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comments.xml" ContentType="application/vnd.openxmlformats-officedocument.wordprocessingml.comment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7A23" w:rsidRPr="00647ED8" w:rsidRDefault="00FB7A23"/>
    <w:p w:rsidR="00FB7A23" w:rsidRPr="00647ED8" w:rsidRDefault="00FB7A23">
      <w:pPr>
        <w:tabs>
          <w:tab w:val="left" w:pos="431"/>
          <w:tab w:val="left" w:pos="573"/>
        </w:tabs>
        <w:spacing w:line="240" w:lineRule="atLeast"/>
        <w:jc w:val="center"/>
        <w:rPr>
          <w:rFonts w:ascii="Arial" w:hAnsi="Arial"/>
          <w:b/>
          <w:color w:val="000080"/>
          <w:spacing w:val="80"/>
          <w:sz w:val="60"/>
        </w:rPr>
      </w:pPr>
      <w:r w:rsidRPr="00647ED8">
        <w:rPr>
          <w:rFonts w:ascii="Arial" w:hAnsi="Arial"/>
          <w:b/>
          <w:color w:val="000080"/>
          <w:spacing w:val="80"/>
          <w:sz w:val="60"/>
        </w:rPr>
        <w:t>EGI-InSPIRE</w:t>
      </w:r>
    </w:p>
    <w:p w:rsidR="00FB7A23" w:rsidRPr="00647ED8" w:rsidRDefault="00FB7A23">
      <w:pPr>
        <w:tabs>
          <w:tab w:val="left" w:pos="431"/>
          <w:tab w:val="left" w:pos="573"/>
        </w:tabs>
        <w:spacing w:line="240" w:lineRule="atLeast"/>
        <w:jc w:val="center"/>
        <w:rPr>
          <w:rFonts w:ascii="Arial" w:hAnsi="Arial"/>
          <w:b/>
          <w:smallCaps/>
          <w:color w:val="808080"/>
          <w:spacing w:val="80"/>
          <w:sz w:val="44"/>
        </w:rPr>
      </w:pPr>
    </w:p>
    <w:p w:rsidR="00FB7A23" w:rsidRPr="00647ED8" w:rsidRDefault="002552D0" w:rsidP="008348A7">
      <w:pPr>
        <w:pStyle w:val="DocTitle"/>
        <w:tabs>
          <w:tab w:val="center" w:pos="4536"/>
          <w:tab w:val="left" w:pos="7845"/>
        </w:tabs>
        <w:rPr>
          <w:color w:val="000000"/>
        </w:rPr>
      </w:pPr>
      <w:r w:rsidRPr="00647ED8">
        <w:rPr>
          <w:color w:val="000000"/>
        </w:rPr>
        <w:t>User Community Support Process</w:t>
      </w:r>
    </w:p>
    <w:p w:rsidR="00FB7A23" w:rsidRPr="00647ED8" w:rsidRDefault="00FB7A23">
      <w:pPr>
        <w:tabs>
          <w:tab w:val="left" w:pos="431"/>
          <w:tab w:val="left" w:pos="573"/>
        </w:tabs>
        <w:spacing w:line="240" w:lineRule="atLeast"/>
        <w:jc w:val="center"/>
        <w:rPr>
          <w:color w:val="000000"/>
        </w:rPr>
      </w:pPr>
    </w:p>
    <w:p w:rsidR="00FB7A23" w:rsidRPr="00647ED8" w:rsidRDefault="00FB7A23">
      <w:pPr>
        <w:tabs>
          <w:tab w:val="left" w:pos="431"/>
          <w:tab w:val="left" w:pos="573"/>
        </w:tabs>
        <w:spacing w:line="240" w:lineRule="atLeast"/>
        <w:jc w:val="center"/>
        <w:rPr>
          <w:color w:val="000000"/>
        </w:rPr>
      </w:pPr>
    </w:p>
    <w:p w:rsidR="00FB7A23" w:rsidRPr="00647ED8" w:rsidRDefault="00FB7A23">
      <w:pPr>
        <w:tabs>
          <w:tab w:val="left" w:pos="431"/>
          <w:tab w:val="left" w:pos="573"/>
        </w:tabs>
        <w:spacing w:line="240" w:lineRule="atLeast"/>
        <w:jc w:val="center"/>
        <w:rPr>
          <w:rFonts w:ascii="Arial" w:hAnsi="Arial" w:cs="Arial"/>
          <w:b/>
          <w:bCs/>
          <w:sz w:val="32"/>
        </w:rPr>
      </w:pPr>
      <w:r w:rsidRPr="00647ED8">
        <w:rPr>
          <w:rFonts w:ascii="Arial" w:hAnsi="Arial" w:cs="Arial"/>
          <w:b/>
          <w:bCs/>
          <w:sz w:val="32"/>
        </w:rPr>
        <w:t xml:space="preserve">EU DELIVERABLE: </w:t>
      </w:r>
      <w:r w:rsidR="002552D0" w:rsidRPr="00647ED8">
        <w:rPr>
          <w:rFonts w:ascii="Arial" w:hAnsi="Arial" w:cs="Arial"/>
          <w:b/>
          <w:bCs/>
          <w:sz w:val="32"/>
          <w:highlight w:val="yellow"/>
        </w:rPr>
        <w:t>D3.</w:t>
      </w:r>
      <w:r w:rsidR="002552D0" w:rsidRPr="00647ED8">
        <w:rPr>
          <w:rFonts w:ascii="Arial" w:hAnsi="Arial" w:cs="Arial"/>
          <w:b/>
          <w:bCs/>
          <w:sz w:val="32"/>
        </w:rPr>
        <w:t>1</w:t>
      </w:r>
    </w:p>
    <w:p w:rsidR="00FB7A23" w:rsidRPr="00647ED8" w:rsidRDefault="00FB7A23"/>
    <w:p w:rsidR="00FB7A23" w:rsidRPr="00647ED8" w:rsidRDefault="00FB7A23"/>
    <w:tbl>
      <w:tblPr>
        <w:tblW w:w="9072" w:type="dxa"/>
        <w:tblLayout w:type="fixed"/>
        <w:tblCellMar>
          <w:left w:w="70" w:type="dxa"/>
          <w:right w:w="70" w:type="dxa"/>
        </w:tblCellMar>
        <w:tblLook w:val="0000"/>
      </w:tblPr>
      <w:tblGrid>
        <w:gridCol w:w="3119"/>
        <w:gridCol w:w="2338"/>
        <w:gridCol w:w="3615"/>
      </w:tblGrid>
      <w:tr w:rsidR="00FB7A23" w:rsidRPr="00647ED8">
        <w:trPr>
          <w:cantSplit/>
        </w:trPr>
        <w:tc>
          <w:tcPr>
            <w:tcW w:w="3119" w:type="dxa"/>
          </w:tcPr>
          <w:p w:rsidR="00FB7A23" w:rsidRPr="00647ED8" w:rsidRDefault="00FB7A23">
            <w:pPr>
              <w:pStyle w:val="En-tte"/>
              <w:tabs>
                <w:tab w:val="clear" w:pos="4819"/>
                <w:tab w:val="clear" w:pos="9071"/>
              </w:tabs>
              <w:spacing w:before="120" w:after="120"/>
              <w:rPr>
                <w:rFonts w:ascii="Arial" w:hAnsi="Arial"/>
                <w:i/>
                <w:iCs/>
                <w:color w:val="0000FF"/>
                <w:sz w:val="16"/>
              </w:rPr>
            </w:pPr>
          </w:p>
        </w:tc>
        <w:tc>
          <w:tcPr>
            <w:tcW w:w="2338" w:type="dxa"/>
            <w:tcBorders>
              <w:top w:val="single" w:sz="24" w:space="0" w:color="000080"/>
            </w:tcBorders>
            <w:vAlign w:val="center"/>
          </w:tcPr>
          <w:p w:rsidR="00FB7A23" w:rsidRPr="00647ED8" w:rsidRDefault="00FB7A23">
            <w:pPr>
              <w:spacing w:before="120" w:after="120"/>
              <w:rPr>
                <w:rFonts w:ascii="Arial" w:hAnsi="Arial"/>
                <w:b/>
              </w:rPr>
            </w:pPr>
            <w:r w:rsidRPr="00647ED8">
              <w:rPr>
                <w:rFonts w:ascii="Arial" w:hAnsi="Arial"/>
                <w:snapToGrid w:val="0"/>
              </w:rPr>
              <w:t>Document identifier:</w:t>
            </w:r>
          </w:p>
        </w:tc>
        <w:tc>
          <w:tcPr>
            <w:tcW w:w="3615" w:type="dxa"/>
            <w:tcBorders>
              <w:top w:val="single" w:sz="24" w:space="0" w:color="000080"/>
            </w:tcBorders>
            <w:vAlign w:val="center"/>
          </w:tcPr>
          <w:p w:rsidR="00FB7A23" w:rsidRPr="00647ED8" w:rsidRDefault="00F34274" w:rsidP="006719D7">
            <w:pPr>
              <w:spacing w:before="120" w:after="120"/>
              <w:jc w:val="left"/>
              <w:rPr>
                <w:rStyle w:val="DocId"/>
              </w:rPr>
            </w:pPr>
            <w:fldSimple w:instr=" FILENAME  \* MERGEFORMAT ">
              <w:r w:rsidR="00FB7A23" w:rsidRPr="00647ED8">
                <w:rPr>
                  <w:rStyle w:val="DocId"/>
                  <w:noProof/>
                </w:rPr>
                <w:t>EGI-InSPIRE-D</w:t>
              </w:r>
              <w:r w:rsidR="006719D7" w:rsidRPr="00647ED8">
                <w:rPr>
                  <w:rStyle w:val="DocId"/>
                  <w:noProof/>
                </w:rPr>
                <w:t>3</w:t>
              </w:r>
              <w:r w:rsidR="00FB7A23" w:rsidRPr="00647ED8">
                <w:rPr>
                  <w:rStyle w:val="DocId"/>
                  <w:noProof/>
                </w:rPr>
                <w:t>.</w:t>
              </w:r>
              <w:r w:rsidR="006719D7" w:rsidRPr="00647ED8">
                <w:rPr>
                  <w:rStyle w:val="DocId"/>
                  <w:noProof/>
                </w:rPr>
                <w:t>1</w:t>
              </w:r>
              <w:r w:rsidR="00FB7A23" w:rsidRPr="00647ED8">
                <w:rPr>
                  <w:rStyle w:val="DocId"/>
                  <w:noProof/>
                </w:rPr>
                <w:t>-</w:t>
              </w:r>
            </w:fldSimple>
            <w:r w:rsidR="006719D7" w:rsidRPr="00647ED8">
              <w:rPr>
                <w:rStyle w:val="DocId"/>
                <w:noProof/>
              </w:rPr>
              <w:t>UserCommunitySupportProcess_v0.1</w:t>
            </w:r>
          </w:p>
        </w:tc>
      </w:tr>
      <w:tr w:rsidR="00FB7A23" w:rsidRPr="00647ED8">
        <w:trPr>
          <w:cantSplit/>
        </w:trPr>
        <w:tc>
          <w:tcPr>
            <w:tcW w:w="3119" w:type="dxa"/>
          </w:tcPr>
          <w:p w:rsidR="00FB7A23" w:rsidRPr="00647ED8" w:rsidRDefault="00FB7A23">
            <w:pPr>
              <w:pStyle w:val="En-tte"/>
              <w:tabs>
                <w:tab w:val="clear" w:pos="4819"/>
                <w:tab w:val="clear" w:pos="9071"/>
              </w:tabs>
              <w:spacing w:before="120" w:after="120"/>
              <w:rPr>
                <w:rFonts w:ascii="Arial" w:hAnsi="Arial"/>
                <w:sz w:val="22"/>
              </w:rPr>
            </w:pPr>
          </w:p>
        </w:tc>
        <w:tc>
          <w:tcPr>
            <w:tcW w:w="2338" w:type="dxa"/>
            <w:vAlign w:val="center"/>
          </w:tcPr>
          <w:p w:rsidR="00FB7A23" w:rsidRPr="00647ED8" w:rsidRDefault="00FB7A23">
            <w:pPr>
              <w:spacing w:before="120" w:after="120"/>
              <w:rPr>
                <w:rFonts w:ascii="Arial" w:hAnsi="Arial"/>
                <w:b/>
              </w:rPr>
            </w:pPr>
            <w:r w:rsidRPr="00647ED8">
              <w:rPr>
                <w:rFonts w:ascii="Arial" w:hAnsi="Arial"/>
                <w:snapToGrid w:val="0"/>
              </w:rPr>
              <w:t>Date:</w:t>
            </w:r>
          </w:p>
        </w:tc>
        <w:tc>
          <w:tcPr>
            <w:tcW w:w="3615" w:type="dxa"/>
            <w:vAlign w:val="center"/>
          </w:tcPr>
          <w:p w:rsidR="00FB7A23" w:rsidRPr="00647ED8" w:rsidRDefault="00F34274">
            <w:pPr>
              <w:pStyle w:val="DocDate"/>
              <w:jc w:val="left"/>
            </w:pPr>
            <w:fldSimple w:instr=" SAVEDATE \@ &quot;dd/MM/yyyy&quot; \* MERGEFORMAT ">
              <w:r w:rsidR="00344730">
                <w:t>21/07/2010</w:t>
              </w:r>
            </w:fldSimple>
          </w:p>
        </w:tc>
      </w:tr>
      <w:tr w:rsidR="00FB7A23" w:rsidRPr="00647ED8">
        <w:trPr>
          <w:cantSplit/>
        </w:trPr>
        <w:tc>
          <w:tcPr>
            <w:tcW w:w="3119" w:type="dxa"/>
          </w:tcPr>
          <w:p w:rsidR="00FB7A23" w:rsidRPr="00647ED8" w:rsidRDefault="00FB7A23">
            <w:pPr>
              <w:spacing w:before="120" w:after="120"/>
              <w:rPr>
                <w:rFonts w:ascii="Arial" w:hAnsi="Arial"/>
              </w:rPr>
            </w:pPr>
          </w:p>
        </w:tc>
        <w:tc>
          <w:tcPr>
            <w:tcW w:w="2338" w:type="dxa"/>
            <w:vAlign w:val="center"/>
          </w:tcPr>
          <w:p w:rsidR="00FB7A23" w:rsidRPr="00647ED8" w:rsidRDefault="00FB7A23">
            <w:pPr>
              <w:spacing w:before="120" w:after="120"/>
              <w:rPr>
                <w:rFonts w:ascii="Arial" w:hAnsi="Arial"/>
                <w:b/>
              </w:rPr>
            </w:pPr>
            <w:r w:rsidRPr="00647ED8">
              <w:rPr>
                <w:rFonts w:ascii="Arial" w:hAnsi="Arial"/>
              </w:rPr>
              <w:t>Activity:</w:t>
            </w:r>
          </w:p>
        </w:tc>
        <w:tc>
          <w:tcPr>
            <w:tcW w:w="3615" w:type="dxa"/>
            <w:vAlign w:val="center"/>
          </w:tcPr>
          <w:p w:rsidR="00FB7A23" w:rsidRPr="00647ED8" w:rsidRDefault="006719D7" w:rsidP="006719D7">
            <w:pPr>
              <w:spacing w:before="120" w:after="120"/>
              <w:jc w:val="left"/>
              <w:rPr>
                <w:rFonts w:ascii="Arial" w:hAnsi="Arial"/>
                <w:b/>
                <w:highlight w:val="yellow"/>
              </w:rPr>
            </w:pPr>
            <w:r w:rsidRPr="00647ED8">
              <w:rPr>
                <w:rFonts w:ascii="Arial" w:hAnsi="Arial"/>
                <w:b/>
                <w:highlight w:val="yellow"/>
              </w:rPr>
              <w:t>NA3</w:t>
            </w:r>
          </w:p>
        </w:tc>
      </w:tr>
      <w:tr w:rsidR="00FB7A23" w:rsidRPr="00647ED8">
        <w:trPr>
          <w:cantSplit/>
        </w:trPr>
        <w:tc>
          <w:tcPr>
            <w:tcW w:w="3119" w:type="dxa"/>
          </w:tcPr>
          <w:p w:rsidR="00FB7A23" w:rsidRPr="00647ED8" w:rsidRDefault="00FB7A23">
            <w:pPr>
              <w:spacing w:before="120" w:after="120"/>
              <w:rPr>
                <w:rFonts w:ascii="Arial" w:hAnsi="Arial"/>
                <w:snapToGrid w:val="0"/>
              </w:rPr>
            </w:pPr>
          </w:p>
        </w:tc>
        <w:tc>
          <w:tcPr>
            <w:tcW w:w="2338" w:type="dxa"/>
            <w:vAlign w:val="center"/>
          </w:tcPr>
          <w:p w:rsidR="00FB7A23" w:rsidRPr="00647ED8" w:rsidRDefault="00FB7A23">
            <w:pPr>
              <w:pStyle w:val="En-tte"/>
              <w:tabs>
                <w:tab w:val="clear" w:pos="4819"/>
                <w:tab w:val="clear" w:pos="9071"/>
              </w:tabs>
              <w:spacing w:before="120" w:after="120"/>
              <w:rPr>
                <w:rFonts w:ascii="Arial" w:hAnsi="Arial"/>
                <w:sz w:val="22"/>
              </w:rPr>
            </w:pPr>
            <w:r w:rsidRPr="00647ED8">
              <w:rPr>
                <w:rFonts w:ascii="Arial" w:hAnsi="Arial"/>
                <w:sz w:val="22"/>
              </w:rPr>
              <w:t>Lead Partner:</w:t>
            </w:r>
          </w:p>
        </w:tc>
        <w:tc>
          <w:tcPr>
            <w:tcW w:w="3615" w:type="dxa"/>
            <w:vAlign w:val="center"/>
          </w:tcPr>
          <w:p w:rsidR="00FB7A23" w:rsidRPr="00647ED8" w:rsidRDefault="00FB7A23">
            <w:pPr>
              <w:spacing w:before="120" w:after="120"/>
              <w:jc w:val="left"/>
              <w:rPr>
                <w:rFonts w:ascii="Arial" w:hAnsi="Arial"/>
                <w:b/>
                <w:highlight w:val="yellow"/>
              </w:rPr>
            </w:pPr>
            <w:r w:rsidRPr="00647ED8">
              <w:rPr>
                <w:rFonts w:ascii="Arial" w:hAnsi="Arial"/>
                <w:b/>
                <w:highlight w:val="yellow"/>
              </w:rPr>
              <w:t>EGI.eu</w:t>
            </w:r>
          </w:p>
        </w:tc>
      </w:tr>
      <w:tr w:rsidR="00FB7A23" w:rsidRPr="00647ED8">
        <w:trPr>
          <w:cantSplit/>
        </w:trPr>
        <w:tc>
          <w:tcPr>
            <w:tcW w:w="3119" w:type="dxa"/>
          </w:tcPr>
          <w:p w:rsidR="00FB7A23" w:rsidRPr="00647ED8" w:rsidRDefault="00FB7A23">
            <w:pPr>
              <w:spacing w:before="120" w:after="120"/>
              <w:rPr>
                <w:rFonts w:ascii="Arial" w:hAnsi="Arial"/>
                <w:snapToGrid w:val="0"/>
              </w:rPr>
            </w:pPr>
          </w:p>
        </w:tc>
        <w:tc>
          <w:tcPr>
            <w:tcW w:w="2338" w:type="dxa"/>
            <w:vAlign w:val="center"/>
          </w:tcPr>
          <w:p w:rsidR="00FB7A23" w:rsidRPr="00647ED8" w:rsidRDefault="00FB7A23">
            <w:pPr>
              <w:pStyle w:val="En-tte"/>
              <w:tabs>
                <w:tab w:val="clear" w:pos="4819"/>
                <w:tab w:val="clear" w:pos="9071"/>
              </w:tabs>
              <w:spacing w:before="120" w:after="120"/>
              <w:rPr>
                <w:rFonts w:ascii="Arial" w:hAnsi="Arial"/>
                <w:sz w:val="22"/>
              </w:rPr>
            </w:pPr>
            <w:r w:rsidRPr="00647ED8">
              <w:rPr>
                <w:rFonts w:ascii="Arial" w:hAnsi="Arial"/>
                <w:sz w:val="22"/>
              </w:rPr>
              <w:t>Document status:</w:t>
            </w:r>
          </w:p>
        </w:tc>
        <w:tc>
          <w:tcPr>
            <w:tcW w:w="3615" w:type="dxa"/>
            <w:vAlign w:val="center"/>
          </w:tcPr>
          <w:p w:rsidR="006719D7" w:rsidRPr="00647ED8" w:rsidRDefault="006719D7">
            <w:pPr>
              <w:spacing w:before="120" w:after="120"/>
              <w:jc w:val="left"/>
              <w:rPr>
                <w:rFonts w:ascii="Arial" w:hAnsi="Arial"/>
                <w:b/>
              </w:rPr>
            </w:pPr>
            <w:r w:rsidRPr="00647ED8">
              <w:rPr>
                <w:rFonts w:ascii="Arial" w:hAnsi="Arial"/>
                <w:b/>
              </w:rPr>
              <w:t>DRAFT</w:t>
            </w:r>
          </w:p>
        </w:tc>
      </w:tr>
      <w:tr w:rsidR="006719D7" w:rsidRPr="00647ED8">
        <w:trPr>
          <w:cantSplit/>
        </w:trPr>
        <w:tc>
          <w:tcPr>
            <w:tcW w:w="3119" w:type="dxa"/>
          </w:tcPr>
          <w:p w:rsidR="006719D7" w:rsidRPr="00647ED8" w:rsidRDefault="006719D7">
            <w:pPr>
              <w:spacing w:before="120" w:after="120"/>
              <w:rPr>
                <w:rFonts w:ascii="Arial" w:hAnsi="Arial"/>
                <w:snapToGrid w:val="0"/>
              </w:rPr>
            </w:pPr>
          </w:p>
        </w:tc>
        <w:tc>
          <w:tcPr>
            <w:tcW w:w="2338" w:type="dxa"/>
            <w:vAlign w:val="center"/>
          </w:tcPr>
          <w:p w:rsidR="006719D7" w:rsidRPr="00647ED8" w:rsidRDefault="006719D7">
            <w:pPr>
              <w:pStyle w:val="En-tte"/>
              <w:tabs>
                <w:tab w:val="clear" w:pos="4819"/>
                <w:tab w:val="clear" w:pos="9071"/>
              </w:tabs>
              <w:spacing w:before="120" w:after="120"/>
              <w:rPr>
                <w:rFonts w:ascii="Arial" w:hAnsi="Arial"/>
                <w:sz w:val="22"/>
              </w:rPr>
            </w:pPr>
            <w:r w:rsidRPr="00647ED8">
              <w:rPr>
                <w:rFonts w:ascii="Arial" w:hAnsi="Arial"/>
                <w:sz w:val="22"/>
              </w:rPr>
              <w:t>Dissemination Level:</w:t>
            </w:r>
          </w:p>
        </w:tc>
        <w:tc>
          <w:tcPr>
            <w:tcW w:w="3615" w:type="dxa"/>
            <w:vAlign w:val="center"/>
          </w:tcPr>
          <w:p w:rsidR="006719D7" w:rsidRPr="00647ED8" w:rsidRDefault="006719D7">
            <w:pPr>
              <w:spacing w:before="120" w:after="120"/>
              <w:jc w:val="left"/>
              <w:rPr>
                <w:rFonts w:ascii="Arial" w:hAnsi="Arial"/>
                <w:b/>
              </w:rPr>
            </w:pPr>
            <w:r w:rsidRPr="00647ED8">
              <w:rPr>
                <w:rFonts w:ascii="Arial" w:hAnsi="Arial"/>
                <w:b/>
              </w:rPr>
              <w:t>PUBLIC</w:t>
            </w:r>
          </w:p>
        </w:tc>
      </w:tr>
      <w:tr w:rsidR="00FB7A23" w:rsidRPr="00647ED8">
        <w:trPr>
          <w:cantSplit/>
        </w:trPr>
        <w:tc>
          <w:tcPr>
            <w:tcW w:w="3119" w:type="dxa"/>
          </w:tcPr>
          <w:p w:rsidR="00FB7A23" w:rsidRPr="00647ED8" w:rsidRDefault="00FB7A23">
            <w:pPr>
              <w:spacing w:before="120" w:after="120"/>
              <w:rPr>
                <w:rFonts w:ascii="Arial" w:hAnsi="Arial"/>
                <w:snapToGrid w:val="0"/>
              </w:rPr>
            </w:pPr>
          </w:p>
        </w:tc>
        <w:tc>
          <w:tcPr>
            <w:tcW w:w="2338" w:type="dxa"/>
            <w:tcBorders>
              <w:bottom w:val="single" w:sz="24" w:space="0" w:color="000080"/>
            </w:tcBorders>
            <w:vAlign w:val="center"/>
          </w:tcPr>
          <w:p w:rsidR="00FB7A23" w:rsidRPr="00647ED8" w:rsidRDefault="00FB7A23">
            <w:pPr>
              <w:spacing w:before="120" w:after="120"/>
              <w:rPr>
                <w:rFonts w:ascii="Arial" w:hAnsi="Arial"/>
              </w:rPr>
            </w:pPr>
            <w:r w:rsidRPr="00647ED8">
              <w:rPr>
                <w:rFonts w:ascii="Arial" w:hAnsi="Arial"/>
              </w:rPr>
              <w:t>Document link:</w:t>
            </w:r>
          </w:p>
        </w:tc>
        <w:tc>
          <w:tcPr>
            <w:tcW w:w="3615" w:type="dxa"/>
            <w:tcBorders>
              <w:bottom w:val="single" w:sz="24" w:space="0" w:color="000080"/>
            </w:tcBorders>
            <w:vAlign w:val="center"/>
          </w:tcPr>
          <w:p w:rsidR="00FB7A23" w:rsidRPr="00647ED8" w:rsidRDefault="00CB52F5">
            <w:pPr>
              <w:spacing w:before="120" w:after="120"/>
              <w:jc w:val="left"/>
              <w:rPr>
                <w:szCs w:val="22"/>
              </w:rPr>
            </w:pPr>
            <w:r w:rsidRPr="00647ED8">
              <w:rPr>
                <w:szCs w:val="22"/>
              </w:rPr>
              <w:t>https://documents.egi.eu/document/</w:t>
            </w:r>
            <w:r w:rsidRPr="00647ED8">
              <w:rPr>
                <w:szCs w:val="22"/>
                <w:highlight w:val="yellow"/>
              </w:rPr>
              <w:t>26</w:t>
            </w:r>
          </w:p>
        </w:tc>
      </w:tr>
    </w:tbl>
    <w:p w:rsidR="00FB7A23" w:rsidRPr="00647ED8" w:rsidRDefault="00FB7A23">
      <w:pPr>
        <w:pStyle w:val="En-tte"/>
        <w:tabs>
          <w:tab w:val="clear" w:pos="4819"/>
          <w:tab w:val="clear" w:pos="9071"/>
        </w:tabs>
      </w:pPr>
    </w:p>
    <w:tbl>
      <w:tblPr>
        <w:tblpPr w:leftFromText="141" w:rightFromText="141" w:vertAnchor="text" w:horzAnchor="margin" w:tblpY="232"/>
        <w:tblW w:w="0" w:type="auto"/>
        <w:tblLayout w:type="fixed"/>
        <w:tblCellMar>
          <w:left w:w="70" w:type="dxa"/>
          <w:right w:w="70" w:type="dxa"/>
        </w:tblCellMar>
        <w:tblLook w:val="0000"/>
      </w:tblPr>
      <w:tblGrid>
        <w:gridCol w:w="9072"/>
      </w:tblGrid>
      <w:tr w:rsidR="000525B0" w:rsidRPr="00647ED8">
        <w:trPr>
          <w:cantSplit/>
        </w:trPr>
        <w:tc>
          <w:tcPr>
            <w:tcW w:w="9072" w:type="dxa"/>
          </w:tcPr>
          <w:p w:rsidR="000525B0" w:rsidRPr="00647ED8" w:rsidRDefault="000525B0" w:rsidP="000525B0">
            <w:pPr>
              <w:spacing w:before="120"/>
              <w:jc w:val="center"/>
              <w:rPr>
                <w:rFonts w:ascii="Arial" w:hAnsi="Arial"/>
              </w:rPr>
            </w:pPr>
            <w:r w:rsidRPr="00647ED8">
              <w:rPr>
                <w:rFonts w:ascii="Arial" w:hAnsi="Arial"/>
                <w:u w:val="single"/>
              </w:rPr>
              <w:t>Abstract</w:t>
            </w:r>
            <w:r w:rsidRPr="00647ED8">
              <w:rPr>
                <w:rFonts w:ascii="Arial" w:hAnsi="Arial"/>
              </w:rPr>
              <w:t>:</w:t>
            </w:r>
          </w:p>
          <w:p w:rsidR="000525B0" w:rsidRPr="00647ED8" w:rsidRDefault="000525B0" w:rsidP="000525B0">
            <w:pPr>
              <w:spacing w:before="120"/>
              <w:rPr>
                <w:rFonts w:ascii="Arial" w:hAnsi="Arial"/>
              </w:rPr>
            </w:pPr>
            <w:r w:rsidRPr="00647ED8">
              <w:t xml:space="preserve">This document describes the user community support process used within the EGI-InSPIRE project. This process is focussed on delivering an excellent user experience for existing and new users of the infrastructure and comprises the EGI help desk and support team, the NGI help desks and support teams together with various services including a ported application database, a community and VO management portal and a training calendar with a register of materials and accredited trainers. </w:t>
            </w:r>
          </w:p>
        </w:tc>
      </w:tr>
    </w:tbl>
    <w:p w:rsidR="00FB7A23" w:rsidRPr="00647ED8" w:rsidRDefault="00FB7A23">
      <w:pPr>
        <w:jc w:val="center"/>
      </w:pPr>
    </w:p>
    <w:p w:rsidR="00FB7A23" w:rsidRPr="00647ED8" w:rsidRDefault="00FB7A23">
      <w:pPr>
        <w:sectPr w:rsidR="00FB7A23" w:rsidRPr="00647ED8">
          <w:headerReference w:type="default" r:id="rId8"/>
          <w:footerReference w:type="even" r:id="rId9"/>
          <w:footerReference w:type="default" r:id="rId10"/>
          <w:pgSz w:w="11906" w:h="16838"/>
          <w:pgMar w:top="1417" w:right="1417" w:bottom="1417" w:left="1417" w:header="720" w:footer="720" w:gutter="0"/>
          <w:cols w:space="720"/>
        </w:sectPr>
      </w:pPr>
    </w:p>
    <w:p w:rsidR="00FB7A23" w:rsidRPr="00647ED8" w:rsidRDefault="00FB7A23" w:rsidP="00276B7A">
      <w:pPr>
        <w:rPr>
          <w:rStyle w:val="apple-style-span"/>
        </w:rPr>
      </w:pPr>
      <w:bookmarkStart w:id="0" w:name="_Toc482088196"/>
      <w:r w:rsidRPr="00647ED8">
        <w:rPr>
          <w:rStyle w:val="apple-style-span"/>
          <w:color w:val="000000"/>
          <w:sz w:val="16"/>
          <w:szCs w:val="16"/>
          <w:u w:val="single"/>
        </w:rPr>
        <w:lastRenderedPageBreak/>
        <w:t xml:space="preserve">Copyright notice: </w:t>
      </w:r>
    </w:p>
    <w:p w:rsidR="00FB7A23" w:rsidRPr="00647ED8" w:rsidRDefault="00FB7A23" w:rsidP="00276B7A">
      <w:r w:rsidRPr="00647ED8">
        <w:rPr>
          <w:rStyle w:val="apple-style-span"/>
          <w:color w:val="000000"/>
          <w:sz w:val="16"/>
          <w:szCs w:val="16"/>
        </w:rPr>
        <w:t>Copyright © Members of the EGI-InSPIRE Collaboration, 2010.</w:t>
      </w:r>
      <w:r w:rsidR="004423F0" w:rsidRPr="00647ED8">
        <w:rPr>
          <w:rStyle w:val="apple-style-span"/>
          <w:color w:val="000000"/>
          <w:sz w:val="16"/>
          <w:szCs w:val="16"/>
        </w:rPr>
        <w:t xml:space="preserve"> See </w:t>
      </w:r>
      <w:hyperlink r:id="rId11" w:history="1">
        <w:r w:rsidR="004423F0" w:rsidRPr="00647ED8">
          <w:rPr>
            <w:rStyle w:val="Lienhypertexte"/>
            <w:sz w:val="16"/>
            <w:szCs w:val="16"/>
          </w:rPr>
          <w:t>www.egi.eu</w:t>
        </w:r>
      </w:hyperlink>
      <w:r w:rsidR="004423F0" w:rsidRPr="00647ED8">
        <w:rPr>
          <w:rStyle w:val="apple-style-span"/>
          <w:color w:val="000000"/>
          <w:sz w:val="16"/>
          <w:szCs w:val="16"/>
        </w:rPr>
        <w:t xml:space="preserve"> for details of the EGI-InSPIRE project and the collaboration.</w:t>
      </w:r>
    </w:p>
    <w:p w:rsidR="00FB7A23" w:rsidRPr="00647ED8" w:rsidRDefault="00FB7A23" w:rsidP="00276B7A">
      <w:pPr>
        <w:rPr>
          <w:rStyle w:val="apple-style-span"/>
        </w:rPr>
      </w:pPr>
      <w:r w:rsidRPr="00647ED8">
        <w:rPr>
          <w:rStyle w:val="apple-style-span"/>
          <w:color w:val="000000"/>
          <w:sz w:val="16"/>
          <w:szCs w:val="16"/>
        </w:rPr>
        <w:t>EGI-InSPIRE (“European Grid Initiative: Integrated Sustainable Pan-European Infrastructure for Researchers in Europe”) is a project co-funded by the European Commission as an Integrated Infrastructure Initiative within the 7th Framework Programme. EGI-InSPIRE began in May 2010 and will run for 4 years.</w:t>
      </w:r>
    </w:p>
    <w:p w:rsidR="00FB7A23" w:rsidRPr="00647ED8" w:rsidRDefault="004423F0" w:rsidP="008F5034">
      <w:pPr>
        <w:rPr>
          <w:rStyle w:val="apple-style-span"/>
        </w:rPr>
      </w:pPr>
      <w:r w:rsidRPr="00647ED8">
        <w:rPr>
          <w:sz w:val="16"/>
          <w:szCs w:val="16"/>
        </w:rPr>
        <w:t>This work is licensed under the Creative Commons Attribution-Noncommercial 3.0 License. To view a copy of this license, visit http://creativecommons.org/licenses/by-nc/3.0/ or send a letter to Creative Commons, 171 Second Street, Suite 300, San Francisco, California, 94105, USA.</w:t>
      </w:r>
      <w:r w:rsidR="008F5034" w:rsidRPr="00647ED8">
        <w:rPr>
          <w:sz w:val="16"/>
          <w:szCs w:val="16"/>
        </w:rPr>
        <w:t xml:space="preserve"> The work must be attributed by</w:t>
      </w:r>
      <w:r w:rsidR="00FB7A23" w:rsidRPr="00647ED8">
        <w:rPr>
          <w:rStyle w:val="apple-style-span"/>
          <w:color w:val="000000"/>
          <w:sz w:val="16"/>
          <w:szCs w:val="16"/>
        </w:rPr>
        <w:t xml:space="preserve"> attach</w:t>
      </w:r>
      <w:r w:rsidR="008F5034" w:rsidRPr="00647ED8">
        <w:rPr>
          <w:rStyle w:val="apple-style-span"/>
          <w:color w:val="000000"/>
          <w:sz w:val="16"/>
          <w:szCs w:val="16"/>
        </w:rPr>
        <w:t>ing</w:t>
      </w:r>
      <w:r w:rsidR="00FB7A23" w:rsidRPr="00647ED8">
        <w:rPr>
          <w:rStyle w:val="apple-style-span"/>
          <w:color w:val="000000"/>
          <w:sz w:val="16"/>
          <w:szCs w:val="16"/>
        </w:rPr>
        <w:t xml:space="preserve"> the following reference to the copied elements: “</w:t>
      </w:r>
      <w:r w:rsidRPr="00647ED8">
        <w:rPr>
          <w:rStyle w:val="apple-style-span"/>
          <w:color w:val="000000"/>
          <w:sz w:val="16"/>
          <w:szCs w:val="16"/>
        </w:rPr>
        <w:t xml:space="preserve">Copyright © Members of the EGI-InSPIRE Collaboration, 2010. See </w:t>
      </w:r>
      <w:hyperlink r:id="rId12" w:history="1">
        <w:r w:rsidRPr="00647ED8">
          <w:rPr>
            <w:rStyle w:val="Lienhypertexte"/>
            <w:sz w:val="16"/>
            <w:szCs w:val="16"/>
          </w:rPr>
          <w:t>www.egi.eu</w:t>
        </w:r>
      </w:hyperlink>
      <w:r w:rsidRPr="00647ED8">
        <w:rPr>
          <w:rStyle w:val="apple-style-span"/>
          <w:color w:val="000000"/>
          <w:sz w:val="16"/>
          <w:szCs w:val="16"/>
        </w:rPr>
        <w:t xml:space="preserve"> for details of the EGI-InSPIRE project and the collaboration</w:t>
      </w:r>
      <w:r w:rsidR="00FB7A23" w:rsidRPr="00647ED8">
        <w:rPr>
          <w:rStyle w:val="apple-style-span"/>
          <w:color w:val="000000"/>
          <w:sz w:val="16"/>
          <w:szCs w:val="16"/>
        </w:rPr>
        <w:t xml:space="preserve">”. </w:t>
      </w:r>
    </w:p>
    <w:p w:rsidR="00FB7A23" w:rsidRPr="00647ED8" w:rsidRDefault="00FB7A23" w:rsidP="00276B7A">
      <w:pPr>
        <w:rPr>
          <w:sz w:val="16"/>
          <w:szCs w:val="16"/>
        </w:rPr>
      </w:pPr>
      <w:r w:rsidRPr="00647ED8">
        <w:rPr>
          <w:rStyle w:val="apple-style-span"/>
          <w:color w:val="000000"/>
          <w:sz w:val="16"/>
          <w:szCs w:val="16"/>
        </w:rPr>
        <w:t>Using this document in a way and/or for purposes not foreseen in the</w:t>
      </w:r>
      <w:r w:rsidR="004423F0" w:rsidRPr="00647ED8">
        <w:rPr>
          <w:rStyle w:val="apple-style-span"/>
          <w:color w:val="000000"/>
          <w:sz w:val="16"/>
          <w:szCs w:val="16"/>
        </w:rPr>
        <w:t xml:space="preserve"> license</w:t>
      </w:r>
      <w:r w:rsidRPr="00647ED8">
        <w:rPr>
          <w:rStyle w:val="apple-style-span"/>
          <w:color w:val="000000"/>
          <w:sz w:val="16"/>
          <w:szCs w:val="16"/>
        </w:rPr>
        <w:t>, requires the prior written permission of the copyright holders.</w:t>
      </w:r>
    </w:p>
    <w:p w:rsidR="004423F0" w:rsidRPr="00647ED8" w:rsidRDefault="00FB7A23" w:rsidP="00A9143D">
      <w:pPr>
        <w:rPr>
          <w:sz w:val="16"/>
          <w:szCs w:val="16"/>
        </w:rPr>
      </w:pPr>
      <w:r w:rsidRPr="00647ED8">
        <w:rPr>
          <w:rStyle w:val="apple-style-span"/>
          <w:color w:val="000000"/>
          <w:sz w:val="16"/>
          <w:szCs w:val="16"/>
        </w:rPr>
        <w:t xml:space="preserve">The information contained in this document represents the views of the copyright holders as of the date such views are published. </w:t>
      </w:r>
    </w:p>
    <w:p w:rsidR="00FB7A23" w:rsidRPr="00647ED8" w:rsidRDefault="00FB7A23" w:rsidP="00A9143D">
      <w:pPr>
        <w:rPr>
          <w:rStyle w:val="apple-style-span"/>
          <w:sz w:val="16"/>
          <w:szCs w:val="16"/>
        </w:rPr>
      </w:pPr>
      <w:r w:rsidRPr="00647ED8">
        <w:rPr>
          <w:rStyle w:val="apple-style-span"/>
          <w:color w:val="000000"/>
          <w:sz w:val="16"/>
          <w:szCs w:val="16"/>
        </w:rPr>
        <w:t xml:space="preserve"> </w:t>
      </w:r>
    </w:p>
    <w:p w:rsidR="00FB7A23" w:rsidRPr="00647ED8" w:rsidRDefault="00FB7A23" w:rsidP="002C591B">
      <w:pPr>
        <w:jc w:val="center"/>
      </w:pPr>
      <w:r w:rsidRPr="00647ED8">
        <w:rPr>
          <w:rFonts w:ascii="Arial" w:hAnsi="Arial"/>
          <w:b/>
          <w:sz w:val="24"/>
        </w:rPr>
        <w:t>Delivery Slip</w:t>
      </w:r>
    </w:p>
    <w:tbl>
      <w:tblPr>
        <w:tblW w:w="9072" w:type="dxa"/>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2107"/>
        <w:gridCol w:w="3115"/>
        <w:gridCol w:w="1834"/>
        <w:gridCol w:w="2016"/>
      </w:tblGrid>
      <w:tr w:rsidR="00FB7A23" w:rsidRPr="00647ED8">
        <w:trPr>
          <w:cantSplit/>
          <w:trHeight w:val="336"/>
        </w:trPr>
        <w:tc>
          <w:tcPr>
            <w:tcW w:w="1630" w:type="dxa"/>
            <w:tcBorders>
              <w:top w:val="single" w:sz="4" w:space="0" w:color="auto"/>
              <w:left w:val="single" w:sz="4" w:space="0" w:color="auto"/>
              <w:bottom w:val="single" w:sz="4" w:space="0" w:color="auto"/>
              <w:right w:val="single" w:sz="4" w:space="0" w:color="auto"/>
            </w:tcBorders>
            <w:shd w:val="pct10" w:color="auto" w:fill="FFFFFF"/>
          </w:tcPr>
          <w:p w:rsidR="00FB7A23" w:rsidRPr="00647ED8" w:rsidRDefault="00FB7A23" w:rsidP="007C1C46">
            <w:pPr>
              <w:spacing w:before="60" w:after="60"/>
              <w:jc w:val="center"/>
              <w:rPr>
                <w:rFonts w:ascii="Arial" w:hAnsi="Arial"/>
                <w:b/>
              </w:rPr>
            </w:pPr>
          </w:p>
        </w:tc>
        <w:tc>
          <w:tcPr>
            <w:tcW w:w="2409" w:type="dxa"/>
            <w:tcBorders>
              <w:top w:val="single" w:sz="4" w:space="0" w:color="auto"/>
              <w:left w:val="nil"/>
              <w:bottom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Name</w:t>
            </w:r>
          </w:p>
        </w:tc>
        <w:tc>
          <w:tcPr>
            <w:tcW w:w="1418" w:type="dxa"/>
            <w:tcBorders>
              <w:top w:val="single" w:sz="4" w:space="0" w:color="auto"/>
              <w:bottom w:val="single" w:sz="4" w:space="0" w:color="auto"/>
              <w:right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Partner/Activity</w:t>
            </w:r>
          </w:p>
        </w:tc>
        <w:tc>
          <w:tcPr>
            <w:tcW w:w="1559" w:type="dxa"/>
            <w:tcBorders>
              <w:top w:val="single" w:sz="4" w:space="0" w:color="auto"/>
              <w:left w:val="single" w:sz="4" w:space="0" w:color="auto"/>
              <w:bottom w:val="single" w:sz="4" w:space="0" w:color="auto"/>
              <w:right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Date</w:t>
            </w:r>
          </w:p>
        </w:tc>
      </w:tr>
      <w:tr w:rsidR="00FB7A23" w:rsidRPr="00647ED8">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647ED8" w:rsidRDefault="00FB7A23" w:rsidP="007C1C46">
            <w:pPr>
              <w:spacing w:before="60" w:after="60"/>
              <w:jc w:val="center"/>
            </w:pPr>
            <w:r w:rsidRPr="00647ED8">
              <w:rPr>
                <w:rFonts w:ascii="Arial" w:hAnsi="Arial"/>
                <w:b/>
              </w:rPr>
              <w:t>From</w:t>
            </w:r>
          </w:p>
        </w:tc>
        <w:tc>
          <w:tcPr>
            <w:tcW w:w="2409" w:type="dxa"/>
            <w:tcBorders>
              <w:top w:val="nil"/>
              <w:left w:val="nil"/>
              <w:bottom w:val="single" w:sz="2" w:space="0" w:color="auto"/>
              <w:right w:val="single" w:sz="2" w:space="0" w:color="auto"/>
            </w:tcBorders>
            <w:vAlign w:val="center"/>
          </w:tcPr>
          <w:p w:rsidR="00FB7A23" w:rsidRPr="00647ED8" w:rsidRDefault="003C476C" w:rsidP="007C1C46">
            <w:pPr>
              <w:spacing w:before="60" w:after="60"/>
            </w:pPr>
            <w:r w:rsidRPr="00647ED8">
              <w:t>Y. Legre</w:t>
            </w:r>
          </w:p>
        </w:tc>
        <w:tc>
          <w:tcPr>
            <w:tcW w:w="1418" w:type="dxa"/>
            <w:tcBorders>
              <w:top w:val="nil"/>
              <w:left w:val="single" w:sz="2" w:space="0" w:color="auto"/>
              <w:bottom w:val="single" w:sz="2" w:space="0" w:color="auto"/>
              <w:right w:val="single" w:sz="4" w:space="0" w:color="auto"/>
            </w:tcBorders>
            <w:vAlign w:val="center"/>
          </w:tcPr>
          <w:p w:rsidR="00FB7A23" w:rsidRPr="00647ED8" w:rsidRDefault="003C476C" w:rsidP="007C1C46">
            <w:pPr>
              <w:spacing w:before="60" w:after="60"/>
            </w:pPr>
            <w:r w:rsidRPr="00647ED8">
              <w:t>CNRS/NA3</w:t>
            </w:r>
          </w:p>
        </w:tc>
        <w:tc>
          <w:tcPr>
            <w:tcW w:w="1559" w:type="dxa"/>
            <w:tcBorders>
              <w:top w:val="nil"/>
              <w:left w:val="single" w:sz="4" w:space="0" w:color="auto"/>
              <w:bottom w:val="single" w:sz="2" w:space="0" w:color="auto"/>
              <w:right w:val="single" w:sz="2" w:space="0" w:color="auto"/>
            </w:tcBorders>
            <w:vAlign w:val="center"/>
          </w:tcPr>
          <w:p w:rsidR="00FB7A23" w:rsidRPr="00647ED8" w:rsidRDefault="00FB7A23" w:rsidP="007C1C46">
            <w:pPr>
              <w:spacing w:before="60" w:after="60"/>
            </w:pPr>
          </w:p>
        </w:tc>
      </w:tr>
      <w:tr w:rsidR="00FB7A23" w:rsidRPr="00647ED8">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647ED8" w:rsidRDefault="00FB7A23" w:rsidP="007C1C46">
            <w:pPr>
              <w:spacing w:before="60" w:after="60"/>
              <w:jc w:val="center"/>
            </w:pPr>
            <w:r w:rsidRPr="00647ED8">
              <w:rPr>
                <w:rFonts w:ascii="Arial" w:hAnsi="Arial"/>
                <w:b/>
              </w:rPr>
              <w:t>Reviewed by</w:t>
            </w:r>
          </w:p>
        </w:tc>
        <w:tc>
          <w:tcPr>
            <w:tcW w:w="2409" w:type="dxa"/>
            <w:tcBorders>
              <w:top w:val="nil"/>
              <w:left w:val="nil"/>
              <w:bottom w:val="single" w:sz="2" w:space="0" w:color="auto"/>
              <w:right w:val="single" w:sz="2" w:space="0" w:color="auto"/>
            </w:tcBorders>
            <w:vAlign w:val="center"/>
          </w:tcPr>
          <w:p w:rsidR="00FB7A23" w:rsidRPr="00647ED8" w:rsidRDefault="00FB7A23" w:rsidP="00D6612C">
            <w:pPr>
              <w:rPr>
                <w:rFonts w:ascii="Arial" w:hAnsi="Arial" w:cs="Arial"/>
              </w:rPr>
            </w:pPr>
            <w:r w:rsidRPr="00647ED8">
              <w:rPr>
                <w:rFonts w:ascii="Arial" w:hAnsi="Arial" w:cs="Arial"/>
                <w:b/>
                <w:bCs/>
              </w:rPr>
              <w:t>Moderator:</w:t>
            </w:r>
            <w:r w:rsidRPr="00647ED8">
              <w:rPr>
                <w:rFonts w:ascii="Arial" w:hAnsi="Arial" w:cs="Arial"/>
              </w:rPr>
              <w:t xml:space="preserve"> </w:t>
            </w:r>
          </w:p>
          <w:p w:rsidR="00FB7A23" w:rsidRPr="00647ED8" w:rsidRDefault="00FB7A23" w:rsidP="00D6612C">
            <w:pPr>
              <w:rPr>
                <w:rFonts w:ascii="Arial" w:hAnsi="Arial" w:cs="Arial"/>
              </w:rPr>
            </w:pPr>
            <w:r w:rsidRPr="00647ED8">
              <w:rPr>
                <w:rFonts w:ascii="Arial" w:hAnsi="Arial" w:cs="Arial"/>
                <w:b/>
                <w:bCs/>
              </w:rPr>
              <w:t>Reviewers:</w:t>
            </w:r>
            <w:r w:rsidRPr="00647ED8">
              <w:rPr>
                <w:rFonts w:ascii="Arial" w:hAnsi="Arial" w:cs="Arial"/>
              </w:rPr>
              <w:t xml:space="preserve"> </w:t>
            </w:r>
          </w:p>
        </w:tc>
        <w:tc>
          <w:tcPr>
            <w:tcW w:w="1418" w:type="dxa"/>
            <w:tcBorders>
              <w:top w:val="single" w:sz="2" w:space="0" w:color="auto"/>
              <w:left w:val="single" w:sz="2" w:space="0" w:color="auto"/>
              <w:bottom w:val="single" w:sz="2" w:space="0" w:color="auto"/>
              <w:right w:val="single" w:sz="4" w:space="0" w:color="auto"/>
            </w:tcBorders>
            <w:vAlign w:val="center"/>
          </w:tcPr>
          <w:p w:rsidR="00FB7A23" w:rsidRPr="00647ED8"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647ED8" w:rsidRDefault="00FB7A23" w:rsidP="007C1C46">
            <w:pPr>
              <w:spacing w:before="60" w:after="60"/>
            </w:pPr>
          </w:p>
        </w:tc>
      </w:tr>
      <w:tr w:rsidR="00FB7A23" w:rsidRPr="00647ED8">
        <w:trPr>
          <w:cantSplit/>
          <w:trHeight w:val="480"/>
        </w:trPr>
        <w:tc>
          <w:tcPr>
            <w:tcW w:w="1630" w:type="dxa"/>
            <w:tcBorders>
              <w:top w:val="nil"/>
              <w:left w:val="single" w:sz="4" w:space="0" w:color="auto"/>
              <w:bottom w:val="single" w:sz="2" w:space="0" w:color="auto"/>
              <w:right w:val="single" w:sz="4" w:space="0" w:color="auto"/>
            </w:tcBorders>
            <w:shd w:val="clear" w:color="auto" w:fill="FFFFFF"/>
            <w:vAlign w:val="center"/>
          </w:tcPr>
          <w:p w:rsidR="00FB7A23" w:rsidRPr="00647ED8" w:rsidRDefault="00FB7A23" w:rsidP="007C1C46">
            <w:pPr>
              <w:spacing w:before="60" w:after="60"/>
              <w:jc w:val="center"/>
            </w:pPr>
            <w:r w:rsidRPr="00647ED8">
              <w:rPr>
                <w:rFonts w:ascii="Arial" w:hAnsi="Arial"/>
                <w:b/>
              </w:rPr>
              <w:t>Approved by</w:t>
            </w:r>
          </w:p>
        </w:tc>
        <w:tc>
          <w:tcPr>
            <w:tcW w:w="2409" w:type="dxa"/>
            <w:tcBorders>
              <w:top w:val="nil"/>
              <w:left w:val="nil"/>
              <w:bottom w:val="single" w:sz="2" w:space="0" w:color="auto"/>
              <w:right w:val="single" w:sz="2" w:space="0" w:color="auto"/>
            </w:tcBorders>
            <w:vAlign w:val="center"/>
          </w:tcPr>
          <w:p w:rsidR="00FB7A23" w:rsidRPr="00647ED8" w:rsidRDefault="00FB7A23" w:rsidP="007C1C46">
            <w:pPr>
              <w:spacing w:before="60" w:after="60"/>
              <w:rPr>
                <w:rFonts w:ascii="Arial" w:hAnsi="Arial" w:cs="Arial"/>
                <w:b/>
              </w:rPr>
            </w:pPr>
            <w:r w:rsidRPr="00647ED8">
              <w:rPr>
                <w:rFonts w:ascii="Arial" w:hAnsi="Arial" w:cs="Arial"/>
                <w:b/>
              </w:rPr>
              <w:t>AMB &amp; PMB</w:t>
            </w:r>
          </w:p>
        </w:tc>
        <w:tc>
          <w:tcPr>
            <w:tcW w:w="1418" w:type="dxa"/>
            <w:tcBorders>
              <w:top w:val="single" w:sz="2" w:space="0" w:color="auto"/>
              <w:left w:val="single" w:sz="2" w:space="0" w:color="auto"/>
              <w:bottom w:val="single" w:sz="2" w:space="0" w:color="auto"/>
              <w:right w:val="single" w:sz="4" w:space="0" w:color="auto"/>
            </w:tcBorders>
            <w:shd w:val="clear" w:color="auto" w:fill="E6E6E6"/>
            <w:vAlign w:val="center"/>
          </w:tcPr>
          <w:p w:rsidR="00FB7A23" w:rsidRPr="00647ED8" w:rsidRDefault="00FB7A23" w:rsidP="007C1C46">
            <w:pPr>
              <w:spacing w:before="60" w:after="60"/>
            </w:pPr>
          </w:p>
        </w:tc>
        <w:tc>
          <w:tcPr>
            <w:tcW w:w="1559" w:type="dxa"/>
            <w:tcBorders>
              <w:top w:val="nil"/>
              <w:left w:val="single" w:sz="4" w:space="0" w:color="auto"/>
              <w:bottom w:val="single" w:sz="2" w:space="0" w:color="auto"/>
              <w:right w:val="single" w:sz="2" w:space="0" w:color="auto"/>
            </w:tcBorders>
            <w:vAlign w:val="center"/>
          </w:tcPr>
          <w:p w:rsidR="00FB7A23" w:rsidRPr="00647ED8" w:rsidRDefault="00FB7A23" w:rsidP="007C1C46">
            <w:pPr>
              <w:spacing w:before="60" w:after="60"/>
            </w:pPr>
          </w:p>
        </w:tc>
      </w:tr>
    </w:tbl>
    <w:p w:rsidR="004423F0" w:rsidRPr="00647ED8" w:rsidRDefault="004423F0" w:rsidP="002C591B">
      <w:pPr>
        <w:jc w:val="center"/>
        <w:rPr>
          <w:rFonts w:ascii="Arial" w:hAnsi="Arial"/>
          <w:b/>
        </w:rPr>
      </w:pPr>
    </w:p>
    <w:p w:rsidR="00FB7A23" w:rsidRPr="00647ED8" w:rsidRDefault="00FB7A23" w:rsidP="002C591B">
      <w:pPr>
        <w:jc w:val="center"/>
        <w:rPr>
          <w:rFonts w:ascii="Arial" w:hAnsi="Arial"/>
          <w:b/>
        </w:rPr>
      </w:pPr>
      <w:r w:rsidRPr="00647ED8">
        <w:rPr>
          <w:rFonts w:ascii="Arial" w:hAnsi="Arial"/>
          <w:b/>
        </w:rPr>
        <w:t>Document Log</w:t>
      </w:r>
    </w:p>
    <w:tbl>
      <w:tblPr>
        <w:tblW w:w="0" w:type="auto"/>
        <w:tblBorders>
          <w:top w:val="single" w:sz="12" w:space="0" w:color="auto"/>
          <w:bottom w:val="single" w:sz="12" w:space="0" w:color="auto"/>
          <w:insideH w:val="single" w:sz="6" w:space="0" w:color="auto"/>
          <w:insideV w:val="single" w:sz="6" w:space="0" w:color="auto"/>
        </w:tblBorders>
        <w:tblLayout w:type="fixed"/>
        <w:tblCellMar>
          <w:left w:w="70" w:type="dxa"/>
          <w:right w:w="70" w:type="dxa"/>
        </w:tblCellMar>
        <w:tblLook w:val="0000"/>
      </w:tblPr>
      <w:tblGrid>
        <w:gridCol w:w="721"/>
        <w:gridCol w:w="1869"/>
        <w:gridCol w:w="4001"/>
        <w:gridCol w:w="2551"/>
      </w:tblGrid>
      <w:tr w:rsidR="00FB7A23" w:rsidRPr="00647ED8">
        <w:trPr>
          <w:cantSplit/>
          <w:trHeight w:val="336"/>
        </w:trPr>
        <w:tc>
          <w:tcPr>
            <w:tcW w:w="721" w:type="dxa"/>
            <w:tcBorders>
              <w:top w:val="single" w:sz="4" w:space="0" w:color="auto"/>
              <w:left w:val="single" w:sz="4" w:space="0" w:color="auto"/>
              <w:bottom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Issue</w:t>
            </w:r>
          </w:p>
        </w:tc>
        <w:tc>
          <w:tcPr>
            <w:tcW w:w="1869" w:type="dxa"/>
            <w:tcBorders>
              <w:top w:val="single" w:sz="4" w:space="0" w:color="auto"/>
              <w:bottom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Date</w:t>
            </w:r>
          </w:p>
        </w:tc>
        <w:tc>
          <w:tcPr>
            <w:tcW w:w="4001" w:type="dxa"/>
            <w:tcBorders>
              <w:top w:val="single" w:sz="4" w:space="0" w:color="auto"/>
              <w:bottom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Comment</w:t>
            </w:r>
          </w:p>
        </w:tc>
        <w:tc>
          <w:tcPr>
            <w:tcW w:w="2551" w:type="dxa"/>
            <w:tcBorders>
              <w:top w:val="single" w:sz="4" w:space="0" w:color="auto"/>
              <w:bottom w:val="single" w:sz="4" w:space="0" w:color="auto"/>
              <w:right w:val="single" w:sz="4" w:space="0" w:color="auto"/>
            </w:tcBorders>
            <w:shd w:val="pct10" w:color="auto" w:fill="FFFFFF"/>
          </w:tcPr>
          <w:p w:rsidR="00FB7A23" w:rsidRPr="00647ED8" w:rsidRDefault="00FB7A23" w:rsidP="007C1C46">
            <w:pPr>
              <w:spacing w:before="60" w:after="60"/>
              <w:jc w:val="center"/>
              <w:rPr>
                <w:rFonts w:ascii="Arial" w:hAnsi="Arial"/>
                <w:b/>
              </w:rPr>
            </w:pPr>
            <w:r w:rsidRPr="00647ED8">
              <w:rPr>
                <w:rFonts w:ascii="Arial" w:hAnsi="Arial"/>
                <w:b/>
              </w:rPr>
              <w:t>Author/Partner</w:t>
            </w:r>
          </w:p>
        </w:tc>
      </w:tr>
      <w:tr w:rsidR="003C476C" w:rsidRPr="00647ED8">
        <w:trPr>
          <w:cantSplit/>
          <w:trHeight w:val="227"/>
        </w:trPr>
        <w:tc>
          <w:tcPr>
            <w:tcW w:w="721" w:type="dxa"/>
            <w:tcBorders>
              <w:top w:val="nil"/>
              <w:left w:val="single" w:sz="4" w:space="0" w:color="auto"/>
              <w:bottom w:val="single" w:sz="2" w:space="0" w:color="auto"/>
              <w:right w:val="single" w:sz="2" w:space="0" w:color="auto"/>
            </w:tcBorders>
            <w:vAlign w:val="center"/>
          </w:tcPr>
          <w:p w:rsidR="003C476C" w:rsidRPr="00647ED8" w:rsidRDefault="003C476C" w:rsidP="007C1C46">
            <w:pPr>
              <w:pStyle w:val="En-tte"/>
              <w:tabs>
                <w:tab w:val="clear" w:pos="4819"/>
                <w:tab w:val="clear" w:pos="9071"/>
              </w:tabs>
              <w:spacing w:before="0" w:after="0"/>
              <w:rPr>
                <w:sz w:val="22"/>
              </w:rPr>
            </w:pPr>
            <w:r w:rsidRPr="00647ED8">
              <w:rPr>
                <w:sz w:val="22"/>
              </w:rPr>
              <w:t>0.1</w:t>
            </w:r>
          </w:p>
        </w:tc>
        <w:tc>
          <w:tcPr>
            <w:tcW w:w="1869" w:type="dxa"/>
            <w:tcBorders>
              <w:top w:val="nil"/>
              <w:bottom w:val="single" w:sz="2" w:space="0" w:color="auto"/>
              <w:right w:val="single" w:sz="2" w:space="0" w:color="auto"/>
            </w:tcBorders>
            <w:vAlign w:val="center"/>
          </w:tcPr>
          <w:p w:rsidR="003C476C" w:rsidRPr="00647ED8" w:rsidRDefault="003C476C" w:rsidP="007C1C46">
            <w:pPr>
              <w:pStyle w:val="En-tte"/>
              <w:tabs>
                <w:tab w:val="clear" w:pos="4819"/>
                <w:tab w:val="clear" w:pos="9071"/>
              </w:tabs>
              <w:spacing w:before="0" w:after="0"/>
              <w:rPr>
                <w:sz w:val="22"/>
              </w:rPr>
            </w:pPr>
            <w:r w:rsidRPr="00647ED8">
              <w:rPr>
                <w:sz w:val="22"/>
              </w:rPr>
              <w:t>2 July 2010</w:t>
            </w:r>
          </w:p>
        </w:tc>
        <w:tc>
          <w:tcPr>
            <w:tcW w:w="4001" w:type="dxa"/>
            <w:tcBorders>
              <w:top w:val="nil"/>
              <w:left w:val="single" w:sz="2" w:space="0" w:color="auto"/>
              <w:bottom w:val="single" w:sz="2" w:space="0" w:color="auto"/>
              <w:right w:val="single" w:sz="2" w:space="0" w:color="auto"/>
            </w:tcBorders>
            <w:vAlign w:val="center"/>
          </w:tcPr>
          <w:p w:rsidR="003C476C" w:rsidRPr="00647ED8" w:rsidRDefault="003C476C" w:rsidP="007C1C46">
            <w:pPr>
              <w:pStyle w:val="En-tte"/>
              <w:tabs>
                <w:tab w:val="clear" w:pos="4819"/>
                <w:tab w:val="clear" w:pos="9071"/>
              </w:tabs>
              <w:spacing w:before="0" w:after="0"/>
              <w:jc w:val="left"/>
              <w:rPr>
                <w:sz w:val="22"/>
              </w:rPr>
            </w:pPr>
            <w:r w:rsidRPr="00647ED8">
              <w:rPr>
                <w:sz w:val="22"/>
              </w:rPr>
              <w:t>Created document from template and added TOC and draft abstract</w:t>
            </w:r>
          </w:p>
        </w:tc>
        <w:tc>
          <w:tcPr>
            <w:tcW w:w="2551" w:type="dxa"/>
            <w:tcBorders>
              <w:top w:val="nil"/>
              <w:left w:val="single" w:sz="2" w:space="0" w:color="auto"/>
              <w:bottom w:val="single" w:sz="2" w:space="0" w:color="auto"/>
              <w:right w:val="single" w:sz="4" w:space="0" w:color="auto"/>
            </w:tcBorders>
            <w:vAlign w:val="center"/>
          </w:tcPr>
          <w:p w:rsidR="003C476C" w:rsidRPr="00647ED8" w:rsidRDefault="003C476C" w:rsidP="005C7C93">
            <w:pPr>
              <w:pStyle w:val="En-tte"/>
              <w:tabs>
                <w:tab w:val="clear" w:pos="4819"/>
                <w:tab w:val="clear" w:pos="9071"/>
              </w:tabs>
              <w:spacing w:before="0" w:after="0"/>
              <w:jc w:val="left"/>
              <w:rPr>
                <w:sz w:val="22"/>
              </w:rPr>
            </w:pPr>
            <w:r w:rsidRPr="00647ED8">
              <w:rPr>
                <w:sz w:val="22"/>
              </w:rPr>
              <w:t>S. Brewer/EGI</w:t>
            </w:r>
            <w:r w:rsidR="0025137C" w:rsidRPr="00647ED8">
              <w:rPr>
                <w:sz w:val="22"/>
              </w:rPr>
              <w:t>.eu</w:t>
            </w:r>
          </w:p>
        </w:tc>
      </w:tr>
      <w:tr w:rsidR="003C476C" w:rsidRPr="00647ED8">
        <w:trPr>
          <w:cantSplit/>
          <w:trHeight w:val="227"/>
        </w:trPr>
        <w:tc>
          <w:tcPr>
            <w:tcW w:w="721" w:type="dxa"/>
            <w:tcBorders>
              <w:top w:val="nil"/>
              <w:left w:val="single" w:sz="4" w:space="0" w:color="auto"/>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rPr>
                <w:sz w:val="22"/>
              </w:rPr>
            </w:pPr>
            <w:r w:rsidRPr="00647ED8">
              <w:rPr>
                <w:sz w:val="22"/>
              </w:rPr>
              <w:t>0.2</w:t>
            </w:r>
          </w:p>
        </w:tc>
        <w:tc>
          <w:tcPr>
            <w:tcW w:w="1869" w:type="dxa"/>
            <w:tcBorders>
              <w:top w:val="nil"/>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rPr>
                <w:sz w:val="22"/>
              </w:rPr>
            </w:pPr>
            <w:r w:rsidRPr="00647ED8">
              <w:rPr>
                <w:sz w:val="22"/>
              </w:rPr>
              <w:t>5 July 2010</w:t>
            </w:r>
          </w:p>
        </w:tc>
        <w:tc>
          <w:tcPr>
            <w:tcW w:w="4001" w:type="dxa"/>
            <w:tcBorders>
              <w:top w:val="nil"/>
              <w:left w:val="single" w:sz="2" w:space="0" w:color="auto"/>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jc w:val="left"/>
              <w:rPr>
                <w:sz w:val="22"/>
              </w:rPr>
            </w:pPr>
            <w:r w:rsidRPr="00647ED8">
              <w:rPr>
                <w:sz w:val="22"/>
              </w:rPr>
              <w:t xml:space="preserve">Revised TOC </w:t>
            </w:r>
          </w:p>
        </w:tc>
        <w:tc>
          <w:tcPr>
            <w:tcW w:w="2551" w:type="dxa"/>
            <w:tcBorders>
              <w:top w:val="nil"/>
              <w:left w:val="single" w:sz="2" w:space="0" w:color="auto"/>
              <w:bottom w:val="single" w:sz="2" w:space="0" w:color="auto"/>
              <w:right w:val="single" w:sz="4" w:space="0" w:color="auto"/>
            </w:tcBorders>
            <w:vAlign w:val="center"/>
          </w:tcPr>
          <w:p w:rsidR="003C476C" w:rsidRPr="00647ED8" w:rsidRDefault="000525B0" w:rsidP="005C7C93">
            <w:pPr>
              <w:pStyle w:val="En-tte"/>
              <w:tabs>
                <w:tab w:val="clear" w:pos="4819"/>
                <w:tab w:val="clear" w:pos="9071"/>
              </w:tabs>
              <w:spacing w:before="0" w:after="0"/>
              <w:jc w:val="left"/>
              <w:rPr>
                <w:sz w:val="22"/>
              </w:rPr>
            </w:pPr>
            <w:r w:rsidRPr="00647ED8">
              <w:rPr>
                <w:sz w:val="22"/>
              </w:rPr>
              <w:t>S.Keuchkerian/HealthGrid</w:t>
            </w:r>
          </w:p>
          <w:p w:rsidR="000525B0" w:rsidRPr="00647ED8" w:rsidRDefault="000525B0" w:rsidP="005C7C93">
            <w:pPr>
              <w:pStyle w:val="En-tte"/>
              <w:tabs>
                <w:tab w:val="clear" w:pos="4819"/>
                <w:tab w:val="clear" w:pos="9071"/>
              </w:tabs>
              <w:spacing w:before="0" w:after="0"/>
              <w:jc w:val="left"/>
              <w:rPr>
                <w:sz w:val="22"/>
              </w:rPr>
            </w:pPr>
            <w:r w:rsidRPr="00647ED8">
              <w:rPr>
                <w:sz w:val="22"/>
              </w:rPr>
              <w:t>J.Montagnat</w:t>
            </w:r>
          </w:p>
        </w:tc>
      </w:tr>
      <w:tr w:rsidR="003C476C" w:rsidRPr="00647ED8">
        <w:trPr>
          <w:cantSplit/>
          <w:trHeight w:val="227"/>
        </w:trPr>
        <w:tc>
          <w:tcPr>
            <w:tcW w:w="721" w:type="dxa"/>
            <w:tcBorders>
              <w:top w:val="nil"/>
              <w:left w:val="single" w:sz="4" w:space="0" w:color="auto"/>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rPr>
                <w:sz w:val="22"/>
              </w:rPr>
            </w:pPr>
            <w:r w:rsidRPr="00647ED8">
              <w:rPr>
                <w:sz w:val="22"/>
              </w:rPr>
              <w:t>0.3</w:t>
            </w:r>
          </w:p>
        </w:tc>
        <w:tc>
          <w:tcPr>
            <w:tcW w:w="1869" w:type="dxa"/>
            <w:tcBorders>
              <w:top w:val="nil"/>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rPr>
                <w:sz w:val="22"/>
              </w:rPr>
            </w:pPr>
            <w:r w:rsidRPr="00647ED8">
              <w:rPr>
                <w:sz w:val="22"/>
              </w:rPr>
              <w:t>15 July</w:t>
            </w:r>
            <w:r w:rsidR="00923CB9">
              <w:rPr>
                <w:sz w:val="22"/>
              </w:rPr>
              <w:t xml:space="preserve"> 2010</w:t>
            </w:r>
          </w:p>
        </w:tc>
        <w:tc>
          <w:tcPr>
            <w:tcW w:w="4001" w:type="dxa"/>
            <w:tcBorders>
              <w:top w:val="nil"/>
              <w:left w:val="single" w:sz="2" w:space="0" w:color="auto"/>
              <w:bottom w:val="single" w:sz="2" w:space="0" w:color="auto"/>
              <w:right w:val="single" w:sz="2" w:space="0" w:color="auto"/>
            </w:tcBorders>
            <w:vAlign w:val="center"/>
          </w:tcPr>
          <w:p w:rsidR="003C476C" w:rsidRPr="00647ED8" w:rsidRDefault="000525B0" w:rsidP="007C1C46">
            <w:pPr>
              <w:pStyle w:val="En-tte"/>
              <w:tabs>
                <w:tab w:val="clear" w:pos="4819"/>
                <w:tab w:val="clear" w:pos="9071"/>
              </w:tabs>
              <w:spacing w:before="0" w:after="0"/>
              <w:jc w:val="left"/>
              <w:rPr>
                <w:sz w:val="22"/>
              </w:rPr>
            </w:pPr>
            <w:r w:rsidRPr="00647ED8">
              <w:rPr>
                <w:sz w:val="22"/>
              </w:rPr>
              <w:t>First draft and revision</w:t>
            </w:r>
          </w:p>
        </w:tc>
        <w:tc>
          <w:tcPr>
            <w:tcW w:w="2551" w:type="dxa"/>
            <w:tcBorders>
              <w:top w:val="nil"/>
              <w:left w:val="single" w:sz="2" w:space="0" w:color="auto"/>
              <w:bottom w:val="single" w:sz="2" w:space="0" w:color="auto"/>
              <w:right w:val="single" w:sz="4" w:space="0" w:color="auto"/>
            </w:tcBorders>
            <w:vAlign w:val="center"/>
          </w:tcPr>
          <w:p w:rsidR="003C476C" w:rsidRPr="00647ED8" w:rsidRDefault="000525B0" w:rsidP="005C7C93">
            <w:pPr>
              <w:pStyle w:val="En-tte"/>
              <w:tabs>
                <w:tab w:val="clear" w:pos="4819"/>
                <w:tab w:val="clear" w:pos="9071"/>
              </w:tabs>
              <w:spacing w:before="0" w:after="0"/>
              <w:jc w:val="left"/>
              <w:rPr>
                <w:sz w:val="22"/>
              </w:rPr>
            </w:pPr>
            <w:r w:rsidRPr="00647ED8">
              <w:rPr>
                <w:sz w:val="22"/>
              </w:rPr>
              <w:t>S.Keuchkerian/HealthGrid</w:t>
            </w:r>
          </w:p>
          <w:p w:rsidR="000525B0" w:rsidRPr="00647ED8" w:rsidRDefault="000525B0" w:rsidP="005C7C93">
            <w:pPr>
              <w:pStyle w:val="En-tte"/>
              <w:tabs>
                <w:tab w:val="clear" w:pos="4819"/>
                <w:tab w:val="clear" w:pos="9071"/>
              </w:tabs>
              <w:spacing w:before="0" w:after="0"/>
              <w:jc w:val="left"/>
              <w:rPr>
                <w:sz w:val="22"/>
              </w:rPr>
            </w:pPr>
            <w:r w:rsidRPr="00647ED8">
              <w:rPr>
                <w:sz w:val="22"/>
              </w:rPr>
              <w:t xml:space="preserve">Y.Legre/HealthGrid </w:t>
            </w:r>
          </w:p>
        </w:tc>
      </w:tr>
      <w:tr w:rsidR="00FB7A23" w:rsidRPr="00647ED8">
        <w:trPr>
          <w:cantSplit/>
          <w:trHeight w:val="227"/>
        </w:trPr>
        <w:tc>
          <w:tcPr>
            <w:tcW w:w="721" w:type="dxa"/>
            <w:tcBorders>
              <w:top w:val="nil"/>
              <w:left w:val="single" w:sz="4" w:space="0" w:color="auto"/>
              <w:bottom w:val="single" w:sz="2" w:space="0" w:color="auto"/>
              <w:right w:val="single" w:sz="2" w:space="0" w:color="auto"/>
            </w:tcBorders>
            <w:vAlign w:val="center"/>
          </w:tcPr>
          <w:p w:rsidR="00FB7A23" w:rsidRPr="00647ED8" w:rsidRDefault="00FB7A23" w:rsidP="007C1C46">
            <w:pPr>
              <w:pStyle w:val="En-tte"/>
              <w:tabs>
                <w:tab w:val="clear" w:pos="4819"/>
                <w:tab w:val="clear" w:pos="9071"/>
              </w:tabs>
              <w:spacing w:before="0" w:after="0"/>
              <w:rPr>
                <w:sz w:val="22"/>
              </w:rPr>
            </w:pPr>
            <w:r w:rsidRPr="00647ED8">
              <w:rPr>
                <w:sz w:val="22"/>
              </w:rPr>
              <w:t>1.0</w:t>
            </w:r>
          </w:p>
        </w:tc>
        <w:tc>
          <w:tcPr>
            <w:tcW w:w="1869" w:type="dxa"/>
            <w:tcBorders>
              <w:top w:val="nil"/>
              <w:bottom w:val="single" w:sz="2" w:space="0" w:color="auto"/>
              <w:right w:val="single" w:sz="2" w:space="0" w:color="auto"/>
            </w:tcBorders>
            <w:vAlign w:val="center"/>
          </w:tcPr>
          <w:p w:rsidR="00FB7A23" w:rsidRPr="00647ED8" w:rsidRDefault="00344730" w:rsidP="007C1C46">
            <w:pPr>
              <w:pStyle w:val="En-tte"/>
              <w:tabs>
                <w:tab w:val="clear" w:pos="4819"/>
                <w:tab w:val="clear" w:pos="9071"/>
              </w:tabs>
              <w:spacing w:before="0" w:after="0"/>
              <w:rPr>
                <w:sz w:val="22"/>
              </w:rPr>
            </w:pPr>
            <w:r>
              <w:rPr>
                <w:sz w:val="22"/>
              </w:rPr>
              <w:t>21</w:t>
            </w:r>
            <w:r w:rsidR="000525B0" w:rsidRPr="00647ED8">
              <w:rPr>
                <w:sz w:val="22"/>
              </w:rPr>
              <w:t xml:space="preserve"> July</w:t>
            </w:r>
            <w:r w:rsidR="00923CB9">
              <w:rPr>
                <w:sz w:val="22"/>
              </w:rPr>
              <w:t xml:space="preserve"> 2010</w:t>
            </w:r>
          </w:p>
        </w:tc>
        <w:tc>
          <w:tcPr>
            <w:tcW w:w="4001" w:type="dxa"/>
            <w:tcBorders>
              <w:top w:val="nil"/>
              <w:left w:val="single" w:sz="2" w:space="0" w:color="auto"/>
              <w:bottom w:val="single" w:sz="2" w:space="0" w:color="auto"/>
              <w:right w:val="single" w:sz="2" w:space="0" w:color="auto"/>
            </w:tcBorders>
            <w:vAlign w:val="center"/>
          </w:tcPr>
          <w:p w:rsidR="00FB7A23" w:rsidRPr="00647ED8" w:rsidRDefault="000525B0" w:rsidP="007C1C46">
            <w:pPr>
              <w:pStyle w:val="En-tte"/>
              <w:tabs>
                <w:tab w:val="clear" w:pos="4819"/>
                <w:tab w:val="clear" w:pos="9071"/>
              </w:tabs>
              <w:spacing w:before="0" w:after="0"/>
              <w:jc w:val="left"/>
              <w:rPr>
                <w:sz w:val="22"/>
              </w:rPr>
            </w:pPr>
            <w:r w:rsidRPr="00647ED8">
              <w:rPr>
                <w:sz w:val="22"/>
              </w:rPr>
              <w:t>First draft for distribution to NA3</w:t>
            </w:r>
          </w:p>
        </w:tc>
        <w:tc>
          <w:tcPr>
            <w:tcW w:w="2551" w:type="dxa"/>
            <w:tcBorders>
              <w:top w:val="nil"/>
              <w:left w:val="single" w:sz="2" w:space="0" w:color="auto"/>
              <w:bottom w:val="single" w:sz="2" w:space="0" w:color="auto"/>
              <w:right w:val="single" w:sz="4" w:space="0" w:color="auto"/>
            </w:tcBorders>
            <w:vAlign w:val="center"/>
          </w:tcPr>
          <w:p w:rsidR="00FB7A23" w:rsidRPr="00647ED8" w:rsidRDefault="000525B0" w:rsidP="005C7C93">
            <w:pPr>
              <w:pStyle w:val="En-tte"/>
              <w:tabs>
                <w:tab w:val="clear" w:pos="4819"/>
                <w:tab w:val="clear" w:pos="9071"/>
              </w:tabs>
              <w:spacing w:before="0" w:after="0"/>
              <w:jc w:val="left"/>
              <w:rPr>
                <w:sz w:val="22"/>
              </w:rPr>
            </w:pPr>
            <w:r w:rsidRPr="00647ED8">
              <w:rPr>
                <w:sz w:val="22"/>
              </w:rPr>
              <w:t>S.keuchkerian/HealthGrid</w:t>
            </w:r>
          </w:p>
        </w:tc>
      </w:tr>
      <w:tr w:rsidR="00FB7A23" w:rsidRPr="00647ED8">
        <w:trPr>
          <w:cantSplit/>
        </w:trPr>
        <w:tc>
          <w:tcPr>
            <w:tcW w:w="721" w:type="dxa"/>
            <w:tcBorders>
              <w:top w:val="nil"/>
              <w:left w:val="single" w:sz="4" w:space="0" w:color="auto"/>
              <w:bottom w:val="single" w:sz="2" w:space="0" w:color="auto"/>
              <w:right w:val="single" w:sz="2" w:space="0" w:color="auto"/>
            </w:tcBorders>
            <w:vAlign w:val="center"/>
          </w:tcPr>
          <w:p w:rsidR="00FB7A23" w:rsidRPr="00647ED8" w:rsidRDefault="00FB7A23" w:rsidP="0049038D">
            <w:pPr>
              <w:pStyle w:val="En-tte"/>
              <w:tabs>
                <w:tab w:val="clear" w:pos="4819"/>
                <w:tab w:val="clear" w:pos="9071"/>
              </w:tabs>
              <w:spacing w:before="0" w:after="0"/>
              <w:rPr>
                <w:sz w:val="22"/>
              </w:rPr>
            </w:pPr>
            <w:r w:rsidRPr="00647ED8">
              <w:rPr>
                <w:sz w:val="22"/>
              </w:rPr>
              <w:t>2.0</w:t>
            </w:r>
          </w:p>
        </w:tc>
        <w:tc>
          <w:tcPr>
            <w:tcW w:w="1869" w:type="dxa"/>
            <w:tcBorders>
              <w:top w:val="nil"/>
              <w:bottom w:val="single" w:sz="2" w:space="0" w:color="auto"/>
              <w:right w:val="single" w:sz="2" w:space="0" w:color="auto"/>
            </w:tcBorders>
            <w:vAlign w:val="center"/>
          </w:tcPr>
          <w:p w:rsidR="00FB7A23" w:rsidRPr="00647ED8" w:rsidRDefault="00FB7A23" w:rsidP="0049038D">
            <w:pPr>
              <w:pStyle w:val="En-tte"/>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B7A23" w:rsidRPr="00647ED8" w:rsidRDefault="00FB7A23" w:rsidP="002D2483">
            <w:pPr>
              <w:pStyle w:val="En-tte"/>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B7A23" w:rsidRPr="00647ED8" w:rsidRDefault="00FB7A23" w:rsidP="0049038D">
            <w:pPr>
              <w:pStyle w:val="En-tte"/>
              <w:tabs>
                <w:tab w:val="clear" w:pos="4819"/>
                <w:tab w:val="clear" w:pos="9071"/>
              </w:tabs>
              <w:spacing w:before="0" w:after="0"/>
              <w:jc w:val="left"/>
              <w:rPr>
                <w:sz w:val="22"/>
              </w:rPr>
            </w:pPr>
          </w:p>
        </w:tc>
      </w:tr>
      <w:tr w:rsidR="00FB7A23" w:rsidRPr="00647ED8">
        <w:trPr>
          <w:cantSplit/>
        </w:trPr>
        <w:tc>
          <w:tcPr>
            <w:tcW w:w="721" w:type="dxa"/>
            <w:tcBorders>
              <w:top w:val="nil"/>
              <w:left w:val="single" w:sz="4" w:space="0" w:color="auto"/>
              <w:bottom w:val="single" w:sz="2" w:space="0" w:color="auto"/>
              <w:right w:val="single" w:sz="2" w:space="0" w:color="auto"/>
            </w:tcBorders>
            <w:vAlign w:val="center"/>
          </w:tcPr>
          <w:p w:rsidR="00FB7A23" w:rsidRPr="00647ED8" w:rsidRDefault="00FB7A23" w:rsidP="00665E18">
            <w:pPr>
              <w:pStyle w:val="En-tte"/>
              <w:tabs>
                <w:tab w:val="clear" w:pos="4819"/>
                <w:tab w:val="clear" w:pos="9071"/>
              </w:tabs>
              <w:spacing w:before="0" w:after="0"/>
              <w:rPr>
                <w:sz w:val="22"/>
              </w:rPr>
            </w:pPr>
            <w:r w:rsidRPr="00647ED8">
              <w:rPr>
                <w:sz w:val="22"/>
              </w:rPr>
              <w:t>3.0</w:t>
            </w:r>
          </w:p>
        </w:tc>
        <w:tc>
          <w:tcPr>
            <w:tcW w:w="1869" w:type="dxa"/>
            <w:tcBorders>
              <w:top w:val="nil"/>
              <w:bottom w:val="single" w:sz="2" w:space="0" w:color="auto"/>
              <w:right w:val="single" w:sz="2" w:space="0" w:color="auto"/>
            </w:tcBorders>
            <w:vAlign w:val="center"/>
          </w:tcPr>
          <w:p w:rsidR="00FB7A23" w:rsidRPr="00647ED8" w:rsidRDefault="00FB7A23" w:rsidP="00665E18">
            <w:pPr>
              <w:pStyle w:val="En-tte"/>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B7A23" w:rsidRPr="00647ED8" w:rsidRDefault="00FB7A23" w:rsidP="00665E18">
            <w:pPr>
              <w:pStyle w:val="En-tte"/>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B7A23" w:rsidRPr="00647ED8" w:rsidRDefault="00FB7A23" w:rsidP="00665E18">
            <w:pPr>
              <w:pStyle w:val="En-tte"/>
              <w:tabs>
                <w:tab w:val="clear" w:pos="4819"/>
                <w:tab w:val="clear" w:pos="9071"/>
              </w:tabs>
              <w:spacing w:before="0" w:after="0"/>
              <w:jc w:val="left"/>
              <w:rPr>
                <w:sz w:val="22"/>
              </w:rPr>
            </w:pPr>
          </w:p>
        </w:tc>
      </w:tr>
      <w:tr w:rsidR="00FB7A23" w:rsidRPr="00647ED8">
        <w:trPr>
          <w:cantSplit/>
        </w:trPr>
        <w:tc>
          <w:tcPr>
            <w:tcW w:w="721" w:type="dxa"/>
            <w:tcBorders>
              <w:top w:val="nil"/>
              <w:left w:val="single" w:sz="4" w:space="0" w:color="auto"/>
              <w:bottom w:val="single" w:sz="2" w:space="0" w:color="auto"/>
              <w:right w:val="single" w:sz="2" w:space="0" w:color="auto"/>
            </w:tcBorders>
            <w:vAlign w:val="center"/>
          </w:tcPr>
          <w:p w:rsidR="00FB7A23" w:rsidRPr="00647ED8" w:rsidRDefault="00FB7A23" w:rsidP="002D2483">
            <w:pPr>
              <w:pStyle w:val="En-tte"/>
              <w:tabs>
                <w:tab w:val="clear" w:pos="4819"/>
                <w:tab w:val="clear" w:pos="9071"/>
              </w:tabs>
              <w:spacing w:before="0" w:after="0"/>
              <w:rPr>
                <w:sz w:val="22"/>
              </w:rPr>
            </w:pPr>
            <w:r w:rsidRPr="00647ED8">
              <w:rPr>
                <w:sz w:val="22"/>
              </w:rPr>
              <w:t>4.0</w:t>
            </w:r>
          </w:p>
        </w:tc>
        <w:tc>
          <w:tcPr>
            <w:tcW w:w="1869" w:type="dxa"/>
            <w:tcBorders>
              <w:top w:val="nil"/>
              <w:bottom w:val="single" w:sz="2" w:space="0" w:color="auto"/>
              <w:right w:val="single" w:sz="2" w:space="0" w:color="auto"/>
            </w:tcBorders>
            <w:vAlign w:val="center"/>
          </w:tcPr>
          <w:p w:rsidR="00FB7A23" w:rsidRPr="00647ED8" w:rsidRDefault="00FB7A23" w:rsidP="005C7C93">
            <w:pPr>
              <w:pStyle w:val="En-tte"/>
              <w:tabs>
                <w:tab w:val="clear" w:pos="4819"/>
                <w:tab w:val="clear" w:pos="9071"/>
              </w:tabs>
              <w:spacing w:before="0" w:after="0"/>
              <w:rPr>
                <w:sz w:val="22"/>
              </w:rPr>
            </w:pPr>
          </w:p>
        </w:tc>
        <w:tc>
          <w:tcPr>
            <w:tcW w:w="4001" w:type="dxa"/>
            <w:tcBorders>
              <w:top w:val="nil"/>
              <w:left w:val="single" w:sz="2" w:space="0" w:color="auto"/>
              <w:bottom w:val="single" w:sz="2" w:space="0" w:color="auto"/>
              <w:right w:val="single" w:sz="2" w:space="0" w:color="auto"/>
            </w:tcBorders>
            <w:vAlign w:val="center"/>
          </w:tcPr>
          <w:p w:rsidR="00FB7A23" w:rsidRPr="00647ED8" w:rsidRDefault="00FB7A23" w:rsidP="00665E18">
            <w:pPr>
              <w:pStyle w:val="En-tte"/>
              <w:tabs>
                <w:tab w:val="clear" w:pos="4819"/>
                <w:tab w:val="clear" w:pos="9071"/>
              </w:tabs>
              <w:spacing w:before="0" w:after="0"/>
              <w:jc w:val="left"/>
              <w:rPr>
                <w:sz w:val="22"/>
              </w:rPr>
            </w:pPr>
          </w:p>
        </w:tc>
        <w:tc>
          <w:tcPr>
            <w:tcW w:w="2551" w:type="dxa"/>
            <w:tcBorders>
              <w:top w:val="nil"/>
              <w:left w:val="single" w:sz="2" w:space="0" w:color="auto"/>
              <w:bottom w:val="single" w:sz="2" w:space="0" w:color="auto"/>
              <w:right w:val="single" w:sz="4" w:space="0" w:color="auto"/>
            </w:tcBorders>
            <w:vAlign w:val="center"/>
          </w:tcPr>
          <w:p w:rsidR="00FB7A23" w:rsidRPr="00647ED8" w:rsidRDefault="00FB7A23" w:rsidP="007C1C46">
            <w:pPr>
              <w:pStyle w:val="En-tte"/>
              <w:tabs>
                <w:tab w:val="clear" w:pos="4819"/>
                <w:tab w:val="clear" w:pos="9071"/>
              </w:tabs>
              <w:spacing w:before="0" w:after="0"/>
              <w:jc w:val="left"/>
              <w:rPr>
                <w:sz w:val="22"/>
              </w:rPr>
            </w:pPr>
          </w:p>
        </w:tc>
      </w:tr>
    </w:tbl>
    <w:p w:rsidR="00FB7A23" w:rsidRPr="00647ED8" w:rsidRDefault="00FB7A23" w:rsidP="0019799E">
      <w:pPr>
        <w:jc w:val="center"/>
        <w:rPr>
          <w:rFonts w:ascii="Arial" w:hAnsi="Arial"/>
          <w:b/>
          <w:caps/>
          <w:sz w:val="24"/>
        </w:rPr>
      </w:pPr>
      <w:r w:rsidRPr="00647ED8">
        <w:rPr>
          <w:sz w:val="24"/>
        </w:rPr>
        <w:br w:type="page"/>
      </w:r>
      <w:r w:rsidRPr="00647ED8">
        <w:rPr>
          <w:rFonts w:ascii="Arial" w:hAnsi="Arial"/>
          <w:b/>
          <w:caps/>
          <w:sz w:val="24"/>
        </w:rPr>
        <w:t>Table of contents</w:t>
      </w:r>
    </w:p>
    <w:p w:rsidR="004A4A6D" w:rsidRDefault="00F34274">
      <w:pPr>
        <w:pStyle w:val="TM1"/>
        <w:tabs>
          <w:tab w:val="right" w:leader="dot" w:pos="9062"/>
        </w:tabs>
        <w:rPr>
          <w:rFonts w:asciiTheme="minorHAnsi" w:eastAsiaTheme="minorEastAsia" w:hAnsiTheme="minorHAnsi" w:cstheme="minorBidi"/>
          <w:b w:val="0"/>
          <w:caps w:val="0"/>
          <w:noProof/>
          <w:sz w:val="22"/>
          <w:szCs w:val="22"/>
          <w:lang w:val="fr-FR"/>
        </w:rPr>
      </w:pPr>
      <w:r w:rsidRPr="00F34274">
        <w:rPr>
          <w:rFonts w:ascii="Arial" w:hAnsi="Arial"/>
          <w:b w:val="0"/>
          <w:caps w:val="0"/>
          <w:sz w:val="24"/>
        </w:rPr>
        <w:fldChar w:fldCharType="begin"/>
      </w:r>
      <w:r w:rsidR="00FB7A23" w:rsidRPr="00647ED8">
        <w:rPr>
          <w:rFonts w:ascii="Arial" w:hAnsi="Arial"/>
          <w:b w:val="0"/>
          <w:caps w:val="0"/>
          <w:sz w:val="24"/>
        </w:rPr>
        <w:instrText xml:space="preserve"> TOC \o "1-3" </w:instrText>
      </w:r>
      <w:r w:rsidRPr="00F34274">
        <w:rPr>
          <w:rFonts w:ascii="Arial" w:hAnsi="Arial"/>
          <w:b w:val="0"/>
          <w:caps w:val="0"/>
          <w:sz w:val="24"/>
        </w:rPr>
        <w:fldChar w:fldCharType="separate"/>
      </w:r>
      <w:r w:rsidR="004A4A6D">
        <w:rPr>
          <w:noProof/>
        </w:rPr>
        <w:t>1. Introduction</w:t>
      </w:r>
      <w:r w:rsidR="004A4A6D">
        <w:rPr>
          <w:noProof/>
        </w:rPr>
        <w:tab/>
      </w:r>
      <w:r>
        <w:rPr>
          <w:noProof/>
        </w:rPr>
        <w:fldChar w:fldCharType="begin"/>
      </w:r>
      <w:r w:rsidR="004A4A6D">
        <w:rPr>
          <w:noProof/>
        </w:rPr>
        <w:instrText xml:space="preserve"> PAGEREF _Toc267474167 \h </w:instrText>
      </w:r>
      <w:r>
        <w:rPr>
          <w:noProof/>
        </w:rPr>
      </w:r>
      <w:r>
        <w:rPr>
          <w:noProof/>
        </w:rPr>
        <w:fldChar w:fldCharType="separate"/>
      </w:r>
      <w:r w:rsidR="004A4A6D">
        <w:rPr>
          <w:noProof/>
        </w:rPr>
        <w:t>4</w:t>
      </w:r>
      <w:r>
        <w:rPr>
          <w:noProof/>
        </w:rPr>
        <w:fldChar w:fldCharType="end"/>
      </w:r>
    </w:p>
    <w:p w:rsidR="004A4A6D" w:rsidRDefault="004A4A6D">
      <w:pPr>
        <w:pStyle w:val="TM2"/>
        <w:tabs>
          <w:tab w:val="right" w:leader="dot" w:pos="9062"/>
        </w:tabs>
        <w:rPr>
          <w:rFonts w:asciiTheme="minorHAnsi" w:eastAsiaTheme="minorEastAsia" w:hAnsiTheme="minorHAnsi" w:cstheme="minorBidi"/>
          <w:smallCaps w:val="0"/>
          <w:noProof/>
          <w:sz w:val="22"/>
          <w:szCs w:val="22"/>
          <w:lang w:val="fr-FR"/>
        </w:rPr>
      </w:pPr>
      <w:r>
        <w:rPr>
          <w:noProof/>
        </w:rPr>
        <w:t>1.1. Purpose</w:t>
      </w:r>
      <w:r>
        <w:rPr>
          <w:noProof/>
        </w:rPr>
        <w:tab/>
      </w:r>
      <w:r w:rsidR="00F34274">
        <w:rPr>
          <w:noProof/>
        </w:rPr>
        <w:fldChar w:fldCharType="begin"/>
      </w:r>
      <w:r>
        <w:rPr>
          <w:noProof/>
        </w:rPr>
        <w:instrText xml:space="preserve"> PAGEREF _Toc267474168 \h </w:instrText>
      </w:r>
      <w:r w:rsidR="00F34274">
        <w:rPr>
          <w:noProof/>
        </w:rPr>
      </w:r>
      <w:r w:rsidR="00F34274">
        <w:rPr>
          <w:noProof/>
        </w:rPr>
        <w:fldChar w:fldCharType="separate"/>
      </w:r>
      <w:r>
        <w:rPr>
          <w:noProof/>
        </w:rPr>
        <w:t>4</w:t>
      </w:r>
      <w:r w:rsidR="00F34274">
        <w:rPr>
          <w:noProof/>
        </w:rPr>
        <w:fldChar w:fldCharType="end"/>
      </w:r>
    </w:p>
    <w:p w:rsidR="004A4A6D" w:rsidRDefault="004A4A6D">
      <w:pPr>
        <w:pStyle w:val="TM2"/>
        <w:tabs>
          <w:tab w:val="right" w:leader="dot" w:pos="9062"/>
        </w:tabs>
        <w:rPr>
          <w:rFonts w:asciiTheme="minorHAnsi" w:eastAsiaTheme="minorEastAsia" w:hAnsiTheme="minorHAnsi" w:cstheme="minorBidi"/>
          <w:smallCaps w:val="0"/>
          <w:noProof/>
          <w:sz w:val="22"/>
          <w:szCs w:val="22"/>
          <w:lang w:val="fr-FR"/>
        </w:rPr>
      </w:pPr>
      <w:r>
        <w:rPr>
          <w:noProof/>
        </w:rPr>
        <w:t>1.2. Application area</w:t>
      </w:r>
      <w:r>
        <w:rPr>
          <w:noProof/>
        </w:rPr>
        <w:tab/>
      </w:r>
      <w:r w:rsidR="00F34274">
        <w:rPr>
          <w:noProof/>
        </w:rPr>
        <w:fldChar w:fldCharType="begin"/>
      </w:r>
      <w:r>
        <w:rPr>
          <w:noProof/>
        </w:rPr>
        <w:instrText xml:space="preserve"> PAGEREF _Toc267474169 \h </w:instrText>
      </w:r>
      <w:r w:rsidR="00F34274">
        <w:rPr>
          <w:noProof/>
        </w:rPr>
      </w:r>
      <w:r w:rsidR="00F34274">
        <w:rPr>
          <w:noProof/>
        </w:rPr>
        <w:fldChar w:fldCharType="separate"/>
      </w:r>
      <w:r>
        <w:rPr>
          <w:noProof/>
        </w:rPr>
        <w:t>4</w:t>
      </w:r>
      <w:r w:rsidR="00F34274">
        <w:rPr>
          <w:noProof/>
        </w:rPr>
        <w:fldChar w:fldCharType="end"/>
      </w:r>
    </w:p>
    <w:p w:rsidR="004A4A6D" w:rsidRDefault="004A4A6D">
      <w:pPr>
        <w:pStyle w:val="TM2"/>
        <w:tabs>
          <w:tab w:val="right" w:leader="dot" w:pos="9062"/>
        </w:tabs>
        <w:rPr>
          <w:rFonts w:asciiTheme="minorHAnsi" w:eastAsiaTheme="minorEastAsia" w:hAnsiTheme="minorHAnsi" w:cstheme="minorBidi"/>
          <w:smallCaps w:val="0"/>
          <w:noProof/>
          <w:sz w:val="22"/>
          <w:szCs w:val="22"/>
          <w:lang w:val="fr-FR"/>
        </w:rPr>
      </w:pPr>
      <w:r>
        <w:rPr>
          <w:noProof/>
        </w:rPr>
        <w:t>1.3. References</w:t>
      </w:r>
      <w:r>
        <w:rPr>
          <w:noProof/>
        </w:rPr>
        <w:tab/>
      </w:r>
      <w:r w:rsidR="00F34274">
        <w:rPr>
          <w:noProof/>
        </w:rPr>
        <w:fldChar w:fldCharType="begin"/>
      </w:r>
      <w:r>
        <w:rPr>
          <w:noProof/>
        </w:rPr>
        <w:instrText xml:space="preserve"> PAGEREF _Toc267474170 \h </w:instrText>
      </w:r>
      <w:r w:rsidR="00F34274">
        <w:rPr>
          <w:noProof/>
        </w:rPr>
      </w:r>
      <w:r w:rsidR="00F34274">
        <w:rPr>
          <w:noProof/>
        </w:rPr>
        <w:fldChar w:fldCharType="separate"/>
      </w:r>
      <w:r>
        <w:rPr>
          <w:noProof/>
        </w:rPr>
        <w:t>4</w:t>
      </w:r>
      <w:r w:rsidR="00F34274">
        <w:rPr>
          <w:noProof/>
        </w:rPr>
        <w:fldChar w:fldCharType="end"/>
      </w:r>
    </w:p>
    <w:p w:rsidR="004A4A6D" w:rsidRDefault="004A4A6D">
      <w:pPr>
        <w:pStyle w:val="TM2"/>
        <w:tabs>
          <w:tab w:val="right" w:leader="dot" w:pos="9062"/>
        </w:tabs>
        <w:rPr>
          <w:rFonts w:asciiTheme="minorHAnsi" w:eastAsiaTheme="minorEastAsia" w:hAnsiTheme="minorHAnsi" w:cstheme="minorBidi"/>
          <w:smallCaps w:val="0"/>
          <w:noProof/>
          <w:sz w:val="22"/>
          <w:szCs w:val="22"/>
          <w:lang w:val="fr-FR"/>
        </w:rPr>
      </w:pPr>
      <w:r>
        <w:rPr>
          <w:noProof/>
        </w:rPr>
        <w:t>1.4. Document amendment procedure</w:t>
      </w:r>
      <w:r>
        <w:rPr>
          <w:noProof/>
        </w:rPr>
        <w:tab/>
      </w:r>
      <w:r w:rsidR="00F34274">
        <w:rPr>
          <w:noProof/>
        </w:rPr>
        <w:fldChar w:fldCharType="begin"/>
      </w:r>
      <w:r>
        <w:rPr>
          <w:noProof/>
        </w:rPr>
        <w:instrText xml:space="preserve"> PAGEREF _Toc267474171 \h </w:instrText>
      </w:r>
      <w:r w:rsidR="00F34274">
        <w:rPr>
          <w:noProof/>
        </w:rPr>
      </w:r>
      <w:r w:rsidR="00F34274">
        <w:rPr>
          <w:noProof/>
        </w:rPr>
        <w:fldChar w:fldCharType="separate"/>
      </w:r>
      <w:r>
        <w:rPr>
          <w:noProof/>
        </w:rPr>
        <w:t>4</w:t>
      </w:r>
      <w:r w:rsidR="00F34274">
        <w:rPr>
          <w:noProof/>
        </w:rPr>
        <w:fldChar w:fldCharType="end"/>
      </w:r>
    </w:p>
    <w:p w:rsidR="004A4A6D" w:rsidRDefault="004A4A6D">
      <w:pPr>
        <w:pStyle w:val="TM2"/>
        <w:tabs>
          <w:tab w:val="right" w:leader="dot" w:pos="9062"/>
        </w:tabs>
        <w:rPr>
          <w:rFonts w:asciiTheme="minorHAnsi" w:eastAsiaTheme="minorEastAsia" w:hAnsiTheme="minorHAnsi" w:cstheme="minorBidi"/>
          <w:smallCaps w:val="0"/>
          <w:noProof/>
          <w:sz w:val="22"/>
          <w:szCs w:val="22"/>
          <w:lang w:val="fr-FR"/>
        </w:rPr>
      </w:pPr>
      <w:r>
        <w:rPr>
          <w:noProof/>
        </w:rPr>
        <w:t>1.5. Terminology</w:t>
      </w:r>
      <w:r>
        <w:rPr>
          <w:noProof/>
        </w:rPr>
        <w:tab/>
      </w:r>
      <w:r w:rsidR="00F34274">
        <w:rPr>
          <w:noProof/>
        </w:rPr>
        <w:fldChar w:fldCharType="begin"/>
      </w:r>
      <w:r>
        <w:rPr>
          <w:noProof/>
        </w:rPr>
        <w:instrText xml:space="preserve"> PAGEREF _Toc267474172 \h </w:instrText>
      </w:r>
      <w:r w:rsidR="00F34274">
        <w:rPr>
          <w:noProof/>
        </w:rPr>
      </w:r>
      <w:r w:rsidR="00F34274">
        <w:rPr>
          <w:noProof/>
        </w:rPr>
        <w:fldChar w:fldCharType="separate"/>
      </w:r>
      <w:r>
        <w:rPr>
          <w:noProof/>
        </w:rPr>
        <w:t>4</w:t>
      </w:r>
      <w:r w:rsidR="00F34274">
        <w:rPr>
          <w:noProof/>
        </w:rPr>
        <w:fldChar w:fldCharType="end"/>
      </w:r>
    </w:p>
    <w:p w:rsidR="004A4A6D" w:rsidRDefault="004A4A6D">
      <w:pPr>
        <w:pStyle w:val="TM1"/>
        <w:tabs>
          <w:tab w:val="right" w:leader="dot" w:pos="9062"/>
        </w:tabs>
        <w:rPr>
          <w:rFonts w:asciiTheme="minorHAnsi" w:eastAsiaTheme="minorEastAsia" w:hAnsiTheme="minorHAnsi" w:cstheme="minorBidi"/>
          <w:b w:val="0"/>
          <w:caps w:val="0"/>
          <w:noProof/>
          <w:sz w:val="22"/>
          <w:szCs w:val="22"/>
          <w:lang w:val="fr-FR"/>
        </w:rPr>
      </w:pPr>
      <w:r>
        <w:rPr>
          <w:noProof/>
        </w:rPr>
        <w:t>2. rational for user support</w:t>
      </w:r>
      <w:r>
        <w:rPr>
          <w:noProof/>
        </w:rPr>
        <w:tab/>
      </w:r>
      <w:r w:rsidR="00F34274">
        <w:rPr>
          <w:noProof/>
        </w:rPr>
        <w:fldChar w:fldCharType="begin"/>
      </w:r>
      <w:r>
        <w:rPr>
          <w:noProof/>
        </w:rPr>
        <w:instrText xml:space="preserve"> PAGEREF _Toc267474173 \h </w:instrText>
      </w:r>
      <w:r w:rsidR="00F34274">
        <w:rPr>
          <w:noProof/>
        </w:rPr>
      </w:r>
      <w:r w:rsidR="00F34274">
        <w:rPr>
          <w:noProof/>
        </w:rPr>
        <w:fldChar w:fldCharType="separate"/>
      </w:r>
      <w:r>
        <w:rPr>
          <w:noProof/>
        </w:rPr>
        <w:t>5</w:t>
      </w:r>
      <w:r w:rsidR="00F34274">
        <w:rPr>
          <w:noProof/>
        </w:rPr>
        <w:fldChar w:fldCharType="end"/>
      </w:r>
    </w:p>
    <w:p w:rsidR="004A4A6D" w:rsidRPr="004A4A6D" w:rsidRDefault="004A4A6D">
      <w:pPr>
        <w:pStyle w:val="TM1"/>
        <w:tabs>
          <w:tab w:val="right" w:leader="dot" w:pos="9062"/>
        </w:tabs>
        <w:rPr>
          <w:rFonts w:asciiTheme="minorHAnsi" w:eastAsiaTheme="minorEastAsia" w:hAnsiTheme="minorHAnsi" w:cstheme="minorBidi"/>
          <w:b w:val="0"/>
          <w:caps w:val="0"/>
          <w:noProof/>
          <w:sz w:val="22"/>
          <w:szCs w:val="22"/>
          <w:lang w:val="en-US"/>
        </w:rPr>
      </w:pPr>
      <w:r>
        <w:rPr>
          <w:noProof/>
        </w:rPr>
        <w:t>3. Overview of User Community Support Processes</w:t>
      </w:r>
      <w:r>
        <w:rPr>
          <w:noProof/>
        </w:rPr>
        <w:tab/>
      </w:r>
      <w:r w:rsidR="00F34274">
        <w:rPr>
          <w:noProof/>
        </w:rPr>
        <w:fldChar w:fldCharType="begin"/>
      </w:r>
      <w:r>
        <w:rPr>
          <w:noProof/>
        </w:rPr>
        <w:instrText xml:space="preserve"> PAGEREF _Toc267474174 \h </w:instrText>
      </w:r>
      <w:r w:rsidR="00F34274">
        <w:rPr>
          <w:noProof/>
        </w:rPr>
      </w:r>
      <w:r w:rsidR="00F34274">
        <w:rPr>
          <w:noProof/>
        </w:rPr>
        <w:fldChar w:fldCharType="separate"/>
      </w:r>
      <w:r>
        <w:rPr>
          <w:noProof/>
        </w:rPr>
        <w:t>7</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3.1. User support within the EGI ecosystem</w:t>
      </w:r>
      <w:r>
        <w:rPr>
          <w:noProof/>
        </w:rPr>
        <w:tab/>
      </w:r>
      <w:r w:rsidR="00F34274">
        <w:rPr>
          <w:noProof/>
        </w:rPr>
        <w:fldChar w:fldCharType="begin"/>
      </w:r>
      <w:r>
        <w:rPr>
          <w:noProof/>
        </w:rPr>
        <w:instrText xml:space="preserve"> PAGEREF _Toc267474175 \h </w:instrText>
      </w:r>
      <w:r w:rsidR="00F34274">
        <w:rPr>
          <w:noProof/>
        </w:rPr>
      </w:r>
      <w:r w:rsidR="00F34274">
        <w:rPr>
          <w:noProof/>
        </w:rPr>
        <w:fldChar w:fldCharType="separate"/>
      </w:r>
      <w:r>
        <w:rPr>
          <w:noProof/>
        </w:rPr>
        <w:t>7</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3.2. The EGI User and Community Support Team</w:t>
      </w:r>
      <w:r>
        <w:rPr>
          <w:noProof/>
        </w:rPr>
        <w:tab/>
      </w:r>
      <w:r w:rsidR="00F34274">
        <w:rPr>
          <w:noProof/>
        </w:rPr>
        <w:fldChar w:fldCharType="begin"/>
      </w:r>
      <w:r>
        <w:rPr>
          <w:noProof/>
        </w:rPr>
        <w:instrText xml:space="preserve"> PAGEREF _Toc267474176 \h </w:instrText>
      </w:r>
      <w:r w:rsidR="00F34274">
        <w:rPr>
          <w:noProof/>
        </w:rPr>
      </w:r>
      <w:r w:rsidR="00F34274">
        <w:rPr>
          <w:noProof/>
        </w:rPr>
        <w:fldChar w:fldCharType="separate"/>
      </w:r>
      <w:r>
        <w:rPr>
          <w:noProof/>
        </w:rPr>
        <w:t>7</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3.3. The NGI User Support Teams</w:t>
      </w:r>
      <w:r>
        <w:rPr>
          <w:noProof/>
        </w:rPr>
        <w:tab/>
      </w:r>
      <w:r w:rsidR="00F34274">
        <w:rPr>
          <w:noProof/>
        </w:rPr>
        <w:fldChar w:fldCharType="begin"/>
      </w:r>
      <w:r>
        <w:rPr>
          <w:noProof/>
        </w:rPr>
        <w:instrText xml:space="preserve"> PAGEREF _Toc267474177 \h </w:instrText>
      </w:r>
      <w:r w:rsidR="00F34274">
        <w:rPr>
          <w:noProof/>
        </w:rPr>
      </w:r>
      <w:r w:rsidR="00F34274">
        <w:rPr>
          <w:noProof/>
        </w:rPr>
        <w:fldChar w:fldCharType="separate"/>
      </w:r>
      <w:r>
        <w:rPr>
          <w:noProof/>
        </w:rPr>
        <w:t>8</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3.4. The role of the virtual Research Community</w:t>
      </w:r>
      <w:r>
        <w:rPr>
          <w:noProof/>
        </w:rPr>
        <w:tab/>
      </w:r>
      <w:r w:rsidR="00F34274">
        <w:rPr>
          <w:noProof/>
        </w:rPr>
        <w:fldChar w:fldCharType="begin"/>
      </w:r>
      <w:r>
        <w:rPr>
          <w:noProof/>
        </w:rPr>
        <w:instrText xml:space="preserve"> PAGEREF _Toc267474178 \h </w:instrText>
      </w:r>
      <w:r w:rsidR="00F34274">
        <w:rPr>
          <w:noProof/>
        </w:rPr>
      </w:r>
      <w:r w:rsidR="00F34274">
        <w:rPr>
          <w:noProof/>
        </w:rPr>
        <w:fldChar w:fldCharType="separate"/>
      </w:r>
      <w:r>
        <w:rPr>
          <w:noProof/>
        </w:rPr>
        <w:t>8</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3.5. Mechanisms for new Community Integration</w:t>
      </w:r>
      <w:r>
        <w:rPr>
          <w:noProof/>
        </w:rPr>
        <w:tab/>
      </w:r>
      <w:r w:rsidR="00F34274">
        <w:rPr>
          <w:noProof/>
        </w:rPr>
        <w:fldChar w:fldCharType="begin"/>
      </w:r>
      <w:r>
        <w:rPr>
          <w:noProof/>
        </w:rPr>
        <w:instrText xml:space="preserve"> PAGEREF _Toc267474179 \h </w:instrText>
      </w:r>
      <w:r w:rsidR="00F34274">
        <w:rPr>
          <w:noProof/>
        </w:rPr>
      </w:r>
      <w:r w:rsidR="00F34274">
        <w:rPr>
          <w:noProof/>
        </w:rPr>
        <w:fldChar w:fldCharType="separate"/>
      </w:r>
      <w:r>
        <w:rPr>
          <w:noProof/>
        </w:rPr>
        <w:t>9</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3.6. How are new communities being supported</w:t>
      </w:r>
      <w:r>
        <w:rPr>
          <w:noProof/>
        </w:rPr>
        <w:tab/>
      </w:r>
      <w:r w:rsidR="00F34274">
        <w:rPr>
          <w:noProof/>
        </w:rPr>
        <w:fldChar w:fldCharType="begin"/>
      </w:r>
      <w:r>
        <w:rPr>
          <w:noProof/>
        </w:rPr>
        <w:instrText xml:space="preserve"> PAGEREF _Toc267474180 \h </w:instrText>
      </w:r>
      <w:r w:rsidR="00F34274">
        <w:rPr>
          <w:noProof/>
        </w:rPr>
      </w:r>
      <w:r w:rsidR="00F34274">
        <w:rPr>
          <w:noProof/>
        </w:rPr>
        <w:fldChar w:fldCharType="separate"/>
      </w:r>
      <w:r>
        <w:rPr>
          <w:noProof/>
        </w:rPr>
        <w:t>9</w:t>
      </w:r>
      <w:r w:rsidR="00F34274">
        <w:rPr>
          <w:noProof/>
        </w:rPr>
        <w:fldChar w:fldCharType="end"/>
      </w:r>
    </w:p>
    <w:p w:rsidR="004A4A6D" w:rsidRPr="004A4A6D" w:rsidRDefault="004A4A6D">
      <w:pPr>
        <w:pStyle w:val="TM1"/>
        <w:tabs>
          <w:tab w:val="right" w:leader="dot" w:pos="9062"/>
        </w:tabs>
        <w:rPr>
          <w:rFonts w:asciiTheme="minorHAnsi" w:eastAsiaTheme="minorEastAsia" w:hAnsiTheme="minorHAnsi" w:cstheme="minorBidi"/>
          <w:b w:val="0"/>
          <w:caps w:val="0"/>
          <w:noProof/>
          <w:sz w:val="22"/>
          <w:szCs w:val="22"/>
          <w:lang w:val="en-US"/>
        </w:rPr>
      </w:pPr>
      <w:r>
        <w:rPr>
          <w:noProof/>
        </w:rPr>
        <w:t>4. operational tools and services for communities</w:t>
      </w:r>
      <w:r>
        <w:rPr>
          <w:noProof/>
        </w:rPr>
        <w:tab/>
      </w:r>
      <w:r w:rsidR="00F34274">
        <w:rPr>
          <w:noProof/>
        </w:rPr>
        <w:fldChar w:fldCharType="begin"/>
      </w:r>
      <w:r>
        <w:rPr>
          <w:noProof/>
        </w:rPr>
        <w:instrText xml:space="preserve"> PAGEREF _Toc267474181 \h </w:instrText>
      </w:r>
      <w:r w:rsidR="00F34274">
        <w:rPr>
          <w:noProof/>
        </w:rPr>
      </w:r>
      <w:r w:rsidR="00F34274">
        <w:rPr>
          <w:noProof/>
        </w:rPr>
        <w:fldChar w:fldCharType="separate"/>
      </w:r>
      <w:r>
        <w:rPr>
          <w:noProof/>
        </w:rPr>
        <w:t>12</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4.1. General Services to VOs</w:t>
      </w:r>
      <w:r>
        <w:rPr>
          <w:noProof/>
        </w:rPr>
        <w:tab/>
      </w:r>
      <w:r w:rsidR="00F34274">
        <w:rPr>
          <w:noProof/>
        </w:rPr>
        <w:fldChar w:fldCharType="begin"/>
      </w:r>
      <w:r>
        <w:rPr>
          <w:noProof/>
        </w:rPr>
        <w:instrText xml:space="preserve"> PAGEREF _Toc267474182 \h </w:instrText>
      </w:r>
      <w:r w:rsidR="00F34274">
        <w:rPr>
          <w:noProof/>
        </w:rPr>
      </w:r>
      <w:r w:rsidR="00F34274">
        <w:rPr>
          <w:noProof/>
        </w:rPr>
        <w:fldChar w:fldCharType="separate"/>
      </w:r>
      <w:r>
        <w:rPr>
          <w:noProof/>
        </w:rPr>
        <w:t>12</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4.1.1. Trainings</w:t>
      </w:r>
      <w:r>
        <w:rPr>
          <w:noProof/>
        </w:rPr>
        <w:tab/>
      </w:r>
      <w:r w:rsidR="00F34274">
        <w:rPr>
          <w:noProof/>
        </w:rPr>
        <w:fldChar w:fldCharType="begin"/>
      </w:r>
      <w:r>
        <w:rPr>
          <w:noProof/>
        </w:rPr>
        <w:instrText xml:space="preserve"> PAGEREF _Toc267474183 \h </w:instrText>
      </w:r>
      <w:r w:rsidR="00F34274">
        <w:rPr>
          <w:noProof/>
        </w:rPr>
      </w:r>
      <w:r w:rsidR="00F34274">
        <w:rPr>
          <w:noProof/>
        </w:rPr>
        <w:fldChar w:fldCharType="separate"/>
      </w:r>
      <w:r>
        <w:rPr>
          <w:noProof/>
        </w:rPr>
        <w:t>12</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4.1.2. Applications database: ported applications library and support</w:t>
      </w:r>
      <w:r>
        <w:rPr>
          <w:noProof/>
        </w:rPr>
        <w:tab/>
      </w:r>
      <w:r w:rsidR="00F34274">
        <w:rPr>
          <w:noProof/>
        </w:rPr>
        <w:fldChar w:fldCharType="begin"/>
      </w:r>
      <w:r>
        <w:rPr>
          <w:noProof/>
        </w:rPr>
        <w:instrText xml:space="preserve"> PAGEREF _Toc267474184 \h </w:instrText>
      </w:r>
      <w:r w:rsidR="00F34274">
        <w:rPr>
          <w:noProof/>
        </w:rPr>
      </w:r>
      <w:r w:rsidR="00F34274">
        <w:rPr>
          <w:noProof/>
        </w:rPr>
        <w:fldChar w:fldCharType="separate"/>
      </w:r>
      <w:r>
        <w:rPr>
          <w:noProof/>
        </w:rPr>
        <w:t>13</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4.1.3. Other service</w:t>
      </w:r>
      <w:r>
        <w:rPr>
          <w:noProof/>
        </w:rPr>
        <w:tab/>
      </w:r>
      <w:r w:rsidR="00F34274">
        <w:rPr>
          <w:noProof/>
        </w:rPr>
        <w:fldChar w:fldCharType="begin"/>
      </w:r>
      <w:r>
        <w:rPr>
          <w:noProof/>
        </w:rPr>
        <w:instrText xml:space="preserve"> PAGEREF _Toc267474185 \h </w:instrText>
      </w:r>
      <w:r w:rsidR="00F34274">
        <w:rPr>
          <w:noProof/>
        </w:rPr>
      </w:r>
      <w:r w:rsidR="00F34274">
        <w:rPr>
          <w:noProof/>
        </w:rPr>
        <w:fldChar w:fldCharType="separate"/>
      </w:r>
      <w:r>
        <w:rPr>
          <w:noProof/>
        </w:rPr>
        <w:t>13</w:t>
      </w:r>
      <w:r w:rsidR="00F34274">
        <w:rPr>
          <w:noProof/>
        </w:rPr>
        <w:fldChar w:fldCharType="end"/>
      </w:r>
    </w:p>
    <w:p w:rsidR="004A4A6D" w:rsidRPr="004A4A6D" w:rsidRDefault="004A4A6D">
      <w:pPr>
        <w:pStyle w:val="TM2"/>
        <w:tabs>
          <w:tab w:val="right" w:leader="dot" w:pos="9062"/>
        </w:tabs>
        <w:rPr>
          <w:rFonts w:asciiTheme="minorHAnsi" w:eastAsiaTheme="minorEastAsia" w:hAnsiTheme="minorHAnsi" w:cstheme="minorBidi"/>
          <w:smallCaps w:val="0"/>
          <w:noProof/>
          <w:sz w:val="22"/>
          <w:szCs w:val="22"/>
          <w:lang w:val="en-US"/>
        </w:rPr>
      </w:pPr>
      <w:r>
        <w:rPr>
          <w:noProof/>
        </w:rPr>
        <w:t>4.2. Specific Services for User Communities</w:t>
      </w:r>
      <w:r>
        <w:rPr>
          <w:noProof/>
        </w:rPr>
        <w:tab/>
      </w:r>
      <w:r w:rsidR="00F34274">
        <w:rPr>
          <w:noProof/>
        </w:rPr>
        <w:fldChar w:fldCharType="begin"/>
      </w:r>
      <w:r>
        <w:rPr>
          <w:noProof/>
        </w:rPr>
        <w:instrText xml:space="preserve"> PAGEREF _Toc267474186 \h </w:instrText>
      </w:r>
      <w:r w:rsidR="00F34274">
        <w:rPr>
          <w:noProof/>
        </w:rPr>
      </w:r>
      <w:r w:rsidR="00F34274">
        <w:rPr>
          <w:noProof/>
        </w:rPr>
        <w:fldChar w:fldCharType="separate"/>
      </w:r>
      <w:r>
        <w:rPr>
          <w:noProof/>
        </w:rPr>
        <w:t>13</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4.2.1. Shared Services(TSA3.2)</w:t>
      </w:r>
      <w:r>
        <w:rPr>
          <w:noProof/>
        </w:rPr>
        <w:tab/>
      </w:r>
      <w:r w:rsidR="00F34274">
        <w:rPr>
          <w:noProof/>
        </w:rPr>
        <w:fldChar w:fldCharType="begin"/>
      </w:r>
      <w:r>
        <w:rPr>
          <w:noProof/>
        </w:rPr>
        <w:instrText xml:space="preserve"> PAGEREF _Toc267474187 \h </w:instrText>
      </w:r>
      <w:r w:rsidR="00F34274">
        <w:rPr>
          <w:noProof/>
        </w:rPr>
      </w:r>
      <w:r w:rsidR="00F34274">
        <w:rPr>
          <w:noProof/>
        </w:rPr>
        <w:fldChar w:fldCharType="separate"/>
      </w:r>
      <w:r>
        <w:rPr>
          <w:noProof/>
        </w:rPr>
        <w:t>13</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4.2.2. User Community Support on Services for HEP (TSA3.3)</w:t>
      </w:r>
      <w:r>
        <w:rPr>
          <w:noProof/>
        </w:rPr>
        <w:tab/>
      </w:r>
      <w:r w:rsidR="00F34274">
        <w:rPr>
          <w:noProof/>
        </w:rPr>
        <w:fldChar w:fldCharType="begin"/>
      </w:r>
      <w:r>
        <w:rPr>
          <w:noProof/>
        </w:rPr>
        <w:instrText xml:space="preserve"> PAGEREF _Toc267474188 \h </w:instrText>
      </w:r>
      <w:r w:rsidR="00F34274">
        <w:rPr>
          <w:noProof/>
        </w:rPr>
      </w:r>
      <w:r w:rsidR="00F34274">
        <w:rPr>
          <w:noProof/>
        </w:rPr>
        <w:fldChar w:fldCharType="separate"/>
      </w:r>
      <w:r>
        <w:rPr>
          <w:noProof/>
        </w:rPr>
        <w:t>15</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4.2.3. User Community Support on Services for LifeScience (TSA3.4)</w:t>
      </w:r>
      <w:r>
        <w:rPr>
          <w:noProof/>
        </w:rPr>
        <w:tab/>
      </w:r>
      <w:r w:rsidR="00F34274">
        <w:rPr>
          <w:noProof/>
        </w:rPr>
        <w:fldChar w:fldCharType="begin"/>
      </w:r>
      <w:r>
        <w:rPr>
          <w:noProof/>
        </w:rPr>
        <w:instrText xml:space="preserve"> PAGEREF _Toc267474189 \h </w:instrText>
      </w:r>
      <w:r w:rsidR="00F34274">
        <w:rPr>
          <w:noProof/>
        </w:rPr>
      </w:r>
      <w:r w:rsidR="00F34274">
        <w:rPr>
          <w:noProof/>
        </w:rPr>
        <w:fldChar w:fldCharType="separate"/>
      </w:r>
      <w:r>
        <w:rPr>
          <w:noProof/>
        </w:rPr>
        <w:t>15</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4.2.4. Services for Astronomy &amp; Astrophysics (TSA3.5)</w:t>
      </w:r>
      <w:r>
        <w:rPr>
          <w:noProof/>
        </w:rPr>
        <w:tab/>
      </w:r>
      <w:r w:rsidR="00F34274">
        <w:rPr>
          <w:noProof/>
        </w:rPr>
        <w:fldChar w:fldCharType="begin"/>
      </w:r>
      <w:r>
        <w:rPr>
          <w:noProof/>
        </w:rPr>
        <w:instrText xml:space="preserve"> PAGEREF _Toc267474190 \h </w:instrText>
      </w:r>
      <w:r w:rsidR="00F34274">
        <w:rPr>
          <w:noProof/>
        </w:rPr>
      </w:r>
      <w:r w:rsidR="00F34274">
        <w:rPr>
          <w:noProof/>
        </w:rPr>
        <w:fldChar w:fldCharType="separate"/>
      </w:r>
      <w:r>
        <w:rPr>
          <w:noProof/>
        </w:rPr>
        <w:t>16</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4.2.5. Services for Earth Science (TSA3.6)</w:t>
      </w:r>
      <w:r>
        <w:rPr>
          <w:noProof/>
        </w:rPr>
        <w:tab/>
      </w:r>
      <w:r w:rsidR="00F34274">
        <w:rPr>
          <w:noProof/>
        </w:rPr>
        <w:fldChar w:fldCharType="begin"/>
      </w:r>
      <w:r>
        <w:rPr>
          <w:noProof/>
        </w:rPr>
        <w:instrText xml:space="preserve"> PAGEREF _Toc267474191 \h </w:instrText>
      </w:r>
      <w:r w:rsidR="00F34274">
        <w:rPr>
          <w:noProof/>
        </w:rPr>
      </w:r>
      <w:r w:rsidR="00F34274">
        <w:rPr>
          <w:noProof/>
        </w:rPr>
        <w:fldChar w:fldCharType="separate"/>
      </w:r>
      <w:r>
        <w:rPr>
          <w:noProof/>
        </w:rPr>
        <w:t>16</w:t>
      </w:r>
      <w:r w:rsidR="00F34274">
        <w:rPr>
          <w:noProof/>
        </w:rPr>
        <w:fldChar w:fldCharType="end"/>
      </w:r>
    </w:p>
    <w:p w:rsidR="004A4A6D" w:rsidRPr="004A4A6D" w:rsidRDefault="004A4A6D">
      <w:pPr>
        <w:pStyle w:val="TM3"/>
        <w:tabs>
          <w:tab w:val="right" w:leader="dot" w:pos="9062"/>
        </w:tabs>
        <w:rPr>
          <w:rFonts w:asciiTheme="minorHAnsi" w:eastAsiaTheme="minorEastAsia" w:hAnsiTheme="minorHAnsi" w:cstheme="minorBidi"/>
          <w:i w:val="0"/>
          <w:noProof/>
          <w:sz w:val="22"/>
          <w:szCs w:val="22"/>
          <w:lang w:val="en-US"/>
        </w:rPr>
      </w:pPr>
      <w:r>
        <w:rPr>
          <w:noProof/>
        </w:rPr>
        <w:t>4.2.6. Services for New Communities</w:t>
      </w:r>
      <w:r>
        <w:rPr>
          <w:noProof/>
        </w:rPr>
        <w:tab/>
      </w:r>
      <w:r w:rsidR="00F34274">
        <w:rPr>
          <w:noProof/>
        </w:rPr>
        <w:fldChar w:fldCharType="begin"/>
      </w:r>
      <w:r>
        <w:rPr>
          <w:noProof/>
        </w:rPr>
        <w:instrText xml:space="preserve"> PAGEREF _Toc267474192 \h </w:instrText>
      </w:r>
      <w:r w:rsidR="00F34274">
        <w:rPr>
          <w:noProof/>
        </w:rPr>
      </w:r>
      <w:r w:rsidR="00F34274">
        <w:rPr>
          <w:noProof/>
        </w:rPr>
        <w:fldChar w:fldCharType="separate"/>
      </w:r>
      <w:r>
        <w:rPr>
          <w:noProof/>
        </w:rPr>
        <w:t>16</w:t>
      </w:r>
      <w:r w:rsidR="00F34274">
        <w:rPr>
          <w:noProof/>
        </w:rPr>
        <w:fldChar w:fldCharType="end"/>
      </w:r>
    </w:p>
    <w:p w:rsidR="004A4A6D" w:rsidRPr="004A4A6D" w:rsidRDefault="004A4A6D">
      <w:pPr>
        <w:pStyle w:val="TM1"/>
        <w:tabs>
          <w:tab w:val="right" w:leader="dot" w:pos="9062"/>
        </w:tabs>
        <w:rPr>
          <w:rFonts w:asciiTheme="minorHAnsi" w:eastAsiaTheme="minorEastAsia" w:hAnsiTheme="minorHAnsi" w:cstheme="minorBidi"/>
          <w:b w:val="0"/>
          <w:caps w:val="0"/>
          <w:noProof/>
          <w:sz w:val="22"/>
          <w:szCs w:val="22"/>
          <w:lang w:val="en-US"/>
        </w:rPr>
      </w:pPr>
      <w:r>
        <w:rPr>
          <w:noProof/>
        </w:rPr>
        <w:t>5. relation and task sharing between EGI, the NGIs and the VRCs</w:t>
      </w:r>
      <w:r>
        <w:rPr>
          <w:noProof/>
        </w:rPr>
        <w:tab/>
      </w:r>
      <w:r w:rsidR="00F34274">
        <w:rPr>
          <w:noProof/>
        </w:rPr>
        <w:fldChar w:fldCharType="begin"/>
      </w:r>
      <w:r>
        <w:rPr>
          <w:noProof/>
        </w:rPr>
        <w:instrText xml:space="preserve"> PAGEREF _Toc267474193 \h </w:instrText>
      </w:r>
      <w:r w:rsidR="00F34274">
        <w:rPr>
          <w:noProof/>
        </w:rPr>
      </w:r>
      <w:r w:rsidR="00F34274">
        <w:rPr>
          <w:noProof/>
        </w:rPr>
        <w:fldChar w:fldCharType="separate"/>
      </w:r>
      <w:r>
        <w:rPr>
          <w:noProof/>
        </w:rPr>
        <w:t>17</w:t>
      </w:r>
      <w:r w:rsidR="00F34274">
        <w:rPr>
          <w:noProof/>
        </w:rPr>
        <w:fldChar w:fldCharType="end"/>
      </w:r>
    </w:p>
    <w:p w:rsidR="004A4A6D" w:rsidRPr="004A4A6D" w:rsidRDefault="004A4A6D">
      <w:pPr>
        <w:pStyle w:val="TM1"/>
        <w:tabs>
          <w:tab w:val="right" w:leader="dot" w:pos="9062"/>
        </w:tabs>
        <w:rPr>
          <w:rFonts w:asciiTheme="minorHAnsi" w:eastAsiaTheme="minorEastAsia" w:hAnsiTheme="minorHAnsi" w:cstheme="minorBidi"/>
          <w:b w:val="0"/>
          <w:caps w:val="0"/>
          <w:noProof/>
          <w:sz w:val="22"/>
          <w:szCs w:val="22"/>
          <w:lang w:val="en-US"/>
        </w:rPr>
      </w:pPr>
      <w:r>
        <w:rPr>
          <w:noProof/>
        </w:rPr>
        <w:t>6. integration of all services: the user experience</w:t>
      </w:r>
      <w:r>
        <w:rPr>
          <w:noProof/>
        </w:rPr>
        <w:tab/>
      </w:r>
      <w:r w:rsidR="00F34274">
        <w:rPr>
          <w:noProof/>
        </w:rPr>
        <w:fldChar w:fldCharType="begin"/>
      </w:r>
      <w:r>
        <w:rPr>
          <w:noProof/>
        </w:rPr>
        <w:instrText xml:space="preserve"> PAGEREF _Toc267474194 \h </w:instrText>
      </w:r>
      <w:r w:rsidR="00F34274">
        <w:rPr>
          <w:noProof/>
        </w:rPr>
      </w:r>
      <w:r w:rsidR="00F34274">
        <w:rPr>
          <w:noProof/>
        </w:rPr>
        <w:fldChar w:fldCharType="separate"/>
      </w:r>
      <w:r>
        <w:rPr>
          <w:noProof/>
        </w:rPr>
        <w:t>18</w:t>
      </w:r>
      <w:r w:rsidR="00F34274">
        <w:rPr>
          <w:noProof/>
        </w:rPr>
        <w:fldChar w:fldCharType="end"/>
      </w:r>
    </w:p>
    <w:p w:rsidR="004A4A6D" w:rsidRDefault="004A4A6D">
      <w:pPr>
        <w:pStyle w:val="TM1"/>
        <w:tabs>
          <w:tab w:val="right" w:leader="dot" w:pos="9062"/>
        </w:tabs>
        <w:rPr>
          <w:rFonts w:asciiTheme="minorHAnsi" w:eastAsiaTheme="minorEastAsia" w:hAnsiTheme="minorHAnsi" w:cstheme="minorBidi"/>
          <w:b w:val="0"/>
          <w:caps w:val="0"/>
          <w:noProof/>
          <w:sz w:val="22"/>
          <w:szCs w:val="22"/>
          <w:lang w:val="fr-FR"/>
        </w:rPr>
      </w:pPr>
      <w:r>
        <w:rPr>
          <w:noProof/>
        </w:rPr>
        <w:t>7. conclusion</w:t>
      </w:r>
      <w:r>
        <w:rPr>
          <w:noProof/>
        </w:rPr>
        <w:tab/>
      </w:r>
      <w:r w:rsidR="00F34274">
        <w:rPr>
          <w:noProof/>
        </w:rPr>
        <w:fldChar w:fldCharType="begin"/>
      </w:r>
      <w:r>
        <w:rPr>
          <w:noProof/>
        </w:rPr>
        <w:instrText xml:space="preserve"> PAGEREF _Toc267474195 \h </w:instrText>
      </w:r>
      <w:r w:rsidR="00F34274">
        <w:rPr>
          <w:noProof/>
        </w:rPr>
      </w:r>
      <w:r w:rsidR="00F34274">
        <w:rPr>
          <w:noProof/>
        </w:rPr>
        <w:fldChar w:fldCharType="separate"/>
      </w:r>
      <w:r>
        <w:rPr>
          <w:noProof/>
        </w:rPr>
        <w:t>19</w:t>
      </w:r>
      <w:r w:rsidR="00F34274">
        <w:rPr>
          <w:noProof/>
        </w:rPr>
        <w:fldChar w:fldCharType="end"/>
      </w:r>
    </w:p>
    <w:p w:rsidR="00FB7A23" w:rsidRPr="00647ED8" w:rsidRDefault="00F34274" w:rsidP="0019799E">
      <w:pPr>
        <w:jc w:val="center"/>
        <w:rPr>
          <w:rFonts w:ascii="Arial" w:hAnsi="Arial"/>
          <w:b/>
          <w:caps/>
          <w:sz w:val="24"/>
        </w:rPr>
      </w:pPr>
      <w:r w:rsidRPr="00647ED8">
        <w:rPr>
          <w:rFonts w:ascii="Arial" w:hAnsi="Arial"/>
          <w:b/>
          <w:caps/>
          <w:sz w:val="24"/>
        </w:rPr>
        <w:fldChar w:fldCharType="end"/>
      </w:r>
    </w:p>
    <w:p w:rsidR="00FB7A23" w:rsidRPr="00647ED8" w:rsidRDefault="00FB7A23" w:rsidP="00B6210D">
      <w:pPr>
        <w:pStyle w:val="Titre1"/>
        <w:pageBreakBefore/>
      </w:pPr>
      <w:bookmarkStart w:id="1" w:name="_Toc127000554"/>
      <w:bookmarkStart w:id="2" w:name="_Toc127000574"/>
      <w:bookmarkStart w:id="3" w:name="_Toc130697436"/>
      <w:bookmarkStart w:id="4" w:name="_Toc267474167"/>
      <w:bookmarkEnd w:id="0"/>
      <w:bookmarkEnd w:id="1"/>
      <w:bookmarkEnd w:id="2"/>
      <w:r w:rsidRPr="00647ED8">
        <w:t>Introduction</w:t>
      </w:r>
      <w:bookmarkEnd w:id="3"/>
      <w:bookmarkEnd w:id="4"/>
    </w:p>
    <w:p w:rsidR="00FB7A23" w:rsidRPr="00647ED8" w:rsidRDefault="00FB7A23" w:rsidP="00320A7B">
      <w:pPr>
        <w:pStyle w:val="Titre2"/>
      </w:pPr>
      <w:bookmarkStart w:id="5" w:name="_Toc127001197"/>
      <w:bookmarkStart w:id="6" w:name="_Toc127761644"/>
      <w:bookmarkStart w:id="7" w:name="_Toc431023276"/>
      <w:bookmarkStart w:id="8" w:name="_Toc492806026"/>
      <w:bookmarkStart w:id="9" w:name="_Toc510847650"/>
      <w:bookmarkStart w:id="10" w:name="_Toc514061636"/>
      <w:bookmarkStart w:id="11" w:name="_Toc11836197"/>
      <w:bookmarkStart w:id="12" w:name="_Toc130959455"/>
      <w:bookmarkStart w:id="13" w:name="_Toc267474168"/>
      <w:bookmarkStart w:id="14" w:name="_Toc431023281"/>
      <w:bookmarkStart w:id="15" w:name="_Toc492806031"/>
      <w:bookmarkStart w:id="16" w:name="_Toc127001209"/>
      <w:bookmarkStart w:id="17" w:name="_Toc130697438"/>
      <w:bookmarkStart w:id="18" w:name="_Toc431023272"/>
      <w:bookmarkStart w:id="19" w:name="_Toc492806023"/>
      <w:bookmarkStart w:id="20" w:name="_Toc413639805"/>
      <w:bookmarkEnd w:id="5"/>
      <w:bookmarkEnd w:id="6"/>
      <w:r w:rsidRPr="00647ED8">
        <w:t>Purpose</w:t>
      </w:r>
      <w:bookmarkEnd w:id="7"/>
      <w:bookmarkEnd w:id="8"/>
      <w:bookmarkEnd w:id="9"/>
      <w:bookmarkEnd w:id="10"/>
      <w:bookmarkEnd w:id="11"/>
      <w:bookmarkEnd w:id="12"/>
      <w:bookmarkEnd w:id="13"/>
    </w:p>
    <w:p w:rsidR="00284123" w:rsidRPr="00647ED8" w:rsidRDefault="00284123" w:rsidP="00965532">
      <w:pPr>
        <w:suppressAutoHyphens w:val="0"/>
        <w:autoSpaceDE w:val="0"/>
        <w:autoSpaceDN w:val="0"/>
        <w:adjustRightInd w:val="0"/>
        <w:spacing w:before="0" w:after="0"/>
        <w:rPr>
          <w:szCs w:val="22"/>
        </w:rPr>
      </w:pPr>
      <w:r w:rsidRPr="00647ED8">
        <w:rPr>
          <w:szCs w:val="22"/>
        </w:rPr>
        <w:t>This document describes the user community support process within EGI. These processes are being established within the EGI-InSPIRE project with the goal that they will be sustainable within EGI.eu in the future. This public report lists the support units (operational, software, applied, ...) detailing their interfaces into EGI.eu and their roles, responsibilities, metrics and escalation procedures. [month 3]</w:t>
      </w:r>
    </w:p>
    <w:p w:rsidR="00FB7A23" w:rsidRPr="00647ED8" w:rsidRDefault="00FB7A23">
      <w:pPr>
        <w:pStyle w:val="Titre2"/>
      </w:pPr>
      <w:bookmarkStart w:id="21" w:name="_Toc267474169"/>
      <w:r w:rsidRPr="00647ED8">
        <w:t>Application area</w:t>
      </w:r>
      <w:bookmarkEnd w:id="14"/>
      <w:bookmarkEnd w:id="15"/>
      <w:bookmarkEnd w:id="16"/>
      <w:bookmarkEnd w:id="17"/>
      <w:bookmarkEnd w:id="21"/>
      <w:r w:rsidRPr="00647ED8">
        <w:tab/>
      </w:r>
    </w:p>
    <w:p w:rsidR="00FB7A23" w:rsidRPr="00647ED8" w:rsidRDefault="00FB7A23" w:rsidP="0015242E">
      <w:r w:rsidRPr="00647ED8">
        <w:t>This document is a formal deliverable for the European Commission, applicable to all members of the EGI-InSPIRE project, beneficiaries and Joint Research Unit members, as well as its collaborating projects.</w:t>
      </w:r>
    </w:p>
    <w:p w:rsidR="00FB7A23" w:rsidRPr="00647ED8" w:rsidRDefault="00FB7A23">
      <w:pPr>
        <w:pStyle w:val="Titre2"/>
      </w:pPr>
      <w:bookmarkStart w:id="22" w:name="_Toc127761657"/>
      <w:bookmarkStart w:id="23" w:name="_Toc127001210"/>
      <w:bookmarkStart w:id="24" w:name="_Toc130697439"/>
      <w:bookmarkStart w:id="25" w:name="_Toc267474170"/>
      <w:bookmarkEnd w:id="22"/>
      <w:r w:rsidRPr="00647ED8">
        <w:t>References</w:t>
      </w:r>
      <w:bookmarkEnd w:id="23"/>
      <w:bookmarkEnd w:id="24"/>
      <w:bookmarkEnd w:id="25"/>
    </w:p>
    <w:p w:rsidR="00FB7A23" w:rsidRPr="00647ED8" w:rsidRDefault="00FB7A23" w:rsidP="00783B48">
      <w:pPr>
        <w:jc w:val="center"/>
        <w:rPr>
          <w:b/>
        </w:rPr>
      </w:pPr>
      <w:bookmarkStart w:id="26" w:name="_Toc129755486"/>
      <w:bookmarkStart w:id="27" w:name="_Toc133204114"/>
      <w:r w:rsidRPr="00647ED8">
        <w:rPr>
          <w:b/>
        </w:rPr>
        <w:t xml:space="preserve">Table </w:t>
      </w:r>
      <w:r w:rsidR="00F34274" w:rsidRPr="00647ED8">
        <w:rPr>
          <w:b/>
        </w:rPr>
        <w:fldChar w:fldCharType="begin"/>
      </w:r>
      <w:r w:rsidRPr="00647ED8">
        <w:rPr>
          <w:b/>
        </w:rPr>
        <w:instrText xml:space="preserve"> SEQ Table \* ARABIC </w:instrText>
      </w:r>
      <w:r w:rsidR="00F34274" w:rsidRPr="00647ED8">
        <w:rPr>
          <w:b/>
        </w:rPr>
        <w:fldChar w:fldCharType="separate"/>
      </w:r>
      <w:r w:rsidR="00284123" w:rsidRPr="00647ED8">
        <w:rPr>
          <w:b/>
          <w:noProof/>
        </w:rPr>
        <w:t>1</w:t>
      </w:r>
      <w:r w:rsidR="00F34274" w:rsidRPr="00647ED8">
        <w:rPr>
          <w:b/>
        </w:rPr>
        <w:fldChar w:fldCharType="end"/>
      </w:r>
      <w:r w:rsidRPr="00647ED8">
        <w:rPr>
          <w:b/>
        </w:rPr>
        <w:t>: Table of references</w:t>
      </w:r>
      <w:bookmarkEnd w:id="26"/>
      <w:bookmarkEnd w:id="27"/>
    </w:p>
    <w:p w:rsidR="00FB7A23" w:rsidRPr="00647ED8" w:rsidRDefault="00FB7A23" w:rsidP="00783B48">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5"/>
        <w:gridCol w:w="8537"/>
      </w:tblGrid>
      <w:tr w:rsidR="00FB7A23" w:rsidRPr="00647ED8">
        <w:tc>
          <w:tcPr>
            <w:tcW w:w="675" w:type="dxa"/>
          </w:tcPr>
          <w:p w:rsidR="00FB7A23" w:rsidRPr="00647ED8" w:rsidRDefault="00FB7A23" w:rsidP="001F18C7">
            <w:pPr>
              <w:pStyle w:val="Lgende"/>
            </w:pPr>
            <w:bookmarkStart w:id="28" w:name="_Ref205358713"/>
            <w:r w:rsidRPr="00647ED8">
              <w:t xml:space="preserve">R </w:t>
            </w:r>
            <w:fldSimple w:instr=" SEQ R \* ARABIC ">
              <w:r w:rsidR="00284123" w:rsidRPr="00647ED8">
                <w:rPr>
                  <w:noProof/>
                </w:rPr>
                <w:t>1</w:t>
              </w:r>
            </w:fldSimple>
            <w:bookmarkEnd w:id="28"/>
          </w:p>
        </w:tc>
        <w:tc>
          <w:tcPr>
            <w:tcW w:w="8537" w:type="dxa"/>
          </w:tcPr>
          <w:p w:rsidR="00FB7A23" w:rsidRPr="00647ED8" w:rsidRDefault="00FB7A23" w:rsidP="001160C4"/>
        </w:tc>
      </w:tr>
      <w:tr w:rsidR="00FB7A23" w:rsidRPr="00647ED8">
        <w:tc>
          <w:tcPr>
            <w:tcW w:w="675" w:type="dxa"/>
          </w:tcPr>
          <w:p w:rsidR="00FB7A23" w:rsidRPr="00647ED8" w:rsidRDefault="00FB7A23" w:rsidP="0069709F">
            <w:pPr>
              <w:pStyle w:val="Lgende"/>
            </w:pPr>
            <w:r w:rsidRPr="00647ED8">
              <w:t xml:space="preserve">R </w:t>
            </w:r>
            <w:fldSimple w:instr=" SEQ R \* ARABIC ">
              <w:r w:rsidR="00284123" w:rsidRPr="00647ED8">
                <w:rPr>
                  <w:noProof/>
                </w:rPr>
                <w:t>2</w:t>
              </w:r>
            </w:fldSimple>
          </w:p>
        </w:tc>
        <w:tc>
          <w:tcPr>
            <w:tcW w:w="8537" w:type="dxa"/>
          </w:tcPr>
          <w:p w:rsidR="00FB7A23" w:rsidRPr="00647ED8" w:rsidRDefault="00FB7A23" w:rsidP="0069709F"/>
        </w:tc>
      </w:tr>
      <w:tr w:rsidR="00FB7A23" w:rsidRPr="00647ED8">
        <w:tc>
          <w:tcPr>
            <w:tcW w:w="675" w:type="dxa"/>
          </w:tcPr>
          <w:p w:rsidR="00FB7A23" w:rsidRPr="00647ED8" w:rsidRDefault="00FB7A23" w:rsidP="0069709F">
            <w:pPr>
              <w:pStyle w:val="Lgende"/>
            </w:pPr>
            <w:bookmarkStart w:id="29" w:name="_Ref205358754"/>
            <w:r w:rsidRPr="00647ED8">
              <w:t xml:space="preserve">R </w:t>
            </w:r>
            <w:fldSimple w:instr=" SEQ R \* ARABIC ">
              <w:r w:rsidR="00284123" w:rsidRPr="00647ED8">
                <w:rPr>
                  <w:noProof/>
                </w:rPr>
                <w:t>3</w:t>
              </w:r>
            </w:fldSimple>
            <w:bookmarkEnd w:id="29"/>
          </w:p>
        </w:tc>
        <w:tc>
          <w:tcPr>
            <w:tcW w:w="8537" w:type="dxa"/>
          </w:tcPr>
          <w:p w:rsidR="00FB7A23" w:rsidRPr="00647ED8" w:rsidRDefault="00FB7A23" w:rsidP="0069709F"/>
        </w:tc>
      </w:tr>
      <w:tr w:rsidR="00FB7A23" w:rsidRPr="00647ED8">
        <w:tc>
          <w:tcPr>
            <w:tcW w:w="675" w:type="dxa"/>
          </w:tcPr>
          <w:p w:rsidR="00FB7A23" w:rsidRPr="00647ED8" w:rsidRDefault="00FB7A23" w:rsidP="0069709F">
            <w:pPr>
              <w:pStyle w:val="Lgende"/>
            </w:pPr>
            <w:bookmarkStart w:id="30" w:name="_Ref205358859"/>
            <w:r w:rsidRPr="00647ED8">
              <w:t xml:space="preserve">R </w:t>
            </w:r>
            <w:fldSimple w:instr=" SEQ R \* ARABIC ">
              <w:r w:rsidR="00284123" w:rsidRPr="00647ED8">
                <w:rPr>
                  <w:noProof/>
                </w:rPr>
                <w:t>4</w:t>
              </w:r>
            </w:fldSimple>
            <w:bookmarkEnd w:id="30"/>
          </w:p>
        </w:tc>
        <w:tc>
          <w:tcPr>
            <w:tcW w:w="8537" w:type="dxa"/>
          </w:tcPr>
          <w:p w:rsidR="00FB7A23" w:rsidRPr="00647ED8" w:rsidRDefault="00FB7A23" w:rsidP="006B63A6"/>
        </w:tc>
      </w:tr>
      <w:tr w:rsidR="00FB7A23" w:rsidRPr="00647ED8">
        <w:tc>
          <w:tcPr>
            <w:tcW w:w="675" w:type="dxa"/>
          </w:tcPr>
          <w:p w:rsidR="00FB7A23" w:rsidRPr="00647ED8" w:rsidRDefault="00FB7A23" w:rsidP="001160C4">
            <w:pPr>
              <w:pStyle w:val="Lgende"/>
            </w:pPr>
            <w:bookmarkStart w:id="31" w:name="_Ref205358759"/>
            <w:r w:rsidRPr="00647ED8">
              <w:t xml:space="preserve">R </w:t>
            </w:r>
            <w:fldSimple w:instr=" SEQ R \* ARABIC ">
              <w:r w:rsidR="00284123" w:rsidRPr="00647ED8">
                <w:rPr>
                  <w:noProof/>
                </w:rPr>
                <w:t>5</w:t>
              </w:r>
            </w:fldSimple>
            <w:bookmarkEnd w:id="31"/>
          </w:p>
        </w:tc>
        <w:tc>
          <w:tcPr>
            <w:tcW w:w="8537" w:type="dxa"/>
          </w:tcPr>
          <w:p w:rsidR="00FB7A23" w:rsidRPr="00647ED8" w:rsidRDefault="00FB7A23" w:rsidP="00A35988"/>
        </w:tc>
      </w:tr>
    </w:tbl>
    <w:p w:rsidR="00FB7A23" w:rsidRPr="00647ED8" w:rsidRDefault="00FB7A23">
      <w:pPr>
        <w:pStyle w:val="Titre2"/>
      </w:pPr>
      <w:bookmarkStart w:id="32" w:name="_Toc127761659"/>
      <w:bookmarkStart w:id="33" w:name="_Toc431023278"/>
      <w:bookmarkStart w:id="34" w:name="_Toc492806028"/>
      <w:bookmarkStart w:id="35" w:name="_Toc127001211"/>
      <w:bookmarkStart w:id="36" w:name="_Toc130697440"/>
      <w:bookmarkStart w:id="37" w:name="_Toc267474171"/>
      <w:bookmarkEnd w:id="18"/>
      <w:bookmarkEnd w:id="19"/>
      <w:bookmarkEnd w:id="32"/>
      <w:r w:rsidRPr="00647ED8">
        <w:t>Document amendment procedure</w:t>
      </w:r>
      <w:bookmarkEnd w:id="33"/>
      <w:bookmarkEnd w:id="34"/>
      <w:bookmarkEnd w:id="35"/>
      <w:bookmarkEnd w:id="36"/>
      <w:bookmarkEnd w:id="37"/>
    </w:p>
    <w:p w:rsidR="00FB7A23" w:rsidRPr="00647ED8" w:rsidRDefault="00FB7A23" w:rsidP="00626E43">
      <w:pPr>
        <w:jc w:val="left"/>
        <w:rPr>
          <w:rStyle w:val="Lienhypertexte"/>
        </w:rPr>
      </w:pPr>
      <w:r w:rsidRPr="00647ED8">
        <w:t>Amendments, comments and suggestions should be sent to the authors. The procedures documented in the EGI-InSPIRE “Document Management Procedure” will be followed:</w:t>
      </w:r>
      <w:bookmarkStart w:id="38" w:name="_Toc105397224"/>
      <w:bookmarkEnd w:id="38"/>
      <w:r w:rsidRPr="00647ED8">
        <w:br/>
      </w:r>
      <w:hyperlink r:id="rId13" w:history="1">
        <w:r w:rsidRPr="00647ED8">
          <w:rPr>
            <w:rStyle w:val="Lienhypertexte"/>
          </w:rPr>
          <w:t>https://wiki.egi.eu/wiki/Procedures</w:t>
        </w:r>
      </w:hyperlink>
    </w:p>
    <w:p w:rsidR="00284123" w:rsidRPr="00647ED8" w:rsidRDefault="00284123" w:rsidP="00284123">
      <w:pPr>
        <w:jc w:val="left"/>
        <w:rPr>
          <w:szCs w:val="22"/>
        </w:rPr>
      </w:pPr>
    </w:p>
    <w:p w:rsidR="00284123" w:rsidRPr="00647ED8" w:rsidRDefault="00284123" w:rsidP="00626E43">
      <w:pPr>
        <w:jc w:val="left"/>
        <w:rPr>
          <w:szCs w:val="22"/>
        </w:rPr>
      </w:pPr>
      <w:r w:rsidRPr="00647ED8">
        <w:rPr>
          <w:szCs w:val="22"/>
        </w:rPr>
        <w:t>This document is the first version of three documents, updates taking place during the project at month 15, 27 and 39, evolutions and new supporting tasks and mechanisms being reported in the latest version, according to the EGI inspire project advancements and the partners projects. This report will be also complemented by information made available from the publicly available Annual Report on EGI’s user communities (month 11, 23, 35 and 47).</w:t>
      </w:r>
      <w:r w:rsidRPr="00647ED8">
        <w:rPr>
          <w:szCs w:val="22"/>
        </w:rPr>
        <w:br/>
      </w:r>
    </w:p>
    <w:p w:rsidR="00FB7A23" w:rsidRPr="00647ED8" w:rsidRDefault="00FB7A23">
      <w:pPr>
        <w:pStyle w:val="Titre2"/>
      </w:pPr>
      <w:bookmarkStart w:id="39" w:name="_Toc127001212"/>
      <w:bookmarkStart w:id="40" w:name="_Toc127761661"/>
      <w:bookmarkStart w:id="41" w:name="_Toc127001213"/>
      <w:bookmarkStart w:id="42" w:name="_Toc130697441"/>
      <w:bookmarkStart w:id="43" w:name="_Toc267474172"/>
      <w:bookmarkEnd w:id="39"/>
      <w:bookmarkEnd w:id="40"/>
      <w:r w:rsidRPr="00647ED8">
        <w:t>Terminology</w:t>
      </w:r>
      <w:bookmarkEnd w:id="41"/>
      <w:bookmarkEnd w:id="42"/>
      <w:bookmarkEnd w:id="43"/>
    </w:p>
    <w:p w:rsidR="00FB7A23" w:rsidRPr="00647ED8" w:rsidRDefault="00FB7A23" w:rsidP="00626E43">
      <w:pPr>
        <w:jc w:val="left"/>
      </w:pPr>
      <w:r w:rsidRPr="00647ED8">
        <w:t>A complete project glossary is provided in the EGI-InSPIRE glossary:</w:t>
      </w:r>
    </w:p>
    <w:p w:rsidR="00FB7A23" w:rsidRPr="00647ED8" w:rsidRDefault="00FB7A23" w:rsidP="00626E43">
      <w:pPr>
        <w:jc w:val="left"/>
      </w:pPr>
      <w:r w:rsidRPr="00647ED8">
        <w:t xml:space="preserve"> </w:t>
      </w:r>
      <w:hyperlink r:id="rId14" w:history="1">
        <w:r w:rsidRPr="00647ED8">
          <w:rPr>
            <w:rStyle w:val="Lienhypertexte"/>
          </w:rPr>
          <w:t>http://www.egi.eu/results/glossary/</w:t>
        </w:r>
      </w:hyperlink>
      <w:r w:rsidRPr="00647ED8">
        <w:t xml:space="preserve">. </w:t>
      </w:r>
    </w:p>
    <w:p w:rsidR="00FB7A23" w:rsidRPr="00647ED8" w:rsidRDefault="00FB7A23"/>
    <w:p w:rsidR="00C90562" w:rsidRPr="00647ED8" w:rsidRDefault="00C90562" w:rsidP="00B6210D">
      <w:pPr>
        <w:pStyle w:val="Titre1"/>
        <w:pageBreakBefore/>
      </w:pPr>
      <w:bookmarkStart w:id="44" w:name="_Toc127001214"/>
      <w:bookmarkStart w:id="45" w:name="_Toc127761663"/>
      <w:bookmarkStart w:id="46" w:name="_Toc267474173"/>
      <w:bookmarkEnd w:id="44"/>
      <w:bookmarkEnd w:id="45"/>
      <w:r w:rsidRPr="00647ED8">
        <w:t>rational for user support</w:t>
      </w:r>
      <w:bookmarkEnd w:id="46"/>
    </w:p>
    <w:p w:rsidR="008B541A" w:rsidRPr="00647ED8" w:rsidRDefault="008B541A" w:rsidP="000467A1">
      <w:pPr>
        <w:suppressAutoHyphens w:val="0"/>
        <w:autoSpaceDE w:val="0"/>
        <w:autoSpaceDN w:val="0"/>
        <w:adjustRightInd w:val="0"/>
        <w:spacing w:before="0" w:after="0"/>
        <w:rPr>
          <w:szCs w:val="22"/>
        </w:rPr>
      </w:pPr>
    </w:p>
    <w:p w:rsidR="00C90562" w:rsidRPr="00647ED8" w:rsidRDefault="000467A1" w:rsidP="000467A1">
      <w:pPr>
        <w:suppressAutoHyphens w:val="0"/>
        <w:autoSpaceDE w:val="0"/>
        <w:autoSpaceDN w:val="0"/>
        <w:adjustRightInd w:val="0"/>
        <w:spacing w:before="0" w:after="0"/>
        <w:rPr>
          <w:szCs w:val="22"/>
        </w:rPr>
      </w:pPr>
      <w:r w:rsidRPr="00647ED8">
        <w:rPr>
          <w:szCs w:val="22"/>
        </w:rPr>
        <w:t>Scientific</w:t>
      </w:r>
      <w:r w:rsidR="00C90562" w:rsidRPr="00647ED8">
        <w:rPr>
          <w:szCs w:val="22"/>
        </w:rPr>
        <w:t xml:space="preserve"> research </w:t>
      </w:r>
      <w:r w:rsidRPr="00647ED8">
        <w:rPr>
          <w:szCs w:val="22"/>
        </w:rPr>
        <w:t xml:space="preserve">is </w:t>
      </w:r>
      <w:r w:rsidR="009D0DEC" w:rsidRPr="00647ED8">
        <w:rPr>
          <w:szCs w:val="22"/>
        </w:rPr>
        <w:t xml:space="preserve">becoming increasingly </w:t>
      </w:r>
      <w:r w:rsidR="00C90562" w:rsidRPr="00647ED8">
        <w:rPr>
          <w:szCs w:val="22"/>
        </w:rPr>
        <w:t>cross boundaries and trans-disciplinary</w:t>
      </w:r>
      <w:r w:rsidRPr="00647ED8">
        <w:rPr>
          <w:szCs w:val="22"/>
        </w:rPr>
        <w:t xml:space="preserve"> between scientific communities. It generates</w:t>
      </w:r>
      <w:r w:rsidR="00C90562" w:rsidRPr="00647ED8">
        <w:rPr>
          <w:szCs w:val="22"/>
        </w:rPr>
        <w:t xml:space="preserve"> larger sets of data </w:t>
      </w:r>
      <w:r w:rsidRPr="00647ED8">
        <w:rPr>
          <w:szCs w:val="22"/>
        </w:rPr>
        <w:t>and necessitates</w:t>
      </w:r>
      <w:r w:rsidR="00C90562" w:rsidRPr="00647ED8">
        <w:rPr>
          <w:szCs w:val="22"/>
        </w:rPr>
        <w:t xml:space="preserve"> larger-scale use and analysis of data, consequently increasing the need for larger e-infrastructure to support the applications generated to make use of these data. </w:t>
      </w:r>
    </w:p>
    <w:p w:rsidR="00C90562" w:rsidRPr="00647ED8" w:rsidRDefault="00C90562" w:rsidP="000467A1">
      <w:pPr>
        <w:suppressAutoHyphens w:val="0"/>
        <w:autoSpaceDE w:val="0"/>
        <w:autoSpaceDN w:val="0"/>
        <w:adjustRightInd w:val="0"/>
        <w:spacing w:before="0" w:after="0"/>
        <w:rPr>
          <w:szCs w:val="22"/>
        </w:rPr>
      </w:pPr>
    </w:p>
    <w:p w:rsidR="00446058" w:rsidRPr="00647ED8" w:rsidRDefault="000467A1" w:rsidP="000467A1">
      <w:pPr>
        <w:suppressAutoHyphens w:val="0"/>
        <w:autoSpaceDE w:val="0"/>
        <w:autoSpaceDN w:val="0"/>
        <w:adjustRightInd w:val="0"/>
        <w:spacing w:before="0" w:after="0"/>
        <w:rPr>
          <w:szCs w:val="22"/>
        </w:rPr>
      </w:pPr>
      <w:r w:rsidRPr="00647ED8">
        <w:rPr>
          <w:szCs w:val="22"/>
        </w:rPr>
        <w:t>EGI.eu through several initiatives and the project EGI-inspire continues its transition toward a sustainable e-infrastructure which started with the EGEEIII project.</w:t>
      </w:r>
      <w:r w:rsidR="00446058" w:rsidRPr="00647ED8">
        <w:rPr>
          <w:szCs w:val="22"/>
        </w:rPr>
        <w:t xml:space="preserve"> EGI will therefore support grids for high performance and high throughput computing resources and seek to integrate new DCIs</w:t>
      </w:r>
      <w:r w:rsidR="00446058" w:rsidRPr="00647ED8">
        <w:rPr>
          <w:rStyle w:val="Appelnotedebasdep"/>
          <w:szCs w:val="22"/>
        </w:rPr>
        <w:footnoteReference w:id="1"/>
      </w:r>
      <w:r w:rsidR="00446058" w:rsidRPr="00647ED8">
        <w:rPr>
          <w:szCs w:val="22"/>
        </w:rPr>
        <w:t xml:space="preserve"> as interoperability and agility are prerequisites from the Users Communities. </w:t>
      </w:r>
    </w:p>
    <w:p w:rsidR="000467A1" w:rsidRPr="00647ED8" w:rsidRDefault="00446058" w:rsidP="000467A1">
      <w:pPr>
        <w:suppressAutoHyphens w:val="0"/>
        <w:autoSpaceDE w:val="0"/>
        <w:autoSpaceDN w:val="0"/>
        <w:adjustRightInd w:val="0"/>
        <w:spacing w:before="0" w:after="0"/>
        <w:rPr>
          <w:szCs w:val="22"/>
        </w:rPr>
      </w:pPr>
      <w:r w:rsidRPr="00647ED8">
        <w:rPr>
          <w:szCs w:val="22"/>
        </w:rPr>
        <w:t xml:space="preserve"> </w:t>
      </w:r>
    </w:p>
    <w:p w:rsidR="00647ED8" w:rsidRPr="00647ED8" w:rsidRDefault="00647ED8" w:rsidP="00647ED8">
      <w:pPr>
        <w:suppressAutoHyphens w:val="0"/>
        <w:autoSpaceDE w:val="0"/>
        <w:autoSpaceDN w:val="0"/>
        <w:adjustRightInd w:val="0"/>
        <w:spacing w:before="0" w:after="0"/>
        <w:jc w:val="left"/>
        <w:rPr>
          <w:szCs w:val="22"/>
        </w:rPr>
      </w:pPr>
      <w:r w:rsidRPr="00647ED8">
        <w:rPr>
          <w:szCs w:val="22"/>
        </w:rPr>
        <w:t xml:space="preserve">The focus of the EGI-InSPIRE project is an </w:t>
      </w:r>
      <w:r w:rsidRPr="00647ED8">
        <w:rPr>
          <w:b/>
          <w:bCs/>
          <w:szCs w:val="22"/>
        </w:rPr>
        <w:t>In</w:t>
      </w:r>
      <w:r w:rsidRPr="00647ED8">
        <w:rPr>
          <w:szCs w:val="22"/>
        </w:rPr>
        <w:t xml:space="preserve">tegrated </w:t>
      </w:r>
      <w:r w:rsidRPr="00647ED8">
        <w:rPr>
          <w:b/>
          <w:bCs/>
          <w:szCs w:val="22"/>
        </w:rPr>
        <w:t>S</w:t>
      </w:r>
      <w:r w:rsidRPr="00647ED8">
        <w:rPr>
          <w:szCs w:val="22"/>
        </w:rPr>
        <w:t xml:space="preserve">ustainable </w:t>
      </w:r>
      <w:r w:rsidRPr="00647ED8">
        <w:rPr>
          <w:b/>
          <w:bCs/>
          <w:szCs w:val="22"/>
        </w:rPr>
        <w:t>P</w:t>
      </w:r>
      <w:r w:rsidRPr="00647ED8">
        <w:rPr>
          <w:szCs w:val="22"/>
        </w:rPr>
        <w:t xml:space="preserve">an-European </w:t>
      </w:r>
      <w:r w:rsidRPr="00647ED8">
        <w:rPr>
          <w:b/>
          <w:bCs/>
          <w:szCs w:val="22"/>
        </w:rPr>
        <w:t>I</w:t>
      </w:r>
      <w:r w:rsidRPr="00647ED8">
        <w:rPr>
          <w:szCs w:val="22"/>
        </w:rPr>
        <w:t xml:space="preserve">nfrastructure for </w:t>
      </w:r>
      <w:r w:rsidRPr="00647ED8">
        <w:rPr>
          <w:b/>
          <w:bCs/>
          <w:szCs w:val="22"/>
        </w:rPr>
        <w:t>R</w:t>
      </w:r>
      <w:r w:rsidRPr="00647ED8">
        <w:rPr>
          <w:szCs w:val="22"/>
        </w:rPr>
        <w:t xml:space="preserve">esearchers in </w:t>
      </w:r>
      <w:r w:rsidRPr="00647ED8">
        <w:rPr>
          <w:b/>
          <w:bCs/>
          <w:szCs w:val="22"/>
        </w:rPr>
        <w:t>E</w:t>
      </w:r>
      <w:r w:rsidRPr="00647ED8">
        <w:rPr>
          <w:szCs w:val="22"/>
        </w:rPr>
        <w:t>urope. This will be achieved through:</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szCs w:val="22"/>
        </w:rPr>
        <w:t>The continued operation and expansion of today‘s production infrastructure by transitioning to a governance model and operational infrastructure that will be increasingly sustained beyond specific project funding.</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rFonts w:ascii="Symbol" w:hAnsi="Symbol" w:cs="Symbol"/>
          <w:szCs w:val="22"/>
        </w:rPr>
        <w:t></w:t>
      </w:r>
      <w:r w:rsidRPr="00647ED8">
        <w:rPr>
          <w:szCs w:val="22"/>
        </w:rPr>
        <w:t>The continued support for researchers within Europe and their international collaborators that are using the current production infrastructure.</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szCs w:val="22"/>
        </w:rPr>
        <w:t>The support for current heavy users of the infrastructure in Earth Science, Astronomy &amp; Astrophysics, Fusion research, Computational Chemistry and Materials Science, Life Sciences and High Energy Physics as they move to sustainable support models for their own communities.</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szCs w:val="22"/>
        </w:rPr>
        <w:t>Interfaces that expand access to new user communities including new potential heavy users of the infrastructure from the ESFRI projects.</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szCs w:val="22"/>
        </w:rPr>
        <w:t>Mechanisms to integrate existing infrastructure providers in Europe and around the world into the production infrastructure so as to provide transparent access to all authorised users.</w:t>
      </w:r>
    </w:p>
    <w:p w:rsidR="00647ED8" w:rsidRPr="00647ED8" w:rsidRDefault="00647ED8" w:rsidP="00647ED8">
      <w:pPr>
        <w:pStyle w:val="Paragraphedeliste"/>
        <w:numPr>
          <w:ilvl w:val="0"/>
          <w:numId w:val="35"/>
        </w:numPr>
        <w:suppressAutoHyphens w:val="0"/>
        <w:autoSpaceDE w:val="0"/>
        <w:autoSpaceDN w:val="0"/>
        <w:adjustRightInd w:val="0"/>
        <w:spacing w:before="0" w:after="0"/>
        <w:jc w:val="left"/>
        <w:rPr>
          <w:szCs w:val="22"/>
        </w:rPr>
      </w:pPr>
      <w:r w:rsidRPr="00647ED8">
        <w:rPr>
          <w:szCs w:val="22"/>
        </w:rPr>
        <w:t>Establishment of processes and procedures to allow the inclusion of new DCI technologies and resources (e.g. Cloud infrastructures, volunteer desktop grids, etc.) into the production infrastructure as they mature and demonstrate value to the European community.</w:t>
      </w:r>
    </w:p>
    <w:p w:rsidR="00647ED8" w:rsidRDefault="00647ED8" w:rsidP="00446058">
      <w:pPr>
        <w:suppressAutoHyphens w:val="0"/>
        <w:autoSpaceDE w:val="0"/>
        <w:autoSpaceDN w:val="0"/>
        <w:adjustRightInd w:val="0"/>
        <w:spacing w:before="0" w:after="0"/>
        <w:rPr>
          <w:szCs w:val="22"/>
        </w:rPr>
      </w:pPr>
    </w:p>
    <w:p w:rsidR="008B541A" w:rsidRPr="00647ED8" w:rsidRDefault="008B541A" w:rsidP="00446058">
      <w:pPr>
        <w:suppressAutoHyphens w:val="0"/>
        <w:autoSpaceDE w:val="0"/>
        <w:autoSpaceDN w:val="0"/>
        <w:adjustRightInd w:val="0"/>
        <w:spacing w:before="0" w:after="0"/>
        <w:rPr>
          <w:szCs w:val="22"/>
        </w:rPr>
      </w:pPr>
      <w:r w:rsidRPr="00647ED8">
        <w:rPr>
          <w:szCs w:val="22"/>
        </w:rPr>
        <w:t>EGI.eu</w:t>
      </w:r>
      <w:r w:rsidR="00647ED8">
        <w:rPr>
          <w:szCs w:val="22"/>
        </w:rPr>
        <w:t>,</w:t>
      </w:r>
      <w:r w:rsidRPr="00647ED8">
        <w:rPr>
          <w:szCs w:val="22"/>
        </w:rPr>
        <w:t xml:space="preserve"> as the central coordinating organisation will support the collaborations with the NGIs throughout Europe, thus allowing the integration and interoperation with individual National Grids Infrastructures. Further to this vision’s implementation, EGI.eu will be the coordinating hub for European DCIs, bringing existing technologies into a single integrated production Infrastructure for Researchers in the European Research Area and beyond, with the international collaborations initiatied by and for the VOs.</w:t>
      </w:r>
    </w:p>
    <w:p w:rsidR="00647ED8" w:rsidRPr="00647ED8" w:rsidRDefault="00647ED8" w:rsidP="00647ED8">
      <w:pPr>
        <w:suppressAutoHyphens w:val="0"/>
        <w:autoSpaceDE w:val="0"/>
        <w:autoSpaceDN w:val="0"/>
        <w:adjustRightInd w:val="0"/>
        <w:spacing w:before="0" w:after="0"/>
        <w:jc w:val="left"/>
        <w:rPr>
          <w:sz w:val="24"/>
          <w:szCs w:val="24"/>
        </w:rPr>
      </w:pPr>
    </w:p>
    <w:p w:rsidR="00C90562" w:rsidRPr="00647ED8" w:rsidRDefault="00C90562" w:rsidP="00446058">
      <w:pPr>
        <w:suppressAutoHyphens w:val="0"/>
        <w:autoSpaceDE w:val="0"/>
        <w:autoSpaceDN w:val="0"/>
        <w:adjustRightInd w:val="0"/>
        <w:spacing w:before="0" w:after="0"/>
        <w:rPr>
          <w:szCs w:val="22"/>
        </w:rPr>
      </w:pPr>
      <w:commentRangeStart w:id="47"/>
    </w:p>
    <w:p w:rsidR="00C90562" w:rsidRPr="00647ED8" w:rsidRDefault="00C90562" w:rsidP="00446058">
      <w:pPr>
        <w:suppressAutoHyphens w:val="0"/>
        <w:autoSpaceDE w:val="0"/>
        <w:autoSpaceDN w:val="0"/>
        <w:adjustRightInd w:val="0"/>
        <w:spacing w:before="0" w:after="0"/>
        <w:rPr>
          <w:szCs w:val="22"/>
        </w:rPr>
      </w:pPr>
      <w:r w:rsidRPr="00647ED8">
        <w:rPr>
          <w:szCs w:val="22"/>
        </w:rPr>
        <w:t>EGI-InSPIRE will collect requirements and provide user-support for the current and new (e.g. ESFRI) users. Support will also be given for the current heavy users as they move their critical services and tools from a central support model to ones driven by their own individual communities. The project will define, verify and integrate within the Unified Middleware Distribution, the middleware from external providers needed to access the e-Infrastructure. The operational tools will be extended by the project to support a national operational deployment model, include new DCI technologies in the production infrastructure and the associated accounting information to help define EGI’s future revenue model.</w:t>
      </w:r>
    </w:p>
    <w:commentRangeEnd w:id="47"/>
    <w:p w:rsidR="00C90562" w:rsidRPr="00647ED8" w:rsidRDefault="00C90562" w:rsidP="00C90562">
      <w:pPr>
        <w:suppressAutoHyphens w:val="0"/>
        <w:autoSpaceDE w:val="0"/>
        <w:autoSpaceDN w:val="0"/>
        <w:adjustRightInd w:val="0"/>
        <w:spacing w:before="0" w:after="0"/>
        <w:jc w:val="left"/>
        <w:rPr>
          <w:szCs w:val="22"/>
        </w:rPr>
      </w:pPr>
      <w:r w:rsidRPr="00647ED8">
        <w:rPr>
          <w:rStyle w:val="Marquedecommentaire"/>
          <w:sz w:val="22"/>
          <w:szCs w:val="22"/>
        </w:rPr>
        <w:commentReference w:id="47"/>
      </w:r>
    </w:p>
    <w:p w:rsidR="00C90562" w:rsidRPr="00647ED8" w:rsidRDefault="00C90562" w:rsidP="008B541A">
      <w:pPr>
        <w:suppressAutoHyphens w:val="0"/>
        <w:autoSpaceDE w:val="0"/>
        <w:autoSpaceDN w:val="0"/>
        <w:adjustRightInd w:val="0"/>
        <w:spacing w:before="0" w:after="0"/>
        <w:rPr>
          <w:szCs w:val="22"/>
        </w:rPr>
      </w:pPr>
      <w:r w:rsidRPr="00647ED8">
        <w:rPr>
          <w:szCs w:val="22"/>
        </w:rPr>
        <w:t>This document presents the supporting mechanisms in place in EGI and within the NGis for supporting user’s communities when creating, using and sharing their applications, providing the ground for further collaboration between the grid infrastructure represented by EGI.eu and the user communities.</w:t>
      </w:r>
    </w:p>
    <w:p w:rsidR="00C90562" w:rsidRPr="00647ED8" w:rsidRDefault="00C90562" w:rsidP="00C90562"/>
    <w:p w:rsidR="00FB7A23" w:rsidRPr="00647ED8" w:rsidRDefault="0025137C" w:rsidP="00B6210D">
      <w:pPr>
        <w:pStyle w:val="Titre1"/>
        <w:pageBreakBefore/>
      </w:pPr>
      <w:bookmarkStart w:id="48" w:name="_Toc267474174"/>
      <w:r w:rsidRPr="00647ED8">
        <w:t>Overview of User Community Support Processes</w:t>
      </w:r>
      <w:bookmarkEnd w:id="48"/>
    </w:p>
    <w:p w:rsidR="00FB7A23" w:rsidRPr="00647ED8" w:rsidRDefault="00FB7A23" w:rsidP="00FA07AB">
      <w:pPr>
        <w:rPr>
          <w:szCs w:val="22"/>
        </w:rPr>
      </w:pPr>
    </w:p>
    <w:p w:rsidR="0025137C" w:rsidRPr="00647ED8" w:rsidRDefault="000B2D0F" w:rsidP="0025137C">
      <w:pPr>
        <w:pStyle w:val="Titre2"/>
      </w:pPr>
      <w:bookmarkStart w:id="49" w:name="_Toc267474175"/>
      <w:r w:rsidRPr="00647ED8">
        <w:t>User support within the EGI ecosystem</w:t>
      </w:r>
      <w:bookmarkEnd w:id="49"/>
    </w:p>
    <w:p w:rsidR="00C90562" w:rsidRPr="00647ED8" w:rsidRDefault="00C90562" w:rsidP="00C90562">
      <w:pPr>
        <w:rPr>
          <w:i/>
          <w:color w:val="FF0000"/>
          <w:szCs w:val="22"/>
          <w:u w:val="single"/>
        </w:rPr>
      </w:pPr>
      <w:r w:rsidRPr="00647ED8">
        <w:rPr>
          <w:i/>
          <w:color w:val="FF0000"/>
          <w:szCs w:val="22"/>
        </w:rPr>
        <w:t xml:space="preserve">[Here is a description to be </w:t>
      </w:r>
      <w:r w:rsidRPr="00647ED8">
        <w:rPr>
          <w:i/>
          <w:color w:val="FF0000"/>
          <w:szCs w:val="22"/>
          <w:u w:val="single"/>
        </w:rPr>
        <w:t>taken from the DoW and other related documents/roadmaps fromEGEE3]</w:t>
      </w:r>
    </w:p>
    <w:p w:rsidR="00C90562" w:rsidRPr="00647ED8" w:rsidRDefault="00C90562" w:rsidP="00C90562">
      <w:pPr>
        <w:suppressAutoHyphens w:val="0"/>
        <w:autoSpaceDE w:val="0"/>
        <w:autoSpaceDN w:val="0"/>
        <w:adjustRightInd w:val="0"/>
        <w:spacing w:before="0" w:after="0"/>
        <w:rPr>
          <w:szCs w:val="22"/>
        </w:rPr>
      </w:pPr>
      <w:r w:rsidRPr="00647ED8">
        <w:rPr>
          <w:szCs w:val="22"/>
        </w:rPr>
        <w:t xml:space="preserve">User Community Support Process: The support EGI offers to the user community is built around the Support Units located within the EGI-InSPIRE’s partners or collaborating projects and accessed through the EGI Helpdesk. </w:t>
      </w:r>
    </w:p>
    <w:p w:rsidR="008A20C9" w:rsidRPr="00647ED8" w:rsidRDefault="008A20C9" w:rsidP="00C90562">
      <w:pPr>
        <w:jc w:val="center"/>
        <w:rPr>
          <w:szCs w:val="22"/>
        </w:rPr>
      </w:pPr>
    </w:p>
    <w:p w:rsidR="008A20C9" w:rsidRPr="00647ED8" w:rsidRDefault="00B32C59" w:rsidP="00C90562">
      <w:pPr>
        <w:jc w:val="center"/>
        <w:rPr>
          <w:szCs w:val="22"/>
        </w:rPr>
      </w:pPr>
      <w:r w:rsidRPr="00647ED8">
        <w:rPr>
          <w:noProof/>
          <w:szCs w:val="22"/>
          <w:lang w:val="fr-FR"/>
        </w:rPr>
        <w:drawing>
          <wp:inline distT="0" distB="0" distL="0" distR="0">
            <wp:extent cx="4546600" cy="3073400"/>
            <wp:effectExtent l="25400" t="0" r="0" b="0"/>
            <wp:docPr id="7" name="Image 3" descr="Relationship_WPs_EG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Relationship_WPs_EGI.JPG"/>
                    <pic:cNvPicPr>
                      <a:picLocks noChangeAspect="1" noChangeArrowheads="1"/>
                    </pic:cNvPicPr>
                  </pic:nvPicPr>
                  <pic:blipFill>
                    <a:blip r:embed="rId16"/>
                    <a:srcRect/>
                    <a:stretch>
                      <a:fillRect/>
                    </a:stretch>
                  </pic:blipFill>
                  <pic:spPr bwMode="auto">
                    <a:xfrm>
                      <a:off x="0" y="0"/>
                      <a:ext cx="4546600" cy="3073400"/>
                    </a:xfrm>
                    <a:prstGeom prst="rect">
                      <a:avLst/>
                    </a:prstGeom>
                    <a:noFill/>
                    <a:ln w="9525">
                      <a:noFill/>
                      <a:miter lim="800000"/>
                      <a:headEnd/>
                      <a:tailEnd/>
                    </a:ln>
                  </pic:spPr>
                </pic:pic>
              </a:graphicData>
            </a:graphic>
          </wp:inline>
        </w:drawing>
      </w:r>
    </w:p>
    <w:p w:rsidR="008A20C9" w:rsidRPr="00647ED8" w:rsidRDefault="008A20C9" w:rsidP="00C90562">
      <w:pPr>
        <w:jc w:val="center"/>
        <w:rPr>
          <w:szCs w:val="22"/>
        </w:rPr>
      </w:pPr>
    </w:p>
    <w:p w:rsidR="00C90562" w:rsidRPr="00647ED8" w:rsidRDefault="00C90562" w:rsidP="00C90562">
      <w:pPr>
        <w:jc w:val="center"/>
        <w:rPr>
          <w:i/>
          <w:color w:val="000000"/>
          <w:szCs w:val="22"/>
          <w:u w:val="single"/>
        </w:rPr>
      </w:pPr>
      <w:r w:rsidRPr="00647ED8">
        <w:rPr>
          <w:i/>
          <w:color w:val="000000"/>
          <w:szCs w:val="22"/>
          <w:u w:val="single"/>
        </w:rPr>
        <w:t xml:space="preserve">Figure xxx: relationship between the EGI-Inspire work packages </w:t>
      </w:r>
    </w:p>
    <w:p w:rsidR="00C90562" w:rsidRPr="00647ED8" w:rsidRDefault="00C90562" w:rsidP="00C90562">
      <w:pPr>
        <w:rPr>
          <w:i/>
          <w:color w:val="000000"/>
          <w:szCs w:val="22"/>
        </w:rPr>
      </w:pPr>
    </w:p>
    <w:p w:rsidR="00FE2FDE" w:rsidRPr="00647ED8" w:rsidRDefault="00FE2FDE" w:rsidP="00FE2FDE">
      <w:pPr>
        <w:pStyle w:val="Titre2"/>
      </w:pPr>
      <w:bookmarkStart w:id="50" w:name="_Toc267474176"/>
      <w:commentRangeStart w:id="51"/>
      <w:r w:rsidRPr="00647ED8">
        <w:t>The EGI User and Community Support Team</w:t>
      </w:r>
      <w:commentRangeEnd w:id="51"/>
      <w:r w:rsidR="00356682">
        <w:rPr>
          <w:rStyle w:val="Marquedecommentaire"/>
          <w:rFonts w:ascii="Times New Roman" w:hAnsi="Times New Roman"/>
          <w:b w:val="0"/>
          <w:bCs w:val="0"/>
          <w:i w:val="0"/>
          <w:iCs w:val="0"/>
          <w:szCs w:val="20"/>
        </w:rPr>
        <w:commentReference w:id="51"/>
      </w:r>
      <w:bookmarkEnd w:id="50"/>
    </w:p>
    <w:p w:rsidR="00FE2FDE" w:rsidRPr="004A4A6D" w:rsidRDefault="009D0DEC" w:rsidP="004A4A6D">
      <w:pPr>
        <w:suppressAutoHyphens w:val="0"/>
        <w:autoSpaceDE w:val="0"/>
        <w:autoSpaceDN w:val="0"/>
        <w:adjustRightInd w:val="0"/>
        <w:spacing w:before="0" w:after="0"/>
        <w:rPr>
          <w:rFonts w:ascii="893E573dArialUnicodeMS" w:hAnsi="893E573dArialUnicodeMS" w:cs="893E573dArialUnicodeMS"/>
          <w:sz w:val="20"/>
        </w:rPr>
      </w:pPr>
      <w:r w:rsidRPr="00647ED8">
        <w:rPr>
          <w:rFonts w:ascii="893E573dArialUnicodeMS" w:hAnsi="893E573dArialUnicodeMS" w:cs="893E573dArialUnicodeMS"/>
          <w:sz w:val="20"/>
        </w:rPr>
        <w:t>EGI’s e-Infrastructure will need to support different sized user communities – ranging from the small international research collaborations, to large internationally funded research labs and research projects. The support provided will be reactive (i.e. dealing with issues referred to it through the helpdesk system and referred to it through other sources) and proactive (i.e. by engaging with the user communities through VRC and other community meetings). Through the EGI Helpdesk, EGI-InSPIRE will provide a ‘front desk’ for new users, new communities and non-operational issues with which the user community requires assistance. This may include requests for changes to the operational tools or deployed middleware, support for setting up new VOs or porting applications to the infrastructure. These requests will be passed to the relevant NGI support teams, teams within EGI.eu and partner projects as required. EGI will contribute to the established Winter and Summer Schools on Grid Computing as part of a broader community resourced effort. The availability and accessibility of documentation relating to the use of the infrastructure will be continually reviewed. This will include an analysis of issues reported to the EGI Helpdesk to see if the documentation could be improved, identifying where there are gaps in the training material coming from the software providers, and the material EGI.eu provides to guide access to its services. These documentation issues will be reported to the relevant teams in E</w:t>
      </w:r>
      <w:r w:rsidR="004A4A6D">
        <w:rPr>
          <w:rFonts w:ascii="893E573dArialUnicodeMS" w:hAnsi="893E573dArialUnicodeMS" w:cs="893E573dArialUnicodeMS"/>
          <w:sz w:val="20"/>
        </w:rPr>
        <w:t>G</w:t>
      </w:r>
      <w:r w:rsidRPr="00647ED8">
        <w:rPr>
          <w:rFonts w:ascii="893E573dArialUnicodeMS" w:hAnsi="893E573dArialUnicodeMS" w:cs="893E573dArialUnicodeMS"/>
          <w:sz w:val="20"/>
        </w:rPr>
        <w:t>I.eu, the NGIs</w:t>
      </w:r>
      <w:r w:rsidR="004A4A6D">
        <w:rPr>
          <w:rFonts w:ascii="893E573dArialUnicodeMS" w:hAnsi="893E573dArialUnicodeMS" w:cs="893E573dArialUnicodeMS"/>
          <w:sz w:val="20"/>
        </w:rPr>
        <w:t xml:space="preserve"> </w:t>
      </w:r>
      <w:r w:rsidRPr="00647ED8">
        <w:t>and other projects for correction.</w:t>
      </w:r>
    </w:p>
    <w:p w:rsidR="00FE2FDE" w:rsidRPr="00647ED8" w:rsidRDefault="00FE2FDE" w:rsidP="00FE2FDE">
      <w:pPr>
        <w:pStyle w:val="Titre2"/>
      </w:pPr>
      <w:bookmarkStart w:id="52" w:name="_Toc267474177"/>
      <w:commentRangeStart w:id="53"/>
      <w:r w:rsidRPr="00647ED8">
        <w:t>The NGI User Support Teams</w:t>
      </w:r>
      <w:commentRangeEnd w:id="53"/>
      <w:r w:rsidR="00F474F2">
        <w:rPr>
          <w:rStyle w:val="Marquedecommentaire"/>
          <w:rFonts w:ascii="Times New Roman" w:hAnsi="Times New Roman"/>
          <w:b w:val="0"/>
          <w:bCs w:val="0"/>
          <w:i w:val="0"/>
          <w:iCs w:val="0"/>
          <w:szCs w:val="20"/>
        </w:rPr>
        <w:commentReference w:id="53"/>
      </w:r>
      <w:bookmarkEnd w:id="52"/>
    </w:p>
    <w:p w:rsidR="00DB33F9" w:rsidRDefault="00DB33F9" w:rsidP="00DB33F9">
      <w:pPr>
        <w:suppressAutoHyphens w:val="0"/>
        <w:autoSpaceDE w:val="0"/>
        <w:autoSpaceDN w:val="0"/>
        <w:adjustRightInd w:val="0"/>
        <w:spacing w:before="0" w:after="0"/>
        <w:jc w:val="left"/>
        <w:rPr>
          <w:sz w:val="24"/>
          <w:szCs w:val="24"/>
          <w:lang w:val="en-US"/>
        </w:rPr>
      </w:pP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en-US"/>
        </w:rPr>
        <w:t>To ensure the feasibility of the user’s support mechanisms, the NGIs contribute efforts to distributed user-support teams. These are brought together as support units within the EGI Helpdesk and provide:</w:t>
      </w:r>
    </w:p>
    <w:p w:rsidR="00F474F2" w:rsidRPr="00F474F2" w:rsidRDefault="00F474F2" w:rsidP="00DB33F9">
      <w:pPr>
        <w:suppressAutoHyphens w:val="0"/>
        <w:autoSpaceDE w:val="0"/>
        <w:autoSpaceDN w:val="0"/>
        <w:adjustRightInd w:val="0"/>
        <w:spacing w:before="0" w:after="0"/>
        <w:jc w:val="left"/>
        <w:rPr>
          <w:szCs w:val="22"/>
          <w:lang w:val="en-US"/>
        </w:rPr>
      </w:pP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Consulting for New Communities: Providing technical advice on the available technical and support services available to new users and the various DCI technologies that EGI could provide access to in order to support their research activities.</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Application Database: Staff within the NGI will come into regular contact with users who have ported applications to the EGI production infrastructure. These applications will be recorded in the applications database to benefit other users and user communities.</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Documentation: Experts in the NGI will be available to contribute to new documentation as new technologies and procedures become available. This work will leverage documentation activities already taking place within many NGIs.</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Training: Many NGIs already provide their own training facilities. This support unit will provide a link between EGI training coordination and national training resources.</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Portals and Science Gateways: Expertise within the NGIs will be made available to users to deal with consultancy and issues around the provision of web-based technologies to access DCI platforms.</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Dashboards: VO Dashboards are used by communities to validate that the sites claiming to support their VOs really are able to do so. NGI expertise will assist VOs in developing their community specific site validation tests using the frameworks supported by SA3.</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Application Porting Support: Experts within the NGIs will be available to support user communities in the porting of applications to the production infrastructure.</w:t>
      </w:r>
    </w:p>
    <w:p w:rsidR="00DB33F9" w:rsidRPr="00F474F2" w:rsidRDefault="00DB33F9" w:rsidP="00DB33F9">
      <w:pPr>
        <w:suppressAutoHyphens w:val="0"/>
        <w:autoSpaceDE w:val="0"/>
        <w:autoSpaceDN w:val="0"/>
        <w:adjustRightInd w:val="0"/>
        <w:spacing w:before="0" w:after="0"/>
        <w:jc w:val="left"/>
        <w:rPr>
          <w:szCs w:val="22"/>
          <w:lang w:val="en-US"/>
        </w:rPr>
      </w:pPr>
      <w:r w:rsidRPr="00F474F2">
        <w:rPr>
          <w:szCs w:val="22"/>
          <w:lang w:val="fr-FR"/>
        </w:rPr>
        <w:t></w:t>
      </w:r>
      <w:r w:rsidRPr="00356682">
        <w:rPr>
          <w:szCs w:val="22"/>
          <w:lang w:val="en-US"/>
        </w:rPr>
        <w:t xml:space="preserve"> </w:t>
      </w:r>
      <w:r w:rsidRPr="00F474F2">
        <w:rPr>
          <w:szCs w:val="22"/>
          <w:lang w:val="en-US"/>
        </w:rPr>
        <w:t>Resource Allocation: Responding to requests for access to resources from user communities.</w:t>
      </w:r>
    </w:p>
    <w:p w:rsidR="00FB7A23" w:rsidRPr="00F474F2" w:rsidRDefault="009D0DEC" w:rsidP="009D0DEC">
      <w:pPr>
        <w:suppressAutoHyphens w:val="0"/>
        <w:autoSpaceDE w:val="0"/>
        <w:autoSpaceDN w:val="0"/>
        <w:adjustRightInd w:val="0"/>
        <w:spacing w:before="0" w:after="0"/>
        <w:jc w:val="left"/>
        <w:rPr>
          <w:szCs w:val="22"/>
        </w:rPr>
      </w:pPr>
      <w:r w:rsidRPr="00F474F2">
        <w:rPr>
          <w:szCs w:val="22"/>
        </w:rPr>
        <w:t>Trainers for generic grid training and the necessary training resources will be provided through NGI support teams. Technical experts in the NGIs will be able to provide consultancy to new communities, advice on application porting support and interaction with the application database. Once established the NGI teams will provide support relating to dashboards to provide customised views of the resources available to the VOs, and help to establish portals or science gateways. Across all of these activities, the NGIs will contribute expertise to revise the documentation as it is required.</w:t>
      </w:r>
    </w:p>
    <w:p w:rsidR="00DB33F9" w:rsidRPr="00647ED8" w:rsidRDefault="00DB33F9" w:rsidP="009D0DEC">
      <w:pPr>
        <w:suppressAutoHyphens w:val="0"/>
        <w:autoSpaceDE w:val="0"/>
        <w:autoSpaceDN w:val="0"/>
        <w:adjustRightInd w:val="0"/>
        <w:spacing w:before="0" w:after="0"/>
        <w:jc w:val="left"/>
        <w:rPr>
          <w:rFonts w:ascii="893E573dArialUnicodeMS" w:hAnsi="893E573dArialUnicodeMS" w:cs="893E573dArialUnicodeMS"/>
          <w:sz w:val="20"/>
        </w:rPr>
      </w:pPr>
    </w:p>
    <w:p w:rsidR="00C90562" w:rsidRPr="00647ED8" w:rsidRDefault="008C53FA" w:rsidP="008C53FA">
      <w:pPr>
        <w:pStyle w:val="Titre2"/>
      </w:pPr>
      <w:bookmarkStart w:id="54" w:name="_Toc267474178"/>
      <w:commentRangeStart w:id="55"/>
      <w:r w:rsidRPr="00647ED8">
        <w:t>The role of the virtual Research Community</w:t>
      </w:r>
      <w:commentRangeEnd w:id="55"/>
      <w:r w:rsidR="00F474F2">
        <w:rPr>
          <w:rStyle w:val="Marquedecommentaire"/>
          <w:rFonts w:ascii="Times New Roman" w:hAnsi="Times New Roman"/>
          <w:b w:val="0"/>
          <w:bCs w:val="0"/>
          <w:i w:val="0"/>
          <w:iCs w:val="0"/>
          <w:szCs w:val="20"/>
        </w:rPr>
        <w:commentReference w:id="55"/>
      </w:r>
      <w:bookmarkEnd w:id="54"/>
    </w:p>
    <w:p w:rsidR="00C90562" w:rsidRPr="00647ED8" w:rsidRDefault="00C90562" w:rsidP="00C90562">
      <w:pPr>
        <w:rPr>
          <w:szCs w:val="22"/>
        </w:rPr>
      </w:pPr>
      <w:r w:rsidRPr="00647ED8">
        <w:rPr>
          <w:szCs w:val="22"/>
        </w:rPr>
        <w:t>[From VRC accreditation document – forthcoming]</w:t>
      </w:r>
    </w:p>
    <w:p w:rsidR="00C51CC5" w:rsidRPr="00647ED8" w:rsidRDefault="009D0DEC" w:rsidP="00C51CC5">
      <w:pPr>
        <w:suppressAutoHyphens w:val="0"/>
        <w:autoSpaceDE w:val="0"/>
        <w:autoSpaceDN w:val="0"/>
        <w:adjustRightInd w:val="0"/>
        <w:spacing w:before="0" w:after="0"/>
        <w:rPr>
          <w:sz w:val="24"/>
          <w:szCs w:val="24"/>
        </w:rPr>
      </w:pPr>
      <w:r w:rsidRPr="00647ED8">
        <w:rPr>
          <w:sz w:val="24"/>
          <w:szCs w:val="24"/>
        </w:rPr>
        <w:t>Virtual Research Community (VRC) projects such as WeNMR, GISELA and others</w:t>
      </w:r>
      <w:r w:rsidR="00C51CC5" w:rsidRPr="00647ED8">
        <w:rPr>
          <w:sz w:val="24"/>
          <w:szCs w:val="24"/>
        </w:rPr>
        <w:t xml:space="preserve"> </w:t>
      </w:r>
      <w:r w:rsidRPr="00647ED8">
        <w:rPr>
          <w:sz w:val="24"/>
          <w:szCs w:val="24"/>
        </w:rPr>
        <w:t>which seek to bring research communities together and support their use of DCI</w:t>
      </w:r>
      <w:r w:rsidR="00C51CC5" w:rsidRPr="00647ED8">
        <w:rPr>
          <w:sz w:val="24"/>
          <w:szCs w:val="24"/>
        </w:rPr>
        <w:t xml:space="preserve"> </w:t>
      </w:r>
      <w:r w:rsidRPr="00647ED8">
        <w:rPr>
          <w:sz w:val="24"/>
          <w:szCs w:val="24"/>
        </w:rPr>
        <w:t>production infrastructures</w:t>
      </w:r>
      <w:r w:rsidR="00C51CC5" w:rsidRPr="00647ED8">
        <w:rPr>
          <w:sz w:val="24"/>
          <w:szCs w:val="24"/>
        </w:rPr>
        <w:t xml:space="preserve"> As the research communities using the European e-Infrastructures continue to grow, scalable support models need to be developed that will support both large and small communities.</w:t>
      </w:r>
    </w:p>
    <w:p w:rsidR="00C51CC5" w:rsidRPr="00647ED8" w:rsidRDefault="00C51CC5" w:rsidP="00C51CC5">
      <w:pPr>
        <w:suppressAutoHyphens w:val="0"/>
        <w:autoSpaceDE w:val="0"/>
        <w:autoSpaceDN w:val="0"/>
        <w:adjustRightInd w:val="0"/>
        <w:spacing w:before="0" w:after="0"/>
        <w:rPr>
          <w:sz w:val="24"/>
          <w:szCs w:val="24"/>
        </w:rPr>
      </w:pPr>
    </w:p>
    <w:p w:rsidR="00C51CC5" w:rsidRPr="00647ED8" w:rsidRDefault="00C51CC5" w:rsidP="00C51CC5">
      <w:pPr>
        <w:suppressAutoHyphens w:val="0"/>
        <w:autoSpaceDE w:val="0"/>
        <w:autoSpaceDN w:val="0"/>
        <w:adjustRightInd w:val="0"/>
        <w:spacing w:before="0" w:after="0"/>
        <w:rPr>
          <w:sz w:val="24"/>
          <w:szCs w:val="24"/>
        </w:rPr>
      </w:pPr>
      <w:r w:rsidRPr="00647ED8">
        <w:rPr>
          <w:sz w:val="24"/>
          <w:szCs w:val="24"/>
        </w:rPr>
        <w:t>Within EGI, the focus of this scalable user support model will be the Virtual Research Community (VRC) which provides a focus for large structured research communities to interact with EGI – both in obtaining support and for expressing their requirements. Direct support for user communities relating to their use of the infrastructure will be provided through the NGI support teams within EGI-InSPIRE. Domain specific support is one of the services that will be provided through the VRC, alongside training, dissemination and general community coordination activities. It is envisaged that some VRCs will be initially funded through EC projects, but will migrate to self-sustaining entities supported by their own communities over the next few years. Smaller collaborations will continue to make direct use</w:t>
      </w:r>
    </w:p>
    <w:p w:rsidR="00C90562" w:rsidRPr="00647ED8" w:rsidRDefault="00C51CC5" w:rsidP="00C51CC5">
      <w:r w:rsidRPr="00647ED8">
        <w:rPr>
          <w:sz w:val="24"/>
          <w:szCs w:val="24"/>
        </w:rPr>
        <w:t>of EGI‘s support mechanisms without going through a VRC.</w:t>
      </w:r>
      <w:r w:rsidR="009D0DEC" w:rsidRPr="00647ED8">
        <w:rPr>
          <w:sz w:val="24"/>
          <w:szCs w:val="24"/>
        </w:rPr>
        <w:t>.</w:t>
      </w:r>
    </w:p>
    <w:p w:rsidR="00C90562" w:rsidRPr="00647ED8" w:rsidRDefault="00C90562" w:rsidP="008C53FA">
      <w:pPr>
        <w:pStyle w:val="Titre2"/>
      </w:pPr>
      <w:bookmarkStart w:id="56" w:name="_Toc267474179"/>
      <w:r w:rsidRPr="00647ED8">
        <w:t>Mechanisms for new Community Integration</w:t>
      </w:r>
      <w:bookmarkEnd w:id="56"/>
      <w:r w:rsidRPr="00647ED8">
        <w:t xml:space="preserve"> </w:t>
      </w:r>
    </w:p>
    <w:p w:rsidR="00C90562" w:rsidRPr="00647ED8" w:rsidRDefault="00C90562" w:rsidP="00C90562">
      <w:pPr>
        <w:rPr>
          <w:szCs w:val="22"/>
        </w:rPr>
      </w:pPr>
      <w:r w:rsidRPr="00647ED8">
        <w:rPr>
          <w:szCs w:val="22"/>
        </w:rPr>
        <w:t>EGEE has been generating new partnerships between communities’ members and across the board throughout its lifespan, thus increasing the interaction with scientific communities as to design a well thought user based support infrastructure. The communities having experience with EGEE are part of the EGI User Communities</w:t>
      </w:r>
      <w:r w:rsidR="00647ED8">
        <w:rPr>
          <w:szCs w:val="22"/>
        </w:rPr>
        <w:t xml:space="preserve"> </w:t>
      </w:r>
      <w:r w:rsidRPr="00647ED8">
        <w:rPr>
          <w:szCs w:val="22"/>
        </w:rPr>
        <w:t xml:space="preserve">will be benefiting from the services offered through </w:t>
      </w:r>
      <w:r w:rsidR="00647ED8">
        <w:rPr>
          <w:szCs w:val="22"/>
        </w:rPr>
        <w:t xml:space="preserve">EGI and </w:t>
      </w:r>
      <w:r w:rsidRPr="00647ED8">
        <w:rPr>
          <w:szCs w:val="22"/>
        </w:rPr>
        <w:t>the NGIs. While support is an evolving process adapting to the needs of the communities, the already known user communities will continue contributing to best practices and tools definition for EGI and the subsequent NGIs to best support them in their activities.</w:t>
      </w:r>
    </w:p>
    <w:p w:rsidR="00C90562" w:rsidRPr="00647ED8" w:rsidRDefault="00C90562" w:rsidP="00C90562">
      <w:pPr>
        <w:rPr>
          <w:szCs w:val="22"/>
        </w:rPr>
      </w:pPr>
    </w:p>
    <w:p w:rsidR="00C90562" w:rsidRPr="00647ED8" w:rsidRDefault="00C90562" w:rsidP="00C90562">
      <w:pPr>
        <w:rPr>
          <w:szCs w:val="22"/>
        </w:rPr>
      </w:pPr>
      <w:r w:rsidRPr="00647ED8">
        <w:rPr>
          <w:szCs w:val="22"/>
        </w:rPr>
        <w:t xml:space="preserve">However, as the infrastructure evolved within EGEE and now EGI, various communities having large need for computational power have been created such as the ESFRI projects, aiming at establishing large scales e-infrastructures. EGI intends to link these new HUCs with the existing e-infrastructure and support them in their integration mechanisms. These new user communities will therefore benefit from the experience of EGI members and their own user communities that have already been working alongside the European Grid Initiative to define best practices and governance mechanisms that respond to the need for larger community based support. </w:t>
      </w:r>
    </w:p>
    <w:p w:rsidR="00C90562" w:rsidRPr="00647ED8" w:rsidRDefault="00C90562" w:rsidP="00C90562"/>
    <w:p w:rsidR="008C53FA" w:rsidRPr="00647ED8" w:rsidRDefault="00C90562" w:rsidP="008C53FA">
      <w:pPr>
        <w:pStyle w:val="Titre2"/>
      </w:pPr>
      <w:bookmarkStart w:id="57" w:name="_Toc267474180"/>
      <w:r w:rsidRPr="00647ED8">
        <w:t>How are new communities being supported</w:t>
      </w:r>
      <w:bookmarkEnd w:id="57"/>
    </w:p>
    <w:p w:rsidR="00C90562" w:rsidRPr="00647ED8" w:rsidRDefault="00C90562" w:rsidP="00C90562">
      <w:pPr>
        <w:rPr>
          <w:szCs w:val="22"/>
        </w:rPr>
      </w:pPr>
      <w:r w:rsidRPr="00647ED8">
        <w:rPr>
          <w:szCs w:val="22"/>
        </w:rPr>
        <w:t>While some communities have been involved with EGEE and its supporting mechanisms since the early stages of the infrastructure definition assisting in building coherent architecture and services, new communities joining the EGI infrastructure currently need to enter a learning process where they will have the chance to explore their needs against the currently existing services. A thorough definition of the newly integrated communities needs will therefore be required prior to fully benefit from the EGI infrastructure.</w:t>
      </w:r>
    </w:p>
    <w:p w:rsidR="00C90562" w:rsidRPr="00647ED8" w:rsidRDefault="00C90562" w:rsidP="00C90562">
      <w:pPr>
        <w:rPr>
          <w:szCs w:val="22"/>
        </w:rPr>
      </w:pPr>
    </w:p>
    <w:p w:rsidR="00C90562" w:rsidRPr="00647ED8" w:rsidRDefault="00C90562" w:rsidP="00C90562">
      <w:pPr>
        <w:rPr>
          <w:szCs w:val="22"/>
        </w:rPr>
      </w:pPr>
      <w:r w:rsidRPr="00647ED8">
        <w:rPr>
          <w:szCs w:val="22"/>
        </w:rPr>
        <w:t>In order to support the integration and collaboration with the new communities, EGI and the related NGIs will therefore engage into a larger set of activities compared to already integrated communities. This will result in more e-marked definition of needs and services, comparison with existing sets of services, middleware’s and very often, a direct work onto better interoperability with the already in use sets of software’s and middleware’s.</w:t>
      </w:r>
    </w:p>
    <w:p w:rsidR="00C90562" w:rsidRPr="00647ED8" w:rsidRDefault="00C90562" w:rsidP="00C90562">
      <w:pPr>
        <w:rPr>
          <w:szCs w:val="22"/>
        </w:rPr>
      </w:pPr>
    </w:p>
    <w:p w:rsidR="00C90562" w:rsidRPr="00647ED8" w:rsidRDefault="00C90562" w:rsidP="00C90562">
      <w:pPr>
        <w:rPr>
          <w:szCs w:val="22"/>
        </w:rPr>
      </w:pPr>
      <w:r w:rsidRPr="00647ED8">
        <w:rPr>
          <w:szCs w:val="22"/>
        </w:rPr>
        <w:t>EGI Inspire therefore, as an integrative infrastructure will analyse the communities’ needs in order to best provide the necessary transformations for a faster and easier integration of new communities. These will be described in detail in the coming chapters of the document.</w:t>
      </w:r>
    </w:p>
    <w:p w:rsidR="00C90562" w:rsidRPr="00647ED8" w:rsidRDefault="00C90562" w:rsidP="00C90562">
      <w:pPr>
        <w:rPr>
          <w:szCs w:val="22"/>
        </w:rPr>
      </w:pPr>
    </w:p>
    <w:p w:rsidR="00C90562" w:rsidRPr="00647ED8" w:rsidRDefault="00C90562" w:rsidP="00C90562">
      <w:pPr>
        <w:rPr>
          <w:szCs w:val="22"/>
        </w:rPr>
      </w:pPr>
      <w:r w:rsidRPr="00647ED8">
        <w:rPr>
          <w:szCs w:val="22"/>
        </w:rPr>
        <w:t xml:space="preserve">Once the gap analysis will have been performed, the communities VOs will be supported through a subsequent set of tools, applications and integration mechanisms and become a full part of the EGI infrastructure and provide EGI.eu with the requirements needed to expand the infrastructure and increase the infrastructure interoperability both with the VO’s sets of tools and applications but also with other infrastructures that already have supported some of these new communities. </w:t>
      </w:r>
    </w:p>
    <w:p w:rsidR="008C53FA" w:rsidRPr="00647ED8" w:rsidRDefault="008228C5" w:rsidP="008228C5">
      <w:pPr>
        <w:jc w:val="center"/>
        <w:rPr>
          <w:szCs w:val="22"/>
        </w:rPr>
      </w:pPr>
      <w:r w:rsidRPr="00647ED8">
        <w:rPr>
          <w:noProof/>
          <w:szCs w:val="22"/>
          <w:lang w:val="fr-FR"/>
        </w:rPr>
        <w:drawing>
          <wp:inline distT="0" distB="0" distL="0" distR="0">
            <wp:extent cx="5218654" cy="3496235"/>
            <wp:effectExtent l="19050" t="0" r="1046"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srcRect l="22297" t="22440" r="45796" b="17121"/>
                    <a:stretch>
                      <a:fillRect/>
                    </a:stretch>
                  </pic:blipFill>
                  <pic:spPr bwMode="auto">
                    <a:xfrm>
                      <a:off x="0" y="0"/>
                      <a:ext cx="5223634" cy="3499572"/>
                    </a:xfrm>
                    <a:prstGeom prst="rect">
                      <a:avLst/>
                    </a:prstGeom>
                    <a:noFill/>
                    <a:ln w="9525">
                      <a:noFill/>
                      <a:miter lim="800000"/>
                      <a:headEnd/>
                      <a:tailEnd/>
                    </a:ln>
                  </pic:spPr>
                </pic:pic>
              </a:graphicData>
            </a:graphic>
          </wp:inline>
        </w:drawing>
      </w:r>
    </w:p>
    <w:p w:rsidR="008228C5" w:rsidRPr="00647ED8" w:rsidRDefault="008228C5" w:rsidP="008228C5">
      <w:pPr>
        <w:jc w:val="center"/>
        <w:rPr>
          <w:b/>
          <w:szCs w:val="22"/>
          <w:u w:val="single"/>
        </w:rPr>
      </w:pPr>
      <w:commentRangeStart w:id="58"/>
      <w:r w:rsidRPr="00647ED8">
        <w:rPr>
          <w:b/>
          <w:szCs w:val="22"/>
          <w:u w:val="single"/>
        </w:rPr>
        <w:t xml:space="preserve">EGI-InSPIRE support activity within the User Community </w:t>
      </w:r>
      <w:commentRangeEnd w:id="58"/>
      <w:r w:rsidR="00086B11" w:rsidRPr="00647ED8">
        <w:rPr>
          <w:rStyle w:val="Marquedecommentaire"/>
        </w:rPr>
        <w:commentReference w:id="58"/>
      </w:r>
    </w:p>
    <w:p w:rsidR="00DB33F9" w:rsidRDefault="00DB33F9" w:rsidP="00DB33F9">
      <w:pPr>
        <w:suppressAutoHyphens w:val="0"/>
        <w:autoSpaceDE w:val="0"/>
        <w:autoSpaceDN w:val="0"/>
        <w:adjustRightInd w:val="0"/>
        <w:spacing w:before="0" w:after="0"/>
        <w:jc w:val="left"/>
        <w:rPr>
          <w:sz w:val="24"/>
          <w:szCs w:val="24"/>
          <w:lang w:val="en-US"/>
        </w:rPr>
      </w:pPr>
    </w:p>
    <w:p w:rsidR="00DB33F9" w:rsidRPr="00DB33F9" w:rsidRDefault="00DB33F9" w:rsidP="00DB33F9">
      <w:pPr>
        <w:suppressAutoHyphens w:val="0"/>
        <w:autoSpaceDE w:val="0"/>
        <w:autoSpaceDN w:val="0"/>
        <w:adjustRightInd w:val="0"/>
        <w:spacing w:before="0" w:after="0"/>
        <w:rPr>
          <w:sz w:val="24"/>
          <w:szCs w:val="24"/>
          <w:lang w:val="en-US"/>
        </w:rPr>
      </w:pPr>
      <w:r w:rsidRPr="00DB33F9">
        <w:rPr>
          <w:sz w:val="24"/>
          <w:szCs w:val="24"/>
          <w:lang w:val="en-US"/>
        </w:rPr>
        <w:t>Assistance for new users and new communities in their initial use of the production</w:t>
      </w:r>
      <w:r>
        <w:rPr>
          <w:sz w:val="24"/>
          <w:szCs w:val="24"/>
          <w:lang w:val="en-US"/>
        </w:rPr>
        <w:t xml:space="preserve"> </w:t>
      </w:r>
      <w:r w:rsidRPr="00DB33F9">
        <w:rPr>
          <w:sz w:val="24"/>
          <w:szCs w:val="24"/>
          <w:lang w:val="en-US"/>
        </w:rPr>
        <w:t>infrastructure is essential for the community to expand and will be delivered through the User</w:t>
      </w:r>
    </w:p>
    <w:p w:rsidR="00DB33F9" w:rsidRDefault="00DB33F9" w:rsidP="00DB33F9">
      <w:pPr>
        <w:suppressAutoHyphens w:val="0"/>
        <w:autoSpaceDE w:val="0"/>
        <w:autoSpaceDN w:val="0"/>
        <w:adjustRightInd w:val="0"/>
        <w:spacing w:before="0" w:after="0"/>
        <w:rPr>
          <w:sz w:val="24"/>
          <w:szCs w:val="24"/>
          <w:lang w:val="en-US"/>
        </w:rPr>
      </w:pPr>
      <w:r w:rsidRPr="00DB33F9">
        <w:rPr>
          <w:sz w:val="24"/>
          <w:szCs w:val="24"/>
          <w:lang w:val="en-US"/>
        </w:rPr>
        <w:t>&amp; Community Support Team within EGI.eu (See Figure 8). All users will be encouraged to</w:t>
      </w:r>
      <w:r>
        <w:rPr>
          <w:sz w:val="24"/>
          <w:szCs w:val="24"/>
          <w:lang w:val="en-US"/>
        </w:rPr>
        <w:t xml:space="preserve"> </w:t>
      </w:r>
      <w:r w:rsidRPr="00DB33F9">
        <w:rPr>
          <w:sz w:val="24"/>
          <w:szCs w:val="24"/>
          <w:lang w:val="en-US"/>
        </w:rPr>
        <w:t>make contact through the EGI Helpdesk so that the activity associated with their request can</w:t>
      </w:r>
      <w:r>
        <w:rPr>
          <w:sz w:val="24"/>
          <w:szCs w:val="24"/>
          <w:lang w:val="en-US"/>
        </w:rPr>
        <w:t xml:space="preserve"> </w:t>
      </w:r>
      <w:r w:rsidRPr="00DB33F9">
        <w:rPr>
          <w:sz w:val="24"/>
          <w:szCs w:val="24"/>
          <w:lang w:val="en-US"/>
        </w:rPr>
        <w:t>be tracked and the response monitored. For new users and communities this initial interaction</w:t>
      </w:r>
      <w:r>
        <w:rPr>
          <w:sz w:val="24"/>
          <w:szCs w:val="24"/>
          <w:lang w:val="en-US"/>
        </w:rPr>
        <w:t xml:space="preserve"> </w:t>
      </w:r>
      <w:r w:rsidRPr="00DB33F9">
        <w:rPr>
          <w:sz w:val="24"/>
          <w:szCs w:val="24"/>
          <w:lang w:val="en-US"/>
        </w:rPr>
        <w:t>will be followed by a face-to-face meeting to understand their needs – if contact has not</w:t>
      </w:r>
      <w:r>
        <w:rPr>
          <w:sz w:val="24"/>
          <w:szCs w:val="24"/>
          <w:lang w:val="en-US"/>
        </w:rPr>
        <w:t xml:space="preserve"> </w:t>
      </w:r>
      <w:r w:rsidRPr="00DB33F9">
        <w:rPr>
          <w:sz w:val="24"/>
          <w:szCs w:val="24"/>
          <w:lang w:val="en-US"/>
        </w:rPr>
        <w:t>already been established on previous occasions.</w:t>
      </w:r>
      <w:r>
        <w:rPr>
          <w:sz w:val="24"/>
          <w:szCs w:val="24"/>
          <w:lang w:val="en-US"/>
        </w:rPr>
        <w:t xml:space="preserve"> </w:t>
      </w:r>
    </w:p>
    <w:p w:rsidR="00DB33F9" w:rsidRDefault="00DB33F9" w:rsidP="00DB33F9">
      <w:pPr>
        <w:suppressAutoHyphens w:val="0"/>
        <w:autoSpaceDE w:val="0"/>
        <w:autoSpaceDN w:val="0"/>
        <w:adjustRightInd w:val="0"/>
        <w:spacing w:before="0" w:after="0"/>
        <w:rPr>
          <w:sz w:val="24"/>
          <w:szCs w:val="24"/>
          <w:lang w:val="en-US"/>
        </w:rPr>
      </w:pPr>
    </w:p>
    <w:p w:rsidR="00DB33F9" w:rsidRPr="00DB33F9" w:rsidRDefault="00DB33F9" w:rsidP="00DB33F9">
      <w:pPr>
        <w:suppressAutoHyphens w:val="0"/>
        <w:autoSpaceDE w:val="0"/>
        <w:autoSpaceDN w:val="0"/>
        <w:adjustRightInd w:val="0"/>
        <w:spacing w:before="0" w:after="0"/>
        <w:rPr>
          <w:sz w:val="24"/>
          <w:szCs w:val="24"/>
          <w:lang w:val="en-US"/>
        </w:rPr>
      </w:pPr>
      <w:r w:rsidRPr="00DB33F9">
        <w:rPr>
          <w:sz w:val="24"/>
          <w:szCs w:val="24"/>
          <w:lang w:val="en-US"/>
        </w:rPr>
        <w:t>The User &amp; Community Support Team (UCST) will be involved in delivering:</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Documentation: Effort is provided to ensure that the documentation being presented to</w:t>
      </w:r>
      <w:r>
        <w:rPr>
          <w:sz w:val="24"/>
          <w:szCs w:val="24"/>
          <w:lang w:val="en-US"/>
        </w:rPr>
        <w:t xml:space="preserve"> </w:t>
      </w:r>
      <w:r w:rsidRPr="00DB33F9">
        <w:rPr>
          <w:sz w:val="24"/>
          <w:szCs w:val="24"/>
          <w:lang w:val="en-US"/>
        </w:rPr>
        <w:t>new users is complete and matches their experiences when they start using the</w:t>
      </w:r>
      <w:r>
        <w:rPr>
          <w:sz w:val="24"/>
          <w:szCs w:val="24"/>
          <w:lang w:val="en-US"/>
        </w:rPr>
        <w:t xml:space="preserve"> </w:t>
      </w:r>
      <w:r w:rsidRPr="00DB33F9">
        <w:rPr>
          <w:sz w:val="24"/>
          <w:szCs w:val="24"/>
          <w:lang w:val="en-US"/>
        </w:rPr>
        <w:t>infrastructure.</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Training: New users and communities will be directed to the training opportunities</w:t>
      </w:r>
      <w:r>
        <w:rPr>
          <w:sz w:val="24"/>
          <w:szCs w:val="24"/>
          <w:lang w:val="en-US"/>
        </w:rPr>
        <w:t xml:space="preserve"> </w:t>
      </w:r>
      <w:r w:rsidRPr="00DB33F9">
        <w:rPr>
          <w:sz w:val="24"/>
          <w:szCs w:val="24"/>
          <w:lang w:val="en-US"/>
        </w:rPr>
        <w:t>(grid schools, online training, national training sessions, domain specific, etc.)</w:t>
      </w:r>
      <w:r>
        <w:rPr>
          <w:sz w:val="24"/>
          <w:szCs w:val="24"/>
          <w:lang w:val="en-US"/>
        </w:rPr>
        <w:t xml:space="preserve"> </w:t>
      </w:r>
      <w:r w:rsidRPr="00DB33F9">
        <w:rPr>
          <w:sz w:val="24"/>
          <w:szCs w:val="24"/>
          <w:lang w:val="en-US"/>
        </w:rPr>
        <w:t>coordinated by EGI through its NGIs and partner projects to smooth their adoption and</w:t>
      </w:r>
      <w:r>
        <w:rPr>
          <w:sz w:val="24"/>
          <w:szCs w:val="24"/>
          <w:lang w:val="en-US"/>
        </w:rPr>
        <w:t xml:space="preserve"> </w:t>
      </w:r>
      <w:r w:rsidRPr="00DB33F9">
        <w:rPr>
          <w:sz w:val="24"/>
          <w:szCs w:val="24"/>
          <w:lang w:val="en-US"/>
        </w:rPr>
        <w:t>use of DCIs.</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Consulting for New Communities: Staff in the UCST will make initial contact with</w:t>
      </w:r>
      <w:r>
        <w:rPr>
          <w:sz w:val="24"/>
          <w:szCs w:val="24"/>
          <w:lang w:val="en-US"/>
        </w:rPr>
        <w:t xml:space="preserve"> </w:t>
      </w:r>
      <w:r w:rsidRPr="00DB33F9">
        <w:rPr>
          <w:sz w:val="24"/>
          <w:szCs w:val="24"/>
          <w:lang w:val="en-US"/>
        </w:rPr>
        <w:t>new users and communities to assess their needs. Once an assessment is made the</w:t>
      </w:r>
      <w:r>
        <w:rPr>
          <w:sz w:val="24"/>
          <w:szCs w:val="24"/>
          <w:lang w:val="en-US"/>
        </w:rPr>
        <w:t xml:space="preserve"> </w:t>
      </w:r>
      <w:r w:rsidRPr="00DB33F9">
        <w:rPr>
          <w:sz w:val="24"/>
          <w:szCs w:val="24"/>
          <w:lang w:val="en-US"/>
        </w:rPr>
        <w:t>users will be redirected to the appropriate VRC, SSC or NGI consulting services.</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Application Porting Support: Some communities may also need to access the</w:t>
      </w:r>
      <w:r>
        <w:rPr>
          <w:sz w:val="24"/>
          <w:szCs w:val="24"/>
          <w:lang w:val="en-US"/>
        </w:rPr>
        <w:t xml:space="preserve"> </w:t>
      </w:r>
      <w:r w:rsidRPr="00DB33F9">
        <w:rPr>
          <w:sz w:val="24"/>
          <w:szCs w:val="24"/>
          <w:lang w:val="en-US"/>
        </w:rPr>
        <w:t>application porting support capabilities provided within the NGIs, VRCs or by partner</w:t>
      </w:r>
      <w:r>
        <w:rPr>
          <w:sz w:val="24"/>
          <w:szCs w:val="24"/>
          <w:lang w:val="en-US"/>
        </w:rPr>
        <w:t xml:space="preserve"> </w:t>
      </w:r>
      <w:r w:rsidRPr="00DB33F9">
        <w:rPr>
          <w:sz w:val="24"/>
          <w:szCs w:val="24"/>
          <w:lang w:val="en-US"/>
        </w:rPr>
        <w:t>projects which will be facilitated by the UCST.</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Requirements Gathering: Experienced users and user</w:t>
      </w:r>
      <w:r>
        <w:rPr>
          <w:sz w:val="24"/>
          <w:szCs w:val="24"/>
          <w:lang w:val="en-US"/>
        </w:rPr>
        <w:t>’s</w:t>
      </w:r>
      <w:r w:rsidRPr="00DB33F9">
        <w:rPr>
          <w:sz w:val="24"/>
          <w:szCs w:val="24"/>
          <w:lang w:val="en-US"/>
        </w:rPr>
        <w:t xml:space="preserve"> communities (frequently</w:t>
      </w:r>
      <w:r>
        <w:rPr>
          <w:sz w:val="24"/>
          <w:szCs w:val="24"/>
          <w:lang w:val="en-US"/>
        </w:rPr>
        <w:t xml:space="preserve"> </w:t>
      </w:r>
      <w:r w:rsidRPr="00DB33F9">
        <w:rPr>
          <w:sz w:val="24"/>
          <w:szCs w:val="24"/>
          <w:lang w:val="en-US"/>
        </w:rPr>
        <w:t>represented by VRCs) will inevitably make complex demands of the infrastructure.</w:t>
      </w:r>
    </w:p>
    <w:p w:rsidR="00DB33F9" w:rsidRPr="00DB33F9" w:rsidRDefault="00DB33F9" w:rsidP="00DB33F9">
      <w:pPr>
        <w:suppressAutoHyphens w:val="0"/>
        <w:autoSpaceDE w:val="0"/>
        <w:autoSpaceDN w:val="0"/>
        <w:adjustRightInd w:val="0"/>
        <w:spacing w:before="0" w:after="0"/>
        <w:rPr>
          <w:sz w:val="24"/>
          <w:szCs w:val="24"/>
          <w:lang w:val="en-US"/>
        </w:rPr>
      </w:pPr>
      <w:r w:rsidRPr="00DB33F9">
        <w:rPr>
          <w:sz w:val="24"/>
          <w:szCs w:val="24"/>
          <w:lang w:val="en-US"/>
        </w:rPr>
        <w:t>Dedicated staff will be able to build relationships with the relevant VRC contacts by</w:t>
      </w:r>
      <w:r>
        <w:rPr>
          <w:sz w:val="24"/>
          <w:szCs w:val="24"/>
          <w:lang w:val="en-US"/>
        </w:rPr>
        <w:t xml:space="preserve"> </w:t>
      </w:r>
      <w:r w:rsidRPr="00DB33F9">
        <w:rPr>
          <w:sz w:val="24"/>
          <w:szCs w:val="24"/>
          <w:lang w:val="en-US"/>
        </w:rPr>
        <w:t>attending their meetings and understanding their evolving needs, enabling representatives to provide a voice‘ for the community within EGI.eu‘s various</w:t>
      </w:r>
      <w:r>
        <w:rPr>
          <w:sz w:val="24"/>
          <w:szCs w:val="24"/>
          <w:lang w:val="en-US"/>
        </w:rPr>
        <w:t xml:space="preserve"> </w:t>
      </w:r>
      <w:r w:rsidRPr="00DB33F9">
        <w:rPr>
          <w:sz w:val="24"/>
          <w:szCs w:val="24"/>
          <w:lang w:val="en-US"/>
        </w:rPr>
        <w:t>management groups.</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Infrastructure Planning: Any technical changes in the production infrastructure</w:t>
      </w:r>
      <w:r>
        <w:rPr>
          <w:sz w:val="24"/>
          <w:szCs w:val="24"/>
          <w:lang w:val="en-US"/>
        </w:rPr>
        <w:t xml:space="preserve"> </w:t>
      </w:r>
      <w:r w:rsidRPr="00DB33F9">
        <w:rPr>
          <w:sz w:val="24"/>
          <w:szCs w:val="24"/>
          <w:lang w:val="en-US"/>
        </w:rPr>
        <w:t>gathered from the users will be coordinated by the UCST within the relevant EGI.eu</w:t>
      </w:r>
      <w:r>
        <w:rPr>
          <w:sz w:val="24"/>
          <w:szCs w:val="24"/>
          <w:lang w:val="en-US"/>
        </w:rPr>
        <w:t xml:space="preserve"> </w:t>
      </w:r>
      <w:r w:rsidRPr="00DB33F9">
        <w:rPr>
          <w:sz w:val="24"/>
          <w:szCs w:val="24"/>
          <w:lang w:val="en-US"/>
        </w:rPr>
        <w:t>management bodies – which is in addition to the dedicated representation that heavy</w:t>
      </w:r>
      <w:r>
        <w:rPr>
          <w:sz w:val="24"/>
          <w:szCs w:val="24"/>
          <w:lang w:val="en-US"/>
        </w:rPr>
        <w:t xml:space="preserve"> </w:t>
      </w:r>
      <w:r w:rsidRPr="00DB33F9">
        <w:rPr>
          <w:sz w:val="24"/>
          <w:szCs w:val="24"/>
          <w:lang w:val="en-US"/>
        </w:rPr>
        <w:t>user communities will have.</w:t>
      </w:r>
    </w:p>
    <w:p w:rsidR="00DB33F9" w:rsidRPr="00DB33F9" w:rsidRDefault="00DB33F9" w:rsidP="00DB33F9">
      <w:pPr>
        <w:suppressAutoHyphens w:val="0"/>
        <w:autoSpaceDE w:val="0"/>
        <w:autoSpaceDN w:val="0"/>
        <w:adjustRightInd w:val="0"/>
        <w:spacing w:before="0" w:after="0"/>
        <w:rPr>
          <w:sz w:val="24"/>
          <w:szCs w:val="24"/>
          <w:lang w:val="en-US"/>
        </w:rPr>
      </w:pPr>
      <w:r>
        <w:rPr>
          <w:rFonts w:ascii="Symbol" w:hAnsi="Symbol" w:cs="Symbol"/>
          <w:sz w:val="24"/>
          <w:szCs w:val="24"/>
          <w:lang w:val="fr-FR"/>
        </w:rPr>
        <w:t></w:t>
      </w:r>
      <w:r>
        <w:rPr>
          <w:rFonts w:ascii="Symbol" w:hAnsi="Symbol" w:cs="Symbol"/>
          <w:sz w:val="24"/>
          <w:szCs w:val="24"/>
          <w:lang w:val="fr-FR"/>
        </w:rPr>
        <w:t></w:t>
      </w:r>
      <w:r w:rsidRPr="00DB33F9">
        <w:rPr>
          <w:sz w:val="24"/>
          <w:szCs w:val="24"/>
          <w:lang w:val="en-US"/>
        </w:rPr>
        <w:t>Resource Allocation: Brokering requests from new communities (VOs) for resources</w:t>
      </w:r>
      <w:r>
        <w:rPr>
          <w:sz w:val="24"/>
          <w:szCs w:val="24"/>
          <w:lang w:val="en-US"/>
        </w:rPr>
        <w:t xml:space="preserve"> </w:t>
      </w:r>
      <w:r w:rsidRPr="00DB33F9">
        <w:rPr>
          <w:sz w:val="24"/>
          <w:szCs w:val="24"/>
          <w:lang w:val="en-US"/>
        </w:rPr>
        <w:t>with resource providers in the infrastructure. It is expected that most communities will</w:t>
      </w:r>
    </w:p>
    <w:p w:rsidR="008228C5" w:rsidRPr="00DB33F9" w:rsidRDefault="00DB33F9" w:rsidP="00DB33F9">
      <w:pPr>
        <w:rPr>
          <w:szCs w:val="22"/>
          <w:lang w:val="en-US"/>
        </w:rPr>
      </w:pPr>
      <w:r w:rsidRPr="00DB33F9">
        <w:rPr>
          <w:sz w:val="24"/>
          <w:szCs w:val="24"/>
          <w:lang w:val="en-US"/>
        </w:rPr>
        <w:t>integrate their own community‘s resources into the production infrastructure.</w:t>
      </w:r>
    </w:p>
    <w:p w:rsidR="00DB33F9" w:rsidRDefault="00DB33F9">
      <w:pPr>
        <w:suppressAutoHyphens w:val="0"/>
        <w:spacing w:before="0" w:after="0"/>
        <w:jc w:val="left"/>
        <w:rPr>
          <w:rFonts w:ascii="Arial" w:hAnsi="Arial"/>
          <w:b/>
          <w:caps/>
          <w:sz w:val="24"/>
        </w:rPr>
      </w:pPr>
      <w:r>
        <w:br w:type="page"/>
      </w:r>
    </w:p>
    <w:p w:rsidR="00C90562" w:rsidRPr="00647ED8" w:rsidRDefault="00C90562" w:rsidP="000B2D0F">
      <w:pPr>
        <w:pStyle w:val="Titre1"/>
      </w:pPr>
      <w:bookmarkStart w:id="59" w:name="_Toc267474181"/>
      <w:r w:rsidRPr="00647ED8">
        <w:t>operational tools and services for communities</w:t>
      </w:r>
      <w:bookmarkEnd w:id="59"/>
    </w:p>
    <w:p w:rsidR="00C90562" w:rsidRPr="00647ED8" w:rsidRDefault="00C90562" w:rsidP="00C90562">
      <w:pPr>
        <w:rPr>
          <w:szCs w:val="22"/>
        </w:rPr>
      </w:pPr>
      <w:r w:rsidRPr="00647ED8">
        <w:rPr>
          <w:szCs w:val="22"/>
        </w:rPr>
        <w:t xml:space="preserve">The User Community Support Process work package is strongly interacting with other WPs and defines the mechanisms for the users to better apprehend the different sets of tools and services through provision of general services, technical and specific services. </w:t>
      </w:r>
    </w:p>
    <w:p w:rsidR="00C90562" w:rsidRPr="00647ED8" w:rsidRDefault="00C90562" w:rsidP="00C90562">
      <w:pPr>
        <w:rPr>
          <w:szCs w:val="22"/>
        </w:rPr>
      </w:pPr>
    </w:p>
    <w:p w:rsidR="00C90562" w:rsidRPr="00647ED8" w:rsidRDefault="00C90562" w:rsidP="00C90562">
      <w:pPr>
        <w:rPr>
          <w:szCs w:val="22"/>
        </w:rPr>
      </w:pPr>
      <w:r w:rsidRPr="00647ED8">
        <w:rPr>
          <w:szCs w:val="22"/>
        </w:rPr>
        <w:t xml:space="preserve">Intended to provide an overview of the existing operational services and tools that are accessible for the community, the present chapter will illustrate the community support mechanism that will allow communities and users to access, use and develop further their applications. This document will be evolving within the lifespan of the EGI inspire project, providing lessons learned as well as new supporting mechanisms, thus easing discussions between services providers, user communities and grid infrastructures. This shall impact strongly on other issues such as interoperation, sharing of technologies and applications across the board, which in turn will provide the ground for a full user experience of the production infrastructure EGI.eu and the related middleware’s, software’s and applications. </w:t>
      </w:r>
    </w:p>
    <w:p w:rsidR="00C90562" w:rsidRPr="00647ED8" w:rsidRDefault="00C90562" w:rsidP="00C90562">
      <w:pPr>
        <w:pStyle w:val="Titre2"/>
      </w:pPr>
      <w:bookmarkStart w:id="60" w:name="_Toc267474182"/>
      <w:r w:rsidRPr="00647ED8">
        <w:t>General Services to VOs</w:t>
      </w:r>
      <w:bookmarkEnd w:id="60"/>
    </w:p>
    <w:p w:rsidR="00C90562" w:rsidRPr="00647ED8" w:rsidRDefault="00C90562" w:rsidP="00C90562">
      <w:pPr>
        <w:pStyle w:val="Titre3"/>
      </w:pPr>
      <w:bookmarkStart w:id="61" w:name="_Toc267474183"/>
      <w:r w:rsidRPr="00647ED8">
        <w:t>Trainings</w:t>
      </w:r>
      <w:bookmarkEnd w:id="61"/>
    </w:p>
    <w:p w:rsidR="00537D73" w:rsidRPr="00647ED8" w:rsidRDefault="00537D73" w:rsidP="00C90562">
      <w:pPr>
        <w:rPr>
          <w:szCs w:val="22"/>
        </w:rPr>
      </w:pPr>
    </w:p>
    <w:p w:rsidR="00D7050E" w:rsidRPr="00647ED8" w:rsidRDefault="00D7050E" w:rsidP="00D7050E">
      <w:pPr>
        <w:pStyle w:val="Titre4"/>
      </w:pPr>
      <w:r w:rsidRPr="00647ED8">
        <w:t xml:space="preserve">General Information Training </w:t>
      </w:r>
    </w:p>
    <w:p w:rsidR="00D7050E" w:rsidRPr="00647ED8" w:rsidRDefault="00D7050E" w:rsidP="00D7050E">
      <w:pPr>
        <w:rPr>
          <w:szCs w:val="22"/>
        </w:rPr>
      </w:pPr>
      <w:r w:rsidRPr="00647ED8">
        <w:rPr>
          <w:szCs w:val="22"/>
        </w:rPr>
        <w:t>Essential to the user community support process is the training scheme that will be provided by EGI, the NGIs and the Heavy Users Communities (HUC). In order to provide the best support to the scientific user communities, EGI Inspire will therefore organise the monitoring of the trainings and trainers to establish a coherent training scheme.</w:t>
      </w:r>
    </w:p>
    <w:p w:rsidR="00D7050E" w:rsidRPr="00647ED8" w:rsidRDefault="00D7050E" w:rsidP="00D7050E">
      <w:pPr>
        <w:rPr>
          <w:szCs w:val="22"/>
        </w:rPr>
      </w:pPr>
    </w:p>
    <w:p w:rsidR="00D7050E" w:rsidRPr="00647ED8" w:rsidRDefault="00D7050E" w:rsidP="00D7050E">
      <w:pPr>
        <w:rPr>
          <w:szCs w:val="22"/>
        </w:rPr>
      </w:pPr>
      <w:r w:rsidRPr="00647ED8">
        <w:rPr>
          <w:szCs w:val="22"/>
        </w:rPr>
        <w:t>EGI.eu itself will not be providing training. EGI will coordinate information about training and trainers together with the hosting and accreditation of training material and resources. In addition, EGI will be able to provide valuable information about the training needs of the various communities which will guide future directions from training providers whoever they may be.</w:t>
      </w:r>
    </w:p>
    <w:p w:rsidR="00D7050E" w:rsidRPr="00647ED8" w:rsidRDefault="00D7050E" w:rsidP="00D7050E">
      <w:pPr>
        <w:rPr>
          <w:szCs w:val="22"/>
        </w:rPr>
      </w:pPr>
    </w:p>
    <w:p w:rsidR="00D7050E" w:rsidRPr="00647ED8" w:rsidRDefault="00D7050E" w:rsidP="00D7050E">
      <w:pPr>
        <w:rPr>
          <w:szCs w:val="22"/>
        </w:rPr>
      </w:pPr>
      <w:r w:rsidRPr="00647ED8">
        <w:rPr>
          <w:szCs w:val="22"/>
        </w:rPr>
        <w:t>Trainings will therefore be provided by VOs for application aspects, by NGIs for the technical aspect of grid related application porting to the grid and for grid technologies while other actors already involved with HUCs,</w:t>
      </w:r>
      <w:commentRangeStart w:id="62"/>
      <w:r w:rsidRPr="00647ED8">
        <w:rPr>
          <w:szCs w:val="22"/>
        </w:rPr>
        <w:t xml:space="preserve"> ESFRI and other communities</w:t>
      </w:r>
      <w:commentRangeEnd w:id="62"/>
      <w:r w:rsidRPr="00647ED8">
        <w:rPr>
          <w:rStyle w:val="Marquedecommentaire"/>
          <w:sz w:val="22"/>
          <w:szCs w:val="22"/>
        </w:rPr>
        <w:commentReference w:id="62"/>
      </w:r>
      <w:r w:rsidRPr="00647ED8">
        <w:rPr>
          <w:szCs w:val="22"/>
        </w:rPr>
        <w:t xml:space="preserve"> will be providing specific trainings related to their applications. EGI-Inspire will therefore encourage the rationalisation of training schemes and contents, enhancing the coherence of the use of grids, related softwares and applications by communities. </w:t>
      </w:r>
    </w:p>
    <w:p w:rsidR="00D7050E" w:rsidRPr="00647ED8" w:rsidRDefault="00D7050E" w:rsidP="00D7050E">
      <w:pPr>
        <w:rPr>
          <w:szCs w:val="22"/>
        </w:rPr>
      </w:pPr>
    </w:p>
    <w:p w:rsidR="00D7050E" w:rsidRPr="00647ED8" w:rsidRDefault="00D7050E" w:rsidP="00D7050E">
      <w:pPr>
        <w:rPr>
          <w:szCs w:val="22"/>
        </w:rPr>
      </w:pPr>
      <w:r w:rsidRPr="00647ED8">
        <w:rPr>
          <w:szCs w:val="22"/>
        </w:rPr>
        <w:t xml:space="preserve">Core to the understanding of the limits of training is the concept that each community will both provide and receive training depending on their needs and capacity and that EGI-inspire will remain agile to be able to coordinate and increase the impact and the dissemination of the core functionalities, infrastructures software and applications from and to the communities. New comers and new communities will specifically be targeted to assist in designing training schemes and plans and a particular effort will be made in interlinking the existing training, thus avoid redundancy and incoherencies that could endanger the ongoing collaborations between EGI-inspire and the communities. </w:t>
      </w:r>
    </w:p>
    <w:p w:rsidR="00D7050E" w:rsidRPr="00647ED8" w:rsidRDefault="00D7050E" w:rsidP="00D7050E"/>
    <w:p w:rsidR="00D7050E" w:rsidRPr="00647ED8" w:rsidRDefault="00D7050E" w:rsidP="00D7050E">
      <w:pPr>
        <w:pStyle w:val="Titre4"/>
      </w:pPr>
      <w:r w:rsidRPr="00647ED8">
        <w:t>Training Schemes</w:t>
      </w:r>
      <w:r w:rsidR="00647ED8">
        <w:t xml:space="preserve"> </w:t>
      </w:r>
    </w:p>
    <w:p w:rsidR="00647ED8" w:rsidRPr="00647ED8" w:rsidRDefault="00647ED8" w:rsidP="00D7050E">
      <w:pPr>
        <w:rPr>
          <w:b/>
          <w:color w:val="FF0000"/>
          <w:szCs w:val="22"/>
        </w:rPr>
      </w:pPr>
      <w:r>
        <w:rPr>
          <w:b/>
          <w:color w:val="FF0000"/>
          <w:szCs w:val="22"/>
        </w:rPr>
        <w:t xml:space="preserve">STILL TO BE DEFINED </w:t>
      </w:r>
    </w:p>
    <w:p w:rsidR="00D7050E" w:rsidRPr="00647ED8" w:rsidRDefault="00D7050E" w:rsidP="00D7050E">
      <w:pPr>
        <w:rPr>
          <w:szCs w:val="22"/>
        </w:rPr>
      </w:pPr>
      <w:r w:rsidRPr="00647ED8">
        <w:rPr>
          <w:b/>
          <w:szCs w:val="22"/>
        </w:rPr>
        <w:t xml:space="preserve">Tutorials: </w:t>
      </w:r>
      <w:r w:rsidRPr="00647ED8">
        <w:rPr>
          <w:szCs w:val="22"/>
        </w:rPr>
        <w:t>Using the tools for the first time may require additional information for the user group. Tutorials will be made available by the development teams. An example is for the dashboard where the teams will make tutorials available (see MS601 explanations).</w:t>
      </w:r>
    </w:p>
    <w:p w:rsidR="00D7050E" w:rsidRPr="00647ED8" w:rsidRDefault="00D7050E" w:rsidP="00D7050E">
      <w:pPr>
        <w:rPr>
          <w:b/>
          <w:szCs w:val="22"/>
        </w:rPr>
      </w:pPr>
      <w:r w:rsidRPr="00647ED8">
        <w:rPr>
          <w:b/>
          <w:szCs w:val="22"/>
        </w:rPr>
        <w:t xml:space="preserve">Introduction to the grid infrastructures and applications  </w:t>
      </w:r>
    </w:p>
    <w:p w:rsidR="00D7050E" w:rsidRPr="00647ED8" w:rsidRDefault="00D7050E" w:rsidP="00D7050E">
      <w:pPr>
        <w:rPr>
          <w:b/>
          <w:szCs w:val="22"/>
        </w:rPr>
      </w:pPr>
      <w:r w:rsidRPr="00647ED8">
        <w:rPr>
          <w:b/>
          <w:szCs w:val="22"/>
        </w:rPr>
        <w:t>Sys admin training modules: basics</w:t>
      </w:r>
    </w:p>
    <w:p w:rsidR="00D7050E" w:rsidRPr="00647ED8" w:rsidRDefault="00D7050E" w:rsidP="00D7050E">
      <w:pPr>
        <w:rPr>
          <w:b/>
          <w:szCs w:val="22"/>
        </w:rPr>
      </w:pPr>
      <w:r w:rsidRPr="00647ED8">
        <w:rPr>
          <w:b/>
          <w:szCs w:val="22"/>
        </w:rPr>
        <w:t>Sys admin training modules: advanced</w:t>
      </w:r>
    </w:p>
    <w:p w:rsidR="00D7050E" w:rsidRPr="00647ED8" w:rsidRDefault="00D7050E" w:rsidP="00D7050E">
      <w:pPr>
        <w:rPr>
          <w:b/>
          <w:szCs w:val="22"/>
        </w:rPr>
      </w:pPr>
      <w:r w:rsidRPr="00647ED8">
        <w:rPr>
          <w:b/>
          <w:szCs w:val="22"/>
        </w:rPr>
        <w:t>Specific training modules:</w:t>
      </w:r>
    </w:p>
    <w:p w:rsidR="00D7050E" w:rsidRPr="00647ED8" w:rsidRDefault="00D7050E" w:rsidP="00D7050E"/>
    <w:p w:rsidR="00D7050E" w:rsidRPr="00647ED8" w:rsidRDefault="00D7050E" w:rsidP="00D7050E">
      <w:pPr>
        <w:pStyle w:val="Titre4"/>
      </w:pPr>
      <w:r w:rsidRPr="00647ED8">
        <w:t>Training on existing applications (HUC’s tools and applications)</w:t>
      </w:r>
    </w:p>
    <w:p w:rsidR="00D7050E" w:rsidRPr="00647ED8" w:rsidRDefault="00D7050E" w:rsidP="00D7050E">
      <w:r w:rsidRPr="00647ED8">
        <w:rPr>
          <w:szCs w:val="22"/>
        </w:rPr>
        <w:t>Applications that have been deployed on the grid infrastructures and particularly on EGEE/EGI.eu will be proposed to all communities as an effort for standardizing tools developed and apply proven technologies to new categories of users</w:t>
      </w:r>
    </w:p>
    <w:p w:rsidR="00FE2FDE" w:rsidRPr="00647ED8" w:rsidRDefault="00FE2FDE" w:rsidP="00D7050E">
      <w:pPr>
        <w:pStyle w:val="Titre4"/>
      </w:pPr>
      <w:r w:rsidRPr="00647ED8">
        <w:t>Training events: the training calendar</w:t>
      </w:r>
    </w:p>
    <w:p w:rsidR="00FE2FDE" w:rsidRPr="00647ED8" w:rsidRDefault="00647ED8" w:rsidP="00FE2FDE">
      <w:pPr>
        <w:rPr>
          <w:b/>
          <w:color w:val="FF0000"/>
        </w:rPr>
      </w:pPr>
      <w:r w:rsidRPr="00647ED8">
        <w:rPr>
          <w:b/>
          <w:color w:val="FF0000"/>
        </w:rPr>
        <w:t>To</w:t>
      </w:r>
      <w:r w:rsidR="00FE2FDE" w:rsidRPr="00647ED8">
        <w:rPr>
          <w:b/>
          <w:color w:val="FF0000"/>
        </w:rPr>
        <w:t xml:space="preserve"> be defined at later stage</w:t>
      </w:r>
    </w:p>
    <w:p w:rsidR="00FE2FDE" w:rsidRPr="00647ED8" w:rsidRDefault="00FE2FDE" w:rsidP="00D7050E">
      <w:pPr>
        <w:pStyle w:val="Titre4"/>
      </w:pPr>
      <w:r w:rsidRPr="00647ED8">
        <w:t>Training repository: material and accredited trainers</w:t>
      </w:r>
    </w:p>
    <w:p w:rsidR="00FE2FDE" w:rsidRPr="00647ED8" w:rsidRDefault="00FE2FDE" w:rsidP="00FE2FDE">
      <w:r w:rsidRPr="00647ED8">
        <w:t>EGI Inspire web portal is currently integrating all information on material available and accredited trainers. The DB is also to evolve with new tools and services being considered for User Community Support, consequently, the number and varieties in terms of training and trainers will be increasing at fast pace. The NGIs trainers and training scheme shall be integrated in there as to provide a thorough overview of the actual training landscape.</w:t>
      </w:r>
    </w:p>
    <w:p w:rsidR="00FE2FDE" w:rsidRPr="00647ED8" w:rsidRDefault="00FE2FDE" w:rsidP="001108B8">
      <w:pPr>
        <w:pStyle w:val="Titre3"/>
      </w:pPr>
      <w:bookmarkStart w:id="63" w:name="_Toc267474184"/>
      <w:r w:rsidRPr="00647ED8">
        <w:t>Applications database: ported applications library and support</w:t>
      </w:r>
      <w:bookmarkEnd w:id="63"/>
    </w:p>
    <w:p w:rsidR="00537D73" w:rsidRPr="00647ED8" w:rsidRDefault="00537D73" w:rsidP="00FE2FDE">
      <w:pPr>
        <w:pStyle w:val="Titre3"/>
        <w:rPr>
          <w:szCs w:val="22"/>
        </w:rPr>
      </w:pPr>
      <w:bookmarkStart w:id="64" w:name="_Toc267474185"/>
      <w:r w:rsidRPr="00647ED8">
        <w:t>Other service</w:t>
      </w:r>
      <w:bookmarkEnd w:id="64"/>
      <w:r w:rsidRPr="00647ED8">
        <w:t xml:space="preserve"> </w:t>
      </w:r>
    </w:p>
    <w:p w:rsidR="00537D73" w:rsidRPr="00647ED8" w:rsidRDefault="00537D73" w:rsidP="00537D73">
      <w:pPr>
        <w:pStyle w:val="Titre2"/>
      </w:pPr>
      <w:bookmarkStart w:id="65" w:name="_Toc267474186"/>
      <w:r w:rsidRPr="00647ED8">
        <w:t>Specific Services for User Communities</w:t>
      </w:r>
      <w:bookmarkEnd w:id="65"/>
      <w:r w:rsidRPr="00647ED8">
        <w:t xml:space="preserve"> </w:t>
      </w:r>
    </w:p>
    <w:p w:rsidR="00537D73" w:rsidRPr="00647ED8" w:rsidRDefault="00537D73" w:rsidP="00537D73">
      <w:pPr>
        <w:pStyle w:val="Titre3"/>
      </w:pPr>
      <w:bookmarkStart w:id="66" w:name="_Toc267474187"/>
      <w:r w:rsidRPr="00647ED8">
        <w:t>Shared Services(TSA3.2)</w:t>
      </w:r>
      <w:bookmarkEnd w:id="66"/>
    </w:p>
    <w:p w:rsidR="00D7050E" w:rsidRPr="00647ED8" w:rsidRDefault="001108B8" w:rsidP="00D7050E">
      <w:pPr>
        <w:pStyle w:val="Titre4"/>
      </w:pPr>
      <w:r w:rsidRPr="00647ED8">
        <w:t xml:space="preserve">User’s Registration and SSO </w:t>
      </w:r>
    </w:p>
    <w:p w:rsidR="001108B8" w:rsidRPr="00647ED8" w:rsidRDefault="00D7050E" w:rsidP="00D7050E">
      <w:pPr>
        <w:pStyle w:val="Titre4"/>
      </w:pPr>
      <w:r w:rsidRPr="00647ED8">
        <w:t xml:space="preserve">User’s Support Help Desks </w:t>
      </w:r>
    </w:p>
    <w:p w:rsidR="00D7050E" w:rsidRPr="00647ED8" w:rsidRDefault="00D7050E" w:rsidP="00D7050E">
      <w:pPr>
        <w:numPr>
          <w:ilvl w:val="0"/>
          <w:numId w:val="34"/>
        </w:numPr>
        <w:rPr>
          <w:b/>
          <w:szCs w:val="22"/>
        </w:rPr>
      </w:pPr>
      <w:r w:rsidRPr="00647ED8">
        <w:rPr>
          <w:b/>
          <w:szCs w:val="22"/>
        </w:rPr>
        <w:t>EGI Help desk:</w:t>
      </w:r>
    </w:p>
    <w:p w:rsidR="00D7050E" w:rsidRPr="00647ED8" w:rsidRDefault="00D7050E" w:rsidP="00D7050E">
      <w:pPr>
        <w:rPr>
          <w:b/>
          <w:szCs w:val="22"/>
        </w:rPr>
      </w:pPr>
    </w:p>
    <w:p w:rsidR="00D7050E" w:rsidRPr="00647ED8" w:rsidRDefault="00D7050E" w:rsidP="00D7050E">
      <w:pPr>
        <w:numPr>
          <w:ilvl w:val="0"/>
          <w:numId w:val="34"/>
        </w:numPr>
        <w:rPr>
          <w:b/>
          <w:szCs w:val="22"/>
        </w:rPr>
      </w:pPr>
      <w:r w:rsidRPr="00647ED8">
        <w:rPr>
          <w:b/>
          <w:szCs w:val="22"/>
        </w:rPr>
        <w:t>NGIs help desks:</w:t>
      </w:r>
    </w:p>
    <w:p w:rsidR="00D7050E" w:rsidRPr="00647ED8" w:rsidRDefault="00D7050E" w:rsidP="00D7050E">
      <w:pPr>
        <w:rPr>
          <w:b/>
          <w:szCs w:val="22"/>
        </w:rPr>
      </w:pPr>
    </w:p>
    <w:p w:rsidR="00D7050E" w:rsidRPr="00647ED8" w:rsidRDefault="00D7050E" w:rsidP="00D7050E">
      <w:pPr>
        <w:numPr>
          <w:ilvl w:val="0"/>
          <w:numId w:val="34"/>
        </w:numPr>
        <w:rPr>
          <w:b/>
          <w:szCs w:val="22"/>
        </w:rPr>
      </w:pPr>
      <w:r w:rsidRPr="00647ED8">
        <w:rPr>
          <w:b/>
          <w:szCs w:val="22"/>
        </w:rPr>
        <w:t>Communities Help Desks (including HUCs, communities and ESFRIs):</w:t>
      </w:r>
    </w:p>
    <w:p w:rsidR="00D7050E" w:rsidRPr="00647ED8" w:rsidRDefault="00D7050E" w:rsidP="00D7050E"/>
    <w:p w:rsidR="001108B8" w:rsidRPr="00647ED8" w:rsidRDefault="001108B8" w:rsidP="001108B8">
      <w:pPr>
        <w:pStyle w:val="Titre4"/>
      </w:pPr>
      <w:r w:rsidRPr="00647ED8">
        <w:t xml:space="preserve">The Dashboard  </w:t>
      </w:r>
    </w:p>
    <w:p w:rsidR="00D7050E" w:rsidRPr="00647ED8" w:rsidRDefault="00D7050E" w:rsidP="00D7050E">
      <w:pPr>
        <w:suppressAutoHyphens w:val="0"/>
        <w:autoSpaceDE w:val="0"/>
        <w:autoSpaceDN w:val="0"/>
        <w:adjustRightInd w:val="0"/>
        <w:spacing w:before="0" w:after="0"/>
        <w:jc w:val="left"/>
        <w:rPr>
          <w:szCs w:val="22"/>
        </w:rPr>
      </w:pPr>
      <w:commentRangeStart w:id="67"/>
      <w:r w:rsidRPr="00647ED8">
        <w:rPr>
          <w:szCs w:val="22"/>
        </w:rPr>
        <w:t>Dashboards provide a generic framework to monitor sites and their services within a VO</w:t>
      </w:r>
    </w:p>
    <w:p w:rsidR="00D7050E" w:rsidRPr="00647ED8" w:rsidRDefault="00D7050E" w:rsidP="00D7050E">
      <w:pPr>
        <w:suppressAutoHyphens w:val="0"/>
        <w:autoSpaceDE w:val="0"/>
        <w:autoSpaceDN w:val="0"/>
        <w:adjustRightInd w:val="0"/>
        <w:spacing w:before="0" w:after="0"/>
        <w:jc w:val="left"/>
        <w:rPr>
          <w:szCs w:val="22"/>
        </w:rPr>
      </w:pPr>
      <w:r w:rsidRPr="00647ED8">
        <w:rPr>
          <w:szCs w:val="22"/>
        </w:rPr>
        <w:t>using tests specific to that community. Dashboards have emerged from within the HEP community, and are now being adopted by the LS community, to monitor their resources</w:t>
      </w:r>
      <w:commentRangeEnd w:id="67"/>
      <w:r w:rsidRPr="00647ED8">
        <w:rPr>
          <w:rStyle w:val="Marquedecommentaire"/>
          <w:sz w:val="22"/>
          <w:szCs w:val="22"/>
        </w:rPr>
        <w:commentReference w:id="67"/>
      </w:r>
    </w:p>
    <w:p w:rsidR="00D7050E" w:rsidRPr="00647ED8" w:rsidRDefault="00D7050E" w:rsidP="00D7050E">
      <w:pPr>
        <w:rPr>
          <w:szCs w:val="22"/>
          <w:highlight w:val="yellow"/>
        </w:rPr>
      </w:pPr>
      <w:commentRangeStart w:id="68"/>
      <w:r w:rsidRPr="00647ED8">
        <w:rPr>
          <w:szCs w:val="22"/>
          <w:highlight w:val="yellow"/>
        </w:rPr>
        <w:t xml:space="preserve">The Dashboard system provides multiple applications. Depending on the information source, some of them are shared by several virtual organizations (VOs) whereas others are VO-specific. </w:t>
      </w:r>
    </w:p>
    <w:p w:rsidR="00D7050E" w:rsidRPr="00647ED8" w:rsidRDefault="00D7050E" w:rsidP="00D7050E">
      <w:pPr>
        <w:rPr>
          <w:szCs w:val="22"/>
          <w:highlight w:val="yellow"/>
        </w:rPr>
      </w:pPr>
    </w:p>
    <w:p w:rsidR="00D7050E" w:rsidRPr="00647ED8" w:rsidRDefault="00D7050E" w:rsidP="00D7050E">
      <w:pPr>
        <w:rPr>
          <w:szCs w:val="22"/>
          <w:highlight w:val="yellow"/>
        </w:rPr>
      </w:pPr>
      <w:r w:rsidRPr="00647ED8">
        <w:rPr>
          <w:szCs w:val="22"/>
          <w:highlight w:val="yellow"/>
        </w:rPr>
        <w:t xml:space="preserve">Bugs and feature requests are tracked through </w:t>
      </w:r>
      <w:hyperlink r:id="rId18" w:history="1">
        <w:r w:rsidRPr="00647ED8">
          <w:rPr>
            <w:rStyle w:val="Lienhypertexte"/>
            <w:szCs w:val="22"/>
            <w:highlight w:val="yellow"/>
          </w:rPr>
          <w:t>Savannah</w:t>
        </w:r>
      </w:hyperlink>
      <w:r w:rsidRPr="00647ED8">
        <w:rPr>
          <w:szCs w:val="22"/>
          <w:highlight w:val="yellow"/>
        </w:rPr>
        <w:t xml:space="preserve">. </w:t>
      </w:r>
    </w:p>
    <w:p w:rsidR="00D7050E" w:rsidRPr="00647ED8" w:rsidRDefault="00D7050E" w:rsidP="00D7050E">
      <w:pPr>
        <w:rPr>
          <w:szCs w:val="22"/>
          <w:highlight w:val="yellow"/>
        </w:rPr>
      </w:pPr>
    </w:p>
    <w:p w:rsidR="00D7050E" w:rsidRPr="00647ED8" w:rsidRDefault="00D7050E" w:rsidP="00D7050E">
      <w:pPr>
        <w:rPr>
          <w:szCs w:val="22"/>
          <w:highlight w:val="yellow"/>
        </w:rPr>
      </w:pPr>
      <w:r w:rsidRPr="00647ED8">
        <w:rPr>
          <w:szCs w:val="22"/>
          <w:highlight w:val="yellow"/>
        </w:rPr>
        <w:t xml:space="preserve">There are 16 different categories, 1 for the Dashboard framework and 15 for various Dashboard applications. As for the status for the 13th of June 2010 there are 200 open bugs and feature requests and 1135 closed ones. </w:t>
      </w:r>
    </w:p>
    <w:p w:rsidR="00D7050E" w:rsidRPr="00647ED8" w:rsidRDefault="00D7050E" w:rsidP="00D7050E">
      <w:pPr>
        <w:rPr>
          <w:szCs w:val="22"/>
          <w:highlight w:val="yellow"/>
        </w:rPr>
      </w:pPr>
      <w:r w:rsidRPr="00647ED8">
        <w:rPr>
          <w:szCs w:val="22"/>
          <w:highlight w:val="yellow"/>
        </w:rPr>
        <w:t>In addition to the Savannah system there is a dashboard support list where users can ask their questions or request help.</w:t>
      </w:r>
    </w:p>
    <w:p w:rsidR="00D7050E" w:rsidRPr="00647ED8" w:rsidRDefault="00D7050E" w:rsidP="00D7050E">
      <w:pPr>
        <w:rPr>
          <w:szCs w:val="22"/>
          <w:highlight w:val="yellow"/>
        </w:rPr>
      </w:pPr>
      <w:r w:rsidRPr="00647ED8">
        <w:rPr>
          <w:szCs w:val="22"/>
          <w:highlight w:val="yellow"/>
        </w:rPr>
        <w:t>The dashboard team organizes regular tutorials for users of the dashboard applications and takes part in the VO tutorials for Grid users.</w:t>
      </w:r>
    </w:p>
    <w:p w:rsidR="00D7050E" w:rsidRPr="00647ED8" w:rsidRDefault="00D7050E" w:rsidP="00D7050E">
      <w:pPr>
        <w:suppressAutoHyphens w:val="0"/>
        <w:autoSpaceDE w:val="0"/>
        <w:autoSpaceDN w:val="0"/>
        <w:adjustRightInd w:val="0"/>
        <w:spacing w:before="0" w:after="0"/>
        <w:jc w:val="left"/>
        <w:rPr>
          <w:szCs w:val="22"/>
        </w:rPr>
      </w:pPr>
      <w:r w:rsidRPr="00647ED8">
        <w:rPr>
          <w:szCs w:val="22"/>
          <w:highlight w:val="yellow"/>
        </w:rPr>
        <w:t xml:space="preserve">The link to the material of the user tutorial sessions can be found </w:t>
      </w:r>
      <w:hyperlink r:id="rId19" w:history="1">
        <w:r w:rsidRPr="00647ED8">
          <w:rPr>
            <w:rStyle w:val="Lienhypertexte"/>
            <w:szCs w:val="22"/>
            <w:highlight w:val="yellow"/>
          </w:rPr>
          <w:t>here</w:t>
        </w:r>
      </w:hyperlink>
    </w:p>
    <w:commentRangeEnd w:id="68"/>
    <w:p w:rsidR="00D7050E" w:rsidRPr="00647ED8" w:rsidRDefault="00D7050E" w:rsidP="00D7050E">
      <w:pPr>
        <w:suppressAutoHyphens w:val="0"/>
        <w:autoSpaceDE w:val="0"/>
        <w:autoSpaceDN w:val="0"/>
        <w:adjustRightInd w:val="0"/>
        <w:spacing w:before="0" w:after="0"/>
        <w:jc w:val="left"/>
        <w:rPr>
          <w:szCs w:val="22"/>
        </w:rPr>
      </w:pPr>
      <w:r w:rsidRPr="00647ED8">
        <w:rPr>
          <w:rStyle w:val="Marquedecommentaire"/>
          <w:szCs w:val="16"/>
        </w:rPr>
        <w:commentReference w:id="68"/>
      </w:r>
    </w:p>
    <w:p w:rsidR="00D7050E" w:rsidRPr="00647ED8" w:rsidRDefault="00D7050E" w:rsidP="00D7050E"/>
    <w:p w:rsidR="001108B8" w:rsidRPr="00647ED8" w:rsidRDefault="001108B8" w:rsidP="001108B8">
      <w:pPr>
        <w:pStyle w:val="Titre4"/>
      </w:pPr>
      <w:r w:rsidRPr="00647ED8">
        <w:t>Applications</w:t>
      </w:r>
    </w:p>
    <w:p w:rsidR="001108B8" w:rsidRPr="00647ED8" w:rsidRDefault="001108B8" w:rsidP="001108B8">
      <w:pPr>
        <w:rPr>
          <w:b/>
          <w:color w:val="FF0000"/>
          <w:szCs w:val="22"/>
        </w:rPr>
      </w:pPr>
      <w:r w:rsidRPr="00647ED8">
        <w:rPr>
          <w:b/>
          <w:szCs w:val="22"/>
        </w:rPr>
        <w:t xml:space="preserve">GANGA : </w:t>
      </w:r>
      <w:r w:rsidRPr="00647ED8">
        <w:rPr>
          <w:b/>
          <w:color w:val="FF0000"/>
          <w:szCs w:val="22"/>
        </w:rPr>
        <w:t>insert description and how it is included in the user support mechanism</w:t>
      </w:r>
    </w:p>
    <w:p w:rsidR="001108B8" w:rsidRPr="00647ED8" w:rsidRDefault="001108B8" w:rsidP="001108B8">
      <w:pPr>
        <w:suppressAutoHyphens w:val="0"/>
        <w:autoSpaceDE w:val="0"/>
        <w:autoSpaceDN w:val="0"/>
        <w:adjustRightInd w:val="0"/>
        <w:spacing w:before="0" w:after="0"/>
        <w:jc w:val="left"/>
        <w:rPr>
          <w:highlight w:val="yellow"/>
        </w:rPr>
      </w:pPr>
      <w:commentRangeStart w:id="69"/>
      <w:r w:rsidRPr="00647ED8">
        <w:rPr>
          <w:highlight w:val="yellow"/>
        </w:rPr>
        <w:t xml:space="preserve">New feature and development requests for Ganga are tracked via Savannah (items called “Feature Requests”). This is also used to do a basic prioritization of new features and following up the evolution of the tool. The priorities are discussed during the weekly Ganga </w:t>
      </w:r>
      <w:hyperlink r:id="rId20" w:history="1">
        <w:r w:rsidRPr="00647ED8">
          <w:rPr>
            <w:rStyle w:val="Lienhypertexte"/>
            <w:highlight w:val="yellow"/>
          </w:rPr>
          <w:t>meetings</w:t>
        </w:r>
      </w:hyperlink>
      <w:r w:rsidRPr="00647ED8">
        <w:rPr>
          <w:highlight w:val="yellow"/>
        </w:rPr>
        <w:t>. This</w:t>
      </w:r>
      <w:r w:rsidRPr="00647ED8">
        <w:rPr>
          <w:rFonts w:ascii="LiberationSans" w:hAnsi="LiberationSans" w:cs="LiberationSans"/>
          <w:color w:val="000000"/>
          <w:szCs w:val="22"/>
          <w:highlight w:val="yellow"/>
          <w:lang w:eastAsia="en-US"/>
        </w:rPr>
        <w:t xml:space="preserve"> </w:t>
      </w:r>
      <w:hyperlink r:id="rId21" w:history="1">
        <w:r w:rsidRPr="00647ED8">
          <w:rPr>
            <w:rStyle w:val="Lienhypertexte"/>
            <w:szCs w:val="22"/>
            <w:highlight w:val="yellow"/>
            <w:lang w:eastAsia="en-US"/>
          </w:rPr>
          <w:t>link</w:t>
        </w:r>
      </w:hyperlink>
      <w:r w:rsidRPr="00647ED8">
        <w:rPr>
          <w:rFonts w:ascii="LiberationSans" w:hAnsi="LiberationSans" w:cs="LiberationSans"/>
          <w:color w:val="000000"/>
          <w:szCs w:val="22"/>
          <w:highlight w:val="yellow"/>
          <w:lang w:eastAsia="en-US"/>
        </w:rPr>
        <w:t xml:space="preserve"> </w:t>
      </w:r>
      <w:r w:rsidRPr="00647ED8">
        <w:rPr>
          <w:highlight w:val="yellow"/>
        </w:rPr>
        <w:t>points to the open feature requests in Savannah.</w:t>
      </w:r>
    </w:p>
    <w:p w:rsidR="001108B8" w:rsidRPr="00647ED8" w:rsidRDefault="001108B8" w:rsidP="001108B8">
      <w:pPr>
        <w:suppressAutoHyphens w:val="0"/>
        <w:autoSpaceDE w:val="0"/>
        <w:autoSpaceDN w:val="0"/>
        <w:adjustRightInd w:val="0"/>
        <w:spacing w:before="0" w:after="0"/>
        <w:jc w:val="left"/>
        <w:rPr>
          <w:highlight w:val="yellow"/>
        </w:rPr>
      </w:pPr>
      <w:r w:rsidRPr="00647ED8">
        <w:rPr>
          <w:highlight w:val="yellow"/>
        </w:rPr>
        <w:t>Presently there are ~60 open feature requests and ~260 closed ones logged in the system (for reference: there are currently ~70 open bug reports and ~960 closed ones). Some special views (display forms) have been developed by the Ganga project in order to track the “originator” of a request (user community) and map them against a given (or future) release.</w:t>
      </w:r>
    </w:p>
    <w:p w:rsidR="001108B8" w:rsidRPr="00647ED8" w:rsidRDefault="001108B8" w:rsidP="001108B8">
      <w:pPr>
        <w:suppressAutoHyphens w:val="0"/>
        <w:autoSpaceDE w:val="0"/>
        <w:autoSpaceDN w:val="0"/>
        <w:adjustRightInd w:val="0"/>
        <w:spacing w:before="0" w:after="0"/>
        <w:jc w:val="left"/>
      </w:pPr>
      <w:r w:rsidRPr="00647ED8">
        <w:rPr>
          <w:highlight w:val="yellow"/>
        </w:rPr>
        <w:t>In this</w:t>
      </w:r>
      <w:r w:rsidRPr="00647ED8">
        <w:rPr>
          <w:rFonts w:ascii="LiberationSans" w:hAnsi="LiberationSans" w:cs="LiberationSans"/>
          <w:color w:val="000000"/>
          <w:szCs w:val="22"/>
          <w:highlight w:val="yellow"/>
          <w:lang w:eastAsia="en-US"/>
        </w:rPr>
        <w:t xml:space="preserve"> </w:t>
      </w:r>
      <w:hyperlink r:id="rId22" w:history="1">
        <w:r w:rsidRPr="00647ED8">
          <w:rPr>
            <w:rStyle w:val="Lienhypertexte"/>
            <w:szCs w:val="22"/>
            <w:highlight w:val="yellow"/>
            <w:lang w:eastAsia="en-US"/>
          </w:rPr>
          <w:t>view</w:t>
        </w:r>
      </w:hyperlink>
      <w:r w:rsidRPr="00647ED8">
        <w:rPr>
          <w:rFonts w:ascii="LiberationSans" w:hAnsi="LiberationSans" w:cs="LiberationSans"/>
          <w:color w:val="000000"/>
          <w:szCs w:val="22"/>
          <w:highlight w:val="yellow"/>
          <w:lang w:eastAsia="en-US"/>
        </w:rPr>
        <w:t xml:space="preserve"> </w:t>
      </w:r>
      <w:r w:rsidRPr="00647ED8">
        <w:rPr>
          <w:highlight w:val="yellow"/>
        </w:rPr>
        <w:t>one can see bug reports (with corresponding fixes for closed reports) and feature requests alike. N.B. the “originator” of a feature request is only an approximate indication of the request's area of impact. For example, certain functionalities prototyped in ATLAS or LHCb may be re-factored into the Core. The same applies to bug fixes: for example, a bug found in ATLAS may become critical because of a potential big impact on LHCb</w:t>
      </w:r>
      <w:r w:rsidRPr="00647ED8">
        <w:t>.</w:t>
      </w:r>
    </w:p>
    <w:p w:rsidR="001108B8" w:rsidRPr="00647ED8" w:rsidRDefault="001108B8" w:rsidP="001108B8">
      <w:pPr>
        <w:rPr>
          <w:b/>
          <w:color w:val="FF0000"/>
          <w:szCs w:val="22"/>
        </w:rPr>
      </w:pPr>
    </w:p>
    <w:commentRangeEnd w:id="69"/>
    <w:p w:rsidR="001108B8" w:rsidRPr="00647ED8" w:rsidRDefault="001108B8" w:rsidP="001108B8">
      <w:pPr>
        <w:rPr>
          <w:b/>
          <w:color w:val="FF0000"/>
          <w:szCs w:val="22"/>
        </w:rPr>
      </w:pPr>
      <w:r w:rsidRPr="00647ED8">
        <w:rPr>
          <w:rStyle w:val="Marquedecommentaire"/>
          <w:szCs w:val="16"/>
        </w:rPr>
        <w:commentReference w:id="69"/>
      </w:r>
      <w:r w:rsidRPr="00647ED8">
        <w:rPr>
          <w:b/>
          <w:szCs w:val="22"/>
        </w:rPr>
        <w:t xml:space="preserve">DIANE </w:t>
      </w:r>
      <w:r w:rsidRPr="00647ED8">
        <w:rPr>
          <w:b/>
          <w:color w:val="FF0000"/>
          <w:szCs w:val="22"/>
        </w:rPr>
        <w:t>Same as above</w:t>
      </w:r>
    </w:p>
    <w:p w:rsidR="001108B8" w:rsidRPr="00647ED8" w:rsidRDefault="001108B8" w:rsidP="001108B8">
      <w:pPr>
        <w:rPr>
          <w:b/>
          <w:color w:val="FF0000"/>
          <w:szCs w:val="22"/>
        </w:rPr>
      </w:pPr>
      <w:r w:rsidRPr="00647ED8">
        <w:rPr>
          <w:b/>
          <w:szCs w:val="22"/>
        </w:rPr>
        <w:t xml:space="preserve">Glite PLATFORM: </w:t>
      </w:r>
      <w:r w:rsidRPr="00647ED8">
        <w:rPr>
          <w:b/>
          <w:color w:val="FF0000"/>
          <w:szCs w:val="22"/>
        </w:rPr>
        <w:t>Samuel as above</w:t>
      </w:r>
    </w:p>
    <w:p w:rsidR="001108B8" w:rsidRPr="00647ED8" w:rsidRDefault="001108B8" w:rsidP="001108B8">
      <w:pPr>
        <w:rPr>
          <w:b/>
          <w:color w:val="FF0000"/>
          <w:szCs w:val="22"/>
        </w:rPr>
      </w:pPr>
      <w:r w:rsidRPr="00647ED8">
        <w:rPr>
          <w:b/>
          <w:color w:val="FF0000"/>
          <w:szCs w:val="22"/>
        </w:rPr>
        <w:t>Other applications not in the DoW? Gateway from HeC or should it be in services. workflows etc?</w:t>
      </w:r>
    </w:p>
    <w:p w:rsidR="001108B8" w:rsidRPr="00647ED8" w:rsidRDefault="001108B8" w:rsidP="001108B8">
      <w:pPr>
        <w:pStyle w:val="Titre4"/>
      </w:pPr>
      <w:r w:rsidRPr="00647ED8">
        <w:t xml:space="preserve">Services </w:t>
      </w:r>
    </w:p>
    <w:p w:rsidR="001108B8" w:rsidRPr="00647ED8" w:rsidRDefault="001108B8" w:rsidP="001108B8">
      <w:pPr>
        <w:rPr>
          <w:b/>
          <w:szCs w:val="22"/>
        </w:rPr>
      </w:pPr>
      <w:r w:rsidRPr="00647ED8">
        <w:rPr>
          <w:b/>
          <w:szCs w:val="22"/>
        </w:rPr>
        <w:t>GReIC</w:t>
      </w:r>
    </w:p>
    <w:p w:rsidR="001108B8" w:rsidRPr="00647ED8" w:rsidRDefault="001108B8" w:rsidP="001108B8">
      <w:pPr>
        <w:rPr>
          <w:b/>
          <w:szCs w:val="22"/>
        </w:rPr>
      </w:pPr>
      <w:r w:rsidRPr="00647ED8">
        <w:rPr>
          <w:b/>
          <w:szCs w:val="22"/>
        </w:rPr>
        <w:t>HYDRA</w:t>
      </w:r>
    </w:p>
    <w:p w:rsidR="001108B8" w:rsidRPr="00647ED8" w:rsidRDefault="001108B8" w:rsidP="001108B8">
      <w:pPr>
        <w:tabs>
          <w:tab w:val="left" w:pos="1795"/>
        </w:tabs>
        <w:rPr>
          <w:color w:val="FF0000"/>
          <w:szCs w:val="22"/>
        </w:rPr>
      </w:pPr>
      <w:r w:rsidRPr="00647ED8">
        <w:rPr>
          <w:color w:val="FF0000"/>
          <w:szCs w:val="22"/>
        </w:rPr>
        <w:t>Other services?</w:t>
      </w:r>
      <w:r w:rsidRPr="00647ED8">
        <w:rPr>
          <w:color w:val="FF0000"/>
          <w:szCs w:val="22"/>
        </w:rPr>
        <w:tab/>
      </w:r>
    </w:p>
    <w:p w:rsidR="001108B8" w:rsidRPr="00647ED8" w:rsidRDefault="001108B8" w:rsidP="001108B8">
      <w:pPr>
        <w:pStyle w:val="Titre4"/>
      </w:pPr>
      <w:r w:rsidRPr="00647ED8">
        <w:t xml:space="preserve">Workflows and Schedulers </w:t>
      </w:r>
    </w:p>
    <w:p w:rsidR="001108B8" w:rsidRPr="00647ED8" w:rsidRDefault="001108B8" w:rsidP="001108B8">
      <w:pPr>
        <w:rPr>
          <w:b/>
          <w:color w:val="FF0000"/>
          <w:szCs w:val="22"/>
        </w:rPr>
      </w:pPr>
      <w:r w:rsidRPr="00647ED8">
        <w:rPr>
          <w:b/>
          <w:szCs w:val="22"/>
        </w:rPr>
        <w:t>SOMA2:</w:t>
      </w:r>
      <w:r w:rsidRPr="00647ED8">
        <w:rPr>
          <w:b/>
          <w:color w:val="FF0000"/>
          <w:szCs w:val="22"/>
        </w:rPr>
        <w:t xml:space="preserve"> Description and how it supports communities to be inserted here</w:t>
      </w:r>
      <w:r w:rsidR="00E16D75" w:rsidRPr="00647ED8">
        <w:rPr>
          <w:b/>
          <w:color w:val="FF0000"/>
          <w:szCs w:val="22"/>
        </w:rPr>
        <w:t xml:space="preserve"> </w:t>
      </w:r>
      <w:r w:rsidRPr="00647ED8">
        <w:rPr>
          <w:b/>
          <w:color w:val="FF0000"/>
          <w:szCs w:val="22"/>
        </w:rPr>
        <w:t>( Person in charge?)</w:t>
      </w:r>
    </w:p>
    <w:p w:rsidR="001108B8" w:rsidRPr="00647ED8" w:rsidRDefault="001108B8" w:rsidP="001108B8">
      <w:pPr>
        <w:rPr>
          <w:b/>
          <w:color w:val="FF0000"/>
          <w:szCs w:val="22"/>
        </w:rPr>
      </w:pPr>
      <w:r w:rsidRPr="00647ED8">
        <w:rPr>
          <w:b/>
          <w:szCs w:val="22"/>
        </w:rPr>
        <w:t xml:space="preserve">TAVERNA: </w:t>
      </w:r>
      <w:r w:rsidRPr="00647ED8">
        <w:rPr>
          <w:b/>
          <w:color w:val="FF0000"/>
          <w:szCs w:val="22"/>
        </w:rPr>
        <w:t>Same as above</w:t>
      </w:r>
    </w:p>
    <w:p w:rsidR="001108B8" w:rsidRPr="00647ED8" w:rsidRDefault="001108B8" w:rsidP="001108B8">
      <w:pPr>
        <w:rPr>
          <w:b/>
          <w:color w:val="FF0000"/>
          <w:szCs w:val="22"/>
        </w:rPr>
      </w:pPr>
      <w:r w:rsidRPr="00647ED8">
        <w:rPr>
          <w:b/>
          <w:szCs w:val="22"/>
        </w:rPr>
        <w:t xml:space="preserve">MD/RAS/KEPLER: </w:t>
      </w:r>
      <w:r w:rsidRPr="00647ED8">
        <w:rPr>
          <w:b/>
          <w:color w:val="FF0000"/>
          <w:szCs w:val="22"/>
        </w:rPr>
        <w:t xml:space="preserve"> Same as above</w:t>
      </w:r>
    </w:p>
    <w:p w:rsidR="001108B8" w:rsidRPr="00647ED8" w:rsidRDefault="001108B8" w:rsidP="001108B8">
      <w:pPr>
        <w:rPr>
          <w:color w:val="FF0000"/>
          <w:szCs w:val="22"/>
        </w:rPr>
      </w:pPr>
      <w:r w:rsidRPr="00647ED8">
        <w:rPr>
          <w:b/>
          <w:szCs w:val="22"/>
        </w:rPr>
        <w:t xml:space="preserve">GRIDWAY: </w:t>
      </w:r>
      <w:r w:rsidRPr="00647ED8">
        <w:rPr>
          <w:b/>
          <w:color w:val="FF0000"/>
          <w:szCs w:val="22"/>
        </w:rPr>
        <w:t xml:space="preserve"> Same as above</w:t>
      </w:r>
    </w:p>
    <w:p w:rsidR="001108B8" w:rsidRPr="00647ED8" w:rsidRDefault="001108B8" w:rsidP="001108B8">
      <w:pPr>
        <w:pStyle w:val="Titre4"/>
      </w:pPr>
      <w:r w:rsidRPr="00647ED8">
        <w:t>Parallel Computing (MPI)</w:t>
      </w:r>
    </w:p>
    <w:p w:rsidR="001108B8" w:rsidRPr="00647ED8" w:rsidRDefault="001108B8" w:rsidP="001108B8">
      <w:pPr>
        <w:rPr>
          <w:szCs w:val="22"/>
        </w:rPr>
      </w:pPr>
      <w:r w:rsidRPr="00647ED8">
        <w:rPr>
          <w:szCs w:val="22"/>
        </w:rPr>
        <w:t>Integration and improvement of core services to support MPI</w:t>
      </w:r>
    </w:p>
    <w:p w:rsidR="001108B8" w:rsidRPr="00647ED8" w:rsidRDefault="001108B8" w:rsidP="001108B8">
      <w:pPr>
        <w:rPr>
          <w:szCs w:val="22"/>
        </w:rPr>
      </w:pPr>
      <w:r w:rsidRPr="00647ED8">
        <w:rPr>
          <w:szCs w:val="22"/>
        </w:rPr>
        <w:t xml:space="preserve">Engaging with CCMST &amp; Fusion to meet their requirements </w:t>
      </w:r>
    </w:p>
    <w:p w:rsidR="001108B8" w:rsidRPr="00647ED8" w:rsidRDefault="001108B8" w:rsidP="001108B8"/>
    <w:p w:rsidR="00537D73" w:rsidRPr="00647ED8" w:rsidRDefault="00537D73" w:rsidP="00537D73">
      <w:pPr>
        <w:pStyle w:val="Titre3"/>
      </w:pPr>
      <w:bookmarkStart w:id="70" w:name="_Toc267474188"/>
      <w:r w:rsidRPr="00647ED8">
        <w:t>User Community Support on Services for HEP (TSA3.3)</w:t>
      </w:r>
      <w:bookmarkEnd w:id="70"/>
      <w:r w:rsidRPr="00647ED8">
        <w:t xml:space="preserve"> </w:t>
      </w:r>
    </w:p>
    <w:p w:rsidR="00537D73" w:rsidRPr="00647ED8" w:rsidRDefault="00537D73" w:rsidP="00537D73">
      <w:pPr>
        <w:rPr>
          <w:szCs w:val="22"/>
        </w:rPr>
      </w:pPr>
      <w:commentRangeStart w:id="71"/>
      <w:r w:rsidRPr="00647ED8">
        <w:rPr>
          <w:szCs w:val="22"/>
        </w:rPr>
        <w:t>LHC experiments generate large amount of data and metadata</w:t>
      </w:r>
    </w:p>
    <w:p w:rsidR="00537D73" w:rsidRPr="00647ED8" w:rsidRDefault="00537D73" w:rsidP="00537D73">
      <w:pPr>
        <w:rPr>
          <w:szCs w:val="22"/>
        </w:rPr>
      </w:pPr>
      <w:r w:rsidRPr="00647ED8">
        <w:rPr>
          <w:szCs w:val="22"/>
        </w:rPr>
        <w:t xml:space="preserve">Need for optimisation of long-term production data acquisition </w:t>
      </w:r>
    </w:p>
    <w:p w:rsidR="00537D73" w:rsidRPr="00647ED8" w:rsidRDefault="00537D73" w:rsidP="00537D73">
      <w:pPr>
        <w:rPr>
          <w:szCs w:val="22"/>
        </w:rPr>
      </w:pPr>
      <w:r w:rsidRPr="00647ED8">
        <w:rPr>
          <w:szCs w:val="22"/>
        </w:rPr>
        <w:t>CERN manage</w:t>
      </w:r>
      <w:r w:rsidR="00E70580" w:rsidRPr="00647ED8">
        <w:rPr>
          <w:szCs w:val="22"/>
        </w:rPr>
        <w:t>s</w:t>
      </w:r>
      <w:r w:rsidRPr="00647ED8">
        <w:rPr>
          <w:szCs w:val="22"/>
        </w:rPr>
        <w:t xml:space="preserve"> the Grid Support Group for HEP community</w:t>
      </w:r>
    </w:p>
    <w:p w:rsidR="00537D73" w:rsidRPr="00647ED8" w:rsidRDefault="00537D73" w:rsidP="00537D73">
      <w:pPr>
        <w:rPr>
          <w:szCs w:val="22"/>
        </w:rPr>
      </w:pPr>
      <w:r w:rsidRPr="00647ED8">
        <w:rPr>
          <w:szCs w:val="22"/>
        </w:rPr>
        <w:t xml:space="preserve">Scalable solutions to the experiments needs for data distribution, detector conditions and access </w:t>
      </w:r>
    </w:p>
    <w:p w:rsidR="00537D73" w:rsidRPr="00647ED8" w:rsidRDefault="00537D73" w:rsidP="00537D73">
      <w:pPr>
        <w:rPr>
          <w:szCs w:val="22"/>
        </w:rPr>
      </w:pPr>
      <w:r w:rsidRPr="00647ED8">
        <w:rPr>
          <w:szCs w:val="22"/>
        </w:rPr>
        <w:t>Reconstruction and analysis of physics data</w:t>
      </w:r>
    </w:p>
    <w:p w:rsidR="00537D73" w:rsidRPr="00647ED8" w:rsidRDefault="00537D73" w:rsidP="00537D73">
      <w:pPr>
        <w:rPr>
          <w:szCs w:val="22"/>
        </w:rPr>
      </w:pPr>
      <w:r w:rsidRPr="00647ED8">
        <w:rPr>
          <w:szCs w:val="22"/>
        </w:rPr>
        <w:t>Automation of the management of experiment specific services</w:t>
      </w:r>
    </w:p>
    <w:p w:rsidR="00537D73" w:rsidRPr="00647ED8" w:rsidRDefault="00537D73" w:rsidP="00537D73">
      <w:pPr>
        <w:rPr>
          <w:szCs w:val="22"/>
        </w:rPr>
      </w:pPr>
      <w:r w:rsidRPr="00647ED8">
        <w:rPr>
          <w:szCs w:val="22"/>
        </w:rPr>
        <w:t>Development and deployment of efficient monitoring tools essential to the tasks of the shifts operators</w:t>
      </w:r>
    </w:p>
    <w:p w:rsidR="00537D73" w:rsidRPr="00647ED8" w:rsidRDefault="00537D73" w:rsidP="00537D73">
      <w:pPr>
        <w:rPr>
          <w:szCs w:val="22"/>
        </w:rPr>
      </w:pPr>
      <w:r w:rsidRPr="00647ED8">
        <w:rPr>
          <w:szCs w:val="22"/>
        </w:rPr>
        <w:t>GRG to expand from HEP use to other communities</w:t>
      </w:r>
    </w:p>
    <w:commentRangeEnd w:id="71"/>
    <w:p w:rsidR="00537D73" w:rsidRPr="00647ED8" w:rsidRDefault="00537D73" w:rsidP="00537D73">
      <w:pPr>
        <w:rPr>
          <w:szCs w:val="22"/>
        </w:rPr>
      </w:pPr>
      <w:r w:rsidRPr="00647ED8">
        <w:rPr>
          <w:rStyle w:val="Marquedecommentaire"/>
          <w:sz w:val="22"/>
          <w:szCs w:val="22"/>
        </w:rPr>
        <w:commentReference w:id="71"/>
      </w:r>
    </w:p>
    <w:p w:rsidR="00537D73" w:rsidRPr="00647ED8" w:rsidRDefault="00537D73" w:rsidP="00537D73">
      <w:pPr>
        <w:rPr>
          <w:szCs w:val="22"/>
        </w:rPr>
      </w:pPr>
      <w:r w:rsidRPr="00647ED8">
        <w:t>The support model for High Energy Physics will be described in the document MS603 – Services for High Energy Physics and made available in the next version of the present deliverable.</w:t>
      </w:r>
    </w:p>
    <w:p w:rsidR="00537D73" w:rsidRPr="00647ED8" w:rsidRDefault="00537D73" w:rsidP="00537D73"/>
    <w:p w:rsidR="00537D73" w:rsidRPr="00647ED8" w:rsidRDefault="00537D73" w:rsidP="00537D73">
      <w:pPr>
        <w:pStyle w:val="Titre3"/>
      </w:pPr>
      <w:bookmarkStart w:id="72" w:name="_Toc267474189"/>
      <w:r w:rsidRPr="00647ED8">
        <w:t>User Community Support on Services for LifeScience (TSA3.4)</w:t>
      </w:r>
      <w:bookmarkEnd w:id="72"/>
    </w:p>
    <w:p w:rsidR="00537D73" w:rsidRPr="00647ED8" w:rsidRDefault="00537D73" w:rsidP="00537D73">
      <w:pPr>
        <w:rPr>
          <w:szCs w:val="22"/>
        </w:rPr>
      </w:pPr>
      <w:r w:rsidRPr="00647ED8">
        <w:rPr>
          <w:szCs w:val="22"/>
        </w:rPr>
        <w:t xml:space="preserve">LifeScience communities include Biomedical, bio informatics </w:t>
      </w:r>
      <w:r w:rsidR="00CC4B41" w:rsidRPr="00647ED8">
        <w:rPr>
          <w:szCs w:val="22"/>
        </w:rPr>
        <w:t xml:space="preserve">and medical communities. </w:t>
      </w:r>
      <w:r w:rsidRPr="00647ED8">
        <w:rPr>
          <w:szCs w:val="22"/>
        </w:rPr>
        <w:t xml:space="preserve"> The synergy between these interlinked communities has been demonstrated in publications</w:t>
      </w:r>
      <w:r w:rsidR="00E70580" w:rsidRPr="00647ED8">
        <w:rPr>
          <w:szCs w:val="22"/>
        </w:rPr>
        <w:t>, white papers</w:t>
      </w:r>
      <w:r w:rsidR="00F2673D" w:rsidRPr="00647ED8">
        <w:rPr>
          <w:rStyle w:val="Appelnotedebasdep"/>
          <w:szCs w:val="22"/>
        </w:rPr>
        <w:footnoteReference w:id="2"/>
      </w:r>
      <w:r w:rsidR="00E70580" w:rsidRPr="00647ED8">
        <w:rPr>
          <w:szCs w:val="22"/>
        </w:rPr>
        <w:t xml:space="preserve"> and roadmaps</w:t>
      </w:r>
      <w:r w:rsidR="00E70580" w:rsidRPr="00647ED8">
        <w:rPr>
          <w:rStyle w:val="Appelnotedebasdep"/>
          <w:szCs w:val="22"/>
        </w:rPr>
        <w:footnoteReference w:id="3"/>
      </w:r>
      <w:r w:rsidRPr="00647ED8">
        <w:rPr>
          <w:szCs w:val="22"/>
        </w:rPr>
        <w:t xml:space="preserve"> and whitepapers</w:t>
      </w:r>
      <w:r w:rsidRPr="00647ED8">
        <w:rPr>
          <w:rStyle w:val="Appelnotedebasdep"/>
          <w:szCs w:val="22"/>
        </w:rPr>
        <w:footnoteReference w:id="4"/>
      </w:r>
      <w:r w:rsidRPr="00647ED8">
        <w:rPr>
          <w:szCs w:val="22"/>
        </w:rPr>
        <w:t xml:space="preserve"> in relation with the use of grid technologies for medical bio-informatics and biomedical applications, namely the healthgrids. Healthgrids are now the reference for all medical applications using the grids.</w:t>
      </w:r>
    </w:p>
    <w:p w:rsidR="00537D73" w:rsidRPr="00647ED8" w:rsidRDefault="00537D73" w:rsidP="00537D73">
      <w:pPr>
        <w:rPr>
          <w:szCs w:val="22"/>
        </w:rPr>
      </w:pPr>
    </w:p>
    <w:p w:rsidR="00537D73" w:rsidRPr="00647ED8" w:rsidRDefault="00537D73" w:rsidP="00537D73">
      <w:pPr>
        <w:rPr>
          <w:szCs w:val="22"/>
        </w:rPr>
      </w:pPr>
      <w:r w:rsidRPr="00647ED8">
        <w:rPr>
          <w:szCs w:val="22"/>
        </w:rPr>
        <w:t>Life Science communities</w:t>
      </w:r>
      <w:r w:rsidR="00E522EA">
        <w:rPr>
          <w:szCs w:val="22"/>
        </w:rPr>
        <w:t xml:space="preserve"> </w:t>
      </w:r>
      <w:r w:rsidRPr="00647ED8">
        <w:rPr>
          <w:szCs w:val="22"/>
        </w:rPr>
        <w:t xml:space="preserve">are currently experiencing a long term structural problem due to scarce funding, and lack of investment in new technologies, rendering difficult new experiences and projects. </w:t>
      </w:r>
    </w:p>
    <w:p w:rsidR="00537D73" w:rsidRPr="00647ED8" w:rsidRDefault="00537D73" w:rsidP="00537D73">
      <w:pPr>
        <w:rPr>
          <w:szCs w:val="22"/>
        </w:rPr>
      </w:pPr>
    </w:p>
    <w:p w:rsidR="00537D73" w:rsidRPr="00647ED8" w:rsidRDefault="00537D73" w:rsidP="00537D73">
      <w:pPr>
        <w:rPr>
          <w:szCs w:val="22"/>
        </w:rPr>
      </w:pPr>
      <w:r w:rsidRPr="00647ED8">
        <w:rPr>
          <w:szCs w:val="22"/>
        </w:rPr>
        <w:t xml:space="preserve">The EGI-Inspire project, conscious that Life Science communities have been a key driver for e-science before and during the EGEE project, is therefore engaging further with the LifeScience </w:t>
      </w:r>
      <w:r w:rsidR="00CC4B41" w:rsidRPr="00647ED8">
        <w:rPr>
          <w:szCs w:val="22"/>
        </w:rPr>
        <w:t xml:space="preserve">larger </w:t>
      </w:r>
      <w:r w:rsidRPr="00647ED8">
        <w:rPr>
          <w:szCs w:val="22"/>
        </w:rPr>
        <w:t xml:space="preserve">community as a key partner for enhancing the capacities of the community to reach beyond the lines through innovative supporting mechanisms. While </w:t>
      </w:r>
      <w:r w:rsidR="00CC4B41" w:rsidRPr="00647ED8">
        <w:rPr>
          <w:szCs w:val="22"/>
        </w:rPr>
        <w:t xml:space="preserve">parts of </w:t>
      </w:r>
      <w:r w:rsidRPr="00647ED8">
        <w:rPr>
          <w:szCs w:val="22"/>
        </w:rPr>
        <w:t>policy making supporting the LSVRC</w:t>
      </w:r>
      <w:r w:rsidR="00CC4B41" w:rsidRPr="00647ED8">
        <w:rPr>
          <w:szCs w:val="22"/>
        </w:rPr>
        <w:t xml:space="preserve"> (Life Science Virtual Research Community) will be done in coordination with</w:t>
      </w:r>
      <w:r w:rsidRPr="00647ED8">
        <w:rPr>
          <w:szCs w:val="22"/>
        </w:rPr>
        <w:t xml:space="preserve"> EGI.eu</w:t>
      </w:r>
      <w:r w:rsidR="00E522EA">
        <w:rPr>
          <w:szCs w:val="22"/>
        </w:rPr>
        <w:t>, a strong community based engagement is necessary. T</w:t>
      </w:r>
      <w:r w:rsidRPr="00647ED8">
        <w:rPr>
          <w:szCs w:val="22"/>
        </w:rPr>
        <w:t>he supporting mechanisms for accessing the grid infrastructures and the tools developed</w:t>
      </w:r>
      <w:r w:rsidR="00E522EA">
        <w:rPr>
          <w:szCs w:val="22"/>
        </w:rPr>
        <w:t>,</w:t>
      </w:r>
      <w:r w:rsidRPr="00647ED8">
        <w:rPr>
          <w:szCs w:val="22"/>
        </w:rPr>
        <w:t xml:space="preserve"> which are mainly supported by the communities themselves under the technical support of the NGIs</w:t>
      </w:r>
      <w:r w:rsidR="00CC4B41" w:rsidRPr="00647ED8">
        <w:rPr>
          <w:szCs w:val="22"/>
        </w:rPr>
        <w:t xml:space="preserve"> and the mandated organisations</w:t>
      </w:r>
      <w:r w:rsidR="00E522EA">
        <w:rPr>
          <w:szCs w:val="22"/>
        </w:rPr>
        <w:t>, will be developed jointly, taking the emerging needs into account for defining user’s needs based supporting mechanisms</w:t>
      </w:r>
      <w:r w:rsidRPr="00647ED8">
        <w:rPr>
          <w:szCs w:val="22"/>
        </w:rPr>
        <w:t>.</w:t>
      </w:r>
    </w:p>
    <w:p w:rsidR="00537D73" w:rsidRPr="00647ED8" w:rsidRDefault="00537D73" w:rsidP="00537D73">
      <w:pPr>
        <w:rPr>
          <w:szCs w:val="22"/>
        </w:rPr>
      </w:pPr>
    </w:p>
    <w:p w:rsidR="00537D73" w:rsidRPr="00647ED8" w:rsidRDefault="00537D73" w:rsidP="00537D73">
      <w:pPr>
        <w:rPr>
          <w:szCs w:val="22"/>
        </w:rPr>
      </w:pPr>
      <w:r w:rsidRPr="00647ED8">
        <w:rPr>
          <w:szCs w:val="22"/>
        </w:rPr>
        <w:t xml:space="preserve">To that level, </w:t>
      </w:r>
      <w:r w:rsidR="00E522EA">
        <w:rPr>
          <w:szCs w:val="22"/>
        </w:rPr>
        <w:t xml:space="preserve">the </w:t>
      </w:r>
      <w:r w:rsidRPr="00647ED8">
        <w:rPr>
          <w:szCs w:val="22"/>
        </w:rPr>
        <w:t xml:space="preserve">LSVRC is currently getting structured </w:t>
      </w:r>
      <w:r w:rsidR="00CC4B41" w:rsidRPr="00647ED8">
        <w:rPr>
          <w:szCs w:val="22"/>
        </w:rPr>
        <w:t>in link with the EGI objectives</w:t>
      </w:r>
      <w:r w:rsidRPr="00647ED8">
        <w:rPr>
          <w:szCs w:val="22"/>
        </w:rPr>
        <w:t xml:space="preserve"> and will develop stronger relationships during the </w:t>
      </w:r>
      <w:r w:rsidR="00CC4B41" w:rsidRPr="00647ED8">
        <w:rPr>
          <w:szCs w:val="22"/>
        </w:rPr>
        <w:t>lifespan of the EGI-inspire, promoting</w:t>
      </w:r>
      <w:r w:rsidRPr="00647ED8">
        <w:rPr>
          <w:szCs w:val="22"/>
        </w:rPr>
        <w:t xml:space="preserve"> the existing tools for a use in other communities, widening to other new communities such as the ESFRI</w:t>
      </w:r>
      <w:r w:rsidRPr="00647ED8">
        <w:rPr>
          <w:rStyle w:val="Appelnotedebasdep"/>
          <w:szCs w:val="22"/>
        </w:rPr>
        <w:footnoteReference w:id="5"/>
      </w:r>
      <w:r w:rsidRPr="00647ED8">
        <w:rPr>
          <w:szCs w:val="22"/>
        </w:rPr>
        <w:t xml:space="preserve"> projects on LifeScience. The strong links created will therefore help in designing a better ecosystem </w:t>
      </w:r>
      <w:r w:rsidR="00CC4B41" w:rsidRPr="00647ED8">
        <w:rPr>
          <w:szCs w:val="22"/>
        </w:rPr>
        <w:t xml:space="preserve">coherent within the landscape of the e-infrastructures and promote participation in innovation with tools and services usability being the key driver. </w:t>
      </w:r>
      <w:r w:rsidRPr="00647ED8">
        <w:rPr>
          <w:szCs w:val="22"/>
        </w:rPr>
        <w:t xml:space="preserve">EGI-inspire, through the NGIs and communities, is to become </w:t>
      </w:r>
      <w:r w:rsidR="00CC4B41" w:rsidRPr="00647ED8">
        <w:rPr>
          <w:szCs w:val="22"/>
        </w:rPr>
        <w:t>part of the</w:t>
      </w:r>
      <w:r w:rsidRPr="00647ED8">
        <w:rPr>
          <w:szCs w:val="22"/>
        </w:rPr>
        <w:t xml:space="preserve"> gluing mechanism to federate new porting of applications</w:t>
      </w:r>
      <w:r w:rsidR="00CC4B41" w:rsidRPr="00647ED8">
        <w:rPr>
          <w:szCs w:val="22"/>
        </w:rPr>
        <w:t xml:space="preserve"> on the grids, clouds and other infrastructures</w:t>
      </w:r>
      <w:r w:rsidRPr="00647ED8">
        <w:rPr>
          <w:szCs w:val="22"/>
        </w:rPr>
        <w:t xml:space="preserve">. </w:t>
      </w:r>
    </w:p>
    <w:p w:rsidR="00537D73" w:rsidRPr="00647ED8" w:rsidRDefault="00537D73" w:rsidP="00537D73">
      <w:pPr>
        <w:rPr>
          <w:szCs w:val="22"/>
        </w:rPr>
      </w:pPr>
    </w:p>
    <w:p w:rsidR="00537D73" w:rsidRPr="00647ED8" w:rsidRDefault="00537D73" w:rsidP="00537D73">
      <w:pPr>
        <w:rPr>
          <w:szCs w:val="22"/>
        </w:rPr>
      </w:pPr>
      <w:r w:rsidRPr="00647ED8">
        <w:rPr>
          <w:szCs w:val="22"/>
        </w:rPr>
        <w:t>The following applications are therefore e-marked as supporting services:</w:t>
      </w:r>
    </w:p>
    <w:p w:rsidR="00537D73" w:rsidRPr="00647ED8" w:rsidRDefault="00537D73" w:rsidP="00537D73">
      <w:pPr>
        <w:rPr>
          <w:szCs w:val="22"/>
        </w:rPr>
      </w:pPr>
    </w:p>
    <w:p w:rsidR="00537D73" w:rsidRPr="00647ED8" w:rsidRDefault="00537D73" w:rsidP="00537D73">
      <w:pPr>
        <w:rPr>
          <w:b/>
          <w:szCs w:val="22"/>
        </w:rPr>
      </w:pPr>
      <w:commentRangeStart w:id="73"/>
      <w:r w:rsidRPr="00647ED8">
        <w:rPr>
          <w:b/>
          <w:szCs w:val="22"/>
        </w:rPr>
        <w:t>Distributed Medical Data Management:</w:t>
      </w:r>
    </w:p>
    <w:p w:rsidR="00537D73" w:rsidRPr="00647ED8" w:rsidRDefault="00537D73" w:rsidP="00537D73">
      <w:pPr>
        <w:rPr>
          <w:b/>
          <w:szCs w:val="22"/>
        </w:rPr>
      </w:pPr>
    </w:p>
    <w:p w:rsidR="00537D73" w:rsidRPr="00647ED8" w:rsidRDefault="00537D73" w:rsidP="00537D73">
      <w:pPr>
        <w:rPr>
          <w:b/>
          <w:szCs w:val="22"/>
        </w:rPr>
      </w:pPr>
      <w:r w:rsidRPr="00647ED8">
        <w:rPr>
          <w:b/>
          <w:szCs w:val="22"/>
        </w:rPr>
        <w:t>Integration of Molecular Biology Core Resources on the Biomed VO:</w:t>
      </w:r>
    </w:p>
    <w:p w:rsidR="00537D73" w:rsidRPr="00647ED8" w:rsidRDefault="00537D73" w:rsidP="00537D73">
      <w:pPr>
        <w:rPr>
          <w:b/>
          <w:szCs w:val="22"/>
        </w:rPr>
      </w:pPr>
    </w:p>
    <w:p w:rsidR="00537D73" w:rsidRPr="00647ED8" w:rsidRDefault="00537D73" w:rsidP="00537D73">
      <w:pPr>
        <w:rPr>
          <w:b/>
          <w:szCs w:val="22"/>
        </w:rPr>
      </w:pPr>
      <w:r w:rsidRPr="00647ED8">
        <w:rPr>
          <w:b/>
          <w:szCs w:val="22"/>
        </w:rPr>
        <w:t>Middleware for Grid Integration and Deployment of Bioinformatics and Biomedical Services and Data</w:t>
      </w:r>
      <w:commentRangeEnd w:id="73"/>
      <w:r w:rsidRPr="00647ED8">
        <w:rPr>
          <w:rStyle w:val="Marquedecommentaire"/>
          <w:szCs w:val="16"/>
        </w:rPr>
        <w:commentReference w:id="73"/>
      </w:r>
      <w:r w:rsidRPr="00647ED8">
        <w:rPr>
          <w:b/>
          <w:szCs w:val="22"/>
        </w:rPr>
        <w:t>:</w:t>
      </w:r>
    </w:p>
    <w:p w:rsidR="008C4DD0" w:rsidRDefault="008C4DD0" w:rsidP="008C4DD0">
      <w:pPr>
        <w:rPr>
          <w:b/>
          <w:szCs w:val="22"/>
        </w:rPr>
      </w:pPr>
    </w:p>
    <w:p w:rsidR="008C4DD0" w:rsidRPr="00647ED8" w:rsidRDefault="008C4DD0" w:rsidP="008C4DD0">
      <w:pPr>
        <w:rPr>
          <w:b/>
          <w:szCs w:val="22"/>
        </w:rPr>
      </w:pPr>
      <w:r w:rsidRPr="00647ED8">
        <w:rPr>
          <w:b/>
          <w:szCs w:val="22"/>
        </w:rPr>
        <w:t xml:space="preserve">WIDSDOM PRODUCTION ENVIRONMENT (WPE) </w:t>
      </w:r>
    </w:p>
    <w:p w:rsidR="00537D73" w:rsidRPr="00647ED8" w:rsidRDefault="00537D73" w:rsidP="00537D73">
      <w:pPr>
        <w:rPr>
          <w:b/>
          <w:color w:val="FF0000"/>
          <w:szCs w:val="22"/>
        </w:rPr>
      </w:pPr>
    </w:p>
    <w:p w:rsidR="00537D73" w:rsidRPr="00647ED8" w:rsidRDefault="00537D73" w:rsidP="00537D73">
      <w:pPr>
        <w:rPr>
          <w:b/>
          <w:color w:val="FF0000"/>
          <w:szCs w:val="22"/>
        </w:rPr>
      </w:pPr>
      <w:r w:rsidRPr="00647ED8">
        <w:rPr>
          <w:b/>
          <w:color w:val="FF0000"/>
          <w:szCs w:val="22"/>
        </w:rPr>
        <w:t>Other?</w:t>
      </w:r>
    </w:p>
    <w:p w:rsidR="00537D73" w:rsidRPr="00647ED8" w:rsidRDefault="00537D73" w:rsidP="00537D73">
      <w:pPr>
        <w:pStyle w:val="Titre3"/>
      </w:pPr>
      <w:bookmarkStart w:id="74" w:name="_Toc267474190"/>
      <w:r w:rsidRPr="00647ED8">
        <w:t>Services for Astronomy &amp; Astrophysics (TSA3.5)</w:t>
      </w:r>
      <w:bookmarkEnd w:id="74"/>
    </w:p>
    <w:p w:rsidR="00E16D75" w:rsidRPr="00647ED8" w:rsidRDefault="00E16D75" w:rsidP="00E16D75">
      <w:pPr>
        <w:rPr>
          <w:szCs w:val="22"/>
        </w:rPr>
      </w:pPr>
      <w:r w:rsidRPr="00647ED8">
        <w:rPr>
          <w:szCs w:val="22"/>
        </w:rPr>
        <w:t>MPI-based computational simulations the A&amp;A</w:t>
      </w:r>
      <w:r w:rsidR="00F522A4" w:rsidRPr="00647ED8">
        <w:rPr>
          <w:szCs w:val="22"/>
        </w:rPr>
        <w:t xml:space="preserve"> </w:t>
      </w:r>
      <w:r w:rsidRPr="00647ED8">
        <w:rPr>
          <w:szCs w:val="22"/>
        </w:rPr>
        <w:t xml:space="preserve">community </w:t>
      </w:r>
    </w:p>
    <w:p w:rsidR="00E16D75" w:rsidRPr="00647ED8" w:rsidRDefault="00E16D75" w:rsidP="00E16D75">
      <w:pPr>
        <w:rPr>
          <w:b/>
          <w:szCs w:val="22"/>
        </w:rPr>
      </w:pPr>
    </w:p>
    <w:p w:rsidR="00E16D75" w:rsidRPr="00647ED8" w:rsidRDefault="00E16D75" w:rsidP="00E16D75">
      <w:pPr>
        <w:rPr>
          <w:szCs w:val="22"/>
        </w:rPr>
      </w:pPr>
      <w:r w:rsidRPr="00647ED8">
        <w:rPr>
          <w:szCs w:val="22"/>
        </w:rPr>
        <w:t>VisIVO</w:t>
      </w:r>
    </w:p>
    <w:p w:rsidR="00E16D75" w:rsidRPr="00647ED8" w:rsidRDefault="00E16D75" w:rsidP="00E16D75">
      <w:pPr>
        <w:rPr>
          <w:szCs w:val="22"/>
        </w:rPr>
      </w:pPr>
    </w:p>
    <w:p w:rsidR="00E16D75" w:rsidRPr="00647ED8" w:rsidRDefault="00E16D75" w:rsidP="00E16D75">
      <w:pPr>
        <w:rPr>
          <w:szCs w:val="22"/>
        </w:rPr>
      </w:pPr>
      <w:r w:rsidRPr="00647ED8">
        <w:rPr>
          <w:szCs w:val="22"/>
        </w:rPr>
        <w:t xml:space="preserve">HPC (DEISA/PRACE) and HTC resources integrated as proof of concept </w:t>
      </w:r>
    </w:p>
    <w:p w:rsidR="00E16D75" w:rsidRPr="00647ED8" w:rsidRDefault="00E16D75" w:rsidP="00E16D75"/>
    <w:p w:rsidR="00FE2FDE" w:rsidRPr="00647ED8" w:rsidRDefault="00537D73" w:rsidP="00537D73">
      <w:pPr>
        <w:pStyle w:val="Titre3"/>
      </w:pPr>
      <w:bookmarkStart w:id="75" w:name="_Toc267474191"/>
      <w:r w:rsidRPr="00647ED8">
        <w:t>Services for Earth Science (TSA3.6)</w:t>
      </w:r>
      <w:bookmarkEnd w:id="75"/>
      <w:r w:rsidR="00FE2FDE" w:rsidRPr="00647ED8">
        <w:t xml:space="preserve"> </w:t>
      </w:r>
    </w:p>
    <w:p w:rsidR="00E16D75" w:rsidRPr="00647ED8" w:rsidRDefault="00E16D75" w:rsidP="00E16D75">
      <w:pPr>
        <w:suppressAutoHyphens w:val="0"/>
        <w:autoSpaceDE w:val="0"/>
        <w:autoSpaceDN w:val="0"/>
        <w:adjustRightInd w:val="0"/>
        <w:spacing w:before="0" w:after="0"/>
        <w:jc w:val="left"/>
        <w:rPr>
          <w:szCs w:val="22"/>
        </w:rPr>
      </w:pPr>
      <w:commentRangeStart w:id="76"/>
      <w:r w:rsidRPr="00647ED8">
        <w:rPr>
          <w:szCs w:val="22"/>
        </w:rPr>
        <w:t>Implement, deploy and maintain the EGDR service to provide access from the grid to resources within</w:t>
      </w:r>
    </w:p>
    <w:p w:rsidR="00E16D75" w:rsidRPr="00647ED8" w:rsidRDefault="00E16D75" w:rsidP="00E16D75">
      <w:pPr>
        <w:rPr>
          <w:szCs w:val="22"/>
        </w:rPr>
      </w:pPr>
      <w:r w:rsidRPr="00647ED8">
        <w:rPr>
          <w:szCs w:val="22"/>
        </w:rPr>
        <w:t>GENESI-DR.</w:t>
      </w:r>
      <w:commentRangeEnd w:id="76"/>
      <w:r w:rsidRPr="00647ED8">
        <w:rPr>
          <w:rStyle w:val="Marquedecommentaire"/>
          <w:sz w:val="22"/>
          <w:szCs w:val="22"/>
        </w:rPr>
        <w:commentReference w:id="76"/>
      </w:r>
    </w:p>
    <w:p w:rsidR="00E16D75" w:rsidRPr="00647ED8" w:rsidRDefault="00E16D75" w:rsidP="00E16D75"/>
    <w:p w:rsidR="00537D73" w:rsidRPr="00647ED8" w:rsidRDefault="00FE2FDE" w:rsidP="00537D73">
      <w:pPr>
        <w:pStyle w:val="Titre3"/>
      </w:pPr>
      <w:bookmarkStart w:id="77" w:name="_Toc267474192"/>
      <w:r w:rsidRPr="00647ED8">
        <w:t>Services for New Communities</w:t>
      </w:r>
      <w:bookmarkEnd w:id="77"/>
      <w:r w:rsidRPr="00647ED8">
        <w:t xml:space="preserve"> </w:t>
      </w:r>
    </w:p>
    <w:p w:rsidR="00D07229" w:rsidRPr="00647ED8" w:rsidRDefault="00D92390" w:rsidP="00FE2FDE">
      <w:pPr>
        <w:pStyle w:val="Titre4"/>
      </w:pPr>
      <w:r w:rsidRPr="00647ED8">
        <w:t>Defining</w:t>
      </w:r>
      <w:r w:rsidR="00D07229" w:rsidRPr="00647ED8">
        <w:t xml:space="preserve"> the New Communities’ needs</w:t>
      </w:r>
      <w:r w:rsidRPr="00647ED8">
        <w:t xml:space="preserve"> </w:t>
      </w:r>
    </w:p>
    <w:p w:rsidR="00D92390" w:rsidRPr="00647ED8" w:rsidRDefault="00D92390" w:rsidP="00D92390"/>
    <w:p w:rsidR="00537D73" w:rsidRPr="00647ED8" w:rsidRDefault="00FE2FDE" w:rsidP="00FE2FDE">
      <w:pPr>
        <w:pStyle w:val="Titre4"/>
      </w:pPr>
      <w:r w:rsidRPr="00647ED8">
        <w:t>Adapting Existing Services from HUC and VOs for New Communities</w:t>
      </w:r>
    </w:p>
    <w:p w:rsidR="00FE2FDE" w:rsidRPr="00647ED8" w:rsidRDefault="00FE2FDE" w:rsidP="00FE2FDE">
      <w:r w:rsidRPr="00647ED8">
        <w:t>check in DoW, especially HUC services but also ESFRIs etc…</w:t>
      </w:r>
    </w:p>
    <w:p w:rsidR="00C11BB4" w:rsidRPr="00647ED8" w:rsidRDefault="00C11BB4">
      <w:pPr>
        <w:suppressAutoHyphens w:val="0"/>
        <w:spacing w:before="0" w:after="0"/>
        <w:jc w:val="left"/>
        <w:rPr>
          <w:rFonts w:ascii="Arial" w:hAnsi="Arial"/>
          <w:b/>
          <w:caps/>
          <w:sz w:val="24"/>
        </w:rPr>
      </w:pPr>
      <w:r w:rsidRPr="00647ED8">
        <w:br w:type="page"/>
      </w:r>
    </w:p>
    <w:p w:rsidR="00C90562" w:rsidRPr="00647ED8" w:rsidRDefault="00C90562" w:rsidP="000B2D0F">
      <w:pPr>
        <w:pStyle w:val="Titre1"/>
      </w:pPr>
      <w:bookmarkStart w:id="78" w:name="_Toc267474193"/>
      <w:r w:rsidRPr="00647ED8">
        <w:t>relation and task sharing between EGI, the NGIs and the VRCs</w:t>
      </w:r>
      <w:bookmarkEnd w:id="78"/>
    </w:p>
    <w:p w:rsidR="008C4DD0" w:rsidRDefault="008C4DD0">
      <w:pPr>
        <w:suppressAutoHyphens w:val="0"/>
        <w:spacing w:before="0" w:after="0"/>
        <w:jc w:val="left"/>
      </w:pPr>
    </w:p>
    <w:p w:rsidR="008C4DD0" w:rsidRDefault="008C4DD0" w:rsidP="008C4DD0">
      <w:pPr>
        <w:suppressAutoHyphens w:val="0"/>
        <w:spacing w:before="0" w:after="0"/>
      </w:pPr>
      <w:r>
        <w:t>Essential to the project support to user communities is the strong link between EGI and its production environment, the NGIs and the Virtual Research Communities. This strong link implies collaboration at several levels, which in turn implies that each of the considered partners mentioned above builds on the core competencies of the others. In order to do so, and under the coordination of the EGI.eu organisation, the NGIs and the VRCs will collaborate to use the community supports mechanisms that are already in place and consider new developments in the light of the constantly evolving needs of the user communities.</w:t>
      </w:r>
    </w:p>
    <w:p w:rsidR="008C4DD0" w:rsidRDefault="008C4DD0" w:rsidP="008C4DD0">
      <w:pPr>
        <w:suppressAutoHyphens w:val="0"/>
        <w:spacing w:before="0" w:after="0"/>
      </w:pPr>
    </w:p>
    <w:p w:rsidR="00C11BB4" w:rsidRPr="008C4DD0" w:rsidRDefault="008C4DD0" w:rsidP="008C4DD0">
      <w:pPr>
        <w:suppressAutoHyphens w:val="0"/>
        <w:spacing w:before="0" w:after="0"/>
      </w:pPr>
      <w:r>
        <w:rPr>
          <w:b/>
          <w:color w:val="FF0000"/>
        </w:rPr>
        <w:t>Need input from Steve Brewer in here</w:t>
      </w:r>
      <w:r w:rsidR="00C11BB4" w:rsidRPr="00647ED8">
        <w:br w:type="page"/>
      </w:r>
    </w:p>
    <w:p w:rsidR="00C90562" w:rsidRDefault="00C90562" w:rsidP="000B2D0F">
      <w:pPr>
        <w:pStyle w:val="Titre1"/>
      </w:pPr>
      <w:bookmarkStart w:id="79" w:name="_Toc267474194"/>
      <w:r w:rsidRPr="00647ED8">
        <w:t>integration of all services: the user experience</w:t>
      </w:r>
      <w:bookmarkEnd w:id="79"/>
    </w:p>
    <w:p w:rsidR="004404B8" w:rsidRDefault="004404B8" w:rsidP="004404B8"/>
    <w:p w:rsidR="004404B8" w:rsidRDefault="004404B8" w:rsidP="004404B8">
      <w:r>
        <w:t xml:space="preserve">All services require a level of expertise for an extensive further use by the communities. The users are therefore being supported by experts within EGI, the NGIs and the VRCs. </w:t>
      </w:r>
    </w:p>
    <w:p w:rsidR="004404B8" w:rsidRDefault="004404B8" w:rsidP="004404B8"/>
    <w:p w:rsidR="004404B8" w:rsidRDefault="004404B8" w:rsidP="004404B8">
      <w:r>
        <w:t>The following figure describes the user experience and the supporting mechanisms that are in place to maximise the user experience benefits in this process.</w:t>
      </w:r>
    </w:p>
    <w:p w:rsidR="004404B8" w:rsidRPr="004404B8" w:rsidRDefault="004404B8" w:rsidP="004404B8"/>
    <w:p w:rsidR="00C11BB4" w:rsidRPr="00647ED8" w:rsidRDefault="004404B8" w:rsidP="004404B8">
      <w:pPr>
        <w:suppressAutoHyphens w:val="0"/>
        <w:spacing w:before="0" w:after="0"/>
        <w:jc w:val="center"/>
        <w:rPr>
          <w:rFonts w:ascii="Arial" w:hAnsi="Arial"/>
          <w:b/>
          <w:caps/>
          <w:sz w:val="24"/>
        </w:rPr>
      </w:pPr>
      <w:r>
        <w:rPr>
          <w:noProof/>
          <w:lang w:val="fr-FR"/>
        </w:rPr>
        <w:drawing>
          <wp:inline distT="0" distB="0" distL="0" distR="0">
            <wp:extent cx="5964306" cy="3452179"/>
            <wp:effectExtent l="19050" t="0" r="0" b="0"/>
            <wp:docPr id="2"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srcRect l="73232" t="23778" r="3729" b="41539"/>
                    <a:stretch>
                      <a:fillRect/>
                    </a:stretch>
                  </pic:blipFill>
                  <pic:spPr bwMode="auto">
                    <a:xfrm>
                      <a:off x="0" y="0"/>
                      <a:ext cx="5971368" cy="3456267"/>
                    </a:xfrm>
                    <a:prstGeom prst="rect">
                      <a:avLst/>
                    </a:prstGeom>
                    <a:noFill/>
                    <a:ln w="9525">
                      <a:noFill/>
                      <a:miter lim="800000"/>
                      <a:headEnd/>
                      <a:tailEnd/>
                    </a:ln>
                  </pic:spPr>
                </pic:pic>
              </a:graphicData>
            </a:graphic>
          </wp:inline>
        </w:drawing>
      </w:r>
    </w:p>
    <w:p w:rsidR="004404B8" w:rsidRDefault="004404B8" w:rsidP="004404B8">
      <w:pPr>
        <w:suppressAutoHyphens w:val="0"/>
        <w:spacing w:before="0" w:after="0"/>
        <w:jc w:val="center"/>
        <w:rPr>
          <w:b/>
          <w:bCs/>
          <w:szCs w:val="22"/>
          <w:lang w:val="en-US"/>
        </w:rPr>
      </w:pPr>
      <w:r w:rsidRPr="004404B8">
        <w:rPr>
          <w:b/>
          <w:bCs/>
          <w:szCs w:val="22"/>
          <w:lang w:val="en-US"/>
        </w:rPr>
        <w:t>Figure xxx: The interaction of new and existing users with the EGI-InSPIRE support units</w:t>
      </w:r>
    </w:p>
    <w:p w:rsidR="004404B8" w:rsidRDefault="004404B8" w:rsidP="004404B8">
      <w:pPr>
        <w:suppressAutoHyphens w:val="0"/>
        <w:spacing w:before="0" w:after="0"/>
        <w:jc w:val="left"/>
        <w:rPr>
          <w:bCs/>
          <w:szCs w:val="22"/>
          <w:lang w:val="en-US"/>
        </w:rPr>
      </w:pPr>
    </w:p>
    <w:p w:rsidR="004404B8" w:rsidRPr="004404B8" w:rsidRDefault="004404B8" w:rsidP="00DC639B">
      <w:pPr>
        <w:suppressAutoHyphens w:val="0"/>
        <w:spacing w:before="0" w:after="0"/>
        <w:rPr>
          <w:bCs/>
          <w:szCs w:val="22"/>
          <w:lang w:val="en-US"/>
        </w:rPr>
      </w:pPr>
      <w:r>
        <w:rPr>
          <w:bCs/>
          <w:szCs w:val="22"/>
          <w:lang w:val="en-US"/>
        </w:rPr>
        <w:t>The integration of all services to users provide</w:t>
      </w:r>
      <w:r w:rsidR="00DB33F9">
        <w:rPr>
          <w:bCs/>
          <w:szCs w:val="22"/>
          <w:lang w:val="en-US"/>
        </w:rPr>
        <w:t>s</w:t>
      </w:r>
      <w:r>
        <w:rPr>
          <w:bCs/>
          <w:szCs w:val="22"/>
          <w:lang w:val="en-US"/>
        </w:rPr>
        <w:t xml:space="preserve"> the base for an understandable user experience, supporting the communities’ users at each step of the </w:t>
      </w:r>
      <w:r w:rsidR="00DB33F9">
        <w:rPr>
          <w:bCs/>
          <w:szCs w:val="22"/>
          <w:lang w:val="en-US"/>
        </w:rPr>
        <w:t>process; however, due to the nature of the needs and the disparate experience of the user communities’ members, this scheme will remain extremely agile and adaptive</w:t>
      </w:r>
      <w:r>
        <w:rPr>
          <w:bCs/>
          <w:szCs w:val="22"/>
          <w:lang w:val="en-US"/>
        </w:rPr>
        <w:t xml:space="preserve">. </w:t>
      </w:r>
    </w:p>
    <w:p w:rsidR="004404B8" w:rsidRPr="004404B8" w:rsidRDefault="004404B8" w:rsidP="004404B8">
      <w:pPr>
        <w:suppressAutoHyphens w:val="0"/>
        <w:spacing w:before="0" w:after="0"/>
        <w:jc w:val="center"/>
        <w:rPr>
          <w:rFonts w:ascii="Arial" w:hAnsi="Arial"/>
          <w:b/>
          <w:caps/>
          <w:szCs w:val="22"/>
        </w:rPr>
      </w:pPr>
      <w:r w:rsidRPr="004404B8">
        <w:rPr>
          <w:szCs w:val="22"/>
        </w:rPr>
        <w:br w:type="page"/>
      </w:r>
    </w:p>
    <w:p w:rsidR="00C90562" w:rsidRPr="00647ED8" w:rsidRDefault="00C90562" w:rsidP="000B2D0F">
      <w:pPr>
        <w:pStyle w:val="Titre1"/>
      </w:pPr>
      <w:bookmarkStart w:id="80" w:name="_Toc267474195"/>
      <w:r w:rsidRPr="00647ED8">
        <w:t>conclusion</w:t>
      </w:r>
      <w:bookmarkEnd w:id="80"/>
      <w:r w:rsidRPr="00647ED8">
        <w:t xml:space="preserve"> </w:t>
      </w:r>
    </w:p>
    <w:p w:rsidR="000B2D0F" w:rsidRPr="00647ED8" w:rsidRDefault="000B2D0F" w:rsidP="00740111">
      <w:pPr>
        <w:rPr>
          <w:szCs w:val="22"/>
        </w:rPr>
      </w:pPr>
    </w:p>
    <w:p w:rsidR="000B2D0F" w:rsidRPr="00647ED8" w:rsidRDefault="000B2D0F" w:rsidP="00740111">
      <w:pPr>
        <w:rPr>
          <w:szCs w:val="22"/>
        </w:rPr>
      </w:pPr>
    </w:p>
    <w:p w:rsidR="000B2D0F" w:rsidRPr="00647ED8" w:rsidRDefault="000B2D0F" w:rsidP="00740111">
      <w:pPr>
        <w:rPr>
          <w:szCs w:val="22"/>
        </w:rPr>
      </w:pPr>
    </w:p>
    <w:p w:rsidR="000B2D0F" w:rsidRPr="00647ED8" w:rsidRDefault="000B2D0F" w:rsidP="00740111">
      <w:pPr>
        <w:rPr>
          <w:szCs w:val="22"/>
        </w:rPr>
      </w:pPr>
    </w:p>
    <w:bookmarkEnd w:id="20"/>
    <w:p w:rsidR="00FB7A23" w:rsidRPr="00647ED8" w:rsidRDefault="00FB7A23" w:rsidP="0028684D">
      <w:pPr>
        <w:tabs>
          <w:tab w:val="left" w:pos="1440"/>
        </w:tabs>
      </w:pPr>
    </w:p>
    <w:sectPr w:rsidR="00FB7A23" w:rsidRPr="00647ED8" w:rsidSect="002C0B0E">
      <w:headerReference w:type="even" r:id="rId24"/>
      <w:headerReference w:type="default" r:id="rId25"/>
      <w:pgSz w:w="11906" w:h="16838"/>
      <w:pgMar w:top="1417" w:right="1417" w:bottom="1417" w:left="1417"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47" w:author="sk" w:date="2010-07-20T11:15:00Z" w:initials="s">
    <w:p w:rsidR="008C4DD0" w:rsidRDefault="008C4DD0" w:rsidP="00C90562">
      <w:pPr>
        <w:pStyle w:val="Commentaire"/>
      </w:pPr>
      <w:r>
        <w:rPr>
          <w:rStyle w:val="Marquedecommentaire"/>
          <w:szCs w:val="16"/>
        </w:rPr>
        <w:annotationRef/>
      </w:r>
      <w:r>
        <w:rPr>
          <w:lang w:val="en-US"/>
        </w:rPr>
        <w:t>reword as this is coming straight from the DoW</w:t>
      </w:r>
    </w:p>
  </w:comment>
  <w:comment w:id="51" w:author="sk" w:date="2010-07-21T11:07:00Z" w:initials="s">
    <w:p w:rsidR="00356682" w:rsidRDefault="00356682">
      <w:pPr>
        <w:pStyle w:val="Commentaire"/>
      </w:pPr>
      <w:r>
        <w:rPr>
          <w:rStyle w:val="Marquedecommentaire"/>
        </w:rPr>
        <w:annotationRef/>
      </w:r>
      <w:r w:rsidR="0081640F">
        <w:t xml:space="preserve">Coming from DoW,consider rewriting and inserting new developments </w:t>
      </w:r>
    </w:p>
  </w:comment>
  <w:comment w:id="53" w:author="sk" w:date="2010-07-21T10:42:00Z" w:initials="s">
    <w:p w:rsidR="00F474F2" w:rsidRDefault="00F474F2">
      <w:pPr>
        <w:pStyle w:val="Commentaire"/>
      </w:pPr>
      <w:r>
        <w:rPr>
          <w:rStyle w:val="Marquedecommentaire"/>
        </w:rPr>
        <w:annotationRef/>
      </w:r>
      <w:r w:rsidR="0043239C">
        <w:t>coming from DoW, consider rewriting</w:t>
      </w:r>
    </w:p>
  </w:comment>
  <w:comment w:id="55" w:author="sk" w:date="2010-07-21T10:43:00Z" w:initials="s">
    <w:p w:rsidR="00F474F2" w:rsidRDefault="00F474F2">
      <w:pPr>
        <w:pStyle w:val="Commentaire"/>
      </w:pPr>
      <w:r>
        <w:rPr>
          <w:rStyle w:val="Marquedecommentaire"/>
        </w:rPr>
        <w:annotationRef/>
      </w:r>
      <w:r w:rsidR="0043239C">
        <w:t>coming from DoW, consider rewriting</w:t>
      </w:r>
    </w:p>
  </w:comment>
  <w:comment w:id="58" w:author="sk" w:date="2010-07-20T15:49:00Z" w:initials="s">
    <w:p w:rsidR="008C4DD0" w:rsidRDefault="008C4DD0">
      <w:pPr>
        <w:pStyle w:val="Commentaire"/>
      </w:pPr>
      <w:r>
        <w:rPr>
          <w:rStyle w:val="Marquedecommentaire"/>
        </w:rPr>
        <w:annotationRef/>
      </w:r>
      <w:r>
        <w:t xml:space="preserve">to be moved to more accurate section on VO supporting mechanisms </w:t>
      </w:r>
    </w:p>
  </w:comment>
  <w:comment w:id="62" w:author="sk" w:date="2010-07-20T11:57:00Z" w:initials="s">
    <w:p w:rsidR="008C4DD0" w:rsidRDefault="008C4DD0" w:rsidP="00D7050E">
      <w:pPr>
        <w:pStyle w:val="Commentaire"/>
      </w:pPr>
      <w:r>
        <w:rPr>
          <w:rStyle w:val="Marquedecommentaire"/>
          <w:szCs w:val="16"/>
        </w:rPr>
        <w:annotationRef/>
      </w:r>
      <w:r>
        <w:rPr>
          <w:lang w:val="en-US"/>
        </w:rPr>
        <w:t xml:space="preserve">check if politcally correct in this sentence  </w:t>
      </w:r>
    </w:p>
  </w:comment>
  <w:comment w:id="67" w:author="sk" w:date="2010-07-20T12:01:00Z" w:initials="s">
    <w:p w:rsidR="008C4DD0" w:rsidRDefault="008C4DD0" w:rsidP="00D7050E">
      <w:pPr>
        <w:pStyle w:val="Commentaire"/>
      </w:pPr>
      <w:r>
        <w:rPr>
          <w:rStyle w:val="Marquedecommentaire"/>
          <w:szCs w:val="16"/>
        </w:rPr>
        <w:annotationRef/>
      </w:r>
      <w:r>
        <w:rPr>
          <w:lang w:val="en-US"/>
        </w:rPr>
        <w:t>extracted from DoW.Reword and expand as in this section, the tools must be described with the background of community support and how the tools contribute to that goal</w:t>
      </w:r>
    </w:p>
  </w:comment>
  <w:comment w:id="68" w:author="sk" w:date="2010-07-20T12:01:00Z" w:initials="s">
    <w:p w:rsidR="008C4DD0" w:rsidRDefault="008C4DD0" w:rsidP="00D7050E">
      <w:pPr>
        <w:pStyle w:val="Commentaire"/>
      </w:pPr>
      <w:r>
        <w:rPr>
          <w:rStyle w:val="Marquedecommentaire"/>
          <w:szCs w:val="16"/>
        </w:rPr>
        <w:annotationRef/>
      </w:r>
      <w:r>
        <w:rPr>
          <w:lang w:val="en-US"/>
        </w:rPr>
        <w:t>taken from draft MS601, check if possible to improve</w:t>
      </w:r>
    </w:p>
  </w:comment>
  <w:comment w:id="69" w:author="sk" w:date="2010-07-20T11:51:00Z" w:initials="s">
    <w:p w:rsidR="008C4DD0" w:rsidRDefault="008C4DD0" w:rsidP="001108B8">
      <w:pPr>
        <w:pStyle w:val="Commentaire"/>
      </w:pPr>
      <w:r>
        <w:rPr>
          <w:rStyle w:val="Marquedecommentaire"/>
          <w:szCs w:val="16"/>
        </w:rPr>
        <w:annotationRef/>
      </w:r>
      <w:r>
        <w:rPr>
          <w:lang w:val="en-US"/>
        </w:rPr>
        <w:t>extracted from MS601, correct and demonstrate the user support in here</w:t>
      </w:r>
    </w:p>
  </w:comment>
  <w:comment w:id="71" w:author="sk" w:date="2010-07-20T11:31:00Z" w:initials="s">
    <w:p w:rsidR="008C4DD0" w:rsidRDefault="008C4DD0" w:rsidP="00537D73">
      <w:pPr>
        <w:pStyle w:val="Commentaire"/>
      </w:pPr>
      <w:r>
        <w:rPr>
          <w:rStyle w:val="Marquedecommentaire"/>
          <w:szCs w:val="16"/>
        </w:rPr>
        <w:annotationRef/>
      </w:r>
      <w:r>
        <w:rPr>
          <w:lang w:val="en-US"/>
        </w:rPr>
        <w:t>I extracted this from the DoW and putted it in bullet points/short sentences. Important here to explain mechanisms for community support with these tools</w:t>
      </w:r>
    </w:p>
  </w:comment>
  <w:comment w:id="73" w:author="sk" w:date="2010-07-20T11:32:00Z" w:initials="s">
    <w:p w:rsidR="008C4DD0" w:rsidRDefault="008C4DD0" w:rsidP="00537D73">
      <w:pPr>
        <w:pStyle w:val="Commentaire"/>
      </w:pPr>
      <w:r>
        <w:rPr>
          <w:rStyle w:val="Marquedecommentaire"/>
          <w:szCs w:val="16"/>
        </w:rPr>
        <w:annotationRef/>
      </w:r>
      <w:r>
        <w:rPr>
          <w:lang w:val="en-US"/>
        </w:rPr>
        <w:t>these are the applications described in the DoW. Can we insert a description and how it will be supporting user communities?</w:t>
      </w:r>
    </w:p>
  </w:comment>
  <w:comment w:id="76" w:author="sk" w:date="2010-07-20T11:54:00Z" w:initials="s">
    <w:p w:rsidR="008C4DD0" w:rsidRDefault="008C4DD0" w:rsidP="00E16D75">
      <w:pPr>
        <w:pStyle w:val="Commentaire"/>
      </w:pPr>
      <w:r>
        <w:rPr>
          <w:rStyle w:val="Marquedecommentaire"/>
          <w:szCs w:val="16"/>
        </w:rPr>
        <w:annotationRef/>
      </w:r>
      <w:r>
        <w:rPr>
          <w:lang w:val="en-US"/>
        </w:rPr>
        <w:t>From DoW. To be developed how this community will be supported and what will the mechanisms me for supporting them.</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97AD0" w:rsidRDefault="00D97AD0">
      <w:r>
        <w:separator/>
      </w:r>
    </w:p>
  </w:endnote>
  <w:endnote w:type="continuationSeparator" w:id="0">
    <w:p w:rsidR="00D97AD0" w:rsidRDefault="00D97AD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893E573dArialUnicodeMS">
    <w:panose1 w:val="00000000000000000000"/>
    <w:charset w:val="00"/>
    <w:family w:val="auto"/>
    <w:notTrueType/>
    <w:pitch w:val="default"/>
    <w:sig w:usb0="00000003" w:usb1="00000000" w:usb2="00000000" w:usb3="00000000" w:csb0="00000001" w:csb1="00000000"/>
  </w:font>
  <w:font w:name="LiberationSans">
    <w:altName w:val="Cambria"/>
    <w:panose1 w:val="00000000000000000000"/>
    <w:charset w:val="00"/>
    <w:family w:val="auto"/>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D0" w:rsidRDefault="00F34274">
    <w:pPr>
      <w:pStyle w:val="Pieddepage"/>
      <w:framePr w:wrap="around" w:vAnchor="text" w:hAnchor="margin" w:xAlign="right" w:y="1"/>
      <w:rPr>
        <w:rStyle w:val="Numrodepage"/>
      </w:rPr>
    </w:pPr>
    <w:r>
      <w:rPr>
        <w:rStyle w:val="Numrodepage"/>
      </w:rPr>
      <w:fldChar w:fldCharType="begin"/>
    </w:r>
    <w:r w:rsidR="008C4DD0">
      <w:rPr>
        <w:rStyle w:val="Numrodepage"/>
      </w:rPr>
      <w:instrText xml:space="preserve">PAGE  </w:instrText>
    </w:r>
    <w:r>
      <w:rPr>
        <w:rStyle w:val="Numrodepage"/>
      </w:rPr>
      <w:fldChar w:fldCharType="separate"/>
    </w:r>
    <w:r w:rsidR="008C4DD0">
      <w:rPr>
        <w:rStyle w:val="Numrodepage"/>
        <w:noProof/>
      </w:rPr>
      <w:t>9</w:t>
    </w:r>
    <w:r>
      <w:rPr>
        <w:rStyle w:val="Numrodepage"/>
      </w:rPr>
      <w:fldChar w:fldCharType="end"/>
    </w:r>
  </w:p>
  <w:p w:rsidR="008C4DD0" w:rsidRDefault="008C4DD0">
    <w:pPr>
      <w:pStyle w:val="Pieddepag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D0" w:rsidRDefault="008C4DD0">
    <w:pPr>
      <w:pStyle w:val="Pieddepage"/>
    </w:pPr>
  </w:p>
  <w:tbl>
    <w:tblPr>
      <w:tblW w:w="9142" w:type="dxa"/>
      <w:tblBorders>
        <w:top w:val="single" w:sz="8" w:space="0" w:color="000080"/>
      </w:tblBorders>
      <w:tblLayout w:type="fixed"/>
      <w:tblCellMar>
        <w:left w:w="70" w:type="dxa"/>
        <w:right w:w="70" w:type="dxa"/>
      </w:tblCellMar>
      <w:tblLook w:val="0000"/>
    </w:tblPr>
    <w:tblGrid>
      <w:gridCol w:w="2764"/>
      <w:gridCol w:w="3827"/>
      <w:gridCol w:w="1559"/>
      <w:gridCol w:w="992"/>
    </w:tblGrid>
    <w:tr w:rsidR="008C4DD0">
      <w:tc>
        <w:tcPr>
          <w:tcW w:w="2764" w:type="dxa"/>
          <w:tcBorders>
            <w:top w:val="single" w:sz="8" w:space="0" w:color="000080"/>
          </w:tcBorders>
        </w:tcPr>
        <w:p w:rsidR="008C4DD0" w:rsidRPr="0078770C" w:rsidRDefault="008C4DD0">
          <w:pPr>
            <w:pStyle w:val="Pieddepage"/>
            <w:rPr>
              <w:sz w:val="18"/>
              <w:szCs w:val="18"/>
            </w:rPr>
          </w:pPr>
          <w:r w:rsidRPr="0078770C">
            <w:rPr>
              <w:color w:val="000000"/>
              <w:sz w:val="18"/>
              <w:szCs w:val="18"/>
            </w:rPr>
            <w:t>EGI-InSPIRE</w:t>
          </w:r>
          <w:r>
            <w:rPr>
              <w:color w:val="000000"/>
              <w:sz w:val="18"/>
              <w:szCs w:val="18"/>
            </w:rPr>
            <w:t xml:space="preserve"> INFSO-RI-261323</w:t>
          </w:r>
        </w:p>
      </w:tc>
      <w:tc>
        <w:tcPr>
          <w:tcW w:w="3827" w:type="dxa"/>
          <w:tcBorders>
            <w:top w:val="single" w:sz="8" w:space="0" w:color="000080"/>
          </w:tcBorders>
        </w:tcPr>
        <w:p w:rsidR="008C4DD0" w:rsidRPr="0078770C" w:rsidRDefault="008C4DD0" w:rsidP="00D54DC1">
          <w:pPr>
            <w:pStyle w:val="Pieddepage"/>
            <w:jc w:val="center"/>
            <w:rPr>
              <w:color w:val="000000"/>
              <w:sz w:val="18"/>
              <w:szCs w:val="18"/>
            </w:rPr>
          </w:pPr>
          <w:r w:rsidRPr="0078770C">
            <w:rPr>
              <w:color w:val="000000"/>
              <w:sz w:val="18"/>
              <w:szCs w:val="18"/>
            </w:rPr>
            <w:t>© Members of EGI-InSPIRE collaboration</w:t>
          </w:r>
        </w:p>
      </w:tc>
      <w:tc>
        <w:tcPr>
          <w:tcW w:w="1559" w:type="dxa"/>
          <w:tcBorders>
            <w:top w:val="single" w:sz="8" w:space="0" w:color="000080"/>
          </w:tcBorders>
        </w:tcPr>
        <w:p w:rsidR="008C4DD0" w:rsidRPr="005A1947" w:rsidRDefault="008C4DD0">
          <w:pPr>
            <w:pStyle w:val="Pieddepage"/>
            <w:jc w:val="center"/>
            <w:rPr>
              <w:caps/>
              <w:sz w:val="22"/>
            </w:rPr>
          </w:pPr>
          <w:r w:rsidRPr="005A1947">
            <w:rPr>
              <w:caps/>
              <w:sz w:val="22"/>
              <w:shd w:val="clear" w:color="auto" w:fill="FFFF00"/>
            </w:rPr>
            <w:t>PUBLIC</w:t>
          </w:r>
          <w:r w:rsidRPr="005A1947">
            <w:rPr>
              <w:sz w:val="22"/>
            </w:rPr>
            <w:t xml:space="preserve"> </w:t>
          </w:r>
        </w:p>
      </w:tc>
      <w:tc>
        <w:tcPr>
          <w:tcW w:w="992" w:type="dxa"/>
          <w:tcBorders>
            <w:top w:val="single" w:sz="8" w:space="0" w:color="000080"/>
          </w:tcBorders>
        </w:tcPr>
        <w:p w:rsidR="008C4DD0" w:rsidRPr="005A1947" w:rsidRDefault="00F34274">
          <w:pPr>
            <w:pStyle w:val="Pieddepage"/>
            <w:jc w:val="right"/>
            <w:rPr>
              <w:sz w:val="22"/>
            </w:rPr>
          </w:pPr>
          <w:fldSimple w:instr=" PAGE  \* MERGEFORMAT ">
            <w:r w:rsidR="00D97AD0" w:rsidRPr="00D97AD0">
              <w:rPr>
                <w:noProof/>
                <w:sz w:val="22"/>
              </w:rPr>
              <w:t>1</w:t>
            </w:r>
          </w:fldSimple>
          <w:r w:rsidR="008C4DD0" w:rsidRPr="005A1947">
            <w:rPr>
              <w:sz w:val="22"/>
            </w:rPr>
            <w:t xml:space="preserve"> / </w:t>
          </w:r>
          <w:fldSimple w:instr=" NUMPAGES  \* MERGEFORMAT ">
            <w:r w:rsidR="00D97AD0" w:rsidRPr="00D97AD0">
              <w:rPr>
                <w:noProof/>
                <w:sz w:val="22"/>
              </w:rPr>
              <w:t>1</w:t>
            </w:r>
          </w:fldSimple>
        </w:p>
      </w:tc>
    </w:tr>
  </w:tbl>
  <w:p w:rsidR="008C4DD0" w:rsidRDefault="008C4DD0" w:rsidP="00D54DC1">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97AD0" w:rsidRDefault="00D97AD0">
      <w:r>
        <w:separator/>
      </w:r>
    </w:p>
  </w:footnote>
  <w:footnote w:type="continuationSeparator" w:id="0">
    <w:p w:rsidR="00D97AD0" w:rsidRDefault="00D97AD0">
      <w:r>
        <w:continuationSeparator/>
      </w:r>
    </w:p>
  </w:footnote>
  <w:footnote w:id="1">
    <w:p w:rsidR="008C4DD0" w:rsidRDefault="008C4DD0">
      <w:pPr>
        <w:pStyle w:val="Notedebasdepage"/>
      </w:pPr>
      <w:r>
        <w:rPr>
          <w:rStyle w:val="Appelnotedebasdep"/>
        </w:rPr>
        <w:footnoteRef/>
      </w:r>
      <w:r>
        <w:t xml:space="preserve"> Distributed Computing Infastructures: Clouds,supercomputing, Desktop grids etc…</w:t>
      </w:r>
    </w:p>
  </w:footnote>
  <w:footnote w:id="2">
    <w:p w:rsidR="008C4DD0" w:rsidRPr="00F2673D" w:rsidRDefault="008C4DD0" w:rsidP="00F2673D">
      <w:pPr>
        <w:pStyle w:val="Notedebasdepage"/>
        <w:jc w:val="left"/>
        <w:rPr>
          <w:lang w:val="en-US"/>
        </w:rPr>
      </w:pPr>
      <w:r>
        <w:rPr>
          <w:rStyle w:val="Appelnotedebasdep"/>
        </w:rPr>
        <w:footnoteRef/>
      </w:r>
      <w:r>
        <w:t xml:space="preserve"> HealthGrid White Paper 2005 </w:t>
      </w:r>
      <w:hyperlink r:id="rId1" w:history="1">
        <w:r w:rsidRPr="009B65F1">
          <w:rPr>
            <w:rStyle w:val="Lienhypertexte"/>
          </w:rPr>
          <w:t>http://initiative.healthgrid.org/fileadmin/whitepaper/HealthGrid_whitepaper_full.pdf</w:t>
        </w:r>
      </w:hyperlink>
      <w:r>
        <w:t xml:space="preserve"> </w:t>
      </w:r>
    </w:p>
  </w:footnote>
  <w:footnote w:id="3">
    <w:p w:rsidR="008C4DD0" w:rsidRPr="00E70580" w:rsidRDefault="008C4DD0">
      <w:pPr>
        <w:pStyle w:val="Notedebasdepage"/>
      </w:pPr>
      <w:r>
        <w:rPr>
          <w:rStyle w:val="Appelnotedebasdep"/>
        </w:rPr>
        <w:footnoteRef/>
      </w:r>
      <w:r>
        <w:t xml:space="preserve"> SHARE project roadmap2008  </w:t>
      </w:r>
      <w:hyperlink r:id="rId2" w:history="1">
        <w:r w:rsidRPr="009B65F1">
          <w:rPr>
            <w:rStyle w:val="Lienhypertexte"/>
          </w:rPr>
          <w:t>http://www.healthgrid.org/documents/pdf/eHealth-SHARE-A4.pdf</w:t>
        </w:r>
      </w:hyperlink>
      <w:r>
        <w:t xml:space="preserve"> </w:t>
      </w:r>
    </w:p>
  </w:footnote>
  <w:footnote w:id="4">
    <w:p w:rsidR="008C4DD0" w:rsidRDefault="008C4DD0" w:rsidP="00537D73">
      <w:pPr>
        <w:pStyle w:val="Notedebasdepage"/>
      </w:pPr>
    </w:p>
  </w:footnote>
  <w:footnote w:id="5">
    <w:p w:rsidR="008C4DD0" w:rsidRDefault="008C4DD0" w:rsidP="00537D73">
      <w:pPr>
        <w:pStyle w:val="Notedebasdepage"/>
      </w:pPr>
      <w:r>
        <w:rPr>
          <w:rStyle w:val="Appelnotedebasdep"/>
        </w:rPr>
        <w:footnoteRef/>
      </w:r>
      <w:r>
        <w:t xml:space="preserve"> </w:t>
      </w:r>
      <w:r>
        <w:rPr>
          <w:lang w:val="en-US"/>
        </w:rPr>
        <w:t>insert ELIXIR and other ESFRI here</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Borders>
        <w:insideH w:val="single" w:sz="4" w:space="0" w:color="auto"/>
      </w:tblBorders>
      <w:tblLook w:val="00BF"/>
    </w:tblPr>
    <w:tblGrid>
      <w:gridCol w:w="2556"/>
      <w:gridCol w:w="4073"/>
      <w:gridCol w:w="2659"/>
    </w:tblGrid>
    <w:tr w:rsidR="008C4DD0">
      <w:trPr>
        <w:trHeight w:val="1550"/>
      </w:trPr>
      <w:tc>
        <w:tcPr>
          <w:tcW w:w="2031" w:type="dxa"/>
        </w:tcPr>
        <w:p w:rsidR="008C4DD0" w:rsidRPr="005A1947" w:rsidRDefault="008C4DD0" w:rsidP="00AA5BFE">
          <w:pPr>
            <w:pStyle w:val="En-tte"/>
            <w:tabs>
              <w:tab w:val="clear" w:pos="9071"/>
              <w:tab w:val="right" w:pos="9072"/>
            </w:tabs>
            <w:spacing w:after="720"/>
            <w:jc w:val="right"/>
            <w:rPr>
              <w:sz w:val="22"/>
            </w:rPr>
          </w:pPr>
          <w:r>
            <w:rPr>
              <w:noProof/>
              <w:sz w:val="22"/>
              <w:lang w:val="fr-FR"/>
            </w:rPr>
            <w:drawing>
              <wp:inline distT="0" distB="0" distL="0" distR="0">
                <wp:extent cx="1460500" cy="660400"/>
                <wp:effectExtent l="2540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460500" cy="660400"/>
                        </a:xfrm>
                        <a:prstGeom prst="rect">
                          <a:avLst/>
                        </a:prstGeom>
                        <a:noFill/>
                        <a:ln w="9525">
                          <a:noFill/>
                          <a:miter lim="800000"/>
                          <a:headEnd/>
                          <a:tailEnd/>
                        </a:ln>
                      </pic:spPr>
                    </pic:pic>
                  </a:graphicData>
                </a:graphic>
              </wp:inline>
            </w:drawing>
          </w:r>
        </w:p>
      </w:tc>
      <w:tc>
        <w:tcPr>
          <w:tcW w:w="4598" w:type="dxa"/>
        </w:tcPr>
        <w:p w:rsidR="008C4DD0" w:rsidRPr="005A1947" w:rsidRDefault="008C4DD0" w:rsidP="00AA5BFE">
          <w:pPr>
            <w:pStyle w:val="En-tte"/>
            <w:tabs>
              <w:tab w:val="clear" w:pos="9071"/>
              <w:tab w:val="right" w:pos="9072"/>
            </w:tabs>
            <w:spacing w:after="720"/>
            <w:jc w:val="right"/>
            <w:rPr>
              <w:sz w:val="22"/>
            </w:rPr>
          </w:pPr>
        </w:p>
      </w:tc>
      <w:tc>
        <w:tcPr>
          <w:tcW w:w="2659" w:type="dxa"/>
        </w:tcPr>
        <w:p w:rsidR="008C4DD0" w:rsidRPr="005A1947" w:rsidRDefault="008C4DD0" w:rsidP="00AA5BFE">
          <w:pPr>
            <w:pStyle w:val="En-tte"/>
            <w:tabs>
              <w:tab w:val="clear" w:pos="9071"/>
              <w:tab w:val="right" w:pos="9072"/>
            </w:tabs>
            <w:spacing w:after="720"/>
            <w:jc w:val="right"/>
            <w:rPr>
              <w:sz w:val="22"/>
            </w:rPr>
          </w:pPr>
          <w:r>
            <w:rPr>
              <w:noProof/>
              <w:sz w:val="22"/>
              <w:lang w:val="fr-FR"/>
            </w:rPr>
            <w:drawing>
              <wp:inline distT="0" distB="0" distL="0" distR="0">
                <wp:extent cx="1524000" cy="622300"/>
                <wp:effectExtent l="25400" t="0" r="0" b="0"/>
                <wp:docPr id="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
                        <a:srcRect/>
                        <a:stretch>
                          <a:fillRect/>
                        </a:stretch>
                      </pic:blipFill>
                      <pic:spPr bwMode="auto">
                        <a:xfrm>
                          <a:off x="0" y="0"/>
                          <a:ext cx="1524000" cy="622300"/>
                        </a:xfrm>
                        <a:prstGeom prst="rect">
                          <a:avLst/>
                        </a:prstGeom>
                        <a:noFill/>
                        <a:ln w="9525">
                          <a:noFill/>
                          <a:miter lim="800000"/>
                          <a:headEnd/>
                          <a:tailEnd/>
                        </a:ln>
                      </pic:spPr>
                    </pic:pic>
                  </a:graphicData>
                </a:graphic>
              </wp:inline>
            </w:drawing>
          </w:r>
        </w:p>
      </w:tc>
    </w:tr>
  </w:tbl>
  <w:p w:rsidR="008C4DD0" w:rsidRPr="00C1105E" w:rsidRDefault="008C4DD0" w:rsidP="00C1105E">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4DD0" w:rsidRDefault="008C4DD0"/>
  <w:p w:rsidR="008C4DD0" w:rsidRDefault="008C4DD0"/>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jc w:val="center"/>
      <w:tblLayout w:type="fixed"/>
      <w:tblCellMar>
        <w:left w:w="70" w:type="dxa"/>
        <w:right w:w="70" w:type="dxa"/>
      </w:tblCellMar>
      <w:tblLook w:val="0000"/>
    </w:tblPr>
    <w:tblGrid>
      <w:gridCol w:w="1918"/>
      <w:gridCol w:w="4603"/>
      <w:gridCol w:w="2551"/>
    </w:tblGrid>
    <w:tr w:rsidR="008C4DD0" w:rsidRPr="0078770C">
      <w:trPr>
        <w:cantSplit/>
        <w:jc w:val="center"/>
      </w:trPr>
      <w:tc>
        <w:tcPr>
          <w:tcW w:w="1918" w:type="dxa"/>
          <w:vMerge w:val="restart"/>
          <w:tcBorders>
            <w:bottom w:val="single" w:sz="8" w:space="0" w:color="000080"/>
          </w:tcBorders>
        </w:tcPr>
        <w:p w:rsidR="008C4DD0" w:rsidRPr="005A1947" w:rsidRDefault="008C4DD0" w:rsidP="008348A7">
          <w:pPr>
            <w:pStyle w:val="En-tte"/>
            <w:jc w:val="center"/>
            <w:rPr>
              <w:sz w:val="22"/>
            </w:rPr>
          </w:pPr>
          <w:r>
            <w:rPr>
              <w:noProof/>
              <w:sz w:val="22"/>
              <w:lang w:val="fr-FR"/>
            </w:rPr>
            <w:drawing>
              <wp:inline distT="0" distB="0" distL="0" distR="0">
                <wp:extent cx="1079500" cy="482600"/>
                <wp:effectExtent l="25400" t="0" r="0" b="0"/>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1079500" cy="482600"/>
                        </a:xfrm>
                        <a:prstGeom prst="rect">
                          <a:avLst/>
                        </a:prstGeom>
                        <a:noFill/>
                        <a:ln w="9525">
                          <a:noFill/>
                          <a:miter lim="800000"/>
                          <a:headEnd/>
                          <a:tailEnd/>
                        </a:ln>
                      </pic:spPr>
                    </pic:pic>
                  </a:graphicData>
                </a:graphic>
              </wp:inline>
            </w:drawing>
          </w:r>
        </w:p>
      </w:tc>
      <w:tc>
        <w:tcPr>
          <w:tcW w:w="4603" w:type="dxa"/>
          <w:vMerge w:val="restart"/>
          <w:tcBorders>
            <w:bottom w:val="single" w:sz="4" w:space="0" w:color="auto"/>
          </w:tcBorders>
          <w:vAlign w:val="center"/>
        </w:tcPr>
        <w:p w:rsidR="008C4DD0" w:rsidRPr="005A1947" w:rsidRDefault="00F34274" w:rsidP="008348A7">
          <w:pPr>
            <w:pStyle w:val="En-tte"/>
            <w:spacing w:before="0" w:after="0"/>
            <w:jc w:val="center"/>
            <w:rPr>
              <w:b/>
              <w:caps/>
              <w:color w:val="000080"/>
              <w:sz w:val="22"/>
            </w:rPr>
          </w:pPr>
          <w:fldSimple w:instr=" STYLEREF DocTitle \* MERGEFORMAT ">
            <w:r w:rsidR="00E522EA" w:rsidRPr="00E522EA">
              <w:rPr>
                <w:b/>
                <w:caps/>
                <w:noProof/>
                <w:color w:val="000080"/>
                <w:sz w:val="22"/>
                <w:highlight w:val="yellow"/>
                <w:lang w:val="fr-FR"/>
              </w:rPr>
              <w:t>User</w:t>
            </w:r>
            <w:r w:rsidR="00E522EA" w:rsidRPr="00E522EA">
              <w:rPr>
                <w:noProof/>
                <w:sz w:val="22"/>
                <w:highlight w:val="yellow"/>
              </w:rPr>
              <w:t xml:space="preserve"> Community Support Process</w:t>
            </w:r>
          </w:fldSimple>
        </w:p>
        <w:p w:rsidR="008C4DD0" w:rsidRDefault="008C4DD0" w:rsidP="008348A7">
          <w:pPr>
            <w:pStyle w:val="En-tte"/>
            <w:spacing w:before="0" w:after="0"/>
            <w:jc w:val="center"/>
            <w:rPr>
              <w:b/>
              <w:color w:val="000080"/>
              <w:sz w:val="18"/>
            </w:rPr>
          </w:pPr>
        </w:p>
      </w:tc>
      <w:tc>
        <w:tcPr>
          <w:tcW w:w="2551" w:type="dxa"/>
        </w:tcPr>
        <w:p w:rsidR="008C4DD0" w:rsidRPr="0078770C" w:rsidRDefault="008C4DD0" w:rsidP="008348A7">
          <w:pPr>
            <w:pStyle w:val="En-tte"/>
            <w:spacing w:before="60"/>
            <w:jc w:val="right"/>
            <w:rPr>
              <w:i/>
              <w:sz w:val="16"/>
              <w:lang w:val="fr-FR"/>
            </w:rPr>
          </w:pPr>
          <w:r w:rsidRPr="0078770C">
            <w:rPr>
              <w:i/>
              <w:sz w:val="16"/>
              <w:lang w:val="fr-FR"/>
            </w:rPr>
            <w:t>Doc. Identifier:</w:t>
          </w:r>
        </w:p>
        <w:p w:rsidR="008C4DD0" w:rsidRPr="0078770C" w:rsidRDefault="00F34274" w:rsidP="0028684D">
          <w:pPr>
            <w:pStyle w:val="En-tte"/>
            <w:jc w:val="right"/>
            <w:rPr>
              <w:b/>
              <w:sz w:val="16"/>
              <w:lang w:val="fr-FR"/>
            </w:rPr>
          </w:pPr>
          <w:fldSimple w:instr=" STYLEREF DocId \* MERGEFORMAT ">
            <w:r w:rsidR="00E522EA" w:rsidRPr="00E522EA">
              <w:rPr>
                <w:b/>
                <w:noProof/>
                <w:sz w:val="16"/>
                <w:szCs w:val="16"/>
                <w:lang w:val="fr-FR"/>
              </w:rPr>
              <w:t>UserCommunitySupportProcess_v0.1</w:t>
            </w:r>
          </w:fldSimple>
          <w:r w:rsidR="008C4DD0" w:rsidRPr="0078770C">
            <w:rPr>
              <w:b/>
              <w:sz w:val="16"/>
              <w:lang w:val="fr-FR"/>
            </w:rPr>
            <w:t xml:space="preserve"> </w:t>
          </w:r>
        </w:p>
      </w:tc>
    </w:tr>
    <w:tr w:rsidR="008C4DD0">
      <w:trPr>
        <w:cantSplit/>
        <w:jc w:val="center"/>
      </w:trPr>
      <w:tc>
        <w:tcPr>
          <w:tcW w:w="1918" w:type="dxa"/>
          <w:vMerge/>
          <w:tcBorders>
            <w:top w:val="single" w:sz="4" w:space="0" w:color="auto"/>
            <w:bottom w:val="single" w:sz="8" w:space="0" w:color="000080"/>
          </w:tcBorders>
        </w:tcPr>
        <w:p w:rsidR="008C4DD0" w:rsidRPr="005A1947" w:rsidRDefault="008C4DD0" w:rsidP="008348A7">
          <w:pPr>
            <w:pStyle w:val="En-tte"/>
            <w:jc w:val="center"/>
            <w:rPr>
              <w:sz w:val="22"/>
              <w:lang w:val="fr-FR"/>
            </w:rPr>
          </w:pPr>
        </w:p>
      </w:tc>
      <w:tc>
        <w:tcPr>
          <w:tcW w:w="4603" w:type="dxa"/>
          <w:vMerge/>
          <w:tcBorders>
            <w:bottom w:val="single" w:sz="8" w:space="0" w:color="000080"/>
          </w:tcBorders>
          <w:vAlign w:val="center"/>
        </w:tcPr>
        <w:p w:rsidR="008C4DD0" w:rsidRPr="0078770C" w:rsidRDefault="008C4DD0" w:rsidP="008348A7">
          <w:pPr>
            <w:pStyle w:val="En-tte"/>
            <w:spacing w:before="20" w:after="20"/>
            <w:jc w:val="center"/>
            <w:rPr>
              <w:sz w:val="16"/>
              <w:lang w:val="fr-FR"/>
            </w:rPr>
          </w:pPr>
        </w:p>
      </w:tc>
      <w:tc>
        <w:tcPr>
          <w:tcW w:w="2551" w:type="dxa"/>
          <w:tcBorders>
            <w:bottom w:val="single" w:sz="8" w:space="0" w:color="000080"/>
          </w:tcBorders>
        </w:tcPr>
        <w:p w:rsidR="008C4DD0" w:rsidRDefault="008C4DD0" w:rsidP="008348A7">
          <w:pPr>
            <w:pStyle w:val="DocDate"/>
            <w:jc w:val="right"/>
            <w:rPr>
              <w:rFonts w:ascii="Times New Roman" w:hAnsi="Times New Roman"/>
              <w:sz w:val="16"/>
            </w:rPr>
          </w:pPr>
          <w:r>
            <w:rPr>
              <w:rFonts w:ascii="Times New Roman" w:hAnsi="Times New Roman"/>
              <w:b w:val="0"/>
              <w:i/>
              <w:sz w:val="16"/>
            </w:rPr>
            <w:t>Date</w:t>
          </w:r>
          <w:r>
            <w:rPr>
              <w:i/>
              <w:sz w:val="16"/>
            </w:rPr>
            <w:t xml:space="preserve">: </w:t>
          </w:r>
          <w:fldSimple w:instr=" STYLEREF DocDate \* MERGEFORMAT ">
            <w:r w:rsidR="00E522EA" w:rsidRPr="00E522EA">
              <w:rPr>
                <w:rFonts w:ascii="Times New Roman" w:hAnsi="Times New Roman"/>
                <w:sz w:val="16"/>
                <w:lang w:val="fr-FR"/>
              </w:rPr>
              <w:t>21/07/2010</w:t>
            </w:r>
          </w:fldSimple>
          <w:r>
            <w:rPr>
              <w:rFonts w:ascii="Times New Roman" w:hAnsi="Times New Roman"/>
              <w:sz w:val="16"/>
            </w:rPr>
            <w:t xml:space="preserve"> </w:t>
          </w:r>
        </w:p>
      </w:tc>
    </w:tr>
  </w:tbl>
  <w:p w:rsidR="008C4DD0" w:rsidRDefault="008C4DD0"/>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singleLevel"/>
    <w:tmpl w:val="00000002"/>
    <w:name w:val="WW8Num2"/>
    <w:lvl w:ilvl="0">
      <w:numFmt w:val="bullet"/>
      <w:lvlText w:val="-"/>
      <w:lvlJc w:val="left"/>
      <w:pPr>
        <w:tabs>
          <w:tab w:val="num" w:pos="0"/>
        </w:tabs>
        <w:ind w:left="720" w:hanging="360"/>
      </w:pPr>
      <w:rPr>
        <w:rFonts w:ascii="Times New Roman" w:hAnsi="Times New Roman"/>
      </w:rPr>
    </w:lvl>
  </w:abstractNum>
  <w:abstractNum w:abstractNumId="1">
    <w:nsid w:val="00000003"/>
    <w:multiLevelType w:val="singleLevel"/>
    <w:tmpl w:val="00000003"/>
    <w:name w:val="WW8Num6"/>
    <w:lvl w:ilvl="0">
      <w:numFmt w:val="bullet"/>
      <w:lvlText w:val="-"/>
      <w:lvlJc w:val="left"/>
      <w:pPr>
        <w:tabs>
          <w:tab w:val="num" w:pos="0"/>
        </w:tabs>
        <w:ind w:left="720" w:hanging="360"/>
      </w:pPr>
      <w:rPr>
        <w:rFonts w:ascii="Times New Roman" w:hAnsi="Times New Roman"/>
      </w:rPr>
    </w:lvl>
  </w:abstractNum>
  <w:abstractNum w:abstractNumId="2">
    <w:nsid w:val="093C6D9C"/>
    <w:multiLevelType w:val="hybridMultilevel"/>
    <w:tmpl w:val="8D72C580"/>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0D736C0"/>
    <w:multiLevelType w:val="hybridMultilevel"/>
    <w:tmpl w:val="B6CC217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18116E8E"/>
    <w:multiLevelType w:val="hybridMultilevel"/>
    <w:tmpl w:val="2EDE68E6"/>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A195C59"/>
    <w:multiLevelType w:val="hybridMultilevel"/>
    <w:tmpl w:val="2B3E33F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7207D14"/>
    <w:multiLevelType w:val="hybridMultilevel"/>
    <w:tmpl w:val="7A9EA0A2"/>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9B9749F"/>
    <w:multiLevelType w:val="multilevel"/>
    <w:tmpl w:val="B8263DD0"/>
    <w:lvl w:ilvl="0">
      <w:start w:val="1"/>
      <w:numFmt w:val="decimal"/>
      <w:pStyle w:val="Titre1"/>
      <w:suff w:val="space"/>
      <w:lvlText w:val="%1."/>
      <w:lvlJc w:val="left"/>
      <w:pPr>
        <w:ind w:left="432" w:hanging="432"/>
      </w:pPr>
    </w:lvl>
    <w:lvl w:ilvl="1">
      <w:start w:val="1"/>
      <w:numFmt w:val="decimal"/>
      <w:pStyle w:val="Titre2"/>
      <w:suff w:val="space"/>
      <w:lvlText w:val="%1.%2."/>
      <w:lvlJc w:val="left"/>
      <w:pPr>
        <w:ind w:left="576" w:hanging="576"/>
      </w:pPr>
    </w:lvl>
    <w:lvl w:ilvl="2">
      <w:start w:val="1"/>
      <w:numFmt w:val="decimal"/>
      <w:pStyle w:val="Titre3"/>
      <w:suff w:val="space"/>
      <w:lvlText w:val="%1.%2.%3."/>
      <w:lvlJc w:val="left"/>
      <w:pPr>
        <w:ind w:left="720" w:hanging="720"/>
      </w:pPr>
    </w:lvl>
    <w:lvl w:ilvl="3">
      <w:start w:val="1"/>
      <w:numFmt w:val="decimal"/>
      <w:pStyle w:val="Titre4"/>
      <w:suff w:val="space"/>
      <w:lvlText w:val="%1.%2.%3.%4."/>
      <w:lvlJc w:val="left"/>
      <w:pPr>
        <w:ind w:left="864" w:hanging="864"/>
      </w:pPr>
    </w:lvl>
    <w:lvl w:ilvl="4">
      <w:start w:val="1"/>
      <w:numFmt w:val="decimal"/>
      <w:pStyle w:val="Titre5"/>
      <w:suff w:val="space"/>
      <w:lvlText w:val="%1.%2.%3.%4.%5."/>
      <w:lvlJc w:val="left"/>
      <w:pPr>
        <w:ind w:left="1008" w:hanging="1008"/>
      </w:pPr>
    </w:lvl>
    <w:lvl w:ilvl="5">
      <w:start w:val="1"/>
      <w:numFmt w:val="decimal"/>
      <w:pStyle w:val="Titre6"/>
      <w:suff w:val="space"/>
      <w:lvlText w:val="%1.%2.%3.%4.%5.%6."/>
      <w:lvlJc w:val="left"/>
      <w:pPr>
        <w:ind w:left="1152" w:hanging="1152"/>
      </w:pPr>
    </w:lvl>
    <w:lvl w:ilvl="6">
      <w:start w:val="1"/>
      <w:numFmt w:val="decimal"/>
      <w:pStyle w:val="Titre7"/>
      <w:suff w:val="space"/>
      <w:lvlText w:val="%1.%2.%3.%4.%5.%6.%7."/>
      <w:lvlJc w:val="left"/>
      <w:pPr>
        <w:ind w:left="1296" w:hanging="1296"/>
      </w:pPr>
    </w:lvl>
    <w:lvl w:ilvl="7">
      <w:start w:val="1"/>
      <w:numFmt w:val="decimal"/>
      <w:pStyle w:val="Titre8"/>
      <w:suff w:val="space"/>
      <w:lvlText w:val="%1.%2.%3.%4.%5.%6.%7.%8."/>
      <w:lvlJc w:val="left"/>
      <w:pPr>
        <w:ind w:left="1440" w:hanging="1440"/>
      </w:pPr>
    </w:lvl>
    <w:lvl w:ilvl="8">
      <w:start w:val="1"/>
      <w:numFmt w:val="decimal"/>
      <w:pStyle w:val="Titre9"/>
      <w:suff w:val="space"/>
      <w:lvlText w:val="%1.%2.%3.%4.%5.%6.%7.%8.%9."/>
      <w:lvlJc w:val="left"/>
      <w:pPr>
        <w:ind w:left="1584" w:hanging="1584"/>
      </w:pPr>
    </w:lvl>
  </w:abstractNum>
  <w:abstractNum w:abstractNumId="8">
    <w:nsid w:val="49EC24A3"/>
    <w:multiLevelType w:val="hybridMultilevel"/>
    <w:tmpl w:val="9890551E"/>
    <w:lvl w:ilvl="0" w:tplc="36E6A45E">
      <w:start w:val="1"/>
      <w:numFmt w:val="bullet"/>
      <w:lvlText w:val=""/>
      <w:lvlJc w:val="left"/>
      <w:pPr>
        <w:tabs>
          <w:tab w:val="num" w:pos="144"/>
        </w:tabs>
        <w:ind w:left="144" w:firstLine="144"/>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F98387F"/>
    <w:multiLevelType w:val="hybridMultilevel"/>
    <w:tmpl w:val="60285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A594DF8"/>
    <w:multiLevelType w:val="multilevel"/>
    <w:tmpl w:val="06EAC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B01754F"/>
    <w:multiLevelType w:val="hybridMultilevel"/>
    <w:tmpl w:val="6EEA9318"/>
    <w:lvl w:ilvl="0" w:tplc="B5484024">
      <w:start w:val="1"/>
      <w:numFmt w:val="bullet"/>
      <w:lvlText w:val=""/>
      <w:lvlJc w:val="left"/>
      <w:pPr>
        <w:tabs>
          <w:tab w:val="num" w:pos="288"/>
        </w:tabs>
        <w:ind w:left="288" w:hanging="14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C0901AB"/>
    <w:multiLevelType w:val="hybridMultilevel"/>
    <w:tmpl w:val="4D5C596A"/>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1B40BA5"/>
    <w:multiLevelType w:val="singleLevel"/>
    <w:tmpl w:val="9C8AD6CE"/>
    <w:lvl w:ilvl="0">
      <w:start w:val="1"/>
      <w:numFmt w:val="bullet"/>
      <w:lvlText w:val=""/>
      <w:lvlJc w:val="left"/>
      <w:pPr>
        <w:tabs>
          <w:tab w:val="num" w:pos="360"/>
        </w:tabs>
        <w:ind w:left="360" w:hanging="360"/>
      </w:pPr>
      <w:rPr>
        <w:rFonts w:ascii="Symbol" w:hAnsi="Symbol" w:hint="default"/>
        <w:sz w:val="22"/>
      </w:rPr>
    </w:lvl>
  </w:abstractNum>
  <w:abstractNum w:abstractNumId="14">
    <w:nsid w:val="6A120841"/>
    <w:multiLevelType w:val="hybridMultilevel"/>
    <w:tmpl w:val="B904439E"/>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16632D8"/>
    <w:multiLevelType w:val="singleLevel"/>
    <w:tmpl w:val="E70EA8B0"/>
    <w:lvl w:ilvl="0">
      <w:start w:val="1"/>
      <w:numFmt w:val="bullet"/>
      <w:lvlText w:val=""/>
      <w:lvlJc w:val="left"/>
      <w:pPr>
        <w:tabs>
          <w:tab w:val="num" w:pos="360"/>
        </w:tabs>
        <w:ind w:left="360" w:hanging="360"/>
      </w:pPr>
      <w:rPr>
        <w:rFonts w:ascii="Wingdings" w:hAnsi="Wingdings" w:hint="default"/>
        <w:sz w:val="20"/>
      </w:rPr>
    </w:lvl>
  </w:abstractNum>
  <w:abstractNum w:abstractNumId="16">
    <w:nsid w:val="75533AD7"/>
    <w:multiLevelType w:val="hybridMultilevel"/>
    <w:tmpl w:val="F8240D40"/>
    <w:lvl w:ilvl="0" w:tplc="36E6A45E">
      <w:start w:val="1"/>
      <w:numFmt w:val="bullet"/>
      <w:lvlText w:val=""/>
      <w:lvlJc w:val="left"/>
      <w:pPr>
        <w:tabs>
          <w:tab w:val="num" w:pos="144"/>
        </w:tabs>
        <w:ind w:left="144" w:firstLine="144"/>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15"/>
  </w:num>
  <w:num w:numId="3">
    <w:abstractNumId w:val="13"/>
  </w:num>
  <w:num w:numId="4">
    <w:abstractNumId w:val="7"/>
  </w:num>
  <w:num w:numId="5">
    <w:abstractNumId w:val="7"/>
  </w:num>
  <w:num w:numId="6">
    <w:abstractNumId w:val="7"/>
  </w:num>
  <w:num w:numId="7">
    <w:abstractNumId w:val="7"/>
  </w:num>
  <w:num w:numId="8">
    <w:abstractNumId w:val="7"/>
  </w:num>
  <w:num w:numId="9">
    <w:abstractNumId w:val="7"/>
  </w:num>
  <w:num w:numId="10">
    <w:abstractNumId w:val="7"/>
  </w:num>
  <w:num w:numId="11">
    <w:abstractNumId w:val="7"/>
  </w:num>
  <w:num w:numId="12">
    <w:abstractNumId w:val="7"/>
  </w:num>
  <w:num w:numId="13">
    <w:abstractNumId w:val="7"/>
  </w:num>
  <w:num w:numId="14">
    <w:abstractNumId w:val="7"/>
  </w:num>
  <w:num w:numId="15">
    <w:abstractNumId w:val="7"/>
  </w:num>
  <w:num w:numId="16">
    <w:abstractNumId w:val="7"/>
  </w:num>
  <w:num w:numId="17">
    <w:abstractNumId w:val="7"/>
  </w:num>
  <w:num w:numId="18">
    <w:abstractNumId w:val="16"/>
  </w:num>
  <w:num w:numId="19">
    <w:abstractNumId w:val="12"/>
  </w:num>
  <w:num w:numId="20">
    <w:abstractNumId w:val="14"/>
  </w:num>
  <w:num w:numId="21">
    <w:abstractNumId w:val="6"/>
  </w:num>
  <w:num w:numId="22">
    <w:abstractNumId w:val="8"/>
  </w:num>
  <w:num w:numId="23">
    <w:abstractNumId w:val="4"/>
  </w:num>
  <w:num w:numId="24">
    <w:abstractNumId w:val="7"/>
  </w:num>
  <w:num w:numId="25">
    <w:abstractNumId w:val="11"/>
  </w:num>
  <w:num w:numId="26">
    <w:abstractNumId w:val="2"/>
  </w:num>
  <w:num w:numId="27">
    <w:abstractNumId w:val="0"/>
  </w:num>
  <w:num w:numId="28">
    <w:abstractNumId w:val="1"/>
  </w:num>
  <w:num w:numId="29">
    <w:abstractNumId w:val="10"/>
  </w:num>
  <w:num w:numId="30">
    <w:abstractNumId w:val="9"/>
  </w:num>
  <w:num w:numId="31">
    <w:abstractNumId w:val="7"/>
  </w:num>
  <w:num w:numId="32">
    <w:abstractNumId w:val="7"/>
  </w:num>
  <w:num w:numId="33">
    <w:abstractNumId w:val="7"/>
  </w:num>
  <w:num w:numId="34">
    <w:abstractNumId w:val="3"/>
  </w:num>
  <w:num w:numId="35">
    <w:abstractNumId w:val="5"/>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embedSystemFonts/>
  <w:attachedTemplate r:id="rId1"/>
  <w:stylePaneFormatFilter w:val="3001"/>
  <w:defaultTabStop w:val="709"/>
  <w:hyphenationZone w:val="425"/>
  <w:drawingGridHorizontalSpacing w:val="110"/>
  <w:displayHorizontalDrawingGridEvery w:val="0"/>
  <w:displayVerticalDrawingGridEvery w:val="0"/>
  <w:noPunctuationKerning/>
  <w:characterSpacingControl w:val="doNotCompress"/>
  <w:savePreviewPicture/>
  <w:footnotePr>
    <w:footnote w:id="-1"/>
    <w:footnote w:id="0"/>
  </w:footnotePr>
  <w:endnotePr>
    <w:endnote w:id="-1"/>
    <w:endnote w:id="0"/>
  </w:endnotePr>
  <w:compat/>
  <w:rsids>
    <w:rsidRoot w:val="00D54DC1"/>
    <w:rsid w:val="000102BE"/>
    <w:rsid w:val="00012178"/>
    <w:rsid w:val="00024C73"/>
    <w:rsid w:val="0003113F"/>
    <w:rsid w:val="00032799"/>
    <w:rsid w:val="00032E60"/>
    <w:rsid w:val="000377CA"/>
    <w:rsid w:val="00040824"/>
    <w:rsid w:val="00041FE0"/>
    <w:rsid w:val="000467A1"/>
    <w:rsid w:val="00046996"/>
    <w:rsid w:val="000475DC"/>
    <w:rsid w:val="00050B0B"/>
    <w:rsid w:val="00051AB8"/>
    <w:rsid w:val="000525B0"/>
    <w:rsid w:val="00053458"/>
    <w:rsid w:val="00054283"/>
    <w:rsid w:val="00057BB2"/>
    <w:rsid w:val="000644BE"/>
    <w:rsid w:val="0007045D"/>
    <w:rsid w:val="00077AD0"/>
    <w:rsid w:val="00086B11"/>
    <w:rsid w:val="00087EA7"/>
    <w:rsid w:val="000926CD"/>
    <w:rsid w:val="000971A2"/>
    <w:rsid w:val="000A751A"/>
    <w:rsid w:val="000B2D0F"/>
    <w:rsid w:val="000C4422"/>
    <w:rsid w:val="000D3617"/>
    <w:rsid w:val="000D61E0"/>
    <w:rsid w:val="000D6BD4"/>
    <w:rsid w:val="000E500F"/>
    <w:rsid w:val="000F1770"/>
    <w:rsid w:val="000F3827"/>
    <w:rsid w:val="000F5508"/>
    <w:rsid w:val="001108B8"/>
    <w:rsid w:val="001133F6"/>
    <w:rsid w:val="001160C4"/>
    <w:rsid w:val="00116DA3"/>
    <w:rsid w:val="00123FE4"/>
    <w:rsid w:val="00124DFF"/>
    <w:rsid w:val="001347CA"/>
    <w:rsid w:val="001375E6"/>
    <w:rsid w:val="0014463F"/>
    <w:rsid w:val="001446ED"/>
    <w:rsid w:val="001507CB"/>
    <w:rsid w:val="0015242E"/>
    <w:rsid w:val="001566E6"/>
    <w:rsid w:val="00160E12"/>
    <w:rsid w:val="00181BC6"/>
    <w:rsid w:val="0019799E"/>
    <w:rsid w:val="001A4736"/>
    <w:rsid w:val="001A62C2"/>
    <w:rsid w:val="001A67EF"/>
    <w:rsid w:val="001A6DE8"/>
    <w:rsid w:val="001A7A72"/>
    <w:rsid w:val="001B36FD"/>
    <w:rsid w:val="001C695B"/>
    <w:rsid w:val="001D75F1"/>
    <w:rsid w:val="001E0DCB"/>
    <w:rsid w:val="001E4A78"/>
    <w:rsid w:val="001F0B5E"/>
    <w:rsid w:val="001F10C4"/>
    <w:rsid w:val="001F142A"/>
    <w:rsid w:val="001F18C7"/>
    <w:rsid w:val="001F2387"/>
    <w:rsid w:val="001F248B"/>
    <w:rsid w:val="001F64E4"/>
    <w:rsid w:val="00205390"/>
    <w:rsid w:val="00215A78"/>
    <w:rsid w:val="002225B6"/>
    <w:rsid w:val="00226F3C"/>
    <w:rsid w:val="00233A02"/>
    <w:rsid w:val="00233D6F"/>
    <w:rsid w:val="002351B2"/>
    <w:rsid w:val="00244C8A"/>
    <w:rsid w:val="00245980"/>
    <w:rsid w:val="00247B4B"/>
    <w:rsid w:val="0025137C"/>
    <w:rsid w:val="00252C5B"/>
    <w:rsid w:val="00253146"/>
    <w:rsid w:val="002552D0"/>
    <w:rsid w:val="00255B4C"/>
    <w:rsid w:val="0026502C"/>
    <w:rsid w:val="00271408"/>
    <w:rsid w:val="00272D31"/>
    <w:rsid w:val="00275795"/>
    <w:rsid w:val="00276355"/>
    <w:rsid w:val="00276B7A"/>
    <w:rsid w:val="00284123"/>
    <w:rsid w:val="0028684D"/>
    <w:rsid w:val="002A4C42"/>
    <w:rsid w:val="002B696A"/>
    <w:rsid w:val="002C0B0E"/>
    <w:rsid w:val="002C0B14"/>
    <w:rsid w:val="002C53B2"/>
    <w:rsid w:val="002C591B"/>
    <w:rsid w:val="002D2483"/>
    <w:rsid w:val="002D278E"/>
    <w:rsid w:val="002E5AE0"/>
    <w:rsid w:val="002F3BB0"/>
    <w:rsid w:val="002F6255"/>
    <w:rsid w:val="003163F2"/>
    <w:rsid w:val="003170D5"/>
    <w:rsid w:val="00320A7B"/>
    <w:rsid w:val="00323DAD"/>
    <w:rsid w:val="00330867"/>
    <w:rsid w:val="003312E1"/>
    <w:rsid w:val="00331D68"/>
    <w:rsid w:val="003345D8"/>
    <w:rsid w:val="00334C75"/>
    <w:rsid w:val="00340560"/>
    <w:rsid w:val="003412F2"/>
    <w:rsid w:val="00344730"/>
    <w:rsid w:val="00356682"/>
    <w:rsid w:val="003573AE"/>
    <w:rsid w:val="0036511B"/>
    <w:rsid w:val="00370BAC"/>
    <w:rsid w:val="00372CB5"/>
    <w:rsid w:val="00377AE4"/>
    <w:rsid w:val="00377B8F"/>
    <w:rsid w:val="00384C14"/>
    <w:rsid w:val="003908F6"/>
    <w:rsid w:val="00394711"/>
    <w:rsid w:val="00394EAB"/>
    <w:rsid w:val="00396979"/>
    <w:rsid w:val="003A76AC"/>
    <w:rsid w:val="003C476C"/>
    <w:rsid w:val="003D6E22"/>
    <w:rsid w:val="003F33ED"/>
    <w:rsid w:val="003F7520"/>
    <w:rsid w:val="0043239C"/>
    <w:rsid w:val="00435338"/>
    <w:rsid w:val="00435900"/>
    <w:rsid w:val="004374D8"/>
    <w:rsid w:val="004404B8"/>
    <w:rsid w:val="004423F0"/>
    <w:rsid w:val="00446058"/>
    <w:rsid w:val="004461B6"/>
    <w:rsid w:val="00457816"/>
    <w:rsid w:val="004776FB"/>
    <w:rsid w:val="00480326"/>
    <w:rsid w:val="00487375"/>
    <w:rsid w:val="0049038D"/>
    <w:rsid w:val="004A4A6D"/>
    <w:rsid w:val="004B3B61"/>
    <w:rsid w:val="004C3BD0"/>
    <w:rsid w:val="004C7A24"/>
    <w:rsid w:val="004D0A1D"/>
    <w:rsid w:val="004D152A"/>
    <w:rsid w:val="004D5599"/>
    <w:rsid w:val="004E1CD8"/>
    <w:rsid w:val="00520C1B"/>
    <w:rsid w:val="0052128D"/>
    <w:rsid w:val="00526533"/>
    <w:rsid w:val="00527959"/>
    <w:rsid w:val="00531160"/>
    <w:rsid w:val="00537D73"/>
    <w:rsid w:val="005451FE"/>
    <w:rsid w:val="005514B9"/>
    <w:rsid w:val="00554CD0"/>
    <w:rsid w:val="0055604D"/>
    <w:rsid w:val="00566390"/>
    <w:rsid w:val="00577DD5"/>
    <w:rsid w:val="00581702"/>
    <w:rsid w:val="005864B6"/>
    <w:rsid w:val="005A1947"/>
    <w:rsid w:val="005A4C32"/>
    <w:rsid w:val="005B3130"/>
    <w:rsid w:val="005C3F48"/>
    <w:rsid w:val="005C7C93"/>
    <w:rsid w:val="005D0DF2"/>
    <w:rsid w:val="005E33F5"/>
    <w:rsid w:val="0060240F"/>
    <w:rsid w:val="00613B02"/>
    <w:rsid w:val="006235D3"/>
    <w:rsid w:val="00626E43"/>
    <w:rsid w:val="00644115"/>
    <w:rsid w:val="00647ED8"/>
    <w:rsid w:val="006555A8"/>
    <w:rsid w:val="00664C99"/>
    <w:rsid w:val="00665BF2"/>
    <w:rsid w:val="00665E18"/>
    <w:rsid w:val="0066798B"/>
    <w:rsid w:val="00670044"/>
    <w:rsid w:val="00671751"/>
    <w:rsid w:val="006719D7"/>
    <w:rsid w:val="006902CD"/>
    <w:rsid w:val="0069709F"/>
    <w:rsid w:val="006A326A"/>
    <w:rsid w:val="006A7A86"/>
    <w:rsid w:val="006B63A6"/>
    <w:rsid w:val="006C35AC"/>
    <w:rsid w:val="006D3B56"/>
    <w:rsid w:val="006D6CB3"/>
    <w:rsid w:val="006F4D76"/>
    <w:rsid w:val="006F695D"/>
    <w:rsid w:val="0071082B"/>
    <w:rsid w:val="00735A88"/>
    <w:rsid w:val="00737002"/>
    <w:rsid w:val="00740111"/>
    <w:rsid w:val="00745626"/>
    <w:rsid w:val="00755396"/>
    <w:rsid w:val="00761248"/>
    <w:rsid w:val="00763BC3"/>
    <w:rsid w:val="007769C5"/>
    <w:rsid w:val="007832F0"/>
    <w:rsid w:val="00783B48"/>
    <w:rsid w:val="0078770C"/>
    <w:rsid w:val="00790370"/>
    <w:rsid w:val="007931A6"/>
    <w:rsid w:val="00795E4F"/>
    <w:rsid w:val="007A43B3"/>
    <w:rsid w:val="007B6EBE"/>
    <w:rsid w:val="007C1C46"/>
    <w:rsid w:val="007C463D"/>
    <w:rsid w:val="007D1600"/>
    <w:rsid w:val="007D3DCC"/>
    <w:rsid w:val="007E52FD"/>
    <w:rsid w:val="007F5ADE"/>
    <w:rsid w:val="008000C7"/>
    <w:rsid w:val="008034B1"/>
    <w:rsid w:val="0081640F"/>
    <w:rsid w:val="008228C5"/>
    <w:rsid w:val="008247C4"/>
    <w:rsid w:val="00824D81"/>
    <w:rsid w:val="008275F9"/>
    <w:rsid w:val="008348A7"/>
    <w:rsid w:val="00837E9E"/>
    <w:rsid w:val="008419AA"/>
    <w:rsid w:val="00844DD3"/>
    <w:rsid w:val="00846590"/>
    <w:rsid w:val="00851318"/>
    <w:rsid w:val="00851AF8"/>
    <w:rsid w:val="00860F5C"/>
    <w:rsid w:val="00871A9F"/>
    <w:rsid w:val="008754B2"/>
    <w:rsid w:val="008759D8"/>
    <w:rsid w:val="00881301"/>
    <w:rsid w:val="0088577B"/>
    <w:rsid w:val="00887997"/>
    <w:rsid w:val="008934D7"/>
    <w:rsid w:val="008943DA"/>
    <w:rsid w:val="00894E36"/>
    <w:rsid w:val="00897BB0"/>
    <w:rsid w:val="008A20C9"/>
    <w:rsid w:val="008B419D"/>
    <w:rsid w:val="008B541A"/>
    <w:rsid w:val="008C4DD0"/>
    <w:rsid w:val="008C53FA"/>
    <w:rsid w:val="008C663E"/>
    <w:rsid w:val="008D4D6A"/>
    <w:rsid w:val="008D592C"/>
    <w:rsid w:val="008D6ACA"/>
    <w:rsid w:val="008E35D1"/>
    <w:rsid w:val="008E7DAC"/>
    <w:rsid w:val="008F5034"/>
    <w:rsid w:val="008F73E7"/>
    <w:rsid w:val="00900238"/>
    <w:rsid w:val="00904FE8"/>
    <w:rsid w:val="00910154"/>
    <w:rsid w:val="00911F09"/>
    <w:rsid w:val="00915C0A"/>
    <w:rsid w:val="00915DDF"/>
    <w:rsid w:val="009227AE"/>
    <w:rsid w:val="00923CB9"/>
    <w:rsid w:val="009364E6"/>
    <w:rsid w:val="0094127F"/>
    <w:rsid w:val="00965532"/>
    <w:rsid w:val="0097483F"/>
    <w:rsid w:val="009778FA"/>
    <w:rsid w:val="0098053D"/>
    <w:rsid w:val="00980869"/>
    <w:rsid w:val="00985A29"/>
    <w:rsid w:val="00991942"/>
    <w:rsid w:val="00993464"/>
    <w:rsid w:val="00993DE3"/>
    <w:rsid w:val="00996397"/>
    <w:rsid w:val="009A3D24"/>
    <w:rsid w:val="009C6321"/>
    <w:rsid w:val="009D0DEC"/>
    <w:rsid w:val="009D2EC4"/>
    <w:rsid w:val="009E1D53"/>
    <w:rsid w:val="009E6C8F"/>
    <w:rsid w:val="00A161F5"/>
    <w:rsid w:val="00A20BEA"/>
    <w:rsid w:val="00A26B53"/>
    <w:rsid w:val="00A27391"/>
    <w:rsid w:val="00A279D1"/>
    <w:rsid w:val="00A308E7"/>
    <w:rsid w:val="00A34884"/>
    <w:rsid w:val="00A35988"/>
    <w:rsid w:val="00A571C5"/>
    <w:rsid w:val="00A6317A"/>
    <w:rsid w:val="00A82164"/>
    <w:rsid w:val="00A9143D"/>
    <w:rsid w:val="00A93CA5"/>
    <w:rsid w:val="00A97D77"/>
    <w:rsid w:val="00AA1ED2"/>
    <w:rsid w:val="00AA5BFE"/>
    <w:rsid w:val="00AA6C3B"/>
    <w:rsid w:val="00AA7D6E"/>
    <w:rsid w:val="00AB2297"/>
    <w:rsid w:val="00AB2433"/>
    <w:rsid w:val="00AB3EF6"/>
    <w:rsid w:val="00AC11FE"/>
    <w:rsid w:val="00AC27A7"/>
    <w:rsid w:val="00AD2CAD"/>
    <w:rsid w:val="00AD332E"/>
    <w:rsid w:val="00AE7014"/>
    <w:rsid w:val="00AF536A"/>
    <w:rsid w:val="00AF73A1"/>
    <w:rsid w:val="00B00B9E"/>
    <w:rsid w:val="00B03395"/>
    <w:rsid w:val="00B0456B"/>
    <w:rsid w:val="00B21AB5"/>
    <w:rsid w:val="00B31E1D"/>
    <w:rsid w:val="00B32C59"/>
    <w:rsid w:val="00B346EB"/>
    <w:rsid w:val="00B4502A"/>
    <w:rsid w:val="00B524E3"/>
    <w:rsid w:val="00B6210D"/>
    <w:rsid w:val="00B85739"/>
    <w:rsid w:val="00B86C9C"/>
    <w:rsid w:val="00B9029C"/>
    <w:rsid w:val="00B97EAE"/>
    <w:rsid w:val="00BA2857"/>
    <w:rsid w:val="00BA7673"/>
    <w:rsid w:val="00BB3191"/>
    <w:rsid w:val="00BB3F24"/>
    <w:rsid w:val="00BB5E0C"/>
    <w:rsid w:val="00BD40B4"/>
    <w:rsid w:val="00BD7761"/>
    <w:rsid w:val="00BD7A16"/>
    <w:rsid w:val="00BE116F"/>
    <w:rsid w:val="00BE7CEE"/>
    <w:rsid w:val="00BF7526"/>
    <w:rsid w:val="00C00778"/>
    <w:rsid w:val="00C01430"/>
    <w:rsid w:val="00C0479A"/>
    <w:rsid w:val="00C101AF"/>
    <w:rsid w:val="00C10541"/>
    <w:rsid w:val="00C1105E"/>
    <w:rsid w:val="00C1153B"/>
    <w:rsid w:val="00C11BB4"/>
    <w:rsid w:val="00C16425"/>
    <w:rsid w:val="00C229B8"/>
    <w:rsid w:val="00C26430"/>
    <w:rsid w:val="00C51CC5"/>
    <w:rsid w:val="00C51DCC"/>
    <w:rsid w:val="00C63845"/>
    <w:rsid w:val="00C640B2"/>
    <w:rsid w:val="00C73EFA"/>
    <w:rsid w:val="00C772AB"/>
    <w:rsid w:val="00C77439"/>
    <w:rsid w:val="00C77586"/>
    <w:rsid w:val="00C803CE"/>
    <w:rsid w:val="00C819BC"/>
    <w:rsid w:val="00C90113"/>
    <w:rsid w:val="00C90562"/>
    <w:rsid w:val="00C92183"/>
    <w:rsid w:val="00C93D0C"/>
    <w:rsid w:val="00CB00B8"/>
    <w:rsid w:val="00CB3654"/>
    <w:rsid w:val="00CB3B08"/>
    <w:rsid w:val="00CB52F5"/>
    <w:rsid w:val="00CC0899"/>
    <w:rsid w:val="00CC4B41"/>
    <w:rsid w:val="00CD2B71"/>
    <w:rsid w:val="00CD5720"/>
    <w:rsid w:val="00CD79A1"/>
    <w:rsid w:val="00CF6F5F"/>
    <w:rsid w:val="00D07229"/>
    <w:rsid w:val="00D16103"/>
    <w:rsid w:val="00D242E2"/>
    <w:rsid w:val="00D368A2"/>
    <w:rsid w:val="00D45C1B"/>
    <w:rsid w:val="00D506A9"/>
    <w:rsid w:val="00D53B39"/>
    <w:rsid w:val="00D54DC1"/>
    <w:rsid w:val="00D62597"/>
    <w:rsid w:val="00D6612C"/>
    <w:rsid w:val="00D7050E"/>
    <w:rsid w:val="00D72007"/>
    <w:rsid w:val="00D723F6"/>
    <w:rsid w:val="00D86C6E"/>
    <w:rsid w:val="00D87F75"/>
    <w:rsid w:val="00D92390"/>
    <w:rsid w:val="00D964B6"/>
    <w:rsid w:val="00D97AD0"/>
    <w:rsid w:val="00DA50DC"/>
    <w:rsid w:val="00DB2575"/>
    <w:rsid w:val="00DB3348"/>
    <w:rsid w:val="00DB33F9"/>
    <w:rsid w:val="00DB5484"/>
    <w:rsid w:val="00DB578D"/>
    <w:rsid w:val="00DC4826"/>
    <w:rsid w:val="00DC639B"/>
    <w:rsid w:val="00DC7651"/>
    <w:rsid w:val="00DD0776"/>
    <w:rsid w:val="00DD736B"/>
    <w:rsid w:val="00DF64B2"/>
    <w:rsid w:val="00E01986"/>
    <w:rsid w:val="00E046F0"/>
    <w:rsid w:val="00E06DE3"/>
    <w:rsid w:val="00E07D88"/>
    <w:rsid w:val="00E1676D"/>
    <w:rsid w:val="00E16D75"/>
    <w:rsid w:val="00E2513E"/>
    <w:rsid w:val="00E33B79"/>
    <w:rsid w:val="00E34FAE"/>
    <w:rsid w:val="00E35B63"/>
    <w:rsid w:val="00E3718E"/>
    <w:rsid w:val="00E522EA"/>
    <w:rsid w:val="00E70580"/>
    <w:rsid w:val="00E82C81"/>
    <w:rsid w:val="00E91696"/>
    <w:rsid w:val="00EA2786"/>
    <w:rsid w:val="00EA30FE"/>
    <w:rsid w:val="00EB4FA9"/>
    <w:rsid w:val="00EB638C"/>
    <w:rsid w:val="00EE01F6"/>
    <w:rsid w:val="00EE2136"/>
    <w:rsid w:val="00EF779E"/>
    <w:rsid w:val="00F02848"/>
    <w:rsid w:val="00F06F02"/>
    <w:rsid w:val="00F21348"/>
    <w:rsid w:val="00F2673D"/>
    <w:rsid w:val="00F322FC"/>
    <w:rsid w:val="00F34274"/>
    <w:rsid w:val="00F35021"/>
    <w:rsid w:val="00F3540E"/>
    <w:rsid w:val="00F40E51"/>
    <w:rsid w:val="00F42B4E"/>
    <w:rsid w:val="00F46551"/>
    <w:rsid w:val="00F474F2"/>
    <w:rsid w:val="00F522A4"/>
    <w:rsid w:val="00F54C2D"/>
    <w:rsid w:val="00F85F89"/>
    <w:rsid w:val="00F917A8"/>
    <w:rsid w:val="00F91BCB"/>
    <w:rsid w:val="00F94549"/>
    <w:rsid w:val="00F96D87"/>
    <w:rsid w:val="00FA012D"/>
    <w:rsid w:val="00FA0635"/>
    <w:rsid w:val="00FA07AB"/>
    <w:rsid w:val="00FA3617"/>
    <w:rsid w:val="00FB2802"/>
    <w:rsid w:val="00FB71FC"/>
    <w:rsid w:val="00FB7A23"/>
    <w:rsid w:val="00FC3802"/>
    <w:rsid w:val="00FC791A"/>
    <w:rsid w:val="00FE2FDE"/>
    <w:rsid w:val="00FE4E7A"/>
    <w:rsid w:val="00FF266B"/>
    <w:rsid w:val="00FF3CB6"/>
    <w:rsid w:val="00FF552C"/>
  </w:rsids>
  <m:mathPr>
    <m:mathFont m:val="Cambria Math"/>
    <m:brkBin m:val="before"/>
    <m:brkBinSub m:val="--"/>
    <m:smallFrac m:val="off"/>
    <m:dispDef m:val="off"/>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semiHidden="0" w:uiPriority="9" w:unhideWhenUsed="0" w:qFormat="1"/>
    <w:lsdException w:name="heading 7" w:locked="1" w:semiHidden="0" w:uiPriority="9" w:unhideWhenUsed="0" w:qFormat="1"/>
    <w:lsdException w:name="heading 8" w:locked="1" w:semiHidden="0" w:uiPriority="9" w:unhideWhenUsed="0" w:qFormat="1"/>
    <w:lsdException w:name="heading 9" w:locked="1" w:semiHidden="0" w:uiPriority="9" w:unhideWhenUsed="0" w:qFormat="1"/>
    <w:lsdException w:name="toc 1" w:locked="1" w:semiHidden="0" w:uiPriority="39" w:unhideWhenUsed="0"/>
    <w:lsdException w:name="toc 2" w:locked="1" w:semiHidden="0" w:uiPriority="39" w:unhideWhenUsed="0"/>
    <w:lsdException w:name="toc 3" w:locked="1" w:semiHidden="0" w:uiPriority="39" w:unhideWhenUsed="0"/>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2FDE"/>
    <w:pPr>
      <w:suppressAutoHyphens/>
      <w:spacing w:before="40" w:after="40"/>
      <w:jc w:val="both"/>
    </w:pPr>
    <w:rPr>
      <w:sz w:val="22"/>
      <w:lang w:val="en-GB"/>
    </w:rPr>
  </w:style>
  <w:style w:type="paragraph" w:styleId="Titre1">
    <w:name w:val="heading 1"/>
    <w:aliases w:val="H1,H11,H12,H13,H14,H15,H16,H17,H18,H19,H110,H111,H112,H113,H114,H115,H116,H117,H118,H119,H120,H121,H122,H123,H124,H125,H126,H127,H128,H129,H1110,H131,H141,H151,H161,H171,H181,H191,H1101,H1111,H1121,H1131,H1141,H1151,H1161,H1171,H1181,H1191"/>
    <w:basedOn w:val="Normal"/>
    <w:next w:val="Normal"/>
    <w:link w:val="Titre1Car"/>
    <w:autoRedefine/>
    <w:uiPriority w:val="99"/>
    <w:qFormat/>
    <w:rsid w:val="00116DA3"/>
    <w:pPr>
      <w:numPr>
        <w:numId w:val="1"/>
      </w:numPr>
      <w:spacing w:before="120"/>
      <w:outlineLvl w:val="0"/>
    </w:pPr>
    <w:rPr>
      <w:rFonts w:ascii="Arial" w:hAnsi="Arial"/>
      <w:b/>
      <w:caps/>
      <w:sz w:val="24"/>
    </w:rPr>
  </w:style>
  <w:style w:type="paragraph" w:styleId="Titre2">
    <w:name w:val="heading 2"/>
    <w:aliases w:val="A.B.C.,Heading2-bio,Career Exp.,H2,T2,H21,T21,A.B.C.1,Heading2-bio1,Career Exp.1,H22,T22,A.B.C.2,Heading2-bio2,Career Exp.2,H23,T23,A.B.C.3,Heading2-bio3,Career Exp.3,H24,T24,A.B.C.4,Heading2-bio4,Career Exp.4,H25,T25,A.B.C.5,Heading2-bio5"/>
    <w:basedOn w:val="Normal"/>
    <w:next w:val="Normal"/>
    <w:link w:val="Titre2Car"/>
    <w:autoRedefine/>
    <w:uiPriority w:val="9"/>
    <w:qFormat/>
    <w:rsid w:val="009D2EC4"/>
    <w:pPr>
      <w:numPr>
        <w:ilvl w:val="1"/>
        <w:numId w:val="1"/>
      </w:numPr>
      <w:spacing w:before="240" w:after="60"/>
      <w:outlineLvl w:val="1"/>
    </w:pPr>
    <w:rPr>
      <w:rFonts w:ascii="Cambria" w:hAnsi="Cambria"/>
      <w:b/>
      <w:bCs/>
      <w:i/>
      <w:iCs/>
      <w:sz w:val="28"/>
      <w:szCs w:val="28"/>
    </w:rPr>
  </w:style>
  <w:style w:type="paragraph" w:styleId="Titre3">
    <w:name w:val="heading 3"/>
    <w:aliases w:val="l3,H3,Level 2 Heading,Level 2,h2,h3,1.2.3.,T3,H31,T31,l31,Level 2 Heading1,Level 21,h21,h31,1.2.3.1,H32,T32,l32,Level 2 Heading2,Level 22,h22,h32,1.2.3.2,H33,T33,l33,Level 2 Heading3,Level 23,h23,h33,1.2.3.3,H34,T34,l34,Level 2 Heading4,h24"/>
    <w:basedOn w:val="Normal"/>
    <w:next w:val="Normal"/>
    <w:link w:val="Titre3Car"/>
    <w:autoRedefine/>
    <w:uiPriority w:val="9"/>
    <w:qFormat/>
    <w:rsid w:val="00DF64B2"/>
    <w:pPr>
      <w:numPr>
        <w:ilvl w:val="2"/>
        <w:numId w:val="1"/>
      </w:numPr>
      <w:spacing w:before="200"/>
      <w:outlineLvl w:val="2"/>
    </w:pPr>
    <w:rPr>
      <w:rFonts w:ascii="Cambria" w:hAnsi="Cambria"/>
      <w:b/>
      <w:bCs/>
      <w:sz w:val="26"/>
      <w:szCs w:val="26"/>
    </w:rPr>
  </w:style>
  <w:style w:type="paragraph" w:styleId="Titre4">
    <w:name w:val="heading 4"/>
    <w:aliases w:val="H4,T4,Heading 4 Char,H4 Char,T4 Char,H41 Char,T41 Char,H42 Char,T42 Char,H43 Char,T43 Char,H44 Char,T44 Char,H45 Char,T45 Char,H46 Char,T46 Char,H47 Char,T47 Char,H411 Char,T411 Char,H421 Char,T421 Char,H48 Char,T48 Char,H412 Char,T412 Char"/>
    <w:basedOn w:val="Normal"/>
    <w:next w:val="Normal"/>
    <w:link w:val="Titre4Car"/>
    <w:autoRedefine/>
    <w:uiPriority w:val="9"/>
    <w:qFormat/>
    <w:rsid w:val="00DF64B2"/>
    <w:pPr>
      <w:keepNext/>
      <w:numPr>
        <w:ilvl w:val="3"/>
        <w:numId w:val="1"/>
      </w:numPr>
      <w:spacing w:before="200"/>
      <w:outlineLvl w:val="3"/>
    </w:pPr>
    <w:rPr>
      <w:rFonts w:ascii="Calibri" w:hAnsi="Calibri"/>
      <w:b/>
      <w:bCs/>
      <w:sz w:val="28"/>
      <w:szCs w:val="28"/>
    </w:rPr>
  </w:style>
  <w:style w:type="paragraph" w:styleId="Titre5">
    <w:name w:val="heading 5"/>
    <w:aliases w:val="T5,T51,T52,T53,T54,T55,T56,T57,T58,T59,T510,T511,T512,T513,T514,T515,T516,T517,T518,T519,T520,T521,T522,T523,T524,T5110,T531,T541,T551,T561,T571,T581,T591,T5101,T5111,T5121,T5131,T5141,T5151,T5161,T5171,T5181,T5191,T5201,T5211,T5221,T5231"/>
    <w:basedOn w:val="Normal"/>
    <w:next w:val="Normal"/>
    <w:link w:val="Titre5Car"/>
    <w:autoRedefine/>
    <w:uiPriority w:val="9"/>
    <w:qFormat/>
    <w:rsid w:val="00DF64B2"/>
    <w:pPr>
      <w:numPr>
        <w:ilvl w:val="4"/>
        <w:numId w:val="1"/>
      </w:numPr>
      <w:spacing w:before="240" w:after="60"/>
      <w:outlineLvl w:val="4"/>
    </w:pPr>
    <w:rPr>
      <w:rFonts w:ascii="Calibri" w:hAnsi="Calibri"/>
      <w:b/>
      <w:bCs/>
      <w:i/>
      <w:iCs/>
      <w:sz w:val="26"/>
      <w:szCs w:val="26"/>
    </w:rPr>
  </w:style>
  <w:style w:type="paragraph" w:styleId="Titre6">
    <w:name w:val="heading 6"/>
    <w:aliases w:val="Heading 6 Char1,Heading 6 Char Char,Heading 6 Char1 Char,Heading 6 Char Char1 Char,Heading 6 Char2 Char,Heading 6 Char2 Char Char Char,Heading 6 Char1 Char Char Char Char,Heading 6 Char2 Char Char Char Char Char"/>
    <w:basedOn w:val="Normal"/>
    <w:next w:val="Normal"/>
    <w:link w:val="Titre6Car"/>
    <w:autoRedefine/>
    <w:uiPriority w:val="9"/>
    <w:qFormat/>
    <w:rsid w:val="00DF64B2"/>
    <w:pPr>
      <w:numPr>
        <w:ilvl w:val="5"/>
        <w:numId w:val="1"/>
      </w:numPr>
      <w:spacing w:before="240" w:after="60"/>
      <w:outlineLvl w:val="5"/>
    </w:pPr>
    <w:rPr>
      <w:rFonts w:ascii="Calibri" w:hAnsi="Calibri"/>
      <w:b/>
      <w:bCs/>
      <w:sz w:val="20"/>
    </w:rPr>
  </w:style>
  <w:style w:type="paragraph" w:styleId="Titre7">
    <w:name w:val="heading 7"/>
    <w:basedOn w:val="Normal"/>
    <w:next w:val="Normal"/>
    <w:link w:val="Titre7Car"/>
    <w:autoRedefine/>
    <w:uiPriority w:val="9"/>
    <w:qFormat/>
    <w:rsid w:val="00DF64B2"/>
    <w:pPr>
      <w:numPr>
        <w:ilvl w:val="6"/>
        <w:numId w:val="1"/>
      </w:numPr>
      <w:spacing w:before="240" w:after="60"/>
      <w:outlineLvl w:val="6"/>
    </w:pPr>
    <w:rPr>
      <w:rFonts w:ascii="Calibri" w:hAnsi="Calibri"/>
      <w:sz w:val="24"/>
      <w:szCs w:val="24"/>
    </w:rPr>
  </w:style>
  <w:style w:type="paragraph" w:styleId="Titre8">
    <w:name w:val="heading 8"/>
    <w:basedOn w:val="Normal"/>
    <w:next w:val="Normal"/>
    <w:link w:val="Titre8Car"/>
    <w:autoRedefine/>
    <w:uiPriority w:val="9"/>
    <w:qFormat/>
    <w:rsid w:val="00DF64B2"/>
    <w:pPr>
      <w:numPr>
        <w:ilvl w:val="7"/>
        <w:numId w:val="1"/>
      </w:numPr>
      <w:spacing w:before="240" w:after="60"/>
      <w:outlineLvl w:val="7"/>
    </w:pPr>
    <w:rPr>
      <w:rFonts w:ascii="Calibri" w:hAnsi="Calibri"/>
      <w:i/>
      <w:iCs/>
      <w:sz w:val="24"/>
      <w:szCs w:val="24"/>
    </w:rPr>
  </w:style>
  <w:style w:type="paragraph" w:styleId="Titre9">
    <w:name w:val="heading 9"/>
    <w:basedOn w:val="Normal"/>
    <w:next w:val="Normal"/>
    <w:link w:val="Titre9Car"/>
    <w:autoRedefine/>
    <w:uiPriority w:val="9"/>
    <w:qFormat/>
    <w:rsid w:val="00DF64B2"/>
    <w:pPr>
      <w:numPr>
        <w:ilvl w:val="8"/>
        <w:numId w:val="1"/>
      </w:numPr>
      <w:spacing w:before="240" w:after="60"/>
      <w:outlineLvl w:val="8"/>
    </w:pPr>
    <w:rPr>
      <w:rFonts w:ascii="Cambria" w:hAnsi="Cambria"/>
      <w:sz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aliases w:val="H1 Car,H11 Car,H12 Car,H13 Car,H14 Car,H15 Car,H16 Car,H17 Car,H18 Car,H19 Car,H110 Car,H111 Car,H112 Car,H113 Car,H114 Car,H115 Car,H116 Car,H117 Car,H118 Car,H119 Car,H120 Car,H121 Car,H122 Car,H123 Car,H124 Car,H125 Car,H126 Car,H127 Car"/>
    <w:basedOn w:val="Policepardfaut"/>
    <w:link w:val="Titre1"/>
    <w:uiPriority w:val="99"/>
    <w:locked/>
    <w:rsid w:val="00272D31"/>
    <w:rPr>
      <w:rFonts w:ascii="Arial" w:hAnsi="Arial"/>
      <w:b/>
      <w:caps/>
      <w:sz w:val="24"/>
      <w:lang w:val="en-GB" w:eastAsia="fr-FR"/>
    </w:rPr>
  </w:style>
  <w:style w:type="character" w:customStyle="1" w:styleId="Titre2Car">
    <w:name w:val="Titre 2 Car"/>
    <w:aliases w:val="A.B.C. Car,Heading2-bio Car,Career Exp. Car,H2 Car,T2 Car,H21 Car,T21 Car,A.B.C.1 Car,Heading2-bio1 Car,Career Exp.1 Car,H22 Car,T22 Car,A.B.C.2 Car,Heading2-bio2 Car,Career Exp.2 Car,H23 Car,T23 Car,A.B.C.3 Car,Heading2-bio3 Car,H24 Car"/>
    <w:basedOn w:val="Policepardfaut"/>
    <w:link w:val="Titre2"/>
    <w:uiPriority w:val="9"/>
    <w:locked/>
    <w:rsid w:val="00272D31"/>
    <w:rPr>
      <w:rFonts w:ascii="Cambria" w:hAnsi="Cambria"/>
      <w:b/>
      <w:i/>
      <w:sz w:val="28"/>
      <w:lang w:val="en-GB" w:eastAsia="fr-FR"/>
    </w:rPr>
  </w:style>
  <w:style w:type="character" w:customStyle="1" w:styleId="Titre3Car">
    <w:name w:val="Titre 3 Car"/>
    <w:aliases w:val="l3 Car,H3 Car,Level 2 Heading Car,Level 2 Car,h2 Car,h3 Car,1.2.3. Car,T3 Car,H31 Car,T31 Car,l31 Car,Level 2 Heading1 Car,Level 21 Car,h21 Car,h31 Car,1.2.3.1 Car,H32 Car,T32 Car,l32 Car,Level 2 Heading2 Car,Level 22 Car,h22 Car,h32 Car"/>
    <w:basedOn w:val="Policepardfaut"/>
    <w:link w:val="Titre3"/>
    <w:uiPriority w:val="9"/>
    <w:semiHidden/>
    <w:locked/>
    <w:rsid w:val="00272D31"/>
    <w:rPr>
      <w:rFonts w:ascii="Cambria" w:hAnsi="Cambria"/>
      <w:b/>
      <w:sz w:val="26"/>
      <w:lang w:val="en-GB" w:eastAsia="fr-FR"/>
    </w:rPr>
  </w:style>
  <w:style w:type="character" w:customStyle="1" w:styleId="Titre4Car">
    <w:name w:val="Titre 4 Car"/>
    <w:aliases w:val="H4 Car,T4 Car,Heading 4 Char Car,H4 Char Car,T4 Char Car,H41 Char Car,T41 Char Car,H42 Char Car,T42 Char Car,H43 Char Car,T43 Char Car,H44 Char Car,T44 Char Car,H45 Char Car,T45 Char Car,H46 Char Car,T46 Char Car,H47 Char Car,T47 Char Car"/>
    <w:basedOn w:val="Policepardfaut"/>
    <w:link w:val="Titre4"/>
    <w:uiPriority w:val="9"/>
    <w:semiHidden/>
    <w:locked/>
    <w:rsid w:val="00272D31"/>
    <w:rPr>
      <w:rFonts w:ascii="Calibri" w:hAnsi="Calibri"/>
      <w:b/>
      <w:sz w:val="28"/>
      <w:lang w:val="en-GB" w:eastAsia="fr-FR"/>
    </w:rPr>
  </w:style>
  <w:style w:type="character" w:styleId="Appelnotedebasdep">
    <w:name w:val="footnote reference"/>
    <w:basedOn w:val="Policepardfaut"/>
    <w:uiPriority w:val="99"/>
    <w:semiHidden/>
    <w:rsid w:val="00DF64B2"/>
    <w:rPr>
      <w:vertAlign w:val="superscript"/>
    </w:rPr>
  </w:style>
  <w:style w:type="character" w:customStyle="1" w:styleId="Titre6Car">
    <w:name w:val="Titre 6 Car"/>
    <w:aliases w:val="Heading 6 Char1 Car,Heading 6 Char Char Car,Heading 6 Char1 Char Car,Heading 6 Char Char1 Char Car,Heading 6 Char2 Char Car,Heading 6 Char2 Char Char Char Car,Heading 6 Char1 Char Char Char Char Car"/>
    <w:basedOn w:val="Policepardfaut"/>
    <w:link w:val="Titre6"/>
    <w:uiPriority w:val="9"/>
    <w:semiHidden/>
    <w:locked/>
    <w:rsid w:val="00272D31"/>
    <w:rPr>
      <w:rFonts w:ascii="Calibri" w:hAnsi="Calibri"/>
      <w:b/>
      <w:lang w:val="en-GB" w:eastAsia="fr-FR"/>
    </w:rPr>
  </w:style>
  <w:style w:type="character" w:customStyle="1" w:styleId="Titre7Car">
    <w:name w:val="Titre 7 Car"/>
    <w:basedOn w:val="Policepardfaut"/>
    <w:link w:val="Titre7"/>
    <w:uiPriority w:val="9"/>
    <w:semiHidden/>
    <w:locked/>
    <w:rsid w:val="00272D31"/>
    <w:rPr>
      <w:rFonts w:ascii="Calibri" w:hAnsi="Calibri"/>
      <w:sz w:val="24"/>
      <w:lang w:val="en-GB" w:eastAsia="fr-FR"/>
    </w:rPr>
  </w:style>
  <w:style w:type="character" w:customStyle="1" w:styleId="Titre8Car">
    <w:name w:val="Titre 8 Car"/>
    <w:basedOn w:val="Policepardfaut"/>
    <w:link w:val="Titre8"/>
    <w:uiPriority w:val="9"/>
    <w:semiHidden/>
    <w:locked/>
    <w:rsid w:val="00272D31"/>
    <w:rPr>
      <w:rFonts w:ascii="Calibri" w:hAnsi="Calibri"/>
      <w:i/>
      <w:sz w:val="24"/>
      <w:lang w:val="en-GB" w:eastAsia="fr-FR"/>
    </w:rPr>
  </w:style>
  <w:style w:type="character" w:customStyle="1" w:styleId="Titre9Car">
    <w:name w:val="Titre 9 Car"/>
    <w:basedOn w:val="Policepardfaut"/>
    <w:link w:val="Titre9"/>
    <w:uiPriority w:val="9"/>
    <w:semiHidden/>
    <w:locked/>
    <w:rsid w:val="00272D31"/>
    <w:rPr>
      <w:rFonts w:ascii="Cambria" w:hAnsi="Cambria"/>
      <w:lang w:val="en-GB" w:eastAsia="fr-FR"/>
    </w:rPr>
  </w:style>
  <w:style w:type="character" w:customStyle="1" w:styleId="Titre5Car">
    <w:name w:val="Titre 5 Car"/>
    <w:aliases w:val="T5 Car,T51 Car,T52 Car,T53 Car,T54 Car,T55 Car,T56 Car,T57 Car,T58 Car,T59 Car,T510 Car,T511 Car,T512 Car,T513 Car,T514 Car,T515 Car,T516 Car,T517 Car,T518 Car,T519 Car,T520 Car,T521 Car,T522 Car,T523 Car,T524 Car,T5110 Car,T531 Car,T541 Car"/>
    <w:link w:val="Titre5"/>
    <w:uiPriority w:val="9"/>
    <w:semiHidden/>
    <w:locked/>
    <w:rsid w:val="00272D31"/>
    <w:rPr>
      <w:rFonts w:ascii="Calibri" w:hAnsi="Calibri"/>
      <w:b/>
      <w:i/>
      <w:sz w:val="26"/>
      <w:lang w:val="en-GB" w:eastAsia="fr-FR"/>
    </w:rPr>
  </w:style>
  <w:style w:type="paragraph" w:styleId="En-tte">
    <w:name w:val="header"/>
    <w:basedOn w:val="Normal"/>
    <w:link w:val="En-tteCar"/>
    <w:uiPriority w:val="99"/>
    <w:rsid w:val="00DF64B2"/>
    <w:pPr>
      <w:tabs>
        <w:tab w:val="center" w:pos="4819"/>
        <w:tab w:val="right" w:pos="9071"/>
      </w:tabs>
    </w:pPr>
    <w:rPr>
      <w:sz w:val="20"/>
    </w:rPr>
  </w:style>
  <w:style w:type="paragraph" w:styleId="Pieddepage">
    <w:name w:val="footer"/>
    <w:basedOn w:val="Normal"/>
    <w:link w:val="PieddepageCar"/>
    <w:uiPriority w:val="99"/>
    <w:rsid w:val="00DF64B2"/>
    <w:pPr>
      <w:tabs>
        <w:tab w:val="center" w:pos="4536"/>
        <w:tab w:val="right" w:pos="9072"/>
      </w:tabs>
    </w:pPr>
    <w:rPr>
      <w:sz w:val="20"/>
    </w:rPr>
  </w:style>
  <w:style w:type="character" w:customStyle="1" w:styleId="En-tteCar">
    <w:name w:val="En-tête Car"/>
    <w:link w:val="En-tte"/>
    <w:uiPriority w:val="99"/>
    <w:semiHidden/>
    <w:locked/>
    <w:rsid w:val="00272D31"/>
    <w:rPr>
      <w:sz w:val="20"/>
      <w:lang w:val="en-GB" w:eastAsia="fr-FR"/>
    </w:rPr>
  </w:style>
  <w:style w:type="character" w:customStyle="1" w:styleId="PieddepageCar">
    <w:name w:val="Pied de page Car"/>
    <w:basedOn w:val="Policepardfaut"/>
    <w:link w:val="Pieddepage"/>
    <w:uiPriority w:val="99"/>
    <w:semiHidden/>
    <w:locked/>
    <w:rsid w:val="00272D31"/>
    <w:rPr>
      <w:sz w:val="20"/>
      <w:lang w:val="en-GB" w:eastAsia="fr-FR"/>
    </w:rPr>
  </w:style>
  <w:style w:type="character" w:styleId="Numrodepage">
    <w:name w:val="page number"/>
    <w:basedOn w:val="Policepardfaut"/>
    <w:uiPriority w:val="99"/>
    <w:rsid w:val="00DF64B2"/>
  </w:style>
  <w:style w:type="paragraph" w:styleId="Notedebasdepage">
    <w:name w:val="footnote text"/>
    <w:basedOn w:val="Normal"/>
    <w:link w:val="NotedebasdepageCar"/>
    <w:uiPriority w:val="99"/>
    <w:semiHidden/>
    <w:rsid w:val="00DF64B2"/>
    <w:pPr>
      <w:widowControl w:val="0"/>
    </w:pPr>
    <w:rPr>
      <w:sz w:val="20"/>
    </w:rPr>
  </w:style>
  <w:style w:type="character" w:customStyle="1" w:styleId="NotedebasdepageCar">
    <w:name w:val="Note de bas de page Car"/>
    <w:basedOn w:val="Policepardfaut"/>
    <w:link w:val="Notedebasdepage"/>
    <w:uiPriority w:val="99"/>
    <w:semiHidden/>
    <w:locked/>
    <w:rsid w:val="00272D31"/>
    <w:rPr>
      <w:sz w:val="20"/>
      <w:lang w:val="en-GB" w:eastAsia="fr-FR"/>
    </w:rPr>
  </w:style>
  <w:style w:type="paragraph" w:styleId="Lgende">
    <w:name w:val="caption"/>
    <w:basedOn w:val="Normal"/>
    <w:next w:val="Normal"/>
    <w:uiPriority w:val="99"/>
    <w:qFormat/>
    <w:rsid w:val="00DF64B2"/>
    <w:pPr>
      <w:spacing w:before="120" w:after="120"/>
    </w:pPr>
    <w:rPr>
      <w:b/>
    </w:rPr>
  </w:style>
  <w:style w:type="paragraph" w:styleId="TM1">
    <w:name w:val="toc 1"/>
    <w:basedOn w:val="Normal"/>
    <w:next w:val="Normal"/>
    <w:autoRedefine/>
    <w:uiPriority w:val="39"/>
    <w:rsid w:val="00DF64B2"/>
    <w:pPr>
      <w:spacing w:before="120" w:after="120"/>
    </w:pPr>
    <w:rPr>
      <w:b/>
      <w:caps/>
      <w:sz w:val="20"/>
    </w:rPr>
  </w:style>
  <w:style w:type="paragraph" w:styleId="TM2">
    <w:name w:val="toc 2"/>
    <w:basedOn w:val="Normal"/>
    <w:next w:val="Normal"/>
    <w:autoRedefine/>
    <w:uiPriority w:val="39"/>
    <w:rsid w:val="00DF64B2"/>
    <w:pPr>
      <w:spacing w:before="0" w:after="0"/>
      <w:ind w:left="220"/>
    </w:pPr>
    <w:rPr>
      <w:smallCaps/>
      <w:sz w:val="20"/>
    </w:rPr>
  </w:style>
  <w:style w:type="paragraph" w:styleId="TM3">
    <w:name w:val="toc 3"/>
    <w:basedOn w:val="Normal"/>
    <w:next w:val="Normal"/>
    <w:autoRedefine/>
    <w:uiPriority w:val="39"/>
    <w:rsid w:val="00DF64B2"/>
    <w:pPr>
      <w:spacing w:before="0" w:after="0"/>
      <w:ind w:left="440"/>
    </w:pPr>
    <w:rPr>
      <w:i/>
      <w:sz w:val="20"/>
    </w:rPr>
  </w:style>
  <w:style w:type="paragraph" w:styleId="TM4">
    <w:name w:val="toc 4"/>
    <w:basedOn w:val="Normal"/>
    <w:next w:val="Normal"/>
    <w:autoRedefine/>
    <w:uiPriority w:val="99"/>
    <w:semiHidden/>
    <w:rsid w:val="00DF64B2"/>
    <w:pPr>
      <w:spacing w:before="0" w:after="0"/>
      <w:ind w:left="660"/>
    </w:pPr>
    <w:rPr>
      <w:sz w:val="18"/>
    </w:rPr>
  </w:style>
  <w:style w:type="paragraph" w:styleId="TM5">
    <w:name w:val="toc 5"/>
    <w:basedOn w:val="Normal"/>
    <w:next w:val="Normal"/>
    <w:autoRedefine/>
    <w:uiPriority w:val="99"/>
    <w:semiHidden/>
    <w:rsid w:val="00DF64B2"/>
    <w:pPr>
      <w:spacing w:before="0" w:after="0"/>
      <w:ind w:left="880"/>
    </w:pPr>
    <w:rPr>
      <w:sz w:val="18"/>
    </w:rPr>
  </w:style>
  <w:style w:type="paragraph" w:styleId="TM6">
    <w:name w:val="toc 6"/>
    <w:basedOn w:val="Normal"/>
    <w:next w:val="Normal"/>
    <w:autoRedefine/>
    <w:uiPriority w:val="99"/>
    <w:semiHidden/>
    <w:rsid w:val="00DF64B2"/>
    <w:pPr>
      <w:spacing w:before="0" w:after="0"/>
      <w:ind w:left="1100"/>
    </w:pPr>
    <w:rPr>
      <w:sz w:val="18"/>
    </w:rPr>
  </w:style>
  <w:style w:type="paragraph" w:styleId="TM7">
    <w:name w:val="toc 7"/>
    <w:basedOn w:val="Normal"/>
    <w:next w:val="Normal"/>
    <w:autoRedefine/>
    <w:uiPriority w:val="99"/>
    <w:semiHidden/>
    <w:rsid w:val="00DF64B2"/>
    <w:pPr>
      <w:spacing w:before="0" w:after="0"/>
      <w:ind w:left="1320"/>
    </w:pPr>
    <w:rPr>
      <w:sz w:val="18"/>
    </w:rPr>
  </w:style>
  <w:style w:type="paragraph" w:styleId="TM8">
    <w:name w:val="toc 8"/>
    <w:basedOn w:val="Normal"/>
    <w:next w:val="Normal"/>
    <w:autoRedefine/>
    <w:uiPriority w:val="99"/>
    <w:semiHidden/>
    <w:rsid w:val="00DF64B2"/>
    <w:pPr>
      <w:spacing w:before="0" w:after="0"/>
      <w:ind w:left="1540"/>
    </w:pPr>
    <w:rPr>
      <w:sz w:val="18"/>
    </w:rPr>
  </w:style>
  <w:style w:type="paragraph" w:styleId="TM9">
    <w:name w:val="toc 9"/>
    <w:basedOn w:val="Normal"/>
    <w:next w:val="Normal"/>
    <w:autoRedefine/>
    <w:uiPriority w:val="99"/>
    <w:semiHidden/>
    <w:rsid w:val="00DF64B2"/>
    <w:pPr>
      <w:spacing w:before="0" w:after="0"/>
      <w:ind w:left="1760"/>
    </w:pPr>
    <w:rPr>
      <w:sz w:val="18"/>
    </w:rPr>
  </w:style>
  <w:style w:type="paragraph" w:styleId="Commentaire">
    <w:name w:val="annotation text"/>
    <w:basedOn w:val="Normal"/>
    <w:link w:val="CommentaireCar"/>
    <w:uiPriority w:val="99"/>
    <w:semiHidden/>
    <w:rsid w:val="00DF64B2"/>
    <w:pPr>
      <w:spacing w:after="120"/>
    </w:pPr>
    <w:rPr>
      <w:sz w:val="16"/>
    </w:rPr>
  </w:style>
  <w:style w:type="character" w:customStyle="1" w:styleId="CommentaireCar">
    <w:name w:val="Commentaire Car"/>
    <w:basedOn w:val="Policepardfaut"/>
    <w:link w:val="Commentaire"/>
    <w:uiPriority w:val="99"/>
    <w:semiHidden/>
    <w:locked/>
    <w:rsid w:val="001F2387"/>
    <w:rPr>
      <w:sz w:val="16"/>
      <w:lang w:eastAsia="fr-FR"/>
    </w:rPr>
  </w:style>
  <w:style w:type="character" w:styleId="Lienhypertexte">
    <w:name w:val="Hyperlink"/>
    <w:basedOn w:val="Policepardfaut"/>
    <w:uiPriority w:val="99"/>
    <w:rsid w:val="00DF64B2"/>
    <w:rPr>
      <w:color w:val="0000FF"/>
      <w:u w:val="single"/>
    </w:rPr>
  </w:style>
  <w:style w:type="paragraph" w:styleId="Explorateurdedocuments">
    <w:name w:val="Document Map"/>
    <w:basedOn w:val="Normal"/>
    <w:link w:val="ExplorateurdedocumentsCar"/>
    <w:uiPriority w:val="99"/>
    <w:semiHidden/>
    <w:rsid w:val="00DF64B2"/>
    <w:pPr>
      <w:shd w:val="clear" w:color="auto" w:fill="000080"/>
    </w:pPr>
    <w:rPr>
      <w:sz w:val="2"/>
    </w:rPr>
  </w:style>
  <w:style w:type="character" w:customStyle="1" w:styleId="DocId">
    <w:name w:val="DocId"/>
    <w:uiPriority w:val="99"/>
    <w:rsid w:val="00DF64B2"/>
  </w:style>
  <w:style w:type="character" w:customStyle="1" w:styleId="ExplorateurdedocumentsCar">
    <w:name w:val="Explorateur de documents Car"/>
    <w:link w:val="Explorateurdedocuments"/>
    <w:uiPriority w:val="99"/>
    <w:semiHidden/>
    <w:locked/>
    <w:rsid w:val="00272D31"/>
    <w:rPr>
      <w:sz w:val="2"/>
      <w:lang w:val="en-GB" w:eastAsia="fr-FR"/>
    </w:rPr>
  </w:style>
  <w:style w:type="character" w:styleId="Lienhypertextesuivivisit">
    <w:name w:val="FollowedHyperlink"/>
    <w:basedOn w:val="Policepardfaut"/>
    <w:uiPriority w:val="99"/>
    <w:rsid w:val="00DF64B2"/>
    <w:rPr>
      <w:color w:val="800080"/>
      <w:u w:val="single"/>
    </w:rPr>
  </w:style>
  <w:style w:type="paragraph" w:customStyle="1" w:styleId="DocTitle">
    <w:name w:val="DocTitle"/>
    <w:basedOn w:val="Normal"/>
    <w:uiPriority w:val="99"/>
    <w:rsid w:val="00DF64B2"/>
    <w:pPr>
      <w:tabs>
        <w:tab w:val="left" w:pos="431"/>
        <w:tab w:val="left" w:pos="573"/>
      </w:tabs>
      <w:spacing w:line="240" w:lineRule="atLeast"/>
      <w:jc w:val="center"/>
    </w:pPr>
    <w:rPr>
      <w:rFonts w:ascii="Arial" w:hAnsi="Arial"/>
      <w:b/>
      <w:smallCaps/>
      <w:color w:val="808080"/>
      <w:spacing w:val="80"/>
      <w:sz w:val="44"/>
    </w:rPr>
  </w:style>
  <w:style w:type="paragraph" w:customStyle="1" w:styleId="DocDate">
    <w:name w:val="DocDate"/>
    <w:basedOn w:val="Normal"/>
    <w:uiPriority w:val="99"/>
    <w:rsid w:val="00DF64B2"/>
    <w:pPr>
      <w:spacing w:before="120" w:after="120"/>
    </w:pPr>
    <w:rPr>
      <w:rFonts w:ascii="Arial" w:hAnsi="Arial"/>
      <w:b/>
      <w:noProof/>
    </w:rPr>
  </w:style>
  <w:style w:type="paragraph" w:customStyle="1" w:styleId="DocSubTitle">
    <w:name w:val="DocSubTitle"/>
    <w:basedOn w:val="DocTitle"/>
    <w:next w:val="Normal"/>
    <w:uiPriority w:val="99"/>
    <w:rsid w:val="00DF64B2"/>
    <w:rPr>
      <w:sz w:val="24"/>
    </w:rPr>
  </w:style>
  <w:style w:type="table" w:styleId="Grilledutableau">
    <w:name w:val="Table Grid"/>
    <w:basedOn w:val="TableauNormal"/>
    <w:uiPriority w:val="99"/>
    <w:rsid w:val="00C1105E"/>
    <w:pPr>
      <w:suppressAutoHyphens/>
      <w:spacing w:before="40" w:after="40"/>
      <w:jc w:val="both"/>
    </w:pPr>
    <w:rPr>
      <w:lang w:val="fr-F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edebulles">
    <w:name w:val="Balloon Text"/>
    <w:basedOn w:val="Normal"/>
    <w:link w:val="TextedebullesCar"/>
    <w:uiPriority w:val="99"/>
    <w:semiHidden/>
    <w:rsid w:val="00FA3617"/>
    <w:rPr>
      <w:sz w:val="2"/>
    </w:rPr>
  </w:style>
  <w:style w:type="character" w:customStyle="1" w:styleId="TextedebullesCar">
    <w:name w:val="Texte de bulles Car"/>
    <w:basedOn w:val="Policepardfaut"/>
    <w:link w:val="Textedebulles"/>
    <w:uiPriority w:val="99"/>
    <w:semiHidden/>
    <w:locked/>
    <w:rsid w:val="00272D31"/>
    <w:rPr>
      <w:sz w:val="2"/>
      <w:lang w:val="en-GB" w:eastAsia="fr-FR"/>
    </w:rPr>
  </w:style>
  <w:style w:type="paragraph" w:styleId="Tabledesillustrations">
    <w:name w:val="table of figures"/>
    <w:basedOn w:val="Normal"/>
    <w:next w:val="Normal"/>
    <w:uiPriority w:val="99"/>
    <w:semiHidden/>
    <w:rsid w:val="0019799E"/>
  </w:style>
  <w:style w:type="character" w:customStyle="1" w:styleId="apple-style-span">
    <w:name w:val="apple-style-span"/>
    <w:uiPriority w:val="99"/>
    <w:rsid w:val="00276B7A"/>
  </w:style>
  <w:style w:type="paragraph" w:styleId="NormalWeb">
    <w:name w:val="Normal (Web)"/>
    <w:basedOn w:val="Normal"/>
    <w:uiPriority w:val="99"/>
    <w:rsid w:val="00276B7A"/>
    <w:pPr>
      <w:suppressAutoHyphens w:val="0"/>
      <w:spacing w:before="100" w:beforeAutospacing="1" w:after="100" w:afterAutospacing="1"/>
      <w:jc w:val="left"/>
    </w:pPr>
    <w:rPr>
      <w:sz w:val="24"/>
      <w:szCs w:val="24"/>
      <w:lang w:val="en-US" w:eastAsia="en-US"/>
    </w:rPr>
  </w:style>
  <w:style w:type="character" w:styleId="Marquedecommentaire">
    <w:name w:val="annotation reference"/>
    <w:basedOn w:val="Policepardfaut"/>
    <w:uiPriority w:val="99"/>
    <w:rsid w:val="001F2387"/>
    <w:rPr>
      <w:sz w:val="16"/>
    </w:rPr>
  </w:style>
  <w:style w:type="paragraph" w:styleId="Objetducommentaire">
    <w:name w:val="annotation subject"/>
    <w:basedOn w:val="Commentaire"/>
    <w:next w:val="Commentaire"/>
    <w:link w:val="ObjetducommentaireCar"/>
    <w:uiPriority w:val="99"/>
    <w:rsid w:val="001F2387"/>
    <w:pPr>
      <w:spacing w:after="40"/>
    </w:pPr>
    <w:rPr>
      <w:b/>
      <w:bCs/>
      <w:sz w:val="20"/>
    </w:rPr>
  </w:style>
  <w:style w:type="character" w:customStyle="1" w:styleId="ObjetducommentaireCar">
    <w:name w:val="Objet du commentaire Car"/>
    <w:basedOn w:val="CommentaireCar"/>
    <w:link w:val="Objetducommentaire"/>
    <w:uiPriority w:val="99"/>
    <w:locked/>
    <w:rsid w:val="001F2387"/>
    <w:rPr>
      <w:rFonts w:cs="Times New Roman"/>
    </w:rPr>
  </w:style>
  <w:style w:type="character" w:customStyle="1" w:styleId="featureheader">
    <w:name w:val="featureheader"/>
    <w:uiPriority w:val="99"/>
    <w:rsid w:val="00AF73A1"/>
  </w:style>
  <w:style w:type="character" w:styleId="lev">
    <w:name w:val="Strong"/>
    <w:basedOn w:val="Policepardfaut"/>
    <w:uiPriority w:val="99"/>
    <w:qFormat/>
    <w:locked/>
    <w:rsid w:val="00AB2297"/>
    <w:rPr>
      <w:b/>
    </w:rPr>
  </w:style>
  <w:style w:type="paragraph" w:styleId="Textebrut">
    <w:name w:val="Plain Text"/>
    <w:basedOn w:val="Normal"/>
    <w:link w:val="TextebrutCar"/>
    <w:uiPriority w:val="99"/>
    <w:rsid w:val="00B346EB"/>
    <w:pPr>
      <w:suppressAutoHyphens w:val="0"/>
      <w:spacing w:before="0" w:after="0"/>
      <w:jc w:val="left"/>
    </w:pPr>
    <w:rPr>
      <w:rFonts w:ascii="Trebuchet MS" w:hAnsi="Trebuchet MS"/>
      <w:color w:val="000080"/>
      <w:szCs w:val="22"/>
    </w:rPr>
  </w:style>
  <w:style w:type="character" w:customStyle="1" w:styleId="TextebrutCar">
    <w:name w:val="Texte brut Car"/>
    <w:basedOn w:val="Policepardfaut"/>
    <w:link w:val="Textebrut"/>
    <w:uiPriority w:val="99"/>
    <w:locked/>
    <w:rsid w:val="00B346EB"/>
    <w:rPr>
      <w:rFonts w:ascii="Trebuchet MS" w:hAnsi="Trebuchet MS"/>
      <w:color w:val="000080"/>
      <w:sz w:val="22"/>
    </w:rPr>
  </w:style>
  <w:style w:type="paragraph" w:styleId="Sansinterligne">
    <w:name w:val="No Spacing"/>
    <w:uiPriority w:val="99"/>
    <w:qFormat/>
    <w:rsid w:val="00160E12"/>
    <w:rPr>
      <w:rFonts w:ascii="Calibri" w:hAnsi="Calibri"/>
      <w:sz w:val="22"/>
      <w:szCs w:val="22"/>
      <w:lang w:val="en-GB" w:eastAsia="en-US"/>
    </w:rPr>
  </w:style>
  <w:style w:type="paragraph" w:styleId="Titre">
    <w:name w:val="Title"/>
    <w:basedOn w:val="Normal"/>
    <w:next w:val="Normal"/>
    <w:link w:val="TitreCar"/>
    <w:uiPriority w:val="10"/>
    <w:qFormat/>
    <w:locked/>
    <w:rsid w:val="00537D73"/>
    <w:pPr>
      <w:spacing w:before="240" w:after="60"/>
      <w:jc w:val="center"/>
      <w:outlineLvl w:val="0"/>
    </w:pPr>
    <w:rPr>
      <w:rFonts w:ascii="Cambria" w:hAnsi="Cambria"/>
      <w:b/>
      <w:bCs/>
      <w:kern w:val="28"/>
      <w:sz w:val="32"/>
      <w:szCs w:val="32"/>
    </w:rPr>
  </w:style>
  <w:style w:type="character" w:customStyle="1" w:styleId="TitreCar">
    <w:name w:val="Titre Car"/>
    <w:basedOn w:val="Policepardfaut"/>
    <w:link w:val="Titre"/>
    <w:uiPriority w:val="10"/>
    <w:locked/>
    <w:rsid w:val="00537D73"/>
    <w:rPr>
      <w:rFonts w:ascii="Cambria" w:hAnsi="Cambria" w:cs="Times New Roman"/>
      <w:b/>
      <w:bCs/>
      <w:kern w:val="28"/>
      <w:sz w:val="32"/>
      <w:szCs w:val="32"/>
      <w:lang w:val="en-GB"/>
    </w:rPr>
  </w:style>
  <w:style w:type="paragraph" w:styleId="Rvision">
    <w:name w:val="Revision"/>
    <w:hidden/>
    <w:uiPriority w:val="99"/>
    <w:semiHidden/>
    <w:rsid w:val="009D0DEC"/>
    <w:rPr>
      <w:sz w:val="22"/>
      <w:lang w:val="en-GB"/>
    </w:rPr>
  </w:style>
  <w:style w:type="paragraph" w:styleId="Paragraphedeliste">
    <w:name w:val="List Paragraph"/>
    <w:basedOn w:val="Normal"/>
    <w:uiPriority w:val="34"/>
    <w:qFormat/>
    <w:rsid w:val="00647ED8"/>
    <w:pPr>
      <w:ind w:left="720"/>
      <w:contextualSpacing/>
    </w:pPr>
  </w:style>
</w:styles>
</file>

<file path=word/webSettings.xml><?xml version="1.0" encoding="utf-8"?>
<w:webSettings xmlns:r="http://schemas.openxmlformats.org/officeDocument/2006/relationships" xmlns:w="http://schemas.openxmlformats.org/wordprocessingml/2006/main">
  <w:divs>
    <w:div w:id="157966230">
      <w:marLeft w:val="0"/>
      <w:marRight w:val="0"/>
      <w:marTop w:val="0"/>
      <w:marBottom w:val="0"/>
      <w:divBdr>
        <w:top w:val="none" w:sz="0" w:space="0" w:color="auto"/>
        <w:left w:val="none" w:sz="0" w:space="0" w:color="auto"/>
        <w:bottom w:val="none" w:sz="0" w:space="0" w:color="auto"/>
        <w:right w:val="none" w:sz="0" w:space="0" w:color="auto"/>
      </w:divBdr>
    </w:div>
    <w:div w:id="157966231">
      <w:marLeft w:val="0"/>
      <w:marRight w:val="0"/>
      <w:marTop w:val="0"/>
      <w:marBottom w:val="0"/>
      <w:divBdr>
        <w:top w:val="none" w:sz="0" w:space="0" w:color="auto"/>
        <w:left w:val="none" w:sz="0" w:space="0" w:color="auto"/>
        <w:bottom w:val="none" w:sz="0" w:space="0" w:color="auto"/>
        <w:right w:val="none" w:sz="0" w:space="0" w:color="auto"/>
      </w:divBdr>
    </w:div>
    <w:div w:id="157966232">
      <w:marLeft w:val="0"/>
      <w:marRight w:val="0"/>
      <w:marTop w:val="0"/>
      <w:marBottom w:val="0"/>
      <w:divBdr>
        <w:top w:val="none" w:sz="0" w:space="0" w:color="auto"/>
        <w:left w:val="none" w:sz="0" w:space="0" w:color="auto"/>
        <w:bottom w:val="none" w:sz="0" w:space="0" w:color="auto"/>
        <w:right w:val="none" w:sz="0" w:space="0" w:color="auto"/>
      </w:divBdr>
    </w:div>
    <w:div w:id="157966233">
      <w:marLeft w:val="0"/>
      <w:marRight w:val="0"/>
      <w:marTop w:val="0"/>
      <w:marBottom w:val="0"/>
      <w:divBdr>
        <w:top w:val="none" w:sz="0" w:space="0" w:color="auto"/>
        <w:left w:val="none" w:sz="0" w:space="0" w:color="auto"/>
        <w:bottom w:val="none" w:sz="0" w:space="0" w:color="auto"/>
        <w:right w:val="none" w:sz="0" w:space="0" w:color="auto"/>
      </w:divBdr>
    </w:div>
    <w:div w:id="157966234">
      <w:marLeft w:val="0"/>
      <w:marRight w:val="0"/>
      <w:marTop w:val="0"/>
      <w:marBottom w:val="0"/>
      <w:divBdr>
        <w:top w:val="none" w:sz="0" w:space="0" w:color="auto"/>
        <w:left w:val="none" w:sz="0" w:space="0" w:color="auto"/>
        <w:bottom w:val="none" w:sz="0" w:space="0" w:color="auto"/>
        <w:right w:val="none" w:sz="0" w:space="0" w:color="auto"/>
      </w:divBdr>
    </w:div>
    <w:div w:id="157966235">
      <w:marLeft w:val="0"/>
      <w:marRight w:val="0"/>
      <w:marTop w:val="0"/>
      <w:marBottom w:val="0"/>
      <w:divBdr>
        <w:top w:val="none" w:sz="0" w:space="0" w:color="auto"/>
        <w:left w:val="none" w:sz="0" w:space="0" w:color="auto"/>
        <w:bottom w:val="none" w:sz="0" w:space="0" w:color="auto"/>
        <w:right w:val="none" w:sz="0" w:space="0" w:color="auto"/>
      </w:divBdr>
    </w:div>
    <w:div w:id="157966236">
      <w:marLeft w:val="0"/>
      <w:marRight w:val="0"/>
      <w:marTop w:val="0"/>
      <w:marBottom w:val="0"/>
      <w:divBdr>
        <w:top w:val="none" w:sz="0" w:space="0" w:color="auto"/>
        <w:left w:val="none" w:sz="0" w:space="0" w:color="auto"/>
        <w:bottom w:val="none" w:sz="0" w:space="0" w:color="auto"/>
        <w:right w:val="none" w:sz="0" w:space="0" w:color="auto"/>
      </w:divBdr>
    </w:div>
    <w:div w:id="157966237">
      <w:marLeft w:val="0"/>
      <w:marRight w:val="0"/>
      <w:marTop w:val="0"/>
      <w:marBottom w:val="0"/>
      <w:divBdr>
        <w:top w:val="none" w:sz="0" w:space="0" w:color="auto"/>
        <w:left w:val="none" w:sz="0" w:space="0" w:color="auto"/>
        <w:bottom w:val="none" w:sz="0" w:space="0" w:color="auto"/>
        <w:right w:val="none" w:sz="0" w:space="0" w:color="auto"/>
      </w:divBdr>
    </w:div>
    <w:div w:id="157966238">
      <w:marLeft w:val="0"/>
      <w:marRight w:val="0"/>
      <w:marTop w:val="0"/>
      <w:marBottom w:val="0"/>
      <w:divBdr>
        <w:top w:val="none" w:sz="0" w:space="0" w:color="auto"/>
        <w:left w:val="none" w:sz="0" w:space="0" w:color="auto"/>
        <w:bottom w:val="none" w:sz="0" w:space="0" w:color="auto"/>
        <w:right w:val="none" w:sz="0" w:space="0" w:color="auto"/>
      </w:divBdr>
    </w:div>
    <w:div w:id="157966239">
      <w:marLeft w:val="0"/>
      <w:marRight w:val="0"/>
      <w:marTop w:val="0"/>
      <w:marBottom w:val="0"/>
      <w:divBdr>
        <w:top w:val="none" w:sz="0" w:space="0" w:color="auto"/>
        <w:left w:val="none" w:sz="0" w:space="0" w:color="auto"/>
        <w:bottom w:val="none" w:sz="0" w:space="0" w:color="auto"/>
        <w:right w:val="none" w:sz="0" w:space="0" w:color="auto"/>
      </w:divBdr>
    </w:div>
    <w:div w:id="157966240">
      <w:marLeft w:val="0"/>
      <w:marRight w:val="0"/>
      <w:marTop w:val="0"/>
      <w:marBottom w:val="0"/>
      <w:divBdr>
        <w:top w:val="none" w:sz="0" w:space="0" w:color="auto"/>
        <w:left w:val="none" w:sz="0" w:space="0" w:color="auto"/>
        <w:bottom w:val="none" w:sz="0" w:space="0" w:color="auto"/>
        <w:right w:val="none" w:sz="0" w:space="0" w:color="auto"/>
      </w:divBdr>
    </w:div>
    <w:div w:id="157966241">
      <w:marLeft w:val="0"/>
      <w:marRight w:val="0"/>
      <w:marTop w:val="0"/>
      <w:marBottom w:val="0"/>
      <w:divBdr>
        <w:top w:val="none" w:sz="0" w:space="0" w:color="auto"/>
        <w:left w:val="none" w:sz="0" w:space="0" w:color="auto"/>
        <w:bottom w:val="none" w:sz="0" w:space="0" w:color="auto"/>
        <w:right w:val="none" w:sz="0" w:space="0" w:color="auto"/>
      </w:divBdr>
    </w:div>
    <w:div w:id="157966242">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iki.egi.eu/wiki/Procedures" TargetMode="External"/><Relationship Id="rId18" Type="http://schemas.openxmlformats.org/officeDocument/2006/relationships/hyperlink" Target="https://savannah.cern.ch/bugs/?group=dashboard"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avannah.cern.ch/bugs/index.php?go_report=Apply&amp;group=ganga&amp;func=browse&amp;set=custom&amp;msort=0&amp;report_id=218&amp;advsrch=0&amp;assigned_to=0&amp;submitted_by=0&amp;custom_sb1=102&amp;priority=0&amp;status_id=1&amp;history_search=0&amp;history_field=0&amp;history_event=modified&amp;history_dat" TargetMode="External"/><Relationship Id="rId7" Type="http://schemas.openxmlformats.org/officeDocument/2006/relationships/endnotes" Target="endnotes.xml"/><Relationship Id="rId12" Type="http://schemas.openxmlformats.org/officeDocument/2006/relationships/hyperlink" Target="file:///C:\Documents%20and%20Settings\Users\snewhous\Downloads\www.egi.eu" TargetMode="External"/><Relationship Id="rId17" Type="http://schemas.openxmlformats.org/officeDocument/2006/relationships/image" Target="media/image4.png"/><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hyperlink" Target="http://indico.cern.ch/categoryDisplay.py?categId=50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Documents%20and%20Settings\Users\snewhous\Downloads\www.egi.eu"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comments" Target="comments.xml"/><Relationship Id="rId23" Type="http://schemas.openxmlformats.org/officeDocument/2006/relationships/image" Target="media/image5.png"/><Relationship Id="rId10" Type="http://schemas.openxmlformats.org/officeDocument/2006/relationships/footer" Target="footer2.xml"/><Relationship Id="rId19" Type="http://schemas.openxmlformats.org/officeDocument/2006/relationships/hyperlink" Target="http://dashboard.cern.ch/tutorials/"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egi.eu/results/glossary/" TargetMode="External"/><Relationship Id="rId22" Type="http://schemas.openxmlformats.org/officeDocument/2006/relationships/hyperlink" Target="http://savannah.cern.ch/bugs/index.php?go_report=Apply&amp;group=ganga&amp;func=browse&amp;set=custom&amp;msort=0&amp;report_id=136&amp;advsrch=0&amp;assigned_to=0&amp;bug_id=&amp;resolution_id=0&amp;category_id=0&amp;priority=0&amp;status_id=1&amp;summary=&amp;history_search=0&amp;history_field=0&amp;history_event=mod"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www.healthgrid.org/documents/pdf/eHealth-SHARE-A4.pdf" TargetMode="External"/><Relationship Id="rId1" Type="http://schemas.openxmlformats.org/officeDocument/2006/relationships/hyperlink" Target="http://initiative.healthgrid.org/fileadmin/whitepaper/HealthGrid_whitepaper_full.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am\Mes%20documents\HealthGrid\projects\FP7\EGI-InSPIRE\WP3_NA3\Delivrables%20NA3\New%20version%20D3-1%2020072010\Normal_Wordconv"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60F1CA-691E-4D26-A04B-40E09E1FBC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Normal_Wordconv</Template>
  <TotalTime>22</TotalTime>
  <Pages>19</Pages>
  <Words>5478</Words>
  <Characters>30130</Characters>
  <Application>Microsoft Office Word</Application>
  <DocSecurity>0</DocSecurity>
  <Lines>251</Lines>
  <Paragraphs>71</Paragraphs>
  <ScaleCrop>false</ScaleCrop>
  <HeadingPairs>
    <vt:vector size="4" baseType="variant">
      <vt:variant>
        <vt:lpstr>Titre</vt:lpstr>
      </vt:variant>
      <vt:variant>
        <vt:i4>1</vt:i4>
      </vt:variant>
      <vt:variant>
        <vt:lpstr>Titres</vt:lpstr>
      </vt:variant>
      <vt:variant>
        <vt:i4>30</vt:i4>
      </vt:variant>
    </vt:vector>
  </HeadingPairs>
  <TitlesOfParts>
    <vt:vector size="31" baseType="lpstr">
      <vt:lpstr>EGI-InSPIRE Document Template</vt:lpstr>
      <vt:lpstr>Introduction</vt:lpstr>
      <vt:lpstr>    Purpose</vt:lpstr>
      <vt:lpstr>    Application area	</vt:lpstr>
      <vt:lpstr>    References</vt:lpstr>
      <vt:lpstr>    Document amendment procedure</vt:lpstr>
      <vt:lpstr>    Terminology</vt:lpstr>
      <vt:lpstr>rational for user support</vt:lpstr>
      <vt:lpstr>Overview of User Community Support Processes</vt:lpstr>
      <vt:lpstr>    User support within the EGI ecosystem</vt:lpstr>
      <vt:lpstr>    The EGI User and Community Support Team </vt:lpstr>
      <vt:lpstr>    and other projects for correction.</vt:lpstr>
      <vt:lpstr>    The NGI User Support Teams </vt:lpstr>
      <vt:lpstr>    The role of the virtual Research Community </vt:lpstr>
      <vt:lpstr>    Mechanisms for new Community Integration </vt:lpstr>
      <vt:lpstr>    How are new communities being supported</vt:lpstr>
      <vt:lpstr>operational tools and services for communities</vt:lpstr>
      <vt:lpstr>    General Services to VOs</vt:lpstr>
      <vt:lpstr>        Trainings</vt:lpstr>
      <vt:lpstr>        Applications database: ported applications library and support</vt:lpstr>
      <vt:lpstr>        Other service </vt:lpstr>
      <vt:lpstr>    Specific Services for User Communities </vt:lpstr>
      <vt:lpstr>        Shared Services(TSA3.2)</vt:lpstr>
      <vt:lpstr>        User Community Support on Services for HEP (TSA3.3) </vt:lpstr>
      <vt:lpstr>        User Community Support on Services for LifeScience (TSA3.4)</vt:lpstr>
      <vt:lpstr>        Services for Astronomy &amp; Astrophysics (TSA3.5)</vt:lpstr>
      <vt:lpstr>        Services for Earth Science (TSA3.6) </vt:lpstr>
      <vt:lpstr>        Services for New Communities </vt:lpstr>
      <vt:lpstr>relation and task sharing between EGI, the NGIs and the VRCs</vt:lpstr>
      <vt:lpstr>integration of all services: the user experience</vt:lpstr>
      <vt:lpstr>conclusion </vt:lpstr>
    </vt:vector>
  </TitlesOfParts>
  <Company>EGEE</Company>
  <LinksUpToDate>false</LinksUpToDate>
  <CharactersWithSpaces>35537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Document Template</dc:title>
  <dc:subject/>
  <dc:creator>EGI-InSPIRE Project Office</dc:creator>
  <cp:keywords>EGI-InSPIRE</cp:keywords>
  <cp:lastModifiedBy>sk</cp:lastModifiedBy>
  <cp:revision>9</cp:revision>
  <cp:lastPrinted>2010-07-20T07:58:00Z</cp:lastPrinted>
  <dcterms:created xsi:type="dcterms:W3CDTF">2010-07-21T08:43:00Z</dcterms:created>
  <dcterms:modified xsi:type="dcterms:W3CDTF">2010-07-21T09:21:00Z</dcterms:modified>
</cp:coreProperties>
</file>