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Pr="00371B32" w:rsidRDefault="00CD7DF9" w:rsidP="00207D16">
      <w:pPr>
        <w:pStyle w:val="DocTitle"/>
        <w:tabs>
          <w:tab w:val="center" w:pos="4536"/>
          <w:tab w:val="left" w:pos="7845"/>
        </w:tabs>
        <w:rPr>
          <w:rFonts w:ascii="Times New Roman" w:hAnsi="Times New Roman"/>
          <w:color w:val="000000"/>
        </w:rPr>
      </w:pPr>
      <w:r w:rsidRPr="00CD7DF9">
        <w:rPr>
          <w:rFonts w:ascii="Times New Roman" w:hAnsi="Times New Roman"/>
          <w:color w:val="000000"/>
        </w:rPr>
        <w:t xml:space="preserve">D7.2 Annual Report on Operational Tool Maintenance and Development Activity </w:t>
      </w:r>
    </w:p>
    <w:p w:rsidR="00207D16" w:rsidRPr="00371B32" w:rsidRDefault="00207D16" w:rsidP="00207D16"/>
    <w:p w:rsidR="00207D16" w:rsidRPr="00371B32" w:rsidRDefault="00207D16" w:rsidP="00207D16"/>
    <w:p w:rsidR="00207D16" w:rsidRPr="00371B32" w:rsidRDefault="00207D16" w:rsidP="00CD7DF9">
      <w:pPr>
        <w:tabs>
          <w:tab w:val="left" w:pos="431"/>
          <w:tab w:val="left" w:pos="573"/>
        </w:tabs>
        <w:spacing w:line="240" w:lineRule="atLeast"/>
        <w:jc w:val="center"/>
      </w:pPr>
      <w:r w:rsidRPr="00371B32">
        <w:rPr>
          <w:b/>
          <w:bCs/>
          <w:sz w:val="32"/>
        </w:rPr>
        <w:t>EU DELIVERABLE</w:t>
      </w:r>
      <w:r w:rsidRPr="00CD7DF9">
        <w:rPr>
          <w:b/>
          <w:bCs/>
          <w:sz w:val="32"/>
        </w:rPr>
        <w:t xml:space="preserve">: </w:t>
      </w:r>
      <w:r w:rsidR="00CD7DF9" w:rsidRPr="00CD7DF9">
        <w:rPr>
          <w:b/>
          <w:bCs/>
          <w:sz w:val="32"/>
        </w:rPr>
        <w:t>D7.2</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48070D">
            <w:pPr>
              <w:spacing w:before="120" w:after="120"/>
              <w:jc w:val="left"/>
              <w:rPr>
                <w:rStyle w:val="DocId"/>
              </w:rPr>
            </w:pPr>
            <w:r>
              <w:fldChar w:fldCharType="begin"/>
            </w:r>
            <w:r>
              <w:instrText xml:space="preserve"> FILENAME  \* MERGEFORMAT </w:instrText>
            </w:r>
            <w:r>
              <w:fldChar w:fldCharType="separate"/>
            </w:r>
            <w:r w:rsidR="00207D16" w:rsidRPr="00371B32">
              <w:rPr>
                <w:rStyle w:val="DocId"/>
                <w:noProof/>
              </w:rPr>
              <w:t>EGI-docid-V9.doc</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F30603">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DF1B69">
              <w:rPr>
                <w:rFonts w:ascii="Times New Roman" w:hAnsi="Times New Roman"/>
              </w:rPr>
              <w:t>28/05/2012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371B32" w:rsidRDefault="00CD7DF9" w:rsidP="00207D16">
            <w:pPr>
              <w:spacing w:before="120" w:after="120"/>
              <w:jc w:val="left"/>
              <w:rPr>
                <w:b/>
                <w:highlight w:val="yellow"/>
              </w:rPr>
            </w:pPr>
            <w:r w:rsidRPr="00CD7DF9">
              <w:rPr>
                <w:b/>
              </w:rPr>
              <w:t>JR</w:t>
            </w:r>
            <w:r w:rsidR="00207D16" w:rsidRPr="00CD7DF9">
              <w:rPr>
                <w:b/>
              </w:rPr>
              <w:t>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371B32" w:rsidRDefault="00CD7DF9">
            <w:pPr>
              <w:spacing w:before="120" w:after="120"/>
              <w:jc w:val="left"/>
              <w:rPr>
                <w:b/>
                <w:highlight w:val="yellow"/>
              </w:rPr>
            </w:pPr>
            <w:r w:rsidRPr="00CD7DF9">
              <w:rPr>
                <w:b/>
              </w:rPr>
              <w:t>INFN</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371B32" w:rsidRDefault="00DF1B69">
            <w:pPr>
              <w:spacing w:before="120" w:after="120"/>
              <w:jc w:val="left"/>
              <w:rPr>
                <w:b/>
              </w:rPr>
            </w:pPr>
            <w:r>
              <w:rPr>
                <w:b/>
              </w:rPr>
              <w:t>FINAL</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371B32" w:rsidRDefault="00207D16">
            <w:pPr>
              <w:spacing w:before="120" w:after="120"/>
              <w:jc w:val="left"/>
              <w:rPr>
                <w:b/>
                <w:highlight w:val="yellow"/>
              </w:rPr>
            </w:pPr>
            <w:r w:rsidRPr="00CD7DF9">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371B32" w:rsidRDefault="00CD7DF9">
            <w:pPr>
              <w:spacing w:before="120" w:after="120"/>
              <w:jc w:val="left"/>
              <w:rPr>
                <w:szCs w:val="22"/>
              </w:rPr>
            </w:pPr>
            <w:r w:rsidRPr="00CD7DF9">
              <w:rPr>
                <w:szCs w:val="22"/>
              </w:rPr>
              <w:t>https://documents.egi.eu/document/1063</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4D6F7F" w:rsidRDefault="004D6F7F" w:rsidP="00207D16"/>
          <w:p w:rsidR="004D6F7F" w:rsidRPr="00371B32" w:rsidRDefault="004D6F7F" w:rsidP="00207D16">
            <w:r>
              <w:t>The second year activity of the project work package 7 is reported in this document</w:t>
            </w:r>
            <w:r w:rsidR="0012264A">
              <w:t xml:space="preserve"> together with a spent effort assessment for all the tools</w:t>
            </w:r>
            <w:r>
              <w:t xml:space="preserve">. The roadmap for the next year of each tool is also mentioned but not elaborated in details since it was the focus of a recent </w:t>
            </w:r>
            <w:r w:rsidR="0012264A">
              <w:t xml:space="preserve">project </w:t>
            </w:r>
            <w:r>
              <w:t>milestone.</w:t>
            </w:r>
          </w:p>
          <w:p w:rsidR="00207D16" w:rsidRPr="00371B32" w:rsidRDefault="00207D16" w:rsidP="00207D16">
            <w:pPr>
              <w:spacing w:before="120"/>
            </w:pPr>
          </w:p>
        </w:tc>
      </w:tr>
    </w:tbl>
    <w:p w:rsidR="00207D16" w:rsidRPr="00371B32" w:rsidRDefault="00207D16" w:rsidP="00207D16"/>
    <w:p w:rsidR="00207D16" w:rsidRPr="00371B32" w:rsidRDefault="00207D16" w:rsidP="00207D16">
      <w:pPr>
        <w:pStyle w:val="Preface"/>
      </w:pPr>
      <w:bookmarkStart w:id="0" w:name="_GoBack"/>
      <w:bookmarkEnd w:id="0"/>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0B2C31" w:rsidP="00207D16">
            <w:pPr>
              <w:spacing w:before="60" w:after="60"/>
            </w:pPr>
            <w:r w:rsidRPr="000B2C31">
              <w:t>Daniele Cesini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0B2C31" w:rsidP="00207D16">
            <w:pPr>
              <w:spacing w:before="60" w:after="60"/>
            </w:pPr>
            <w:r>
              <w:t>INFN</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0B2C31" w:rsidP="00207D16">
            <w:pPr>
              <w:spacing w:before="60" w:after="60"/>
            </w:pPr>
            <w:r>
              <w:t>30/04/2011</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DF1B69">
              <w:t xml:space="preserve">Michel </w:t>
            </w:r>
            <w:proofErr w:type="spellStart"/>
            <w:r w:rsidR="00DF1B69">
              <w:t>Drescher</w:t>
            </w:r>
            <w:proofErr w:type="spellEnd"/>
          </w:p>
          <w:p w:rsidR="00207D16" w:rsidRPr="00371B32" w:rsidRDefault="00207D16" w:rsidP="00207D16">
            <w:r w:rsidRPr="00371B32">
              <w:rPr>
                <w:b/>
                <w:bCs/>
              </w:rPr>
              <w:t>Reviewers:</w:t>
            </w:r>
            <w:r w:rsidRPr="00371B32">
              <w:t xml:space="preserve"> </w:t>
            </w:r>
            <w:r w:rsidR="00DF1B69">
              <w:t xml:space="preserve">Peter </w:t>
            </w:r>
            <w:proofErr w:type="spellStart"/>
            <w:r w:rsidR="00DF1B69">
              <w:t>Solagna</w:t>
            </w:r>
            <w:proofErr w:type="spellEnd"/>
          </w:p>
          <w:p w:rsidR="00207D16" w:rsidRPr="00371B32" w:rsidRDefault="00DF1B69" w:rsidP="00207D16">
            <w:proofErr w:type="spellStart"/>
            <w:r>
              <w:t>Pavel</w:t>
            </w:r>
            <w:proofErr w:type="spellEnd"/>
            <w:r>
              <w:t xml:space="preserve"> </w:t>
            </w:r>
            <w:proofErr w:type="spellStart"/>
            <w:r>
              <w:t>Vaseanovici</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DF1B69" w:rsidP="00207D16">
            <w:pPr>
              <w:spacing w:before="60" w:after="60"/>
            </w:pPr>
            <w:r>
              <w:t>SA2/EGI.eu</w:t>
            </w:r>
          </w:p>
          <w:p w:rsidR="00DF1B69" w:rsidRDefault="00DF1B69" w:rsidP="00207D16">
            <w:pPr>
              <w:spacing w:before="60" w:after="60"/>
            </w:pPr>
            <w:r>
              <w:t>SA1/EGI.eu</w:t>
            </w:r>
          </w:p>
          <w:p w:rsidR="00DF1B69" w:rsidRPr="00371B32" w:rsidRDefault="00DF1B69" w:rsidP="00207D16">
            <w:pPr>
              <w:spacing w:before="60" w:after="60"/>
            </w:pPr>
            <w:r>
              <w:t>RENAM</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DF1B69" w:rsidP="00207D16">
            <w:pPr>
              <w:spacing w:before="60" w:after="60"/>
            </w:pPr>
            <w:r>
              <w:t>02/05/2012</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DF1B69" w:rsidP="00207D16">
            <w:pPr>
              <w:spacing w:before="60" w:after="60"/>
            </w:pPr>
            <w:r>
              <w:t>04/06/2012</w:t>
            </w: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0B2C31" w:rsidP="00207D16">
            <w:pPr>
              <w:pStyle w:val="Header"/>
              <w:spacing w:before="0" w:after="0"/>
            </w:pPr>
            <w:r>
              <w:t>23/04/12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0B2C31" w:rsidP="00207D16">
            <w:pPr>
              <w:pStyle w:val="Header"/>
              <w:spacing w:before="0" w:after="0"/>
              <w:jc w:val="left"/>
            </w:pPr>
            <w:proofErr w:type="spellStart"/>
            <w:r>
              <w:t>D.Cesini</w:t>
            </w:r>
            <w:proofErr w:type="spellEnd"/>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0B2C31" w:rsidP="00207D16">
            <w:pPr>
              <w:pStyle w:val="Header"/>
              <w:spacing w:before="0" w:after="0"/>
            </w:pPr>
            <w:r>
              <w:t>25/04/12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0B2C31" w:rsidP="00207D16">
            <w:pPr>
              <w:pStyle w:val="Header"/>
              <w:spacing w:before="0" w:after="0"/>
              <w:jc w:val="left"/>
            </w:pPr>
            <w:r>
              <w:t>Internal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0B2C31" w:rsidP="00207D16">
            <w:pPr>
              <w:pStyle w:val="Header"/>
              <w:spacing w:before="0" w:after="0"/>
              <w:jc w:val="left"/>
            </w:pPr>
            <w:r>
              <w:t>D. Meredith/</w:t>
            </w:r>
            <w:proofErr w:type="spellStart"/>
            <w:r>
              <w:t>J.Casson</w:t>
            </w:r>
            <w:proofErr w:type="spellEnd"/>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0B2C31" w:rsidP="00207D16">
            <w:pPr>
              <w:pStyle w:val="Header"/>
              <w:spacing w:before="0" w:after="0"/>
            </w:pPr>
            <w:r>
              <w:t>26/04/12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0B2C31" w:rsidP="00207D16">
            <w:pPr>
              <w:pStyle w:val="Header"/>
              <w:spacing w:before="0" w:after="0"/>
              <w:jc w:val="left"/>
            </w:pPr>
            <w:r>
              <w:t>Internal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0B2C31" w:rsidP="00207D16">
            <w:pPr>
              <w:pStyle w:val="Header"/>
              <w:spacing w:before="0" w:after="0"/>
              <w:jc w:val="left"/>
            </w:pPr>
            <w:proofErr w:type="spellStart"/>
            <w:r>
              <w:t>M.Babik</w:t>
            </w:r>
            <w:proofErr w:type="spellEnd"/>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p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p w:rsidR="00207D16" w:rsidRPr="00371B32" w:rsidRDefault="00207D16" w:rsidP="00207D16">
      <w:r w:rsidRPr="00371B32">
        <w:t>The objectives of the project are:</w:t>
      </w:r>
    </w:p>
    <w:p w:rsidR="00207D16" w:rsidRPr="00371B32" w:rsidRDefault="00207D16" w:rsidP="00207D16"/>
    <w:p w:rsidR="00207D16" w:rsidRPr="00371B32" w:rsidRDefault="00207D16" w:rsidP="00A23D8F">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A23D8F">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A23D8F">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A23D8F">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A23D8F">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A23D8F">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p>
    <w:p w:rsidR="00207D16" w:rsidRPr="00371B32" w:rsidRDefault="00207D16" w:rsidP="00207D16">
      <w:pPr>
        <w:rPr>
          <w:szCs w:val="22"/>
          <w:lang w:val="en-US"/>
        </w:rPr>
      </w:pPr>
      <w:r w:rsidRPr="00371B32">
        <w:rPr>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07D16" w:rsidP="00207D16">
      <w:pPr>
        <w:suppressAutoHyphens w:val="0"/>
        <w:spacing w:before="0" w:after="0"/>
        <w:jc w:val="left"/>
        <w:rPr>
          <w:szCs w:val="22"/>
          <w:lang w:val="en-US"/>
        </w:rPr>
      </w:pPr>
      <w:bookmarkStart w:id="10" w:name="_Toc264392864"/>
    </w:p>
    <w:p w:rsidR="00207D16" w:rsidRPr="00371B32" w:rsidRDefault="00207D16" w:rsidP="00207D16">
      <w:pPr>
        <w:pStyle w:val="Preface"/>
      </w:pPr>
      <w:r w:rsidRPr="00371B32">
        <w:t>EXECUTIVE SUMMARY</w:t>
      </w:r>
      <w:bookmarkEnd w:id="10"/>
    </w:p>
    <w:p w:rsidR="00574F29" w:rsidRDefault="002D3360" w:rsidP="002D3360">
      <w:r>
        <w:t xml:space="preserve">This document reports the second year activity of the project work package 7 (JRA1). WP7 deals with the maintenance and development of operational tools. </w:t>
      </w:r>
      <w:r w:rsidR="00574F29">
        <w:t>JRA1 is composed of five tasks:</w:t>
      </w:r>
    </w:p>
    <w:p w:rsidR="00574F29" w:rsidRDefault="00574F29" w:rsidP="00574F29">
      <w:pPr>
        <w:pStyle w:val="ListParagraph"/>
        <w:numPr>
          <w:ilvl w:val="0"/>
          <w:numId w:val="31"/>
        </w:numPr>
      </w:pPr>
      <w:r>
        <w:t>TJRA1.1 is the management task</w:t>
      </w:r>
    </w:p>
    <w:p w:rsidR="00204B0B" w:rsidRDefault="00574F29" w:rsidP="00574F29">
      <w:pPr>
        <w:pStyle w:val="ListParagraph"/>
        <w:numPr>
          <w:ilvl w:val="0"/>
          <w:numId w:val="31"/>
        </w:numPr>
      </w:pPr>
      <w:r>
        <w:t xml:space="preserve">TJRA1.2 </w:t>
      </w:r>
      <w:r w:rsidR="00204B0B">
        <w:t xml:space="preserve">for the maintenance and underline developments for all the tools </w:t>
      </w:r>
    </w:p>
    <w:p w:rsidR="00204B0B" w:rsidRDefault="00204B0B" w:rsidP="00574F29">
      <w:pPr>
        <w:pStyle w:val="ListParagraph"/>
        <w:numPr>
          <w:ilvl w:val="0"/>
          <w:numId w:val="31"/>
        </w:numPr>
      </w:pPr>
      <w:r>
        <w:t>TJRA1.3</w:t>
      </w:r>
      <w:r w:rsidRPr="00204B0B">
        <w:t xml:space="preserve"> </w:t>
      </w:r>
      <w:r>
        <w:t>devoted to the development of regionalised tools</w:t>
      </w:r>
    </w:p>
    <w:p w:rsidR="00204B0B" w:rsidRDefault="00204B0B" w:rsidP="00574F29">
      <w:pPr>
        <w:pStyle w:val="ListParagraph"/>
        <w:numPr>
          <w:ilvl w:val="0"/>
          <w:numId w:val="31"/>
        </w:numPr>
      </w:pPr>
      <w:r>
        <w:t>TJRA1.4 for the extension of the accounting system to encompass new resource types (other than CPU)</w:t>
      </w:r>
    </w:p>
    <w:p w:rsidR="00204B0B" w:rsidRDefault="00204B0B" w:rsidP="00574F29">
      <w:pPr>
        <w:pStyle w:val="ListParagraph"/>
        <w:numPr>
          <w:ilvl w:val="0"/>
          <w:numId w:val="31"/>
        </w:numPr>
      </w:pPr>
      <w:r>
        <w:t>TJR1.5 for the development needed to the extension of the Operations Portal and its harmonization with other portal frameworks</w:t>
      </w:r>
    </w:p>
    <w:p w:rsidR="002D3360" w:rsidRDefault="002D3360" w:rsidP="00204B0B">
      <w:r>
        <w:t>The second year is, for JRA1, the only one with all its</w:t>
      </w:r>
      <w:r w:rsidR="00204B0B">
        <w:t xml:space="preserve"> tasks active, in fact TJRA1.3</w:t>
      </w:r>
      <w:r>
        <w:t xml:space="preserve"> should have ended at the end of PY1 but was extend for another year because of </w:t>
      </w:r>
      <w:proofErr w:type="spellStart"/>
      <w:r>
        <w:t>underspending</w:t>
      </w:r>
      <w:proofErr w:type="spellEnd"/>
      <w:r>
        <w:t xml:space="preserve"> and to complete its activities</w:t>
      </w:r>
      <w:r w:rsidR="00204B0B">
        <w:t>,</w:t>
      </w:r>
      <w:r>
        <w:t xml:space="preserve"> while TJRA1.4 started in PY2 as planned. </w:t>
      </w:r>
    </w:p>
    <w:p w:rsidR="0092026E" w:rsidRDefault="002D3360" w:rsidP="002D3360">
      <w:r>
        <w:t xml:space="preserve">TJRA1.2 activities proceeded regularly during the year and many new features were added to all the tools, these </w:t>
      </w:r>
      <w:r w:rsidR="0092026E">
        <w:t>are</w:t>
      </w:r>
      <w:r>
        <w:t xml:space="preserve"> described in details in section 2 and am</w:t>
      </w:r>
      <w:r w:rsidR="00CA68B5">
        <w:t>ong them we can mention in this executive summary</w:t>
      </w:r>
      <w:r>
        <w:t xml:space="preserve">: </w:t>
      </w:r>
    </w:p>
    <w:p w:rsidR="0092026E" w:rsidRPr="0092026E" w:rsidRDefault="002D3360" w:rsidP="0092026E">
      <w:pPr>
        <w:pStyle w:val="ListParagraph"/>
        <w:numPr>
          <w:ilvl w:val="0"/>
          <w:numId w:val="27"/>
        </w:numPr>
        <w:rPr>
          <w:b/>
        </w:rPr>
      </w:pPr>
      <w:r w:rsidRPr="0092026E">
        <w:rPr>
          <w:b/>
        </w:rPr>
        <w:t>GOCDB</w:t>
      </w:r>
      <w:r w:rsidR="0092026E">
        <w:rPr>
          <w:b/>
        </w:rPr>
        <w:t>:</w:t>
      </w:r>
      <w:r w:rsidRPr="0092026E">
        <w:rPr>
          <w:b/>
        </w:rPr>
        <w:t xml:space="preserve"> </w:t>
      </w:r>
    </w:p>
    <w:p w:rsidR="0092026E" w:rsidRDefault="002D3360" w:rsidP="0092026E">
      <w:pPr>
        <w:pStyle w:val="ListParagraph"/>
        <w:numPr>
          <w:ilvl w:val="1"/>
          <w:numId w:val="27"/>
        </w:numPr>
      </w:pPr>
      <w:r>
        <w:t xml:space="preserve">a new </w:t>
      </w:r>
      <w:r w:rsidRPr="00B95A79">
        <w:t>finer grained</w:t>
      </w:r>
      <w:r>
        <w:t xml:space="preserve"> roles schema, </w:t>
      </w:r>
    </w:p>
    <w:p w:rsidR="0092026E" w:rsidRDefault="002D3360" w:rsidP="0092026E">
      <w:pPr>
        <w:pStyle w:val="ListParagraph"/>
        <w:numPr>
          <w:ilvl w:val="1"/>
          <w:numId w:val="27"/>
        </w:numPr>
      </w:pPr>
      <w:r>
        <w:t>the implementation of service groups (a</w:t>
      </w:r>
      <w:r w:rsidR="0092026E">
        <w:t>lso known as Virtual Sites)</w:t>
      </w:r>
    </w:p>
    <w:p w:rsidR="0092026E" w:rsidRDefault="002D3360" w:rsidP="0092026E">
      <w:pPr>
        <w:pStyle w:val="ListParagraph"/>
        <w:numPr>
          <w:ilvl w:val="1"/>
          <w:numId w:val="27"/>
        </w:numPr>
      </w:pPr>
      <w:r>
        <w:t xml:space="preserve">the data scoping; </w:t>
      </w:r>
    </w:p>
    <w:p w:rsidR="0092026E" w:rsidRDefault="002D3360" w:rsidP="0092026E">
      <w:pPr>
        <w:pStyle w:val="ListParagraph"/>
        <w:numPr>
          <w:ilvl w:val="0"/>
          <w:numId w:val="27"/>
        </w:numPr>
      </w:pPr>
      <w:r w:rsidRPr="0092026E">
        <w:rPr>
          <w:b/>
        </w:rPr>
        <w:t>SAM</w:t>
      </w:r>
      <w:r w:rsidR="0092026E">
        <w:rPr>
          <w:b/>
        </w:rPr>
        <w:t>:</w:t>
      </w:r>
      <w:r>
        <w:t xml:space="preserve"> </w:t>
      </w:r>
    </w:p>
    <w:p w:rsidR="0092026E" w:rsidRDefault="002D3360" w:rsidP="0092026E">
      <w:pPr>
        <w:pStyle w:val="ListParagraph"/>
        <w:numPr>
          <w:ilvl w:val="1"/>
          <w:numId w:val="27"/>
        </w:numPr>
      </w:pPr>
      <w:r>
        <w:t>the development of a</w:t>
      </w:r>
      <w:r w:rsidR="0092026E">
        <w:t xml:space="preserve"> new profile manager (POEM)</w:t>
      </w:r>
    </w:p>
    <w:p w:rsidR="0092026E" w:rsidRDefault="002D3360" w:rsidP="0092026E">
      <w:pPr>
        <w:pStyle w:val="ListParagraph"/>
        <w:numPr>
          <w:ilvl w:val="1"/>
          <w:numId w:val="27"/>
        </w:numPr>
      </w:pPr>
      <w:r>
        <w:t>the in</w:t>
      </w:r>
      <w:r w:rsidR="0092026E">
        <w:t xml:space="preserve">tegration of the probes for </w:t>
      </w:r>
      <w:r>
        <w:t>all the middleware types currently used in production;</w:t>
      </w:r>
    </w:p>
    <w:p w:rsidR="0092026E" w:rsidRPr="0092026E" w:rsidRDefault="0092026E" w:rsidP="0092026E">
      <w:pPr>
        <w:pStyle w:val="ListParagraph"/>
        <w:numPr>
          <w:ilvl w:val="0"/>
          <w:numId w:val="27"/>
        </w:numPr>
        <w:rPr>
          <w:b/>
        </w:rPr>
      </w:pPr>
      <w:r w:rsidRPr="0092026E">
        <w:rPr>
          <w:b/>
        </w:rPr>
        <w:t>GGUS:</w:t>
      </w:r>
    </w:p>
    <w:p w:rsidR="0092026E" w:rsidRDefault="0092026E" w:rsidP="0092026E">
      <w:pPr>
        <w:pStyle w:val="ListParagraph"/>
        <w:numPr>
          <w:ilvl w:val="1"/>
          <w:numId w:val="27"/>
        </w:numPr>
      </w:pPr>
      <w:r>
        <w:t xml:space="preserve">a brand new report generator </w:t>
      </w:r>
    </w:p>
    <w:p w:rsidR="0092026E" w:rsidRPr="0092026E" w:rsidRDefault="0092026E" w:rsidP="0092026E">
      <w:pPr>
        <w:pStyle w:val="ListParagraph"/>
        <w:numPr>
          <w:ilvl w:val="0"/>
          <w:numId w:val="27"/>
        </w:numPr>
        <w:rPr>
          <w:b/>
        </w:rPr>
      </w:pPr>
      <w:r w:rsidRPr="0092026E">
        <w:rPr>
          <w:b/>
        </w:rPr>
        <w:t>Accounting system:</w:t>
      </w:r>
    </w:p>
    <w:p w:rsidR="0092026E" w:rsidRDefault="0092026E" w:rsidP="0092026E">
      <w:pPr>
        <w:pStyle w:val="ListParagraph"/>
        <w:numPr>
          <w:ilvl w:val="1"/>
          <w:numId w:val="27"/>
        </w:numPr>
      </w:pPr>
      <w:r>
        <w:t>a complete redesign for  the accounting portal</w:t>
      </w:r>
    </w:p>
    <w:p w:rsidR="0092026E" w:rsidRDefault="0092026E" w:rsidP="0092026E">
      <w:pPr>
        <w:pStyle w:val="ListParagraph"/>
        <w:numPr>
          <w:ilvl w:val="1"/>
          <w:numId w:val="27"/>
        </w:numPr>
      </w:pPr>
      <w:r>
        <w:t>a new data transport mechanism accompanied by a redesign of the accounting repository database</w:t>
      </w:r>
    </w:p>
    <w:p w:rsidR="0092026E" w:rsidRPr="0092026E" w:rsidRDefault="0092026E" w:rsidP="0092026E">
      <w:pPr>
        <w:pStyle w:val="ListParagraph"/>
        <w:numPr>
          <w:ilvl w:val="0"/>
          <w:numId w:val="27"/>
        </w:numPr>
        <w:rPr>
          <w:b/>
        </w:rPr>
      </w:pPr>
      <w:r w:rsidRPr="0092026E">
        <w:rPr>
          <w:b/>
        </w:rPr>
        <w:t>Metrics Portal:</w:t>
      </w:r>
    </w:p>
    <w:p w:rsidR="0092026E" w:rsidRDefault="0092026E" w:rsidP="0092026E">
      <w:pPr>
        <w:pStyle w:val="ListParagraph"/>
        <w:numPr>
          <w:ilvl w:val="1"/>
          <w:numId w:val="27"/>
        </w:numPr>
      </w:pPr>
      <w:r>
        <w:t>a complete redesign of the tool</w:t>
      </w:r>
    </w:p>
    <w:p w:rsidR="0092026E" w:rsidRPr="0092026E" w:rsidRDefault="002D3360" w:rsidP="0092026E">
      <w:pPr>
        <w:pStyle w:val="ListParagraph"/>
        <w:numPr>
          <w:ilvl w:val="0"/>
          <w:numId w:val="27"/>
        </w:numPr>
        <w:rPr>
          <w:b/>
        </w:rPr>
      </w:pPr>
      <w:r w:rsidRPr="0092026E">
        <w:rPr>
          <w:b/>
        </w:rPr>
        <w:t>Operations Portal</w:t>
      </w:r>
      <w:r w:rsidR="0092026E" w:rsidRPr="0092026E">
        <w:rPr>
          <w:b/>
        </w:rPr>
        <w:t>:</w:t>
      </w:r>
    </w:p>
    <w:p w:rsidR="0092026E" w:rsidRDefault="002D3360" w:rsidP="0092026E">
      <w:pPr>
        <w:pStyle w:val="ListParagraph"/>
        <w:numPr>
          <w:ilvl w:val="1"/>
          <w:numId w:val="27"/>
        </w:numPr>
      </w:pPr>
      <w:r>
        <w:t xml:space="preserve"> </w:t>
      </w:r>
      <w:proofErr w:type="gramStart"/>
      <w:r>
        <w:t>new</w:t>
      </w:r>
      <w:proofErr w:type="gramEnd"/>
      <w:r>
        <w:t xml:space="preserve"> modul</w:t>
      </w:r>
      <w:r w:rsidR="0092026E">
        <w:t xml:space="preserve">es </w:t>
      </w:r>
      <w:r>
        <w:t xml:space="preserve">added such as the </w:t>
      </w:r>
      <w:r w:rsidRPr="0092026E">
        <w:rPr>
          <w:b/>
        </w:rPr>
        <w:t>Security Dashboard</w:t>
      </w:r>
      <w:r>
        <w:t xml:space="preserve"> and the </w:t>
      </w:r>
      <w:r w:rsidRPr="0092026E">
        <w:rPr>
          <w:b/>
        </w:rPr>
        <w:t>VO-oriented Dashboard.</w:t>
      </w:r>
      <w:r w:rsidRPr="00CD7DF9">
        <w:t xml:space="preserve"> </w:t>
      </w:r>
      <w:r>
        <w:t xml:space="preserve"> </w:t>
      </w:r>
    </w:p>
    <w:p w:rsidR="0092026E" w:rsidRDefault="0092026E" w:rsidP="0092026E"/>
    <w:p w:rsidR="0092026E" w:rsidRDefault="002D3360" w:rsidP="0092026E">
      <w:r>
        <w:t xml:space="preserve">For what concerns the integration of new (other than </w:t>
      </w:r>
      <w:proofErr w:type="spellStart"/>
      <w:r>
        <w:t>gLite</w:t>
      </w:r>
      <w:proofErr w:type="spellEnd"/>
      <w:proofErr w:type="gramStart"/>
      <w:r>
        <w:t>)  middleware</w:t>
      </w:r>
      <w:proofErr w:type="gramEnd"/>
      <w:r>
        <w:t xml:space="preserve"> types into the operational tools, this is now complete from the p</w:t>
      </w:r>
      <w:r w:rsidR="0092026E">
        <w:t>erspective of SAM and GOCDB for:</w:t>
      </w:r>
    </w:p>
    <w:p w:rsidR="0092026E" w:rsidRDefault="0092026E" w:rsidP="0092026E">
      <w:pPr>
        <w:pStyle w:val="ListParagraph"/>
        <w:numPr>
          <w:ilvl w:val="0"/>
          <w:numId w:val="28"/>
        </w:numPr>
      </w:pPr>
      <w:r>
        <w:t>UNICORE</w:t>
      </w:r>
    </w:p>
    <w:p w:rsidR="0092026E" w:rsidRDefault="002D3360" w:rsidP="0092026E">
      <w:pPr>
        <w:pStyle w:val="ListParagraph"/>
        <w:numPr>
          <w:ilvl w:val="0"/>
          <w:numId w:val="28"/>
        </w:numPr>
      </w:pPr>
      <w:r>
        <w:t>A</w:t>
      </w:r>
      <w:r w:rsidR="0092026E">
        <w:t>RC</w:t>
      </w:r>
    </w:p>
    <w:p w:rsidR="0092026E" w:rsidRDefault="0092026E" w:rsidP="0092026E">
      <w:pPr>
        <w:pStyle w:val="ListParagraph"/>
        <w:numPr>
          <w:ilvl w:val="0"/>
          <w:numId w:val="28"/>
        </w:numPr>
      </w:pPr>
      <w:r>
        <w:t>GLOBUS</w:t>
      </w:r>
    </w:p>
    <w:p w:rsidR="002D3360" w:rsidRDefault="002D3360" w:rsidP="0092026E">
      <w:pPr>
        <w:pStyle w:val="ListParagraph"/>
        <w:numPr>
          <w:ilvl w:val="0"/>
          <w:numId w:val="28"/>
        </w:numPr>
      </w:pPr>
      <w:r>
        <w:t>Desktop Grids.</w:t>
      </w:r>
    </w:p>
    <w:p w:rsidR="0092026E" w:rsidRDefault="0092026E" w:rsidP="0092026E">
      <w:pPr>
        <w:pStyle w:val="ListParagraph"/>
      </w:pPr>
    </w:p>
    <w:p w:rsidR="0092026E" w:rsidRDefault="002D3360" w:rsidP="002D3360">
      <w:r>
        <w:t xml:space="preserve">During the second </w:t>
      </w:r>
      <w:r w:rsidR="00A70533">
        <w:t xml:space="preserve">project </w:t>
      </w:r>
      <w:r>
        <w:t>year</w:t>
      </w:r>
      <w:r w:rsidR="0092026E">
        <w:t>,</w:t>
      </w:r>
      <w:r>
        <w:t xml:space="preserve"> developments for regionalisation</w:t>
      </w:r>
      <w:r w:rsidR="0012264A">
        <w:t xml:space="preserve"> (TJRA1.3)</w:t>
      </w:r>
      <w:r>
        <w:t xml:space="preserve"> proceeded slowly but the requirements were defined and analysed clearly and some progress in the development have been made</w:t>
      </w:r>
      <w:r w:rsidR="006774BE">
        <w:t>,</w:t>
      </w:r>
      <w:r>
        <w:t xml:space="preserve"> in particular for what concerns GOCDB </w:t>
      </w:r>
      <w:r w:rsidR="0092026E">
        <w:t>with the</w:t>
      </w:r>
      <w:r>
        <w:t xml:space="preserve"> data scoping that allows to distinguish non EGI </w:t>
      </w:r>
      <w:r w:rsidR="0092026E">
        <w:t>sites.</w:t>
      </w:r>
    </w:p>
    <w:p w:rsidR="002D3360" w:rsidRDefault="0092026E" w:rsidP="002D3360">
      <w:r>
        <w:t>T</w:t>
      </w:r>
      <w:r w:rsidR="002D3360">
        <w:t xml:space="preserve">he regional package for the Operations Portal was </w:t>
      </w:r>
      <w:r>
        <w:t xml:space="preserve">also </w:t>
      </w:r>
      <w:r w:rsidR="002D3360">
        <w:t>improved during this year, however</w:t>
      </w:r>
      <w:r>
        <w:t xml:space="preserve"> </w:t>
      </w:r>
      <w:proofErr w:type="gramStart"/>
      <w:r>
        <w:t>a  full</w:t>
      </w:r>
      <w:proofErr w:type="gramEnd"/>
      <w:r>
        <w:t xml:space="preserve"> regionalisation for</w:t>
      </w:r>
      <w:r w:rsidR="00CA68B5">
        <w:t xml:space="preserve"> all</w:t>
      </w:r>
      <w:r w:rsidR="002D3360">
        <w:t xml:space="preserve"> the tools that were planned to be available for regional deployment is not available yet and will be carried on under the umbrella of TJRA1.2 in the coming years.</w:t>
      </w:r>
    </w:p>
    <w:p w:rsidR="00CA68B5" w:rsidRDefault="002D3360" w:rsidP="002D3360">
      <w:r>
        <w:t xml:space="preserve">TJRA1.4 started in PY2 and, as </w:t>
      </w:r>
      <w:r w:rsidR="00CA68B5">
        <w:t xml:space="preserve">a </w:t>
      </w:r>
      <w:r>
        <w:t>first step, a survey on what is available in various projects and standardization bodies for the accounting of resou</w:t>
      </w:r>
      <w:r w:rsidR="00A70533">
        <w:t>rce types different from the CPU</w:t>
      </w:r>
      <w:r>
        <w:t xml:space="preserve"> usage was carried on. Focus was given to</w:t>
      </w:r>
      <w:r w:rsidR="00CA68B5">
        <w:t xml:space="preserve"> the following type of accounting:</w:t>
      </w:r>
    </w:p>
    <w:p w:rsidR="00CA68B5" w:rsidRDefault="006774BE" w:rsidP="00CA68B5">
      <w:pPr>
        <w:pStyle w:val="ListParagraph"/>
        <w:numPr>
          <w:ilvl w:val="0"/>
          <w:numId w:val="29"/>
        </w:numPr>
      </w:pPr>
      <w:r>
        <w:t>storage accounting and</w:t>
      </w:r>
      <w:r w:rsidR="002D3360">
        <w:t xml:space="preserve"> </w:t>
      </w:r>
      <w:r w:rsidR="00CA68B5">
        <w:t xml:space="preserve">the </w:t>
      </w:r>
      <w:r w:rsidR="002D3360">
        <w:t>definit</w:t>
      </w:r>
      <w:r w:rsidR="00CA68B5">
        <w:t>ion of its usage record</w:t>
      </w:r>
    </w:p>
    <w:p w:rsidR="00CA68B5" w:rsidRDefault="006774BE" w:rsidP="00CA68B5">
      <w:pPr>
        <w:pStyle w:val="ListParagraph"/>
        <w:numPr>
          <w:ilvl w:val="0"/>
          <w:numId w:val="29"/>
        </w:numPr>
      </w:pPr>
      <w:r>
        <w:t xml:space="preserve">accounting of </w:t>
      </w:r>
      <w:r w:rsidR="00CA68B5">
        <w:t>virtual machines</w:t>
      </w:r>
      <w:r>
        <w:t xml:space="preserve"> usage</w:t>
      </w:r>
    </w:p>
    <w:p w:rsidR="00CA68B5" w:rsidRDefault="00CA68B5" w:rsidP="00CA68B5">
      <w:pPr>
        <w:pStyle w:val="ListParagraph"/>
        <w:numPr>
          <w:ilvl w:val="0"/>
          <w:numId w:val="29"/>
        </w:numPr>
      </w:pPr>
      <w:proofErr w:type="gramStart"/>
      <w:r>
        <w:t>accounting</w:t>
      </w:r>
      <w:proofErr w:type="gramEnd"/>
      <w:r>
        <w:t xml:space="preserve"> of</w:t>
      </w:r>
      <w:r w:rsidR="00A70533">
        <w:t xml:space="preserve"> parallel and MPI</w:t>
      </w:r>
      <w:r w:rsidR="002D3360">
        <w:t xml:space="preserve"> jobs.  </w:t>
      </w:r>
    </w:p>
    <w:p w:rsidR="002D3360" w:rsidRDefault="00CA68B5" w:rsidP="00CA68B5">
      <w:r>
        <w:t xml:space="preserve">Some developments were </w:t>
      </w:r>
      <w:r w:rsidR="002D3360">
        <w:t xml:space="preserve">done for the accounting of cloud resources usage within the project </w:t>
      </w:r>
      <w:proofErr w:type="spellStart"/>
      <w:r w:rsidR="002D3360">
        <w:t>FedCloud</w:t>
      </w:r>
      <w:proofErr w:type="spellEnd"/>
      <w:r w:rsidR="002D3360">
        <w:t xml:space="preserve"> task force.</w:t>
      </w:r>
    </w:p>
    <w:p w:rsidR="002D3360" w:rsidRPr="00CD7DF9" w:rsidRDefault="002D3360" w:rsidP="002D3360">
      <w:r>
        <w:t xml:space="preserve">TJRA1.5 activities </w:t>
      </w:r>
      <w:r w:rsidR="00CA68B5">
        <w:t>are</w:t>
      </w:r>
      <w:r>
        <w:t xml:space="preserve"> reported in section 2</w:t>
      </w:r>
      <w:r w:rsidR="00CA68B5">
        <w:t>,</w:t>
      </w:r>
      <w:r>
        <w:t xml:space="preserve"> in the paragraph dedicated to the Operations Portal. </w:t>
      </w:r>
    </w:p>
    <w:p w:rsidR="002D3360" w:rsidRDefault="002D3360" w:rsidP="002D3360">
      <w:r>
        <w:t xml:space="preserve">A series of main issues arose during the year and </w:t>
      </w:r>
      <w:r w:rsidR="00CA68B5">
        <w:t>are</w:t>
      </w:r>
      <w:r>
        <w:t xml:space="preserve"> reported in section 5, we mention here the missing effort to face </w:t>
      </w:r>
      <w:r w:rsidR="006774BE">
        <w:t xml:space="preserve">new </w:t>
      </w:r>
      <w:r>
        <w:t xml:space="preserve">big requirements for the SAM </w:t>
      </w:r>
      <w:r w:rsidR="006774BE">
        <w:t xml:space="preserve">and Operations Portal </w:t>
      </w:r>
      <w:r>
        <w:t>team</w:t>
      </w:r>
      <w:r w:rsidR="006774BE">
        <w:t>s</w:t>
      </w:r>
      <w:r>
        <w:t xml:space="preserve">, the second level support for </w:t>
      </w:r>
      <w:r w:rsidR="006774BE">
        <w:t xml:space="preserve">regionalised </w:t>
      </w:r>
      <w:proofErr w:type="gramStart"/>
      <w:r w:rsidR="006774BE">
        <w:t xml:space="preserve">tools </w:t>
      </w:r>
      <w:r>
        <w:t xml:space="preserve"> that</w:t>
      </w:r>
      <w:proofErr w:type="gramEnd"/>
      <w:r>
        <w:t xml:space="preserve"> is done on a voluntary basis by too few people, the need for a</w:t>
      </w:r>
      <w:r w:rsidR="00CA68B5">
        <w:t>n</w:t>
      </w:r>
      <w:r>
        <w:t xml:space="preserve"> inter-projects governing body for GGUS and the lack of a coordinated integration </w:t>
      </w:r>
      <w:proofErr w:type="spellStart"/>
      <w:r>
        <w:t>testbed</w:t>
      </w:r>
      <w:proofErr w:type="spellEnd"/>
      <w:r>
        <w:t xml:space="preserve"> for all the tools.</w:t>
      </w:r>
    </w:p>
    <w:p w:rsidR="00207D16" w:rsidRPr="002D3360" w:rsidRDefault="002D3360" w:rsidP="00207D16">
      <w:pPr>
        <w:sectPr w:rsidR="00207D16" w:rsidRPr="002D3360">
          <w:headerReference w:type="default" r:id="rId14"/>
          <w:footerReference w:type="default" r:id="rId15"/>
          <w:pgSz w:w="11900" w:h="16840"/>
          <w:pgMar w:top="1418" w:right="1418" w:bottom="1418" w:left="1418" w:header="708" w:footer="708" w:gutter="0"/>
          <w:cols w:space="708"/>
        </w:sectPr>
      </w:pPr>
      <w:r>
        <w:t>Section 5 also trie</w:t>
      </w:r>
      <w:r w:rsidR="00CA68B5">
        <w:t>s</w:t>
      </w:r>
      <w:r>
        <w:t xml:space="preserve"> to provide a spent effort assessment for all the tools giving an estimate of the splitting between the effort needed for base maintenance and for new features development. This is done in order to give guidelines for the funding of future activities that will deal with operational tools development.  The maintenance effort tends to increase for almost all the tools and the rise is steeper for newer or completely redesigned tools such as the metrics portal (all the effort devoted to development in the first phase for these tools). </w:t>
      </w: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854ACA" w:rsidRPr="00854ACA" w:rsidRDefault="00F30603">
      <w:pPr>
        <w:pStyle w:val="TOC1"/>
        <w:tabs>
          <w:tab w:val="left" w:pos="660"/>
        </w:tabs>
        <w:rPr>
          <w:rFonts w:asciiTheme="minorHAnsi" w:eastAsiaTheme="minorEastAsia" w:hAnsiTheme="minorHAnsi" w:cstheme="minorBidi"/>
          <w:b w:val="0"/>
          <w:caps w:val="0"/>
          <w:noProof/>
          <w:sz w:val="22"/>
          <w:szCs w:val="22"/>
          <w:lang w:val="en-US" w:eastAsia="it-IT"/>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854ACA" w:rsidRPr="00966786">
        <w:rPr>
          <w:rFonts w:ascii="Times New Roman" w:hAnsi="Times New Roman"/>
          <w:noProof/>
        </w:rPr>
        <w:t>1</w:t>
      </w:r>
      <w:r w:rsidR="00854ACA" w:rsidRPr="00854ACA">
        <w:rPr>
          <w:rFonts w:asciiTheme="minorHAnsi" w:eastAsiaTheme="minorEastAsia" w:hAnsiTheme="minorHAnsi" w:cstheme="minorBidi"/>
          <w:b w:val="0"/>
          <w:caps w:val="0"/>
          <w:noProof/>
          <w:sz w:val="22"/>
          <w:szCs w:val="22"/>
          <w:lang w:val="en-US" w:eastAsia="it-IT"/>
        </w:rPr>
        <w:tab/>
      </w:r>
      <w:r w:rsidR="00854ACA" w:rsidRPr="00966786">
        <w:rPr>
          <w:rFonts w:ascii="Times New Roman" w:hAnsi="Times New Roman"/>
          <w:noProof/>
        </w:rPr>
        <w:t>Introduction</w:t>
      </w:r>
      <w:r w:rsidR="00854ACA">
        <w:rPr>
          <w:noProof/>
        </w:rPr>
        <w:tab/>
      </w:r>
      <w:r>
        <w:rPr>
          <w:noProof/>
        </w:rPr>
        <w:fldChar w:fldCharType="begin"/>
      </w:r>
      <w:r w:rsidR="00854ACA">
        <w:rPr>
          <w:noProof/>
        </w:rPr>
        <w:instrText xml:space="preserve"> PAGEREF _Toc325963753 \h </w:instrText>
      </w:r>
      <w:r>
        <w:rPr>
          <w:noProof/>
        </w:rPr>
      </w:r>
      <w:r>
        <w:rPr>
          <w:noProof/>
        </w:rPr>
        <w:fldChar w:fldCharType="separate"/>
      </w:r>
      <w:r w:rsidR="00854ACA">
        <w:rPr>
          <w:noProof/>
        </w:rPr>
        <w:t>7</w:t>
      </w:r>
      <w:r>
        <w:rPr>
          <w:noProof/>
        </w:rPr>
        <w:fldChar w:fldCharType="end"/>
      </w:r>
    </w:p>
    <w:p w:rsidR="00854ACA" w:rsidRPr="00854ACA" w:rsidRDefault="00854ACA">
      <w:pPr>
        <w:pStyle w:val="TOC1"/>
        <w:tabs>
          <w:tab w:val="left" w:pos="660"/>
        </w:tabs>
        <w:rPr>
          <w:rFonts w:asciiTheme="minorHAnsi" w:eastAsiaTheme="minorEastAsia" w:hAnsiTheme="minorHAnsi" w:cstheme="minorBidi"/>
          <w:b w:val="0"/>
          <w:caps w:val="0"/>
          <w:noProof/>
          <w:sz w:val="22"/>
          <w:szCs w:val="22"/>
          <w:lang w:val="en-US" w:eastAsia="it-IT"/>
        </w:rPr>
      </w:pPr>
      <w:r w:rsidRPr="00966786">
        <w:rPr>
          <w:rFonts w:ascii="Times New Roman" w:hAnsi="Times New Roman"/>
          <w:noProof/>
        </w:rPr>
        <w:t>2</w:t>
      </w:r>
      <w:r w:rsidRPr="00854ACA">
        <w:rPr>
          <w:rFonts w:asciiTheme="minorHAnsi" w:eastAsiaTheme="minorEastAsia" w:hAnsiTheme="minorHAnsi" w:cstheme="minorBidi"/>
          <w:b w:val="0"/>
          <w:caps w:val="0"/>
          <w:noProof/>
          <w:sz w:val="22"/>
          <w:szCs w:val="22"/>
          <w:lang w:val="en-US" w:eastAsia="it-IT"/>
        </w:rPr>
        <w:tab/>
      </w:r>
      <w:r w:rsidRPr="00966786">
        <w:rPr>
          <w:rFonts w:ascii="Times New Roman" w:hAnsi="Times New Roman"/>
          <w:noProof/>
        </w:rPr>
        <w:t>Development and maintenance</w:t>
      </w:r>
      <w:r>
        <w:rPr>
          <w:noProof/>
        </w:rPr>
        <w:tab/>
      </w:r>
      <w:r w:rsidR="00F30603">
        <w:rPr>
          <w:noProof/>
        </w:rPr>
        <w:fldChar w:fldCharType="begin"/>
      </w:r>
      <w:r>
        <w:rPr>
          <w:noProof/>
        </w:rPr>
        <w:instrText xml:space="preserve"> PAGEREF _Toc325963754 \h </w:instrText>
      </w:r>
      <w:r w:rsidR="00F30603">
        <w:rPr>
          <w:noProof/>
        </w:rPr>
      </w:r>
      <w:r w:rsidR="00F30603">
        <w:rPr>
          <w:noProof/>
        </w:rPr>
        <w:fldChar w:fldCharType="separate"/>
      </w:r>
      <w:r>
        <w:rPr>
          <w:noProof/>
        </w:rPr>
        <w:t>8</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2.1</w:t>
      </w:r>
      <w:r w:rsidRPr="00854ACA">
        <w:rPr>
          <w:rFonts w:asciiTheme="minorHAnsi" w:eastAsiaTheme="minorEastAsia" w:hAnsiTheme="minorHAnsi" w:cstheme="minorBidi"/>
          <w:b w:val="0"/>
          <w:noProof/>
          <w:lang w:val="en-US" w:eastAsia="it-IT"/>
        </w:rPr>
        <w:tab/>
      </w:r>
      <w:r>
        <w:rPr>
          <w:noProof/>
        </w:rPr>
        <w:t>Operations Portal</w:t>
      </w:r>
      <w:r>
        <w:rPr>
          <w:noProof/>
        </w:rPr>
        <w:tab/>
      </w:r>
      <w:r w:rsidR="00F30603">
        <w:rPr>
          <w:noProof/>
        </w:rPr>
        <w:fldChar w:fldCharType="begin"/>
      </w:r>
      <w:r>
        <w:rPr>
          <w:noProof/>
        </w:rPr>
        <w:instrText xml:space="preserve"> PAGEREF _Toc325963755 \h </w:instrText>
      </w:r>
      <w:r w:rsidR="00F30603">
        <w:rPr>
          <w:noProof/>
        </w:rPr>
      </w:r>
      <w:r w:rsidR="00F30603">
        <w:rPr>
          <w:noProof/>
        </w:rPr>
        <w:fldChar w:fldCharType="separate"/>
      </w:r>
      <w:r>
        <w:rPr>
          <w:noProof/>
        </w:rPr>
        <w:t>8</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2.2</w:t>
      </w:r>
      <w:r w:rsidRPr="00854ACA">
        <w:rPr>
          <w:rFonts w:asciiTheme="minorHAnsi" w:eastAsiaTheme="minorEastAsia" w:hAnsiTheme="minorHAnsi" w:cstheme="minorBidi"/>
          <w:b w:val="0"/>
          <w:noProof/>
          <w:lang w:val="en-US" w:eastAsia="it-IT"/>
        </w:rPr>
        <w:tab/>
      </w:r>
      <w:r>
        <w:rPr>
          <w:noProof/>
        </w:rPr>
        <w:t>EGI Helpdesk (GGUS)</w:t>
      </w:r>
      <w:r>
        <w:rPr>
          <w:noProof/>
        </w:rPr>
        <w:tab/>
      </w:r>
      <w:r w:rsidR="00F30603">
        <w:rPr>
          <w:noProof/>
        </w:rPr>
        <w:fldChar w:fldCharType="begin"/>
      </w:r>
      <w:r>
        <w:rPr>
          <w:noProof/>
        </w:rPr>
        <w:instrText xml:space="preserve"> PAGEREF _Toc325963756 \h </w:instrText>
      </w:r>
      <w:r w:rsidR="00F30603">
        <w:rPr>
          <w:noProof/>
        </w:rPr>
      </w:r>
      <w:r w:rsidR="00F30603">
        <w:rPr>
          <w:noProof/>
        </w:rPr>
        <w:fldChar w:fldCharType="separate"/>
      </w:r>
      <w:r>
        <w:rPr>
          <w:noProof/>
        </w:rPr>
        <w:t>9</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2.3</w:t>
      </w:r>
      <w:r w:rsidRPr="00854ACA">
        <w:rPr>
          <w:rFonts w:asciiTheme="minorHAnsi" w:eastAsiaTheme="minorEastAsia" w:hAnsiTheme="minorHAnsi" w:cstheme="minorBidi"/>
          <w:b w:val="0"/>
          <w:noProof/>
          <w:lang w:val="en-US" w:eastAsia="it-IT"/>
        </w:rPr>
        <w:tab/>
      </w:r>
      <w:r>
        <w:rPr>
          <w:noProof/>
        </w:rPr>
        <w:t>Grid Configuration Database (GOCDB)</w:t>
      </w:r>
      <w:r>
        <w:rPr>
          <w:noProof/>
        </w:rPr>
        <w:tab/>
      </w:r>
      <w:r w:rsidR="00F30603">
        <w:rPr>
          <w:noProof/>
        </w:rPr>
        <w:fldChar w:fldCharType="begin"/>
      </w:r>
      <w:r>
        <w:rPr>
          <w:noProof/>
        </w:rPr>
        <w:instrText xml:space="preserve"> PAGEREF _Toc325963757 \h </w:instrText>
      </w:r>
      <w:r w:rsidR="00F30603">
        <w:rPr>
          <w:noProof/>
        </w:rPr>
      </w:r>
      <w:r w:rsidR="00F30603">
        <w:rPr>
          <w:noProof/>
        </w:rPr>
        <w:fldChar w:fldCharType="separate"/>
      </w:r>
      <w:r>
        <w:rPr>
          <w:noProof/>
        </w:rPr>
        <w:t>10</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2.4</w:t>
      </w:r>
      <w:r w:rsidRPr="00854ACA">
        <w:rPr>
          <w:rFonts w:asciiTheme="minorHAnsi" w:eastAsiaTheme="minorEastAsia" w:hAnsiTheme="minorHAnsi" w:cstheme="minorBidi"/>
          <w:b w:val="0"/>
          <w:noProof/>
          <w:lang w:val="en-US" w:eastAsia="it-IT"/>
        </w:rPr>
        <w:tab/>
      </w:r>
      <w:r>
        <w:rPr>
          <w:noProof/>
        </w:rPr>
        <w:t>Accounting Repository</w:t>
      </w:r>
      <w:r>
        <w:rPr>
          <w:noProof/>
        </w:rPr>
        <w:tab/>
      </w:r>
      <w:r w:rsidR="00F30603">
        <w:rPr>
          <w:noProof/>
        </w:rPr>
        <w:fldChar w:fldCharType="begin"/>
      </w:r>
      <w:r>
        <w:rPr>
          <w:noProof/>
        </w:rPr>
        <w:instrText xml:space="preserve"> PAGEREF _Toc325963758 \h </w:instrText>
      </w:r>
      <w:r w:rsidR="00F30603">
        <w:rPr>
          <w:noProof/>
        </w:rPr>
      </w:r>
      <w:r w:rsidR="00F30603">
        <w:rPr>
          <w:noProof/>
        </w:rPr>
        <w:fldChar w:fldCharType="separate"/>
      </w:r>
      <w:r>
        <w:rPr>
          <w:noProof/>
        </w:rPr>
        <w:t>11</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2.5</w:t>
      </w:r>
      <w:r w:rsidRPr="00854ACA">
        <w:rPr>
          <w:rFonts w:asciiTheme="minorHAnsi" w:eastAsiaTheme="minorEastAsia" w:hAnsiTheme="minorHAnsi" w:cstheme="minorBidi"/>
          <w:b w:val="0"/>
          <w:noProof/>
          <w:lang w:val="en-US" w:eastAsia="it-IT"/>
        </w:rPr>
        <w:tab/>
      </w:r>
      <w:r>
        <w:rPr>
          <w:noProof/>
        </w:rPr>
        <w:t>Accounting Portal</w:t>
      </w:r>
      <w:r>
        <w:rPr>
          <w:noProof/>
        </w:rPr>
        <w:tab/>
      </w:r>
      <w:r w:rsidR="00F30603">
        <w:rPr>
          <w:noProof/>
        </w:rPr>
        <w:fldChar w:fldCharType="begin"/>
      </w:r>
      <w:r>
        <w:rPr>
          <w:noProof/>
        </w:rPr>
        <w:instrText xml:space="preserve"> PAGEREF _Toc325963759 \h </w:instrText>
      </w:r>
      <w:r w:rsidR="00F30603">
        <w:rPr>
          <w:noProof/>
        </w:rPr>
      </w:r>
      <w:r w:rsidR="00F30603">
        <w:rPr>
          <w:noProof/>
        </w:rPr>
        <w:fldChar w:fldCharType="separate"/>
      </w:r>
      <w:r>
        <w:rPr>
          <w:noProof/>
        </w:rPr>
        <w:t>13</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2.6</w:t>
      </w:r>
      <w:r w:rsidRPr="00854ACA">
        <w:rPr>
          <w:rFonts w:asciiTheme="minorHAnsi" w:eastAsiaTheme="minorEastAsia" w:hAnsiTheme="minorHAnsi" w:cstheme="minorBidi"/>
          <w:b w:val="0"/>
          <w:noProof/>
          <w:lang w:val="en-US" w:eastAsia="it-IT"/>
        </w:rPr>
        <w:tab/>
      </w:r>
      <w:r>
        <w:rPr>
          <w:noProof/>
        </w:rPr>
        <w:t>Service Availability monitoring (SAM)</w:t>
      </w:r>
      <w:r>
        <w:rPr>
          <w:noProof/>
        </w:rPr>
        <w:tab/>
      </w:r>
      <w:r w:rsidR="00F30603">
        <w:rPr>
          <w:noProof/>
        </w:rPr>
        <w:fldChar w:fldCharType="begin"/>
      </w:r>
      <w:r>
        <w:rPr>
          <w:noProof/>
        </w:rPr>
        <w:instrText xml:space="preserve"> PAGEREF _Toc325963760 \h </w:instrText>
      </w:r>
      <w:r w:rsidR="00F30603">
        <w:rPr>
          <w:noProof/>
        </w:rPr>
      </w:r>
      <w:r w:rsidR="00F30603">
        <w:rPr>
          <w:noProof/>
        </w:rPr>
        <w:fldChar w:fldCharType="separate"/>
      </w:r>
      <w:r>
        <w:rPr>
          <w:noProof/>
        </w:rPr>
        <w:t>13</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2.7</w:t>
      </w:r>
      <w:r w:rsidRPr="00854ACA">
        <w:rPr>
          <w:rFonts w:asciiTheme="minorHAnsi" w:eastAsiaTheme="minorEastAsia" w:hAnsiTheme="minorHAnsi" w:cstheme="minorBidi"/>
          <w:b w:val="0"/>
          <w:noProof/>
          <w:lang w:val="en-US" w:eastAsia="it-IT"/>
        </w:rPr>
        <w:tab/>
      </w:r>
      <w:r>
        <w:rPr>
          <w:noProof/>
        </w:rPr>
        <w:t>Metrics Portal</w:t>
      </w:r>
      <w:r>
        <w:rPr>
          <w:noProof/>
        </w:rPr>
        <w:tab/>
      </w:r>
      <w:r w:rsidR="00F30603">
        <w:rPr>
          <w:noProof/>
        </w:rPr>
        <w:fldChar w:fldCharType="begin"/>
      </w:r>
      <w:r>
        <w:rPr>
          <w:noProof/>
        </w:rPr>
        <w:instrText xml:space="preserve"> PAGEREF _Toc325963761 \h </w:instrText>
      </w:r>
      <w:r w:rsidR="00F30603">
        <w:rPr>
          <w:noProof/>
        </w:rPr>
      </w:r>
      <w:r w:rsidR="00F30603">
        <w:rPr>
          <w:noProof/>
        </w:rPr>
        <w:fldChar w:fldCharType="separate"/>
      </w:r>
      <w:r>
        <w:rPr>
          <w:noProof/>
        </w:rPr>
        <w:t>15</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2.8</w:t>
      </w:r>
      <w:r w:rsidRPr="00854ACA">
        <w:rPr>
          <w:rFonts w:asciiTheme="minorHAnsi" w:eastAsiaTheme="minorEastAsia" w:hAnsiTheme="minorHAnsi" w:cstheme="minorBidi"/>
          <w:b w:val="0"/>
          <w:noProof/>
          <w:lang w:val="en-US" w:eastAsia="it-IT"/>
        </w:rPr>
        <w:tab/>
      </w:r>
      <w:r>
        <w:rPr>
          <w:noProof/>
        </w:rPr>
        <w:t>Broker network configuration and infrastructure</w:t>
      </w:r>
      <w:r>
        <w:rPr>
          <w:noProof/>
        </w:rPr>
        <w:tab/>
      </w:r>
      <w:r w:rsidR="00F30603">
        <w:rPr>
          <w:noProof/>
        </w:rPr>
        <w:fldChar w:fldCharType="begin"/>
      </w:r>
      <w:r>
        <w:rPr>
          <w:noProof/>
        </w:rPr>
        <w:instrText xml:space="preserve"> PAGEREF _Toc325963762 \h </w:instrText>
      </w:r>
      <w:r w:rsidR="00F30603">
        <w:rPr>
          <w:noProof/>
        </w:rPr>
      </w:r>
      <w:r w:rsidR="00F30603">
        <w:rPr>
          <w:noProof/>
        </w:rPr>
        <w:fldChar w:fldCharType="separate"/>
      </w:r>
      <w:r>
        <w:rPr>
          <w:noProof/>
        </w:rPr>
        <w:t>15</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2.9</w:t>
      </w:r>
      <w:r w:rsidRPr="00854ACA">
        <w:rPr>
          <w:rFonts w:asciiTheme="minorHAnsi" w:eastAsiaTheme="minorEastAsia" w:hAnsiTheme="minorHAnsi" w:cstheme="minorBidi"/>
          <w:b w:val="0"/>
          <w:noProof/>
          <w:lang w:val="en-US" w:eastAsia="it-IT"/>
        </w:rPr>
        <w:tab/>
      </w:r>
      <w:r>
        <w:rPr>
          <w:noProof/>
        </w:rPr>
        <w:t>Integration of new middleware types</w:t>
      </w:r>
      <w:r>
        <w:rPr>
          <w:noProof/>
        </w:rPr>
        <w:tab/>
      </w:r>
      <w:r w:rsidR="00F30603">
        <w:rPr>
          <w:noProof/>
        </w:rPr>
        <w:fldChar w:fldCharType="begin"/>
      </w:r>
      <w:r>
        <w:rPr>
          <w:noProof/>
        </w:rPr>
        <w:instrText xml:space="preserve"> PAGEREF _Toc325963763 \h </w:instrText>
      </w:r>
      <w:r w:rsidR="00F30603">
        <w:rPr>
          <w:noProof/>
        </w:rPr>
      </w:r>
      <w:r w:rsidR="00F30603">
        <w:rPr>
          <w:noProof/>
        </w:rPr>
        <w:fldChar w:fldCharType="separate"/>
      </w:r>
      <w:r>
        <w:rPr>
          <w:noProof/>
        </w:rPr>
        <w:t>16</w:t>
      </w:r>
      <w:r w:rsidR="00F30603">
        <w:rPr>
          <w:noProof/>
        </w:rPr>
        <w:fldChar w:fldCharType="end"/>
      </w:r>
    </w:p>
    <w:p w:rsidR="00854ACA" w:rsidRPr="00854ACA" w:rsidRDefault="00854ACA">
      <w:pPr>
        <w:pStyle w:val="TOC1"/>
        <w:tabs>
          <w:tab w:val="left" w:pos="880"/>
        </w:tabs>
        <w:rPr>
          <w:rFonts w:asciiTheme="minorHAnsi" w:eastAsiaTheme="minorEastAsia" w:hAnsiTheme="minorHAnsi" w:cstheme="minorBidi"/>
          <w:b w:val="0"/>
          <w:caps w:val="0"/>
          <w:noProof/>
          <w:sz w:val="22"/>
          <w:szCs w:val="22"/>
          <w:lang w:val="en-US" w:eastAsia="it-IT"/>
        </w:rPr>
      </w:pPr>
      <w:r>
        <w:rPr>
          <w:noProof/>
        </w:rPr>
        <w:t>3</w:t>
      </w:r>
      <w:r w:rsidRPr="00854ACA">
        <w:rPr>
          <w:rFonts w:asciiTheme="minorHAnsi" w:eastAsiaTheme="minorEastAsia" w:hAnsiTheme="minorHAnsi" w:cstheme="minorBidi"/>
          <w:b w:val="0"/>
          <w:caps w:val="0"/>
          <w:noProof/>
          <w:sz w:val="22"/>
          <w:szCs w:val="22"/>
          <w:lang w:val="en-US" w:eastAsia="it-IT"/>
        </w:rPr>
        <w:tab/>
      </w:r>
      <w:r>
        <w:rPr>
          <w:noProof/>
        </w:rPr>
        <w:t>Accounting for different resource types</w:t>
      </w:r>
      <w:r>
        <w:rPr>
          <w:noProof/>
        </w:rPr>
        <w:tab/>
      </w:r>
      <w:r w:rsidR="00F30603">
        <w:rPr>
          <w:noProof/>
        </w:rPr>
        <w:fldChar w:fldCharType="begin"/>
      </w:r>
      <w:r>
        <w:rPr>
          <w:noProof/>
        </w:rPr>
        <w:instrText xml:space="preserve"> PAGEREF _Toc325963764 \h </w:instrText>
      </w:r>
      <w:r w:rsidR="00F30603">
        <w:rPr>
          <w:noProof/>
        </w:rPr>
      </w:r>
      <w:r w:rsidR="00F30603">
        <w:rPr>
          <w:noProof/>
        </w:rPr>
        <w:fldChar w:fldCharType="separate"/>
      </w:r>
      <w:r>
        <w:rPr>
          <w:noProof/>
        </w:rPr>
        <w:t>17</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3.1</w:t>
      </w:r>
      <w:r w:rsidRPr="00854ACA">
        <w:rPr>
          <w:rFonts w:asciiTheme="minorHAnsi" w:eastAsiaTheme="minorEastAsia" w:hAnsiTheme="minorHAnsi" w:cstheme="minorBidi"/>
          <w:b w:val="0"/>
          <w:noProof/>
          <w:lang w:val="en-US" w:eastAsia="it-IT"/>
        </w:rPr>
        <w:tab/>
      </w:r>
      <w:r>
        <w:rPr>
          <w:noProof/>
        </w:rPr>
        <w:t>Clouds</w:t>
      </w:r>
      <w:r>
        <w:rPr>
          <w:noProof/>
        </w:rPr>
        <w:tab/>
      </w:r>
      <w:r w:rsidR="00F30603">
        <w:rPr>
          <w:noProof/>
        </w:rPr>
        <w:fldChar w:fldCharType="begin"/>
      </w:r>
      <w:r>
        <w:rPr>
          <w:noProof/>
        </w:rPr>
        <w:instrText xml:space="preserve"> PAGEREF _Toc325963765 \h </w:instrText>
      </w:r>
      <w:r w:rsidR="00F30603">
        <w:rPr>
          <w:noProof/>
        </w:rPr>
      </w:r>
      <w:r w:rsidR="00F30603">
        <w:rPr>
          <w:noProof/>
        </w:rPr>
        <w:fldChar w:fldCharType="separate"/>
      </w:r>
      <w:r>
        <w:rPr>
          <w:noProof/>
        </w:rPr>
        <w:t>17</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3.2</w:t>
      </w:r>
      <w:r w:rsidRPr="00854ACA">
        <w:rPr>
          <w:rFonts w:asciiTheme="minorHAnsi" w:eastAsiaTheme="minorEastAsia" w:hAnsiTheme="minorHAnsi" w:cstheme="minorBidi"/>
          <w:b w:val="0"/>
          <w:noProof/>
          <w:lang w:val="en-US" w:eastAsia="it-IT"/>
        </w:rPr>
        <w:tab/>
      </w:r>
      <w:r>
        <w:rPr>
          <w:noProof/>
        </w:rPr>
        <w:t>Parallel Jobs</w:t>
      </w:r>
      <w:r>
        <w:rPr>
          <w:noProof/>
        </w:rPr>
        <w:tab/>
      </w:r>
      <w:r w:rsidR="00F30603">
        <w:rPr>
          <w:noProof/>
        </w:rPr>
        <w:fldChar w:fldCharType="begin"/>
      </w:r>
      <w:r>
        <w:rPr>
          <w:noProof/>
        </w:rPr>
        <w:instrText xml:space="preserve"> PAGEREF _Toc325963766 \h </w:instrText>
      </w:r>
      <w:r w:rsidR="00F30603">
        <w:rPr>
          <w:noProof/>
        </w:rPr>
      </w:r>
      <w:r w:rsidR="00F30603">
        <w:rPr>
          <w:noProof/>
        </w:rPr>
        <w:fldChar w:fldCharType="separate"/>
      </w:r>
      <w:r>
        <w:rPr>
          <w:noProof/>
        </w:rPr>
        <w:t>17</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3.3</w:t>
      </w:r>
      <w:r w:rsidRPr="00854ACA">
        <w:rPr>
          <w:rFonts w:asciiTheme="minorHAnsi" w:eastAsiaTheme="minorEastAsia" w:hAnsiTheme="minorHAnsi" w:cstheme="minorBidi"/>
          <w:b w:val="0"/>
          <w:noProof/>
          <w:lang w:val="en-US" w:eastAsia="it-IT"/>
        </w:rPr>
        <w:tab/>
      </w:r>
      <w:r>
        <w:rPr>
          <w:noProof/>
        </w:rPr>
        <w:t>Storage</w:t>
      </w:r>
      <w:r>
        <w:rPr>
          <w:noProof/>
        </w:rPr>
        <w:tab/>
      </w:r>
      <w:r w:rsidR="00F30603">
        <w:rPr>
          <w:noProof/>
        </w:rPr>
        <w:fldChar w:fldCharType="begin"/>
      </w:r>
      <w:r>
        <w:rPr>
          <w:noProof/>
        </w:rPr>
        <w:instrText xml:space="preserve"> PAGEREF _Toc325963767 \h </w:instrText>
      </w:r>
      <w:r w:rsidR="00F30603">
        <w:rPr>
          <w:noProof/>
        </w:rPr>
      </w:r>
      <w:r w:rsidR="00F30603">
        <w:rPr>
          <w:noProof/>
        </w:rPr>
        <w:fldChar w:fldCharType="separate"/>
      </w:r>
      <w:r>
        <w:rPr>
          <w:noProof/>
        </w:rPr>
        <w:t>18</w:t>
      </w:r>
      <w:r w:rsidR="00F30603">
        <w:rPr>
          <w:noProof/>
        </w:rPr>
        <w:fldChar w:fldCharType="end"/>
      </w:r>
    </w:p>
    <w:p w:rsidR="00854ACA" w:rsidRPr="00854ACA" w:rsidRDefault="00854ACA">
      <w:pPr>
        <w:pStyle w:val="TOC1"/>
        <w:tabs>
          <w:tab w:val="left" w:pos="880"/>
        </w:tabs>
        <w:rPr>
          <w:rFonts w:asciiTheme="minorHAnsi" w:eastAsiaTheme="minorEastAsia" w:hAnsiTheme="minorHAnsi" w:cstheme="minorBidi"/>
          <w:b w:val="0"/>
          <w:caps w:val="0"/>
          <w:noProof/>
          <w:sz w:val="22"/>
          <w:szCs w:val="22"/>
          <w:lang w:val="en-US" w:eastAsia="it-IT"/>
        </w:rPr>
      </w:pPr>
      <w:r>
        <w:rPr>
          <w:noProof/>
        </w:rPr>
        <w:t>4</w:t>
      </w:r>
      <w:r w:rsidRPr="00854ACA">
        <w:rPr>
          <w:rFonts w:asciiTheme="minorHAnsi" w:eastAsiaTheme="minorEastAsia" w:hAnsiTheme="minorHAnsi" w:cstheme="minorBidi"/>
          <w:b w:val="0"/>
          <w:caps w:val="0"/>
          <w:noProof/>
          <w:sz w:val="22"/>
          <w:szCs w:val="22"/>
          <w:lang w:val="en-US" w:eastAsia="it-IT"/>
        </w:rPr>
        <w:tab/>
      </w:r>
      <w:r>
        <w:rPr>
          <w:noProof/>
        </w:rPr>
        <w:t>Regionalisation status</w:t>
      </w:r>
      <w:r>
        <w:rPr>
          <w:noProof/>
        </w:rPr>
        <w:tab/>
      </w:r>
      <w:r w:rsidR="00F30603">
        <w:rPr>
          <w:noProof/>
        </w:rPr>
        <w:fldChar w:fldCharType="begin"/>
      </w:r>
      <w:r>
        <w:rPr>
          <w:noProof/>
        </w:rPr>
        <w:instrText xml:space="preserve"> PAGEREF _Toc325963768 \h </w:instrText>
      </w:r>
      <w:r w:rsidR="00F30603">
        <w:rPr>
          <w:noProof/>
        </w:rPr>
      </w:r>
      <w:r w:rsidR="00F30603">
        <w:rPr>
          <w:noProof/>
        </w:rPr>
        <w:fldChar w:fldCharType="separate"/>
      </w:r>
      <w:r>
        <w:rPr>
          <w:noProof/>
        </w:rPr>
        <w:t>19</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4.1</w:t>
      </w:r>
      <w:r w:rsidRPr="00854ACA">
        <w:rPr>
          <w:rFonts w:asciiTheme="minorHAnsi" w:eastAsiaTheme="minorEastAsia" w:hAnsiTheme="minorHAnsi" w:cstheme="minorBidi"/>
          <w:b w:val="0"/>
          <w:noProof/>
          <w:lang w:val="en-US" w:eastAsia="it-IT"/>
        </w:rPr>
        <w:tab/>
      </w:r>
      <w:r>
        <w:rPr>
          <w:noProof/>
        </w:rPr>
        <w:t>SAM</w:t>
      </w:r>
      <w:r>
        <w:rPr>
          <w:noProof/>
        </w:rPr>
        <w:tab/>
      </w:r>
      <w:r w:rsidR="00F30603">
        <w:rPr>
          <w:noProof/>
        </w:rPr>
        <w:fldChar w:fldCharType="begin"/>
      </w:r>
      <w:r>
        <w:rPr>
          <w:noProof/>
        </w:rPr>
        <w:instrText xml:space="preserve"> PAGEREF _Toc325963769 \h </w:instrText>
      </w:r>
      <w:r w:rsidR="00F30603">
        <w:rPr>
          <w:noProof/>
        </w:rPr>
      </w:r>
      <w:r w:rsidR="00F30603">
        <w:rPr>
          <w:noProof/>
        </w:rPr>
        <w:fldChar w:fldCharType="separate"/>
      </w:r>
      <w:r>
        <w:rPr>
          <w:noProof/>
        </w:rPr>
        <w:t>19</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4.2</w:t>
      </w:r>
      <w:r w:rsidRPr="00854ACA">
        <w:rPr>
          <w:rFonts w:asciiTheme="minorHAnsi" w:eastAsiaTheme="minorEastAsia" w:hAnsiTheme="minorHAnsi" w:cstheme="minorBidi"/>
          <w:b w:val="0"/>
          <w:noProof/>
          <w:lang w:val="en-US" w:eastAsia="it-IT"/>
        </w:rPr>
        <w:tab/>
      </w:r>
      <w:r>
        <w:rPr>
          <w:noProof/>
        </w:rPr>
        <w:t>GOCDB</w:t>
      </w:r>
      <w:r>
        <w:rPr>
          <w:noProof/>
        </w:rPr>
        <w:tab/>
      </w:r>
      <w:r w:rsidR="00F30603">
        <w:rPr>
          <w:noProof/>
        </w:rPr>
        <w:fldChar w:fldCharType="begin"/>
      </w:r>
      <w:r>
        <w:rPr>
          <w:noProof/>
        </w:rPr>
        <w:instrText xml:space="preserve"> PAGEREF _Toc325963770 \h </w:instrText>
      </w:r>
      <w:r w:rsidR="00F30603">
        <w:rPr>
          <w:noProof/>
        </w:rPr>
      </w:r>
      <w:r w:rsidR="00F30603">
        <w:rPr>
          <w:noProof/>
        </w:rPr>
        <w:fldChar w:fldCharType="separate"/>
      </w:r>
      <w:r>
        <w:rPr>
          <w:noProof/>
        </w:rPr>
        <w:t>20</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sidRPr="00966786">
        <w:rPr>
          <w:noProof/>
          <w:lang w:val="en-US"/>
        </w:rPr>
        <w:t>4.3</w:t>
      </w:r>
      <w:r w:rsidRPr="00854ACA">
        <w:rPr>
          <w:rFonts w:asciiTheme="minorHAnsi" w:eastAsiaTheme="minorEastAsia" w:hAnsiTheme="minorHAnsi" w:cstheme="minorBidi"/>
          <w:b w:val="0"/>
          <w:noProof/>
          <w:lang w:val="en-US" w:eastAsia="it-IT"/>
        </w:rPr>
        <w:tab/>
      </w:r>
      <w:r w:rsidRPr="00966786">
        <w:rPr>
          <w:noProof/>
          <w:lang w:val="en-US"/>
        </w:rPr>
        <w:t>GGUS</w:t>
      </w:r>
      <w:r>
        <w:rPr>
          <w:noProof/>
        </w:rPr>
        <w:tab/>
      </w:r>
      <w:r w:rsidR="00F30603">
        <w:rPr>
          <w:noProof/>
        </w:rPr>
        <w:fldChar w:fldCharType="begin"/>
      </w:r>
      <w:r>
        <w:rPr>
          <w:noProof/>
        </w:rPr>
        <w:instrText xml:space="preserve"> PAGEREF _Toc325963771 \h </w:instrText>
      </w:r>
      <w:r w:rsidR="00F30603">
        <w:rPr>
          <w:noProof/>
        </w:rPr>
      </w:r>
      <w:r w:rsidR="00F30603">
        <w:rPr>
          <w:noProof/>
        </w:rPr>
        <w:fldChar w:fldCharType="separate"/>
      </w:r>
      <w:r>
        <w:rPr>
          <w:noProof/>
        </w:rPr>
        <w:t>21</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4.4</w:t>
      </w:r>
      <w:r w:rsidRPr="00854ACA">
        <w:rPr>
          <w:rFonts w:asciiTheme="minorHAnsi" w:eastAsiaTheme="minorEastAsia" w:hAnsiTheme="minorHAnsi" w:cstheme="minorBidi"/>
          <w:b w:val="0"/>
          <w:noProof/>
          <w:lang w:val="en-US" w:eastAsia="it-IT"/>
        </w:rPr>
        <w:tab/>
      </w:r>
      <w:r>
        <w:rPr>
          <w:noProof/>
        </w:rPr>
        <w:t>Operations Portal</w:t>
      </w:r>
      <w:r>
        <w:rPr>
          <w:noProof/>
        </w:rPr>
        <w:tab/>
      </w:r>
      <w:r w:rsidR="00F30603">
        <w:rPr>
          <w:noProof/>
        </w:rPr>
        <w:fldChar w:fldCharType="begin"/>
      </w:r>
      <w:r>
        <w:rPr>
          <w:noProof/>
        </w:rPr>
        <w:instrText xml:space="preserve"> PAGEREF _Toc325963772 \h </w:instrText>
      </w:r>
      <w:r w:rsidR="00F30603">
        <w:rPr>
          <w:noProof/>
        </w:rPr>
      </w:r>
      <w:r w:rsidR="00F30603">
        <w:rPr>
          <w:noProof/>
        </w:rPr>
        <w:fldChar w:fldCharType="separate"/>
      </w:r>
      <w:r>
        <w:rPr>
          <w:noProof/>
        </w:rPr>
        <w:t>21</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sidRPr="00966786">
        <w:rPr>
          <w:noProof/>
          <w:lang w:val="en-US"/>
        </w:rPr>
        <w:t>4.5</w:t>
      </w:r>
      <w:r w:rsidRPr="00854ACA">
        <w:rPr>
          <w:rFonts w:asciiTheme="minorHAnsi" w:eastAsiaTheme="minorEastAsia" w:hAnsiTheme="minorHAnsi" w:cstheme="minorBidi"/>
          <w:b w:val="0"/>
          <w:noProof/>
          <w:lang w:val="en-US" w:eastAsia="it-IT"/>
        </w:rPr>
        <w:tab/>
      </w:r>
      <w:r w:rsidRPr="00966786">
        <w:rPr>
          <w:noProof/>
          <w:lang w:val="en-US"/>
        </w:rPr>
        <w:t>Accounting Repository and Portal</w:t>
      </w:r>
      <w:r>
        <w:rPr>
          <w:noProof/>
        </w:rPr>
        <w:tab/>
      </w:r>
      <w:r w:rsidR="00F30603">
        <w:rPr>
          <w:noProof/>
        </w:rPr>
        <w:fldChar w:fldCharType="begin"/>
      </w:r>
      <w:r>
        <w:rPr>
          <w:noProof/>
        </w:rPr>
        <w:instrText xml:space="preserve"> PAGEREF _Toc325963773 \h </w:instrText>
      </w:r>
      <w:r w:rsidR="00F30603">
        <w:rPr>
          <w:noProof/>
        </w:rPr>
      </w:r>
      <w:r w:rsidR="00F30603">
        <w:rPr>
          <w:noProof/>
        </w:rPr>
        <w:fldChar w:fldCharType="separate"/>
      </w:r>
      <w:r>
        <w:rPr>
          <w:noProof/>
        </w:rPr>
        <w:t>22</w:t>
      </w:r>
      <w:r w:rsidR="00F30603">
        <w:rPr>
          <w:noProof/>
        </w:rPr>
        <w:fldChar w:fldCharType="end"/>
      </w:r>
    </w:p>
    <w:p w:rsidR="00854ACA" w:rsidRPr="00854ACA" w:rsidRDefault="00854ACA">
      <w:pPr>
        <w:pStyle w:val="TOC1"/>
        <w:tabs>
          <w:tab w:val="left" w:pos="880"/>
        </w:tabs>
        <w:rPr>
          <w:rFonts w:asciiTheme="minorHAnsi" w:eastAsiaTheme="minorEastAsia" w:hAnsiTheme="minorHAnsi" w:cstheme="minorBidi"/>
          <w:b w:val="0"/>
          <w:caps w:val="0"/>
          <w:noProof/>
          <w:sz w:val="22"/>
          <w:szCs w:val="22"/>
          <w:lang w:val="en-US" w:eastAsia="it-IT"/>
        </w:rPr>
      </w:pPr>
      <w:r>
        <w:rPr>
          <w:noProof/>
        </w:rPr>
        <w:t>5</w:t>
      </w:r>
      <w:r w:rsidRPr="00854ACA">
        <w:rPr>
          <w:rFonts w:asciiTheme="minorHAnsi" w:eastAsiaTheme="minorEastAsia" w:hAnsiTheme="minorHAnsi" w:cstheme="minorBidi"/>
          <w:b w:val="0"/>
          <w:caps w:val="0"/>
          <w:noProof/>
          <w:sz w:val="22"/>
          <w:szCs w:val="22"/>
          <w:lang w:val="en-US" w:eastAsia="it-IT"/>
        </w:rPr>
        <w:tab/>
      </w:r>
      <w:r>
        <w:rPr>
          <w:noProof/>
        </w:rPr>
        <w:t>Effort assessment and main issues</w:t>
      </w:r>
      <w:r>
        <w:rPr>
          <w:noProof/>
        </w:rPr>
        <w:tab/>
      </w:r>
      <w:r w:rsidR="00F30603">
        <w:rPr>
          <w:noProof/>
        </w:rPr>
        <w:fldChar w:fldCharType="begin"/>
      </w:r>
      <w:r>
        <w:rPr>
          <w:noProof/>
        </w:rPr>
        <w:instrText xml:space="preserve"> PAGEREF _Toc325963774 \h </w:instrText>
      </w:r>
      <w:r w:rsidR="00F30603">
        <w:rPr>
          <w:noProof/>
        </w:rPr>
      </w:r>
      <w:r w:rsidR="00F30603">
        <w:rPr>
          <w:noProof/>
        </w:rPr>
        <w:fldChar w:fldCharType="separate"/>
      </w:r>
      <w:r>
        <w:rPr>
          <w:noProof/>
        </w:rPr>
        <w:t>23</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5.1</w:t>
      </w:r>
      <w:r w:rsidRPr="00854ACA">
        <w:rPr>
          <w:rFonts w:asciiTheme="minorHAnsi" w:eastAsiaTheme="minorEastAsia" w:hAnsiTheme="minorHAnsi" w:cstheme="minorBidi"/>
          <w:b w:val="0"/>
          <w:noProof/>
          <w:lang w:val="en-US" w:eastAsia="it-IT"/>
        </w:rPr>
        <w:tab/>
      </w:r>
      <w:r>
        <w:rPr>
          <w:noProof/>
        </w:rPr>
        <w:t>Effort assessment</w:t>
      </w:r>
      <w:r>
        <w:rPr>
          <w:noProof/>
        </w:rPr>
        <w:tab/>
      </w:r>
      <w:r w:rsidR="00F30603">
        <w:rPr>
          <w:noProof/>
        </w:rPr>
        <w:fldChar w:fldCharType="begin"/>
      </w:r>
      <w:r>
        <w:rPr>
          <w:noProof/>
        </w:rPr>
        <w:instrText xml:space="preserve"> PAGEREF _Toc325963775 \h </w:instrText>
      </w:r>
      <w:r w:rsidR="00F30603">
        <w:rPr>
          <w:noProof/>
        </w:rPr>
      </w:r>
      <w:r w:rsidR="00F30603">
        <w:rPr>
          <w:noProof/>
        </w:rPr>
        <w:fldChar w:fldCharType="separate"/>
      </w:r>
      <w:r>
        <w:rPr>
          <w:noProof/>
        </w:rPr>
        <w:t>23</w:t>
      </w:r>
      <w:r w:rsidR="00F30603">
        <w:rPr>
          <w:noProof/>
        </w:rPr>
        <w:fldChar w:fldCharType="end"/>
      </w:r>
    </w:p>
    <w:p w:rsidR="00854ACA" w:rsidRPr="00854ACA" w:rsidRDefault="00854ACA">
      <w:pPr>
        <w:pStyle w:val="TOC3"/>
        <w:tabs>
          <w:tab w:val="left" w:pos="1320"/>
          <w:tab w:val="right" w:leader="dot" w:pos="9054"/>
        </w:tabs>
        <w:rPr>
          <w:rFonts w:asciiTheme="minorHAnsi" w:eastAsiaTheme="minorEastAsia" w:hAnsiTheme="minorHAnsi" w:cstheme="minorBidi"/>
          <w:noProof/>
          <w:lang w:val="en-US" w:eastAsia="it-IT"/>
        </w:rPr>
      </w:pPr>
      <w:r>
        <w:rPr>
          <w:noProof/>
        </w:rPr>
        <w:t>5.1.1</w:t>
      </w:r>
      <w:r w:rsidRPr="00854ACA">
        <w:rPr>
          <w:rFonts w:asciiTheme="minorHAnsi" w:eastAsiaTheme="minorEastAsia" w:hAnsiTheme="minorHAnsi" w:cstheme="minorBidi"/>
          <w:noProof/>
          <w:lang w:val="en-US" w:eastAsia="it-IT"/>
        </w:rPr>
        <w:tab/>
      </w:r>
      <w:r>
        <w:rPr>
          <w:noProof/>
        </w:rPr>
        <w:t>Development versus Maintenance Effort</w:t>
      </w:r>
      <w:r>
        <w:rPr>
          <w:noProof/>
        </w:rPr>
        <w:tab/>
      </w:r>
      <w:r w:rsidR="00F30603">
        <w:rPr>
          <w:noProof/>
        </w:rPr>
        <w:fldChar w:fldCharType="begin"/>
      </w:r>
      <w:r>
        <w:rPr>
          <w:noProof/>
        </w:rPr>
        <w:instrText xml:space="preserve"> PAGEREF _Toc325963776 \h </w:instrText>
      </w:r>
      <w:r w:rsidR="00F30603">
        <w:rPr>
          <w:noProof/>
        </w:rPr>
      </w:r>
      <w:r w:rsidR="00F30603">
        <w:rPr>
          <w:noProof/>
        </w:rPr>
        <w:fldChar w:fldCharType="separate"/>
      </w:r>
      <w:r>
        <w:rPr>
          <w:noProof/>
        </w:rPr>
        <w:t>24</w:t>
      </w:r>
      <w:r w:rsidR="00F30603">
        <w:rPr>
          <w:noProof/>
        </w:rPr>
        <w:fldChar w:fldCharType="end"/>
      </w:r>
    </w:p>
    <w:p w:rsidR="00854ACA" w:rsidRPr="00854ACA" w:rsidRDefault="00854ACA">
      <w:pPr>
        <w:pStyle w:val="TOC2"/>
        <w:tabs>
          <w:tab w:val="left" w:pos="880"/>
          <w:tab w:val="right" w:leader="dot" w:pos="9054"/>
        </w:tabs>
        <w:rPr>
          <w:rFonts w:asciiTheme="minorHAnsi" w:eastAsiaTheme="minorEastAsia" w:hAnsiTheme="minorHAnsi" w:cstheme="minorBidi"/>
          <w:b w:val="0"/>
          <w:noProof/>
          <w:lang w:val="en-US" w:eastAsia="it-IT"/>
        </w:rPr>
      </w:pPr>
      <w:r>
        <w:rPr>
          <w:noProof/>
        </w:rPr>
        <w:t>5.2</w:t>
      </w:r>
      <w:r w:rsidRPr="00854ACA">
        <w:rPr>
          <w:rFonts w:asciiTheme="minorHAnsi" w:eastAsiaTheme="minorEastAsia" w:hAnsiTheme="minorHAnsi" w:cstheme="minorBidi"/>
          <w:b w:val="0"/>
          <w:noProof/>
          <w:lang w:val="en-US" w:eastAsia="it-IT"/>
        </w:rPr>
        <w:tab/>
      </w:r>
      <w:r>
        <w:rPr>
          <w:noProof/>
        </w:rPr>
        <w:t>Main issues</w:t>
      </w:r>
      <w:r>
        <w:rPr>
          <w:noProof/>
        </w:rPr>
        <w:tab/>
      </w:r>
      <w:r w:rsidR="00F30603">
        <w:rPr>
          <w:noProof/>
        </w:rPr>
        <w:fldChar w:fldCharType="begin"/>
      </w:r>
      <w:r>
        <w:rPr>
          <w:noProof/>
        </w:rPr>
        <w:instrText xml:space="preserve"> PAGEREF _Toc325963777 \h </w:instrText>
      </w:r>
      <w:r w:rsidR="00F30603">
        <w:rPr>
          <w:noProof/>
        </w:rPr>
      </w:r>
      <w:r w:rsidR="00F30603">
        <w:rPr>
          <w:noProof/>
        </w:rPr>
        <w:fldChar w:fldCharType="separate"/>
      </w:r>
      <w:r>
        <w:rPr>
          <w:noProof/>
        </w:rPr>
        <w:t>27</w:t>
      </w:r>
      <w:r w:rsidR="00F30603">
        <w:rPr>
          <w:noProof/>
        </w:rPr>
        <w:fldChar w:fldCharType="end"/>
      </w:r>
    </w:p>
    <w:p w:rsidR="00854ACA" w:rsidRPr="00854ACA" w:rsidRDefault="00854ACA">
      <w:pPr>
        <w:pStyle w:val="TOC1"/>
        <w:tabs>
          <w:tab w:val="left" w:pos="880"/>
        </w:tabs>
        <w:rPr>
          <w:rFonts w:asciiTheme="minorHAnsi" w:eastAsiaTheme="minorEastAsia" w:hAnsiTheme="minorHAnsi" w:cstheme="minorBidi"/>
          <w:b w:val="0"/>
          <w:caps w:val="0"/>
          <w:noProof/>
          <w:sz w:val="22"/>
          <w:szCs w:val="22"/>
          <w:lang w:val="en-US" w:eastAsia="it-IT"/>
        </w:rPr>
      </w:pPr>
      <w:r>
        <w:rPr>
          <w:noProof/>
        </w:rPr>
        <w:t>6</w:t>
      </w:r>
      <w:r w:rsidRPr="00854ACA">
        <w:rPr>
          <w:rFonts w:asciiTheme="minorHAnsi" w:eastAsiaTheme="minorEastAsia" w:hAnsiTheme="minorHAnsi" w:cstheme="minorBidi"/>
          <w:b w:val="0"/>
          <w:caps w:val="0"/>
          <w:noProof/>
          <w:sz w:val="22"/>
          <w:szCs w:val="22"/>
          <w:lang w:val="en-US" w:eastAsia="it-IT"/>
        </w:rPr>
        <w:tab/>
      </w:r>
      <w:r>
        <w:rPr>
          <w:noProof/>
        </w:rPr>
        <w:t>Roadmap</w:t>
      </w:r>
      <w:r>
        <w:rPr>
          <w:noProof/>
        </w:rPr>
        <w:tab/>
      </w:r>
      <w:r w:rsidR="00F30603">
        <w:rPr>
          <w:noProof/>
        </w:rPr>
        <w:fldChar w:fldCharType="begin"/>
      </w:r>
      <w:r>
        <w:rPr>
          <w:noProof/>
        </w:rPr>
        <w:instrText xml:space="preserve"> PAGEREF _Toc325963778 \h </w:instrText>
      </w:r>
      <w:r w:rsidR="00F30603">
        <w:rPr>
          <w:noProof/>
        </w:rPr>
      </w:r>
      <w:r w:rsidR="00F30603">
        <w:rPr>
          <w:noProof/>
        </w:rPr>
        <w:fldChar w:fldCharType="separate"/>
      </w:r>
      <w:r>
        <w:rPr>
          <w:noProof/>
        </w:rPr>
        <w:t>30</w:t>
      </w:r>
      <w:r w:rsidR="00F30603">
        <w:rPr>
          <w:noProof/>
        </w:rPr>
        <w:fldChar w:fldCharType="end"/>
      </w:r>
    </w:p>
    <w:p w:rsidR="00854ACA" w:rsidRPr="00854ACA" w:rsidRDefault="00854ACA">
      <w:pPr>
        <w:pStyle w:val="TOC1"/>
        <w:tabs>
          <w:tab w:val="left" w:pos="880"/>
        </w:tabs>
        <w:rPr>
          <w:rFonts w:asciiTheme="minorHAnsi" w:eastAsiaTheme="minorEastAsia" w:hAnsiTheme="minorHAnsi" w:cstheme="minorBidi"/>
          <w:b w:val="0"/>
          <w:caps w:val="0"/>
          <w:noProof/>
          <w:sz w:val="22"/>
          <w:szCs w:val="22"/>
          <w:lang w:val="en-US" w:eastAsia="it-IT"/>
        </w:rPr>
      </w:pPr>
      <w:r>
        <w:rPr>
          <w:noProof/>
        </w:rPr>
        <w:t>7</w:t>
      </w:r>
      <w:r w:rsidRPr="00854ACA">
        <w:rPr>
          <w:rFonts w:asciiTheme="minorHAnsi" w:eastAsiaTheme="minorEastAsia" w:hAnsiTheme="minorHAnsi" w:cstheme="minorBidi"/>
          <w:b w:val="0"/>
          <w:caps w:val="0"/>
          <w:noProof/>
          <w:sz w:val="22"/>
          <w:szCs w:val="22"/>
          <w:lang w:val="en-US" w:eastAsia="it-IT"/>
        </w:rPr>
        <w:tab/>
      </w:r>
      <w:r>
        <w:rPr>
          <w:noProof/>
        </w:rPr>
        <w:t>Participation to conferences and project task forces</w:t>
      </w:r>
      <w:r>
        <w:rPr>
          <w:noProof/>
        </w:rPr>
        <w:tab/>
      </w:r>
      <w:r w:rsidR="00F30603">
        <w:rPr>
          <w:noProof/>
        </w:rPr>
        <w:fldChar w:fldCharType="begin"/>
      </w:r>
      <w:r>
        <w:rPr>
          <w:noProof/>
        </w:rPr>
        <w:instrText xml:space="preserve"> PAGEREF _Toc325963779 \h </w:instrText>
      </w:r>
      <w:r w:rsidR="00F30603">
        <w:rPr>
          <w:noProof/>
        </w:rPr>
      </w:r>
      <w:r w:rsidR="00F30603">
        <w:rPr>
          <w:noProof/>
        </w:rPr>
        <w:fldChar w:fldCharType="separate"/>
      </w:r>
      <w:r>
        <w:rPr>
          <w:noProof/>
        </w:rPr>
        <w:t>33</w:t>
      </w:r>
      <w:r w:rsidR="00F30603">
        <w:rPr>
          <w:noProof/>
        </w:rPr>
        <w:fldChar w:fldCharType="end"/>
      </w:r>
    </w:p>
    <w:p w:rsidR="00854ACA" w:rsidRDefault="00854ACA">
      <w:pPr>
        <w:pStyle w:val="TOC1"/>
        <w:tabs>
          <w:tab w:val="left" w:pos="880"/>
        </w:tabs>
        <w:rPr>
          <w:rFonts w:asciiTheme="minorHAnsi" w:eastAsiaTheme="minorEastAsia" w:hAnsiTheme="minorHAnsi" w:cstheme="minorBidi"/>
          <w:b w:val="0"/>
          <w:caps w:val="0"/>
          <w:noProof/>
          <w:sz w:val="22"/>
          <w:szCs w:val="22"/>
          <w:lang w:val="it-IT" w:eastAsia="it-IT"/>
        </w:rPr>
      </w:pPr>
      <w:r>
        <w:rPr>
          <w:noProof/>
        </w:rPr>
        <w:t>8</w:t>
      </w:r>
      <w:r>
        <w:rPr>
          <w:rFonts w:asciiTheme="minorHAnsi" w:eastAsiaTheme="minorEastAsia" w:hAnsiTheme="minorHAnsi" w:cstheme="minorBidi"/>
          <w:b w:val="0"/>
          <w:caps w:val="0"/>
          <w:noProof/>
          <w:sz w:val="22"/>
          <w:szCs w:val="22"/>
          <w:lang w:val="it-IT" w:eastAsia="it-IT"/>
        </w:rPr>
        <w:tab/>
      </w:r>
      <w:r>
        <w:rPr>
          <w:noProof/>
        </w:rPr>
        <w:t>Conclusion</w:t>
      </w:r>
      <w:r>
        <w:rPr>
          <w:noProof/>
        </w:rPr>
        <w:tab/>
      </w:r>
      <w:r w:rsidR="00F30603">
        <w:rPr>
          <w:noProof/>
        </w:rPr>
        <w:fldChar w:fldCharType="begin"/>
      </w:r>
      <w:r>
        <w:rPr>
          <w:noProof/>
        </w:rPr>
        <w:instrText xml:space="preserve"> PAGEREF _Toc325963780 \h </w:instrText>
      </w:r>
      <w:r w:rsidR="00F30603">
        <w:rPr>
          <w:noProof/>
        </w:rPr>
      </w:r>
      <w:r w:rsidR="00F30603">
        <w:rPr>
          <w:noProof/>
        </w:rPr>
        <w:fldChar w:fldCharType="separate"/>
      </w:r>
      <w:r>
        <w:rPr>
          <w:noProof/>
        </w:rPr>
        <w:t>34</w:t>
      </w:r>
      <w:r w:rsidR="00F30603">
        <w:rPr>
          <w:noProof/>
        </w:rPr>
        <w:fldChar w:fldCharType="end"/>
      </w:r>
    </w:p>
    <w:p w:rsidR="00854ACA" w:rsidRDefault="00854ACA">
      <w:pPr>
        <w:pStyle w:val="TOC1"/>
        <w:tabs>
          <w:tab w:val="left" w:pos="660"/>
        </w:tabs>
        <w:rPr>
          <w:rFonts w:asciiTheme="minorHAnsi" w:eastAsiaTheme="minorEastAsia" w:hAnsiTheme="minorHAnsi" w:cstheme="minorBidi"/>
          <w:b w:val="0"/>
          <w:caps w:val="0"/>
          <w:noProof/>
          <w:sz w:val="22"/>
          <w:szCs w:val="22"/>
          <w:lang w:val="it-IT" w:eastAsia="it-IT"/>
        </w:rPr>
      </w:pPr>
      <w:r w:rsidRPr="00966786">
        <w:rPr>
          <w:rFonts w:ascii="Times New Roman" w:hAnsi="Times New Roman"/>
          <w:noProof/>
        </w:rPr>
        <w:t>9</w:t>
      </w:r>
      <w:r>
        <w:rPr>
          <w:rFonts w:asciiTheme="minorHAnsi" w:eastAsiaTheme="minorEastAsia" w:hAnsiTheme="minorHAnsi" w:cstheme="minorBidi"/>
          <w:b w:val="0"/>
          <w:caps w:val="0"/>
          <w:noProof/>
          <w:sz w:val="22"/>
          <w:szCs w:val="22"/>
          <w:lang w:val="it-IT" w:eastAsia="it-IT"/>
        </w:rPr>
        <w:tab/>
      </w:r>
      <w:r w:rsidRPr="00966786">
        <w:rPr>
          <w:rFonts w:ascii="Times New Roman" w:hAnsi="Times New Roman"/>
          <w:noProof/>
        </w:rPr>
        <w:t>References</w:t>
      </w:r>
      <w:r>
        <w:rPr>
          <w:noProof/>
        </w:rPr>
        <w:tab/>
      </w:r>
      <w:r w:rsidR="00F30603">
        <w:rPr>
          <w:noProof/>
        </w:rPr>
        <w:fldChar w:fldCharType="begin"/>
      </w:r>
      <w:r>
        <w:rPr>
          <w:noProof/>
        </w:rPr>
        <w:instrText xml:space="preserve"> PAGEREF _Toc325963781 \h </w:instrText>
      </w:r>
      <w:r w:rsidR="00F30603">
        <w:rPr>
          <w:noProof/>
        </w:rPr>
      </w:r>
      <w:r w:rsidR="00F30603">
        <w:rPr>
          <w:noProof/>
        </w:rPr>
        <w:fldChar w:fldCharType="separate"/>
      </w:r>
      <w:r>
        <w:rPr>
          <w:noProof/>
        </w:rPr>
        <w:t>36</w:t>
      </w:r>
      <w:r w:rsidR="00F30603">
        <w:rPr>
          <w:noProof/>
        </w:rPr>
        <w:fldChar w:fldCharType="end"/>
      </w:r>
    </w:p>
    <w:p w:rsidR="00854ACA" w:rsidRDefault="00854ACA">
      <w:pPr>
        <w:pStyle w:val="TOC1"/>
        <w:tabs>
          <w:tab w:val="left" w:pos="880"/>
        </w:tabs>
        <w:rPr>
          <w:rFonts w:asciiTheme="minorHAnsi" w:eastAsiaTheme="minorEastAsia" w:hAnsiTheme="minorHAnsi" w:cstheme="minorBidi"/>
          <w:b w:val="0"/>
          <w:caps w:val="0"/>
          <w:noProof/>
          <w:sz w:val="22"/>
          <w:szCs w:val="22"/>
          <w:lang w:val="it-IT" w:eastAsia="it-IT"/>
        </w:rPr>
      </w:pPr>
      <w:r w:rsidRPr="00966786">
        <w:rPr>
          <w:rFonts w:eastAsia="Cambria"/>
          <w:noProof/>
          <w:lang w:val="en-US" w:eastAsia="en-US"/>
        </w:rPr>
        <w:t>10</w:t>
      </w:r>
      <w:r>
        <w:rPr>
          <w:rFonts w:asciiTheme="minorHAnsi" w:eastAsiaTheme="minorEastAsia" w:hAnsiTheme="minorHAnsi" w:cstheme="minorBidi"/>
          <w:b w:val="0"/>
          <w:caps w:val="0"/>
          <w:noProof/>
          <w:sz w:val="22"/>
          <w:szCs w:val="22"/>
          <w:lang w:val="it-IT" w:eastAsia="it-IT"/>
        </w:rPr>
        <w:tab/>
      </w:r>
      <w:r w:rsidRPr="00966786">
        <w:rPr>
          <w:rFonts w:eastAsia="Cambria"/>
          <w:noProof/>
          <w:lang w:val="en-US" w:eastAsia="en-US"/>
        </w:rPr>
        <w:t>Appendix A1</w:t>
      </w:r>
      <w:r>
        <w:rPr>
          <w:noProof/>
        </w:rPr>
        <w:tab/>
      </w:r>
      <w:r w:rsidR="00F30603">
        <w:rPr>
          <w:noProof/>
        </w:rPr>
        <w:fldChar w:fldCharType="begin"/>
      </w:r>
      <w:r>
        <w:rPr>
          <w:noProof/>
        </w:rPr>
        <w:instrText xml:space="preserve"> PAGEREF _Toc325963782 \h </w:instrText>
      </w:r>
      <w:r w:rsidR="00F30603">
        <w:rPr>
          <w:noProof/>
        </w:rPr>
      </w:r>
      <w:r w:rsidR="00F30603">
        <w:rPr>
          <w:noProof/>
        </w:rPr>
        <w:fldChar w:fldCharType="separate"/>
      </w:r>
      <w:r>
        <w:rPr>
          <w:noProof/>
        </w:rPr>
        <w:t>39</w:t>
      </w:r>
      <w:r w:rsidR="00F30603">
        <w:rPr>
          <w:noProof/>
        </w:rPr>
        <w:fldChar w:fldCharType="end"/>
      </w:r>
    </w:p>
    <w:p w:rsidR="00207D16" w:rsidRPr="00371B32" w:rsidRDefault="00F30603"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1" w:name="_Toc325963753"/>
      <w:r w:rsidRPr="00371B32">
        <w:rPr>
          <w:rFonts w:ascii="Times New Roman" w:hAnsi="Times New Roman"/>
        </w:rPr>
        <w:lastRenderedPageBreak/>
        <w:t>Introduction</w:t>
      </w:r>
      <w:bookmarkEnd w:id="11"/>
    </w:p>
    <w:p w:rsidR="007A6E2D" w:rsidRDefault="004E0E09" w:rsidP="007A6E2D">
      <w:r>
        <w:t xml:space="preserve">This document reports the second </w:t>
      </w:r>
      <w:r w:rsidR="002740EA">
        <w:t xml:space="preserve">project </w:t>
      </w:r>
      <w:r>
        <w:t xml:space="preserve">year activity of the project work package 7 (JRA1). WP7 deals with the maintenance and development of operational tools. </w:t>
      </w:r>
      <w:r w:rsidR="007A6E2D">
        <w:t>JRA1 is composed of five tasks:</w:t>
      </w:r>
    </w:p>
    <w:p w:rsidR="007A6E2D" w:rsidRDefault="007A6E2D" w:rsidP="007A6E2D">
      <w:pPr>
        <w:pStyle w:val="ListParagraph"/>
        <w:numPr>
          <w:ilvl w:val="0"/>
          <w:numId w:val="32"/>
        </w:numPr>
      </w:pPr>
      <w:r>
        <w:t>TJRA1.1 is the management task</w:t>
      </w:r>
    </w:p>
    <w:p w:rsidR="007A6E2D" w:rsidRDefault="007A6E2D" w:rsidP="007A6E2D">
      <w:pPr>
        <w:pStyle w:val="ListParagraph"/>
        <w:numPr>
          <w:ilvl w:val="0"/>
          <w:numId w:val="32"/>
        </w:numPr>
      </w:pPr>
      <w:r>
        <w:t xml:space="preserve">TJRA1.2 for the maintenance and underline developments for all the tools </w:t>
      </w:r>
    </w:p>
    <w:p w:rsidR="007A6E2D" w:rsidRDefault="007A6E2D" w:rsidP="007A6E2D">
      <w:pPr>
        <w:pStyle w:val="ListParagraph"/>
        <w:numPr>
          <w:ilvl w:val="0"/>
          <w:numId w:val="32"/>
        </w:numPr>
      </w:pPr>
      <w:r>
        <w:t>TJRA1.3</w:t>
      </w:r>
      <w:r w:rsidRPr="00204B0B">
        <w:t xml:space="preserve"> </w:t>
      </w:r>
      <w:r>
        <w:t>devoted to the development of regionalised tools</w:t>
      </w:r>
    </w:p>
    <w:p w:rsidR="007A6E2D" w:rsidRDefault="007A6E2D" w:rsidP="007A6E2D">
      <w:pPr>
        <w:pStyle w:val="ListParagraph"/>
        <w:numPr>
          <w:ilvl w:val="0"/>
          <w:numId w:val="32"/>
        </w:numPr>
      </w:pPr>
      <w:r>
        <w:t>TJRA1.4 for the extension of the accounting system to encompass new resource types (other than CPU)</w:t>
      </w:r>
    </w:p>
    <w:p w:rsidR="007A6E2D" w:rsidRDefault="007A6E2D" w:rsidP="007A6E2D">
      <w:pPr>
        <w:pStyle w:val="ListParagraph"/>
        <w:numPr>
          <w:ilvl w:val="0"/>
          <w:numId w:val="32"/>
        </w:numPr>
      </w:pPr>
      <w:r>
        <w:t>TJR1.5 for the extension of the Operations Portal and its harmonization with other portal frameworks</w:t>
      </w:r>
    </w:p>
    <w:p w:rsidR="007A6E2D" w:rsidRDefault="007A6E2D" w:rsidP="007A6E2D">
      <w:r>
        <w:t xml:space="preserve">The second year is, for JRA1, the only one with all its tasks active, in fact TJRA1.3 should have ended at the end of PY1 but was extend for another year because of </w:t>
      </w:r>
      <w:proofErr w:type="spellStart"/>
      <w:r>
        <w:t>underspending</w:t>
      </w:r>
      <w:proofErr w:type="spellEnd"/>
      <w:r>
        <w:t xml:space="preserve"> and to complete its activities, while TJRA1.4 started in PY2 as planned. </w:t>
      </w:r>
    </w:p>
    <w:p w:rsidR="00207D16" w:rsidRDefault="004E0E09" w:rsidP="007A6E2D">
      <w:r>
        <w:t>In this deliverable there is also the attempt to analyse and asses the effort used for each tool, trying to distinguish the effort spent in maintai</w:t>
      </w:r>
      <w:r w:rsidR="00AE5433">
        <w:t>ning the tools and the effort</w:t>
      </w:r>
      <w:r>
        <w:t xml:space="preserve"> used to develop new features. T</w:t>
      </w:r>
      <w:r w:rsidR="00AE5433">
        <w:t xml:space="preserve">his is done, and will be probably repeated in the coming years, in order to give guidelines </w:t>
      </w:r>
      <w:r w:rsidR="009D4ADC">
        <w:t>for funding the</w:t>
      </w:r>
      <w:r w:rsidR="00AE5433">
        <w:t xml:space="preserve"> future activities/projects that will maintain the operational tools. The PY3 roadmap for the tools is not descri</w:t>
      </w:r>
      <w:r w:rsidR="002740EA">
        <w:t>bed in details in this document;</w:t>
      </w:r>
      <w:r w:rsidR="00AE5433">
        <w:t xml:space="preserve"> it’s just briefly outlined</w:t>
      </w:r>
      <w:r w:rsidR="009D4ADC">
        <w:t xml:space="preserve"> because </w:t>
      </w:r>
      <w:r w:rsidR="00AE5433">
        <w:t xml:space="preserve">it was the focus of a recent project milestone (MS708). A series of issues have arisen during the year and are also reported. </w:t>
      </w:r>
    </w:p>
    <w:p w:rsidR="00367BCC" w:rsidRDefault="00AE5433" w:rsidP="00207D16">
      <w:r>
        <w:t xml:space="preserve">The document is organised into seven main sections: </w:t>
      </w:r>
    </w:p>
    <w:p w:rsidR="00367BCC" w:rsidRPr="00367BCC" w:rsidRDefault="00AE5433" w:rsidP="00367BCC">
      <w:pPr>
        <w:pStyle w:val="ListParagraph"/>
        <w:numPr>
          <w:ilvl w:val="0"/>
          <w:numId w:val="30"/>
        </w:numPr>
        <w:rPr>
          <w:lang w:val="en-US"/>
        </w:rPr>
      </w:pPr>
      <w:r>
        <w:t xml:space="preserve">section 2 refers to task TJRA1.2 and describes the maintenance activity and the underline development needed to address the main requirements for all the tools; </w:t>
      </w:r>
    </w:p>
    <w:p w:rsidR="00367BCC" w:rsidRPr="00367BCC" w:rsidRDefault="002740EA" w:rsidP="00367BCC">
      <w:pPr>
        <w:pStyle w:val="ListParagraph"/>
        <w:numPr>
          <w:ilvl w:val="0"/>
          <w:numId w:val="30"/>
        </w:numPr>
        <w:rPr>
          <w:lang w:val="en-US"/>
        </w:rPr>
      </w:pPr>
      <w:r>
        <w:t>section 3 discusses</w:t>
      </w:r>
      <w:r w:rsidR="00AE5433">
        <w:t xml:space="preserve"> about the extended TJRA1.3 and the </w:t>
      </w:r>
      <w:r>
        <w:t>status of regiona</w:t>
      </w:r>
      <w:r w:rsidR="00E46CFD">
        <w:t>lised tools</w:t>
      </w:r>
      <w:r w:rsidR="00AE5433">
        <w:t xml:space="preserve">; </w:t>
      </w:r>
    </w:p>
    <w:p w:rsidR="00367BCC" w:rsidRPr="00367BCC" w:rsidRDefault="002740EA" w:rsidP="00367BCC">
      <w:pPr>
        <w:pStyle w:val="ListParagraph"/>
        <w:numPr>
          <w:ilvl w:val="0"/>
          <w:numId w:val="30"/>
        </w:numPr>
        <w:rPr>
          <w:lang w:val="en-US"/>
        </w:rPr>
      </w:pPr>
      <w:r>
        <w:t>section 4 provides details</w:t>
      </w:r>
      <w:r w:rsidR="00AE5433">
        <w:t xml:space="preserve"> about TJRA1.4 and the accounting for new resource types; </w:t>
      </w:r>
    </w:p>
    <w:p w:rsidR="00367BCC" w:rsidRPr="00367BCC" w:rsidRDefault="00AE5433" w:rsidP="00367BCC">
      <w:pPr>
        <w:pStyle w:val="ListParagraph"/>
        <w:numPr>
          <w:ilvl w:val="0"/>
          <w:numId w:val="30"/>
        </w:numPr>
        <w:rPr>
          <w:lang w:val="en-US"/>
        </w:rPr>
      </w:pPr>
      <w:r>
        <w:t xml:space="preserve">section 5 reports the spent effort assessment and the main issues encountered during the year; </w:t>
      </w:r>
    </w:p>
    <w:p w:rsidR="00367BCC" w:rsidRPr="00367BCC" w:rsidRDefault="00AE5433" w:rsidP="00367BCC">
      <w:pPr>
        <w:pStyle w:val="ListParagraph"/>
        <w:numPr>
          <w:ilvl w:val="0"/>
          <w:numId w:val="30"/>
        </w:numPr>
        <w:rPr>
          <w:lang w:val="en-US"/>
        </w:rPr>
      </w:pPr>
      <w:r>
        <w:t>section 6 is a quick overview of the next year roadmap for all the tools;</w:t>
      </w:r>
    </w:p>
    <w:p w:rsidR="00367BCC" w:rsidRPr="00367BCC" w:rsidRDefault="009D4ADC" w:rsidP="00367BCC">
      <w:pPr>
        <w:pStyle w:val="ListParagraph"/>
        <w:numPr>
          <w:ilvl w:val="0"/>
          <w:numId w:val="30"/>
        </w:numPr>
        <w:rPr>
          <w:lang w:val="en-US"/>
        </w:rPr>
      </w:pPr>
      <w:r>
        <w:t>section 7 reports the participation of the JRA1</w:t>
      </w:r>
      <w:r w:rsidR="00AE5433">
        <w:t xml:space="preserve"> </w:t>
      </w:r>
      <w:r>
        <w:t xml:space="preserve">staff to the main project conferences, working groups and task forces; </w:t>
      </w:r>
    </w:p>
    <w:p w:rsidR="002740EA" w:rsidRPr="002740EA" w:rsidRDefault="002740EA" w:rsidP="002740EA">
      <w:pPr>
        <w:rPr>
          <w:lang w:val="en-US"/>
        </w:rPr>
      </w:pPr>
      <w:r>
        <w:t>The document finishes with conclusions discussed in section 8.</w:t>
      </w:r>
    </w:p>
    <w:p w:rsidR="00207D16" w:rsidRPr="000B2C31" w:rsidRDefault="00207D16" w:rsidP="00207D16">
      <w:pPr>
        <w:rPr>
          <w:lang w:val="en-US"/>
        </w:rPr>
      </w:pPr>
    </w:p>
    <w:p w:rsidR="00207D16" w:rsidRDefault="00CD7DF9" w:rsidP="00207D16">
      <w:pPr>
        <w:pStyle w:val="Heading1"/>
        <w:rPr>
          <w:rFonts w:ascii="Times New Roman" w:hAnsi="Times New Roman"/>
        </w:rPr>
      </w:pPr>
      <w:bookmarkStart w:id="12" w:name="_Toc325963754"/>
      <w:r>
        <w:rPr>
          <w:rFonts w:ascii="Times New Roman" w:hAnsi="Times New Roman"/>
        </w:rPr>
        <w:lastRenderedPageBreak/>
        <w:t>Development and maintenance</w:t>
      </w:r>
      <w:bookmarkEnd w:id="12"/>
    </w:p>
    <w:p w:rsidR="0071189C" w:rsidRDefault="0071189C" w:rsidP="00923B06"/>
    <w:p w:rsidR="00A055C1" w:rsidRDefault="00A055C1" w:rsidP="00923B06">
      <w:r>
        <w:t>T</w:t>
      </w:r>
      <w:r w:rsidR="0071189C">
        <w:t xml:space="preserve">his section </w:t>
      </w:r>
      <w:r>
        <w:t xml:space="preserve">gives a summary </w:t>
      </w:r>
      <w:proofErr w:type="gramStart"/>
      <w:r>
        <w:t>of</w:t>
      </w:r>
      <w:r w:rsidR="004C15E2">
        <w:t xml:space="preserve"> </w:t>
      </w:r>
      <w:r w:rsidR="0071189C">
        <w:t xml:space="preserve"> the</w:t>
      </w:r>
      <w:proofErr w:type="gramEnd"/>
      <w:r w:rsidR="0071189C">
        <w:t xml:space="preserve"> development and maintenance activity performed for each of the tools in the JRA1 scope</w:t>
      </w:r>
      <w:r>
        <w:t xml:space="preserve"> during the second year of the project</w:t>
      </w:r>
      <w:r w:rsidR="0071189C">
        <w:t xml:space="preserve">. A very short description of the tools is also provided at the beginning of each section </w:t>
      </w:r>
      <w:r>
        <w:t>together</w:t>
      </w:r>
      <w:r w:rsidR="0071189C">
        <w:t xml:space="preserve"> with all the needed references t</w:t>
      </w:r>
      <w:r>
        <w:t xml:space="preserve">o get more information on tools architecture, documentation, </w:t>
      </w:r>
      <w:proofErr w:type="gramStart"/>
      <w:r>
        <w:t>deployment</w:t>
      </w:r>
      <w:proofErr w:type="gramEnd"/>
      <w:r>
        <w:t xml:space="preserve"> and future developments.</w:t>
      </w:r>
    </w:p>
    <w:p w:rsidR="00270B81" w:rsidRDefault="008B7ABE" w:rsidP="00923B06">
      <w:r>
        <w:t>The</w:t>
      </w:r>
      <w:r w:rsidR="00A055C1">
        <w:t xml:space="preserve"> </w:t>
      </w:r>
      <w:proofErr w:type="gramStart"/>
      <w:r w:rsidR="00A055C1">
        <w:t xml:space="preserve">general </w:t>
      </w:r>
      <w:r w:rsidR="0071189C">
        <w:t xml:space="preserve"> entry</w:t>
      </w:r>
      <w:proofErr w:type="gramEnd"/>
      <w:r w:rsidR="0071189C">
        <w:t xml:space="preserve"> point to get information about the JRA1 activity and its tool</w:t>
      </w:r>
      <w:r w:rsidR="00FD45FB">
        <w:t>s</w:t>
      </w:r>
      <w:r w:rsidR="00A055C1">
        <w:t xml:space="preserve"> is hosted by the EGI wiki</w:t>
      </w:r>
      <w:r w:rsidR="0071189C">
        <w:t xml:space="preserve"> at </w:t>
      </w:r>
      <w:r w:rsidR="0071189C" w:rsidRPr="00481108">
        <w:t>[</w:t>
      </w:r>
      <w:r w:rsidR="00481108" w:rsidRPr="00481108">
        <w:t>R1</w:t>
      </w:r>
      <w:r w:rsidR="0071189C" w:rsidRPr="00481108">
        <w:t>]</w:t>
      </w:r>
      <w:r w:rsidR="00FD45FB">
        <w:t>.</w:t>
      </w:r>
    </w:p>
    <w:p w:rsidR="00CD7DF9" w:rsidRDefault="00CD7DF9" w:rsidP="00CD7DF9">
      <w:pPr>
        <w:pStyle w:val="Heading2"/>
      </w:pPr>
      <w:bookmarkStart w:id="13" w:name="_Toc325963755"/>
      <w:r>
        <w:t>Operations Portal</w:t>
      </w:r>
      <w:bookmarkEnd w:id="13"/>
    </w:p>
    <w:p w:rsidR="00AE021B" w:rsidRDefault="00AE021B" w:rsidP="00524F0A">
      <w:r w:rsidRPr="00AE021B">
        <w:t>The Operations Portal is providing information to various actors (NGI Operations Centres, VO managers, etc.) along with related facilities, such as the VO administration tool, th</w:t>
      </w:r>
      <w:r w:rsidR="008B7ABE">
        <w:t>e broadcast and downtime system and access to</w:t>
      </w:r>
      <w:r w:rsidRPr="00AE021B">
        <w:t xml:space="preserve"> the different </w:t>
      </w:r>
      <w:r w:rsidR="008B7ABE">
        <w:t xml:space="preserve">specific </w:t>
      </w:r>
      <w:r w:rsidRPr="00AE021B">
        <w:t>dashboards (</w:t>
      </w:r>
      <w:r w:rsidR="008B7ABE">
        <w:t xml:space="preserve">e.g. </w:t>
      </w:r>
      <w:r w:rsidRPr="00AE021B">
        <w:t>Operations dashboard , security dashboard).</w:t>
      </w:r>
      <w:r>
        <w:t xml:space="preserve"> </w:t>
      </w:r>
      <w:r w:rsidR="000662D4">
        <w:t>The Operations Portal is available</w:t>
      </w:r>
      <w:r w:rsidR="008B7ABE">
        <w:t xml:space="preserve"> as</w:t>
      </w:r>
      <w:r w:rsidR="000662D4">
        <w:t xml:space="preserve"> a central service and a regional package to be installed at the NGI</w:t>
      </w:r>
      <w:r w:rsidR="008B7ABE">
        <w:t>s</w:t>
      </w:r>
      <w:r w:rsidR="000662D4">
        <w:t xml:space="preserve"> which </w:t>
      </w:r>
      <w:r w:rsidR="008B7ABE">
        <w:t xml:space="preserve">will </w:t>
      </w:r>
      <w:r w:rsidR="000662D4">
        <w:t xml:space="preserve">automatically synchronize information with the central instance. </w:t>
      </w:r>
      <w:r w:rsidR="00412F2D">
        <w:t>A detailed description</w:t>
      </w:r>
      <w:r>
        <w:t xml:space="preserve"> of the whole system and of its modules can be found in </w:t>
      </w:r>
      <w:r w:rsidR="002372A2">
        <w:t>[</w:t>
      </w:r>
      <w:r>
        <w:t>R</w:t>
      </w:r>
      <w:r w:rsidR="00481108">
        <w:t>2</w:t>
      </w:r>
      <w:r>
        <w:t>]</w:t>
      </w:r>
      <w:r w:rsidR="00FD45FB">
        <w:t>.</w:t>
      </w:r>
    </w:p>
    <w:p w:rsidR="002372A2" w:rsidRDefault="00AE021B" w:rsidP="00524F0A">
      <w:pPr>
        <w:suppressAutoHyphens w:val="0"/>
        <w:spacing w:before="0" w:after="0"/>
      </w:pPr>
      <w:r>
        <w:t>The development of the Operation Portal during the entire PY2 was focused on the following components</w:t>
      </w:r>
    </w:p>
    <w:p w:rsidR="002372A2" w:rsidRPr="00524F0A" w:rsidRDefault="008B7ABE" w:rsidP="00524F0A">
      <w:pPr>
        <w:pStyle w:val="Default"/>
        <w:numPr>
          <w:ilvl w:val="0"/>
          <w:numId w:val="4"/>
        </w:numPr>
        <w:jc w:val="both"/>
        <w:rPr>
          <w:rFonts w:ascii="Times New Roman" w:hAnsi="Times New Roman" w:cs="Times New Roman"/>
          <w:sz w:val="22"/>
          <w:szCs w:val="22"/>
          <w:lang w:val="en-US"/>
        </w:rPr>
      </w:pPr>
      <w:r>
        <w:rPr>
          <w:rFonts w:ascii="Times New Roman" w:eastAsia="Times New Roman" w:hAnsi="Times New Roman" w:cs="Times New Roman"/>
          <w:b/>
          <w:color w:val="auto"/>
          <w:sz w:val="22"/>
          <w:szCs w:val="22"/>
          <w:lang w:val="en-GB" w:eastAsia="fr-FR"/>
        </w:rPr>
        <w:t>T</w:t>
      </w:r>
      <w:r w:rsidR="00AE021B" w:rsidRPr="00524F0A">
        <w:rPr>
          <w:rFonts w:ascii="Times New Roman" w:eastAsia="Times New Roman" w:hAnsi="Times New Roman" w:cs="Times New Roman"/>
          <w:b/>
          <w:color w:val="auto"/>
          <w:sz w:val="22"/>
          <w:szCs w:val="22"/>
          <w:lang w:val="en-GB" w:eastAsia="fr-FR"/>
        </w:rPr>
        <w:t>he security dashboard</w:t>
      </w:r>
      <w:r w:rsidR="002372A2" w:rsidRPr="00524F0A">
        <w:rPr>
          <w:rFonts w:ascii="Times New Roman" w:eastAsia="Times New Roman" w:hAnsi="Times New Roman" w:cs="Times New Roman"/>
          <w:color w:val="auto"/>
          <w:sz w:val="22"/>
          <w:szCs w:val="22"/>
          <w:lang w:val="en-GB" w:eastAsia="fr-FR"/>
        </w:rPr>
        <w:t xml:space="preserve"> allows to collect results from </w:t>
      </w:r>
      <w:proofErr w:type="spellStart"/>
      <w:r w:rsidR="002372A2" w:rsidRPr="00524F0A">
        <w:rPr>
          <w:rFonts w:ascii="Times New Roman" w:eastAsia="Times New Roman" w:hAnsi="Times New Roman" w:cs="Times New Roman"/>
          <w:color w:val="auto"/>
          <w:sz w:val="22"/>
          <w:szCs w:val="22"/>
          <w:lang w:val="en-GB" w:eastAsia="fr-FR"/>
        </w:rPr>
        <w:t>Pakiti</w:t>
      </w:r>
      <w:proofErr w:type="spellEnd"/>
      <w:r w:rsidR="002372A2" w:rsidRPr="00524F0A">
        <w:rPr>
          <w:rFonts w:ascii="Times New Roman" w:eastAsia="Times New Roman" w:hAnsi="Times New Roman" w:cs="Times New Roman"/>
          <w:color w:val="auto"/>
          <w:sz w:val="22"/>
          <w:szCs w:val="22"/>
          <w:lang w:val="en-GB" w:eastAsia="fr-FR"/>
        </w:rPr>
        <w:t xml:space="preserve"> [R</w:t>
      </w:r>
      <w:r w:rsidR="00016E93" w:rsidRPr="00524F0A">
        <w:rPr>
          <w:rFonts w:ascii="Times New Roman" w:eastAsia="Times New Roman" w:hAnsi="Times New Roman" w:cs="Times New Roman"/>
          <w:color w:val="auto"/>
          <w:sz w:val="22"/>
          <w:szCs w:val="22"/>
          <w:lang w:val="en-GB" w:eastAsia="fr-FR"/>
        </w:rPr>
        <w:t>3</w:t>
      </w:r>
      <w:r w:rsidR="002372A2" w:rsidRPr="00524F0A">
        <w:rPr>
          <w:rFonts w:ascii="Times New Roman" w:hAnsi="Times New Roman" w:cs="Times New Roman"/>
          <w:sz w:val="22"/>
          <w:szCs w:val="22"/>
          <w:lang w:val="en-US"/>
        </w:rPr>
        <w:t xml:space="preserve">]  and </w:t>
      </w:r>
      <w:proofErr w:type="spellStart"/>
      <w:r w:rsidR="002372A2" w:rsidRPr="00524F0A">
        <w:rPr>
          <w:rFonts w:ascii="Times New Roman" w:hAnsi="Times New Roman" w:cs="Times New Roman"/>
          <w:sz w:val="22"/>
          <w:szCs w:val="22"/>
          <w:lang w:val="en-US"/>
        </w:rPr>
        <w:t>Nagios</w:t>
      </w:r>
      <w:proofErr w:type="spellEnd"/>
      <w:r w:rsidR="002372A2" w:rsidRPr="00524F0A">
        <w:rPr>
          <w:rFonts w:ascii="Times New Roman" w:hAnsi="Times New Roman" w:cs="Times New Roman"/>
          <w:sz w:val="22"/>
          <w:szCs w:val="22"/>
          <w:lang w:val="en-US"/>
        </w:rPr>
        <w:t xml:space="preserve"> [R</w:t>
      </w:r>
      <w:r w:rsidR="00481108" w:rsidRPr="00524F0A">
        <w:rPr>
          <w:rFonts w:ascii="Times New Roman" w:hAnsi="Times New Roman" w:cs="Times New Roman"/>
          <w:sz w:val="22"/>
          <w:szCs w:val="22"/>
          <w:lang w:val="en-US"/>
        </w:rPr>
        <w:t>4</w:t>
      </w:r>
      <w:r w:rsidR="002372A2" w:rsidRPr="00524F0A">
        <w:rPr>
          <w:rFonts w:ascii="Times New Roman" w:hAnsi="Times New Roman" w:cs="Times New Roman"/>
          <w:sz w:val="22"/>
          <w:szCs w:val="22"/>
          <w:lang w:val="en-US"/>
        </w:rPr>
        <w:t>] in order to identify security issues, to display on a NGI basis the relevant sites with identified security problems, to create tickets against sites, to transmit results so as to prevent leakage, to compute  security metrics based on the numbers gathered</w:t>
      </w:r>
    </w:p>
    <w:p w:rsidR="002372A2" w:rsidRPr="00524F0A" w:rsidRDefault="002372A2" w:rsidP="00524F0A">
      <w:pPr>
        <w:pStyle w:val="ListParagraph"/>
        <w:suppressAutoHyphens w:val="0"/>
        <w:spacing w:before="0" w:after="0"/>
        <w:rPr>
          <w:szCs w:val="22"/>
        </w:rPr>
      </w:pPr>
    </w:p>
    <w:p w:rsidR="002372A2" w:rsidRPr="00524F0A" w:rsidRDefault="008B7ABE" w:rsidP="00524F0A">
      <w:pPr>
        <w:pStyle w:val="ListParagraph"/>
        <w:numPr>
          <w:ilvl w:val="0"/>
          <w:numId w:val="4"/>
        </w:numPr>
        <w:suppressAutoHyphens w:val="0"/>
        <w:spacing w:before="0" w:after="0"/>
        <w:rPr>
          <w:szCs w:val="22"/>
        </w:rPr>
      </w:pPr>
      <w:r>
        <w:rPr>
          <w:b/>
          <w:szCs w:val="22"/>
        </w:rPr>
        <w:t>T</w:t>
      </w:r>
      <w:r w:rsidR="002372A2" w:rsidRPr="00524F0A">
        <w:rPr>
          <w:b/>
          <w:szCs w:val="22"/>
        </w:rPr>
        <w:t>he VO management module and the VO ID card</w:t>
      </w:r>
      <w:r>
        <w:rPr>
          <w:b/>
          <w:szCs w:val="22"/>
        </w:rPr>
        <w:t>:</w:t>
      </w:r>
      <w:r>
        <w:rPr>
          <w:szCs w:val="22"/>
        </w:rPr>
        <w:t xml:space="preserve"> the VO management module</w:t>
      </w:r>
      <w:r w:rsidR="00072B2F">
        <w:rPr>
          <w:szCs w:val="22"/>
        </w:rPr>
        <w:t xml:space="preserve"> allows </w:t>
      </w:r>
      <w:proofErr w:type="gramStart"/>
      <w:r w:rsidR="002372A2" w:rsidRPr="00524F0A">
        <w:rPr>
          <w:szCs w:val="22"/>
        </w:rPr>
        <w:t xml:space="preserve">to </w:t>
      </w:r>
      <w:r>
        <w:rPr>
          <w:szCs w:val="22"/>
        </w:rPr>
        <w:t>manage</w:t>
      </w:r>
      <w:proofErr w:type="gramEnd"/>
      <w:r>
        <w:rPr>
          <w:szCs w:val="22"/>
        </w:rPr>
        <w:t xml:space="preserve"> the VO ID card structure and contents and </w:t>
      </w:r>
      <w:r w:rsidR="002372A2" w:rsidRPr="00524F0A">
        <w:rPr>
          <w:szCs w:val="22"/>
        </w:rPr>
        <w:t>to check the VO ID cards registrati</w:t>
      </w:r>
      <w:r>
        <w:rPr>
          <w:szCs w:val="22"/>
        </w:rPr>
        <w:t>on and update using a persistent</w:t>
      </w:r>
      <w:r w:rsidR="002372A2" w:rsidRPr="00524F0A">
        <w:rPr>
          <w:szCs w:val="22"/>
        </w:rPr>
        <w:t xml:space="preserve"> </w:t>
      </w:r>
      <w:r>
        <w:rPr>
          <w:szCs w:val="22"/>
        </w:rPr>
        <w:t xml:space="preserve">VO </w:t>
      </w:r>
      <w:proofErr w:type="spellStart"/>
      <w:r>
        <w:rPr>
          <w:szCs w:val="22"/>
        </w:rPr>
        <w:t>ID</w:t>
      </w:r>
      <w:r w:rsidR="00412F2D" w:rsidRPr="00524F0A">
        <w:rPr>
          <w:szCs w:val="22"/>
        </w:rPr>
        <w:t>card</w:t>
      </w:r>
      <w:proofErr w:type="spellEnd"/>
      <w:r w:rsidR="00412F2D" w:rsidRPr="00524F0A">
        <w:rPr>
          <w:szCs w:val="22"/>
        </w:rPr>
        <w:t xml:space="preserve"> repository</w:t>
      </w:r>
      <w:r w:rsidR="00072B2F">
        <w:rPr>
          <w:szCs w:val="22"/>
        </w:rPr>
        <w:t xml:space="preserve">. </w:t>
      </w:r>
      <w:r w:rsidR="00072B2F">
        <w:t xml:space="preserve"> The VO Management module is now used by COO (VO management is now operated by SA1).</w:t>
      </w:r>
    </w:p>
    <w:p w:rsidR="00412F2D" w:rsidRPr="00524F0A" w:rsidRDefault="00412F2D" w:rsidP="00524F0A">
      <w:pPr>
        <w:suppressAutoHyphens w:val="0"/>
        <w:spacing w:before="0" w:after="0"/>
        <w:ind w:left="360"/>
        <w:rPr>
          <w:szCs w:val="22"/>
        </w:rPr>
      </w:pPr>
    </w:p>
    <w:p w:rsidR="002372A2" w:rsidRPr="00524F0A" w:rsidRDefault="008B7ABE" w:rsidP="00524F0A">
      <w:pPr>
        <w:pStyle w:val="ListParagraph"/>
        <w:numPr>
          <w:ilvl w:val="0"/>
          <w:numId w:val="4"/>
        </w:numPr>
        <w:suppressAutoHyphens w:val="0"/>
        <w:spacing w:before="0" w:after="0"/>
        <w:rPr>
          <w:szCs w:val="22"/>
        </w:rPr>
      </w:pPr>
      <w:r>
        <w:rPr>
          <w:b/>
          <w:szCs w:val="22"/>
        </w:rPr>
        <w:t>T</w:t>
      </w:r>
      <w:r w:rsidR="00AE021B" w:rsidRPr="00524F0A">
        <w:rPr>
          <w:b/>
          <w:szCs w:val="22"/>
        </w:rPr>
        <w:t>he VO oriented dashboard</w:t>
      </w:r>
      <w:r>
        <w:rPr>
          <w:szCs w:val="22"/>
        </w:rPr>
        <w:t xml:space="preserve"> allows showing aggregated</w:t>
      </w:r>
      <w:r w:rsidR="00412F2D" w:rsidRPr="00524F0A">
        <w:rPr>
          <w:szCs w:val="22"/>
        </w:rPr>
        <w:t xml:space="preserve"> status information of sites from test performed using VO </w:t>
      </w:r>
      <w:proofErr w:type="spellStart"/>
      <w:r w:rsidR="00412F2D" w:rsidRPr="00524F0A">
        <w:rPr>
          <w:szCs w:val="22"/>
        </w:rPr>
        <w:t>Nagios</w:t>
      </w:r>
      <w:proofErr w:type="spellEnd"/>
      <w:r w:rsidR="00412F2D" w:rsidRPr="00524F0A">
        <w:rPr>
          <w:szCs w:val="22"/>
        </w:rPr>
        <w:t xml:space="preserve"> systems. This implementation of this module was one of the main new features approved by the OTAG during PY2 for this tool.</w:t>
      </w:r>
    </w:p>
    <w:p w:rsidR="002372A2" w:rsidRPr="00524F0A" w:rsidRDefault="002372A2" w:rsidP="00524F0A">
      <w:pPr>
        <w:suppressAutoHyphens w:val="0"/>
        <w:spacing w:before="0" w:after="0"/>
        <w:rPr>
          <w:szCs w:val="22"/>
        </w:rPr>
      </w:pPr>
    </w:p>
    <w:p w:rsidR="00412F2D" w:rsidRPr="00524F0A" w:rsidRDefault="00412F2D" w:rsidP="00524F0A">
      <w:pPr>
        <w:suppressAutoHyphens w:val="0"/>
        <w:spacing w:before="0" w:after="0"/>
        <w:rPr>
          <w:szCs w:val="22"/>
        </w:rPr>
      </w:pPr>
      <w:r w:rsidRPr="00524F0A">
        <w:rPr>
          <w:szCs w:val="22"/>
        </w:rPr>
        <w:t xml:space="preserve">A first prototype of </w:t>
      </w:r>
      <w:r w:rsidRPr="00524F0A">
        <w:rPr>
          <w:b/>
          <w:szCs w:val="22"/>
        </w:rPr>
        <w:t>the security dashboard</w:t>
      </w:r>
      <w:r w:rsidRPr="00524F0A">
        <w:rPr>
          <w:szCs w:val="22"/>
        </w:rPr>
        <w:t xml:space="preserve"> has been delivered in July2011 and after evaluation from the EGI CSIRT </w:t>
      </w:r>
      <w:r w:rsidR="00FD45FB">
        <w:rPr>
          <w:szCs w:val="22"/>
        </w:rPr>
        <w:t xml:space="preserve">group </w:t>
      </w:r>
      <w:r w:rsidRPr="00524F0A">
        <w:rPr>
          <w:szCs w:val="22"/>
        </w:rPr>
        <w:t>[R</w:t>
      </w:r>
      <w:r w:rsidR="00481108" w:rsidRPr="00524F0A">
        <w:rPr>
          <w:szCs w:val="22"/>
        </w:rPr>
        <w:t>5</w:t>
      </w:r>
      <w:r w:rsidRPr="00524F0A">
        <w:rPr>
          <w:szCs w:val="22"/>
        </w:rPr>
        <w:t xml:space="preserve">] it was </w:t>
      </w:r>
      <w:r w:rsidR="00E10632" w:rsidRPr="00524F0A">
        <w:rPr>
          <w:szCs w:val="22"/>
        </w:rPr>
        <w:t>refined</w:t>
      </w:r>
      <w:r w:rsidRPr="00524F0A">
        <w:rPr>
          <w:szCs w:val="22"/>
        </w:rPr>
        <w:t xml:space="preserve"> during PQ6</w:t>
      </w:r>
      <w:r w:rsidR="00E10632" w:rsidRPr="00524F0A">
        <w:rPr>
          <w:szCs w:val="22"/>
        </w:rPr>
        <w:t>, in particular for what concer</w:t>
      </w:r>
      <w:r w:rsidR="00FD45FB">
        <w:rPr>
          <w:szCs w:val="22"/>
        </w:rPr>
        <w:t>ns authentication (based on GOC</w:t>
      </w:r>
      <w:r w:rsidR="00E10632" w:rsidRPr="00524F0A">
        <w:rPr>
          <w:szCs w:val="22"/>
        </w:rPr>
        <w:t>DB and EGI SSO to allow restrict</w:t>
      </w:r>
      <w:r w:rsidR="00FD45FB">
        <w:rPr>
          <w:szCs w:val="22"/>
        </w:rPr>
        <w:t>ed</w:t>
      </w:r>
      <w:r w:rsidR="00E10632" w:rsidRPr="00524F0A">
        <w:rPr>
          <w:szCs w:val="22"/>
        </w:rPr>
        <w:t xml:space="preserve"> ac</w:t>
      </w:r>
      <w:r w:rsidR="00FD45FB">
        <w:rPr>
          <w:szCs w:val="22"/>
        </w:rPr>
        <w:t xml:space="preserve">cess </w:t>
      </w:r>
      <w:r w:rsidR="00E10632" w:rsidRPr="00524F0A">
        <w:rPr>
          <w:szCs w:val="22"/>
        </w:rPr>
        <w:t xml:space="preserve">to the data </w:t>
      </w:r>
      <w:r w:rsidR="00FD45FB">
        <w:rPr>
          <w:szCs w:val="22"/>
        </w:rPr>
        <w:t>according to scope-based policies)</w:t>
      </w:r>
      <w:r w:rsidR="00E10632" w:rsidRPr="00524F0A">
        <w:rPr>
          <w:szCs w:val="22"/>
        </w:rPr>
        <w:t>, visualization and metrics generation (customisable, dynamically generated and available as chart or tables in various formats). Various iterations with the CSIRT for th</w:t>
      </w:r>
      <w:r w:rsidR="008B7ABE">
        <w:rPr>
          <w:szCs w:val="22"/>
        </w:rPr>
        <w:t xml:space="preserve">e evaluation allowed </w:t>
      </w:r>
      <w:proofErr w:type="gramStart"/>
      <w:r w:rsidR="008B7ABE">
        <w:rPr>
          <w:szCs w:val="22"/>
        </w:rPr>
        <w:t xml:space="preserve">improving </w:t>
      </w:r>
      <w:r w:rsidR="00E10632" w:rsidRPr="00524F0A">
        <w:rPr>
          <w:szCs w:val="22"/>
        </w:rPr>
        <w:t xml:space="preserve"> the</w:t>
      </w:r>
      <w:proofErr w:type="gramEnd"/>
      <w:r w:rsidR="00E10632" w:rsidRPr="00524F0A">
        <w:rPr>
          <w:szCs w:val="22"/>
        </w:rPr>
        <w:t xml:space="preserve"> tool on each Operation portal release. </w:t>
      </w:r>
    </w:p>
    <w:p w:rsidR="00E10632" w:rsidRPr="00524F0A" w:rsidRDefault="00E10632" w:rsidP="00524F0A">
      <w:pPr>
        <w:suppressAutoHyphens w:val="0"/>
        <w:spacing w:before="0" w:after="0"/>
        <w:rPr>
          <w:szCs w:val="22"/>
        </w:rPr>
      </w:pPr>
    </w:p>
    <w:p w:rsidR="00E10632" w:rsidRPr="00524F0A" w:rsidRDefault="006E4BD8" w:rsidP="00524F0A">
      <w:pPr>
        <w:suppressAutoHyphens w:val="0"/>
        <w:spacing w:before="0" w:after="0"/>
        <w:rPr>
          <w:szCs w:val="22"/>
        </w:rPr>
      </w:pPr>
      <w:r w:rsidRPr="00524F0A">
        <w:rPr>
          <w:szCs w:val="22"/>
        </w:rPr>
        <w:t xml:space="preserve">Concerning the </w:t>
      </w:r>
      <w:r w:rsidRPr="00524F0A">
        <w:rPr>
          <w:b/>
          <w:szCs w:val="22"/>
        </w:rPr>
        <w:t>VO module</w:t>
      </w:r>
      <w:r w:rsidRPr="00524F0A">
        <w:rPr>
          <w:szCs w:val="22"/>
        </w:rPr>
        <w:t xml:space="preserve"> a number of small requirements coming from operations and user support teams were addressed in particular to provide more reliable statistics on users numbers and VOMS server information (to validate </w:t>
      </w:r>
      <w:r w:rsidR="008B7ABE">
        <w:rPr>
          <w:szCs w:val="22"/>
        </w:rPr>
        <w:t xml:space="preserve">a </w:t>
      </w:r>
      <w:r w:rsidR="00072B2F">
        <w:t>VOMS host</w:t>
      </w:r>
      <w:r w:rsidR="00072B2F">
        <w:rPr>
          <w:szCs w:val="22"/>
        </w:rPr>
        <w:t xml:space="preserve"> </w:t>
      </w:r>
      <w:r w:rsidR="008B7ABE">
        <w:rPr>
          <w:szCs w:val="22"/>
        </w:rPr>
        <w:t>a "Test URL</w:t>
      </w:r>
      <w:r w:rsidRPr="00524F0A">
        <w:rPr>
          <w:szCs w:val="22"/>
        </w:rPr>
        <w:t>" button has been added to directly query the "</w:t>
      </w:r>
      <w:proofErr w:type="spellStart"/>
      <w:r w:rsidRPr="00524F0A">
        <w:rPr>
          <w:szCs w:val="22"/>
        </w:rPr>
        <w:t>listMembers</w:t>
      </w:r>
      <w:proofErr w:type="spellEnd"/>
      <w:r w:rsidRPr="00524F0A">
        <w:rPr>
          <w:szCs w:val="22"/>
        </w:rPr>
        <w:t>").</w:t>
      </w:r>
    </w:p>
    <w:p w:rsidR="006E4BD8" w:rsidRPr="00524F0A" w:rsidRDefault="006E4BD8" w:rsidP="00524F0A">
      <w:pPr>
        <w:suppressAutoHyphens w:val="0"/>
        <w:spacing w:before="0" w:after="0"/>
        <w:rPr>
          <w:szCs w:val="22"/>
        </w:rPr>
      </w:pPr>
    </w:p>
    <w:p w:rsidR="006E4BD8" w:rsidRPr="00524F0A" w:rsidRDefault="006E4BD8" w:rsidP="00524F0A">
      <w:pPr>
        <w:suppressAutoHyphens w:val="0"/>
        <w:spacing w:before="0" w:after="0"/>
        <w:rPr>
          <w:szCs w:val="22"/>
        </w:rPr>
      </w:pPr>
      <w:r w:rsidRPr="00524F0A">
        <w:rPr>
          <w:szCs w:val="22"/>
        </w:rPr>
        <w:lastRenderedPageBreak/>
        <w:t xml:space="preserve">The </w:t>
      </w:r>
      <w:r w:rsidRPr="00524F0A">
        <w:rPr>
          <w:b/>
          <w:szCs w:val="22"/>
        </w:rPr>
        <w:t>VO oriented dashboard</w:t>
      </w:r>
      <w:r w:rsidRPr="00524F0A">
        <w:rPr>
          <w:szCs w:val="22"/>
        </w:rPr>
        <w:t xml:space="preserve"> development was approved at the OTAG-10 held during the Technical forum in Lyon and a first prototype was made available for evaluation in February 2012 and improved </w:t>
      </w:r>
      <w:r w:rsidR="00384AD5" w:rsidRPr="00524F0A">
        <w:rPr>
          <w:szCs w:val="22"/>
        </w:rPr>
        <w:t>to address community comments in March and April</w:t>
      </w:r>
      <w:r w:rsidRPr="00524F0A">
        <w:rPr>
          <w:szCs w:val="22"/>
        </w:rPr>
        <w:t>.</w:t>
      </w:r>
    </w:p>
    <w:p w:rsidR="00384AD5" w:rsidRPr="00524F0A" w:rsidRDefault="00384AD5" w:rsidP="002372A2">
      <w:pPr>
        <w:suppressAutoHyphens w:val="0"/>
        <w:spacing w:before="0" w:after="0"/>
        <w:jc w:val="left"/>
        <w:rPr>
          <w:szCs w:val="22"/>
        </w:rPr>
      </w:pPr>
    </w:p>
    <w:p w:rsidR="00412F2D" w:rsidRPr="00524F0A" w:rsidRDefault="00384AD5" w:rsidP="00524F0A">
      <w:pPr>
        <w:suppressAutoHyphens w:val="0"/>
        <w:spacing w:before="0" w:after="0"/>
        <w:rPr>
          <w:szCs w:val="22"/>
        </w:rPr>
      </w:pPr>
      <w:r w:rsidRPr="00524F0A">
        <w:rPr>
          <w:szCs w:val="22"/>
        </w:rPr>
        <w:t xml:space="preserve">The maintenance and requirements addressing for other components (i.e. Dashboard, COD Dashboard, </w:t>
      </w:r>
      <w:proofErr w:type="gramStart"/>
      <w:r w:rsidRPr="00524F0A">
        <w:rPr>
          <w:szCs w:val="22"/>
        </w:rPr>
        <w:t>Broadcast</w:t>
      </w:r>
      <w:proofErr w:type="gramEnd"/>
      <w:r w:rsidRPr="00524F0A">
        <w:rPr>
          <w:szCs w:val="22"/>
        </w:rPr>
        <w:t xml:space="preserve"> tool) continued in the limit of the available effort. </w:t>
      </w:r>
    </w:p>
    <w:p w:rsidR="000662D4" w:rsidRPr="00524F0A" w:rsidRDefault="000662D4" w:rsidP="00524F0A">
      <w:pPr>
        <w:suppressAutoHyphens w:val="0"/>
        <w:spacing w:before="0" w:after="0"/>
        <w:rPr>
          <w:szCs w:val="22"/>
        </w:rPr>
      </w:pPr>
    </w:p>
    <w:p w:rsidR="000662D4" w:rsidRPr="00524F0A" w:rsidRDefault="000662D4" w:rsidP="00524F0A">
      <w:pPr>
        <w:rPr>
          <w:szCs w:val="22"/>
        </w:rPr>
      </w:pPr>
      <w:r w:rsidRPr="00524F0A">
        <w:rPr>
          <w:szCs w:val="22"/>
        </w:rPr>
        <w:t xml:space="preserve">The </w:t>
      </w:r>
      <w:r w:rsidRPr="00524F0A">
        <w:rPr>
          <w:b/>
          <w:szCs w:val="22"/>
        </w:rPr>
        <w:t>Regional Package</w:t>
      </w:r>
      <w:r w:rsidRPr="00524F0A">
        <w:rPr>
          <w:szCs w:val="22"/>
        </w:rPr>
        <w:t xml:space="preserve"> of the portal was maintained as well </w:t>
      </w:r>
      <w:proofErr w:type="gramStart"/>
      <w:r w:rsidRPr="00524F0A">
        <w:rPr>
          <w:szCs w:val="22"/>
        </w:rPr>
        <w:t>and  the</w:t>
      </w:r>
      <w:proofErr w:type="gramEnd"/>
      <w:r w:rsidRPr="00524F0A">
        <w:rPr>
          <w:szCs w:val="22"/>
        </w:rPr>
        <w:t xml:space="preserve"> generation of the package (and the related documentation) is now done automatically. The synchronization with the central instance has been improved to authorize special characters in the messages. The broadcast module has been added in the regional version.</w:t>
      </w:r>
    </w:p>
    <w:p w:rsidR="000662D4" w:rsidRPr="00524F0A" w:rsidRDefault="000662D4" w:rsidP="00524F0A">
      <w:pPr>
        <w:suppressAutoHyphens w:val="0"/>
        <w:spacing w:before="0" w:after="0"/>
        <w:rPr>
          <w:szCs w:val="22"/>
        </w:rPr>
      </w:pPr>
    </w:p>
    <w:p w:rsidR="00384AD5" w:rsidRPr="00524F0A" w:rsidRDefault="00384AD5" w:rsidP="00524F0A">
      <w:pPr>
        <w:suppressAutoHyphens w:val="0"/>
        <w:spacing w:before="0" w:after="0"/>
        <w:rPr>
          <w:szCs w:val="22"/>
        </w:rPr>
      </w:pPr>
    </w:p>
    <w:p w:rsidR="00384AD5" w:rsidRPr="00524F0A" w:rsidRDefault="00384AD5" w:rsidP="00524F0A">
      <w:pPr>
        <w:suppressAutoHyphens w:val="0"/>
        <w:spacing w:before="0" w:after="0"/>
        <w:rPr>
          <w:szCs w:val="22"/>
        </w:rPr>
      </w:pPr>
      <w:r w:rsidRPr="00524F0A">
        <w:rPr>
          <w:b/>
          <w:szCs w:val="22"/>
        </w:rPr>
        <w:t xml:space="preserve">Decommission of the </w:t>
      </w:r>
      <w:r w:rsidR="000662D4" w:rsidRPr="00524F0A">
        <w:rPr>
          <w:b/>
          <w:szCs w:val="22"/>
        </w:rPr>
        <w:t xml:space="preserve">former </w:t>
      </w:r>
      <w:r w:rsidRPr="00524F0A">
        <w:rPr>
          <w:b/>
          <w:szCs w:val="22"/>
        </w:rPr>
        <w:t>CIC Portal</w:t>
      </w:r>
      <w:r w:rsidR="000662D4" w:rsidRPr="00524F0A">
        <w:rPr>
          <w:b/>
          <w:szCs w:val="22"/>
        </w:rPr>
        <w:t xml:space="preserve"> </w:t>
      </w:r>
      <w:r w:rsidR="000662D4" w:rsidRPr="00524F0A">
        <w:rPr>
          <w:szCs w:val="22"/>
        </w:rPr>
        <w:t>had to be performed once all its feature were successfully migrated to the new Operations Portal and</w:t>
      </w:r>
      <w:r w:rsidRPr="00524F0A">
        <w:rPr>
          <w:szCs w:val="22"/>
        </w:rPr>
        <w:t xml:space="preserve"> </w:t>
      </w:r>
      <w:r w:rsidR="000662D4" w:rsidRPr="00524F0A">
        <w:rPr>
          <w:szCs w:val="22"/>
        </w:rPr>
        <w:t>t</w:t>
      </w:r>
      <w:r w:rsidRPr="00524F0A">
        <w:rPr>
          <w:szCs w:val="22"/>
        </w:rPr>
        <w:t>he last remaining feature (the User tracking</w:t>
      </w:r>
      <w:r w:rsidR="000662D4" w:rsidRPr="00524F0A">
        <w:rPr>
          <w:szCs w:val="22"/>
        </w:rPr>
        <w:t xml:space="preserve"> tool) </w:t>
      </w:r>
      <w:proofErr w:type="gramStart"/>
      <w:r w:rsidR="000662D4" w:rsidRPr="00524F0A">
        <w:rPr>
          <w:szCs w:val="22"/>
        </w:rPr>
        <w:t>w</w:t>
      </w:r>
      <w:r w:rsidRPr="00524F0A">
        <w:rPr>
          <w:szCs w:val="22"/>
        </w:rPr>
        <w:t xml:space="preserve">as </w:t>
      </w:r>
      <w:r w:rsidR="000662D4" w:rsidRPr="00524F0A">
        <w:rPr>
          <w:szCs w:val="22"/>
        </w:rPr>
        <w:t xml:space="preserve"> m</w:t>
      </w:r>
      <w:r w:rsidRPr="00524F0A">
        <w:rPr>
          <w:szCs w:val="22"/>
        </w:rPr>
        <w:t>igrated</w:t>
      </w:r>
      <w:proofErr w:type="gramEnd"/>
      <w:r w:rsidRPr="00524F0A">
        <w:rPr>
          <w:szCs w:val="22"/>
        </w:rPr>
        <w:t xml:space="preserve"> during PQ5, but some users were still relying on the old xml feed for the VO information</w:t>
      </w:r>
      <w:r w:rsidR="000662D4" w:rsidRPr="00524F0A">
        <w:rPr>
          <w:szCs w:val="22"/>
        </w:rPr>
        <w:t xml:space="preserve"> available in the old instance, </w:t>
      </w:r>
      <w:r w:rsidR="0071189C" w:rsidRPr="00524F0A">
        <w:rPr>
          <w:szCs w:val="22"/>
        </w:rPr>
        <w:t>c</w:t>
      </w:r>
      <w:r w:rsidRPr="00524F0A">
        <w:rPr>
          <w:szCs w:val="22"/>
        </w:rPr>
        <w:t>onsequently the decommissionin</w:t>
      </w:r>
      <w:r w:rsidR="002C5888" w:rsidRPr="00524F0A">
        <w:rPr>
          <w:szCs w:val="22"/>
        </w:rPr>
        <w:t>g will finally take place in PQ8.</w:t>
      </w:r>
    </w:p>
    <w:p w:rsidR="00384AD5" w:rsidRPr="00524F0A" w:rsidRDefault="00384AD5" w:rsidP="00524F0A">
      <w:pPr>
        <w:suppressAutoHyphens w:val="0"/>
        <w:spacing w:before="0" w:after="0"/>
        <w:rPr>
          <w:szCs w:val="22"/>
        </w:rPr>
      </w:pPr>
    </w:p>
    <w:p w:rsidR="00412F2D" w:rsidRPr="00524F0A" w:rsidRDefault="002C5888" w:rsidP="00524F0A">
      <w:pPr>
        <w:suppressAutoHyphens w:val="0"/>
        <w:spacing w:before="0" w:after="0"/>
        <w:rPr>
          <w:szCs w:val="22"/>
        </w:rPr>
      </w:pPr>
      <w:r w:rsidRPr="00524F0A">
        <w:rPr>
          <w:szCs w:val="22"/>
        </w:rPr>
        <w:t xml:space="preserve">During PY2 a total of 10 </w:t>
      </w:r>
      <w:r w:rsidR="00412F2D" w:rsidRPr="00524F0A">
        <w:rPr>
          <w:szCs w:val="22"/>
        </w:rPr>
        <w:t>releases were performed by the Operation portal team</w:t>
      </w:r>
      <w:r w:rsidR="00E10632" w:rsidRPr="00524F0A">
        <w:rPr>
          <w:szCs w:val="22"/>
        </w:rPr>
        <w:t xml:space="preserve">, detailed release notes are available at [R </w:t>
      </w:r>
      <w:r w:rsidR="00481108" w:rsidRPr="00524F0A">
        <w:rPr>
          <w:szCs w:val="22"/>
        </w:rPr>
        <w:t>6</w:t>
      </w:r>
      <w:r w:rsidR="00E10632" w:rsidRPr="00524F0A">
        <w:rPr>
          <w:szCs w:val="22"/>
        </w:rPr>
        <w:t>]</w:t>
      </w:r>
      <w:r w:rsidR="00016E93" w:rsidRPr="00524F0A">
        <w:rPr>
          <w:szCs w:val="22"/>
        </w:rPr>
        <w:t>.</w:t>
      </w:r>
    </w:p>
    <w:p w:rsidR="00AE021B" w:rsidRDefault="00AE021B" w:rsidP="0024785C">
      <w:pPr>
        <w:suppressAutoHyphens w:val="0"/>
        <w:spacing w:before="0" w:after="0"/>
        <w:jc w:val="left"/>
      </w:pPr>
    </w:p>
    <w:p w:rsidR="00CD7DF9" w:rsidRDefault="00CD7DF9" w:rsidP="00CD7DF9">
      <w:pPr>
        <w:pStyle w:val="Heading2"/>
      </w:pPr>
      <w:bookmarkStart w:id="14" w:name="_Toc325963756"/>
      <w:r>
        <w:t>EGI Helpdesk (GGUS)</w:t>
      </w:r>
      <w:bookmarkEnd w:id="14"/>
    </w:p>
    <w:p w:rsidR="00923B06" w:rsidRPr="00524F0A" w:rsidRDefault="00072B2F" w:rsidP="00524F0A">
      <w:r>
        <w:t>GGUS is</w:t>
      </w:r>
      <w:r w:rsidR="00923B06" w:rsidRPr="00524F0A">
        <w:t xml:space="preserve"> the EGI helpdesk [</w:t>
      </w:r>
      <w:r>
        <w:t>R</w:t>
      </w:r>
      <w:r w:rsidR="00016E93" w:rsidRPr="00524F0A">
        <w:t>7</w:t>
      </w:r>
      <w:r>
        <w:t xml:space="preserve">] and </w:t>
      </w:r>
      <w:r w:rsidR="00923B06" w:rsidRPr="00524F0A">
        <w:t>the major point of contact for EGI users to report</w:t>
      </w:r>
      <w:r>
        <w:t xml:space="preserve"> service request</w:t>
      </w:r>
      <w:r w:rsidR="00FD45FB">
        <w:t>s</w:t>
      </w:r>
      <w:r>
        <w:t xml:space="preserve"> and problems. I</w:t>
      </w:r>
      <w:r w:rsidR="00923B06" w:rsidRPr="00524F0A">
        <w:t>t hosts all project-wide support units and acts as the central integration platform in the distributed support infrastructure consisting of regional and topical helpdesk systems. GGUS is linked into various operational processes through interfaces to other operations tools.</w:t>
      </w:r>
    </w:p>
    <w:p w:rsidR="009C39F0" w:rsidRPr="00524F0A" w:rsidRDefault="00923B06" w:rsidP="00524F0A">
      <w:r w:rsidRPr="00524F0A">
        <w:t>There have been several important</w:t>
      </w:r>
      <w:r w:rsidR="009C39F0" w:rsidRPr="00524F0A">
        <w:t xml:space="preserve"> topics during the second year:</w:t>
      </w:r>
    </w:p>
    <w:p w:rsidR="009C39F0" w:rsidRPr="00524F0A" w:rsidRDefault="009C39F0" w:rsidP="00524F0A">
      <w:pPr>
        <w:pStyle w:val="ListParagraph"/>
        <w:numPr>
          <w:ilvl w:val="0"/>
          <w:numId w:val="5"/>
        </w:numPr>
      </w:pPr>
      <w:r w:rsidRPr="00524F0A">
        <w:t xml:space="preserve">The continuous </w:t>
      </w:r>
      <w:r w:rsidR="00923B06" w:rsidRPr="00524F0A">
        <w:rPr>
          <w:b/>
        </w:rPr>
        <w:t>integration of NGIs</w:t>
      </w:r>
      <w:r w:rsidR="00923B06" w:rsidRPr="00524F0A">
        <w:t xml:space="preserve"> into the support infrastructure. Thirty-three NGIs support units were created and integrated into GGUS by the end of PY2. </w:t>
      </w:r>
    </w:p>
    <w:p w:rsidR="009C39F0" w:rsidRPr="00524F0A" w:rsidRDefault="008B7ABE" w:rsidP="00524F0A">
      <w:pPr>
        <w:pStyle w:val="ListParagraph"/>
        <w:numPr>
          <w:ilvl w:val="0"/>
          <w:numId w:val="5"/>
        </w:numPr>
      </w:pPr>
      <w:r>
        <w:t>T</w:t>
      </w:r>
      <w:r w:rsidR="00923B06" w:rsidRPr="00524F0A">
        <w:t>he refine</w:t>
      </w:r>
      <w:r w:rsidR="009C39F0" w:rsidRPr="00524F0A">
        <w:t xml:space="preserve">ment of the </w:t>
      </w:r>
      <w:r w:rsidR="009C39F0" w:rsidRPr="00524F0A">
        <w:rPr>
          <w:b/>
        </w:rPr>
        <w:t>Technology Helpdesk</w:t>
      </w:r>
      <w:r w:rsidR="009C39F0" w:rsidRPr="00524F0A">
        <w:t xml:space="preserve">, this </w:t>
      </w:r>
      <w:r w:rsidR="00072B2F">
        <w:t>is a module of the main tool requested by the project to handle</w:t>
      </w:r>
      <w:r w:rsidR="00072B2F" w:rsidRPr="00524F0A">
        <w:t xml:space="preserve"> all middleware related issues, and acts as a bridge between EGI and its external middleware providers</w:t>
      </w:r>
      <w:r w:rsidR="00072B2F">
        <w:t>. It was</w:t>
      </w:r>
      <w:r w:rsidR="009C39F0" w:rsidRPr="00524F0A">
        <w:t xml:space="preserve"> the major</w:t>
      </w:r>
      <w:r w:rsidR="00FD45FB">
        <w:t xml:space="preserve"> development task during PY2</w:t>
      </w:r>
      <w:r w:rsidR="009C39F0" w:rsidRPr="00524F0A">
        <w:t>.</w:t>
      </w:r>
      <w:r w:rsidR="00923B06" w:rsidRPr="00524F0A">
        <w:t xml:space="preserve"> Currently two workflows are handled in the Technology Helpdesk: (</w:t>
      </w:r>
      <w:proofErr w:type="spellStart"/>
      <w:r w:rsidR="00923B06" w:rsidRPr="00524F0A">
        <w:t>i</w:t>
      </w:r>
      <w:proofErr w:type="spellEnd"/>
      <w:r w:rsidR="00923B06" w:rsidRPr="00524F0A">
        <w:t xml:space="preserve">) the software support workflow for bugs discovered in production; and (ii), the software provisioning workflow. In the latter case, this starts with a release announcement by one of the technology providers, and ends with the acceptance or rejection of the proposed software products. </w:t>
      </w:r>
    </w:p>
    <w:p w:rsidR="00923B06" w:rsidRPr="00524F0A" w:rsidRDefault="009C39F0" w:rsidP="00524F0A">
      <w:pPr>
        <w:pStyle w:val="ListParagraph"/>
        <w:numPr>
          <w:ilvl w:val="0"/>
          <w:numId w:val="5"/>
        </w:numPr>
      </w:pPr>
      <w:r w:rsidRPr="00524F0A">
        <w:t xml:space="preserve">The development and adaption work to have an </w:t>
      </w:r>
      <w:r w:rsidRPr="00524F0A">
        <w:rPr>
          <w:b/>
        </w:rPr>
        <w:t>active-active fail-over system</w:t>
      </w:r>
      <w:r w:rsidRPr="00524F0A">
        <w:t xml:space="preserve"> for the data, the logic and the presentation layer</w:t>
      </w:r>
      <w:r w:rsidR="00371B7A" w:rsidRPr="00524F0A">
        <w:t>s</w:t>
      </w:r>
      <w:r w:rsidRPr="00524F0A">
        <w:t xml:space="preserve"> of GGUS (Figure </w:t>
      </w:r>
      <w:r w:rsidR="00016E93" w:rsidRPr="00524F0A">
        <w:t>1</w:t>
      </w:r>
      <w:r w:rsidRPr="00524F0A">
        <w:t xml:space="preserve">). </w:t>
      </w:r>
      <w:r w:rsidR="00923B06" w:rsidRPr="00524F0A">
        <w:t>This work will be continued in PY3.</w:t>
      </w:r>
    </w:p>
    <w:p w:rsidR="007B69CD" w:rsidRDefault="007B69CD" w:rsidP="00524F0A">
      <w:pPr>
        <w:pStyle w:val="ListParagraph"/>
        <w:rPr>
          <w:rFonts w:asciiTheme="minorHAnsi" w:hAnsiTheme="minorHAnsi" w:cstheme="minorHAnsi"/>
        </w:rPr>
      </w:pPr>
    </w:p>
    <w:p w:rsidR="009C39F0" w:rsidRDefault="00EA0AA9" w:rsidP="009C39F0">
      <w:pPr>
        <w:jc w:val="left"/>
        <w:rPr>
          <w:rFonts w:asciiTheme="minorHAnsi" w:hAnsiTheme="minorHAnsi" w:cstheme="minorHAnsi"/>
        </w:rPr>
      </w:pPr>
      <w:r>
        <w:rPr>
          <w:rFonts w:asciiTheme="minorHAnsi" w:hAnsiTheme="minorHAnsi" w:cstheme="minorHAnsi"/>
          <w:noProof/>
          <w:lang w:val="nl-NL" w:eastAsia="nl-NL"/>
        </w:rPr>
        <w:lastRenderedPageBreak/>
        <w:drawing>
          <wp:inline distT="0" distB="0" distL="0" distR="0">
            <wp:extent cx="5895975" cy="2513490"/>
            <wp:effectExtent l="19050" t="0" r="0" b="0"/>
            <wp:docPr id="12" name="Immagine 11" descr="ggus_schem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us_schema.tif"/>
                    <pic:cNvPicPr/>
                  </pic:nvPicPr>
                  <pic:blipFill>
                    <a:blip r:embed="rId16"/>
                    <a:stretch>
                      <a:fillRect/>
                    </a:stretch>
                  </pic:blipFill>
                  <pic:spPr>
                    <a:xfrm>
                      <a:off x="0" y="0"/>
                      <a:ext cx="5898578" cy="2514600"/>
                    </a:xfrm>
                    <a:prstGeom prst="rect">
                      <a:avLst/>
                    </a:prstGeom>
                  </pic:spPr>
                </pic:pic>
              </a:graphicData>
            </a:graphic>
          </wp:inline>
        </w:drawing>
      </w:r>
    </w:p>
    <w:p w:rsidR="007B69CD" w:rsidRPr="004F712C" w:rsidRDefault="007B69CD" w:rsidP="007B69CD">
      <w:pPr>
        <w:pStyle w:val="Caption"/>
        <w:jc w:val="center"/>
        <w:rPr>
          <w:rFonts w:asciiTheme="minorHAnsi" w:hAnsiTheme="minorHAnsi" w:cstheme="minorHAnsi"/>
        </w:rPr>
      </w:pPr>
      <w:bookmarkStart w:id="15" w:name="F3"/>
      <w:r>
        <w:rPr>
          <w:rFonts w:asciiTheme="minorHAnsi" w:hAnsiTheme="minorHAnsi" w:cstheme="minorHAnsi"/>
        </w:rPr>
        <w:t xml:space="preserve">Figure </w:t>
      </w:r>
      <w:bookmarkEnd w:id="15"/>
      <w:r w:rsidR="00016E93">
        <w:rPr>
          <w:rFonts w:asciiTheme="minorHAnsi" w:hAnsiTheme="minorHAnsi" w:cstheme="minorHAnsi"/>
        </w:rPr>
        <w:t>1</w:t>
      </w:r>
      <w:r w:rsidRPr="00574876">
        <w:rPr>
          <w:rFonts w:asciiTheme="minorHAnsi" w:hAnsiTheme="minorHAnsi" w:cstheme="minorHAnsi"/>
        </w:rPr>
        <w:t xml:space="preserve">: Schematic </w:t>
      </w:r>
      <w:r>
        <w:rPr>
          <w:rFonts w:asciiTheme="minorHAnsi" w:hAnsiTheme="minorHAnsi" w:cstheme="minorHAnsi"/>
        </w:rPr>
        <w:t>view of the</w:t>
      </w:r>
      <w:r w:rsidRPr="004F712C">
        <w:rPr>
          <w:rFonts w:asciiTheme="minorHAnsi" w:hAnsiTheme="minorHAnsi" w:cstheme="minorHAnsi"/>
        </w:rPr>
        <w:t xml:space="preserve"> high availability set-up of GGUS</w:t>
      </w:r>
    </w:p>
    <w:p w:rsidR="007B69CD" w:rsidRDefault="007B69CD" w:rsidP="00006AE8">
      <w:pPr>
        <w:rPr>
          <w:rFonts w:asciiTheme="minorHAnsi" w:hAnsiTheme="minorHAnsi" w:cstheme="minorHAnsi"/>
        </w:rPr>
      </w:pPr>
    </w:p>
    <w:p w:rsidR="00006AE8" w:rsidRPr="00524F0A" w:rsidRDefault="009C39F0" w:rsidP="00006AE8">
      <w:r w:rsidRPr="00524F0A">
        <w:t xml:space="preserve">During the </w:t>
      </w:r>
      <w:r w:rsidR="00371B7A" w:rsidRPr="00524F0A">
        <w:t xml:space="preserve">first half of PY2 many requirements were created for the GGUS </w:t>
      </w:r>
      <w:r w:rsidR="00371B7A" w:rsidRPr="00524F0A">
        <w:rPr>
          <w:b/>
        </w:rPr>
        <w:t>report generator</w:t>
      </w:r>
      <w:r w:rsidR="00371B7A" w:rsidRPr="00524F0A">
        <w:t>, a module that allows to create statistics about tickets</w:t>
      </w:r>
      <w:r w:rsidR="00C51D5B" w:rsidRPr="00524F0A">
        <w:t>, support units and reaction times</w:t>
      </w:r>
      <w:r w:rsidR="00FD45FB">
        <w:t>,</w:t>
      </w:r>
      <w:r w:rsidR="00C51D5B" w:rsidRPr="00524F0A">
        <w:t xml:space="preserve"> so during the </w:t>
      </w:r>
      <w:r w:rsidR="00371B7A" w:rsidRPr="00524F0A">
        <w:t xml:space="preserve">  </w:t>
      </w:r>
      <w:r w:rsidRPr="00524F0A">
        <w:t xml:space="preserve">OTAG-10 face to face meeting in Lyon it was </w:t>
      </w:r>
      <w:r w:rsidR="00C51D5B" w:rsidRPr="00524F0A">
        <w:t xml:space="preserve">agreed to </w:t>
      </w:r>
      <w:r w:rsidR="00006AE8" w:rsidRPr="00524F0A">
        <w:t xml:space="preserve">organise a workshop to </w:t>
      </w:r>
      <w:r w:rsidR="00C51D5B" w:rsidRPr="00524F0A">
        <w:t xml:space="preserve">analyse </w:t>
      </w:r>
      <w:r w:rsidR="00006AE8" w:rsidRPr="00524F0A">
        <w:t xml:space="preserve">the requirements and propose a unique formalised set of requested features that could be implemented taking into account the available </w:t>
      </w:r>
      <w:r w:rsidR="00C240F1" w:rsidRPr="00524F0A">
        <w:t>effort for GGUS within JRA1</w:t>
      </w:r>
      <w:r w:rsidR="00006AE8" w:rsidRPr="00524F0A">
        <w:t>. The workshop was held on October, 26</w:t>
      </w:r>
      <w:r w:rsidR="00006AE8" w:rsidRPr="00524F0A">
        <w:rPr>
          <w:vertAlign w:val="superscript"/>
        </w:rPr>
        <w:t>th</w:t>
      </w:r>
      <w:r w:rsidR="00006AE8" w:rsidRPr="00524F0A">
        <w:t xml:space="preserve"> and 27</w:t>
      </w:r>
      <w:r w:rsidR="00006AE8" w:rsidRPr="00524F0A">
        <w:rPr>
          <w:vertAlign w:val="superscript"/>
        </w:rPr>
        <w:t>th</w:t>
      </w:r>
      <w:r w:rsidR="00006AE8" w:rsidRPr="00524F0A">
        <w:t xml:space="preserve"> at KIT in Karlsruhe, Germany and the </w:t>
      </w:r>
      <w:r w:rsidR="00C240F1" w:rsidRPr="00524F0A">
        <w:t xml:space="preserve">agreed new </w:t>
      </w:r>
      <w:r w:rsidR="00006AE8" w:rsidRPr="00524F0A">
        <w:t>feature</w:t>
      </w:r>
      <w:r w:rsidR="00C240F1" w:rsidRPr="00524F0A">
        <w:t>s were:</w:t>
      </w:r>
    </w:p>
    <w:p w:rsidR="00006AE8" w:rsidRPr="00524F0A" w:rsidRDefault="00006AE8" w:rsidP="00A23D8F">
      <w:pPr>
        <w:pStyle w:val="ListParagraph"/>
        <w:numPr>
          <w:ilvl w:val="0"/>
          <w:numId w:val="6"/>
        </w:numPr>
        <w:autoSpaceDN/>
        <w:spacing w:before="40"/>
        <w:textAlignment w:val="auto"/>
      </w:pPr>
      <w:r w:rsidRPr="00524F0A">
        <w:t>SLA reporting for EMI, IGE, SAGA</w:t>
      </w:r>
    </w:p>
    <w:p w:rsidR="00006AE8" w:rsidRPr="00524F0A" w:rsidRDefault="00006AE8" w:rsidP="00A23D8F">
      <w:pPr>
        <w:pStyle w:val="ListParagraph"/>
        <w:numPr>
          <w:ilvl w:val="0"/>
          <w:numId w:val="6"/>
        </w:numPr>
        <w:autoSpaceDN/>
        <w:spacing w:before="40"/>
        <w:textAlignment w:val="auto"/>
      </w:pPr>
      <w:r w:rsidRPr="00524F0A">
        <w:t>Calculation of response times and solution times</w:t>
      </w:r>
    </w:p>
    <w:p w:rsidR="00006AE8" w:rsidRPr="00524F0A" w:rsidRDefault="00006AE8" w:rsidP="00A23D8F">
      <w:pPr>
        <w:pStyle w:val="ListParagraph"/>
        <w:numPr>
          <w:ilvl w:val="0"/>
          <w:numId w:val="6"/>
        </w:numPr>
        <w:autoSpaceDN/>
        <w:spacing w:before="40"/>
        <w:textAlignment w:val="auto"/>
      </w:pPr>
      <w:r w:rsidRPr="00524F0A">
        <w:t>Calculation of statistical values like median, average, maximum, minimum of the data collected</w:t>
      </w:r>
    </w:p>
    <w:p w:rsidR="00C240F1" w:rsidRPr="00524F0A" w:rsidRDefault="00006AE8" w:rsidP="00A23D8F">
      <w:pPr>
        <w:pStyle w:val="ListParagraph"/>
        <w:numPr>
          <w:ilvl w:val="0"/>
          <w:numId w:val="6"/>
        </w:numPr>
        <w:autoSpaceDN/>
        <w:spacing w:before="40"/>
        <w:textAlignment w:val="auto"/>
      </w:pPr>
      <w:r w:rsidRPr="00524F0A">
        <w:t>Reports by different parameters like priority, status, support unit, site etc.</w:t>
      </w:r>
    </w:p>
    <w:p w:rsidR="00006AE8" w:rsidRPr="00524F0A" w:rsidRDefault="00006AE8" w:rsidP="00A23D8F">
      <w:pPr>
        <w:pStyle w:val="ListParagraph"/>
        <w:numPr>
          <w:ilvl w:val="0"/>
          <w:numId w:val="6"/>
        </w:numPr>
        <w:autoSpaceDN/>
        <w:spacing w:before="40"/>
        <w:textAlignment w:val="auto"/>
      </w:pPr>
      <w:r w:rsidRPr="00524F0A">
        <w:t>Ticket lifetime for user’s view</w:t>
      </w:r>
    </w:p>
    <w:p w:rsidR="00C240F1" w:rsidRPr="00524F0A" w:rsidRDefault="00C240F1" w:rsidP="00524F0A"/>
    <w:p w:rsidR="00C240F1" w:rsidRPr="00524F0A" w:rsidRDefault="00C240F1" w:rsidP="00524F0A">
      <w:r w:rsidRPr="00524F0A">
        <w:t xml:space="preserve">A first prototype of the report generator </w:t>
      </w:r>
      <w:r w:rsidR="007B69CD" w:rsidRPr="00524F0A">
        <w:t>was presented at the EGI Community Forum in Munich on March 2012 and the first usable version will be made available in June 2012 to have it finalised by the end of the year.</w:t>
      </w:r>
    </w:p>
    <w:p w:rsidR="009C39F0" w:rsidRPr="00524F0A" w:rsidRDefault="009C39F0" w:rsidP="00524F0A"/>
    <w:p w:rsidR="00AB3DF1" w:rsidRPr="00524F0A" w:rsidRDefault="00B6515E" w:rsidP="00524F0A">
      <w:r w:rsidRPr="00524F0A">
        <w:t>The regional instance for GGUS (</w:t>
      </w:r>
      <w:proofErr w:type="spellStart"/>
      <w:r w:rsidRPr="00524F0A">
        <w:t>xGGUS</w:t>
      </w:r>
      <w:proofErr w:type="spellEnd"/>
      <w:r w:rsidRPr="00524F0A">
        <w:t>) will be discussed in section 4.3.</w:t>
      </w:r>
    </w:p>
    <w:p w:rsidR="00AB3DF1" w:rsidRPr="00524F0A" w:rsidRDefault="00AB3DF1" w:rsidP="00524F0A"/>
    <w:p w:rsidR="009C39F0" w:rsidRPr="00524F0A" w:rsidRDefault="008B7ABE" w:rsidP="00524F0A">
      <w:r w:rsidRPr="00541E25">
        <w:t xml:space="preserve">The GGUS product team </w:t>
      </w:r>
      <w:r>
        <w:t>published</w:t>
      </w:r>
      <w:r w:rsidRPr="00541E25">
        <w:t xml:space="preserve"> a total of nine releases</w:t>
      </w:r>
      <w:r w:rsidRPr="00721487">
        <w:t xml:space="preserve"> during PY2</w:t>
      </w:r>
      <w:r w:rsidR="009C39F0" w:rsidRPr="00524F0A">
        <w:t>.</w:t>
      </w:r>
    </w:p>
    <w:p w:rsidR="00CD7DF9" w:rsidRDefault="00CD7DF9" w:rsidP="00CD7DF9">
      <w:pPr>
        <w:pStyle w:val="Heading2"/>
      </w:pPr>
      <w:bookmarkStart w:id="16" w:name="_Toc325963757"/>
      <w:r>
        <w:t>Grid Configuration Database (GOCDB)</w:t>
      </w:r>
      <w:bookmarkEnd w:id="16"/>
    </w:p>
    <w:p w:rsidR="00AB3DF1" w:rsidRPr="00524F0A" w:rsidRDefault="005123C5" w:rsidP="00524F0A">
      <w:pPr>
        <w:rPr>
          <w:lang w:val="en-US"/>
        </w:rPr>
      </w:pPr>
      <w:r w:rsidRPr="00524F0A">
        <w:t>The GOCDB is the main source of topological information for the EGI Grid. It hosts</w:t>
      </w:r>
      <w:r w:rsidRPr="00524F0A">
        <w:rPr>
          <w:lang w:val="en-US"/>
        </w:rPr>
        <w:t xml:space="preserve"> general and semi-static information about the sites participating in the production infrastructure (covering data such as available services, service endpoints, service downtimes, site manager contact details, security contacts, virtual sites etc). </w:t>
      </w:r>
    </w:p>
    <w:p w:rsidR="00ED54E7" w:rsidRDefault="005123C5" w:rsidP="00524F0A">
      <w:pPr>
        <w:rPr>
          <w:lang w:val="en-US"/>
        </w:rPr>
      </w:pPr>
      <w:r w:rsidRPr="00524F0A">
        <w:rPr>
          <w:lang w:val="en-US"/>
        </w:rPr>
        <w:lastRenderedPageBreak/>
        <w:t xml:space="preserve">During PY2 effort focused on the </w:t>
      </w:r>
      <w:r w:rsidR="00E17D14">
        <w:rPr>
          <w:lang w:val="en-US"/>
        </w:rPr>
        <w:t>three main</w:t>
      </w:r>
      <w:r w:rsidRPr="00524F0A">
        <w:rPr>
          <w:lang w:val="en-US"/>
        </w:rPr>
        <w:t xml:space="preserve"> activit</w:t>
      </w:r>
      <w:r w:rsidR="00E17D14">
        <w:rPr>
          <w:lang w:val="en-US"/>
        </w:rPr>
        <w:t>y streams: data model and backend, User Interface, Deployment. In the following some details are given about the development</w:t>
      </w:r>
      <w:r w:rsidR="00FD45FB">
        <w:rPr>
          <w:lang w:val="en-US"/>
        </w:rPr>
        <w:t>s</w:t>
      </w:r>
      <w:r w:rsidR="00E17D14">
        <w:rPr>
          <w:lang w:val="en-US"/>
        </w:rPr>
        <w:t xml:space="preserve"> for each of the mainstream</w:t>
      </w:r>
      <w:r w:rsidR="00AD6308">
        <w:rPr>
          <w:lang w:val="en-US"/>
        </w:rPr>
        <w:t>s</w:t>
      </w:r>
      <w:r w:rsidR="00E17D14">
        <w:rPr>
          <w:lang w:val="en-US"/>
        </w:rPr>
        <w:t>.</w:t>
      </w:r>
    </w:p>
    <w:p w:rsidR="002A02A1" w:rsidRPr="002A02A1" w:rsidRDefault="002A02A1" w:rsidP="00524F0A">
      <w:pPr>
        <w:pStyle w:val="ListParagraph"/>
        <w:numPr>
          <w:ilvl w:val="0"/>
          <w:numId w:val="7"/>
        </w:numPr>
        <w:rPr>
          <w:b/>
          <w:lang w:val="en-US"/>
        </w:rPr>
      </w:pPr>
      <w:r w:rsidRPr="002A02A1">
        <w:rPr>
          <w:b/>
          <w:lang w:val="en-US"/>
        </w:rPr>
        <w:t>Data Model</w:t>
      </w:r>
      <w:r w:rsidR="00E8672D">
        <w:rPr>
          <w:b/>
          <w:lang w:val="en-US"/>
        </w:rPr>
        <w:t xml:space="preserve"> and Backend</w:t>
      </w:r>
    </w:p>
    <w:p w:rsidR="00ED54E7" w:rsidRPr="002A02A1" w:rsidRDefault="005123C5" w:rsidP="002A02A1">
      <w:pPr>
        <w:pStyle w:val="ListParagraph"/>
        <w:numPr>
          <w:ilvl w:val="1"/>
          <w:numId w:val="7"/>
        </w:numPr>
        <w:rPr>
          <w:lang w:val="en-US"/>
        </w:rPr>
      </w:pPr>
      <w:r w:rsidRPr="002A02A1">
        <w:t xml:space="preserve">Data </w:t>
      </w:r>
      <w:r w:rsidR="00E923FC" w:rsidRPr="002A02A1">
        <w:t>s</w:t>
      </w:r>
      <w:r w:rsidRPr="002A02A1">
        <w:t xml:space="preserve">coping in the central GOCDB </w:t>
      </w:r>
      <w:r w:rsidR="00226103" w:rsidRPr="002A02A1">
        <w:t xml:space="preserve">implemented in </w:t>
      </w:r>
      <w:r w:rsidR="00226103" w:rsidRPr="002A02A1">
        <w:rPr>
          <w:lang w:val="en-US"/>
        </w:rPr>
        <w:t>GOCDB-4.2, released 25-11-2011</w:t>
      </w:r>
      <w:r w:rsidRPr="002A02A1">
        <w:rPr>
          <w:lang w:val="en-US"/>
        </w:rPr>
        <w:t xml:space="preserve">. The business logic, user interface and PI queries were updated to include new ‘scope’ tags used to </w:t>
      </w:r>
      <w:r w:rsidR="00063359" w:rsidRPr="002A02A1">
        <w:rPr>
          <w:lang w:val="en-US"/>
        </w:rPr>
        <w:t>label</w:t>
      </w:r>
      <w:r w:rsidRPr="002A02A1">
        <w:rPr>
          <w:lang w:val="en-US"/>
        </w:rPr>
        <w:t xml:space="preserve"> entities </w:t>
      </w:r>
      <w:r w:rsidR="00063359" w:rsidRPr="002A02A1">
        <w:rPr>
          <w:lang w:val="en-US"/>
        </w:rPr>
        <w:t xml:space="preserve">as belonging to the </w:t>
      </w:r>
      <w:r w:rsidRPr="002A02A1">
        <w:rPr>
          <w:lang w:val="en-US"/>
        </w:rPr>
        <w:t xml:space="preserve">‘EGI’ or ‘Local’ groups (similar in concept to a tag cloud).  </w:t>
      </w:r>
      <w:r w:rsidR="00226103" w:rsidRPr="002A02A1">
        <w:rPr>
          <w:lang w:val="en-US"/>
        </w:rPr>
        <w:t xml:space="preserve">For </w:t>
      </w:r>
      <w:r w:rsidR="00226103" w:rsidRPr="002A02A1">
        <w:t>m</w:t>
      </w:r>
      <w:r w:rsidRPr="002A02A1">
        <w:t xml:space="preserve">ore information </w:t>
      </w:r>
      <w:r w:rsidR="00226103" w:rsidRPr="002A02A1">
        <w:t xml:space="preserve">see section 4.2 regarding a Regional-Publishing GOCDB and </w:t>
      </w:r>
      <w:r w:rsidRPr="002A02A1">
        <w:t>[R</w:t>
      </w:r>
      <w:r w:rsidR="00016E93" w:rsidRPr="002A02A1">
        <w:t>8</w:t>
      </w:r>
      <w:r w:rsidRPr="002A02A1">
        <w:t xml:space="preserve">]    </w:t>
      </w:r>
    </w:p>
    <w:p w:rsidR="002A02A1" w:rsidRDefault="002A02A1" w:rsidP="002A02A1">
      <w:pPr>
        <w:pStyle w:val="ListParagraph"/>
        <w:numPr>
          <w:ilvl w:val="1"/>
          <w:numId w:val="7"/>
        </w:numPr>
      </w:pPr>
      <w:r w:rsidRPr="00524F0A">
        <w:t>Service Groups (also known as Virtual Sites), which form logical groupings of services that are potentially distributed across a number of different sites and regions. See [R9]</w:t>
      </w:r>
    </w:p>
    <w:p w:rsidR="002A02A1" w:rsidRDefault="002A02A1" w:rsidP="002A02A1">
      <w:pPr>
        <w:pStyle w:val="ListParagraph"/>
        <w:numPr>
          <w:ilvl w:val="1"/>
          <w:numId w:val="7"/>
        </w:numPr>
      </w:pPr>
      <w:proofErr w:type="spellStart"/>
      <w:r w:rsidRPr="00524F0A">
        <w:t>Refactorization</w:t>
      </w:r>
      <w:proofErr w:type="spellEnd"/>
      <w:r w:rsidRPr="00524F0A">
        <w:t xml:space="preserve"> of the backend PROM database to enable transaction demarcation in higher level business routines. Released in v4.1 on 01-11-2011 (v4.0 could leave the db in an inconsistent state if an error occurred since full rollback over lower level functions was not atomic</w:t>
      </w:r>
      <w:r w:rsidR="00E8672D">
        <w:t>)</w:t>
      </w:r>
    </w:p>
    <w:p w:rsidR="00E8672D" w:rsidRPr="00524F0A" w:rsidRDefault="00E8672D" w:rsidP="00E8672D">
      <w:pPr>
        <w:pStyle w:val="ListParagraph"/>
        <w:numPr>
          <w:ilvl w:val="1"/>
          <w:numId w:val="7"/>
        </w:numPr>
      </w:pPr>
      <w:r w:rsidRPr="00524F0A">
        <w:t>Update of wiki and documentation that now provides detailed information about ongoing developments, release notes and user guides</w:t>
      </w:r>
    </w:p>
    <w:p w:rsidR="00E8672D" w:rsidRDefault="00E8672D" w:rsidP="002A02A1">
      <w:pPr>
        <w:pStyle w:val="ListParagraph"/>
        <w:numPr>
          <w:ilvl w:val="1"/>
          <w:numId w:val="7"/>
        </w:numPr>
      </w:pPr>
      <w:r w:rsidRPr="00524F0A">
        <w:t>New service</w:t>
      </w:r>
      <w:r w:rsidR="00FD45FB">
        <w:t>s</w:t>
      </w:r>
      <w:r w:rsidRPr="00524F0A">
        <w:t xml:space="preserve"> and middleware type</w:t>
      </w:r>
      <w:r w:rsidR="00FD45FB">
        <w:t>s</w:t>
      </w:r>
      <w:r w:rsidRPr="00524F0A">
        <w:t xml:space="preserve"> integration such</w:t>
      </w:r>
      <w:r w:rsidR="00FD45FB">
        <w:t xml:space="preserve"> as </w:t>
      </w:r>
      <w:proofErr w:type="spellStart"/>
      <w:r w:rsidR="00FD45FB">
        <w:t>QoSCoSGrid</w:t>
      </w:r>
      <w:proofErr w:type="spellEnd"/>
      <w:r w:rsidR="00FD45FB">
        <w:t xml:space="preserve"> [R10] middleware</w:t>
      </w:r>
      <w:r w:rsidRPr="00524F0A">
        <w:t xml:space="preserve"> and </w:t>
      </w:r>
      <w:proofErr w:type="spellStart"/>
      <w:r w:rsidRPr="00524F0A">
        <w:t>iRODs</w:t>
      </w:r>
      <w:proofErr w:type="spellEnd"/>
      <w:r w:rsidRPr="00524F0A">
        <w:t xml:space="preserve"> [R11] services</w:t>
      </w:r>
    </w:p>
    <w:p w:rsidR="00E8672D" w:rsidRDefault="00E8672D" w:rsidP="002A02A1">
      <w:pPr>
        <w:pStyle w:val="ListParagraph"/>
        <w:numPr>
          <w:ilvl w:val="1"/>
          <w:numId w:val="7"/>
        </w:numPr>
      </w:pPr>
      <w:r w:rsidRPr="00524F0A">
        <w:t>Certification Status changes recorded in new audit/history table with accompanying PI queries</w:t>
      </w:r>
    </w:p>
    <w:p w:rsidR="00E8672D" w:rsidRPr="00524F0A" w:rsidRDefault="00E8672D" w:rsidP="002A02A1">
      <w:pPr>
        <w:pStyle w:val="ListParagraph"/>
        <w:numPr>
          <w:ilvl w:val="1"/>
          <w:numId w:val="7"/>
        </w:numPr>
      </w:pPr>
      <w:r w:rsidRPr="00524F0A">
        <w:t>Improved coding abstractions and integration of established design patterns and unit tests</w:t>
      </w:r>
    </w:p>
    <w:p w:rsidR="002A02A1" w:rsidRDefault="002A02A1" w:rsidP="002A02A1"/>
    <w:p w:rsidR="002A02A1" w:rsidRDefault="002A02A1" w:rsidP="002A02A1">
      <w:pPr>
        <w:pStyle w:val="ListParagraph"/>
        <w:numPr>
          <w:ilvl w:val="0"/>
          <w:numId w:val="7"/>
        </w:numPr>
        <w:rPr>
          <w:b/>
        </w:rPr>
      </w:pPr>
      <w:r w:rsidRPr="002A02A1">
        <w:rPr>
          <w:b/>
        </w:rPr>
        <w:t>User Interface</w:t>
      </w:r>
    </w:p>
    <w:p w:rsidR="002A02A1" w:rsidRDefault="00532131" w:rsidP="002A02A1">
      <w:pPr>
        <w:pStyle w:val="ListParagraph"/>
        <w:numPr>
          <w:ilvl w:val="1"/>
          <w:numId w:val="7"/>
        </w:numPr>
      </w:pPr>
      <w:r w:rsidRPr="00524F0A">
        <w:t>An i</w:t>
      </w:r>
      <w:r w:rsidR="005123C5" w:rsidRPr="00524F0A">
        <w:t>mproved</w:t>
      </w:r>
      <w:r w:rsidR="00E923FC" w:rsidRPr="00524F0A">
        <w:t xml:space="preserve"> user</w:t>
      </w:r>
      <w:r w:rsidR="005123C5" w:rsidRPr="00524F0A">
        <w:t xml:space="preserve"> interface and </w:t>
      </w:r>
      <w:r w:rsidR="00E923FC" w:rsidRPr="00524F0A">
        <w:t xml:space="preserve">a new </w:t>
      </w:r>
      <w:r w:rsidR="002A02A1">
        <w:t>Model View Controller logic</w:t>
      </w:r>
    </w:p>
    <w:p w:rsidR="00B469E2" w:rsidRDefault="00B469E2" w:rsidP="002A02A1">
      <w:pPr>
        <w:pStyle w:val="ListParagraph"/>
        <w:numPr>
          <w:ilvl w:val="1"/>
          <w:numId w:val="7"/>
        </w:numPr>
      </w:pPr>
      <w:r w:rsidRPr="00524F0A">
        <w:t xml:space="preserve">Integration of a new XML output module based on the </w:t>
      </w:r>
      <w:r w:rsidR="005123C5" w:rsidRPr="00524F0A">
        <w:t>Query2XML package</w:t>
      </w:r>
      <w:r w:rsidRPr="00524F0A">
        <w:t xml:space="preserve"> to generate complex nested XML document</w:t>
      </w:r>
      <w:r w:rsidR="00063359" w:rsidRPr="00524F0A">
        <w:t xml:space="preserve">s </w:t>
      </w:r>
      <w:r w:rsidR="00226103" w:rsidRPr="00524F0A">
        <w:t xml:space="preserve">from GOCDB data. This was </w:t>
      </w:r>
      <w:r w:rsidRPr="00524F0A">
        <w:t xml:space="preserve">required </w:t>
      </w:r>
      <w:r w:rsidR="00063359" w:rsidRPr="00524F0A">
        <w:t xml:space="preserve">to render </w:t>
      </w:r>
      <w:r w:rsidRPr="00524F0A">
        <w:t xml:space="preserve">the </w:t>
      </w:r>
      <w:r w:rsidR="00226103" w:rsidRPr="00524F0A">
        <w:t>Service Groups in the new ‘</w:t>
      </w:r>
      <w:proofErr w:type="spellStart"/>
      <w:r w:rsidR="00226103" w:rsidRPr="00524F0A">
        <w:t>get_service_group</w:t>
      </w:r>
      <w:proofErr w:type="spellEnd"/>
      <w:r w:rsidR="00226103" w:rsidRPr="00524F0A">
        <w:t>’ PI method</w:t>
      </w:r>
    </w:p>
    <w:p w:rsidR="002A02A1" w:rsidRDefault="002A02A1" w:rsidP="002A02A1">
      <w:pPr>
        <w:pStyle w:val="ListParagraph"/>
        <w:numPr>
          <w:ilvl w:val="1"/>
          <w:numId w:val="7"/>
        </w:numPr>
      </w:pPr>
      <w:r w:rsidRPr="00524F0A">
        <w:t>A new finer grained roles and permissions model. Released April 10</w:t>
      </w:r>
      <w:r w:rsidRPr="00524F0A">
        <w:rPr>
          <w:vertAlign w:val="superscript"/>
        </w:rPr>
        <w:t>th</w:t>
      </w:r>
      <w:r w:rsidRPr="00524F0A">
        <w:t xml:space="preserve"> 2012. More information available at [R  12]</w:t>
      </w:r>
    </w:p>
    <w:p w:rsidR="00E8672D" w:rsidRDefault="00E8672D" w:rsidP="002A02A1">
      <w:pPr>
        <w:pStyle w:val="ListParagraph"/>
        <w:numPr>
          <w:ilvl w:val="1"/>
          <w:numId w:val="7"/>
        </w:numPr>
      </w:pPr>
      <w:r w:rsidRPr="00524F0A">
        <w:t>Increased frontend responsiveness using db connection pooling</w:t>
      </w:r>
    </w:p>
    <w:p w:rsidR="00E17D14" w:rsidRDefault="00E17D14" w:rsidP="00E17D14">
      <w:pPr>
        <w:pStyle w:val="ListParagraph"/>
        <w:ind w:left="1440"/>
      </w:pPr>
    </w:p>
    <w:p w:rsidR="00E17D14" w:rsidRDefault="00E17D14" w:rsidP="00E17D14">
      <w:pPr>
        <w:pStyle w:val="ListParagraph"/>
        <w:ind w:left="1440"/>
      </w:pPr>
    </w:p>
    <w:p w:rsidR="00E8672D" w:rsidRPr="00E8672D" w:rsidRDefault="00E8672D" w:rsidP="00E8672D">
      <w:pPr>
        <w:pStyle w:val="ListParagraph"/>
        <w:numPr>
          <w:ilvl w:val="0"/>
          <w:numId w:val="7"/>
        </w:numPr>
        <w:rPr>
          <w:b/>
        </w:rPr>
      </w:pPr>
      <w:r w:rsidRPr="00E8672D">
        <w:rPr>
          <w:b/>
        </w:rPr>
        <w:t xml:space="preserve">Deployment </w:t>
      </w:r>
    </w:p>
    <w:p w:rsidR="00E923FC" w:rsidRPr="00524F0A" w:rsidRDefault="005123C5" w:rsidP="00E8672D">
      <w:pPr>
        <w:pStyle w:val="ListParagraph"/>
        <w:numPr>
          <w:ilvl w:val="1"/>
          <w:numId w:val="7"/>
        </w:numPr>
      </w:pPr>
      <w:r w:rsidRPr="00524F0A">
        <w:t>A detailed versioning schema that was added to the tool releases starting from GOCDB v4.1 on 01-11-2011</w:t>
      </w:r>
    </w:p>
    <w:p w:rsidR="000B2C31" w:rsidRPr="00524F0A" w:rsidRDefault="005123C5" w:rsidP="00E8672D">
      <w:pPr>
        <w:pStyle w:val="ListParagraph"/>
        <w:numPr>
          <w:ilvl w:val="1"/>
          <w:numId w:val="7"/>
        </w:numPr>
        <w:rPr>
          <w:lang w:val="en-US"/>
        </w:rPr>
      </w:pPr>
      <w:r w:rsidRPr="00524F0A">
        <w:rPr>
          <w:lang w:val="en-US"/>
        </w:rPr>
        <w:t>Established a GOCDB failover instance (</w:t>
      </w:r>
      <w:r w:rsidR="00210766" w:rsidRPr="00210766">
        <w:t>http://bit.ly/frau_gocdb</w:t>
      </w:r>
      <w:r w:rsidRPr="00524F0A">
        <w:rPr>
          <w:lang w:val="en-US"/>
        </w:rPr>
        <w:t>)</w:t>
      </w:r>
      <w:r w:rsidR="00B469E2" w:rsidRPr="00524F0A">
        <w:rPr>
          <w:lang w:val="en-US"/>
        </w:rPr>
        <w:t xml:space="preserve">. The failover imports a </w:t>
      </w:r>
      <w:r w:rsidRPr="00524F0A">
        <w:rPr>
          <w:lang w:val="en-US"/>
        </w:rPr>
        <w:t xml:space="preserve">secure download of the GOCDB data every 2 hours. </w:t>
      </w:r>
      <w:r w:rsidRPr="00524F0A">
        <w:t xml:space="preserve">A </w:t>
      </w:r>
      <w:r w:rsidR="00A44403">
        <w:t xml:space="preserve">manually triggered </w:t>
      </w:r>
      <w:r w:rsidRPr="00524F0A">
        <w:t>DNS switch for the 'goc.egi.eu' domain between the production server and the failover server is in place. During normal operation, the failover is read only in order to prevent data-synchronization problems.</w:t>
      </w:r>
    </w:p>
    <w:p w:rsidR="00CD7DF9" w:rsidRDefault="00CD7DF9" w:rsidP="00CD7DF9">
      <w:pPr>
        <w:pStyle w:val="Heading2"/>
      </w:pPr>
      <w:bookmarkStart w:id="17" w:name="_Toc325963758"/>
      <w:r>
        <w:t>Accounting Repository</w:t>
      </w:r>
      <w:bookmarkEnd w:id="17"/>
    </w:p>
    <w:p w:rsidR="005D0BC8" w:rsidRPr="00D47A25" w:rsidRDefault="005D0BC8" w:rsidP="005D0BC8">
      <w:pPr>
        <w:rPr>
          <w:lang w:val="it-IT"/>
        </w:rPr>
      </w:pPr>
      <w:r w:rsidRPr="00524F0A">
        <w:t>The EGI accounting repository [</w:t>
      </w:r>
      <w:r w:rsidR="008B7ABE">
        <w:t>R13</w:t>
      </w:r>
      <w:r w:rsidR="00F7399C">
        <w:t xml:space="preserve">] stores information </w:t>
      </w:r>
      <w:proofErr w:type="gramStart"/>
      <w:r w:rsidR="00F7399C">
        <w:t xml:space="preserve">relating </w:t>
      </w:r>
      <w:r w:rsidRPr="00524F0A">
        <w:t xml:space="preserve"> the</w:t>
      </w:r>
      <w:proofErr w:type="gramEnd"/>
      <w:r w:rsidRPr="00524F0A">
        <w:t xml:space="preserve"> usage of resources within the EGI production infrastructure. It receives data on individual jobs and summaries of collections of jobs </w:t>
      </w:r>
      <w:r w:rsidRPr="00524F0A">
        <w:lastRenderedPageBreak/>
        <w:t>records from information providers, sites and other infrastructures, and exports accounting information</w:t>
      </w:r>
      <w:r w:rsidR="004C15E2" w:rsidRPr="00524F0A">
        <w:t xml:space="preserve"> to consumers of usage records, </w:t>
      </w:r>
      <w:r w:rsidRPr="00524F0A">
        <w:t xml:space="preserve">for example the accounting portal for visualization (see section </w:t>
      </w:r>
      <w:r w:rsidR="0048070D">
        <w:fldChar w:fldCharType="begin"/>
      </w:r>
      <w:r w:rsidR="0048070D">
        <w:instrText xml:space="preserve"> REF _Ref320274239 \r \h  \* MERGEFORMAT </w:instrText>
      </w:r>
      <w:r w:rsidR="0048070D">
        <w:fldChar w:fldCharType="separate"/>
      </w:r>
      <w:r w:rsidR="00F7399C" w:rsidRPr="00F7399C">
        <w:rPr>
          <w:bCs/>
          <w:lang w:val="en-US"/>
        </w:rPr>
        <w:t>2.5</w:t>
      </w:r>
      <w:r w:rsidR="00D35CCC" w:rsidRPr="00F7399C">
        <w:rPr>
          <w:bCs/>
          <w:lang w:val="en-US"/>
        </w:rPr>
        <w:t>.</w:t>
      </w:r>
      <w:r w:rsidR="0048070D">
        <w:fldChar w:fldCharType="end"/>
      </w:r>
      <w:r w:rsidR="004C15E2" w:rsidRPr="00970245">
        <w:rPr>
          <w:lang w:val="en-US"/>
        </w:rPr>
        <w:t>)</w:t>
      </w:r>
      <w:r w:rsidRPr="00970245">
        <w:rPr>
          <w:lang w:val="en-US"/>
        </w:rPr>
        <w:t xml:space="preserve">. </w:t>
      </w:r>
      <w:r w:rsidRPr="00D47A25">
        <w:rPr>
          <w:lang w:val="it-IT"/>
        </w:rPr>
        <w:t>This is shown schematically in Fig</w:t>
      </w:r>
      <w:r w:rsidR="002A02A1" w:rsidRPr="00D47A25">
        <w:rPr>
          <w:lang w:val="it-IT"/>
        </w:rPr>
        <w:t>ure</w:t>
      </w:r>
      <w:r w:rsidRPr="00D47A25">
        <w:rPr>
          <w:lang w:val="it-IT"/>
        </w:rPr>
        <w:t xml:space="preserve"> </w:t>
      </w:r>
      <w:r w:rsidR="00016E93" w:rsidRPr="00D47A25">
        <w:rPr>
          <w:lang w:val="it-IT"/>
        </w:rPr>
        <w:t>2</w:t>
      </w:r>
      <w:r w:rsidRPr="00D47A25">
        <w:rPr>
          <w:lang w:val="it-IT"/>
        </w:rPr>
        <w:t>.</w:t>
      </w:r>
    </w:p>
    <w:p w:rsidR="005D0BC8" w:rsidRDefault="00EA0AA9" w:rsidP="005D0BC8">
      <w:pPr>
        <w:jc w:val="center"/>
        <w:rPr>
          <w:rFonts w:ascii="Calibri" w:hAnsi="Calibri" w:cs="Calibri"/>
        </w:rPr>
      </w:pPr>
      <w:r>
        <w:rPr>
          <w:rFonts w:ascii="Calibri" w:hAnsi="Calibri" w:cs="Calibri"/>
          <w:noProof/>
          <w:lang w:val="nl-NL" w:eastAsia="nl-NL"/>
        </w:rPr>
        <w:drawing>
          <wp:inline distT="0" distB="0" distL="0" distR="0">
            <wp:extent cx="5755640" cy="3197225"/>
            <wp:effectExtent l="19050" t="0" r="0" b="0"/>
            <wp:docPr id="10" name="Immagine 9" descr="ap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l2.png"/>
                    <pic:cNvPicPr/>
                  </pic:nvPicPr>
                  <pic:blipFill>
                    <a:blip r:embed="rId17"/>
                    <a:stretch>
                      <a:fillRect/>
                    </a:stretch>
                  </pic:blipFill>
                  <pic:spPr>
                    <a:xfrm>
                      <a:off x="0" y="0"/>
                      <a:ext cx="5755640" cy="3197225"/>
                    </a:xfrm>
                    <a:prstGeom prst="rect">
                      <a:avLst/>
                    </a:prstGeom>
                  </pic:spPr>
                </pic:pic>
              </a:graphicData>
            </a:graphic>
          </wp:inline>
        </w:drawing>
      </w:r>
    </w:p>
    <w:p w:rsidR="005D0BC8" w:rsidRPr="00215C12" w:rsidRDefault="005D0BC8" w:rsidP="005D0BC8">
      <w:pPr>
        <w:jc w:val="center"/>
        <w:rPr>
          <w:rFonts w:ascii="Calibri" w:hAnsi="Calibri" w:cs="Calibri"/>
          <w:b/>
        </w:rPr>
      </w:pPr>
      <w:bookmarkStart w:id="18" w:name="F5"/>
      <w:r w:rsidRPr="00016E93">
        <w:rPr>
          <w:rFonts w:ascii="Calibri" w:hAnsi="Calibri" w:cs="Calibri"/>
          <w:b/>
        </w:rPr>
        <w:t xml:space="preserve">Figure </w:t>
      </w:r>
      <w:bookmarkEnd w:id="18"/>
      <w:r w:rsidR="00016E93" w:rsidRPr="00016E93">
        <w:rPr>
          <w:rFonts w:ascii="Calibri" w:hAnsi="Calibri" w:cs="Calibri"/>
          <w:b/>
        </w:rPr>
        <w:t>2</w:t>
      </w:r>
      <w:r w:rsidRPr="00215C12">
        <w:rPr>
          <w:rFonts w:ascii="Calibri" w:hAnsi="Calibri" w:cs="Calibri"/>
          <w:b/>
        </w:rPr>
        <w:t>: Schematic view of the Accounting Repository</w:t>
      </w:r>
    </w:p>
    <w:p w:rsidR="005D0BC8" w:rsidRPr="00215C12" w:rsidRDefault="005D0BC8" w:rsidP="005D0BC8">
      <w:pPr>
        <w:rPr>
          <w:rFonts w:ascii="Calibri" w:hAnsi="Calibri" w:cs="Calibri"/>
        </w:rPr>
      </w:pPr>
    </w:p>
    <w:p w:rsidR="005D0BC8" w:rsidRPr="00524F0A" w:rsidRDefault="005D0BC8" w:rsidP="00842F0C">
      <w:r w:rsidRPr="00524F0A">
        <w:t>As well as ingestion of accounting data from sites, the repository takes authorisation information from GOCDB and publishes the results of metrics to SAM.</w:t>
      </w:r>
    </w:p>
    <w:p w:rsidR="00842F0C" w:rsidRPr="00524F0A" w:rsidRDefault="006E2752" w:rsidP="00842F0C">
      <w:r w:rsidRPr="00524F0A">
        <w:t>Focus of the accounting development team during PY2 was, besides the maintenance of the production quality tool</w:t>
      </w:r>
      <w:proofErr w:type="gramStart"/>
      <w:r w:rsidRPr="00524F0A">
        <w:t>,  on</w:t>
      </w:r>
      <w:proofErr w:type="gramEnd"/>
      <w:r w:rsidRPr="00524F0A">
        <w:t xml:space="preserve"> the migration of the system to a new transport method based on the Secure Stomp Messenger  (SSM) which uses the production EGI Messaging Infrastructure. </w:t>
      </w:r>
      <w:proofErr w:type="gramStart"/>
      <w:r w:rsidRPr="00524F0A">
        <w:t>SSM  transfers</w:t>
      </w:r>
      <w:proofErr w:type="gramEnd"/>
      <w:r w:rsidRPr="00524F0A">
        <w:t xml:space="preserve"> files in a secure and reliable manner between sites. SSM acts as a producer and consumer, taking files from a source directory at the publishing site, signing them, encrypting them, and sending them as messages to the receiving site where they are unencrypted and placed in a target directory. The necessary handshaking is also done </w:t>
      </w:r>
      <w:r w:rsidR="008B7ABE">
        <w:t>using the</w:t>
      </w:r>
      <w:r w:rsidRPr="00524F0A">
        <w:t xml:space="preserve"> messaging</w:t>
      </w:r>
      <w:r w:rsidR="008B7ABE">
        <w:t xml:space="preserve"> infrastructure</w:t>
      </w:r>
      <w:r w:rsidRPr="00524F0A">
        <w:t xml:space="preserve"> to confirm the delivery.</w:t>
      </w:r>
    </w:p>
    <w:p w:rsidR="006E2752" w:rsidRPr="00524F0A" w:rsidRDefault="006E2752" w:rsidP="006E2752">
      <w:r w:rsidRPr="00524F0A">
        <w:t>A test service for the new STOMP/Python publisher/consumer was implemented in PQ5. Discussions with a variety of stakeholders including those that publish by direct database insert were started and continued during the entire PQ6. A training workshop was organised during the TF where the current accounting architecture and the planned roadmap were p</w:t>
      </w:r>
      <w:r w:rsidR="00F7399C">
        <w:t>resented. Details and minutes of</w:t>
      </w:r>
      <w:r w:rsidRPr="00524F0A">
        <w:t xml:space="preserve"> this workshop can be found at: </w:t>
      </w:r>
      <w:r w:rsidR="00210766" w:rsidRPr="00210766">
        <w:t>http://bit.ly/tf_11</w:t>
      </w:r>
      <w:r w:rsidRPr="00524F0A">
        <w:t>.</w:t>
      </w:r>
    </w:p>
    <w:p w:rsidR="006E2752" w:rsidRPr="00524F0A" w:rsidRDefault="006E2752" w:rsidP="00842F0C">
      <w:r w:rsidRPr="00524F0A">
        <w:t>In PQ7</w:t>
      </w:r>
      <w:r w:rsidR="00F83A68" w:rsidRPr="00524F0A">
        <w:t xml:space="preserve"> and PQ8</w:t>
      </w:r>
      <w:r w:rsidRPr="00524F0A">
        <w:t xml:space="preserve"> the APEL team completed the APEL Accounting Repository major redesign</w:t>
      </w:r>
      <w:r w:rsidR="00F83A68" w:rsidRPr="00524F0A">
        <w:t xml:space="preserve"> and the development for the new transport layer (SSM) was completed</w:t>
      </w:r>
      <w:r w:rsidR="00F7399C">
        <w:t>;</w:t>
      </w:r>
      <w:r w:rsidR="00583BC5" w:rsidRPr="00524F0A">
        <w:t xml:space="preserve"> the new architecture is depicted in </w:t>
      </w:r>
      <w:r w:rsidR="00016E93" w:rsidRPr="00524F0A">
        <w:t>Figure 3</w:t>
      </w:r>
      <w:r w:rsidR="00F7399C">
        <w:t>.</w:t>
      </w:r>
    </w:p>
    <w:p w:rsidR="00583BC5" w:rsidRDefault="00FE444F" w:rsidP="00583BC5">
      <w:pPr>
        <w:jc w:val="center"/>
        <w:rPr>
          <w:rFonts w:asciiTheme="minorHAnsi" w:hAnsiTheme="minorHAnsi" w:cstheme="minorHAnsi"/>
        </w:rPr>
      </w:pPr>
      <w:r>
        <w:rPr>
          <w:rFonts w:asciiTheme="minorHAnsi" w:hAnsiTheme="minorHAnsi" w:cstheme="minorHAnsi"/>
          <w:noProof/>
          <w:lang w:val="nl-NL" w:eastAsia="nl-NL"/>
        </w:rPr>
        <w:lastRenderedPageBreak/>
        <w:drawing>
          <wp:inline distT="0" distB="0" distL="0" distR="0">
            <wp:extent cx="5755640" cy="2628265"/>
            <wp:effectExtent l="19050" t="0" r="0" b="0"/>
            <wp:docPr id="8" name="Immagine 7" descr="Immag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png"/>
                    <pic:cNvPicPr/>
                  </pic:nvPicPr>
                  <pic:blipFill>
                    <a:blip r:embed="rId18"/>
                    <a:stretch>
                      <a:fillRect/>
                    </a:stretch>
                  </pic:blipFill>
                  <pic:spPr>
                    <a:xfrm>
                      <a:off x="0" y="0"/>
                      <a:ext cx="5755640" cy="2628265"/>
                    </a:xfrm>
                    <a:prstGeom prst="rect">
                      <a:avLst/>
                    </a:prstGeom>
                  </pic:spPr>
                </pic:pic>
              </a:graphicData>
            </a:graphic>
          </wp:inline>
        </w:drawing>
      </w:r>
    </w:p>
    <w:p w:rsidR="00583BC5" w:rsidRPr="00215C12" w:rsidRDefault="00583BC5" w:rsidP="00583BC5">
      <w:pPr>
        <w:jc w:val="center"/>
        <w:rPr>
          <w:rFonts w:asciiTheme="minorHAnsi" w:hAnsiTheme="minorHAnsi" w:cstheme="minorHAnsi"/>
          <w:b/>
        </w:rPr>
      </w:pPr>
      <w:bookmarkStart w:id="19" w:name="F6"/>
      <w:r w:rsidRPr="00016E93">
        <w:rPr>
          <w:rFonts w:asciiTheme="minorHAnsi" w:hAnsiTheme="minorHAnsi" w:cstheme="minorHAnsi"/>
          <w:b/>
        </w:rPr>
        <w:t xml:space="preserve">Figure </w:t>
      </w:r>
      <w:bookmarkEnd w:id="19"/>
      <w:r w:rsidR="00016E93">
        <w:rPr>
          <w:rFonts w:asciiTheme="minorHAnsi" w:hAnsiTheme="minorHAnsi" w:cstheme="minorHAnsi"/>
          <w:b/>
        </w:rPr>
        <w:t>3</w:t>
      </w:r>
      <w:r w:rsidRPr="007326D0">
        <w:rPr>
          <w:rFonts w:asciiTheme="minorHAnsi" w:hAnsiTheme="minorHAnsi" w:cstheme="minorHAnsi"/>
          <w:b/>
        </w:rPr>
        <w:t>: O</w:t>
      </w:r>
      <w:r w:rsidRPr="00215C12">
        <w:rPr>
          <w:rFonts w:asciiTheme="minorHAnsi" w:hAnsiTheme="minorHAnsi" w:cstheme="minorHAnsi"/>
          <w:b/>
        </w:rPr>
        <w:t>utline of the new design of the Accounting Repository</w:t>
      </w:r>
    </w:p>
    <w:p w:rsidR="00583BC5" w:rsidRPr="00842F0C" w:rsidRDefault="00583BC5" w:rsidP="00842F0C"/>
    <w:p w:rsidR="00CD7DF9" w:rsidRDefault="00CD7DF9" w:rsidP="00CD7DF9">
      <w:pPr>
        <w:pStyle w:val="Heading2"/>
      </w:pPr>
      <w:bookmarkStart w:id="20" w:name="_Toc325963759"/>
      <w:r>
        <w:t>Accounting Portal</w:t>
      </w:r>
      <w:bookmarkEnd w:id="20"/>
    </w:p>
    <w:p w:rsidR="00CB7566" w:rsidRPr="00524F0A" w:rsidRDefault="008B4DFF" w:rsidP="008B4DFF">
      <w:r w:rsidRPr="00524F0A">
        <w:t xml:space="preserve">The data </w:t>
      </w:r>
      <w:r w:rsidR="00C91F89" w:rsidRPr="00524F0A">
        <w:t>recorded</w:t>
      </w:r>
      <w:r w:rsidR="002A02A1">
        <w:t xml:space="preserve"> in the Accounting Repository (paragraph </w:t>
      </w:r>
      <w:r w:rsidR="00C91F89" w:rsidRPr="00524F0A">
        <w:t>2.4) are</w:t>
      </w:r>
      <w:r w:rsidRPr="00524F0A">
        <w:t xml:space="preserve"> processed, summarized and displayed in the Accounting Portal, which acts as a common interface to the different accounting record providers and presents a homogeneous view of the data gathered and a user-friendly access to understanding resource utilisation.</w:t>
      </w:r>
      <w:r w:rsidR="00C91F89" w:rsidRPr="00524F0A">
        <w:t xml:space="preserve"> During PY2 the focus of the Accounting Portal team </w:t>
      </w:r>
      <w:r w:rsidR="00DC28A0" w:rsidRPr="00524F0A">
        <w:t xml:space="preserve">was </w:t>
      </w:r>
      <w:proofErr w:type="gramStart"/>
      <w:r w:rsidR="00DC28A0" w:rsidRPr="00524F0A">
        <w:t>on  the</w:t>
      </w:r>
      <w:proofErr w:type="gramEnd"/>
      <w:r w:rsidR="00DC28A0" w:rsidRPr="00524F0A">
        <w:t xml:space="preserve"> redesign of the tool that now adopts a new codebase, a new graph engine and a new interface towards the Accounting Reposi</w:t>
      </w:r>
      <w:r w:rsidR="00CB7566" w:rsidRPr="00524F0A">
        <w:t xml:space="preserve">tory </w:t>
      </w:r>
      <w:r w:rsidR="002018BE">
        <w:t xml:space="preserve">that </w:t>
      </w:r>
      <w:r w:rsidR="00DC28A0" w:rsidRPr="00524F0A">
        <w:t xml:space="preserve">now is based on the production Message Infrastructure. </w:t>
      </w:r>
      <w:r w:rsidR="00CB7566" w:rsidRPr="00524F0A">
        <w:t>A query optimization was performed in order to increase the performance.</w:t>
      </w:r>
    </w:p>
    <w:p w:rsidR="00196BFB" w:rsidRPr="00524F0A" w:rsidRDefault="00DC28A0" w:rsidP="00196BFB">
      <w:r w:rsidRPr="00524F0A">
        <w:t xml:space="preserve">Many bug fixes </w:t>
      </w:r>
      <w:r w:rsidR="00CB7566" w:rsidRPr="00524F0A">
        <w:t xml:space="preserve">and some new features </w:t>
      </w:r>
      <w:r w:rsidRPr="00524F0A">
        <w:t>were released to production</w:t>
      </w:r>
      <w:r w:rsidR="00CB7566" w:rsidRPr="00524F0A">
        <w:t xml:space="preserve">.  </w:t>
      </w:r>
      <w:r w:rsidRPr="00524F0A">
        <w:t>Amon</w:t>
      </w:r>
      <w:r w:rsidR="00CB7566" w:rsidRPr="00524F0A">
        <w:t>g the new released features there are:</w:t>
      </w:r>
    </w:p>
    <w:p w:rsidR="00CB7566" w:rsidRPr="00524F0A" w:rsidRDefault="00CB7566" w:rsidP="00A23D8F">
      <w:pPr>
        <w:pStyle w:val="ListParagraph"/>
        <w:numPr>
          <w:ilvl w:val="0"/>
          <w:numId w:val="9"/>
        </w:numPr>
      </w:pPr>
      <w:r w:rsidRPr="00524F0A">
        <w:t>Implementation of an XML interface to obtain data from the Custom View</w:t>
      </w:r>
      <w:r w:rsidR="00B2123C">
        <w:t xml:space="preserve"> as requested </w:t>
      </w:r>
      <w:r w:rsidR="002018BE">
        <w:t>by</w:t>
      </w:r>
      <w:r w:rsidR="00B2123C">
        <w:t xml:space="preserve"> the user community</w:t>
      </w:r>
    </w:p>
    <w:p w:rsidR="00CB7566" w:rsidRPr="00524F0A" w:rsidRDefault="00B2123C" w:rsidP="00A23D8F">
      <w:pPr>
        <w:pStyle w:val="ListParagraph"/>
        <w:numPr>
          <w:ilvl w:val="0"/>
          <w:numId w:val="9"/>
        </w:numPr>
      </w:pPr>
      <w:r>
        <w:t>Change of the Operations Portal</w:t>
      </w:r>
      <w:r w:rsidR="00CB7566" w:rsidRPr="00524F0A">
        <w:t xml:space="preserve"> interface from Oracle queries to XML</w:t>
      </w:r>
      <w:r>
        <w:t xml:space="preserve"> (needed because </w:t>
      </w:r>
      <w:r w:rsidRPr="00B2123C">
        <w:t>he old Oracle interface was abandoned</w:t>
      </w:r>
      <w:r>
        <w:t xml:space="preserve"> -</w:t>
      </w:r>
      <w:r w:rsidRPr="00B2123C">
        <w:t xml:space="preserve"> the VO manager and user information would have stopped working</w:t>
      </w:r>
      <w:r>
        <w:t>)</w:t>
      </w:r>
    </w:p>
    <w:p w:rsidR="00CB7566" w:rsidRPr="00524F0A" w:rsidRDefault="00CB7566" w:rsidP="00A23D8F">
      <w:pPr>
        <w:pStyle w:val="ListParagraph"/>
        <w:numPr>
          <w:ilvl w:val="0"/>
          <w:numId w:val="9"/>
        </w:numPr>
      </w:pPr>
      <w:r w:rsidRPr="00524F0A">
        <w:t>FQAN data on “VO admin” and “Site Admin” views</w:t>
      </w:r>
      <w:r w:rsidR="00B2123C">
        <w:t xml:space="preserve"> as requested by the user community</w:t>
      </w:r>
    </w:p>
    <w:p w:rsidR="00CB7566" w:rsidRPr="00524F0A" w:rsidRDefault="00CB7566" w:rsidP="00CB7566"/>
    <w:p w:rsidR="00CB7566" w:rsidRPr="00524F0A" w:rsidRDefault="00CB7566" w:rsidP="00CB7566">
      <w:r w:rsidRPr="00524F0A">
        <w:t xml:space="preserve">The release process was also improved </w:t>
      </w:r>
      <w:r w:rsidR="00835194" w:rsidRPr="00524F0A">
        <w:t>on a six months release base as described in [R</w:t>
      </w:r>
      <w:r w:rsidR="00016E93" w:rsidRPr="00524F0A">
        <w:t>14</w:t>
      </w:r>
      <w:r w:rsidR="00835194" w:rsidRPr="00524F0A">
        <w:t>]</w:t>
      </w:r>
      <w:r w:rsidR="00DE0E64">
        <w:t>.</w:t>
      </w:r>
    </w:p>
    <w:p w:rsidR="00C91F89" w:rsidRPr="00196BFB" w:rsidRDefault="00C91F89" w:rsidP="00C91F89"/>
    <w:p w:rsidR="00CD7DF9" w:rsidRDefault="00CD7DF9" w:rsidP="00CD7DF9">
      <w:pPr>
        <w:pStyle w:val="Heading2"/>
      </w:pPr>
      <w:bookmarkStart w:id="21" w:name="_Toc325963760"/>
      <w:r>
        <w:t>Service Availability monitoring (SAM)</w:t>
      </w:r>
      <w:bookmarkEnd w:id="21"/>
    </w:p>
    <w:p w:rsidR="00EC61A6" w:rsidRPr="00524F0A" w:rsidRDefault="00EC61A6" w:rsidP="00EC61A6">
      <w:r w:rsidRPr="00524F0A">
        <w:t>The Service Availability Monitor (SAM) [</w:t>
      </w:r>
      <w:r w:rsidR="00016E93" w:rsidRPr="00524F0A">
        <w:t>15</w:t>
      </w:r>
      <w:r w:rsidRPr="00524F0A">
        <w:t>] is the system that is used to monitor EGI resources within the production infrastructure. It consists of the following components:</w:t>
      </w:r>
    </w:p>
    <w:p w:rsidR="00EC61A6" w:rsidRPr="00524F0A" w:rsidRDefault="00EC61A6" w:rsidP="00EC61A6">
      <w:pPr>
        <w:pStyle w:val="ListParagraph"/>
        <w:numPr>
          <w:ilvl w:val="0"/>
          <w:numId w:val="10"/>
        </w:numPr>
        <w:autoSpaceDN/>
        <w:spacing w:before="40"/>
        <w:textAlignment w:val="auto"/>
      </w:pPr>
      <w:r w:rsidRPr="00524F0A">
        <w:t xml:space="preserve">Probes: a test execution framework (based on the open source monitoring framework </w:t>
      </w:r>
      <w:proofErr w:type="spellStart"/>
      <w:r w:rsidRPr="00524F0A">
        <w:t>Nagios</w:t>
      </w:r>
      <w:proofErr w:type="spellEnd"/>
      <w:r w:rsidRPr="00524F0A">
        <w:t xml:space="preserve">) and the </w:t>
      </w:r>
      <w:proofErr w:type="spellStart"/>
      <w:r w:rsidRPr="00524F0A">
        <w:t>Nagios</w:t>
      </w:r>
      <w:proofErr w:type="spellEnd"/>
      <w:r w:rsidRPr="00524F0A">
        <w:t xml:space="preserve"> Configuration Generator (NCG)</w:t>
      </w:r>
    </w:p>
    <w:p w:rsidR="00EC61A6" w:rsidRPr="00524F0A" w:rsidRDefault="00EC61A6" w:rsidP="00EC61A6">
      <w:pPr>
        <w:pStyle w:val="ListParagraph"/>
        <w:numPr>
          <w:ilvl w:val="0"/>
          <w:numId w:val="10"/>
        </w:numPr>
        <w:autoSpaceDN/>
        <w:spacing w:before="40"/>
        <w:textAlignment w:val="auto"/>
      </w:pPr>
      <w:r w:rsidRPr="00524F0A">
        <w:lastRenderedPageBreak/>
        <w:t>Aggregated Topology Provider (ATP), Profile Management System (POEM) and Metrics Results Store (MRS)</w:t>
      </w:r>
    </w:p>
    <w:p w:rsidR="00EC61A6" w:rsidRPr="00524F0A" w:rsidRDefault="00EC61A6" w:rsidP="00EC61A6">
      <w:pPr>
        <w:pStyle w:val="ListParagraph"/>
        <w:numPr>
          <w:ilvl w:val="0"/>
          <w:numId w:val="10"/>
        </w:numPr>
        <w:autoSpaceDN/>
        <w:spacing w:before="40"/>
        <w:textAlignment w:val="auto"/>
      </w:pPr>
      <w:r w:rsidRPr="00524F0A">
        <w:t>a visualization portal (</w:t>
      </w:r>
      <w:proofErr w:type="spellStart"/>
      <w:r w:rsidRPr="00524F0A">
        <w:t>MyEGI</w:t>
      </w:r>
      <w:proofErr w:type="spellEnd"/>
      <w:r w:rsidRPr="00524F0A">
        <w:t>)</w:t>
      </w:r>
    </w:p>
    <w:p w:rsidR="00EC61A6" w:rsidRPr="00524F0A" w:rsidRDefault="00EC61A6" w:rsidP="00EC61A6">
      <w:r w:rsidRPr="00524F0A">
        <w:t xml:space="preserve">EGI is not responsible for the probes development but only for their integration, the probe development hand-over to EMI </w:t>
      </w:r>
      <w:r w:rsidR="00DD7E33">
        <w:t xml:space="preserve">(and other middleware providers such as EDGI and </w:t>
      </w:r>
      <w:proofErr w:type="spellStart"/>
      <w:proofErr w:type="gramStart"/>
      <w:r w:rsidR="00DD7E33">
        <w:t>QosCosGrid</w:t>
      </w:r>
      <w:proofErr w:type="spellEnd"/>
      <w:r w:rsidR="00DD7E33" w:rsidRPr="00524F0A">
        <w:t xml:space="preserve"> </w:t>
      </w:r>
      <w:r w:rsidR="00DD7E33">
        <w:t>)</w:t>
      </w:r>
      <w:proofErr w:type="gramEnd"/>
      <w:r w:rsidR="00DD7E33">
        <w:t xml:space="preserve"> </w:t>
      </w:r>
      <w:r w:rsidRPr="00524F0A">
        <w:t xml:space="preserve">has been agreed and work is </w:t>
      </w:r>
      <w:r w:rsidR="00DD7E33">
        <w:t>on</w:t>
      </w:r>
      <w:r w:rsidRPr="00524F0A">
        <w:t xml:space="preserve">going on the integration of the EMI probes with the SAM framework. </w:t>
      </w:r>
    </w:p>
    <w:p w:rsidR="00EC61A6" w:rsidRPr="00524F0A" w:rsidRDefault="00EC61A6" w:rsidP="00EC61A6"/>
    <w:p w:rsidR="00EC61A6" w:rsidRDefault="004C15E2" w:rsidP="00EC61A6">
      <w:r w:rsidRPr="00524F0A">
        <w:t>Figure 4</w:t>
      </w:r>
      <w:r w:rsidR="00EC61A6" w:rsidRPr="00524F0A">
        <w:t xml:space="preserve"> shows a schematic view of the SAM framework architecture</w:t>
      </w:r>
      <w:r w:rsidR="002018BE">
        <w:t>.</w:t>
      </w:r>
    </w:p>
    <w:p w:rsidR="002018BE" w:rsidRPr="00524F0A" w:rsidRDefault="002018BE" w:rsidP="00EC61A6"/>
    <w:p w:rsidR="00EC61A6" w:rsidRDefault="00EC61A6" w:rsidP="00EC61A6">
      <w:pPr>
        <w:pStyle w:val="ListParagraph"/>
        <w:keepNext/>
        <w:jc w:val="center"/>
      </w:pPr>
      <w:r>
        <w:rPr>
          <w:noProof/>
          <w:lang w:val="nl-NL" w:eastAsia="nl-NL"/>
        </w:rPr>
        <w:drawing>
          <wp:inline distT="0" distB="0" distL="0" distR="0">
            <wp:extent cx="5486400" cy="3016885"/>
            <wp:effectExtent l="0" t="0" r="0" b="5715"/>
            <wp:docPr id="6" name="Content Placeholder 5" descr="SAM_Arch.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SAM_Arch.png"/>
                    <pic:cNvPicPr>
                      <a:picLocks noGrp="1" noChangeAspect="1"/>
                    </pic:cNvPicPr>
                  </pic:nvPicPr>
                  <pic:blipFill>
                    <a:blip r:embed="rId19">
                      <a:extLst>
                        <a:ext uri="{28A0092B-C50C-407E-A947-70E740481C1C}">
                          <a14:useLocalDpi xmlns:a14="http://schemas.microsoft.com/office/drawing/2010/main" val="0"/>
                        </a:ext>
                      </a:extLst>
                    </a:blip>
                    <a:srcRect l="-10778" r="-10778"/>
                    <a:stretch>
                      <a:fillRect/>
                    </a:stretch>
                  </pic:blipFill>
                  <pic:spPr bwMode="auto">
                    <a:xfrm>
                      <a:off x="0" y="0"/>
                      <a:ext cx="5486400" cy="3016885"/>
                    </a:xfrm>
                    <a:prstGeom prst="rect">
                      <a:avLst/>
                    </a:prstGeom>
                    <a:noFill/>
                    <a:ln>
                      <a:noFill/>
                    </a:ln>
                    <a:extLst/>
                  </pic:spPr>
                </pic:pic>
              </a:graphicData>
            </a:graphic>
          </wp:inline>
        </w:drawing>
      </w:r>
    </w:p>
    <w:p w:rsidR="00EC61A6" w:rsidRPr="00A50412" w:rsidRDefault="004C15E2" w:rsidP="00EC61A6">
      <w:pPr>
        <w:pStyle w:val="Caption"/>
        <w:ind w:left="720"/>
        <w:jc w:val="center"/>
        <w:rPr>
          <w:rFonts w:asciiTheme="minorHAnsi" w:hAnsiTheme="minorHAnsi" w:cstheme="minorHAnsi"/>
          <w:noProof/>
          <w:lang w:val="en-US" w:eastAsia="de-DE"/>
        </w:rPr>
      </w:pPr>
      <w:r w:rsidRPr="004C15E2">
        <w:rPr>
          <w:rFonts w:asciiTheme="minorHAnsi" w:hAnsiTheme="minorHAnsi" w:cstheme="minorHAnsi"/>
          <w:noProof/>
          <w:lang w:val="en-US" w:eastAsia="de-DE"/>
        </w:rPr>
        <w:t xml:space="preserve">Figure </w:t>
      </w:r>
      <w:r>
        <w:rPr>
          <w:rFonts w:asciiTheme="minorHAnsi" w:hAnsiTheme="minorHAnsi" w:cstheme="minorHAnsi"/>
          <w:noProof/>
          <w:lang w:val="en-US" w:eastAsia="de-DE"/>
        </w:rPr>
        <w:t>4</w:t>
      </w:r>
      <w:r w:rsidR="00EC61A6">
        <w:rPr>
          <w:rFonts w:asciiTheme="minorHAnsi" w:hAnsiTheme="minorHAnsi" w:cstheme="minorHAnsi"/>
          <w:noProof/>
          <w:lang w:val="en-US" w:eastAsia="de-DE"/>
        </w:rPr>
        <w:t>:</w:t>
      </w:r>
      <w:r w:rsidR="00EC61A6" w:rsidRPr="00A50412">
        <w:rPr>
          <w:rFonts w:asciiTheme="minorHAnsi" w:hAnsiTheme="minorHAnsi" w:cstheme="minorHAnsi"/>
          <w:noProof/>
          <w:lang w:val="en-US" w:eastAsia="de-DE"/>
        </w:rPr>
        <w:t xml:space="preserve"> SAM </w:t>
      </w:r>
      <w:r w:rsidR="00EC61A6" w:rsidRPr="00AD5DB5">
        <w:rPr>
          <w:rFonts w:asciiTheme="minorHAnsi" w:hAnsiTheme="minorHAnsi" w:cstheme="minorHAnsi"/>
          <w:noProof/>
          <w:lang w:val="en-US" w:eastAsia="de-DE"/>
        </w:rPr>
        <w:t>components and their dependencies</w:t>
      </w:r>
    </w:p>
    <w:p w:rsidR="00EC61A6" w:rsidRDefault="00EC61A6" w:rsidP="00EC61A6"/>
    <w:p w:rsidR="00EC61A6" w:rsidRDefault="00EC61A6" w:rsidP="00EC61A6">
      <w:r>
        <w:t xml:space="preserve">A total of eight SAM updates were released to production during PY2, 3 in PQ5, 3 in PQ6, 1 in PQ7 and 1 in PQ8. </w:t>
      </w:r>
      <w:r w:rsidR="00196303">
        <w:t>All updates went through the full EGI Software Provisioning process</w:t>
      </w:r>
      <w:r w:rsidR="00196303">
        <w:rPr>
          <w:rStyle w:val="FootnoteReference"/>
        </w:rPr>
        <w:footnoteReference w:id="1"/>
      </w:r>
      <w:r w:rsidR="00196303">
        <w:t xml:space="preserve"> as was </w:t>
      </w:r>
      <w:r>
        <w:t xml:space="preserve">decided at the beginning of the project.  The main activity streamlines on which the development focused are: 1) the inclusion of new middleware types probes 2) the improvement of the user interface for </w:t>
      </w:r>
      <w:proofErr w:type="spellStart"/>
      <w:r>
        <w:t>myEGI</w:t>
      </w:r>
      <w:proofErr w:type="spellEnd"/>
      <w:r>
        <w:t xml:space="preserve"> 3) the creation of a profile management system (POEM) to ease the addition of custom probes to the framework. </w:t>
      </w:r>
    </w:p>
    <w:p w:rsidR="00EC61A6" w:rsidRDefault="00EC61A6" w:rsidP="00EC61A6">
      <w:r>
        <w:t xml:space="preserve">Concerning the inclusion of new middleware </w:t>
      </w:r>
      <w:proofErr w:type="gramStart"/>
      <w:r>
        <w:t>types</w:t>
      </w:r>
      <w:proofErr w:type="gramEnd"/>
      <w:r>
        <w:t xml:space="preserve"> probes, now the SAM system contains probes for </w:t>
      </w:r>
      <w:proofErr w:type="spellStart"/>
      <w:r>
        <w:t>gLite</w:t>
      </w:r>
      <w:proofErr w:type="spellEnd"/>
      <w:r>
        <w:t xml:space="preserve">, ARC, UNICORE and GLOBUS. </w:t>
      </w:r>
      <w:proofErr w:type="spellStart"/>
      <w:r>
        <w:t>Desktopgrid</w:t>
      </w:r>
      <w:proofErr w:type="spellEnd"/>
      <w:r>
        <w:t xml:space="preserve"> probes are under integration. Other important probes that were </w:t>
      </w:r>
      <w:proofErr w:type="gramStart"/>
      <w:r>
        <w:t>included/improved</w:t>
      </w:r>
      <w:proofErr w:type="gramEnd"/>
      <w:r>
        <w:t xml:space="preserve"> in the system are those for GLEXEC, for the Certification Authorities and for other EGI operational tools such as GOCDB, GGUS, Accounting Portal and Metrics Portal. Moreover some of the internal SAM components can now be monitored (i.e. the MRS).</w:t>
      </w:r>
    </w:p>
    <w:p w:rsidR="00EC61A6" w:rsidRDefault="00EC61A6" w:rsidP="00EC61A6">
      <w:r>
        <w:t>A first integrated version of the Profile Management system (POEM</w:t>
      </w:r>
      <w:proofErr w:type="gramStart"/>
      <w:r>
        <w:t>)  was</w:t>
      </w:r>
      <w:proofErr w:type="gramEnd"/>
      <w:r>
        <w:t xml:space="preserve"> released in April 2012. The new profile management system introduced a major rework of the existing SAM architecture as it </w:t>
      </w:r>
      <w:r>
        <w:lastRenderedPageBreak/>
        <w:t>completely changed the bootstrapping of all the major components and introduced significant changes to the overall data flow.</w:t>
      </w:r>
    </w:p>
    <w:p w:rsidR="00EC61A6" w:rsidRDefault="00EC61A6" w:rsidP="00EC61A6">
      <w:pPr>
        <w:suppressAutoHyphens w:val="0"/>
        <w:spacing w:before="0" w:after="200" w:line="276" w:lineRule="auto"/>
        <w:jc w:val="left"/>
      </w:pPr>
      <w:r>
        <w:t xml:space="preserve">The </w:t>
      </w:r>
      <w:proofErr w:type="spellStart"/>
      <w:r>
        <w:t>MyEGI</w:t>
      </w:r>
      <w:proofErr w:type="spellEnd"/>
      <w:r>
        <w:t xml:space="preserve"> interface was improved during the year and many features were added, in particular all the features of the old </w:t>
      </w:r>
      <w:proofErr w:type="spellStart"/>
      <w:r>
        <w:t>gridmap</w:t>
      </w:r>
      <w:proofErr w:type="spellEnd"/>
      <w:r>
        <w:t xml:space="preserve"> </w:t>
      </w:r>
      <w:r w:rsidR="004C15E2" w:rsidRPr="004C15E2">
        <w:t>[R 16</w:t>
      </w:r>
      <w:r w:rsidRPr="004C15E2">
        <w:t>]</w:t>
      </w:r>
      <w:r>
        <w:t xml:space="preserve"> tool are now available in </w:t>
      </w:r>
      <w:proofErr w:type="spellStart"/>
      <w:r>
        <w:t>myEGI</w:t>
      </w:r>
      <w:proofErr w:type="spellEnd"/>
      <w:r>
        <w:t xml:space="preserve"> including the possibility to show the summary </w:t>
      </w:r>
      <w:r w:rsidRPr="00296163">
        <w:t>of Logical CPUs, Physical CPUs and HSPEC06 numbers</w:t>
      </w:r>
      <w:r>
        <w:t xml:space="preserve"> for a given site. </w:t>
      </w:r>
    </w:p>
    <w:p w:rsidR="00EC61A6" w:rsidRDefault="00EC61A6" w:rsidP="00EC61A6">
      <w:pPr>
        <w:suppressAutoHyphens w:val="0"/>
        <w:spacing w:before="0" w:after="200" w:line="276" w:lineRule="auto"/>
        <w:jc w:val="left"/>
      </w:pPr>
      <w:r>
        <w:t xml:space="preserve">Another important feature that was added in PQ6 is the possibility to configure a failover instance in a hot stand-by mode, more information available at </w:t>
      </w:r>
      <w:r w:rsidRPr="00E278DB">
        <w:t>[</w:t>
      </w:r>
      <w:r w:rsidR="00E278DB" w:rsidRPr="00E278DB">
        <w:t>R17</w:t>
      </w:r>
      <w:r w:rsidRPr="00E278DB">
        <w:t>]</w:t>
      </w:r>
      <w:r w:rsidR="00D95D10">
        <w:t>.</w:t>
      </w:r>
    </w:p>
    <w:p w:rsidR="00EC61A6" w:rsidRDefault="00EC61A6" w:rsidP="00EC61A6">
      <w:pPr>
        <w:suppressAutoHyphens w:val="0"/>
        <w:spacing w:before="0" w:after="200" w:line="276" w:lineRule="auto"/>
        <w:jc w:val="left"/>
      </w:pPr>
      <w:r>
        <w:t>To ease the packaging and distribution of the system a c</w:t>
      </w:r>
      <w:r w:rsidRPr="00296163">
        <w:t>lean-up of dependencies</w:t>
      </w:r>
      <w:r>
        <w:t xml:space="preserve"> and </w:t>
      </w:r>
      <w:proofErr w:type="spellStart"/>
      <w:r>
        <w:t>metapackages</w:t>
      </w:r>
      <w:proofErr w:type="spellEnd"/>
      <w:r>
        <w:t xml:space="preserve"> reorganisation were also performed.</w:t>
      </w:r>
    </w:p>
    <w:p w:rsidR="00EC61A6" w:rsidRPr="00F15D29" w:rsidRDefault="00EC61A6" w:rsidP="00EC61A6">
      <w:pPr>
        <w:rPr>
          <w:b/>
        </w:rPr>
      </w:pPr>
      <w:r w:rsidRPr="001E7D47">
        <w:rPr>
          <w:lang w:eastAsia="de-DE"/>
        </w:rPr>
        <w:t xml:space="preserve">Decommissioning of the entire old SAM infrastructure including </w:t>
      </w:r>
      <w:proofErr w:type="spellStart"/>
      <w:r w:rsidRPr="001E7D47">
        <w:rPr>
          <w:lang w:eastAsia="de-DE"/>
        </w:rPr>
        <w:t>Gridview</w:t>
      </w:r>
      <w:proofErr w:type="spellEnd"/>
      <w:r w:rsidRPr="001E7D47">
        <w:rPr>
          <w:lang w:eastAsia="de-DE"/>
        </w:rPr>
        <w:t xml:space="preserve">, </w:t>
      </w:r>
      <w:proofErr w:type="spellStart"/>
      <w:r w:rsidRPr="001E7D47">
        <w:rPr>
          <w:lang w:eastAsia="de-DE"/>
        </w:rPr>
        <w:t>Gridmap</w:t>
      </w:r>
      <w:proofErr w:type="spellEnd"/>
      <w:r w:rsidRPr="001E7D47">
        <w:rPr>
          <w:lang w:eastAsia="de-DE"/>
        </w:rPr>
        <w:t xml:space="preserve"> and the old SAM database and Web </w:t>
      </w:r>
      <w:r w:rsidRPr="00E278DB">
        <w:rPr>
          <w:lang w:eastAsia="de-DE"/>
        </w:rPr>
        <w:t>interface was finalized</w:t>
      </w:r>
      <w:r>
        <w:rPr>
          <w:lang w:eastAsia="de-DE"/>
        </w:rPr>
        <w:t xml:space="preserve"> in April 2012</w:t>
      </w:r>
      <w:r w:rsidRPr="001E7D47">
        <w:rPr>
          <w:lang w:eastAsia="de-DE"/>
        </w:rPr>
        <w:t xml:space="preserve"> following successful deployment and transition to the new SAM/</w:t>
      </w:r>
      <w:proofErr w:type="spellStart"/>
      <w:r w:rsidRPr="001E7D47">
        <w:rPr>
          <w:lang w:eastAsia="de-DE"/>
        </w:rPr>
        <w:t>Nagios</w:t>
      </w:r>
      <w:proofErr w:type="spellEnd"/>
      <w:r w:rsidRPr="001E7D47">
        <w:rPr>
          <w:lang w:eastAsia="de-DE"/>
        </w:rPr>
        <w:t xml:space="preserve"> infrastructure</w:t>
      </w:r>
      <w:r w:rsidR="00D95D10">
        <w:rPr>
          <w:lang w:eastAsia="de-DE"/>
        </w:rPr>
        <w:t>.</w:t>
      </w:r>
    </w:p>
    <w:p w:rsidR="00CA76C1" w:rsidRDefault="00CA76C1" w:rsidP="00CA76C1"/>
    <w:p w:rsidR="00CD7DF9" w:rsidRDefault="00CD7DF9" w:rsidP="00CD7DF9">
      <w:pPr>
        <w:pStyle w:val="Heading2"/>
      </w:pPr>
      <w:bookmarkStart w:id="22" w:name="_Toc325963761"/>
      <w:r>
        <w:t>Metrics Portal</w:t>
      </w:r>
      <w:bookmarkEnd w:id="22"/>
    </w:p>
    <w:p w:rsidR="00216482" w:rsidRPr="00524F0A" w:rsidRDefault="00216482" w:rsidP="00216482">
      <w:r w:rsidRPr="00524F0A">
        <w:t xml:space="preserve">The Metrics Portal displays a set of metrics that are used to monitor the performance of the infrastructure and </w:t>
      </w:r>
      <w:r w:rsidR="00D95D10">
        <w:t xml:space="preserve">of </w:t>
      </w:r>
      <w:r w:rsidRPr="00524F0A">
        <w:t>the project and to track their changes over time. The portal collects automatically through a series of conne</w:t>
      </w:r>
      <w:r w:rsidR="00D95D10">
        <w:t>ctors the relevant data that</w:t>
      </w:r>
      <w:r w:rsidRPr="00524F0A">
        <w:t xml:space="preserve"> are </w:t>
      </w:r>
      <w:proofErr w:type="gramStart"/>
      <w:r w:rsidRPr="00524F0A">
        <w:t>published  by</w:t>
      </w:r>
      <w:proofErr w:type="gramEnd"/>
      <w:r w:rsidRPr="00524F0A">
        <w:t xml:space="preserve"> the middleware or by other operations tools (i.e. GGUS tickets statistics) </w:t>
      </w:r>
      <w:r w:rsidR="00937378" w:rsidRPr="00524F0A">
        <w:t>while some metrics</w:t>
      </w:r>
      <w:r w:rsidRPr="00524F0A">
        <w:t xml:space="preserve"> are inserted manually by the activity leaders or by the NGI managers.</w:t>
      </w:r>
    </w:p>
    <w:p w:rsidR="00216482" w:rsidRPr="00524F0A" w:rsidRDefault="00216482" w:rsidP="00216482">
      <w:r w:rsidRPr="00524F0A">
        <w:t>The metrics portal was completely redesigned with respect to the one available in the EGEE-III project, but it suffered hiring problems at CESGA during the first year of EGI-InSPIRE and the definition of its roadmap and development plan started and the end of PY1 after a series of meetings with the project activity leaders</w:t>
      </w:r>
      <w:r w:rsidR="00D95D10">
        <w:t>,</w:t>
      </w:r>
      <w:r w:rsidRPr="00524F0A">
        <w:t xml:space="preserve"> held to get the list of requirements </w:t>
      </w:r>
      <w:r w:rsidR="00D95D10">
        <w:t>that had driven the development</w:t>
      </w:r>
      <w:r w:rsidRPr="00524F0A">
        <w:t xml:space="preserve"> [</w:t>
      </w:r>
      <w:r w:rsidR="00E278DB" w:rsidRPr="00524F0A">
        <w:t>R18</w:t>
      </w:r>
      <w:r w:rsidRPr="00524F0A">
        <w:t>]</w:t>
      </w:r>
      <w:r w:rsidR="00D95D10">
        <w:t>.</w:t>
      </w:r>
      <w:r w:rsidRPr="00524F0A">
        <w:t xml:space="preserve"> </w:t>
      </w:r>
    </w:p>
    <w:p w:rsidR="00216482" w:rsidRPr="00524F0A" w:rsidRDefault="00937378" w:rsidP="00216482">
      <w:r w:rsidRPr="00524F0A">
        <w:t>At the beginning of PY2 effort was focused on the d</w:t>
      </w:r>
      <w:r w:rsidR="00216482" w:rsidRPr="00524F0A">
        <w:t>e</w:t>
      </w:r>
      <w:r w:rsidRPr="00524F0A">
        <w:t>ve</w:t>
      </w:r>
      <w:r w:rsidR="00216482" w:rsidRPr="00524F0A">
        <w:t xml:space="preserve">lopment </w:t>
      </w:r>
      <w:r w:rsidRPr="00524F0A">
        <w:t xml:space="preserve">of connectors </w:t>
      </w:r>
      <w:r w:rsidR="00D95D10">
        <w:t xml:space="preserve">to </w:t>
      </w:r>
      <w:r w:rsidR="00216482" w:rsidRPr="00524F0A">
        <w:t xml:space="preserve">GGUS, BDII, </w:t>
      </w:r>
      <w:r w:rsidR="00D95D10">
        <w:t>and a</w:t>
      </w:r>
      <w:r w:rsidR="00216482" w:rsidRPr="00524F0A">
        <w:t>vailability metrics</w:t>
      </w:r>
      <w:r w:rsidRPr="00524F0A">
        <w:t xml:space="preserve"> </w:t>
      </w:r>
      <w:r w:rsidR="00D95D10">
        <w:t>data sources</w:t>
      </w:r>
      <w:r w:rsidR="00216482" w:rsidRPr="00524F0A">
        <w:t xml:space="preserve">. The development portal was cloned to the production one. </w:t>
      </w:r>
      <w:r w:rsidRPr="00524F0A">
        <w:t xml:space="preserve">The possibility </w:t>
      </w:r>
      <w:proofErr w:type="gramStart"/>
      <w:r w:rsidRPr="00524F0A">
        <w:t>to  manually</w:t>
      </w:r>
      <w:proofErr w:type="gramEnd"/>
      <w:r w:rsidRPr="00524F0A">
        <w:t xml:space="preserve"> override automatic metrics was added. In PQ6 the authorization model was redesigned according to the provided requirements and various enhancements were added (i.e. aggregated metrics on NGIs)</w:t>
      </w:r>
    </w:p>
    <w:p w:rsidR="00216482" w:rsidRPr="00524F0A" w:rsidRDefault="00216482" w:rsidP="00216482">
      <w:r w:rsidRPr="00524F0A">
        <w:t>The following features w</w:t>
      </w:r>
      <w:r w:rsidR="00937378" w:rsidRPr="00524F0A">
        <w:t>ere added during PQ7</w:t>
      </w:r>
      <w:r w:rsidRPr="00524F0A">
        <w:t>:</w:t>
      </w:r>
    </w:p>
    <w:p w:rsidR="00216482" w:rsidRPr="00524F0A" w:rsidRDefault="00216482" w:rsidP="00A23D8F">
      <w:pPr>
        <w:pStyle w:val="ListParagraph"/>
        <w:numPr>
          <w:ilvl w:val="0"/>
          <w:numId w:val="8"/>
        </w:numPr>
        <w:spacing w:before="40"/>
        <w:jc w:val="left"/>
      </w:pPr>
      <w:r w:rsidRPr="00524F0A">
        <w:rPr>
          <w:lang w:val="en-US"/>
        </w:rPr>
        <w:t>Per country metrics (only on requested NGIs).</w:t>
      </w:r>
    </w:p>
    <w:p w:rsidR="00216482" w:rsidRPr="001063C8" w:rsidRDefault="00216482" w:rsidP="00A23D8F">
      <w:pPr>
        <w:pStyle w:val="ListParagraph"/>
        <w:numPr>
          <w:ilvl w:val="0"/>
          <w:numId w:val="8"/>
        </w:numPr>
        <w:spacing w:before="40"/>
        <w:jc w:val="left"/>
      </w:pPr>
      <w:r w:rsidRPr="001063C8">
        <w:rPr>
          <w:lang w:val="en-US"/>
        </w:rPr>
        <w:t xml:space="preserve">Heavy query optimization. </w:t>
      </w:r>
    </w:p>
    <w:p w:rsidR="00937378" w:rsidRPr="00937378" w:rsidRDefault="00216482" w:rsidP="00A23D8F">
      <w:pPr>
        <w:pStyle w:val="ListParagraph"/>
        <w:numPr>
          <w:ilvl w:val="0"/>
          <w:numId w:val="8"/>
        </w:numPr>
        <w:spacing w:before="40"/>
        <w:jc w:val="left"/>
      </w:pPr>
      <w:r w:rsidRPr="001063C8">
        <w:rPr>
          <w:lang w:val="en-US"/>
        </w:rPr>
        <w:t xml:space="preserve">XLS output support. </w:t>
      </w:r>
    </w:p>
    <w:p w:rsidR="00AA45B7" w:rsidRPr="00937378" w:rsidRDefault="00216482" w:rsidP="00A23D8F">
      <w:pPr>
        <w:pStyle w:val="ListParagraph"/>
        <w:numPr>
          <w:ilvl w:val="0"/>
          <w:numId w:val="8"/>
        </w:numPr>
        <w:spacing w:before="40"/>
        <w:jc w:val="left"/>
      </w:pPr>
      <w:r w:rsidRPr="00937378">
        <w:rPr>
          <w:lang w:val="en-US"/>
        </w:rPr>
        <w:t>Many metric fixes and modifications.</w:t>
      </w:r>
    </w:p>
    <w:p w:rsidR="00216482" w:rsidRDefault="00937378" w:rsidP="00216482">
      <w:r>
        <w:t>A second major update (v2) for the portal was released in PQ8 enhancing all the portal components</w:t>
      </w:r>
      <w:r w:rsidR="00D95D10">
        <w:t>.</w:t>
      </w:r>
    </w:p>
    <w:p w:rsidR="00CD7DF9" w:rsidRDefault="00CD7DF9" w:rsidP="00CD7DF9">
      <w:pPr>
        <w:pStyle w:val="Heading2"/>
      </w:pPr>
      <w:bookmarkStart w:id="23" w:name="_Toc325963762"/>
      <w:r w:rsidRPr="00CD7DF9">
        <w:t>Broker network configuration and infrastructure</w:t>
      </w:r>
      <w:bookmarkEnd w:id="23"/>
    </w:p>
    <w:p w:rsidR="00C50603" w:rsidRDefault="00917356" w:rsidP="00C50603">
      <w:r>
        <w:rPr>
          <w:szCs w:val="22"/>
          <w:lang w:val="en-US"/>
        </w:rPr>
        <w:t>The JRA1 activity is</w:t>
      </w:r>
      <w:r w:rsidR="006812F5" w:rsidRPr="006812F5">
        <w:rPr>
          <w:szCs w:val="22"/>
          <w:lang w:val="en-US"/>
        </w:rPr>
        <w:t xml:space="preserve"> responsible for providing support to the configuration of the message broker network of the production infrastructure based on the </w:t>
      </w:r>
      <w:proofErr w:type="spellStart"/>
      <w:r w:rsidR="006812F5" w:rsidRPr="006812F5">
        <w:rPr>
          <w:szCs w:val="22"/>
          <w:lang w:val="en-US"/>
        </w:rPr>
        <w:t>ActiveMQ</w:t>
      </w:r>
      <w:proofErr w:type="spellEnd"/>
      <w:r w:rsidR="006812F5" w:rsidRPr="006812F5">
        <w:rPr>
          <w:szCs w:val="22"/>
          <w:lang w:val="en-US"/>
        </w:rPr>
        <w:t xml:space="preserve"> system </w:t>
      </w:r>
      <w:r w:rsidR="006812F5" w:rsidRPr="00E278DB">
        <w:rPr>
          <w:szCs w:val="22"/>
          <w:lang w:val="en-US"/>
        </w:rPr>
        <w:t xml:space="preserve">[R </w:t>
      </w:r>
      <w:r w:rsidR="00E278DB" w:rsidRPr="00E278DB">
        <w:rPr>
          <w:szCs w:val="22"/>
          <w:lang w:val="en-US"/>
        </w:rPr>
        <w:t>19</w:t>
      </w:r>
      <w:r w:rsidR="006812F5" w:rsidRPr="00E278DB">
        <w:rPr>
          <w:szCs w:val="22"/>
          <w:lang w:val="en-US"/>
        </w:rPr>
        <w:t>]</w:t>
      </w:r>
      <w:r w:rsidRPr="00E278DB">
        <w:rPr>
          <w:szCs w:val="22"/>
          <w:lang w:val="en-US"/>
        </w:rPr>
        <w:t>.</w:t>
      </w:r>
      <w:r>
        <w:rPr>
          <w:szCs w:val="22"/>
          <w:lang w:val="en-US"/>
        </w:rPr>
        <w:t xml:space="preserve"> The focus for this activity during PY2 was </w:t>
      </w:r>
      <w:r w:rsidR="006812F5" w:rsidRPr="00917356">
        <w:rPr>
          <w:szCs w:val="22"/>
          <w:lang w:val="en-US"/>
        </w:rPr>
        <w:t xml:space="preserve">on improving the authentication and authorization </w:t>
      </w:r>
      <w:r w:rsidRPr="00917356">
        <w:rPr>
          <w:szCs w:val="22"/>
          <w:lang w:val="en-US"/>
        </w:rPr>
        <w:t xml:space="preserve">system to access the EGI production broker. Various updates of the </w:t>
      </w:r>
      <w:proofErr w:type="spellStart"/>
      <w:r w:rsidRPr="00917356">
        <w:rPr>
          <w:szCs w:val="22"/>
          <w:lang w:val="en-US"/>
        </w:rPr>
        <w:t>ActiveMQ</w:t>
      </w:r>
      <w:proofErr w:type="spellEnd"/>
      <w:r w:rsidRPr="00917356">
        <w:rPr>
          <w:szCs w:val="22"/>
          <w:lang w:val="en-US"/>
        </w:rPr>
        <w:t xml:space="preserve"> version were also performed.</w:t>
      </w:r>
      <w:r>
        <w:rPr>
          <w:szCs w:val="22"/>
          <w:lang w:val="en-US"/>
        </w:rPr>
        <w:t xml:space="preserve"> A system to enforce idle connection eviction was put in place in order to greatly improve the </w:t>
      </w:r>
      <w:r w:rsidR="00850179">
        <w:rPr>
          <w:szCs w:val="22"/>
          <w:lang w:val="en-US"/>
        </w:rPr>
        <w:t xml:space="preserve">performance of the </w:t>
      </w:r>
      <w:r w:rsidR="00850179">
        <w:rPr>
          <w:szCs w:val="22"/>
          <w:lang w:val="en-US"/>
        </w:rPr>
        <w:lastRenderedPageBreak/>
        <w:t>system. A plan for</w:t>
      </w:r>
      <w:r w:rsidR="00850179">
        <w:t xml:space="preserve"> the implementation of a credential-sharing procedure between brokers that are members of the same network was also created. This is needed in order to have the same credentials available to all brokers and allow clients to choose on their own which endpoint to use. This </w:t>
      </w:r>
      <w:r w:rsidR="00B373A6">
        <w:t>task</w:t>
      </w:r>
      <w:r w:rsidR="00850179">
        <w:t xml:space="preserve"> has to be finished before requesting clients to migrate to authenticated connections.</w:t>
      </w:r>
    </w:p>
    <w:p w:rsidR="00850179" w:rsidRPr="00C50603" w:rsidRDefault="00850179" w:rsidP="00C50603">
      <w:r>
        <w:t>A lot of effort was spent to support migration from “topic” to “queues” (that enables the message history retention) of other operational tools, in particular the Operations Portal, allowing for a more reliable message exchange between the tools.</w:t>
      </w:r>
    </w:p>
    <w:p w:rsidR="00CD7DF9" w:rsidRDefault="00CD7DF9" w:rsidP="00CD7DF9">
      <w:pPr>
        <w:pStyle w:val="Heading2"/>
      </w:pPr>
      <w:bookmarkStart w:id="24" w:name="_Toc325963763"/>
      <w:r w:rsidRPr="00CD7DF9">
        <w:t>Integration of new m</w:t>
      </w:r>
      <w:r>
        <w:t>iddleware</w:t>
      </w:r>
      <w:r w:rsidRPr="00CD7DF9">
        <w:t xml:space="preserve"> </w:t>
      </w:r>
      <w:r>
        <w:t>types</w:t>
      </w:r>
      <w:bookmarkEnd w:id="24"/>
    </w:p>
    <w:p w:rsidR="00CD7DF9" w:rsidRDefault="00025FE2" w:rsidP="00CD7DF9">
      <w:r>
        <w:t>Integration of new middleware and resour</w:t>
      </w:r>
      <w:r w:rsidR="00E00A97">
        <w:t>ce</w:t>
      </w:r>
      <w:r>
        <w:t xml:space="preserve"> types a</w:t>
      </w:r>
      <w:r w:rsidR="00242D58">
        <w:t>ffects almost all the operational</w:t>
      </w:r>
      <w:r>
        <w:t xml:space="preserve"> tools, but in particular the GOCDB that has to record the inclusion in the production infrastructure</w:t>
      </w:r>
      <w:r w:rsidR="00E00A97">
        <w:t xml:space="preserve"> of</w:t>
      </w:r>
      <w:r>
        <w:t xml:space="preserve"> the new resources, the SAM framework that has to monitor them and the accounting system (both repository and portal) that has to pro</w:t>
      </w:r>
      <w:r w:rsidR="00B6722E">
        <w:t>vide accounting information.</w:t>
      </w:r>
    </w:p>
    <w:p w:rsidR="00B6722E" w:rsidRDefault="00D775BF" w:rsidP="00CD7DF9">
      <w:r>
        <w:t xml:space="preserve">At the time of writing </w:t>
      </w:r>
      <w:r w:rsidR="00B6722E">
        <w:t>GOCDB conta</w:t>
      </w:r>
      <w:r w:rsidR="00E00A97">
        <w:t xml:space="preserve">ins 66 services types from the following middleware stacks: </w:t>
      </w:r>
      <w:proofErr w:type="spellStart"/>
      <w:r w:rsidR="00E00A97">
        <w:t>gLite</w:t>
      </w:r>
      <w:proofErr w:type="spellEnd"/>
      <w:r w:rsidR="00E00A97">
        <w:t xml:space="preserve">, UNICORE, Globus, </w:t>
      </w:r>
      <w:proofErr w:type="spellStart"/>
      <w:r w:rsidR="00E00A97">
        <w:t>iRODS</w:t>
      </w:r>
      <w:proofErr w:type="spellEnd"/>
      <w:r w:rsidR="00E00A97">
        <w:t xml:space="preserve">, ARC, </w:t>
      </w:r>
      <w:proofErr w:type="spellStart"/>
      <w:r w:rsidR="00E00A97">
        <w:t>QosCosGrid</w:t>
      </w:r>
      <w:proofErr w:type="spellEnd"/>
      <w:r w:rsidR="00E63EFD">
        <w:t>. In addition gateways to Desktop Grids are also recorded.</w:t>
      </w:r>
      <w:r w:rsidR="00E00A97">
        <w:t xml:space="preserve"> A full list of services types can be obtained from the GOCDB programmatic interface </w:t>
      </w:r>
      <w:r w:rsidR="00E00A97" w:rsidRPr="00E278DB">
        <w:t>[R</w:t>
      </w:r>
      <w:r w:rsidR="00E278DB">
        <w:t>20</w:t>
      </w:r>
      <w:r w:rsidR="00E00A97">
        <w:t>].</w:t>
      </w:r>
      <w:r w:rsidR="00B6722E">
        <w:t xml:space="preserve"> </w:t>
      </w:r>
      <w:r w:rsidR="00E00A97">
        <w:t>Inclusion of new service types in the GOCDB requires the central operators</w:t>
      </w:r>
      <w:r w:rsidR="008516A3">
        <w:t>’</w:t>
      </w:r>
      <w:r w:rsidR="00E00A97">
        <w:t xml:space="preserve"> intervention and in the last project quarter</w:t>
      </w:r>
      <w:r w:rsidR="008516A3">
        <w:t>,</w:t>
      </w:r>
      <w:r w:rsidR="00E00A97">
        <w:t xml:space="preserve"> </w:t>
      </w:r>
      <w:r w:rsidR="008516A3">
        <w:t xml:space="preserve">a </w:t>
      </w:r>
      <w:r w:rsidR="00E00A97">
        <w:t xml:space="preserve">procedure </w:t>
      </w:r>
      <w:r w:rsidR="008516A3">
        <w:t xml:space="preserve">was defined </w:t>
      </w:r>
      <w:r w:rsidR="00E00A97">
        <w:t xml:space="preserve">for </w:t>
      </w:r>
      <w:r w:rsidR="008516A3">
        <w:t>service-</w:t>
      </w:r>
      <w:r w:rsidR="00E00A97">
        <w:t xml:space="preserve">inclusion that </w:t>
      </w:r>
      <w:r w:rsidR="008516A3">
        <w:t xml:space="preserve">requires </w:t>
      </w:r>
      <w:r w:rsidR="00E00A97">
        <w:t>the OTAG approval</w:t>
      </w:r>
      <w:r w:rsidR="008516A3">
        <w:t>. This is</w:t>
      </w:r>
      <w:r w:rsidR="00E00A97">
        <w:t xml:space="preserve"> to avoid uncontrolled </w:t>
      </w:r>
      <w:r w:rsidR="009158D4">
        <w:t xml:space="preserve">insertion </w:t>
      </w:r>
      <w:r w:rsidR="00E00A97">
        <w:t xml:space="preserve">and duplication of service types. </w:t>
      </w:r>
      <w:r w:rsidR="00B00C4B">
        <w:t>For custom service types that are not</w:t>
      </w:r>
      <w:r w:rsidR="008516A3">
        <w:t xml:space="preserve"> recognized as generic middleware/service components, a new naming scheme was agreed which involves pre-fixing the service type name with the ‘CUSTOM.’ prefix. This facilitates a light</w:t>
      </w:r>
      <w:r w:rsidR="009158D4">
        <w:t>er</w:t>
      </w:r>
      <w:r w:rsidR="008516A3">
        <w:t xml:space="preserve"> weight</w:t>
      </w:r>
      <w:r w:rsidR="009158D4">
        <w:t xml:space="preserve"> and more streamlined</w:t>
      </w:r>
      <w:r w:rsidR="008516A3">
        <w:t xml:space="preserve"> </w:t>
      </w:r>
      <w:r w:rsidR="00E63EFD">
        <w:t>procedure</w:t>
      </w:r>
      <w:r w:rsidR="009158D4">
        <w:t xml:space="preserve"> for the addition of </w:t>
      </w:r>
      <w:r w:rsidR="00CB2F5E">
        <w:t>custom</w:t>
      </w:r>
      <w:r w:rsidR="009158D4">
        <w:t xml:space="preserve"> service</w:t>
      </w:r>
      <w:r w:rsidR="00CB2F5E">
        <w:t>s</w:t>
      </w:r>
      <w:r w:rsidR="00E63EFD">
        <w:t>.</w:t>
      </w:r>
    </w:p>
    <w:p w:rsidR="00E00A97" w:rsidRDefault="00E00A97" w:rsidP="00CD7DF9">
      <w:r>
        <w:t>As reported in section 2.6 the SAM monitoring framework is now able to monitor service</w:t>
      </w:r>
      <w:r w:rsidR="00E63EFD">
        <w:t>s</w:t>
      </w:r>
      <w:r>
        <w:t xml:space="preserve"> from the following middleware st</w:t>
      </w:r>
      <w:r w:rsidR="00E63EFD">
        <w:t xml:space="preserve">acks: </w:t>
      </w:r>
      <w:proofErr w:type="spellStart"/>
      <w:r w:rsidR="00E63EFD">
        <w:t>gLite</w:t>
      </w:r>
      <w:proofErr w:type="spellEnd"/>
      <w:r w:rsidR="00E63EFD">
        <w:t>, UNICORE, Globus, ARC and Desktop Grids.</w:t>
      </w:r>
    </w:p>
    <w:p w:rsidR="00E63EFD" w:rsidRDefault="00E63EFD" w:rsidP="00CD7DF9">
      <w:r>
        <w:t xml:space="preserve">Operational tools can be considered as new services types and probes have been implemented and integrated in the </w:t>
      </w:r>
      <w:proofErr w:type="gramStart"/>
      <w:r>
        <w:t>last  SAM</w:t>
      </w:r>
      <w:proofErr w:type="gramEnd"/>
      <w:r>
        <w:t xml:space="preserve"> update in order to check their availability.</w:t>
      </w:r>
    </w:p>
    <w:p w:rsidR="00E63EFD" w:rsidRDefault="00E63EFD" w:rsidP="00CD7DF9">
      <w:r>
        <w:t>Inclusion of new middleware and resource types in the accounting system is discussed in section 3.</w:t>
      </w:r>
    </w:p>
    <w:p w:rsidR="00E63EFD" w:rsidRDefault="00E63EFD" w:rsidP="00CD7DF9">
      <w:r>
        <w:t xml:space="preserve">GGUS is also indirectly touched by the inclusion of new </w:t>
      </w:r>
      <w:proofErr w:type="spellStart"/>
      <w:r>
        <w:t>middlewares</w:t>
      </w:r>
      <w:proofErr w:type="spellEnd"/>
      <w:r>
        <w:t xml:space="preserve"> in the production infrastructure, in particular for what concerns the support units to be added to the technology helpdesk that now can handle tickets for: EGI </w:t>
      </w:r>
      <w:r w:rsidRPr="00E278DB">
        <w:t>DMSU [</w:t>
      </w:r>
      <w:r w:rsidR="00E278DB" w:rsidRPr="00E278DB">
        <w:t>R21</w:t>
      </w:r>
      <w:r w:rsidRPr="00E278DB">
        <w:t>], EMI [R</w:t>
      </w:r>
      <w:r w:rsidR="00E278DB" w:rsidRPr="00E278DB">
        <w:t xml:space="preserve">22], </w:t>
      </w:r>
      <w:r w:rsidRPr="00E278DB">
        <w:t>IGE [R</w:t>
      </w:r>
      <w:r w:rsidR="00E278DB" w:rsidRPr="00E278DB">
        <w:t xml:space="preserve">23] </w:t>
      </w:r>
      <w:r w:rsidRPr="00E278DB">
        <w:t xml:space="preserve">and </w:t>
      </w:r>
      <w:proofErr w:type="gramStart"/>
      <w:r w:rsidRPr="00E278DB">
        <w:t>SAGA[</w:t>
      </w:r>
      <w:proofErr w:type="gramEnd"/>
      <w:r w:rsidRPr="00E278DB">
        <w:t>R</w:t>
      </w:r>
      <w:r w:rsidR="00E278DB" w:rsidRPr="00E278DB">
        <w:rPr>
          <w:iCs/>
        </w:rPr>
        <w:t>24</w:t>
      </w:r>
      <w:r w:rsidRPr="00E278DB">
        <w:t>].</w:t>
      </w:r>
    </w:p>
    <w:p w:rsidR="00A60646" w:rsidRDefault="007015BB" w:rsidP="00CD7DF9">
      <w:r>
        <w:t xml:space="preserve">Concerning the tools to operate the federated cloud infrastructure, many JRA1 representatives attended and actively participated in the EGI </w:t>
      </w:r>
      <w:proofErr w:type="spellStart"/>
      <w:r>
        <w:t>FedCloud</w:t>
      </w:r>
      <w:proofErr w:type="spellEnd"/>
      <w:r>
        <w:t xml:space="preserve"> task force activities </w:t>
      </w:r>
      <w:r w:rsidRPr="00E278DB">
        <w:t>[R</w:t>
      </w:r>
      <w:r w:rsidR="00E278DB" w:rsidRPr="00E278DB">
        <w:t>25</w:t>
      </w:r>
      <w:r w:rsidRPr="00E278DB">
        <w:t>].</w:t>
      </w:r>
      <w:r>
        <w:t xml:space="preserve">  JRA1 led t</w:t>
      </w:r>
      <w:r w:rsidR="00196303">
        <w:t>w</w:t>
      </w:r>
      <w:r>
        <w:t>o working groups (also called Scenarios), one for monitoring (Scenario 5) and one (Scenario 4) for implementing an accounting system of the cloud infrastructure.</w:t>
      </w:r>
      <w:r w:rsidR="00EC6702">
        <w:t xml:space="preserve"> Within Scenario5, JRA1 provided a NAGIOS box and the integration of the cloud resources probes developed by some of the partners </w:t>
      </w:r>
      <w:r w:rsidR="00242D58">
        <w:t>participating</w:t>
      </w:r>
      <w:r w:rsidR="00EC6702">
        <w:t xml:space="preserve"> to the task force. The </w:t>
      </w:r>
      <w:proofErr w:type="spellStart"/>
      <w:r w:rsidR="00EC6702">
        <w:t>FedCloud</w:t>
      </w:r>
      <w:proofErr w:type="spellEnd"/>
      <w:r w:rsidR="00EC6702">
        <w:t xml:space="preserve"> mo</w:t>
      </w:r>
      <w:r w:rsidR="00585FDD">
        <w:t xml:space="preserve">nitoring system is now in </w:t>
      </w:r>
      <w:proofErr w:type="gramStart"/>
      <w:r w:rsidR="00585FDD">
        <w:t xml:space="preserve">place  </w:t>
      </w:r>
      <w:r w:rsidR="00585FDD" w:rsidRPr="00E278DB">
        <w:t>[</w:t>
      </w:r>
      <w:proofErr w:type="gramEnd"/>
      <w:r w:rsidR="00585FDD" w:rsidRPr="00E278DB">
        <w:t>R</w:t>
      </w:r>
      <w:r w:rsidR="00E278DB" w:rsidRPr="00E278DB">
        <w:t>26</w:t>
      </w:r>
      <w:r w:rsidR="00585FDD" w:rsidRPr="00E278DB">
        <w:t>]</w:t>
      </w:r>
      <w:r w:rsidR="00585FDD">
        <w:t xml:space="preserve"> . Scenar</w:t>
      </w:r>
      <w:r w:rsidR="002C5888">
        <w:t>io4 activities are detailed in S</w:t>
      </w:r>
      <w:r w:rsidR="00585FDD">
        <w:t>ection3.1</w:t>
      </w:r>
      <w:r w:rsidR="002C5888">
        <w:t xml:space="preserve"> of this document</w:t>
      </w:r>
      <w:r w:rsidR="00585FDD">
        <w:t>.</w:t>
      </w:r>
    </w:p>
    <w:p w:rsidR="00CD7DF9" w:rsidRDefault="00CD7DF9" w:rsidP="00CD7DF9">
      <w:pPr>
        <w:pStyle w:val="Heading1"/>
      </w:pPr>
      <w:bookmarkStart w:id="25" w:name="_Toc325963764"/>
      <w:r w:rsidRPr="00CD7DF9">
        <w:lastRenderedPageBreak/>
        <w:t>Accounting for different resource types</w:t>
      </w:r>
      <w:bookmarkEnd w:id="25"/>
    </w:p>
    <w:p w:rsidR="00E83781" w:rsidRDefault="00E83781" w:rsidP="00A60646">
      <w:pPr>
        <w:rPr>
          <w:szCs w:val="22"/>
        </w:rPr>
      </w:pPr>
      <w:r>
        <w:rPr>
          <w:szCs w:val="22"/>
        </w:rPr>
        <w:t>One of the JRA1 objectives is the</w:t>
      </w:r>
      <w:r w:rsidR="00A60646">
        <w:rPr>
          <w:szCs w:val="22"/>
        </w:rPr>
        <w:t xml:space="preserve"> evolution of the accounting system to encompass the new different resource types that are joining the production infrastructure</w:t>
      </w:r>
      <w:r>
        <w:rPr>
          <w:szCs w:val="22"/>
        </w:rPr>
        <w:t>. Moreover JRA1 will evolve the accounting system to</w:t>
      </w:r>
      <w:r w:rsidR="00A60646">
        <w:rPr>
          <w:szCs w:val="22"/>
        </w:rPr>
        <w:t xml:space="preserve"> support an economic model needed for</w:t>
      </w:r>
      <w:r>
        <w:rPr>
          <w:szCs w:val="22"/>
        </w:rPr>
        <w:t xml:space="preserve"> the self sustainability of EGI</w:t>
      </w:r>
      <w:r w:rsidR="00A60646">
        <w:rPr>
          <w:szCs w:val="22"/>
        </w:rPr>
        <w:t xml:space="preserve">. </w:t>
      </w:r>
    </w:p>
    <w:p w:rsidR="00A60646" w:rsidRDefault="00A60646" w:rsidP="00A60646">
      <w:r>
        <w:rPr>
          <w:szCs w:val="22"/>
        </w:rPr>
        <w:t xml:space="preserve">The task responsible for the needed development is TJRA1.4 – Accounting for different resource types – which is a 3 year task started at the beginning of PY2. </w:t>
      </w:r>
    </w:p>
    <w:p w:rsidR="001A1BB3" w:rsidRPr="00A60646" w:rsidRDefault="00A60646" w:rsidP="00A60646">
      <w:r>
        <w:t xml:space="preserve">   </w:t>
      </w:r>
      <w:r w:rsidR="001A1BB3">
        <w:t xml:space="preserve">The activity </w:t>
      </w:r>
      <w:r>
        <w:t xml:space="preserve">for TJRA1.4 </w:t>
      </w:r>
      <w:r w:rsidR="001A1BB3">
        <w:t xml:space="preserve">during the </w:t>
      </w:r>
      <w:r>
        <w:t xml:space="preserve">firsts two </w:t>
      </w:r>
      <w:r w:rsidR="001A1BB3">
        <w:t>quarter</w:t>
      </w:r>
      <w:r>
        <w:t xml:space="preserve">s </w:t>
      </w:r>
      <w:r w:rsidR="0043217A">
        <w:t xml:space="preserve">of PY2 </w:t>
      </w:r>
      <w:r>
        <w:t>focused on the</w:t>
      </w:r>
      <w:r w:rsidR="001A1BB3">
        <w:t xml:space="preserve"> investigation of what is currently available for the accounting of </w:t>
      </w:r>
      <w:r>
        <w:t>new resource types</w:t>
      </w:r>
      <w:r w:rsidR="00E83781">
        <w:t>,</w:t>
      </w:r>
      <w:r>
        <w:t xml:space="preserve"> identifying </w:t>
      </w:r>
      <w:r w:rsidR="001A1BB3">
        <w:t>overlaps and possible collaborations in the work perfor</w:t>
      </w:r>
      <w:r>
        <w:t xml:space="preserve">med by various stakeholders, </w:t>
      </w:r>
      <w:r w:rsidR="001A1BB3">
        <w:t xml:space="preserve">trying to bring many of them together. This activity culminated in an accounting development workshop held in Lyon during the TF2011. </w:t>
      </w:r>
    </w:p>
    <w:p w:rsidR="001A1BB3" w:rsidRPr="009358A6" w:rsidRDefault="001A1BB3" w:rsidP="00A60646">
      <w:pPr>
        <w:rPr>
          <w:lang w:val="en-US"/>
        </w:rPr>
      </w:pPr>
      <w:r w:rsidRPr="009358A6">
        <w:rPr>
          <w:lang w:val="en-US"/>
        </w:rPr>
        <w:t xml:space="preserve">The types of accounting considered, and the stakeholders were: </w:t>
      </w:r>
    </w:p>
    <w:p w:rsidR="001A1BB3" w:rsidRPr="009358A6" w:rsidRDefault="001A1BB3" w:rsidP="00A23D8F">
      <w:pPr>
        <w:pStyle w:val="ListParagraph"/>
        <w:numPr>
          <w:ilvl w:val="0"/>
          <w:numId w:val="11"/>
        </w:numPr>
        <w:spacing w:before="40"/>
        <w:ind w:left="1428"/>
        <w:rPr>
          <w:lang w:val="it-IT"/>
        </w:rPr>
      </w:pPr>
      <w:r w:rsidRPr="009358A6">
        <w:rPr>
          <w:lang w:val="it-IT"/>
        </w:rPr>
        <w:t xml:space="preserve">CPU (inc OGF UR) (EGI, EMI, OGF) </w:t>
      </w:r>
    </w:p>
    <w:p w:rsidR="001A1BB3" w:rsidRPr="009358A6" w:rsidRDefault="001A1BB3" w:rsidP="00A23D8F">
      <w:pPr>
        <w:pStyle w:val="ListParagraph"/>
        <w:numPr>
          <w:ilvl w:val="0"/>
          <w:numId w:val="11"/>
        </w:numPr>
        <w:spacing w:before="40"/>
        <w:ind w:left="1428"/>
        <w:rPr>
          <w:lang w:val="it-IT"/>
        </w:rPr>
      </w:pPr>
      <w:r w:rsidRPr="009358A6">
        <w:rPr>
          <w:lang w:val="it-IT"/>
        </w:rPr>
        <w:t xml:space="preserve">MPI (EGI, EMI) </w:t>
      </w:r>
    </w:p>
    <w:p w:rsidR="001A1BB3" w:rsidRPr="009358A6" w:rsidRDefault="001A1BB3" w:rsidP="00A23D8F">
      <w:pPr>
        <w:pStyle w:val="ListParagraph"/>
        <w:numPr>
          <w:ilvl w:val="0"/>
          <w:numId w:val="11"/>
        </w:numPr>
        <w:spacing w:before="40"/>
        <w:ind w:left="1428"/>
        <w:rPr>
          <w:lang w:val="it-IT"/>
        </w:rPr>
      </w:pPr>
      <w:r w:rsidRPr="009358A6">
        <w:rPr>
          <w:lang w:val="it-IT"/>
        </w:rPr>
        <w:t xml:space="preserve">Storage (inc StAR) (EMI, OGF, EGI) </w:t>
      </w:r>
    </w:p>
    <w:p w:rsidR="001A1BB3" w:rsidRPr="009358A6" w:rsidRDefault="001A1BB3" w:rsidP="00A23D8F">
      <w:pPr>
        <w:pStyle w:val="ListParagraph"/>
        <w:numPr>
          <w:ilvl w:val="0"/>
          <w:numId w:val="11"/>
        </w:numPr>
        <w:spacing w:before="40"/>
        <w:ind w:left="1428"/>
        <w:rPr>
          <w:lang w:val="it-IT"/>
        </w:rPr>
      </w:pPr>
      <w:r w:rsidRPr="009358A6">
        <w:rPr>
          <w:lang w:val="it-IT"/>
        </w:rPr>
        <w:t xml:space="preserve">Virtualisation (EGI, other projects) </w:t>
      </w:r>
    </w:p>
    <w:p w:rsidR="001A1BB3" w:rsidRPr="009358A6" w:rsidRDefault="001A1BB3" w:rsidP="00A23D8F">
      <w:pPr>
        <w:pStyle w:val="ListParagraph"/>
        <w:numPr>
          <w:ilvl w:val="0"/>
          <w:numId w:val="11"/>
        </w:numPr>
        <w:spacing w:before="40"/>
        <w:ind w:left="1428"/>
        <w:rPr>
          <w:lang w:val="it-IT"/>
        </w:rPr>
      </w:pPr>
      <w:r w:rsidRPr="009358A6">
        <w:rPr>
          <w:lang w:val="it-IT"/>
        </w:rPr>
        <w:t xml:space="preserve">Applications (EGI) </w:t>
      </w:r>
    </w:p>
    <w:p w:rsidR="001A1BB3" w:rsidRPr="009358A6" w:rsidRDefault="001A1BB3" w:rsidP="00A23D8F">
      <w:pPr>
        <w:pStyle w:val="ListParagraph"/>
        <w:numPr>
          <w:ilvl w:val="0"/>
          <w:numId w:val="11"/>
        </w:numPr>
        <w:spacing w:before="40"/>
        <w:ind w:left="1428"/>
        <w:rPr>
          <w:lang w:val="it-IT"/>
        </w:rPr>
      </w:pPr>
      <w:r>
        <w:rPr>
          <w:lang w:val="it-IT"/>
        </w:rPr>
        <w:t>Data Use (EU-DAT, PaNData</w:t>
      </w:r>
      <w:r w:rsidRPr="009358A6">
        <w:rPr>
          <w:lang w:val="it-IT"/>
        </w:rPr>
        <w:t xml:space="preserve">) </w:t>
      </w:r>
    </w:p>
    <w:p w:rsidR="001A1BB3" w:rsidRPr="009358A6" w:rsidRDefault="001A1BB3" w:rsidP="001A1BB3">
      <w:pPr>
        <w:ind w:left="708"/>
        <w:rPr>
          <w:lang w:val="it-IT"/>
        </w:rPr>
      </w:pPr>
    </w:p>
    <w:p w:rsidR="001A1BB3" w:rsidRPr="009358A6" w:rsidRDefault="004E38BD" w:rsidP="00A60646">
      <w:pPr>
        <w:rPr>
          <w:lang w:val="en-US"/>
        </w:rPr>
      </w:pPr>
      <w:r>
        <w:rPr>
          <w:lang w:val="en-US"/>
        </w:rPr>
        <w:t>The</w:t>
      </w:r>
      <w:r w:rsidR="001A1BB3">
        <w:rPr>
          <w:lang w:val="en-US"/>
        </w:rPr>
        <w:t xml:space="preserve"> agenda and minutes of the workshop </w:t>
      </w:r>
      <w:r w:rsidR="00A60646" w:rsidRPr="00E278DB">
        <w:rPr>
          <w:lang w:val="en-US"/>
        </w:rPr>
        <w:t>[R</w:t>
      </w:r>
      <w:r w:rsidR="001A1BB3" w:rsidRPr="00E278DB">
        <w:rPr>
          <w:lang w:val="en-US"/>
        </w:rPr>
        <w:t xml:space="preserve"> </w:t>
      </w:r>
      <w:r w:rsidR="00E278DB" w:rsidRPr="00E278DB">
        <w:rPr>
          <w:lang w:val="en-US"/>
        </w:rPr>
        <w:t>27] [</w:t>
      </w:r>
      <w:r w:rsidR="00A60646" w:rsidRPr="00E278DB">
        <w:rPr>
          <w:lang w:val="en-US"/>
        </w:rPr>
        <w:t>R</w:t>
      </w:r>
      <w:r w:rsidR="00E278DB" w:rsidRPr="00E278DB">
        <w:rPr>
          <w:lang w:val="en-US"/>
        </w:rPr>
        <w:t>28</w:t>
      </w:r>
      <w:r w:rsidR="00A60646" w:rsidRPr="00E278DB">
        <w:rPr>
          <w:lang w:val="en-US"/>
        </w:rPr>
        <w:t>]</w:t>
      </w:r>
      <w:r>
        <w:rPr>
          <w:lang w:val="en-US"/>
        </w:rPr>
        <w:t xml:space="preserve"> report details about each of the previous points</w:t>
      </w:r>
      <w:r w:rsidR="00A60646">
        <w:rPr>
          <w:lang w:val="en-US"/>
        </w:rPr>
        <w:t>.</w:t>
      </w:r>
    </w:p>
    <w:p w:rsidR="001A1BB3" w:rsidRDefault="004E38BD" w:rsidP="00F83A68">
      <w:pPr>
        <w:rPr>
          <w:lang w:val="en-US"/>
        </w:rPr>
      </w:pPr>
      <w:r>
        <w:rPr>
          <w:lang w:val="en-US"/>
        </w:rPr>
        <w:t>The following paragraphs describe the activity performed on clouds, parallel jobs and storage accounting</w:t>
      </w:r>
      <w:r w:rsidR="00A60646">
        <w:rPr>
          <w:lang w:val="en-US"/>
        </w:rPr>
        <w:t>.</w:t>
      </w:r>
    </w:p>
    <w:p w:rsidR="004E38BD" w:rsidRDefault="004E38BD" w:rsidP="00F83A68">
      <w:pPr>
        <w:rPr>
          <w:lang w:val="en-US"/>
        </w:rPr>
      </w:pPr>
      <w:r>
        <w:rPr>
          <w:lang w:val="en-US"/>
        </w:rPr>
        <w:t xml:space="preserve">The JRA1 accounting product team </w:t>
      </w:r>
      <w:r w:rsidR="00A406E4">
        <w:rPr>
          <w:lang w:val="en-US"/>
        </w:rPr>
        <w:t xml:space="preserve">is also participating to the </w:t>
      </w:r>
      <w:r>
        <w:rPr>
          <w:lang w:val="en-US"/>
        </w:rPr>
        <w:t>following task forces:</w:t>
      </w:r>
    </w:p>
    <w:p w:rsidR="004E38BD" w:rsidRDefault="004E38BD" w:rsidP="004E38BD">
      <w:pPr>
        <w:pStyle w:val="ListParagraph"/>
        <w:numPr>
          <w:ilvl w:val="0"/>
          <w:numId w:val="34"/>
        </w:numPr>
        <w:rPr>
          <w:lang w:val="en-US"/>
        </w:rPr>
      </w:pPr>
      <w:r w:rsidRPr="004E38BD">
        <w:rPr>
          <w:lang w:val="en-US"/>
        </w:rPr>
        <w:t xml:space="preserve"> integration of </w:t>
      </w:r>
      <w:r w:rsidR="00A406E4" w:rsidRPr="004E38BD">
        <w:rPr>
          <w:lang w:val="en-US"/>
        </w:rPr>
        <w:t>new middlewa</w:t>
      </w:r>
      <w:r w:rsidRPr="004E38BD">
        <w:rPr>
          <w:lang w:val="en-US"/>
        </w:rPr>
        <w:t>re types</w:t>
      </w:r>
      <w:r>
        <w:rPr>
          <w:lang w:val="en-US"/>
        </w:rPr>
        <w:t xml:space="preserve"> TF </w:t>
      </w:r>
      <w:r w:rsidR="00A406E4" w:rsidRPr="004E38BD">
        <w:rPr>
          <w:lang w:val="en-US"/>
        </w:rPr>
        <w:t>(i.e. UNICORE[R</w:t>
      </w:r>
      <w:r w:rsidR="00E278DB" w:rsidRPr="004E38BD">
        <w:rPr>
          <w:lang w:val="en-US"/>
        </w:rPr>
        <w:t>29</w:t>
      </w:r>
      <w:r>
        <w:rPr>
          <w:lang w:val="en-US"/>
        </w:rPr>
        <w:t>])</w:t>
      </w:r>
    </w:p>
    <w:p w:rsidR="004E38BD" w:rsidRDefault="00A406E4" w:rsidP="004E38BD">
      <w:pPr>
        <w:pStyle w:val="ListParagraph"/>
        <w:numPr>
          <w:ilvl w:val="0"/>
          <w:numId w:val="34"/>
        </w:numPr>
        <w:rPr>
          <w:lang w:val="en-US"/>
        </w:rPr>
      </w:pPr>
      <w:r w:rsidRPr="004E38BD">
        <w:rPr>
          <w:lang w:val="en-US"/>
        </w:rPr>
        <w:t>TCB inte</w:t>
      </w:r>
      <w:r w:rsidR="004E38BD">
        <w:rPr>
          <w:lang w:val="en-US"/>
        </w:rPr>
        <w:t>r projects Accounting TF</w:t>
      </w:r>
      <w:r w:rsidRPr="004E38BD">
        <w:rPr>
          <w:lang w:val="en-US"/>
        </w:rPr>
        <w:t xml:space="preserve"> [R</w:t>
      </w:r>
      <w:r w:rsidR="00E278DB" w:rsidRPr="004E38BD">
        <w:rPr>
          <w:lang w:val="en-US"/>
        </w:rPr>
        <w:t>30</w:t>
      </w:r>
      <w:r w:rsidRPr="004E38BD">
        <w:rPr>
          <w:lang w:val="en-US"/>
        </w:rPr>
        <w:t xml:space="preserve">]  </w:t>
      </w:r>
    </w:p>
    <w:p w:rsidR="007015BB" w:rsidRPr="004E38BD" w:rsidRDefault="0043217A" w:rsidP="004E38BD">
      <w:pPr>
        <w:rPr>
          <w:lang w:val="en-US"/>
        </w:rPr>
      </w:pPr>
      <w:proofErr w:type="gramStart"/>
      <w:r>
        <w:rPr>
          <w:lang w:val="en-US"/>
        </w:rPr>
        <w:t>to</w:t>
      </w:r>
      <w:proofErr w:type="gramEnd"/>
      <w:r>
        <w:rPr>
          <w:lang w:val="en-US"/>
        </w:rPr>
        <w:t xml:space="preserve"> get requirements </w:t>
      </w:r>
      <w:r w:rsidR="004E38BD">
        <w:rPr>
          <w:lang w:val="en-US"/>
        </w:rPr>
        <w:t xml:space="preserve">about </w:t>
      </w:r>
      <w:r w:rsidR="00EA1903">
        <w:rPr>
          <w:lang w:val="en-US"/>
        </w:rPr>
        <w:t xml:space="preserve">the </w:t>
      </w:r>
      <w:r w:rsidR="004E38BD">
        <w:rPr>
          <w:lang w:val="en-US"/>
        </w:rPr>
        <w:t xml:space="preserve">integration of new middleware  </w:t>
      </w:r>
      <w:r w:rsidR="00EA1903">
        <w:rPr>
          <w:lang w:val="en-US"/>
        </w:rPr>
        <w:t xml:space="preserve">stacks </w:t>
      </w:r>
      <w:r w:rsidR="004E38BD">
        <w:rPr>
          <w:lang w:val="en-US"/>
        </w:rPr>
        <w:t xml:space="preserve">(ARC, UNICORE, </w:t>
      </w:r>
      <w:proofErr w:type="spellStart"/>
      <w:r w:rsidR="004E38BD">
        <w:rPr>
          <w:lang w:val="en-US"/>
        </w:rPr>
        <w:t>gLite</w:t>
      </w:r>
      <w:proofErr w:type="spellEnd"/>
      <w:r w:rsidR="004E38BD">
        <w:rPr>
          <w:lang w:val="en-US"/>
        </w:rPr>
        <w:t>,</w:t>
      </w:r>
      <w:r w:rsidR="007015BB" w:rsidRPr="004E38BD">
        <w:rPr>
          <w:lang w:val="en-US"/>
        </w:rPr>
        <w:t xml:space="preserve"> Globus</w:t>
      </w:r>
      <w:r w:rsidR="004E38BD">
        <w:rPr>
          <w:lang w:val="en-US"/>
        </w:rPr>
        <w:t>).</w:t>
      </w:r>
    </w:p>
    <w:p w:rsidR="00CD7DF9" w:rsidRDefault="00CD7DF9" w:rsidP="00CD7DF9">
      <w:pPr>
        <w:pStyle w:val="Heading2"/>
      </w:pPr>
      <w:bookmarkStart w:id="26" w:name="_Toc325963765"/>
      <w:r>
        <w:t>Clouds</w:t>
      </w:r>
      <w:bookmarkEnd w:id="26"/>
    </w:p>
    <w:p w:rsidR="00F83A68" w:rsidRPr="00F83A68" w:rsidRDefault="00A60646" w:rsidP="00F83A68">
      <w:r>
        <w:t>The</w:t>
      </w:r>
      <w:r w:rsidR="00F83A68">
        <w:t xml:space="preserve"> </w:t>
      </w:r>
      <w:r>
        <w:t>JRA1 accounting product team</w:t>
      </w:r>
      <w:r w:rsidR="00F83A68">
        <w:t xml:space="preserve"> actively attended the </w:t>
      </w:r>
      <w:r>
        <w:t xml:space="preserve">project </w:t>
      </w:r>
      <w:proofErr w:type="spellStart"/>
      <w:r w:rsidR="00F83A68">
        <w:t>FedCloud</w:t>
      </w:r>
      <w:proofErr w:type="spellEnd"/>
      <w:r w:rsidR="00F83A68">
        <w:t xml:space="preserve"> </w:t>
      </w:r>
      <w:r w:rsidR="0026087E">
        <w:t xml:space="preserve">[25] </w:t>
      </w:r>
      <w:proofErr w:type="gramStart"/>
      <w:r w:rsidR="00F83A68">
        <w:t xml:space="preserve">taskforce </w:t>
      </w:r>
      <w:r>
        <w:t xml:space="preserve"> and</w:t>
      </w:r>
      <w:proofErr w:type="gramEnd"/>
      <w:r>
        <w:t xml:space="preserve"> led the so-called “Scenario4- accounting” activities with the mandate</w:t>
      </w:r>
      <w:r w:rsidR="00F83A68">
        <w:t xml:space="preserve"> to include into the accounting system records coming from the federated cloud infrastructure. A “straw man” Usage Record </w:t>
      </w:r>
      <w:r w:rsidR="0043217A">
        <w:t xml:space="preserve">based on </w:t>
      </w:r>
      <w:r w:rsidR="00F83A68">
        <w:t>the CPU one has been defined and the partners running the various infrastructures are reporting back on how well they can cut them</w:t>
      </w:r>
      <w:r w:rsidR="007015BB">
        <w:t xml:space="preserve">. </w:t>
      </w:r>
      <w:r w:rsidR="00A406E4">
        <w:t>Prototypal t</w:t>
      </w:r>
      <w:r w:rsidR="007015BB" w:rsidRPr="007015BB">
        <w:t xml:space="preserve">esting </w:t>
      </w:r>
      <w:r w:rsidR="00A406E4">
        <w:t>with cloud Usage Record following from the resource centres to the central accounting repository started before the EGI Community Forum in Munich</w:t>
      </w:r>
      <w:r w:rsidR="007015BB" w:rsidRPr="007015BB">
        <w:t xml:space="preserve"> </w:t>
      </w:r>
      <w:r w:rsidR="00A406E4">
        <w:t xml:space="preserve">and was shown during the </w:t>
      </w:r>
      <w:proofErr w:type="spellStart"/>
      <w:r w:rsidR="00A406E4">
        <w:t>FedCloud</w:t>
      </w:r>
      <w:proofErr w:type="spellEnd"/>
      <w:r w:rsidR="00A406E4">
        <w:t xml:space="preserve"> demo at the Forum. It will </w:t>
      </w:r>
      <w:r w:rsidR="00196303">
        <w:t>be</w:t>
      </w:r>
      <w:r w:rsidR="00A406E4">
        <w:t xml:space="preserve"> improved in the following months and </w:t>
      </w:r>
      <w:r w:rsidR="007015BB" w:rsidRPr="007015BB">
        <w:t>will be more reliable once the new production infrastructure</w:t>
      </w:r>
      <w:r w:rsidR="00A406E4">
        <w:t xml:space="preserve"> based on SSM</w:t>
      </w:r>
      <w:r w:rsidR="007015BB" w:rsidRPr="007015BB">
        <w:t xml:space="preserve"> is in place.</w:t>
      </w:r>
    </w:p>
    <w:p w:rsidR="00CD7DF9" w:rsidRDefault="00CD7DF9" w:rsidP="00CD7DF9">
      <w:pPr>
        <w:pStyle w:val="Heading2"/>
      </w:pPr>
      <w:bookmarkStart w:id="27" w:name="_Toc325963766"/>
      <w:r>
        <w:t>Parallel Jobs</w:t>
      </w:r>
      <w:bookmarkEnd w:id="27"/>
    </w:p>
    <w:p w:rsidR="00F83A68" w:rsidRPr="00F83A68" w:rsidRDefault="007015BB" w:rsidP="00F83A68">
      <w:r>
        <w:t>T</w:t>
      </w:r>
      <w:r w:rsidR="00F83A68">
        <w:t xml:space="preserve">he </w:t>
      </w:r>
      <w:r>
        <w:t>JRA</w:t>
      </w:r>
      <w:r w:rsidR="0035218A">
        <w:t>1</w:t>
      </w:r>
      <w:r>
        <w:t xml:space="preserve"> accounting product team </w:t>
      </w:r>
      <w:r w:rsidR="00F83A68">
        <w:t>also participated in the definition of the accounting for parallel jobs usage record within standardization bodies</w:t>
      </w:r>
      <w:r>
        <w:t xml:space="preserve"> </w:t>
      </w:r>
      <w:r w:rsidR="00F83A68">
        <w:t>(</w:t>
      </w:r>
      <w:r>
        <w:t xml:space="preserve">i.e. </w:t>
      </w:r>
      <w:r w:rsidR="00F83A68">
        <w:t>OGF UR-</w:t>
      </w:r>
      <w:proofErr w:type="gramStart"/>
      <w:r w:rsidR="00F83A68">
        <w:t>WG )</w:t>
      </w:r>
      <w:proofErr w:type="gramEnd"/>
      <w:r w:rsidR="00F83A68">
        <w:t xml:space="preserve">. It was confirmed that it was sufficient for parallel jobs to publish </w:t>
      </w:r>
      <w:r w:rsidR="0035218A">
        <w:t xml:space="preserve">at least </w:t>
      </w:r>
      <w:r w:rsidR="00F83A68">
        <w:t xml:space="preserve">the number of compute nodes used by a job </w:t>
      </w:r>
      <w:r w:rsidR="0035218A">
        <w:t>[R38], the need for publishing also the</w:t>
      </w:r>
      <w:r w:rsidR="00F83A68">
        <w:t xml:space="preserve"> number o</w:t>
      </w:r>
      <w:r w:rsidR="00196303">
        <w:t>f</w:t>
      </w:r>
      <w:r w:rsidR="0035218A">
        <w:t xml:space="preserve"> physical CPUs </w:t>
      </w:r>
      <w:r w:rsidR="00BA68E8">
        <w:t>is under debate.</w:t>
      </w:r>
      <w:r w:rsidR="0035218A">
        <w:t xml:space="preserve"> </w:t>
      </w:r>
      <w:r w:rsidR="00196303">
        <w:t>It is intended that CPU</w:t>
      </w:r>
      <w:r w:rsidR="00F83A68">
        <w:t xml:space="preserve"> </w:t>
      </w:r>
      <w:r w:rsidR="00196303">
        <w:t>elements in a UR record contain</w:t>
      </w:r>
      <w:r w:rsidR="00F83A68">
        <w:t xml:space="preserve"> the number of cores for compatibility with the accepted practise for </w:t>
      </w:r>
      <w:r w:rsidR="00F83A68">
        <w:lastRenderedPageBreak/>
        <w:t xml:space="preserve">serial jobs </w:t>
      </w:r>
      <w:r w:rsidR="00196303">
        <w:t xml:space="preserve">running </w:t>
      </w:r>
      <w:r w:rsidR="00F83A68">
        <w:t>on a single core. Unfortunately APEL did not implement these fields so that is a target for 2012. The repository will be ready to receive them when the database is migrated but will not actually receive the data from most sites until the new APEL client is rolled out.</w:t>
      </w:r>
    </w:p>
    <w:p w:rsidR="00CD7DF9" w:rsidRDefault="005E4FDD" w:rsidP="005E4FDD">
      <w:pPr>
        <w:pStyle w:val="Heading2"/>
      </w:pPr>
      <w:bookmarkStart w:id="28" w:name="_Toc325963767"/>
      <w:r>
        <w:t>Storage</w:t>
      </w:r>
      <w:bookmarkEnd w:id="28"/>
    </w:p>
    <w:p w:rsidR="00F83A68" w:rsidRPr="00F83A68" w:rsidRDefault="00F83A68" w:rsidP="00F83A68">
      <w:r>
        <w:t xml:space="preserve">The </w:t>
      </w:r>
      <w:r w:rsidR="007015BB">
        <w:t>JRA1 product team</w:t>
      </w:r>
      <w:r>
        <w:t xml:space="preserve"> also participated in the definition of the accounting storage record within standardization bodies</w:t>
      </w:r>
      <w:r w:rsidR="007015BB">
        <w:t xml:space="preserve"> </w:t>
      </w:r>
      <w:r>
        <w:t>(</w:t>
      </w:r>
      <w:r w:rsidR="007015BB">
        <w:t>i.e. OGF UR-</w:t>
      </w:r>
      <w:proofErr w:type="gramStart"/>
      <w:r w:rsidR="007015BB">
        <w:t>WG )</w:t>
      </w:r>
      <w:proofErr w:type="gramEnd"/>
      <w:r>
        <w:t>.</w:t>
      </w:r>
      <w:r w:rsidR="007015BB">
        <w:t xml:space="preserve"> </w:t>
      </w:r>
      <w:r>
        <w:t>Meanwhile it is moving forward as an interim standard in EMI where the storage product teams are preparing to populate records. They will publish using SSM and the APEL repository will receive the records and load them into a database. The release of the EMI products is not scheduled until EMI-3 in May 2013 but this may be negotiable if EGI has a strong requirement</w:t>
      </w:r>
      <w:r>
        <w:br/>
      </w:r>
    </w:p>
    <w:p w:rsidR="005E4FDD" w:rsidRDefault="005E4FDD" w:rsidP="005E4FDD">
      <w:pPr>
        <w:pStyle w:val="Heading1"/>
      </w:pPr>
      <w:bookmarkStart w:id="29" w:name="_Toc325963768"/>
      <w:r>
        <w:lastRenderedPageBreak/>
        <w:t>Regionalisation status</w:t>
      </w:r>
      <w:bookmarkEnd w:id="29"/>
    </w:p>
    <w:p w:rsidR="00F83A68" w:rsidRDefault="0075788A" w:rsidP="00F83A68">
      <w:r>
        <w:t xml:space="preserve">The JRA1 task TJRA1.3 deals with tools regionalisation, it </w:t>
      </w:r>
      <w:r w:rsidR="0043217A">
        <w:t xml:space="preserve">is intended to </w:t>
      </w:r>
      <w:r>
        <w:t>carry on the development needed to have regional, deployable version</w:t>
      </w:r>
      <w:r w:rsidR="0049323F">
        <w:t>s</w:t>
      </w:r>
      <w:r>
        <w:t xml:space="preserve"> of many of the JRA1 tools</w:t>
      </w:r>
      <w:r w:rsidR="0049323F">
        <w:t xml:space="preserve"> including</w:t>
      </w:r>
      <w:r>
        <w:t xml:space="preserve"> GOCDB, GGUS, SAM, Operation Portal, Accounting Repository and Accounting Portal.</w:t>
      </w:r>
    </w:p>
    <w:p w:rsidR="0075788A" w:rsidRDefault="0075788A" w:rsidP="00F83A68">
      <w:r>
        <w:t xml:space="preserve">This task was originally intended to be active only during the first year of the project, but at the end of PY1 it resulted to be highly unspent from many partners and after the first EGI EC review it was decided to extend the task for another year. The task was unspent because the </w:t>
      </w:r>
      <w:r w:rsidR="0049323F">
        <w:t xml:space="preserve">regionalisation development </w:t>
      </w:r>
      <w:r>
        <w:t xml:space="preserve">didn’t progress for many of the tools for </w:t>
      </w:r>
      <w:r w:rsidR="000B2C31">
        <w:t>three</w:t>
      </w:r>
      <w:r>
        <w:t xml:space="preserve"> main reasons: 1)</w:t>
      </w:r>
      <w:r w:rsidR="0049323F">
        <w:t xml:space="preserve"> the complex </w:t>
      </w:r>
      <w:r w:rsidR="00CB2F5E">
        <w:t xml:space="preserve">and tightly coupled </w:t>
      </w:r>
      <w:r w:rsidR="0049323F">
        <w:t>interconnection among</w:t>
      </w:r>
      <w:r>
        <w:t xml:space="preserve"> the tools that slow down the development </w:t>
      </w:r>
      <w:r w:rsidR="00CB2F5E">
        <w:t xml:space="preserve">of </w:t>
      </w:r>
      <w:r>
        <w:t>regional instances</w:t>
      </w:r>
      <w:r w:rsidR="00CB2F5E">
        <w:t xml:space="preserve"> -</w:t>
      </w:r>
      <w:r>
        <w:t xml:space="preserve"> since every delay in a tool implies delays on all the others and 2) the absence of well defined requirements for some of the regional tools</w:t>
      </w:r>
      <w:r w:rsidR="000B2C31">
        <w:t xml:space="preserve"> 3) higher priority developments that have emerged over the period tha</w:t>
      </w:r>
      <w:r w:rsidR="0043217A">
        <w:t>t affect the central instances. In</w:t>
      </w:r>
      <w:r w:rsidR="000B2C31">
        <w:t xml:space="preserve"> example, for GOCDB this includes the new role/permissions model, virtual sites, data scoping</w:t>
      </w:r>
      <w:r w:rsidR="0043217A">
        <w:t>, essential refactoring etc;</w:t>
      </w:r>
      <w:r w:rsidR="000B2C31">
        <w:t xml:space="preserve"> these developments needed to be completed before regionalisation work could realistically commence.</w:t>
      </w:r>
      <w:r w:rsidR="0043217A">
        <w:t xml:space="preserve"> </w:t>
      </w:r>
      <w:r w:rsidR="0049323F">
        <w:t xml:space="preserve">To face at least the second </w:t>
      </w:r>
      <w:r>
        <w:t>poi</w:t>
      </w:r>
      <w:r w:rsidR="0049323F">
        <w:t>nt,</w:t>
      </w:r>
      <w:r>
        <w:t xml:space="preserve"> a</w:t>
      </w:r>
      <w:r w:rsidR="0049323F">
        <w:t>t the end of PY1 the OMB approved</w:t>
      </w:r>
      <w:r>
        <w:t xml:space="preserve"> t</w:t>
      </w:r>
      <w:r w:rsidR="0043217A">
        <w:t>he creation of a dedicated task</w:t>
      </w:r>
      <w:r>
        <w:t>force with</w:t>
      </w:r>
      <w:r w:rsidR="0049323F">
        <w:t xml:space="preserve"> the purpose of analyzing the regionalized operational tools use cases and the dependencies between different regionalized tools. The</w:t>
      </w:r>
      <w:r w:rsidR="00F6741E">
        <w:t xml:space="preserve"> output of the task force was</w:t>
      </w:r>
      <w:r w:rsidR="0049323F">
        <w:t xml:space="preserve"> a series of requirements to JRA1 for development that are summarised in the </w:t>
      </w:r>
      <w:r w:rsidR="00F6741E">
        <w:t>following for each of the tools together with the work that was performed by the developers to address the requirements.</w:t>
      </w:r>
    </w:p>
    <w:p w:rsidR="00F6741E" w:rsidRDefault="00F6741E" w:rsidP="00F83A68"/>
    <w:p w:rsidR="0049323F" w:rsidRPr="0049323F" w:rsidRDefault="0049323F" w:rsidP="00F6741E">
      <w:pPr>
        <w:pStyle w:val="Heading2"/>
      </w:pPr>
      <w:bookmarkStart w:id="30" w:name="_Toc325963769"/>
      <w:r w:rsidRPr="0049323F">
        <w:t>SAM</w:t>
      </w:r>
      <w:bookmarkEnd w:id="30"/>
    </w:p>
    <w:p w:rsidR="0049323F" w:rsidRPr="0049323F" w:rsidRDefault="00196303" w:rsidP="0049323F">
      <w:r w:rsidRPr="0049323F">
        <w:t xml:space="preserve">SAM </w:t>
      </w:r>
      <w:r>
        <w:t xml:space="preserve">can be deployed as regional instances that synchronise </w:t>
      </w:r>
      <w:r w:rsidRPr="0049323F">
        <w:t>with the central instance</w:t>
      </w:r>
      <w:r w:rsidR="0049323F" w:rsidRPr="0049323F">
        <w:t xml:space="preserve">. </w:t>
      </w:r>
      <w:r w:rsidR="0049323F">
        <w:t>SAM was already fully regionalised at the end of PY1 and is release</w:t>
      </w:r>
      <w:r w:rsidR="00EC61A6">
        <w:t>d</w:t>
      </w:r>
      <w:r w:rsidR="0049323F">
        <w:t xml:space="preserve"> </w:t>
      </w:r>
      <w:r w:rsidR="0049323F" w:rsidRPr="0049323F">
        <w:t>follow</w:t>
      </w:r>
      <w:r w:rsidR="0049323F">
        <w:t>ing</w:t>
      </w:r>
      <w:r w:rsidR="0049323F" w:rsidRPr="0049323F">
        <w:t xml:space="preserve"> EGI software release process</w:t>
      </w:r>
      <w:r w:rsidR="0049323F">
        <w:t xml:space="preserve"> (including Staged Rollout)</w:t>
      </w:r>
      <w:r w:rsidR="0049323F" w:rsidRPr="0049323F">
        <w:t xml:space="preserve">. </w:t>
      </w:r>
      <w:r>
        <w:t>A l</w:t>
      </w:r>
      <w:r w:rsidRPr="0049323F">
        <w:t xml:space="preserve">ist of </w:t>
      </w:r>
      <w:r>
        <w:t xml:space="preserve">participating </w:t>
      </w:r>
      <w:r w:rsidRPr="0049323F">
        <w:t>NGI</w:t>
      </w:r>
      <w:r>
        <w:t xml:space="preserve">s </w:t>
      </w:r>
      <w:r w:rsidRPr="0049323F">
        <w:t xml:space="preserve">can be found </w:t>
      </w:r>
      <w:r w:rsidRPr="00E278DB">
        <w:t>at [R31].</w:t>
      </w:r>
    </w:p>
    <w:p w:rsidR="0049323F" w:rsidRDefault="0049323F" w:rsidP="0049323F">
      <w:r w:rsidRPr="0049323F">
        <w:t>ATPs at NGI instances are independent from the central one, meaning that they perform synchronization with information sources directly. NGI instance could in theory point ATP to different information sources (e.g. alternative VO feeds</w:t>
      </w:r>
      <w:r>
        <w:t xml:space="preserve"> or regional GOCDB</w:t>
      </w:r>
      <w:r w:rsidRPr="0049323F">
        <w:t>).</w:t>
      </w:r>
    </w:p>
    <w:p w:rsidR="0049323F" w:rsidRDefault="0049323F" w:rsidP="0049323F">
      <w:r>
        <w:t>The requirement</w:t>
      </w:r>
      <w:r w:rsidR="00F6741E">
        <w:t>s coming out from the regionalised task force were driven by two use cases: 1) monitoring local sites and services not recorded into the GOCDB and 2) adding custom probes to the regional instance and using different VO for different services.</w:t>
      </w:r>
    </w:p>
    <w:p w:rsidR="00491B44" w:rsidRDefault="00F6741E" w:rsidP="0049323F">
      <w:r>
        <w:t>From a JRA1 per</w:t>
      </w:r>
      <w:r w:rsidR="00BF714D">
        <w:t>spective both requirements look</w:t>
      </w:r>
      <w:r>
        <w:t xml:space="preserve"> valid but very complex to implement and given the amount of effort available it looks unfeasible in the short term to fully implement them.  </w:t>
      </w:r>
    </w:p>
    <w:p w:rsidR="00491B44" w:rsidRDefault="00BF714D" w:rsidP="0049323F">
      <w:r w:rsidRPr="00BF714D">
        <w:rPr>
          <w:lang w:val="en-US"/>
        </w:rPr>
        <w:t>Monitoring sites and services not re</w:t>
      </w:r>
      <w:r>
        <w:rPr>
          <w:lang w:val="en-US"/>
        </w:rPr>
        <w:t>c</w:t>
      </w:r>
      <w:r w:rsidRPr="00BF714D">
        <w:rPr>
          <w:lang w:val="en-US"/>
        </w:rPr>
        <w:t>o</w:t>
      </w:r>
      <w:r>
        <w:rPr>
          <w:lang w:val="en-US"/>
        </w:rPr>
        <w:t>r</w:t>
      </w:r>
      <w:r w:rsidRPr="00BF714D">
        <w:rPr>
          <w:lang w:val="en-US"/>
        </w:rPr>
        <w:t>ded in GOCDB is a complex task</w:t>
      </w:r>
      <w:r>
        <w:rPr>
          <w:lang w:val="en-US"/>
        </w:rPr>
        <w:t xml:space="preserve"> </w:t>
      </w:r>
      <w:r w:rsidRPr="00BF714D">
        <w:rPr>
          <w:lang w:val="en-US"/>
        </w:rPr>
        <w:t>as SAM would need to find alternative ways to receive site and service</w:t>
      </w:r>
      <w:r>
        <w:rPr>
          <w:lang w:val="en-US"/>
        </w:rPr>
        <w:t xml:space="preserve"> </w:t>
      </w:r>
      <w:r w:rsidRPr="00BF714D">
        <w:rPr>
          <w:lang w:val="en-US"/>
        </w:rPr>
        <w:t>downtimes, contacts, service types as well as ensure this information</w:t>
      </w:r>
      <w:r>
        <w:rPr>
          <w:lang w:val="en-US"/>
        </w:rPr>
        <w:t xml:space="preserve"> </w:t>
      </w:r>
      <w:r w:rsidRPr="00BF714D">
        <w:rPr>
          <w:lang w:val="en-US"/>
        </w:rPr>
        <w:t>is consistent and doesn't contradict what is already recorded in</w:t>
      </w:r>
      <w:r>
        <w:rPr>
          <w:lang w:val="en-US"/>
        </w:rPr>
        <w:t xml:space="preserve"> </w:t>
      </w:r>
      <w:r w:rsidRPr="00BF714D">
        <w:rPr>
          <w:lang w:val="en-US"/>
        </w:rPr>
        <w:t>GOCDB. In other words it needs to supplement, to some extent, the</w:t>
      </w:r>
      <w:r>
        <w:rPr>
          <w:lang w:val="en-US"/>
        </w:rPr>
        <w:t xml:space="preserve"> </w:t>
      </w:r>
      <w:r w:rsidRPr="00BF714D">
        <w:rPr>
          <w:lang w:val="en-US"/>
        </w:rPr>
        <w:t>functionality of GOCDB. Depending on the actual use cases, it might be</w:t>
      </w:r>
      <w:r>
        <w:rPr>
          <w:lang w:val="en-US"/>
        </w:rPr>
        <w:t xml:space="preserve"> </w:t>
      </w:r>
      <w:r w:rsidRPr="00BF714D">
        <w:rPr>
          <w:lang w:val="en-US"/>
        </w:rPr>
        <w:t>also necessary to support topological and profile history in order to</w:t>
      </w:r>
      <w:r>
        <w:rPr>
          <w:lang w:val="en-US"/>
        </w:rPr>
        <w:t xml:space="preserve"> </w:t>
      </w:r>
      <w:r w:rsidRPr="00BF714D">
        <w:rPr>
          <w:lang w:val="en-US"/>
        </w:rPr>
        <w:t>be able to provide clear explanations of the computed availability and</w:t>
      </w:r>
      <w:r>
        <w:rPr>
          <w:lang w:val="en-US"/>
        </w:rPr>
        <w:t xml:space="preserve"> </w:t>
      </w:r>
      <w:r w:rsidRPr="00BF714D">
        <w:rPr>
          <w:lang w:val="en-US"/>
        </w:rPr>
        <w:t>reliability numbers</w:t>
      </w:r>
      <w:r>
        <w:rPr>
          <w:lang w:val="en-US"/>
        </w:rPr>
        <w:t>.</w:t>
      </w:r>
    </w:p>
    <w:p w:rsidR="00F6741E" w:rsidRDefault="00BF714D" w:rsidP="00BF714D">
      <w:r>
        <w:t>Concerning</w:t>
      </w:r>
      <w:r w:rsidR="00F6741E">
        <w:t xml:space="preserve"> the integration of custom probes into the regional instances, this can now be done and the release of the POEM component </w:t>
      </w:r>
      <w:r w:rsidR="00E95E10">
        <w:t>eases the new probes management;</w:t>
      </w:r>
      <w:r w:rsidR="00F6741E">
        <w:t xml:space="preserve"> ad hoc documentation will be creat</w:t>
      </w:r>
      <w:r>
        <w:t>ed to describe the needed steps</w:t>
      </w:r>
      <w:proofErr w:type="gramStart"/>
      <w:r>
        <w:t>,  but</w:t>
      </w:r>
      <w:proofErr w:type="gramEnd"/>
      <w:r>
        <w:t xml:space="preserve"> this will only be possible for services and sites already recoded in GOCDB due to</w:t>
      </w:r>
      <w:r w:rsidR="00E95E10">
        <w:t xml:space="preserve"> the</w:t>
      </w:r>
      <w:r>
        <w:t xml:space="preserve"> previously stated reasons.</w:t>
      </w:r>
    </w:p>
    <w:p w:rsidR="00CC431C" w:rsidRDefault="00CC431C" w:rsidP="00CC431C">
      <w:pPr>
        <w:pStyle w:val="Heading2"/>
      </w:pPr>
      <w:bookmarkStart w:id="31" w:name="_Toc325963770"/>
      <w:r>
        <w:lastRenderedPageBreak/>
        <w:t>GOCDB</w:t>
      </w:r>
      <w:bookmarkEnd w:id="31"/>
    </w:p>
    <w:p w:rsidR="00196303" w:rsidRDefault="00CC431C" w:rsidP="00AD6308">
      <w:pPr>
        <w:pStyle w:val="NormalWeb"/>
        <w:spacing w:before="40" w:beforeAutospacing="0" w:after="40" w:afterAutospacing="0"/>
        <w:jc w:val="both"/>
        <w:rPr>
          <w:sz w:val="22"/>
          <w:szCs w:val="20"/>
          <w:lang w:val="en-GB" w:eastAsia="fr-FR"/>
        </w:rPr>
      </w:pPr>
      <w:r w:rsidRPr="00CC431C">
        <w:rPr>
          <w:sz w:val="22"/>
          <w:szCs w:val="20"/>
          <w:lang w:val="en-GB" w:eastAsia="fr-FR"/>
        </w:rPr>
        <w:t>The GOCDB is mainly used as a central</w:t>
      </w:r>
      <w:r w:rsidR="002A3861">
        <w:rPr>
          <w:sz w:val="22"/>
          <w:szCs w:val="20"/>
          <w:lang w:val="en-GB" w:eastAsia="fr-FR"/>
        </w:rPr>
        <w:t xml:space="preserve"> </w:t>
      </w:r>
      <w:r w:rsidRPr="00CC431C">
        <w:rPr>
          <w:sz w:val="22"/>
          <w:szCs w:val="20"/>
          <w:lang w:val="en-GB" w:eastAsia="fr-FR"/>
        </w:rPr>
        <w:t>service</w:t>
      </w:r>
      <w:r w:rsidR="002A3861">
        <w:rPr>
          <w:sz w:val="22"/>
          <w:szCs w:val="20"/>
          <w:lang w:val="en-GB" w:eastAsia="fr-FR"/>
        </w:rPr>
        <w:t xml:space="preserve">. A standalone GOCDB is freely available for download, but </w:t>
      </w:r>
      <w:r w:rsidRPr="00CC431C">
        <w:rPr>
          <w:sz w:val="22"/>
          <w:szCs w:val="20"/>
          <w:lang w:val="en-GB" w:eastAsia="fr-FR"/>
        </w:rPr>
        <w:t xml:space="preserve">it is not possible to automatically synchronize the data </w:t>
      </w:r>
      <w:r w:rsidR="002A3861">
        <w:rPr>
          <w:sz w:val="22"/>
          <w:szCs w:val="20"/>
          <w:lang w:val="en-GB" w:eastAsia="fr-FR"/>
        </w:rPr>
        <w:t xml:space="preserve">hosted </w:t>
      </w:r>
      <w:r w:rsidRPr="00CC431C">
        <w:rPr>
          <w:sz w:val="22"/>
          <w:szCs w:val="20"/>
          <w:lang w:val="en-GB" w:eastAsia="fr-FR"/>
        </w:rPr>
        <w:t xml:space="preserve">in </w:t>
      </w:r>
      <w:r w:rsidR="002A3861">
        <w:rPr>
          <w:sz w:val="22"/>
          <w:szCs w:val="20"/>
          <w:lang w:val="en-GB" w:eastAsia="fr-FR"/>
        </w:rPr>
        <w:t xml:space="preserve">a </w:t>
      </w:r>
      <w:r w:rsidRPr="00CC431C">
        <w:rPr>
          <w:sz w:val="22"/>
          <w:szCs w:val="20"/>
          <w:lang w:val="en-GB" w:eastAsia="fr-FR"/>
        </w:rPr>
        <w:t>local installation with the central</w:t>
      </w:r>
      <w:r w:rsidR="002A3861">
        <w:rPr>
          <w:sz w:val="22"/>
          <w:szCs w:val="20"/>
          <w:lang w:val="en-GB" w:eastAsia="fr-FR"/>
        </w:rPr>
        <w:t xml:space="preserve"> instance</w:t>
      </w:r>
      <w:r w:rsidRPr="00CC431C">
        <w:rPr>
          <w:sz w:val="22"/>
          <w:szCs w:val="20"/>
          <w:lang w:val="en-GB" w:eastAsia="fr-FR"/>
        </w:rPr>
        <w:t xml:space="preserve">. </w:t>
      </w:r>
      <w:r w:rsidR="00196303" w:rsidRPr="00196303">
        <w:rPr>
          <w:lang w:val="en-US"/>
        </w:rPr>
        <w:t xml:space="preserve">The </w:t>
      </w:r>
      <w:proofErr w:type="spellStart"/>
      <w:r w:rsidR="00196303" w:rsidRPr="00196303">
        <w:rPr>
          <w:lang w:val="en-US"/>
        </w:rPr>
        <w:t>regionalisation</w:t>
      </w:r>
      <w:proofErr w:type="spellEnd"/>
      <w:r w:rsidR="00196303" w:rsidRPr="00196303">
        <w:rPr>
          <w:lang w:val="en-US"/>
        </w:rPr>
        <w:t xml:space="preserve"> task force raised two main requirements</w:t>
      </w:r>
      <w:r w:rsidRPr="00CC431C">
        <w:rPr>
          <w:sz w:val="22"/>
          <w:szCs w:val="20"/>
          <w:lang w:val="en-GB" w:eastAsia="fr-FR"/>
        </w:rPr>
        <w:t xml:space="preserve">: </w:t>
      </w:r>
    </w:p>
    <w:p w:rsidR="00196303" w:rsidRDefault="00CC431C" w:rsidP="00AD6308">
      <w:pPr>
        <w:pStyle w:val="NormalWeb"/>
        <w:spacing w:before="40" w:beforeAutospacing="0" w:after="40" w:afterAutospacing="0"/>
        <w:ind w:left="993" w:hanging="273"/>
        <w:jc w:val="both"/>
        <w:rPr>
          <w:sz w:val="22"/>
          <w:szCs w:val="20"/>
          <w:lang w:val="en-GB" w:eastAsia="fr-FR"/>
        </w:rPr>
      </w:pPr>
      <w:r w:rsidRPr="00CC431C">
        <w:rPr>
          <w:sz w:val="22"/>
          <w:szCs w:val="20"/>
          <w:lang w:val="en-GB" w:eastAsia="fr-FR"/>
        </w:rPr>
        <w:t xml:space="preserve">1) </w:t>
      </w:r>
      <w:r w:rsidR="00196303">
        <w:rPr>
          <w:sz w:val="22"/>
          <w:szCs w:val="20"/>
          <w:lang w:val="en-GB" w:eastAsia="fr-FR"/>
        </w:rPr>
        <w:t xml:space="preserve">A </w:t>
      </w:r>
      <w:r w:rsidRPr="00CC431C">
        <w:rPr>
          <w:sz w:val="22"/>
          <w:szCs w:val="20"/>
          <w:lang w:val="en-GB" w:eastAsia="fr-FR"/>
        </w:rPr>
        <w:t xml:space="preserve">hierarchical architecture for the GOCDB </w:t>
      </w:r>
      <w:r>
        <w:rPr>
          <w:sz w:val="22"/>
          <w:szCs w:val="20"/>
          <w:lang w:val="en-GB" w:eastAsia="fr-FR"/>
        </w:rPr>
        <w:t xml:space="preserve">so that </w:t>
      </w:r>
      <w:r w:rsidRPr="00CC431C">
        <w:rPr>
          <w:sz w:val="22"/>
          <w:szCs w:val="20"/>
          <w:lang w:val="en-GB" w:eastAsia="fr-FR"/>
        </w:rPr>
        <w:t xml:space="preserve">NGIs </w:t>
      </w:r>
      <w:r>
        <w:rPr>
          <w:sz w:val="22"/>
          <w:szCs w:val="20"/>
          <w:lang w:val="en-GB" w:eastAsia="fr-FR"/>
        </w:rPr>
        <w:t>can exploit at least two</w:t>
      </w:r>
      <w:r w:rsidRPr="00CC431C">
        <w:rPr>
          <w:sz w:val="22"/>
          <w:szCs w:val="20"/>
          <w:lang w:val="en-GB" w:eastAsia="fr-FR"/>
        </w:rPr>
        <w:t xml:space="preserve"> layers</w:t>
      </w:r>
      <w:r>
        <w:rPr>
          <w:sz w:val="22"/>
          <w:szCs w:val="20"/>
          <w:lang w:val="en-GB" w:eastAsia="fr-FR"/>
        </w:rPr>
        <w:t xml:space="preserve"> of the tool</w:t>
      </w:r>
      <w:r w:rsidRPr="00CC431C">
        <w:rPr>
          <w:sz w:val="22"/>
          <w:szCs w:val="20"/>
          <w:lang w:val="en-GB" w:eastAsia="fr-FR"/>
        </w:rPr>
        <w:t>: regional GOCDBs populating the bottom layer, and the EGI central GOCDB installa</w:t>
      </w:r>
      <w:r>
        <w:rPr>
          <w:sz w:val="22"/>
          <w:szCs w:val="20"/>
          <w:lang w:val="en-GB" w:eastAsia="fr-FR"/>
        </w:rPr>
        <w:t>tion populating the top layer</w:t>
      </w:r>
      <w:r w:rsidR="008A63AC">
        <w:rPr>
          <w:sz w:val="22"/>
          <w:szCs w:val="20"/>
          <w:lang w:val="en-GB" w:eastAsia="fr-FR"/>
        </w:rPr>
        <w:t>. In this model,</w:t>
      </w:r>
      <w:r>
        <w:rPr>
          <w:sz w:val="22"/>
          <w:szCs w:val="20"/>
          <w:lang w:val="en-GB" w:eastAsia="fr-FR"/>
        </w:rPr>
        <w:t xml:space="preserve"> i</w:t>
      </w:r>
      <w:r w:rsidRPr="00CC431C">
        <w:rPr>
          <w:sz w:val="22"/>
          <w:szCs w:val="20"/>
          <w:lang w:val="en-GB" w:eastAsia="fr-FR"/>
        </w:rPr>
        <w:t>nformation would flow from the bottom layer to the top layer, with the possibility to filter d</w:t>
      </w:r>
      <w:r>
        <w:rPr>
          <w:sz w:val="22"/>
          <w:szCs w:val="20"/>
          <w:lang w:val="en-GB" w:eastAsia="fr-FR"/>
        </w:rPr>
        <w:t>ata when sending to upper level</w:t>
      </w:r>
      <w:r w:rsidR="00196303">
        <w:rPr>
          <w:sz w:val="22"/>
          <w:szCs w:val="20"/>
          <w:lang w:val="en-GB" w:eastAsia="fr-FR"/>
        </w:rPr>
        <w:t xml:space="preserve"> and</w:t>
      </w:r>
    </w:p>
    <w:p w:rsidR="001E3B16" w:rsidRDefault="00CC431C" w:rsidP="00AD6308">
      <w:pPr>
        <w:pStyle w:val="NormalWeb"/>
        <w:spacing w:before="40" w:beforeAutospacing="0" w:after="40" w:afterAutospacing="0"/>
        <w:ind w:left="993" w:hanging="273"/>
        <w:jc w:val="both"/>
        <w:rPr>
          <w:sz w:val="22"/>
          <w:szCs w:val="20"/>
          <w:lang w:val="en-GB" w:eastAsia="fr-FR"/>
        </w:rPr>
      </w:pPr>
      <w:r>
        <w:rPr>
          <w:sz w:val="22"/>
          <w:szCs w:val="20"/>
          <w:lang w:val="en-GB" w:eastAsia="fr-FR"/>
        </w:rPr>
        <w:t xml:space="preserve"> 2) </w:t>
      </w:r>
      <w:r w:rsidRPr="00CC431C">
        <w:rPr>
          <w:sz w:val="22"/>
          <w:szCs w:val="20"/>
          <w:lang w:val="en-GB" w:eastAsia="fr-FR"/>
        </w:rPr>
        <w:t>Customization</w:t>
      </w:r>
      <w:r w:rsidR="002A3861">
        <w:rPr>
          <w:sz w:val="22"/>
          <w:szCs w:val="20"/>
          <w:lang w:val="en-GB" w:eastAsia="fr-FR"/>
        </w:rPr>
        <w:t xml:space="preserve"> and e</w:t>
      </w:r>
      <w:r w:rsidRPr="00CC431C">
        <w:rPr>
          <w:sz w:val="22"/>
          <w:szCs w:val="20"/>
          <w:lang w:val="en-GB" w:eastAsia="fr-FR"/>
        </w:rPr>
        <w:t>xtension of the</w:t>
      </w:r>
      <w:r w:rsidR="001E3B16">
        <w:rPr>
          <w:sz w:val="22"/>
          <w:szCs w:val="20"/>
          <w:lang w:val="en-GB" w:eastAsia="fr-FR"/>
        </w:rPr>
        <w:t xml:space="preserve"> GOCDB schema </w:t>
      </w:r>
      <w:r w:rsidR="002A3861">
        <w:rPr>
          <w:sz w:val="22"/>
          <w:szCs w:val="20"/>
          <w:lang w:val="en-GB" w:eastAsia="fr-FR"/>
        </w:rPr>
        <w:t xml:space="preserve">allowing </w:t>
      </w:r>
      <w:r w:rsidR="001E3B16" w:rsidRPr="001E3B16">
        <w:rPr>
          <w:sz w:val="22"/>
          <w:szCs w:val="20"/>
          <w:lang w:val="en-GB" w:eastAsia="fr-FR"/>
        </w:rPr>
        <w:t>NGIs to extend the</w:t>
      </w:r>
      <w:r w:rsidR="009A03C4">
        <w:rPr>
          <w:sz w:val="22"/>
          <w:szCs w:val="20"/>
          <w:lang w:val="en-GB" w:eastAsia="fr-FR"/>
        </w:rPr>
        <w:t>ir</w:t>
      </w:r>
      <w:r w:rsidR="001E3B16" w:rsidRPr="001E3B16">
        <w:rPr>
          <w:sz w:val="22"/>
          <w:szCs w:val="20"/>
          <w:lang w:val="en-GB" w:eastAsia="fr-FR"/>
        </w:rPr>
        <w:t xml:space="preserve"> GOCDB for </w:t>
      </w:r>
      <w:r w:rsidR="001E3B16">
        <w:rPr>
          <w:sz w:val="22"/>
          <w:szCs w:val="20"/>
          <w:lang w:val="en-GB" w:eastAsia="fr-FR"/>
        </w:rPr>
        <w:t>internal</w:t>
      </w:r>
      <w:r w:rsidR="002A3861">
        <w:rPr>
          <w:sz w:val="22"/>
          <w:szCs w:val="20"/>
          <w:lang w:val="en-GB" w:eastAsia="fr-FR"/>
        </w:rPr>
        <w:t>/</w:t>
      </w:r>
      <w:r w:rsidR="001E3B16" w:rsidRPr="001E3B16">
        <w:rPr>
          <w:sz w:val="22"/>
          <w:szCs w:val="20"/>
          <w:lang w:val="en-GB" w:eastAsia="fr-FR"/>
        </w:rPr>
        <w:t xml:space="preserve">specific purposes that </w:t>
      </w:r>
      <w:r w:rsidR="002A3861">
        <w:rPr>
          <w:sz w:val="22"/>
          <w:szCs w:val="20"/>
          <w:lang w:val="en-GB" w:eastAsia="fr-FR"/>
        </w:rPr>
        <w:t xml:space="preserve">do </w:t>
      </w:r>
      <w:r w:rsidR="001E3B16" w:rsidRPr="001E3B16">
        <w:rPr>
          <w:sz w:val="22"/>
          <w:szCs w:val="20"/>
          <w:lang w:val="en-GB" w:eastAsia="fr-FR"/>
        </w:rPr>
        <w:t xml:space="preserve">not involve other NGIs. </w:t>
      </w:r>
      <w:r w:rsidR="002A3861">
        <w:rPr>
          <w:sz w:val="22"/>
          <w:szCs w:val="20"/>
          <w:lang w:val="en-GB" w:eastAsia="fr-FR"/>
        </w:rPr>
        <w:t>Importantly, those customisations</w:t>
      </w:r>
      <w:r w:rsidR="002A3861" w:rsidRPr="001E3B16">
        <w:rPr>
          <w:sz w:val="22"/>
          <w:szCs w:val="20"/>
          <w:lang w:val="en-GB" w:eastAsia="fr-FR"/>
        </w:rPr>
        <w:t xml:space="preserve"> </w:t>
      </w:r>
      <w:r w:rsidR="001E3B16" w:rsidRPr="001E3B16">
        <w:rPr>
          <w:sz w:val="22"/>
          <w:szCs w:val="20"/>
          <w:lang w:val="en-GB" w:eastAsia="fr-FR"/>
        </w:rPr>
        <w:t>should not be implemented in the central GOCDB instance.</w:t>
      </w:r>
      <w:r w:rsidRPr="00CC431C">
        <w:rPr>
          <w:sz w:val="22"/>
          <w:szCs w:val="20"/>
          <w:lang w:val="en-GB" w:eastAsia="fr-FR"/>
        </w:rPr>
        <w:t xml:space="preserve"> </w:t>
      </w:r>
    </w:p>
    <w:p w:rsidR="001E3B16" w:rsidRDefault="00196303" w:rsidP="00AD6308">
      <w:pPr>
        <w:pStyle w:val="NormalWeb"/>
        <w:spacing w:before="40" w:beforeAutospacing="0" w:after="40" w:afterAutospacing="0"/>
        <w:jc w:val="both"/>
        <w:rPr>
          <w:sz w:val="22"/>
          <w:szCs w:val="20"/>
          <w:lang w:val="en-GB" w:eastAsia="fr-FR"/>
        </w:rPr>
      </w:pPr>
      <w:r>
        <w:rPr>
          <w:sz w:val="22"/>
          <w:szCs w:val="20"/>
          <w:lang w:val="en-GB" w:eastAsia="fr-FR"/>
        </w:rPr>
        <w:t>Requirement</w:t>
      </w:r>
      <w:r w:rsidR="001E3B16">
        <w:rPr>
          <w:sz w:val="22"/>
          <w:szCs w:val="20"/>
          <w:lang w:val="en-GB" w:eastAsia="fr-FR"/>
        </w:rPr>
        <w:t xml:space="preserve"> 1) </w:t>
      </w:r>
      <w:r w:rsidR="00CC431C" w:rsidRPr="00CC431C">
        <w:rPr>
          <w:sz w:val="22"/>
          <w:szCs w:val="20"/>
          <w:lang w:val="en-GB" w:eastAsia="fr-FR"/>
        </w:rPr>
        <w:t xml:space="preserve">would allow the introduction of local sites in the regional infrastructure (regional </w:t>
      </w:r>
      <w:proofErr w:type="spellStart"/>
      <w:r w:rsidR="00CC431C" w:rsidRPr="00CC431C">
        <w:rPr>
          <w:sz w:val="22"/>
          <w:szCs w:val="20"/>
          <w:lang w:val="en-GB" w:eastAsia="fr-FR"/>
        </w:rPr>
        <w:t>nagios</w:t>
      </w:r>
      <w:proofErr w:type="spellEnd"/>
      <w:r w:rsidR="00CC431C" w:rsidRPr="00CC431C">
        <w:rPr>
          <w:sz w:val="22"/>
          <w:szCs w:val="20"/>
          <w:lang w:val="en-GB" w:eastAsia="fr-FR"/>
        </w:rPr>
        <w:t xml:space="preserve"> and the regional dashboard) without propagating that lo</w:t>
      </w:r>
      <w:r w:rsidR="001E3B16">
        <w:rPr>
          <w:sz w:val="22"/>
          <w:szCs w:val="20"/>
          <w:lang w:val="en-GB" w:eastAsia="fr-FR"/>
        </w:rPr>
        <w:t xml:space="preserve">cal site information to EGI </w:t>
      </w:r>
      <w:r w:rsidR="00CC431C" w:rsidRPr="00CC431C">
        <w:rPr>
          <w:sz w:val="22"/>
          <w:szCs w:val="20"/>
          <w:lang w:val="en-GB" w:eastAsia="fr-FR"/>
        </w:rPr>
        <w:t xml:space="preserve">beyond the NGI scope. </w:t>
      </w:r>
    </w:p>
    <w:p w:rsidR="001E3B16" w:rsidRDefault="001E3B16" w:rsidP="00AD6308">
      <w:pPr>
        <w:pStyle w:val="NormalWeb"/>
        <w:spacing w:before="40" w:beforeAutospacing="0" w:after="40" w:afterAutospacing="0"/>
        <w:jc w:val="both"/>
        <w:rPr>
          <w:sz w:val="22"/>
          <w:szCs w:val="20"/>
          <w:lang w:val="en-GB" w:eastAsia="fr-FR"/>
        </w:rPr>
      </w:pPr>
      <w:r>
        <w:rPr>
          <w:sz w:val="22"/>
          <w:szCs w:val="20"/>
          <w:lang w:val="en-GB" w:eastAsia="fr-FR"/>
        </w:rPr>
        <w:t>Both th</w:t>
      </w:r>
      <w:r w:rsidR="007F7692">
        <w:rPr>
          <w:sz w:val="22"/>
          <w:szCs w:val="20"/>
          <w:lang w:val="en-GB" w:eastAsia="fr-FR"/>
        </w:rPr>
        <w:t>ese</w:t>
      </w:r>
      <w:r>
        <w:rPr>
          <w:sz w:val="22"/>
          <w:szCs w:val="20"/>
          <w:lang w:val="en-GB" w:eastAsia="fr-FR"/>
        </w:rPr>
        <w:t xml:space="preserve"> requirements are difficult to </w:t>
      </w:r>
      <w:r w:rsidR="007F7692">
        <w:rPr>
          <w:sz w:val="22"/>
          <w:szCs w:val="20"/>
          <w:lang w:val="en-GB" w:eastAsia="fr-FR"/>
        </w:rPr>
        <w:t xml:space="preserve">address </w:t>
      </w:r>
      <w:r>
        <w:rPr>
          <w:sz w:val="22"/>
          <w:szCs w:val="20"/>
          <w:lang w:val="en-GB" w:eastAsia="fr-FR"/>
        </w:rPr>
        <w:t xml:space="preserve">with the current effort </w:t>
      </w:r>
      <w:r w:rsidRPr="00E278DB">
        <w:rPr>
          <w:sz w:val="22"/>
          <w:szCs w:val="20"/>
          <w:lang w:val="en-GB" w:eastAsia="fr-FR"/>
        </w:rPr>
        <w:t xml:space="preserve">available for the product team. Their implications </w:t>
      </w:r>
      <w:r w:rsidR="00196303">
        <w:rPr>
          <w:sz w:val="22"/>
          <w:szCs w:val="20"/>
          <w:lang w:val="en-GB" w:eastAsia="fr-FR"/>
        </w:rPr>
        <w:t>were carefully analysed and a 3</w:t>
      </w:r>
      <w:r w:rsidR="00F060E6" w:rsidRPr="00E278DB">
        <w:rPr>
          <w:sz w:val="22"/>
          <w:szCs w:val="20"/>
          <w:lang w:val="en-GB" w:eastAsia="fr-FR"/>
        </w:rPr>
        <w:t>phase</w:t>
      </w:r>
      <w:r w:rsidRPr="00E278DB">
        <w:rPr>
          <w:sz w:val="22"/>
          <w:szCs w:val="20"/>
          <w:lang w:val="en-GB" w:eastAsia="fr-FR"/>
        </w:rPr>
        <w:t xml:space="preserve"> plan was created [R</w:t>
      </w:r>
      <w:r w:rsidR="00E278DB" w:rsidRPr="00E278DB">
        <w:rPr>
          <w:sz w:val="22"/>
          <w:szCs w:val="20"/>
          <w:lang w:val="en-GB" w:eastAsia="fr-FR"/>
        </w:rPr>
        <w:t>32</w:t>
      </w:r>
      <w:r w:rsidRPr="00E278DB">
        <w:rPr>
          <w:sz w:val="22"/>
          <w:szCs w:val="20"/>
          <w:lang w:val="en-GB" w:eastAsia="fr-FR"/>
        </w:rPr>
        <w:t>]:</w:t>
      </w:r>
    </w:p>
    <w:p w:rsidR="001E3B16" w:rsidRDefault="001E3B16" w:rsidP="00AD6308">
      <w:pPr>
        <w:pStyle w:val="NormalWeb"/>
        <w:numPr>
          <w:ilvl w:val="0"/>
          <w:numId w:val="12"/>
        </w:numPr>
        <w:spacing w:before="40" w:beforeAutospacing="0" w:after="40" w:afterAutospacing="0"/>
        <w:jc w:val="both"/>
        <w:rPr>
          <w:sz w:val="22"/>
          <w:szCs w:val="20"/>
          <w:lang w:val="en-GB" w:eastAsia="fr-FR"/>
        </w:rPr>
      </w:pPr>
      <w:r w:rsidRPr="001E3B16">
        <w:rPr>
          <w:sz w:val="22"/>
          <w:szCs w:val="20"/>
          <w:lang w:val="en-GB" w:eastAsia="fr-FR"/>
        </w:rPr>
        <w:t xml:space="preserve">Data Grouping/Scoping: A GOCDB instance (whether central or regional) </w:t>
      </w:r>
      <w:r w:rsidR="002A3861">
        <w:rPr>
          <w:sz w:val="22"/>
          <w:szCs w:val="20"/>
          <w:lang w:val="en-GB" w:eastAsia="fr-FR"/>
        </w:rPr>
        <w:t xml:space="preserve">first </w:t>
      </w:r>
      <w:r w:rsidRPr="001E3B16">
        <w:rPr>
          <w:sz w:val="22"/>
          <w:szCs w:val="20"/>
          <w:lang w:val="en-GB" w:eastAsia="fr-FR"/>
        </w:rPr>
        <w:t xml:space="preserve">needs to differentiate between EGI and non-EGI data. </w:t>
      </w:r>
      <w:r w:rsidR="002A3861">
        <w:rPr>
          <w:sz w:val="22"/>
          <w:szCs w:val="20"/>
          <w:lang w:val="en-GB" w:eastAsia="fr-FR"/>
        </w:rPr>
        <w:t xml:space="preserve">To do this, data scoping was introduced </w:t>
      </w:r>
      <w:r w:rsidR="00E53E2A">
        <w:rPr>
          <w:sz w:val="22"/>
          <w:szCs w:val="20"/>
          <w:lang w:val="en-GB" w:eastAsia="fr-FR"/>
        </w:rPr>
        <w:t xml:space="preserve">into the central instance </w:t>
      </w:r>
      <w:r w:rsidR="002A3861">
        <w:rPr>
          <w:sz w:val="22"/>
          <w:szCs w:val="20"/>
          <w:lang w:val="en-GB" w:eastAsia="fr-FR"/>
        </w:rPr>
        <w:t>allowing GOCDB data to be tagged as either</w:t>
      </w:r>
      <w:r w:rsidRPr="001E3B16">
        <w:rPr>
          <w:sz w:val="22"/>
          <w:szCs w:val="20"/>
          <w:lang w:val="en-GB" w:eastAsia="fr-FR"/>
        </w:rPr>
        <w:t xml:space="preserve"> </w:t>
      </w:r>
      <w:r w:rsidR="002A3861">
        <w:rPr>
          <w:sz w:val="22"/>
          <w:szCs w:val="20"/>
          <w:lang w:val="en-GB" w:eastAsia="fr-FR"/>
        </w:rPr>
        <w:t>‘</w:t>
      </w:r>
      <w:r w:rsidRPr="001E3B16">
        <w:rPr>
          <w:sz w:val="22"/>
          <w:szCs w:val="20"/>
          <w:lang w:val="en-GB" w:eastAsia="fr-FR"/>
        </w:rPr>
        <w:t>EGI</w:t>
      </w:r>
      <w:r w:rsidR="002A3861">
        <w:rPr>
          <w:sz w:val="22"/>
          <w:szCs w:val="20"/>
          <w:lang w:val="en-GB" w:eastAsia="fr-FR"/>
        </w:rPr>
        <w:t>’</w:t>
      </w:r>
      <w:r w:rsidRPr="001E3B16">
        <w:rPr>
          <w:sz w:val="22"/>
          <w:szCs w:val="20"/>
          <w:lang w:val="en-GB" w:eastAsia="fr-FR"/>
        </w:rPr>
        <w:t xml:space="preserve"> </w:t>
      </w:r>
      <w:r w:rsidR="002A3861">
        <w:rPr>
          <w:sz w:val="22"/>
          <w:szCs w:val="20"/>
          <w:lang w:val="en-GB" w:eastAsia="fr-FR"/>
        </w:rPr>
        <w:t xml:space="preserve">or ‘Local’ in scope. </w:t>
      </w:r>
      <w:r w:rsidR="00E53E2A">
        <w:rPr>
          <w:sz w:val="22"/>
          <w:szCs w:val="20"/>
          <w:lang w:val="en-GB" w:eastAsia="fr-FR"/>
        </w:rPr>
        <w:t>Functionality</w:t>
      </w:r>
      <w:r w:rsidRPr="001E3B16">
        <w:rPr>
          <w:sz w:val="22"/>
          <w:szCs w:val="20"/>
          <w:lang w:val="en-GB" w:eastAsia="fr-FR"/>
        </w:rPr>
        <w:t xml:space="preserve"> to insert </w:t>
      </w:r>
      <w:r w:rsidR="002A3861">
        <w:rPr>
          <w:sz w:val="22"/>
          <w:szCs w:val="20"/>
          <w:lang w:val="en-GB" w:eastAsia="fr-FR"/>
        </w:rPr>
        <w:t xml:space="preserve">and </w:t>
      </w:r>
      <w:r w:rsidRPr="001E3B16">
        <w:rPr>
          <w:sz w:val="22"/>
          <w:szCs w:val="20"/>
          <w:lang w:val="en-GB" w:eastAsia="fr-FR"/>
        </w:rPr>
        <w:t xml:space="preserve">remove data to and from a </w:t>
      </w:r>
      <w:r w:rsidR="002A3861">
        <w:rPr>
          <w:sz w:val="22"/>
          <w:szCs w:val="20"/>
          <w:lang w:val="en-GB" w:eastAsia="fr-FR"/>
        </w:rPr>
        <w:t xml:space="preserve">scope </w:t>
      </w:r>
      <w:r w:rsidR="00E53E2A">
        <w:rPr>
          <w:sz w:val="22"/>
          <w:szCs w:val="20"/>
          <w:lang w:val="en-GB" w:eastAsia="fr-FR"/>
        </w:rPr>
        <w:t>was</w:t>
      </w:r>
      <w:r w:rsidR="002A3861">
        <w:rPr>
          <w:sz w:val="22"/>
          <w:szCs w:val="20"/>
          <w:lang w:val="en-GB" w:eastAsia="fr-FR"/>
        </w:rPr>
        <w:t xml:space="preserve"> also provided</w:t>
      </w:r>
      <w:r w:rsidRPr="001E3B16">
        <w:rPr>
          <w:sz w:val="22"/>
          <w:szCs w:val="20"/>
          <w:lang w:val="en-GB" w:eastAsia="fr-FR"/>
        </w:rPr>
        <w:t xml:space="preserve">. With </w:t>
      </w:r>
      <w:r w:rsidR="00E53E2A">
        <w:rPr>
          <w:sz w:val="22"/>
          <w:szCs w:val="20"/>
          <w:lang w:val="en-GB" w:eastAsia="fr-FR"/>
        </w:rPr>
        <w:t xml:space="preserve">scoping </w:t>
      </w:r>
      <w:r w:rsidRPr="001E3B16">
        <w:rPr>
          <w:sz w:val="22"/>
          <w:szCs w:val="20"/>
          <w:lang w:val="en-GB" w:eastAsia="fr-FR"/>
        </w:rPr>
        <w:t>in place</w:t>
      </w:r>
      <w:r w:rsidR="009A03C4">
        <w:rPr>
          <w:sz w:val="22"/>
          <w:szCs w:val="20"/>
          <w:lang w:val="en-GB" w:eastAsia="fr-FR"/>
        </w:rPr>
        <w:t>,</w:t>
      </w:r>
      <w:r w:rsidRPr="001E3B16">
        <w:rPr>
          <w:sz w:val="22"/>
          <w:szCs w:val="20"/>
          <w:lang w:val="en-GB" w:eastAsia="fr-FR"/>
        </w:rPr>
        <w:t xml:space="preserve"> NGIs </w:t>
      </w:r>
      <w:r w:rsidR="009A03C4">
        <w:rPr>
          <w:sz w:val="22"/>
          <w:szCs w:val="20"/>
          <w:lang w:val="en-GB" w:eastAsia="fr-FR"/>
        </w:rPr>
        <w:t xml:space="preserve">are </w:t>
      </w:r>
      <w:r w:rsidRPr="001E3B16">
        <w:rPr>
          <w:sz w:val="22"/>
          <w:szCs w:val="20"/>
          <w:lang w:val="en-GB" w:eastAsia="fr-FR"/>
        </w:rPr>
        <w:t xml:space="preserve">able to store and retrieve both local and EGI </w:t>
      </w:r>
      <w:r w:rsidR="009A03C4">
        <w:rPr>
          <w:sz w:val="22"/>
          <w:szCs w:val="20"/>
          <w:lang w:val="en-GB" w:eastAsia="fr-FR"/>
        </w:rPr>
        <w:t xml:space="preserve">scoped </w:t>
      </w:r>
      <w:r w:rsidRPr="001E3B16">
        <w:rPr>
          <w:sz w:val="22"/>
          <w:szCs w:val="20"/>
          <w:lang w:val="en-GB" w:eastAsia="fr-FR"/>
        </w:rPr>
        <w:t xml:space="preserve">sites </w:t>
      </w:r>
      <w:r w:rsidR="009A03C4">
        <w:rPr>
          <w:sz w:val="22"/>
          <w:szCs w:val="20"/>
          <w:lang w:val="en-GB" w:eastAsia="fr-FR"/>
        </w:rPr>
        <w:t xml:space="preserve">and services </w:t>
      </w:r>
      <w:r w:rsidRPr="001E3B16">
        <w:rPr>
          <w:sz w:val="22"/>
          <w:szCs w:val="20"/>
          <w:lang w:val="en-GB" w:eastAsia="fr-FR"/>
        </w:rPr>
        <w:t xml:space="preserve">in the central GOCDB. </w:t>
      </w:r>
      <w:r w:rsidR="00E53E2A">
        <w:rPr>
          <w:sz w:val="22"/>
          <w:szCs w:val="20"/>
          <w:lang w:val="en-GB" w:eastAsia="fr-FR"/>
        </w:rPr>
        <w:t>This allows</w:t>
      </w:r>
      <w:r w:rsidRPr="001E3B16">
        <w:rPr>
          <w:sz w:val="22"/>
          <w:szCs w:val="20"/>
          <w:lang w:val="en-GB" w:eastAsia="fr-FR"/>
        </w:rPr>
        <w:t xml:space="preserve"> users to centrally include</w:t>
      </w:r>
      <w:r w:rsidR="00E53E2A">
        <w:rPr>
          <w:sz w:val="22"/>
          <w:szCs w:val="20"/>
          <w:lang w:val="en-GB" w:eastAsia="fr-FR"/>
        </w:rPr>
        <w:t xml:space="preserve"> or </w:t>
      </w:r>
      <w:r w:rsidRPr="001E3B16">
        <w:rPr>
          <w:sz w:val="22"/>
          <w:szCs w:val="20"/>
          <w:lang w:val="en-GB" w:eastAsia="fr-FR"/>
        </w:rPr>
        <w:t>exc</w:t>
      </w:r>
      <w:r w:rsidR="001A4F07">
        <w:rPr>
          <w:sz w:val="22"/>
          <w:szCs w:val="20"/>
          <w:lang w:val="en-GB" w:eastAsia="fr-FR"/>
        </w:rPr>
        <w:t>lude</w:t>
      </w:r>
      <w:r w:rsidR="00E53E2A">
        <w:rPr>
          <w:sz w:val="22"/>
          <w:szCs w:val="20"/>
          <w:lang w:val="en-GB" w:eastAsia="fr-FR"/>
        </w:rPr>
        <w:t xml:space="preserve"> their</w:t>
      </w:r>
      <w:r w:rsidR="001A4F07">
        <w:rPr>
          <w:sz w:val="22"/>
          <w:szCs w:val="20"/>
          <w:lang w:val="en-GB" w:eastAsia="fr-FR"/>
        </w:rPr>
        <w:t xml:space="preserve"> sites</w:t>
      </w:r>
      <w:r w:rsidR="00E53E2A">
        <w:rPr>
          <w:sz w:val="22"/>
          <w:szCs w:val="20"/>
          <w:lang w:val="en-GB" w:eastAsia="fr-FR"/>
        </w:rPr>
        <w:t xml:space="preserve"> and services </w:t>
      </w:r>
      <w:r w:rsidR="001A4F07">
        <w:rPr>
          <w:sz w:val="22"/>
          <w:szCs w:val="20"/>
          <w:lang w:val="en-GB" w:eastAsia="fr-FR"/>
        </w:rPr>
        <w:t>from the</w:t>
      </w:r>
      <w:r w:rsidRPr="001E3B16">
        <w:rPr>
          <w:sz w:val="22"/>
          <w:szCs w:val="20"/>
          <w:lang w:val="en-GB" w:eastAsia="fr-FR"/>
        </w:rPr>
        <w:t xml:space="preserve"> EGI i</w:t>
      </w:r>
      <w:r w:rsidR="001A4F07">
        <w:rPr>
          <w:sz w:val="22"/>
          <w:szCs w:val="20"/>
          <w:lang w:val="en-GB" w:eastAsia="fr-FR"/>
        </w:rPr>
        <w:t>nfrastructure</w:t>
      </w:r>
      <w:r w:rsidR="009A03C4">
        <w:rPr>
          <w:sz w:val="22"/>
          <w:szCs w:val="20"/>
          <w:lang w:val="en-GB" w:eastAsia="fr-FR"/>
        </w:rPr>
        <w:t xml:space="preserve">. </w:t>
      </w:r>
      <w:r w:rsidR="00E53E2A">
        <w:rPr>
          <w:sz w:val="22"/>
          <w:szCs w:val="20"/>
          <w:lang w:val="en-GB" w:eastAsia="fr-FR"/>
        </w:rPr>
        <w:t xml:space="preserve">Scoping in the central instance therefore </w:t>
      </w:r>
      <w:r w:rsidR="009A03C4">
        <w:rPr>
          <w:sz w:val="22"/>
          <w:szCs w:val="20"/>
          <w:lang w:val="en-GB" w:eastAsia="fr-FR"/>
        </w:rPr>
        <w:t xml:space="preserve">provides </w:t>
      </w:r>
      <w:r w:rsidRPr="001E3B16">
        <w:rPr>
          <w:sz w:val="22"/>
          <w:szCs w:val="20"/>
          <w:lang w:val="en-GB" w:eastAsia="fr-FR"/>
        </w:rPr>
        <w:t>a single point to input</w:t>
      </w:r>
      <w:r w:rsidR="009A03C4">
        <w:rPr>
          <w:sz w:val="22"/>
          <w:szCs w:val="20"/>
          <w:lang w:val="en-GB" w:eastAsia="fr-FR"/>
        </w:rPr>
        <w:t xml:space="preserve"> and </w:t>
      </w:r>
      <w:r w:rsidRPr="001E3B16">
        <w:rPr>
          <w:sz w:val="22"/>
          <w:szCs w:val="20"/>
          <w:lang w:val="en-GB" w:eastAsia="fr-FR"/>
        </w:rPr>
        <w:t xml:space="preserve">query data for </w:t>
      </w:r>
      <w:r w:rsidR="009A03C4">
        <w:rPr>
          <w:sz w:val="22"/>
          <w:szCs w:val="20"/>
          <w:lang w:val="en-GB" w:eastAsia="fr-FR"/>
        </w:rPr>
        <w:t xml:space="preserve">both </w:t>
      </w:r>
      <w:r w:rsidRPr="001E3B16">
        <w:rPr>
          <w:sz w:val="22"/>
          <w:szCs w:val="20"/>
          <w:lang w:val="en-GB" w:eastAsia="fr-FR"/>
        </w:rPr>
        <w:t>EGI and local/regional</w:t>
      </w:r>
      <w:r w:rsidR="009A03C4">
        <w:rPr>
          <w:sz w:val="22"/>
          <w:szCs w:val="20"/>
          <w:lang w:val="en-GB" w:eastAsia="fr-FR"/>
        </w:rPr>
        <w:t xml:space="preserve"> data.</w:t>
      </w:r>
      <w:r w:rsidR="002A3861">
        <w:rPr>
          <w:sz w:val="22"/>
          <w:szCs w:val="20"/>
          <w:lang w:val="en-GB" w:eastAsia="fr-FR"/>
        </w:rPr>
        <w:t xml:space="preserve"> </w:t>
      </w:r>
      <w:r w:rsidR="00E53E2A">
        <w:rPr>
          <w:sz w:val="22"/>
          <w:szCs w:val="20"/>
          <w:lang w:val="en-GB" w:eastAsia="fr-FR"/>
        </w:rPr>
        <w:t xml:space="preserve">In doing this, a </w:t>
      </w:r>
      <w:r>
        <w:rPr>
          <w:sz w:val="22"/>
          <w:szCs w:val="20"/>
          <w:lang w:val="en-GB" w:eastAsia="fr-FR"/>
        </w:rPr>
        <w:t>r</w:t>
      </w:r>
      <w:r w:rsidRPr="001E3B16">
        <w:rPr>
          <w:sz w:val="22"/>
          <w:szCs w:val="20"/>
          <w:lang w:val="en-GB" w:eastAsia="fr-FR"/>
        </w:rPr>
        <w:t>egional GOCDB installation</w:t>
      </w:r>
      <w:r>
        <w:rPr>
          <w:sz w:val="22"/>
          <w:szCs w:val="20"/>
          <w:lang w:val="en-GB" w:eastAsia="fr-FR"/>
        </w:rPr>
        <w:t xml:space="preserve"> is</w:t>
      </w:r>
      <w:r w:rsidRPr="001E3B16">
        <w:rPr>
          <w:sz w:val="22"/>
          <w:szCs w:val="20"/>
          <w:lang w:val="en-GB" w:eastAsia="fr-FR"/>
        </w:rPr>
        <w:t xml:space="preserve"> not </w:t>
      </w:r>
      <w:r w:rsidR="00E53E2A">
        <w:rPr>
          <w:sz w:val="22"/>
          <w:szCs w:val="20"/>
          <w:lang w:val="en-GB" w:eastAsia="fr-FR"/>
        </w:rPr>
        <w:t xml:space="preserve">strictly necessary for those </w:t>
      </w:r>
      <w:r w:rsidRPr="001E3B16">
        <w:rPr>
          <w:sz w:val="22"/>
          <w:szCs w:val="20"/>
          <w:lang w:val="en-GB" w:eastAsia="fr-FR"/>
        </w:rPr>
        <w:t>NGIs without effort to install</w:t>
      </w:r>
      <w:r w:rsidR="00E53E2A">
        <w:rPr>
          <w:sz w:val="22"/>
          <w:szCs w:val="20"/>
          <w:lang w:val="en-GB" w:eastAsia="fr-FR"/>
        </w:rPr>
        <w:t xml:space="preserve"> and </w:t>
      </w:r>
      <w:r w:rsidRPr="001E3B16">
        <w:rPr>
          <w:sz w:val="22"/>
          <w:szCs w:val="20"/>
          <w:lang w:val="en-GB" w:eastAsia="fr-FR"/>
        </w:rPr>
        <w:t xml:space="preserve">maintain a regional </w:t>
      </w:r>
      <w:r w:rsidR="001A4F07">
        <w:rPr>
          <w:sz w:val="22"/>
          <w:szCs w:val="20"/>
          <w:lang w:val="en-GB" w:eastAsia="fr-FR"/>
        </w:rPr>
        <w:t>GOCDB</w:t>
      </w:r>
      <w:r w:rsidRPr="001E3B16">
        <w:rPr>
          <w:sz w:val="22"/>
          <w:szCs w:val="20"/>
          <w:lang w:val="en-GB" w:eastAsia="fr-FR"/>
        </w:rPr>
        <w:t xml:space="preserve">. </w:t>
      </w:r>
    </w:p>
    <w:p w:rsidR="001E3B16" w:rsidRPr="001E3B16" w:rsidRDefault="001E3B16" w:rsidP="00AD6308">
      <w:pPr>
        <w:pStyle w:val="NormalWeb"/>
        <w:numPr>
          <w:ilvl w:val="0"/>
          <w:numId w:val="12"/>
        </w:numPr>
        <w:spacing w:before="40" w:beforeAutospacing="0" w:after="40" w:afterAutospacing="0"/>
        <w:jc w:val="both"/>
        <w:rPr>
          <w:lang w:val="en-US"/>
        </w:rPr>
      </w:pPr>
      <w:r w:rsidRPr="001E3B16">
        <w:rPr>
          <w:bCs/>
          <w:lang w:val="en-US"/>
        </w:rPr>
        <w:t xml:space="preserve">Regional-Standalone GOCDB: </w:t>
      </w:r>
      <w:r w:rsidR="00E53E2A">
        <w:rPr>
          <w:bCs/>
          <w:lang w:val="en-US"/>
        </w:rPr>
        <w:t>a freely downloadable</w:t>
      </w:r>
      <w:r w:rsidR="00E53E2A" w:rsidRPr="001E3B16">
        <w:rPr>
          <w:lang w:val="en-US"/>
        </w:rPr>
        <w:t xml:space="preserve"> </w:t>
      </w:r>
      <w:r w:rsidRPr="001E3B16">
        <w:rPr>
          <w:lang w:val="en-US"/>
        </w:rPr>
        <w:t>standalone instance of</w:t>
      </w:r>
      <w:r>
        <w:rPr>
          <w:lang w:val="en-US"/>
        </w:rPr>
        <w:t xml:space="preserve"> the GOCDB will be </w:t>
      </w:r>
      <w:r w:rsidR="001A4F07">
        <w:rPr>
          <w:lang w:val="en-US"/>
        </w:rPr>
        <w:t>maintained</w:t>
      </w:r>
      <w:r>
        <w:rPr>
          <w:lang w:val="en-US"/>
        </w:rPr>
        <w:t>.</w:t>
      </w:r>
      <w:r w:rsidRPr="001E3B16">
        <w:rPr>
          <w:lang w:val="en-US"/>
        </w:rPr>
        <w:t xml:space="preserve"> </w:t>
      </w:r>
    </w:p>
    <w:p w:rsidR="001E3B16" w:rsidRPr="001E3B16" w:rsidRDefault="001E3B16" w:rsidP="00AD6308">
      <w:pPr>
        <w:pStyle w:val="NormalWeb"/>
        <w:numPr>
          <w:ilvl w:val="0"/>
          <w:numId w:val="12"/>
        </w:numPr>
        <w:spacing w:before="40" w:beforeAutospacing="0" w:after="40" w:afterAutospacing="0"/>
        <w:jc w:val="both"/>
        <w:rPr>
          <w:sz w:val="22"/>
          <w:szCs w:val="20"/>
          <w:lang w:val="en-GB" w:eastAsia="fr-FR"/>
        </w:rPr>
      </w:pPr>
      <w:r>
        <w:rPr>
          <w:sz w:val="22"/>
          <w:szCs w:val="20"/>
          <w:lang w:val="en-GB" w:eastAsia="fr-FR"/>
        </w:rPr>
        <w:t xml:space="preserve">Regional-Synchronised GOCDB: </w:t>
      </w:r>
      <w:r>
        <w:rPr>
          <w:lang w:val="en-US"/>
        </w:rPr>
        <w:t>t</w:t>
      </w:r>
      <w:r w:rsidRPr="001E3B16">
        <w:rPr>
          <w:lang w:val="en-US"/>
        </w:rPr>
        <w:t xml:space="preserve">his would allow NGIs to deploy their own GOCDB, customize </w:t>
      </w:r>
      <w:r w:rsidR="00F060E6">
        <w:rPr>
          <w:lang w:val="en-US"/>
        </w:rPr>
        <w:t xml:space="preserve">their ‘Local’ scoped data, </w:t>
      </w:r>
      <w:r w:rsidRPr="001E3B16">
        <w:rPr>
          <w:lang w:val="en-US"/>
        </w:rPr>
        <w:t xml:space="preserve">and publish </w:t>
      </w:r>
      <w:r w:rsidR="00E53E2A">
        <w:rPr>
          <w:lang w:val="en-US"/>
        </w:rPr>
        <w:t xml:space="preserve">only </w:t>
      </w:r>
      <w:r w:rsidR="00F060E6">
        <w:rPr>
          <w:lang w:val="en-US"/>
        </w:rPr>
        <w:t>their ‘</w:t>
      </w:r>
      <w:r w:rsidRPr="001E3B16">
        <w:rPr>
          <w:lang w:val="en-US"/>
        </w:rPr>
        <w:t>EGI</w:t>
      </w:r>
      <w:r w:rsidR="00F060E6">
        <w:rPr>
          <w:lang w:val="en-US"/>
        </w:rPr>
        <w:t>’</w:t>
      </w:r>
      <w:r w:rsidRPr="001E3B16">
        <w:rPr>
          <w:lang w:val="en-US"/>
        </w:rPr>
        <w:t xml:space="preserve"> </w:t>
      </w:r>
      <w:r w:rsidR="00E53E2A">
        <w:rPr>
          <w:lang w:val="en-US"/>
        </w:rPr>
        <w:t xml:space="preserve">scoped </w:t>
      </w:r>
      <w:r w:rsidRPr="001E3B16">
        <w:rPr>
          <w:lang w:val="en-US"/>
        </w:rPr>
        <w:t xml:space="preserve">data to the central </w:t>
      </w:r>
      <w:r w:rsidR="00E53E2A">
        <w:rPr>
          <w:lang w:val="en-US"/>
        </w:rPr>
        <w:t>instance</w:t>
      </w:r>
      <w:r w:rsidRPr="001E3B16">
        <w:rPr>
          <w:lang w:val="en-US"/>
        </w:rPr>
        <w:t>. Publishing of this data</w:t>
      </w:r>
      <w:r w:rsidR="008A63AC">
        <w:rPr>
          <w:lang w:val="en-US"/>
        </w:rPr>
        <w:t xml:space="preserve"> would</w:t>
      </w:r>
      <w:r w:rsidRPr="001E3B16">
        <w:rPr>
          <w:lang w:val="en-US"/>
        </w:rPr>
        <w:t xml:space="preserve"> most probably </w:t>
      </w:r>
      <w:r w:rsidR="008A63AC">
        <w:rPr>
          <w:lang w:val="en-US"/>
        </w:rPr>
        <w:t xml:space="preserve">be via a </w:t>
      </w:r>
      <w:r w:rsidRPr="001E3B16">
        <w:rPr>
          <w:lang w:val="en-US"/>
        </w:rPr>
        <w:t xml:space="preserve">schema constrained WS/REST interface. </w:t>
      </w:r>
      <w:r w:rsidR="00F060E6">
        <w:rPr>
          <w:lang w:val="en-US"/>
        </w:rPr>
        <w:t>T</w:t>
      </w:r>
      <w:r w:rsidRPr="001E3B16">
        <w:rPr>
          <w:lang w:val="en-US"/>
        </w:rPr>
        <w:t xml:space="preserve">he central portal would </w:t>
      </w:r>
      <w:r w:rsidR="00F060E6">
        <w:rPr>
          <w:lang w:val="en-US"/>
        </w:rPr>
        <w:t xml:space="preserve">remain as the </w:t>
      </w:r>
      <w:r w:rsidRPr="001E3B16">
        <w:rPr>
          <w:lang w:val="en-US"/>
        </w:rPr>
        <w:t>definitive</w:t>
      </w:r>
      <w:r w:rsidR="001A4F07">
        <w:rPr>
          <w:lang w:val="en-US"/>
        </w:rPr>
        <w:t xml:space="preserve"> source for all EGI information.</w:t>
      </w:r>
    </w:p>
    <w:p w:rsidR="00CC431C" w:rsidRDefault="001E3B16" w:rsidP="00524F0A">
      <w:pPr>
        <w:rPr>
          <w:lang w:val="en-US"/>
        </w:rPr>
      </w:pPr>
      <w:r>
        <w:rPr>
          <w:lang w:val="en-US"/>
        </w:rPr>
        <w:t>The first step of the</w:t>
      </w:r>
      <w:r w:rsidR="001A4F07">
        <w:rPr>
          <w:lang w:val="en-US"/>
        </w:rPr>
        <w:t xml:space="preserve"> previous list was release</w:t>
      </w:r>
      <w:r w:rsidR="00F060E6">
        <w:rPr>
          <w:lang w:val="en-US"/>
        </w:rPr>
        <w:t>d</w:t>
      </w:r>
      <w:r w:rsidR="001A4F07">
        <w:rPr>
          <w:lang w:val="en-US"/>
        </w:rPr>
        <w:t xml:space="preserve"> to production during PQ7 with GOCDB-v4.2 and it was extensively documented in the </w:t>
      </w:r>
      <w:r w:rsidR="00307BC7">
        <w:rPr>
          <w:lang w:val="en-US"/>
        </w:rPr>
        <w:t xml:space="preserve">EGI </w:t>
      </w:r>
      <w:r w:rsidR="001A4F07" w:rsidRPr="00E278DB">
        <w:rPr>
          <w:lang w:val="en-US"/>
        </w:rPr>
        <w:t>wiki [R</w:t>
      </w:r>
      <w:r w:rsidR="00E278DB" w:rsidRPr="00E278DB">
        <w:rPr>
          <w:lang w:val="en-US"/>
        </w:rPr>
        <w:t>33</w:t>
      </w:r>
      <w:r w:rsidR="001A4F07" w:rsidRPr="00E278DB">
        <w:rPr>
          <w:lang w:val="en-US"/>
        </w:rPr>
        <w:t>] and [R</w:t>
      </w:r>
      <w:r w:rsidR="00E278DB" w:rsidRPr="00E278DB">
        <w:rPr>
          <w:lang w:val="en-US"/>
        </w:rPr>
        <w:t>34</w:t>
      </w:r>
      <w:r w:rsidR="001A4F07" w:rsidRPr="00E278DB">
        <w:rPr>
          <w:lang w:val="en-US"/>
        </w:rPr>
        <w:t>].</w:t>
      </w:r>
    </w:p>
    <w:p w:rsidR="0049323F" w:rsidRDefault="001A4F07" w:rsidP="00524F0A">
      <w:pPr>
        <w:rPr>
          <w:lang w:val="en-US"/>
        </w:rPr>
      </w:pPr>
      <w:r>
        <w:rPr>
          <w:lang w:val="en-US"/>
        </w:rPr>
        <w:t xml:space="preserve">The second step, the stand alone GOCDB, is already available and technical documentation </w:t>
      </w:r>
      <w:r w:rsidR="00307BC7">
        <w:rPr>
          <w:lang w:val="en-US"/>
        </w:rPr>
        <w:t xml:space="preserve">is </w:t>
      </w:r>
      <w:r>
        <w:rPr>
          <w:lang w:val="en-US"/>
        </w:rPr>
        <w:t>provided at [R</w:t>
      </w:r>
      <w:r w:rsidR="00E278DB">
        <w:rPr>
          <w:lang w:val="en-US"/>
        </w:rPr>
        <w:t>35</w:t>
      </w:r>
      <w:r>
        <w:rPr>
          <w:lang w:val="en-US"/>
        </w:rPr>
        <w:t xml:space="preserve">]. The biggest limitation of </w:t>
      </w:r>
      <w:r w:rsidR="007F7692">
        <w:rPr>
          <w:lang w:val="en-US"/>
        </w:rPr>
        <w:t xml:space="preserve">the currently available download </w:t>
      </w:r>
      <w:r>
        <w:rPr>
          <w:lang w:val="en-US"/>
        </w:rPr>
        <w:t xml:space="preserve">is that it requires </w:t>
      </w:r>
      <w:r w:rsidR="00F060E6">
        <w:rPr>
          <w:lang w:val="en-US"/>
        </w:rPr>
        <w:t xml:space="preserve">an </w:t>
      </w:r>
      <w:r>
        <w:rPr>
          <w:lang w:val="en-US"/>
        </w:rPr>
        <w:t>Oracle</w:t>
      </w:r>
      <w:r w:rsidR="00F060E6">
        <w:rPr>
          <w:lang w:val="en-US"/>
        </w:rPr>
        <w:t xml:space="preserve"> database</w:t>
      </w:r>
      <w:r>
        <w:rPr>
          <w:lang w:val="en-US"/>
        </w:rPr>
        <w:t xml:space="preserve">. </w:t>
      </w:r>
      <w:r w:rsidR="00F060E6">
        <w:rPr>
          <w:lang w:val="en-US"/>
        </w:rPr>
        <w:t>Although an Oracle XE database is freely available from Oracle, m</w:t>
      </w:r>
      <w:r w:rsidR="00196303">
        <w:rPr>
          <w:lang w:val="en-US"/>
        </w:rPr>
        <w:t>igration to other data</w:t>
      </w:r>
      <w:r>
        <w:rPr>
          <w:lang w:val="en-US"/>
        </w:rPr>
        <w:t xml:space="preserve">bases should be prioritized by the OTAG </w:t>
      </w:r>
      <w:r w:rsidR="00F060E6">
        <w:rPr>
          <w:lang w:val="en-US"/>
        </w:rPr>
        <w:t>as</w:t>
      </w:r>
      <w:r>
        <w:rPr>
          <w:lang w:val="en-US"/>
        </w:rPr>
        <w:t xml:space="preserve"> needed.</w:t>
      </w:r>
    </w:p>
    <w:p w:rsidR="009E47BD" w:rsidRPr="009E47BD" w:rsidRDefault="001A4F07" w:rsidP="00524F0A">
      <w:pPr>
        <w:rPr>
          <w:lang w:val="en-US"/>
        </w:rPr>
      </w:pPr>
      <w:r>
        <w:rPr>
          <w:lang w:val="en-US"/>
        </w:rPr>
        <w:t>The last step, the regionalized-</w:t>
      </w:r>
      <w:r w:rsidR="0016643C">
        <w:rPr>
          <w:lang w:val="en-US"/>
        </w:rPr>
        <w:t>synchronized</w:t>
      </w:r>
      <w:r>
        <w:rPr>
          <w:lang w:val="en-US"/>
        </w:rPr>
        <w:t xml:space="preserve"> instance, </w:t>
      </w:r>
      <w:r w:rsidR="00196303">
        <w:rPr>
          <w:lang w:val="en-US"/>
        </w:rPr>
        <w:t>is a long-</w:t>
      </w:r>
      <w:r w:rsidR="0016643C">
        <w:rPr>
          <w:lang w:val="en-US"/>
        </w:rPr>
        <w:t>term development</w:t>
      </w:r>
      <w:r w:rsidR="00F060E6">
        <w:rPr>
          <w:lang w:val="en-US"/>
        </w:rPr>
        <w:t xml:space="preserve">. Given the available effort for this activity, it </w:t>
      </w:r>
      <w:r w:rsidR="0016643C">
        <w:rPr>
          <w:lang w:val="en-US"/>
        </w:rPr>
        <w:t xml:space="preserve">is currently not possible to provide a </w:t>
      </w:r>
      <w:r w:rsidR="009E47BD">
        <w:rPr>
          <w:lang w:val="en-US"/>
        </w:rPr>
        <w:t>defin</w:t>
      </w:r>
      <w:r w:rsidR="00F060E6">
        <w:rPr>
          <w:lang w:val="en-US"/>
        </w:rPr>
        <w:t>itive</w:t>
      </w:r>
      <w:r w:rsidR="009E47BD">
        <w:rPr>
          <w:lang w:val="en-US"/>
        </w:rPr>
        <w:t xml:space="preserve"> </w:t>
      </w:r>
      <w:r w:rsidR="007F7692">
        <w:rPr>
          <w:lang w:val="en-US"/>
        </w:rPr>
        <w:t>timeline</w:t>
      </w:r>
      <w:r w:rsidR="009E47BD">
        <w:rPr>
          <w:lang w:val="en-US"/>
        </w:rPr>
        <w:t xml:space="preserve">. </w:t>
      </w:r>
      <w:r w:rsidR="00C62F55">
        <w:rPr>
          <w:lang w:val="en-US"/>
        </w:rPr>
        <w:t>In addition, t</w:t>
      </w:r>
      <w:r w:rsidR="009E47BD">
        <w:rPr>
          <w:lang w:val="en-US"/>
        </w:rPr>
        <w:t xml:space="preserve">he GOCDB product team has a number of concerns about this </w:t>
      </w:r>
      <w:r w:rsidR="00C62F55">
        <w:rPr>
          <w:lang w:val="en-US"/>
        </w:rPr>
        <w:t xml:space="preserve">deployment model </w:t>
      </w:r>
      <w:r w:rsidR="009E47BD">
        <w:rPr>
          <w:lang w:val="en-US"/>
        </w:rPr>
        <w:t xml:space="preserve">that cannot be trivially addressed. A much simpler solution would be to </w:t>
      </w:r>
      <w:r w:rsidR="00C62F55">
        <w:rPr>
          <w:lang w:val="en-US"/>
        </w:rPr>
        <w:t xml:space="preserve">continue to use the </w:t>
      </w:r>
      <w:r w:rsidR="009E47BD">
        <w:t xml:space="preserve">central GOCDB </w:t>
      </w:r>
      <w:r w:rsidR="00C62F55">
        <w:t xml:space="preserve">to </w:t>
      </w:r>
      <w:r w:rsidR="009E47BD">
        <w:t xml:space="preserve">store EGI </w:t>
      </w:r>
      <w:r w:rsidR="00C62F55">
        <w:t xml:space="preserve">scoped </w:t>
      </w:r>
      <w:r w:rsidR="009E47BD">
        <w:t xml:space="preserve">data, while </w:t>
      </w:r>
      <w:r w:rsidR="00044898">
        <w:t xml:space="preserve">a </w:t>
      </w:r>
      <w:r w:rsidR="009E47BD">
        <w:t xml:space="preserve">regional GOCDB </w:t>
      </w:r>
      <w:r w:rsidR="00C62F55">
        <w:t xml:space="preserve">could </w:t>
      </w:r>
      <w:r w:rsidR="009E47BD">
        <w:t>present view</w:t>
      </w:r>
      <w:r w:rsidR="00C62F55">
        <w:t>s</w:t>
      </w:r>
      <w:r w:rsidR="009E47BD">
        <w:t xml:space="preserve"> and edit forms </w:t>
      </w:r>
      <w:r w:rsidR="00044898">
        <w:t xml:space="preserve">of the </w:t>
      </w:r>
      <w:r w:rsidR="009E47BD">
        <w:t xml:space="preserve">central GOCDB </w:t>
      </w:r>
      <w:r w:rsidR="00C62F55">
        <w:t xml:space="preserve">data </w:t>
      </w:r>
      <w:r w:rsidR="00D775BF">
        <w:t>(</w:t>
      </w:r>
      <w:r w:rsidR="00C62F55">
        <w:t>as inner frames</w:t>
      </w:r>
      <w:r w:rsidR="00D775BF">
        <w:t>)</w:t>
      </w:r>
      <w:r w:rsidR="00C62F55">
        <w:t xml:space="preserve"> </w:t>
      </w:r>
      <w:r w:rsidR="009E47BD">
        <w:t xml:space="preserve">alongside its </w:t>
      </w:r>
      <w:r w:rsidR="00D775BF">
        <w:t xml:space="preserve">locally scoped </w:t>
      </w:r>
      <w:r w:rsidR="009E47BD">
        <w:t>NGI data. Moreover</w:t>
      </w:r>
      <w:r w:rsidR="00044898">
        <w:t>,</w:t>
      </w:r>
      <w:r w:rsidR="009E47BD">
        <w:t xml:space="preserve"> </w:t>
      </w:r>
      <w:r w:rsidR="00A830D5">
        <w:t>another</w:t>
      </w:r>
      <w:r w:rsidR="009E47BD" w:rsidRPr="009E47BD">
        <w:rPr>
          <w:lang w:val="en-US"/>
        </w:rPr>
        <w:t xml:space="preserve"> barrier for a regional-</w:t>
      </w:r>
      <w:r w:rsidR="009E47BD" w:rsidRPr="009E47BD">
        <w:rPr>
          <w:lang w:val="en-US"/>
        </w:rPr>
        <w:lastRenderedPageBreak/>
        <w:t>publishing GOCDB is that it would be far less customizable compared to a regiona</w:t>
      </w:r>
      <w:r w:rsidR="009E47BD">
        <w:rPr>
          <w:lang w:val="en-US"/>
        </w:rPr>
        <w:t>l-standalone GOCDB</w:t>
      </w:r>
      <w:r w:rsidR="009E47BD" w:rsidRPr="009E47BD">
        <w:rPr>
          <w:lang w:val="en-US"/>
        </w:rPr>
        <w:t xml:space="preserve"> for the following reasons: </w:t>
      </w:r>
    </w:p>
    <w:p w:rsidR="009E47BD" w:rsidRPr="009E47BD" w:rsidRDefault="009E47BD" w:rsidP="00524F0A">
      <w:pPr>
        <w:numPr>
          <w:ilvl w:val="0"/>
          <w:numId w:val="13"/>
        </w:numPr>
        <w:rPr>
          <w:lang w:val="en-US"/>
        </w:rPr>
      </w:pPr>
      <w:r w:rsidRPr="009E47BD">
        <w:rPr>
          <w:lang w:val="en-US"/>
        </w:rPr>
        <w:t xml:space="preserve">Central updates will inevitably introduce new features </w:t>
      </w:r>
      <w:r w:rsidR="007F7692">
        <w:rPr>
          <w:lang w:val="en-US"/>
        </w:rPr>
        <w:t xml:space="preserve">(recent examples being </w:t>
      </w:r>
      <w:r w:rsidRPr="009E47BD">
        <w:rPr>
          <w:lang w:val="en-US"/>
        </w:rPr>
        <w:t>new user role</w:t>
      </w:r>
      <w:r w:rsidR="007F7692">
        <w:rPr>
          <w:lang w:val="en-US"/>
        </w:rPr>
        <w:t>s</w:t>
      </w:r>
      <w:r w:rsidRPr="009E47BD">
        <w:rPr>
          <w:lang w:val="en-US"/>
        </w:rPr>
        <w:t xml:space="preserve"> and virtual sites</w:t>
      </w:r>
      <w:r w:rsidR="007F7692">
        <w:rPr>
          <w:lang w:val="en-US"/>
        </w:rPr>
        <w:t>)</w:t>
      </w:r>
      <w:r w:rsidRPr="009E47BD">
        <w:rPr>
          <w:lang w:val="en-US"/>
        </w:rPr>
        <w:t xml:space="preserve">. This will change fundamental GOCDB behavior and will almost certainly break compatibility with </w:t>
      </w:r>
      <w:r w:rsidR="007F7692">
        <w:rPr>
          <w:lang w:val="en-US"/>
        </w:rPr>
        <w:t xml:space="preserve">any </w:t>
      </w:r>
      <w:r w:rsidRPr="009E47BD">
        <w:rPr>
          <w:lang w:val="en-US"/>
        </w:rPr>
        <w:t>NGI specific customizations</w:t>
      </w:r>
      <w:r w:rsidR="007F7692">
        <w:rPr>
          <w:lang w:val="en-US"/>
        </w:rPr>
        <w:t xml:space="preserve">. </w:t>
      </w:r>
      <w:r w:rsidR="00A3339B">
        <w:rPr>
          <w:lang w:val="en-US"/>
        </w:rPr>
        <w:t xml:space="preserve">How to treat NGI customizations compatibility need to be carefully analyzed and regulated by OLAs before starting the development of a regional publishing instance </w:t>
      </w:r>
    </w:p>
    <w:p w:rsidR="009E47BD" w:rsidRPr="009E47BD" w:rsidRDefault="009E47BD" w:rsidP="00A23D8F">
      <w:pPr>
        <w:numPr>
          <w:ilvl w:val="0"/>
          <w:numId w:val="13"/>
        </w:numPr>
        <w:rPr>
          <w:lang w:val="en-US"/>
        </w:rPr>
      </w:pPr>
      <w:r w:rsidRPr="009E47BD">
        <w:rPr>
          <w:lang w:val="en-US"/>
        </w:rPr>
        <w:t>For each GOCDB update, the NGIs will have to provide effort to test and fix their customizations</w:t>
      </w:r>
      <w:r w:rsidR="007F7692">
        <w:rPr>
          <w:lang w:val="en-US"/>
        </w:rPr>
        <w:t>.</w:t>
      </w:r>
      <w:r w:rsidRPr="009E47BD">
        <w:rPr>
          <w:lang w:val="en-US"/>
        </w:rPr>
        <w:t xml:space="preserve"> </w:t>
      </w:r>
    </w:p>
    <w:p w:rsidR="009E47BD" w:rsidRPr="009E47BD" w:rsidRDefault="009E47BD" w:rsidP="00A23D8F">
      <w:pPr>
        <w:numPr>
          <w:ilvl w:val="0"/>
          <w:numId w:val="13"/>
        </w:numPr>
        <w:rPr>
          <w:lang w:val="en-US"/>
        </w:rPr>
      </w:pPr>
      <w:r w:rsidRPr="009E47BD">
        <w:rPr>
          <w:lang w:val="en-US"/>
        </w:rPr>
        <w:t xml:space="preserve">The central GOCDB team </w:t>
      </w:r>
      <w:r w:rsidR="007F7692">
        <w:rPr>
          <w:lang w:val="en-US"/>
        </w:rPr>
        <w:t xml:space="preserve">should not be involved in </w:t>
      </w:r>
      <w:r w:rsidRPr="009E47BD">
        <w:rPr>
          <w:lang w:val="en-US"/>
        </w:rPr>
        <w:t>support</w:t>
      </w:r>
      <w:r w:rsidR="007F7692">
        <w:rPr>
          <w:lang w:val="en-US"/>
        </w:rPr>
        <w:t>ing</w:t>
      </w:r>
      <w:r w:rsidRPr="009E47BD">
        <w:rPr>
          <w:lang w:val="en-US"/>
        </w:rPr>
        <w:t xml:space="preserve"> </w:t>
      </w:r>
      <w:r w:rsidR="009F4EDF">
        <w:rPr>
          <w:lang w:val="en-US"/>
        </w:rPr>
        <w:t xml:space="preserve">bespoke </w:t>
      </w:r>
      <w:r w:rsidRPr="009E47BD">
        <w:rPr>
          <w:lang w:val="en-US"/>
        </w:rPr>
        <w:t>NGI customization</w:t>
      </w:r>
      <w:r w:rsidR="007F7692">
        <w:rPr>
          <w:lang w:val="en-US"/>
        </w:rPr>
        <w:t>s</w:t>
      </w:r>
      <w:r w:rsidRPr="009E47BD">
        <w:rPr>
          <w:lang w:val="en-US"/>
        </w:rPr>
        <w:t xml:space="preserve">. </w:t>
      </w:r>
    </w:p>
    <w:p w:rsidR="001A4F07" w:rsidRDefault="00A830D5" w:rsidP="00F83A68">
      <w:pPr>
        <w:rPr>
          <w:lang w:val="en-US"/>
        </w:rPr>
      </w:pPr>
      <w:r>
        <w:rPr>
          <w:lang w:val="en-US"/>
        </w:rPr>
        <w:t>Given these concerns about the regional-synchronized GOCDB</w:t>
      </w:r>
      <w:r w:rsidR="007F7692">
        <w:rPr>
          <w:lang w:val="en-US"/>
        </w:rPr>
        <w:t xml:space="preserve">, it is </w:t>
      </w:r>
      <w:r>
        <w:rPr>
          <w:lang w:val="en-US"/>
        </w:rPr>
        <w:t>clear that JRA1 needs detailed discussions with all the involved parties (NGIs in particular) about this requirement. This will take place in one of the first PY3 OTAG meetings</w:t>
      </w:r>
      <w:r w:rsidR="00750CE8">
        <w:rPr>
          <w:lang w:val="en-US"/>
        </w:rPr>
        <w:t>.</w:t>
      </w:r>
    </w:p>
    <w:p w:rsidR="00750CE8" w:rsidRDefault="00750CE8" w:rsidP="00750CE8">
      <w:pPr>
        <w:pStyle w:val="Heading2"/>
        <w:rPr>
          <w:lang w:val="en-US"/>
        </w:rPr>
      </w:pPr>
      <w:bookmarkStart w:id="32" w:name="_Toc325963771"/>
      <w:r>
        <w:rPr>
          <w:lang w:val="en-US"/>
        </w:rPr>
        <w:t>GGUS</w:t>
      </w:r>
      <w:bookmarkEnd w:id="32"/>
    </w:p>
    <w:p w:rsidR="00750CE8" w:rsidRPr="0000027E" w:rsidRDefault="00750CE8" w:rsidP="00F83A68">
      <w:pPr>
        <w:rPr>
          <w:rFonts w:eastAsia="Cambria"/>
          <w:lang w:val="en-US" w:eastAsia="en-US"/>
        </w:rPr>
      </w:pPr>
      <w:r>
        <w:rPr>
          <w:lang w:val="en-US"/>
        </w:rPr>
        <w:t>GGUS was never intended to be a regionalized, deployable instance. The regional implementation since PY1</w:t>
      </w:r>
      <w:r w:rsidR="004E224F">
        <w:rPr>
          <w:lang w:val="en-US"/>
        </w:rPr>
        <w:t xml:space="preserve"> is provided by </w:t>
      </w:r>
      <w:proofErr w:type="spellStart"/>
      <w:r w:rsidR="004E224F">
        <w:rPr>
          <w:lang w:val="en-US"/>
        </w:rPr>
        <w:t>xGUS</w:t>
      </w:r>
      <w:proofErr w:type="spellEnd"/>
      <w:r w:rsidR="004E224F">
        <w:rPr>
          <w:lang w:val="en-US"/>
        </w:rPr>
        <w:t xml:space="preserve">, which is </w:t>
      </w:r>
      <w:r w:rsidR="002C5888">
        <w:t>currently</w:t>
      </w:r>
      <w:r>
        <w:t xml:space="preserve"> a </w:t>
      </w:r>
      <w:r>
        <w:rPr>
          <w:i/>
          <w:iCs/>
        </w:rPr>
        <w:t>custom service</w:t>
      </w:r>
      <w:r>
        <w:t xml:space="preserve"> hosted </w:t>
      </w:r>
      <w:r>
        <w:rPr>
          <w:i/>
          <w:iCs/>
        </w:rPr>
        <w:t>centrally</w:t>
      </w:r>
      <w:r>
        <w:t xml:space="preserve">. In </w:t>
      </w:r>
      <w:proofErr w:type="spellStart"/>
      <w:r>
        <w:t>xGUS</w:t>
      </w:r>
      <w:proofErr w:type="spellEnd"/>
      <w:r>
        <w:t xml:space="preserve"> the tickets can have a local or global </w:t>
      </w:r>
      <w:proofErr w:type="gramStart"/>
      <w:r>
        <w:t>scope,</w:t>
      </w:r>
      <w:proofErr w:type="gramEnd"/>
      <w:r>
        <w:t xml:space="preserve"> all answers to a global ticket are redirected to the central GGUS. Many NGIs are using their own support systems such as RT and they are, since a long time</w:t>
      </w:r>
      <w:proofErr w:type="gramStart"/>
      <w:r>
        <w:t>,  already</w:t>
      </w:r>
      <w:proofErr w:type="gramEnd"/>
      <w:r>
        <w:t xml:space="preserve"> interfaced and synchronised with GGUS. The only use case that was raised </w:t>
      </w:r>
      <w:r w:rsidR="004E224F">
        <w:t>at</w:t>
      </w:r>
      <w:r>
        <w:t xml:space="preserve"> the regionalisation task </w:t>
      </w:r>
      <w:r w:rsidR="00F228FC">
        <w:t xml:space="preserve">force </w:t>
      </w:r>
      <w:r>
        <w:t xml:space="preserve">is about the possibility to automatically </w:t>
      </w:r>
      <w:r w:rsidR="00196303">
        <w:t xml:space="preserve">set up regional sites into </w:t>
      </w:r>
      <w:proofErr w:type="spellStart"/>
      <w:r w:rsidR="00196303">
        <w:t>xGUS</w:t>
      </w:r>
      <w:proofErr w:type="spellEnd"/>
      <w:r w:rsidR="00196303">
        <w:t>. C</w:t>
      </w:r>
      <w:r>
        <w:t xml:space="preserve">urrently </w:t>
      </w:r>
      <w:proofErr w:type="spellStart"/>
      <w:r>
        <w:t>xGUS</w:t>
      </w:r>
      <w:proofErr w:type="spellEnd"/>
      <w:r>
        <w:t xml:space="preserve"> doesn't sync with regional or central GOCDB. Sites have to be inserted by han</w:t>
      </w:r>
      <w:r w:rsidR="004E224F">
        <w:t>d in the helpdesk configuration. A</w:t>
      </w:r>
      <w:r>
        <w:t xml:space="preserve"> regional helpdesk should be able to be configured with a regionalized GOCDB in order to automatically insert sites, both EGI or local ones (i.e. if the central GOCDB with multiple views is implemented, global and regional views, </w:t>
      </w:r>
      <w:proofErr w:type="spellStart"/>
      <w:r>
        <w:t>xGUS</w:t>
      </w:r>
      <w:proofErr w:type="spellEnd"/>
      <w:r>
        <w:t xml:space="preserve"> should be able to import sites from both the views</w:t>
      </w:r>
      <w:r w:rsidR="0000027E">
        <w:t>)</w:t>
      </w:r>
      <w:r>
        <w:t>.</w:t>
      </w:r>
      <w:r w:rsidR="0000027E">
        <w:t xml:space="preserve"> </w:t>
      </w:r>
      <w:r w:rsidR="0000027E">
        <w:rPr>
          <w:rFonts w:eastAsia="Cambria"/>
          <w:lang w:val="en-US" w:eastAsia="en-US"/>
        </w:rPr>
        <w:t>The possibility to edit the sites list by hand should remain as a backup solution.</w:t>
      </w:r>
      <w:r w:rsidR="00F228FC">
        <w:rPr>
          <w:rFonts w:eastAsia="Cambria"/>
          <w:lang w:val="en-US" w:eastAsia="en-US"/>
        </w:rPr>
        <w:t xml:space="preserve"> </w:t>
      </w:r>
      <w:r w:rsidR="00F228FC">
        <w:t>This requirement was however agreed to be a low priority one.</w:t>
      </w:r>
    </w:p>
    <w:p w:rsidR="00750CE8" w:rsidRDefault="00750CE8" w:rsidP="00F83A68">
      <w:r>
        <w:rPr>
          <w:lang w:val="en-US"/>
        </w:rPr>
        <w:t xml:space="preserve">This requirement is partly already in place since </w:t>
      </w:r>
      <w:r>
        <w:t xml:space="preserve">site support units can be imported via the </w:t>
      </w:r>
      <w:proofErr w:type="spellStart"/>
      <w:r>
        <w:t>xGUS</w:t>
      </w:r>
      <w:proofErr w:type="spellEnd"/>
      <w:r>
        <w:t xml:space="preserve"> web interface and the portal administrator can choose which registered sites should be imported. Prioritization of the development needed to address the rest of the requirement will take place during PY3.</w:t>
      </w:r>
    </w:p>
    <w:p w:rsidR="00750CE8" w:rsidRDefault="00750CE8" w:rsidP="00750CE8">
      <w:pPr>
        <w:pStyle w:val="Heading2"/>
      </w:pPr>
      <w:bookmarkStart w:id="33" w:name="_Toc325963772"/>
      <w:r>
        <w:t>Operations Portal</w:t>
      </w:r>
      <w:bookmarkEnd w:id="33"/>
    </w:p>
    <w:p w:rsidR="00B21E92" w:rsidRPr="00B21E92" w:rsidRDefault="0043680F" w:rsidP="00B21E92">
      <w:pPr>
        <w:rPr>
          <w:lang w:val="en-US"/>
        </w:rPr>
      </w:pPr>
      <w:r>
        <w:t>A first implementation of the</w:t>
      </w:r>
      <w:r w:rsidR="00750CE8">
        <w:t xml:space="preserve"> regional package of the Opera</w:t>
      </w:r>
      <w:r>
        <w:t xml:space="preserve">tions Portal was released in June 2010 and </w:t>
      </w:r>
      <w:r w:rsidR="00632B32">
        <w:t xml:space="preserve">it was </w:t>
      </w:r>
      <w:r>
        <w:t>continuously updated and maintained up to now.</w:t>
      </w:r>
      <w:r w:rsidR="00632B32">
        <w:t xml:space="preserve"> </w:t>
      </w:r>
      <w:r w:rsidR="00632B32" w:rsidRPr="00632B32">
        <w:rPr>
          <w:lang w:val="en-US"/>
        </w:rPr>
        <w:t xml:space="preserve">There are currently four instances of the regionalized operations portal used by: Portugal/Spain, Greece, Belarus and Czech Republic. </w:t>
      </w:r>
      <w:r w:rsidR="00B21E92" w:rsidRPr="00B21E92">
        <w:rPr>
          <w:lang w:val="en-US"/>
        </w:rPr>
        <w:t>The NGI_UK will set-up a regional instance in the first semester of 2012.</w:t>
      </w:r>
      <w:r w:rsidR="00B21E92">
        <w:rPr>
          <w:lang w:val="en-US"/>
        </w:rPr>
        <w:t xml:space="preserve"> </w:t>
      </w:r>
      <w:r w:rsidR="00B21E92" w:rsidRPr="00B21E92">
        <w:rPr>
          <w:lang w:val="en-US"/>
        </w:rPr>
        <w:t xml:space="preserve">The package and the documentation are available through a SVN </w:t>
      </w:r>
      <w:r w:rsidR="00B21E92" w:rsidRPr="00E278DB">
        <w:rPr>
          <w:lang w:val="en-US"/>
        </w:rPr>
        <w:t>server [</w:t>
      </w:r>
      <w:r w:rsidR="00196303">
        <w:t>R</w:t>
      </w:r>
      <w:r w:rsidR="00E278DB" w:rsidRPr="00E278DB">
        <w:t>36</w:t>
      </w:r>
      <w:r w:rsidR="00B21E92" w:rsidRPr="00E278DB">
        <w:rPr>
          <w:lang w:val="en-US"/>
        </w:rPr>
        <w:t>].</w:t>
      </w:r>
    </w:p>
    <w:p w:rsidR="00FE7624" w:rsidRDefault="00632B32" w:rsidP="00FE7624">
      <w:pPr>
        <w:rPr>
          <w:lang w:val="en-US"/>
        </w:rPr>
      </w:pPr>
      <w:r w:rsidRPr="00632B32">
        <w:rPr>
          <w:lang w:val="en-US"/>
        </w:rPr>
        <w:t>The local i</w:t>
      </w:r>
      <w:r w:rsidR="000713E8">
        <w:rPr>
          <w:lang w:val="en-US"/>
        </w:rPr>
        <w:t>nstances push the information (</w:t>
      </w:r>
      <w:r w:rsidR="001005E1">
        <w:rPr>
          <w:lang w:val="en-US"/>
        </w:rPr>
        <w:t>alarms, tickets</w:t>
      </w:r>
      <w:r w:rsidRPr="00632B32">
        <w:rPr>
          <w:lang w:val="en-US"/>
        </w:rPr>
        <w:t xml:space="preserve">, </w:t>
      </w:r>
      <w:proofErr w:type="gramStart"/>
      <w:r w:rsidRPr="00632B32">
        <w:rPr>
          <w:lang w:val="en-US"/>
        </w:rPr>
        <w:t>metrics</w:t>
      </w:r>
      <w:proofErr w:type="gramEnd"/>
      <w:r w:rsidRPr="00632B32">
        <w:rPr>
          <w:lang w:val="en-US"/>
        </w:rPr>
        <w:t>) to the central one. In case of disruption of services in the Central Instance the regional ones continue to operate properly.</w:t>
      </w:r>
      <w:r>
        <w:rPr>
          <w:lang w:val="en-US"/>
        </w:rPr>
        <w:t xml:space="preserve"> </w:t>
      </w:r>
      <w:r w:rsidRPr="00632B32">
        <w:rPr>
          <w:lang w:val="en-US"/>
        </w:rPr>
        <w:t xml:space="preserve">The main use cases envisaged </w:t>
      </w:r>
      <w:r>
        <w:rPr>
          <w:lang w:val="en-US"/>
        </w:rPr>
        <w:t xml:space="preserve">by the regionalization task force </w:t>
      </w:r>
      <w:r w:rsidR="00B21E92">
        <w:rPr>
          <w:lang w:val="en-US"/>
        </w:rPr>
        <w:t>are</w:t>
      </w:r>
      <w:r w:rsidRPr="00632B32">
        <w:rPr>
          <w:lang w:val="en-US"/>
        </w:rPr>
        <w:t xml:space="preserve">: </w:t>
      </w:r>
    </w:p>
    <w:p w:rsidR="00FE7624" w:rsidRPr="00FE7624" w:rsidRDefault="00FE7624" w:rsidP="00A23D8F">
      <w:pPr>
        <w:pStyle w:val="ListParagraph"/>
        <w:numPr>
          <w:ilvl w:val="0"/>
          <w:numId w:val="15"/>
        </w:numPr>
        <w:rPr>
          <w:lang w:val="en-US"/>
        </w:rPr>
      </w:pPr>
      <w:r w:rsidRPr="00FE7624">
        <w:rPr>
          <w:lang w:val="en-US"/>
        </w:rPr>
        <w:t>The possibility to switch on and off new alarms:</w:t>
      </w:r>
      <w:r w:rsidRPr="00FE7624">
        <w:t xml:space="preserve"> </w:t>
      </w:r>
      <w:r w:rsidRPr="00705E83">
        <w:t xml:space="preserve">as required by an NGI within the ROD scope only. Consequently, rod on duty can be alerted for all those alarms considered critical for his region. </w:t>
      </w:r>
    </w:p>
    <w:p w:rsidR="00632B32" w:rsidRPr="00FE7624" w:rsidRDefault="00196303" w:rsidP="00A23D8F">
      <w:pPr>
        <w:numPr>
          <w:ilvl w:val="0"/>
          <w:numId w:val="15"/>
        </w:numPr>
        <w:rPr>
          <w:lang w:val="en-US"/>
        </w:rPr>
      </w:pPr>
      <w:r>
        <w:rPr>
          <w:lang w:val="en-US"/>
        </w:rPr>
        <w:t>T</w:t>
      </w:r>
      <w:r w:rsidR="00FE7624">
        <w:rPr>
          <w:lang w:val="en-US"/>
        </w:rPr>
        <w:t xml:space="preserve">he integration of </w:t>
      </w:r>
      <w:r w:rsidR="00DE5A15" w:rsidRPr="00FE7624">
        <w:rPr>
          <w:lang w:val="en-US"/>
        </w:rPr>
        <w:t xml:space="preserve">local </w:t>
      </w:r>
      <w:r w:rsidR="00FE7624">
        <w:rPr>
          <w:lang w:val="en-US"/>
        </w:rPr>
        <w:t xml:space="preserve">non-EGI </w:t>
      </w:r>
      <w:r w:rsidR="00632B32" w:rsidRPr="00FE7624">
        <w:rPr>
          <w:lang w:val="en-US"/>
        </w:rPr>
        <w:t xml:space="preserve">sites </w:t>
      </w:r>
      <w:r w:rsidR="00FE7624">
        <w:rPr>
          <w:lang w:val="en-US"/>
        </w:rPr>
        <w:t xml:space="preserve">and services into </w:t>
      </w:r>
      <w:r w:rsidR="00632B32" w:rsidRPr="00FE7624">
        <w:rPr>
          <w:lang w:val="en-US"/>
        </w:rPr>
        <w:t>the dashboard</w:t>
      </w:r>
      <w:r w:rsidR="00FE7624">
        <w:rPr>
          <w:lang w:val="en-US"/>
        </w:rPr>
        <w:t>: n</w:t>
      </w:r>
      <w:r w:rsidR="00FE7624" w:rsidRPr="00FE7624">
        <w:rPr>
          <w:lang w:val="en-US"/>
        </w:rPr>
        <w:t xml:space="preserve">ormal dashboard workflows should be extended to allow RODs to operate on both sites not listed in the central </w:t>
      </w:r>
      <w:r w:rsidR="00FE7624" w:rsidRPr="00FE7624">
        <w:rPr>
          <w:lang w:val="en-US"/>
        </w:rPr>
        <w:lastRenderedPageBreak/>
        <w:t>GOCDB and single services operated by EGI sites that are not in the GOCDB either not in the set of services recognized by the EGI infrastructure.</w:t>
      </w:r>
    </w:p>
    <w:p w:rsidR="00632B32" w:rsidRDefault="00196303" w:rsidP="00A23D8F">
      <w:pPr>
        <w:numPr>
          <w:ilvl w:val="0"/>
          <w:numId w:val="15"/>
        </w:numPr>
        <w:rPr>
          <w:lang w:val="en-US"/>
        </w:rPr>
      </w:pPr>
      <w:r>
        <w:rPr>
          <w:lang w:val="en-US"/>
        </w:rPr>
        <w:t>T</w:t>
      </w:r>
      <w:r w:rsidR="00632B32" w:rsidRPr="00632B32">
        <w:rPr>
          <w:lang w:val="en-US"/>
        </w:rPr>
        <w:t>he use of a diffe</w:t>
      </w:r>
      <w:r w:rsidR="00632B32">
        <w:rPr>
          <w:lang w:val="en-US"/>
        </w:rPr>
        <w:t>rent helpdesk for local sites</w:t>
      </w:r>
    </w:p>
    <w:p w:rsidR="00DE5A15" w:rsidRDefault="00632B32" w:rsidP="00F83A68">
      <w:pPr>
        <w:rPr>
          <w:lang w:val="en-US"/>
        </w:rPr>
      </w:pPr>
      <w:r w:rsidRPr="00632B32">
        <w:rPr>
          <w:lang w:val="en-US"/>
        </w:rPr>
        <w:t>The prop</w:t>
      </w:r>
      <w:r>
        <w:rPr>
          <w:lang w:val="en-US"/>
        </w:rPr>
        <w:t>osal is to use the regional GOC</w:t>
      </w:r>
      <w:r w:rsidR="00DE5A15">
        <w:rPr>
          <w:lang w:val="en-US"/>
        </w:rPr>
        <w:t>DB to solve use case</w:t>
      </w:r>
      <w:r>
        <w:rPr>
          <w:lang w:val="en-US"/>
        </w:rPr>
        <w:t xml:space="preserve"> </w:t>
      </w:r>
      <w:r w:rsidR="00DE5A15">
        <w:rPr>
          <w:lang w:val="en-US"/>
        </w:rPr>
        <w:t>2),</w:t>
      </w:r>
      <w:r w:rsidR="005D1108">
        <w:rPr>
          <w:lang w:val="en-US"/>
        </w:rPr>
        <w:t xml:space="preserve"> </w:t>
      </w:r>
      <w:r w:rsidR="00B060FD">
        <w:rPr>
          <w:lang w:val="en-US"/>
        </w:rPr>
        <w:t>so the solution depend</w:t>
      </w:r>
      <w:r w:rsidR="005D1108">
        <w:rPr>
          <w:lang w:val="en-US"/>
        </w:rPr>
        <w:t>s</w:t>
      </w:r>
      <w:r w:rsidR="00B060FD">
        <w:rPr>
          <w:lang w:val="en-US"/>
        </w:rPr>
        <w:t xml:space="preserve"> on that development as described in section</w:t>
      </w:r>
      <w:r w:rsidR="00196303">
        <w:rPr>
          <w:lang w:val="en-US"/>
        </w:rPr>
        <w:t xml:space="preserve"> 4.2. </w:t>
      </w:r>
      <w:proofErr w:type="gramStart"/>
      <w:r w:rsidR="00196303">
        <w:rPr>
          <w:lang w:val="en-US"/>
        </w:rPr>
        <w:t>H</w:t>
      </w:r>
      <w:r w:rsidR="00B060FD">
        <w:rPr>
          <w:lang w:val="en-US"/>
        </w:rPr>
        <w:t xml:space="preserve">owever </w:t>
      </w:r>
      <w:r w:rsidR="00FE7624">
        <w:rPr>
          <w:lang w:val="en-US"/>
        </w:rPr>
        <w:t xml:space="preserve"> currently</w:t>
      </w:r>
      <w:proofErr w:type="gramEnd"/>
      <w:r w:rsidR="00FE7624">
        <w:rPr>
          <w:lang w:val="en-US"/>
        </w:rPr>
        <w:t xml:space="preserve"> the regional Operations Portal cannot use more than one GOCDB, </w:t>
      </w:r>
      <w:r w:rsidR="00FE7624" w:rsidRPr="00FE7624">
        <w:rPr>
          <w:lang w:val="en-US"/>
        </w:rPr>
        <w:t xml:space="preserve"> so all the services/sites both EGI and local, should be in the same view.</w:t>
      </w:r>
      <w:r w:rsidR="00FE7624">
        <w:rPr>
          <w:lang w:val="en-US"/>
        </w:rPr>
        <w:t xml:space="preserve"> </w:t>
      </w:r>
      <w:r w:rsidR="00FE7624" w:rsidRPr="00FE7624">
        <w:rPr>
          <w:lang w:val="en-US"/>
        </w:rPr>
        <w:t>The support of more than one GOCDB view is a feature foreseen for the regional instance of the Operations Portal.</w:t>
      </w:r>
      <w:r w:rsidR="00FE7624">
        <w:rPr>
          <w:lang w:val="en-US"/>
        </w:rPr>
        <w:t xml:space="preserve">   F</w:t>
      </w:r>
      <w:r>
        <w:rPr>
          <w:lang w:val="en-US"/>
        </w:rPr>
        <w:t xml:space="preserve">or use </w:t>
      </w:r>
      <w:r w:rsidRPr="005D1108">
        <w:rPr>
          <w:lang w:val="en-US"/>
        </w:rPr>
        <w:t xml:space="preserve">case </w:t>
      </w:r>
      <w:r w:rsidR="00DE5A15" w:rsidRPr="005D1108">
        <w:rPr>
          <w:lang w:val="en-US"/>
        </w:rPr>
        <w:t>3</w:t>
      </w:r>
      <w:r w:rsidRPr="005D1108">
        <w:rPr>
          <w:lang w:val="en-US"/>
        </w:rPr>
        <w:t xml:space="preserve">) the development team is already working on the solution interfacing </w:t>
      </w:r>
      <w:proofErr w:type="spellStart"/>
      <w:r w:rsidRPr="005D1108">
        <w:rPr>
          <w:lang w:val="en-US"/>
        </w:rPr>
        <w:t>xGUS</w:t>
      </w:r>
      <w:proofErr w:type="spellEnd"/>
      <w:r w:rsidR="005D1108" w:rsidRPr="005D1108">
        <w:rPr>
          <w:lang w:val="en-US"/>
        </w:rPr>
        <w:t>.</w:t>
      </w:r>
    </w:p>
    <w:p w:rsidR="008E3848" w:rsidRDefault="008E3848" w:rsidP="008E3848">
      <w:pPr>
        <w:pStyle w:val="Heading2"/>
        <w:rPr>
          <w:lang w:val="en-US"/>
        </w:rPr>
      </w:pPr>
      <w:bookmarkStart w:id="34" w:name="_Toc325963773"/>
      <w:r>
        <w:rPr>
          <w:lang w:val="en-US"/>
        </w:rPr>
        <w:t>Accounting Repository and Portal</w:t>
      </w:r>
      <w:bookmarkEnd w:id="34"/>
    </w:p>
    <w:p w:rsidR="00E1186F" w:rsidRDefault="008E3848" w:rsidP="00524F0A">
      <w:pPr>
        <w:rPr>
          <w:rFonts w:eastAsia="Cambria"/>
          <w:lang w:val="en-US" w:eastAsia="en-US"/>
        </w:rPr>
      </w:pPr>
      <w:r w:rsidRPr="008E3848">
        <w:rPr>
          <w:lang w:val="en-US"/>
        </w:rPr>
        <w:t>The regional accounting repository is currently under development</w:t>
      </w:r>
      <w:r>
        <w:rPr>
          <w:lang w:val="en-US"/>
        </w:rPr>
        <w:t xml:space="preserve"> and its first release is expected to happen in December 2012, however it requires that the production infrastructure will be migrated to the new SSM based system.</w:t>
      </w:r>
      <w:r w:rsidR="00E1186F">
        <w:rPr>
          <w:lang w:val="en-US"/>
        </w:rPr>
        <w:t xml:space="preserve"> </w:t>
      </w:r>
      <w:r w:rsidR="00E1186F">
        <w:rPr>
          <w:rFonts w:eastAsia="Cambria"/>
          <w:lang w:val="en-US" w:eastAsia="en-US"/>
        </w:rPr>
        <w:t>The regionalization of accounting repositories includes two scenarios:</w:t>
      </w:r>
    </w:p>
    <w:p w:rsidR="00E1186F" w:rsidRDefault="00E1186F" w:rsidP="00524F0A">
      <w:pPr>
        <w:numPr>
          <w:ilvl w:val="0"/>
          <w:numId w:val="16"/>
        </w:numPr>
        <w:rPr>
          <w:rFonts w:eastAsia="Cambria"/>
          <w:lang w:val="en-US" w:eastAsia="en-US"/>
        </w:rPr>
      </w:pPr>
      <w:r>
        <w:rPr>
          <w:rFonts w:eastAsia="Cambria"/>
          <w:lang w:val="en-US" w:eastAsia="en-US"/>
        </w:rPr>
        <w:t xml:space="preserve">A local release of the central repository that a region can use. The model is </w:t>
      </w:r>
      <w:proofErr w:type="gramStart"/>
      <w:r>
        <w:rPr>
          <w:rFonts w:eastAsia="Cambria"/>
          <w:lang w:val="en-US" w:eastAsia="en-US"/>
        </w:rPr>
        <w:t>hierarchical,</w:t>
      </w:r>
      <w:proofErr w:type="gramEnd"/>
      <w:r>
        <w:rPr>
          <w:rFonts w:eastAsia="Cambria"/>
          <w:lang w:val="en-US" w:eastAsia="en-US"/>
        </w:rPr>
        <w:t xml:space="preserve"> clients will publi</w:t>
      </w:r>
      <w:r w:rsidR="00196303">
        <w:rPr>
          <w:rFonts w:eastAsia="Cambria"/>
          <w:lang w:val="en-US" w:eastAsia="en-US"/>
        </w:rPr>
        <w:t>sh on the regional repositories</w:t>
      </w:r>
      <w:r>
        <w:rPr>
          <w:rFonts w:eastAsia="Cambria"/>
          <w:lang w:val="en-US" w:eastAsia="en-US"/>
        </w:rPr>
        <w:t xml:space="preserve"> that forwards the summary records to the central one.</w:t>
      </w:r>
    </w:p>
    <w:p w:rsidR="00E1186F" w:rsidRDefault="00E1186F" w:rsidP="00524F0A">
      <w:pPr>
        <w:numPr>
          <w:ilvl w:val="0"/>
          <w:numId w:val="16"/>
        </w:numPr>
        <w:rPr>
          <w:rFonts w:eastAsia="Cambria"/>
          <w:lang w:val="en-US" w:eastAsia="en-US"/>
        </w:rPr>
      </w:pPr>
      <w:r>
        <w:rPr>
          <w:rFonts w:eastAsia="Cambria"/>
          <w:lang w:val="en-US" w:eastAsia="en-US"/>
        </w:rPr>
        <w:t>Regions run their own accounting services that need to be integrated with the new accounting server.</w:t>
      </w:r>
    </w:p>
    <w:p w:rsidR="00E1186F" w:rsidRDefault="00E1186F" w:rsidP="00524F0A">
      <w:pPr>
        <w:rPr>
          <w:rFonts w:eastAsia="Cambria"/>
          <w:lang w:val="en-US" w:eastAsia="en-US"/>
        </w:rPr>
      </w:pPr>
      <w:r>
        <w:rPr>
          <w:rFonts w:eastAsia="Cambria"/>
          <w:lang w:val="en-US" w:eastAsia="en-US"/>
        </w:rPr>
        <w:t>For NGIs that do not deploy a regional repository it will be possible to continue direct publishing from sites to the central repository.</w:t>
      </w:r>
    </w:p>
    <w:p w:rsidR="008E3848" w:rsidRPr="005704B5" w:rsidRDefault="008E3848" w:rsidP="00524F0A">
      <w:pPr>
        <w:pStyle w:val="NormalWeb"/>
        <w:jc w:val="both"/>
        <w:rPr>
          <w:sz w:val="22"/>
          <w:szCs w:val="20"/>
          <w:lang w:val="en-US" w:eastAsia="fr-FR"/>
        </w:rPr>
      </w:pPr>
      <w:r w:rsidRPr="005704B5">
        <w:rPr>
          <w:sz w:val="22"/>
          <w:szCs w:val="20"/>
          <w:lang w:val="en-US" w:eastAsia="fr-FR"/>
        </w:rPr>
        <w:t xml:space="preserve">The Accounting Portal does not need specific development for a local installation. The code for the regionalized instance is almost the same as the global instance. A regionalized accounting portal is basically a global portal that queries the data from a regionalized accounting repository. </w:t>
      </w:r>
    </w:p>
    <w:p w:rsidR="008E3848" w:rsidRPr="005704B5" w:rsidRDefault="00E1186F" w:rsidP="00524F0A">
      <w:pPr>
        <w:pStyle w:val="NormalWeb"/>
        <w:jc w:val="both"/>
        <w:rPr>
          <w:sz w:val="22"/>
          <w:szCs w:val="20"/>
          <w:lang w:val="en-US" w:eastAsia="fr-FR"/>
        </w:rPr>
      </w:pPr>
      <w:r w:rsidRPr="005704B5">
        <w:rPr>
          <w:sz w:val="22"/>
          <w:szCs w:val="20"/>
          <w:lang w:val="en-US" w:eastAsia="fr-FR"/>
        </w:rPr>
        <w:t>The only requirement</w:t>
      </w:r>
      <w:r w:rsidR="008E3848" w:rsidRPr="005704B5">
        <w:rPr>
          <w:sz w:val="22"/>
          <w:szCs w:val="20"/>
          <w:lang w:val="en-US" w:eastAsia="fr-FR"/>
        </w:rPr>
        <w:t xml:space="preserve"> that came out from the regionalization task f</w:t>
      </w:r>
      <w:r w:rsidRPr="005704B5">
        <w:rPr>
          <w:sz w:val="22"/>
          <w:szCs w:val="20"/>
          <w:lang w:val="en-US" w:eastAsia="fr-FR"/>
        </w:rPr>
        <w:t>orce concern</w:t>
      </w:r>
      <w:r w:rsidR="009E364E">
        <w:rPr>
          <w:sz w:val="22"/>
          <w:szCs w:val="20"/>
          <w:lang w:val="en-US" w:eastAsia="fr-FR"/>
        </w:rPr>
        <w:t>s</w:t>
      </w:r>
      <w:r w:rsidRPr="005704B5">
        <w:rPr>
          <w:sz w:val="22"/>
          <w:szCs w:val="20"/>
          <w:lang w:val="en-US" w:eastAsia="fr-FR"/>
        </w:rPr>
        <w:t xml:space="preserve"> the possibility for a regional</w:t>
      </w:r>
      <w:r w:rsidR="005704B5">
        <w:rPr>
          <w:sz w:val="22"/>
          <w:szCs w:val="20"/>
          <w:lang w:val="en-US" w:eastAsia="fr-FR"/>
        </w:rPr>
        <w:t xml:space="preserve"> portal</w:t>
      </w:r>
      <w:r w:rsidRPr="005704B5">
        <w:rPr>
          <w:sz w:val="22"/>
          <w:szCs w:val="20"/>
          <w:lang w:val="en-US" w:eastAsia="fr-FR"/>
        </w:rPr>
        <w:t xml:space="preserve"> to publish centrally only data for international VOs k</w:t>
      </w:r>
      <w:r w:rsidR="005704B5">
        <w:rPr>
          <w:sz w:val="22"/>
          <w:szCs w:val="20"/>
          <w:lang w:val="en-US" w:eastAsia="fr-FR"/>
        </w:rPr>
        <w:t xml:space="preserve">eeping private those about national </w:t>
      </w:r>
      <w:r w:rsidRPr="005704B5">
        <w:rPr>
          <w:sz w:val="22"/>
          <w:szCs w:val="20"/>
          <w:lang w:val="en-US" w:eastAsia="fr-FR"/>
        </w:rPr>
        <w:t>VOs. The requirement has been recorded in RT but up to now there was no available effort to address it.</w:t>
      </w:r>
    </w:p>
    <w:p w:rsidR="008E3848" w:rsidRPr="008E3848" w:rsidRDefault="008E3848" w:rsidP="008E3848">
      <w:pPr>
        <w:pStyle w:val="NormalWeb"/>
        <w:rPr>
          <w:lang w:val="en-US"/>
        </w:rPr>
      </w:pPr>
      <w:r w:rsidRPr="008E3848">
        <w:rPr>
          <w:lang w:val="en-US"/>
        </w:rPr>
        <w:t xml:space="preserve">. </w:t>
      </w:r>
    </w:p>
    <w:p w:rsidR="008E3848" w:rsidRPr="0049323F" w:rsidRDefault="008E3848" w:rsidP="00F83A68">
      <w:pPr>
        <w:rPr>
          <w:lang w:val="en-US"/>
        </w:rPr>
      </w:pPr>
    </w:p>
    <w:p w:rsidR="0075788A" w:rsidRDefault="0075788A" w:rsidP="00F83A68"/>
    <w:p w:rsidR="0075788A" w:rsidRDefault="0075788A" w:rsidP="00F83A68"/>
    <w:p w:rsidR="005E4FDD" w:rsidRDefault="005E4FDD" w:rsidP="005E4FDD">
      <w:pPr>
        <w:pStyle w:val="Heading1"/>
      </w:pPr>
      <w:bookmarkStart w:id="35" w:name="_Toc325963774"/>
      <w:r>
        <w:lastRenderedPageBreak/>
        <w:t>Effort assessment and main issues</w:t>
      </w:r>
      <w:bookmarkEnd w:id="35"/>
    </w:p>
    <w:p w:rsidR="005E4FDD" w:rsidRDefault="005E4FDD" w:rsidP="005E4FDD">
      <w:pPr>
        <w:pStyle w:val="Heading2"/>
      </w:pPr>
      <w:bookmarkStart w:id="36" w:name="_Toc325963775"/>
      <w:r>
        <w:t>Effort assessment</w:t>
      </w:r>
      <w:bookmarkEnd w:id="36"/>
    </w:p>
    <w:p w:rsidR="00FB3A80" w:rsidRDefault="00FB3A80" w:rsidP="00B67882"/>
    <w:p w:rsidR="00B67882" w:rsidRDefault="00487C7A" w:rsidP="00B67882">
      <w:r>
        <w:t xml:space="preserve">Task composition of the activity was discussed in details in </w:t>
      </w:r>
      <w:r w:rsidRPr="000713E8">
        <w:t>D7.</w:t>
      </w:r>
      <w:r w:rsidR="000713E8" w:rsidRPr="000713E8">
        <w:t>1 [R37</w:t>
      </w:r>
      <w:r w:rsidRPr="000713E8">
        <w:t>]</w:t>
      </w:r>
      <w:r>
        <w:t xml:space="preserve"> </w:t>
      </w:r>
      <w:r w:rsidR="0080208B">
        <w:t>and is summarized here</w:t>
      </w:r>
      <w:r>
        <w:t>:</w:t>
      </w:r>
    </w:p>
    <w:p w:rsidR="00487C7A" w:rsidRDefault="0080208B" w:rsidP="0080208B">
      <w:pPr>
        <w:pStyle w:val="ListParagraph"/>
        <w:numPr>
          <w:ilvl w:val="0"/>
          <w:numId w:val="25"/>
        </w:numPr>
      </w:pPr>
      <w:r w:rsidRPr="0080208B">
        <w:rPr>
          <w:b/>
        </w:rPr>
        <w:t>TJRA1.2:</w:t>
      </w:r>
      <w:r>
        <w:t xml:space="preserve"> </w:t>
      </w:r>
      <w:r w:rsidRPr="0080208B">
        <w:rPr>
          <w:rFonts w:cs="Calibri"/>
          <w:b/>
        </w:rPr>
        <w:t>Maintenance and development of the deployed operational tools</w:t>
      </w:r>
      <w:r w:rsidRPr="000E547B">
        <w:rPr>
          <w:rFonts w:cs="Calibri"/>
        </w:rPr>
        <w:t xml:space="preserve">: </w:t>
      </w:r>
      <w:r>
        <w:rPr>
          <w:rFonts w:cs="Calibri"/>
        </w:rPr>
        <w:t xml:space="preserve">The </w:t>
      </w:r>
      <w:r w:rsidRPr="000E547B">
        <w:rPr>
          <w:rFonts w:cs="Calibri"/>
        </w:rPr>
        <w:t xml:space="preserve"> underlying  bug fixing and development work for the operational tools</w:t>
      </w:r>
    </w:p>
    <w:p w:rsidR="0080208B" w:rsidRDefault="0080208B" w:rsidP="0080208B">
      <w:pPr>
        <w:pStyle w:val="ListParagraph"/>
        <w:numPr>
          <w:ilvl w:val="0"/>
          <w:numId w:val="25"/>
        </w:numPr>
      </w:pPr>
      <w:r w:rsidRPr="0080208B">
        <w:rPr>
          <w:b/>
        </w:rPr>
        <w:t>TJRA1.3:</w:t>
      </w:r>
      <w:r w:rsidRPr="0080208B">
        <w:rPr>
          <w:rFonts w:cs="Calibri"/>
          <w:b/>
        </w:rPr>
        <w:t xml:space="preserve"> National Deployment Models:</w:t>
      </w:r>
      <w:r>
        <w:rPr>
          <w:rFonts w:cs="Calibri"/>
        </w:rPr>
        <w:t xml:space="preserve"> D</w:t>
      </w:r>
      <w:r w:rsidRPr="000E547B">
        <w:rPr>
          <w:rFonts w:cs="Calibri"/>
        </w:rPr>
        <w:t xml:space="preserve">evelopment needed to support </w:t>
      </w:r>
      <w:r>
        <w:t>the regionalisation of the tools at the NGI level</w:t>
      </w:r>
    </w:p>
    <w:p w:rsidR="0080208B" w:rsidRPr="0080208B" w:rsidRDefault="0080208B" w:rsidP="0080208B">
      <w:pPr>
        <w:pStyle w:val="ListParagraph"/>
        <w:numPr>
          <w:ilvl w:val="0"/>
          <w:numId w:val="25"/>
        </w:numPr>
      </w:pPr>
      <w:r w:rsidRPr="0080208B">
        <w:rPr>
          <w:b/>
        </w:rPr>
        <w:t xml:space="preserve">TJRA1.4: </w:t>
      </w:r>
      <w:r w:rsidRPr="0080208B">
        <w:rPr>
          <w:rFonts w:cs="Calibri"/>
          <w:b/>
        </w:rPr>
        <w:t>Accounting for different resource types:</w:t>
      </w:r>
      <w:r w:rsidRPr="000E547B">
        <w:rPr>
          <w:rFonts w:cs="Calibri"/>
        </w:rPr>
        <w:t xml:space="preserve"> </w:t>
      </w:r>
      <w:r>
        <w:rPr>
          <w:rFonts w:cs="Calibri"/>
        </w:rPr>
        <w:t xml:space="preserve">The </w:t>
      </w:r>
      <w:r w:rsidRPr="000E547B">
        <w:rPr>
          <w:rFonts w:cs="Calibri"/>
        </w:rPr>
        <w:t>work needed to evolve the EGI accounting system in order to encompass the different resource types that will be included into the production infrastructure and to support an economic model needed for the self sustainability of the EGI Grid</w:t>
      </w:r>
    </w:p>
    <w:p w:rsidR="0080208B" w:rsidRPr="0080208B" w:rsidRDefault="0080208B" w:rsidP="0080208B">
      <w:pPr>
        <w:pStyle w:val="ListParagraph"/>
        <w:numPr>
          <w:ilvl w:val="0"/>
          <w:numId w:val="25"/>
        </w:numPr>
      </w:pPr>
      <w:r w:rsidRPr="0080208B">
        <w:rPr>
          <w:rFonts w:cs="Calibri"/>
          <w:b/>
        </w:rPr>
        <w:t>TJRA1.5: Integrated Operations Portal:</w:t>
      </w:r>
      <w:r w:rsidR="00417708">
        <w:rPr>
          <w:rFonts w:cs="Calibri"/>
          <w:b/>
        </w:rPr>
        <w:t xml:space="preserve"> </w:t>
      </w:r>
      <w:r w:rsidR="00417708" w:rsidRPr="00417708">
        <w:rPr>
          <w:rFonts w:cs="Calibri"/>
        </w:rPr>
        <w:t>D</w:t>
      </w:r>
      <w:r>
        <w:rPr>
          <w:rFonts w:cs="Calibri"/>
        </w:rPr>
        <w:t>edicated the</w:t>
      </w:r>
      <w:r w:rsidRPr="000E547B">
        <w:rPr>
          <w:rFonts w:cs="Calibri"/>
        </w:rPr>
        <w:t xml:space="preserve"> development needed for a restructuring of the Operations Portal</w:t>
      </w:r>
      <w:r>
        <w:rPr>
          <w:rFonts w:cs="Calibri"/>
        </w:rPr>
        <w:t>, its evolution and</w:t>
      </w:r>
      <w:r w:rsidRPr="000E547B">
        <w:rPr>
          <w:rFonts w:cs="Calibri"/>
        </w:rPr>
        <w:t xml:space="preserve"> harmonization with other</w:t>
      </w:r>
      <w:r>
        <w:rPr>
          <w:rFonts w:cs="Calibri"/>
        </w:rPr>
        <w:t xml:space="preserve"> portal frameworks</w:t>
      </w:r>
    </w:p>
    <w:p w:rsidR="00305010" w:rsidRDefault="0080208B" w:rsidP="0080208B">
      <w:r>
        <w:t xml:space="preserve">The JRA1 tasks </w:t>
      </w:r>
      <w:r w:rsidR="00445FA5">
        <w:t>follow</w:t>
      </w:r>
      <w:r>
        <w:t xml:space="preserve"> </w:t>
      </w:r>
      <w:proofErr w:type="gramStart"/>
      <w:r>
        <w:t>a particular</w:t>
      </w:r>
      <w:proofErr w:type="gramEnd"/>
      <w:r>
        <w:t xml:space="preserve"> time sequencing</w:t>
      </w:r>
      <w:r w:rsidR="00445FA5">
        <w:t>:</w:t>
      </w:r>
      <w:r>
        <w:t xml:space="preserve"> TJRA1</w:t>
      </w:r>
      <w:r w:rsidR="00445FA5">
        <w:t>.3</w:t>
      </w:r>
      <w:r>
        <w:t xml:space="preserve"> was intended to last only for PY1, TJRA1.4 for 3 years starting from PY2 while TJRA1.5 for the first 3 years of the project. TJRA1.2 (and</w:t>
      </w:r>
      <w:r w:rsidR="00417708">
        <w:t xml:space="preserve"> also</w:t>
      </w:r>
      <w:r>
        <w:t xml:space="preserve"> the management task TJRA1.1) </w:t>
      </w:r>
      <w:proofErr w:type="gramStart"/>
      <w:r>
        <w:t>are</w:t>
      </w:r>
      <w:proofErr w:type="gramEnd"/>
      <w:r>
        <w:t xml:space="preserve"> the only task</w:t>
      </w:r>
      <w:r w:rsidR="00417708">
        <w:t>s that</w:t>
      </w:r>
      <w:r w:rsidR="00445FA5">
        <w:t xml:space="preserve"> last for</w:t>
      </w:r>
      <w:r>
        <w:t xml:space="preserve"> the entire project duration. After the first EC review it was decided </w:t>
      </w:r>
      <w:r w:rsidR="00445FA5">
        <w:t xml:space="preserve">to </w:t>
      </w:r>
      <w:proofErr w:type="gramStart"/>
      <w:r w:rsidR="00445FA5">
        <w:t xml:space="preserve">extend </w:t>
      </w:r>
      <w:r>
        <w:t xml:space="preserve"> TJRA1.3</w:t>
      </w:r>
      <w:proofErr w:type="gramEnd"/>
      <w:r>
        <w:t xml:space="preserve"> </w:t>
      </w:r>
      <w:r w:rsidR="00445FA5">
        <w:t xml:space="preserve">for another year </w:t>
      </w:r>
      <w:r>
        <w:t xml:space="preserve">to face a strong under-spending of the task and to </w:t>
      </w:r>
      <w:r w:rsidR="00445FA5">
        <w:t>complete the needed developments that didn’t happen in PY</w:t>
      </w:r>
      <w:r w:rsidR="00391DC2">
        <w:t>1 as discussed in Section4</w:t>
      </w:r>
      <w:r w:rsidR="00445FA5">
        <w:t>.</w:t>
      </w:r>
      <w:r w:rsidR="00417708">
        <w:t xml:space="preserve"> </w:t>
      </w:r>
      <w:r w:rsidR="00445FA5">
        <w:t>Table1 summarise</w:t>
      </w:r>
      <w:r w:rsidR="00391DC2">
        <w:t>s</w:t>
      </w:r>
      <w:r w:rsidR="00445FA5">
        <w:t xml:space="preserve"> the time sequencing of </w:t>
      </w:r>
      <w:proofErr w:type="gramStart"/>
      <w:r w:rsidR="00445FA5">
        <w:t xml:space="preserve">the </w:t>
      </w:r>
      <w:r>
        <w:t xml:space="preserve"> </w:t>
      </w:r>
      <w:r w:rsidR="00445FA5">
        <w:t>JRA1</w:t>
      </w:r>
      <w:proofErr w:type="gramEnd"/>
      <w:r w:rsidR="00445FA5">
        <w:t xml:space="preserve"> tasks, black box means task not active.</w:t>
      </w:r>
    </w:p>
    <w:p w:rsidR="00305010" w:rsidRDefault="00305010" w:rsidP="0080208B">
      <w:r>
        <w:rPr>
          <w:noProof/>
          <w:lang w:val="nl-NL" w:eastAsia="nl-NL"/>
        </w:rPr>
        <w:drawing>
          <wp:inline distT="0" distB="0" distL="0" distR="0">
            <wp:extent cx="5149970" cy="1578633"/>
            <wp:effectExtent l="0" t="0" r="0" b="0"/>
            <wp:docPr id="13" name="Immagine 12" descr="GANTT_J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T_JRA1.png"/>
                    <pic:cNvPicPr/>
                  </pic:nvPicPr>
                  <pic:blipFill>
                    <a:blip r:embed="rId20"/>
                    <a:stretch>
                      <a:fillRect/>
                    </a:stretch>
                  </pic:blipFill>
                  <pic:spPr>
                    <a:xfrm>
                      <a:off x="0" y="0"/>
                      <a:ext cx="5152913" cy="1579535"/>
                    </a:xfrm>
                    <a:prstGeom prst="rect">
                      <a:avLst/>
                    </a:prstGeom>
                  </pic:spPr>
                </pic:pic>
              </a:graphicData>
            </a:graphic>
          </wp:inline>
        </w:drawing>
      </w:r>
    </w:p>
    <w:p w:rsidR="00305010" w:rsidRDefault="00305010" w:rsidP="00305010">
      <w:pPr>
        <w:pStyle w:val="Caption"/>
      </w:pPr>
      <w:r>
        <w:t xml:space="preserve">Table </w:t>
      </w:r>
      <w:r w:rsidR="0048070D">
        <w:fldChar w:fldCharType="begin"/>
      </w:r>
      <w:r w:rsidR="0048070D">
        <w:instrText xml:space="preserve"> SEQ Table \* ARABIC </w:instrText>
      </w:r>
      <w:r w:rsidR="0048070D">
        <w:fldChar w:fldCharType="separate"/>
      </w:r>
      <w:r w:rsidR="00D35CCC">
        <w:rPr>
          <w:noProof/>
        </w:rPr>
        <w:t>1</w:t>
      </w:r>
      <w:r w:rsidR="0048070D">
        <w:rPr>
          <w:noProof/>
        </w:rPr>
        <w:fldChar w:fldCharType="end"/>
      </w:r>
      <w:r>
        <w:t xml:space="preserve"> - JRA1 tasks time sequencing. TJRA1.3 was extended for another year at the end of PY1</w:t>
      </w:r>
    </w:p>
    <w:p w:rsidR="00FB3A80" w:rsidRDefault="00FB3A80" w:rsidP="00B67882">
      <w:r>
        <w:t xml:space="preserve">Committed and used effort data </w:t>
      </w:r>
      <w:r w:rsidR="00417708">
        <w:t>for the development tasks,</w:t>
      </w:r>
      <w:r>
        <w:t xml:space="preserve"> TJRA1.2, TJRA1.3, TJRA1.4 and </w:t>
      </w:r>
      <w:proofErr w:type="gramStart"/>
      <w:r>
        <w:t>TJRA1.5  are</w:t>
      </w:r>
      <w:proofErr w:type="gramEnd"/>
      <w:r>
        <w:t xml:space="preserve"> reported </w:t>
      </w:r>
      <w:r w:rsidR="006308ED">
        <w:t>in the tables available in Appendix1. They</w:t>
      </w:r>
      <w:r>
        <w:t xml:space="preserve"> show the data for the first year of the project, for the first three quarters of the second year and for the sum of the two period</w:t>
      </w:r>
      <w:r w:rsidR="00417708">
        <w:t>s</w:t>
      </w:r>
      <w:r>
        <w:t xml:space="preserve"> when possible (some tasks could have been inactive in one of the two</w:t>
      </w:r>
      <w:r w:rsidR="00A13B32">
        <w:t xml:space="preserve"> timeslots).</w:t>
      </w:r>
    </w:p>
    <w:p w:rsidR="00A13B32" w:rsidRDefault="00A13B32" w:rsidP="00B67882">
      <w:r>
        <w:t>Task by task the following considerations apply:</w:t>
      </w:r>
    </w:p>
    <w:p w:rsidR="00120C5E" w:rsidRDefault="00120C5E" w:rsidP="00B67882">
      <w:pPr>
        <w:rPr>
          <w:b/>
        </w:rPr>
      </w:pPr>
    </w:p>
    <w:p w:rsidR="00A13B32" w:rsidRPr="00A13B32" w:rsidRDefault="00A13B32" w:rsidP="00B67882">
      <w:pPr>
        <w:rPr>
          <w:b/>
        </w:rPr>
      </w:pPr>
      <w:r w:rsidRPr="00A13B32">
        <w:rPr>
          <w:b/>
        </w:rPr>
        <w:t>TJRA1.2</w:t>
      </w:r>
    </w:p>
    <w:p w:rsidR="00FB3A80" w:rsidRDefault="00FB3A80" w:rsidP="00B67882">
      <w:r>
        <w:t xml:space="preserve">The total TJRA1.2 effort consumption is in line with the committed effort, even if for some </w:t>
      </w:r>
      <w:r w:rsidR="00417708">
        <w:t>of the partners deviations arise</w:t>
      </w:r>
      <w:r>
        <w:t>. In particular</w:t>
      </w:r>
      <w:r w:rsidR="00A13B32">
        <w:t xml:space="preserve"> GRNET underspent during PY1 and is still </w:t>
      </w:r>
      <w:proofErr w:type="spellStart"/>
      <w:r w:rsidR="00A13B32">
        <w:t>underspending</w:t>
      </w:r>
      <w:proofErr w:type="spellEnd"/>
      <w:r w:rsidR="00A13B32">
        <w:t xml:space="preserve"> on this task, w</w:t>
      </w:r>
      <w:r w:rsidR="000713E8">
        <w:t>hile FCTSG/CSIC is overspending.</w:t>
      </w:r>
    </w:p>
    <w:p w:rsidR="00120C5E" w:rsidRDefault="00120C5E" w:rsidP="00B67882">
      <w:pPr>
        <w:rPr>
          <w:b/>
        </w:rPr>
      </w:pPr>
    </w:p>
    <w:p w:rsidR="00A13B32" w:rsidRPr="0052300B" w:rsidRDefault="00A13B32" w:rsidP="00B67882">
      <w:pPr>
        <w:rPr>
          <w:b/>
        </w:rPr>
      </w:pPr>
      <w:r w:rsidRPr="0052300B">
        <w:rPr>
          <w:b/>
        </w:rPr>
        <w:t>TJRA1.3</w:t>
      </w:r>
    </w:p>
    <w:p w:rsidR="00A13B32" w:rsidRDefault="00A13B32" w:rsidP="00B67882">
      <w:r>
        <w:t xml:space="preserve">The strong </w:t>
      </w:r>
      <w:proofErr w:type="spellStart"/>
      <w:r>
        <w:t>underspending</w:t>
      </w:r>
      <w:proofErr w:type="spellEnd"/>
      <w:r>
        <w:t xml:space="preserve"> of the first </w:t>
      </w:r>
      <w:r w:rsidR="00417708">
        <w:t xml:space="preserve">year  </w:t>
      </w:r>
      <w:r>
        <w:t xml:space="preserve">now </w:t>
      </w:r>
      <w:r w:rsidR="00417708">
        <w:t xml:space="preserve">is </w:t>
      </w:r>
      <w:r>
        <w:t xml:space="preserve">almost fixed in the total number (93%) but the some </w:t>
      </w:r>
      <w:proofErr w:type="spellStart"/>
      <w:r>
        <w:t>underspending</w:t>
      </w:r>
      <w:proofErr w:type="spellEnd"/>
      <w:r>
        <w:t xml:space="preserve"> remain for FCTSG and STFC</w:t>
      </w:r>
      <w:r w:rsidR="00417708">
        <w:t xml:space="preserve"> due to</w:t>
      </w:r>
      <w:r>
        <w:t xml:space="preserve"> the fact that the development for regional GOCDB and accounting system </w:t>
      </w:r>
      <w:r w:rsidR="0052300B">
        <w:t xml:space="preserve">is not </w:t>
      </w:r>
      <w:r w:rsidR="00417708">
        <w:t xml:space="preserve">yet </w:t>
      </w:r>
      <w:r w:rsidR="0052300B">
        <w:t>completed</w:t>
      </w:r>
      <w:r w:rsidR="000713E8">
        <w:t>.</w:t>
      </w:r>
    </w:p>
    <w:p w:rsidR="00120C5E" w:rsidRDefault="00120C5E" w:rsidP="00B67882">
      <w:pPr>
        <w:rPr>
          <w:b/>
        </w:rPr>
      </w:pPr>
    </w:p>
    <w:p w:rsidR="00A13B32" w:rsidRPr="0052300B" w:rsidRDefault="00A13B32" w:rsidP="00B67882">
      <w:pPr>
        <w:rPr>
          <w:b/>
        </w:rPr>
      </w:pPr>
      <w:r w:rsidRPr="0052300B">
        <w:rPr>
          <w:b/>
        </w:rPr>
        <w:t>TJRA1.4</w:t>
      </w:r>
    </w:p>
    <w:p w:rsidR="0052300B" w:rsidRDefault="0052300B" w:rsidP="00B67882">
      <w:r>
        <w:t xml:space="preserve">TJRA1.4 shows a quite strong </w:t>
      </w:r>
      <w:proofErr w:type="spellStart"/>
      <w:r>
        <w:t>underspending</w:t>
      </w:r>
      <w:proofErr w:type="spellEnd"/>
      <w:r>
        <w:t xml:space="preserve"> in the total numbers for the first three quarters </w:t>
      </w:r>
      <w:r w:rsidR="00417708">
        <w:t xml:space="preserve">of the </w:t>
      </w:r>
      <w:r>
        <w:t xml:space="preserve">second year </w:t>
      </w:r>
      <w:r w:rsidR="00417708">
        <w:t>(</w:t>
      </w:r>
      <w:r>
        <w:t>that is also the entire duration of the task since it was inactive during PY1</w:t>
      </w:r>
      <w:r w:rsidR="00417708">
        <w:t>)</w:t>
      </w:r>
      <w:r>
        <w:t xml:space="preserve">. This </w:t>
      </w:r>
      <w:proofErr w:type="spellStart"/>
      <w:r>
        <w:t>underspending</w:t>
      </w:r>
      <w:proofErr w:type="spellEnd"/>
      <w:r w:rsidR="00417708">
        <w:t xml:space="preserve"> was expected</w:t>
      </w:r>
      <w:r>
        <w:t xml:space="preserve"> since most of the work done in this initial phase consisted mainly in requirements collection and study of what is currently available in th</w:t>
      </w:r>
      <w:r w:rsidR="00417708">
        <w:t xml:space="preserve">e various middleware/projects </w:t>
      </w:r>
      <w:proofErr w:type="gramStart"/>
      <w:r w:rsidR="00417708">
        <w:t xml:space="preserve">for </w:t>
      </w:r>
      <w:r>
        <w:t xml:space="preserve"> the</w:t>
      </w:r>
      <w:proofErr w:type="gramEnd"/>
      <w:r>
        <w:t xml:space="preserve"> accounting for different resource types. It will be compensated during the next two years when a more acti</w:t>
      </w:r>
      <w:r w:rsidR="000713E8">
        <w:t>ve development phase will start.</w:t>
      </w:r>
    </w:p>
    <w:p w:rsidR="00120C5E" w:rsidRDefault="00120C5E" w:rsidP="00B67882">
      <w:pPr>
        <w:rPr>
          <w:b/>
        </w:rPr>
      </w:pPr>
    </w:p>
    <w:p w:rsidR="0052300B" w:rsidRPr="00BE1211" w:rsidRDefault="0052300B" w:rsidP="00B67882">
      <w:pPr>
        <w:rPr>
          <w:b/>
        </w:rPr>
      </w:pPr>
      <w:r w:rsidRPr="00BE1211">
        <w:rPr>
          <w:b/>
        </w:rPr>
        <w:t>TJRA1.5</w:t>
      </w:r>
    </w:p>
    <w:p w:rsidR="00465FFF" w:rsidRDefault="007B45DC" w:rsidP="00B67882">
      <w:r w:rsidRPr="00F90F9A">
        <w:rPr>
          <w:szCs w:val="22"/>
        </w:rPr>
        <w:t xml:space="preserve">No big deviations from the committed effort, just a slight </w:t>
      </w:r>
      <w:proofErr w:type="spellStart"/>
      <w:r w:rsidRPr="00F90F9A">
        <w:rPr>
          <w:szCs w:val="22"/>
        </w:rPr>
        <w:t>underspending</w:t>
      </w:r>
      <w:proofErr w:type="spellEnd"/>
      <w:r w:rsidRPr="00F90F9A">
        <w:rPr>
          <w:szCs w:val="22"/>
        </w:rPr>
        <w:t xml:space="preserve"> that is not due to any particular reason and that is mainly coming from the first year of the project. It will be probably compensated in the next year when the big requirements that were recently submitted to the Operations Portal will be addressed by a development phase. </w:t>
      </w:r>
      <w:r>
        <w:rPr>
          <w:szCs w:val="22"/>
        </w:rPr>
        <w:t xml:space="preserve">The new transversal requirements on to the Operations Portal will induce a larger </w:t>
      </w:r>
      <w:proofErr w:type="spellStart"/>
      <w:r>
        <w:rPr>
          <w:szCs w:val="22"/>
        </w:rPr>
        <w:t>workloard</w:t>
      </w:r>
      <w:proofErr w:type="spellEnd"/>
      <w:r>
        <w:rPr>
          <w:szCs w:val="22"/>
        </w:rPr>
        <w:t xml:space="preserve"> </w:t>
      </w:r>
      <w:r w:rsidRPr="00BC66C2">
        <w:rPr>
          <w:szCs w:val="22"/>
        </w:rPr>
        <w:t xml:space="preserve">which </w:t>
      </w:r>
      <w:r>
        <w:rPr>
          <w:szCs w:val="22"/>
        </w:rPr>
        <w:t>will be</w:t>
      </w:r>
      <w:r w:rsidRPr="00BC66C2">
        <w:rPr>
          <w:szCs w:val="22"/>
        </w:rPr>
        <w:t xml:space="preserve"> by no means visible in the </w:t>
      </w:r>
      <w:r>
        <w:rPr>
          <w:szCs w:val="22"/>
        </w:rPr>
        <w:t xml:space="preserve">(“committed and used effort”). Indeed, </w:t>
      </w:r>
      <w:proofErr w:type="gramStart"/>
      <w:r>
        <w:rPr>
          <w:szCs w:val="22"/>
        </w:rPr>
        <w:t xml:space="preserve">actual </w:t>
      </w:r>
      <w:r w:rsidRPr="00F90F9A">
        <w:rPr>
          <w:szCs w:val="22"/>
        </w:rPr>
        <w:t xml:space="preserve"> work</w:t>
      </w:r>
      <w:r>
        <w:rPr>
          <w:szCs w:val="22"/>
        </w:rPr>
        <w:t>load</w:t>
      </w:r>
      <w:proofErr w:type="gramEnd"/>
      <w:r w:rsidRPr="00F90F9A">
        <w:rPr>
          <w:szCs w:val="22"/>
        </w:rPr>
        <w:t xml:space="preserve"> cannot be based</w:t>
      </w:r>
      <w:r>
        <w:rPr>
          <w:szCs w:val="22"/>
        </w:rPr>
        <w:t xml:space="preserve"> for the Operations Portal </w:t>
      </w:r>
      <w:r w:rsidRPr="00F90F9A">
        <w:rPr>
          <w:szCs w:val="22"/>
        </w:rPr>
        <w:t>on the claimed effort in PPT v</w:t>
      </w:r>
      <w:r>
        <w:rPr>
          <w:szCs w:val="22"/>
        </w:rPr>
        <w:t>er</w:t>
      </w:r>
      <w:r w:rsidRPr="00F90F9A">
        <w:rPr>
          <w:szCs w:val="22"/>
        </w:rPr>
        <w:t>s</w:t>
      </w:r>
      <w:r>
        <w:rPr>
          <w:szCs w:val="22"/>
        </w:rPr>
        <w:t>us</w:t>
      </w:r>
      <w:r w:rsidRPr="00F90F9A">
        <w:rPr>
          <w:szCs w:val="22"/>
        </w:rPr>
        <w:t xml:space="preserve"> the PPT  targets of the initial EGI-Inspire </w:t>
      </w:r>
      <w:r>
        <w:rPr>
          <w:szCs w:val="22"/>
        </w:rPr>
        <w:t>roadmap</w:t>
      </w:r>
      <w:r>
        <w:t xml:space="preserve"> – see issue 9 in section 5.2.</w:t>
      </w:r>
    </w:p>
    <w:p w:rsidR="00120C5E" w:rsidRDefault="00120C5E" w:rsidP="00120C5E">
      <w:pPr>
        <w:pStyle w:val="Heading3"/>
      </w:pPr>
      <w:bookmarkStart w:id="37" w:name="_Toc325963776"/>
      <w:r>
        <w:t>Development v</w:t>
      </w:r>
      <w:r w:rsidR="00196303">
        <w:t>ersu</w:t>
      </w:r>
      <w:r>
        <w:t>s Maintenance Effort</w:t>
      </w:r>
      <w:bookmarkEnd w:id="37"/>
    </w:p>
    <w:p w:rsidR="0041225E" w:rsidRDefault="00120C5E" w:rsidP="00120C5E">
      <w:r>
        <w:t xml:space="preserve">In order to </w:t>
      </w:r>
      <w:r w:rsidR="00167564">
        <w:t>assess the effort needed in the longer term and to give an idea to future funding sources on how to guarantee at least a minimal level of maintenance for the operational tools, it’s important to start evaluating</w:t>
      </w:r>
      <w:r w:rsidR="00465FFF">
        <w:t xml:space="preserve"> which was the effort used tool by tool and</w:t>
      </w:r>
      <w:r w:rsidR="00167564">
        <w:t xml:space="preserve"> how the used effort is split between basic maintenance (bug fixes, interaction with other tools) and </w:t>
      </w:r>
      <w:r w:rsidR="00C246ED">
        <w:t xml:space="preserve">development </w:t>
      </w:r>
      <w:r w:rsidR="00417708">
        <w:t xml:space="preserve">for </w:t>
      </w:r>
      <w:r w:rsidR="00167564">
        <w:t>new</w:t>
      </w:r>
      <w:r w:rsidR="00C246ED">
        <w:t xml:space="preserve"> features</w:t>
      </w:r>
      <w:r w:rsidR="00417708">
        <w:t xml:space="preserve"> or</w:t>
      </w:r>
      <w:r w:rsidR="00167564">
        <w:t xml:space="preserve"> code restructuring</w:t>
      </w:r>
      <w:r w:rsidR="00417708">
        <w:t xml:space="preserve"> etc</w:t>
      </w:r>
      <w:r w:rsidR="00C246ED">
        <w:t>. T</w:t>
      </w:r>
      <w:r w:rsidR="00167564">
        <w:t>he evolution of both effort numbers during the entire duration of the project could gives at least a trend</w:t>
      </w:r>
      <w:r w:rsidR="0041225E">
        <w:t xml:space="preserve"> of the maintenance cost of the tools. Cost in this </w:t>
      </w:r>
      <w:r w:rsidR="00E85F31">
        <w:t>con</w:t>
      </w:r>
      <w:r w:rsidR="0041225E">
        <w:t xml:space="preserve">text is </w:t>
      </w:r>
      <w:r w:rsidR="00E85F31">
        <w:t xml:space="preserve">used </w:t>
      </w:r>
      <w:r w:rsidR="0041225E">
        <w:t xml:space="preserve">in terms of effort and not of </w:t>
      </w:r>
      <w:proofErr w:type="gramStart"/>
      <w:r w:rsidR="0041225E">
        <w:t>money,</w:t>
      </w:r>
      <w:proofErr w:type="gramEnd"/>
      <w:r w:rsidR="0041225E">
        <w:t xml:space="preserve"> translating </w:t>
      </w:r>
      <w:r w:rsidR="00C246ED">
        <w:t xml:space="preserve">effort </w:t>
      </w:r>
      <w:r w:rsidR="0041225E">
        <w:t xml:space="preserve">to money is outside the scope of this deliverable. </w:t>
      </w:r>
    </w:p>
    <w:p w:rsidR="00E85F31" w:rsidRDefault="00465FFF" w:rsidP="00120C5E">
      <w:r>
        <w:t xml:space="preserve">The project effort used tool by tool and the </w:t>
      </w:r>
      <w:proofErr w:type="gramStart"/>
      <w:r w:rsidR="00E85F31">
        <w:t>its</w:t>
      </w:r>
      <w:proofErr w:type="gramEnd"/>
      <w:r w:rsidR="00E85F31">
        <w:t xml:space="preserve"> </w:t>
      </w:r>
      <w:r>
        <w:t>splitting in</w:t>
      </w:r>
      <w:r w:rsidR="0041225E">
        <w:t xml:space="preserve"> mai</w:t>
      </w:r>
      <w:r>
        <w:t xml:space="preserve">ntenance </w:t>
      </w:r>
      <w:r w:rsidR="00E85F31">
        <w:t>versus</w:t>
      </w:r>
      <w:r w:rsidR="00C246ED">
        <w:t xml:space="preserve"> development</w:t>
      </w:r>
      <w:r>
        <w:t xml:space="preserve"> cannot be inferred directly from the tables presented and discussed in the previous paragraphs </w:t>
      </w:r>
      <w:r w:rsidR="00E85F31">
        <w:t>because:</w:t>
      </w:r>
    </w:p>
    <w:p w:rsidR="00E85F31" w:rsidRDefault="00465FFF" w:rsidP="00E85F31">
      <w:pPr>
        <w:pStyle w:val="ListParagraph"/>
        <w:numPr>
          <w:ilvl w:val="0"/>
          <w:numId w:val="35"/>
        </w:numPr>
      </w:pPr>
      <w:r>
        <w:t>not all tasks are mapped one to one with the tools</w:t>
      </w:r>
    </w:p>
    <w:p w:rsidR="00E85F31" w:rsidRDefault="00465FFF" w:rsidP="00E85F31">
      <w:pPr>
        <w:pStyle w:val="ListParagraph"/>
        <w:numPr>
          <w:ilvl w:val="0"/>
          <w:numId w:val="35"/>
        </w:numPr>
      </w:pPr>
      <w:r>
        <w:t>the same partner can develop m</w:t>
      </w:r>
      <w:r w:rsidR="00E85F31">
        <w:t>ore than one tool</w:t>
      </w:r>
    </w:p>
    <w:p w:rsidR="00E85F31" w:rsidRDefault="00465FFF" w:rsidP="00E85F31">
      <w:pPr>
        <w:pStyle w:val="ListParagraph"/>
        <w:numPr>
          <w:ilvl w:val="0"/>
          <w:numId w:val="35"/>
        </w:numPr>
      </w:pPr>
      <w:r>
        <w:t xml:space="preserve">JRA1 does not have specific tasks dedicated </w:t>
      </w:r>
      <w:r w:rsidR="00E85F31">
        <w:t xml:space="preserve">only </w:t>
      </w:r>
      <w:r>
        <w:t>to</w:t>
      </w:r>
      <w:r w:rsidR="00E85F31">
        <w:t xml:space="preserve"> maintenance.</w:t>
      </w:r>
    </w:p>
    <w:p w:rsidR="009A6812" w:rsidRDefault="00C246ED" w:rsidP="00E85F31">
      <w:r>
        <w:t>Even if some tasks could</w:t>
      </w:r>
      <w:r w:rsidR="00E85F31">
        <w:t>, as</w:t>
      </w:r>
      <w:r>
        <w:t xml:space="preserve"> first approximation</w:t>
      </w:r>
      <w:r w:rsidR="00E85F31">
        <w:t xml:space="preserve">, be considered </w:t>
      </w:r>
      <w:r>
        <w:t>dev</w:t>
      </w:r>
      <w:r w:rsidR="00417708">
        <w:t>elopment-</w:t>
      </w:r>
      <w:r>
        <w:t>only tasks (</w:t>
      </w:r>
      <w:r w:rsidR="00E85F31">
        <w:t>i.e. TRJA1.4</w:t>
      </w:r>
      <w:r>
        <w:t>)</w:t>
      </w:r>
      <w:proofErr w:type="gramStart"/>
      <w:r w:rsidR="00417708">
        <w:t>,</w:t>
      </w:r>
      <w:proofErr w:type="gramEnd"/>
      <w:r>
        <w:t xml:space="preserve"> this is not</w:t>
      </w:r>
      <w:r w:rsidR="00E85F31">
        <w:t xml:space="preserve"> true for other tasks such as</w:t>
      </w:r>
      <w:r>
        <w:t xml:space="preserve"> TJRA1.2 which contains most of the effort for </w:t>
      </w:r>
      <w:r w:rsidR="00B02DFF">
        <w:t xml:space="preserve">almost all </w:t>
      </w:r>
      <w:r w:rsidR="00E85F31">
        <w:t>the partners. T</w:t>
      </w:r>
      <w:r>
        <w:t>he splitting</w:t>
      </w:r>
      <w:r w:rsidR="0041225E">
        <w:t xml:space="preserve"> should be self-assessed by the product teams for each of the tool</w:t>
      </w:r>
      <w:r w:rsidR="00465FFF">
        <w:t>s</w:t>
      </w:r>
      <w:r w:rsidR="0041225E">
        <w:t>. This assessment for the first two years of the project, tool by tool,</w:t>
      </w:r>
      <w:r w:rsidR="009A6812">
        <w:t xml:space="preserve"> together with a forecast for PY3 that will need to be validated during the next project year are</w:t>
      </w:r>
      <w:r w:rsidR="0041225E">
        <w:t xml:space="preserve"> reported </w:t>
      </w:r>
      <w:r w:rsidR="0041225E" w:rsidRPr="00E85F31">
        <w:t xml:space="preserve">in </w:t>
      </w:r>
      <w:r w:rsidR="009A6812" w:rsidRPr="00E85F31">
        <w:t>Table2, Table3</w:t>
      </w:r>
      <w:r w:rsidR="00417708" w:rsidRPr="00E85F31">
        <w:t xml:space="preserve"> and </w:t>
      </w:r>
      <w:r w:rsidR="00391DC2" w:rsidRPr="00E85F31">
        <w:t>Figure</w:t>
      </w:r>
      <w:r w:rsidR="000713E8" w:rsidRPr="00E85F31">
        <w:t>5</w:t>
      </w:r>
      <w:r w:rsidR="009A6812" w:rsidRPr="00E85F31">
        <w:t>. Table2</w:t>
      </w:r>
      <w:r w:rsidR="009A6812">
        <w:t xml:space="preserve"> shows the absolute numbers, tool by tool, of the </w:t>
      </w:r>
      <w:r w:rsidR="00842D7E">
        <w:t xml:space="preserve">total </w:t>
      </w:r>
      <w:r w:rsidR="009A6812">
        <w:t>project effort used (</w:t>
      </w:r>
      <w:r w:rsidR="00842D7E">
        <w:t xml:space="preserve">in PY1 and </w:t>
      </w:r>
      <w:r w:rsidR="009A6812">
        <w:t xml:space="preserve">PY2), while </w:t>
      </w:r>
      <w:r w:rsidR="009A6812" w:rsidRPr="00E85F31">
        <w:t>Table3</w:t>
      </w:r>
      <w:r w:rsidR="009A6812">
        <w:t xml:space="preserve"> reports the splitting between the </w:t>
      </w:r>
      <w:r w:rsidR="00842D7E">
        <w:t>development and maintenance</w:t>
      </w:r>
      <w:r w:rsidR="009A6812">
        <w:t>.</w:t>
      </w:r>
    </w:p>
    <w:p w:rsidR="00592259" w:rsidRDefault="00B02DFF" w:rsidP="00120C5E">
      <w:r>
        <w:lastRenderedPageBreak/>
        <w:t>The maintenance effort tends to increase for almost all the tools and the rise is steeper for newer or completely redesign</w:t>
      </w:r>
      <w:r w:rsidR="00863F11">
        <w:t>ed</w:t>
      </w:r>
      <w:r>
        <w:t xml:space="preserve"> tools such as the metrics portal</w:t>
      </w:r>
      <w:r w:rsidR="00417708">
        <w:t xml:space="preserve"> </w:t>
      </w:r>
      <w:r w:rsidR="00E95F5F">
        <w:t xml:space="preserve">being constantly upgraded and improved at a high pace </w:t>
      </w:r>
      <w:r w:rsidR="00417708">
        <w:t xml:space="preserve">(all the effort </w:t>
      </w:r>
      <w:r>
        <w:t xml:space="preserve">devoted to development in </w:t>
      </w:r>
      <w:r w:rsidR="00863F11">
        <w:t>the first phase</w:t>
      </w:r>
      <w:r w:rsidR="00417708">
        <w:t xml:space="preserve"> for these tools)</w:t>
      </w:r>
      <w:r>
        <w:t xml:space="preserve">. </w:t>
      </w:r>
    </w:p>
    <w:p w:rsidR="00592259" w:rsidRDefault="00B02DFF" w:rsidP="00120C5E">
      <w:r>
        <w:t xml:space="preserve">The accounting portal case is different because of the very low effort that was </w:t>
      </w:r>
      <w:r w:rsidR="00863F11">
        <w:t xml:space="preserve">assigned </w:t>
      </w:r>
      <w:r w:rsidR="00592259">
        <w:t xml:space="preserve">to it </w:t>
      </w:r>
      <w:r w:rsidR="00863F11">
        <w:t xml:space="preserve">at the beginning of the project due to the hiring problems that affected </w:t>
      </w:r>
      <w:proofErr w:type="gramStart"/>
      <w:r w:rsidR="00863F11">
        <w:t xml:space="preserve">the </w:t>
      </w:r>
      <w:r>
        <w:t xml:space="preserve"> </w:t>
      </w:r>
      <w:r w:rsidR="00863F11">
        <w:t>FCTSG</w:t>
      </w:r>
      <w:proofErr w:type="gramEnd"/>
      <w:r w:rsidR="00863F11">
        <w:t xml:space="preserve">/CSIS staff, so almost all the available effort was devoted to maintain the code inherited from the EGEE tool. </w:t>
      </w:r>
    </w:p>
    <w:p w:rsidR="00592259" w:rsidRDefault="00863F11" w:rsidP="00120C5E">
      <w:r>
        <w:t>Note that with the end of TJRA1.3 almost all the effort available to the SAM team will go into maintenance, meaning that</w:t>
      </w:r>
      <w:r w:rsidR="00592259">
        <w:t xml:space="preserve"> many new </w:t>
      </w:r>
      <w:r>
        <w:t>requirements for the tool</w:t>
      </w:r>
      <w:r w:rsidR="00592259">
        <w:t xml:space="preserve"> could</w:t>
      </w:r>
      <w:r>
        <w:t xml:space="preserve"> not be impleme</w:t>
      </w:r>
      <w:r w:rsidR="00592259">
        <w:t xml:space="preserve">nted during the next </w:t>
      </w:r>
      <w:proofErr w:type="gramStart"/>
      <w:r w:rsidR="00592259">
        <w:t>years</w:t>
      </w:r>
      <w:r>
        <w:t>,</w:t>
      </w:r>
      <w:proofErr w:type="gramEnd"/>
      <w:r>
        <w:t xml:space="preserve"> this will be repor</w:t>
      </w:r>
      <w:r w:rsidR="007B45DC">
        <w:t>ted as an issue in the next sect</w:t>
      </w:r>
      <w:r>
        <w:t xml:space="preserve">ion. </w:t>
      </w:r>
    </w:p>
    <w:p w:rsidR="00863F11" w:rsidRDefault="00AA5510" w:rsidP="00120C5E">
      <w:r>
        <w:t>The fraction of the maintenance effort for the Operations Portal was maintained low during PY1 and PY2 because of the high number of new and complex features requests that was addressed by the PT. This was done exploiting the</w:t>
      </w:r>
      <w:proofErr w:type="gramStart"/>
      <w:r>
        <w:t>  TJRA1.5</w:t>
      </w:r>
      <w:proofErr w:type="gramEnd"/>
      <w:r>
        <w:t xml:space="preserve"> effort (18PMs per year, for the first 3 years, dedicated only to the development of new features) and thanks to the additional manpower that the France NGI committed throughout the project duration (4 years). </w:t>
      </w:r>
      <w:r w:rsidR="007463DB">
        <w:t>T</w:t>
      </w:r>
      <w:r>
        <w:t xml:space="preserve">his additional manpower allowed </w:t>
      </w:r>
      <w:proofErr w:type="gramStart"/>
      <w:r>
        <w:t>to keep</w:t>
      </w:r>
      <w:proofErr w:type="gramEnd"/>
      <w:r>
        <w:t xml:space="preserve"> high the fraction of effort devoted to development. Also</w:t>
      </w:r>
      <w:proofErr w:type="gramStart"/>
      <w:r>
        <w:t xml:space="preserve">,  </w:t>
      </w:r>
      <w:r w:rsidR="007463DB">
        <w:t>absolute</w:t>
      </w:r>
      <w:proofErr w:type="gramEnd"/>
      <w:r w:rsidR="007463DB">
        <w:t xml:space="preserve"> numbers of maintenance effort are</w:t>
      </w:r>
      <w:r w:rsidR="00863F11">
        <w:t xml:space="preserve"> expected to increase</w:t>
      </w:r>
      <w:r w:rsidR="00300E8C">
        <w:t xml:space="preserve"> </w:t>
      </w:r>
      <w:r>
        <w:t xml:space="preserve">for the Operations Portal in the coming years </w:t>
      </w:r>
      <w:r w:rsidR="00592259">
        <w:t xml:space="preserve">because </w:t>
      </w:r>
      <w:r>
        <w:t xml:space="preserve">of </w:t>
      </w:r>
      <w:r w:rsidR="00863F11">
        <w:t xml:space="preserve">the </w:t>
      </w:r>
      <w:r w:rsidR="00592259">
        <w:t xml:space="preserve">many </w:t>
      </w:r>
      <w:r w:rsidR="00863F11">
        <w:t>newly a</w:t>
      </w:r>
      <w:r>
        <w:t>dded features, that in general a</w:t>
      </w:r>
      <w:r w:rsidR="00863F11">
        <w:t>re reflected into the creatio</w:t>
      </w:r>
      <w:r w:rsidR="00300E8C">
        <w:t xml:space="preserve">n of new sessions </w:t>
      </w:r>
      <w:r>
        <w:t xml:space="preserve">and modules </w:t>
      </w:r>
      <w:r w:rsidR="00300E8C">
        <w:t>of the Portal</w:t>
      </w:r>
      <w:r>
        <w:t xml:space="preserve"> (see issue9)</w:t>
      </w:r>
      <w:r w:rsidR="004F3534">
        <w:t>.</w:t>
      </w:r>
    </w:p>
    <w:p w:rsidR="006351B6" w:rsidRDefault="006351B6" w:rsidP="006351B6">
      <w:pPr>
        <w:pStyle w:val="CommentText"/>
        <w:rPr>
          <w:sz w:val="22"/>
        </w:rPr>
      </w:pPr>
      <w:r w:rsidRPr="006351B6">
        <w:rPr>
          <w:sz w:val="22"/>
        </w:rPr>
        <w:t xml:space="preserve">For GOCDB, the balance between maintenance and development depends upon regionalisation. If the regional-publishing </w:t>
      </w:r>
      <w:r>
        <w:rPr>
          <w:sz w:val="22"/>
        </w:rPr>
        <w:t>GOCDB</w:t>
      </w:r>
      <w:r w:rsidRPr="006351B6">
        <w:rPr>
          <w:sz w:val="22"/>
        </w:rPr>
        <w:t xml:space="preserve"> will still be</w:t>
      </w:r>
      <w:r>
        <w:rPr>
          <w:sz w:val="22"/>
        </w:rPr>
        <w:t xml:space="preserve"> </w:t>
      </w:r>
      <w:r w:rsidRPr="006351B6">
        <w:rPr>
          <w:sz w:val="22"/>
        </w:rPr>
        <w:t xml:space="preserve">required, then development would need to be increased. </w:t>
      </w:r>
    </w:p>
    <w:p w:rsidR="00125683" w:rsidRDefault="00125683" w:rsidP="006351B6">
      <w:pPr>
        <w:pStyle w:val="CommentText"/>
        <w:rPr>
          <w:sz w:val="22"/>
        </w:rPr>
      </w:pPr>
    </w:p>
    <w:p w:rsidR="00125683" w:rsidRDefault="00125683" w:rsidP="006351B6">
      <w:pPr>
        <w:pStyle w:val="CommentText"/>
        <w:rPr>
          <w:sz w:val="22"/>
        </w:rPr>
      </w:pPr>
    </w:p>
    <w:tbl>
      <w:tblPr>
        <w:tblStyle w:val="Sfondochiaro-Colore11"/>
        <w:tblW w:w="0" w:type="auto"/>
        <w:tblLook w:val="04A0" w:firstRow="1" w:lastRow="0" w:firstColumn="1" w:lastColumn="0" w:noHBand="0" w:noVBand="1"/>
      </w:tblPr>
      <w:tblGrid>
        <w:gridCol w:w="1825"/>
        <w:gridCol w:w="1653"/>
        <w:gridCol w:w="741"/>
        <w:gridCol w:w="2126"/>
        <w:gridCol w:w="2552"/>
      </w:tblGrid>
      <w:tr w:rsidR="00F228FC" w:rsidRPr="00884AEC" w:rsidTr="00837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228FC" w:rsidRPr="00884AEC" w:rsidRDefault="00F228FC" w:rsidP="0083739F">
            <w:pPr>
              <w:jc w:val="center"/>
              <w:rPr>
                <w:color w:val="FF0000"/>
              </w:rPr>
            </w:pPr>
          </w:p>
        </w:tc>
        <w:tc>
          <w:tcPr>
            <w:tcW w:w="2394" w:type="dxa"/>
            <w:gridSpan w:val="2"/>
          </w:tcPr>
          <w:p w:rsidR="00F228FC" w:rsidRPr="00884AEC" w:rsidRDefault="00F228FC" w:rsidP="0083739F">
            <w:pPr>
              <w:jc w:val="center"/>
              <w:cnfStyle w:val="100000000000" w:firstRow="1" w:lastRow="0" w:firstColumn="0" w:lastColumn="0" w:oddVBand="0" w:evenVBand="0" w:oddHBand="0" w:evenHBand="0" w:firstRowFirstColumn="0" w:firstRowLastColumn="0" w:lastRowFirstColumn="0" w:lastRowLastColumn="0"/>
            </w:pPr>
            <w:r w:rsidRPr="00884AEC">
              <w:t>Involved Partners</w:t>
            </w:r>
          </w:p>
        </w:tc>
        <w:tc>
          <w:tcPr>
            <w:tcW w:w="2126" w:type="dxa"/>
          </w:tcPr>
          <w:p w:rsidR="00F228FC" w:rsidRPr="00884AEC" w:rsidRDefault="00F228FC" w:rsidP="0083739F">
            <w:pPr>
              <w:jc w:val="center"/>
              <w:cnfStyle w:val="100000000000" w:firstRow="1" w:lastRow="0" w:firstColumn="0" w:lastColumn="0" w:oddVBand="0" w:evenVBand="0" w:oddHBand="0" w:evenHBand="0" w:firstRowFirstColumn="0" w:firstRowLastColumn="0" w:lastRowFirstColumn="0" w:lastRowLastColumn="0"/>
            </w:pPr>
            <w:r w:rsidRPr="00884AEC">
              <w:t>PY1</w:t>
            </w:r>
          </w:p>
        </w:tc>
        <w:tc>
          <w:tcPr>
            <w:tcW w:w="2552" w:type="dxa"/>
          </w:tcPr>
          <w:p w:rsidR="00F228FC" w:rsidRPr="00884AEC" w:rsidRDefault="00F228FC" w:rsidP="0083739F">
            <w:pPr>
              <w:jc w:val="center"/>
              <w:cnfStyle w:val="100000000000" w:firstRow="1" w:lastRow="0" w:firstColumn="0" w:lastColumn="0" w:oddVBand="0" w:evenVBand="0" w:oddHBand="0" w:evenHBand="0" w:firstRowFirstColumn="0" w:firstRowLastColumn="0" w:lastRowFirstColumn="0" w:lastRowLastColumn="0"/>
            </w:pPr>
            <w:r w:rsidRPr="00884AEC">
              <w:t>PY2(excluding PQ8)</w:t>
            </w:r>
          </w:p>
        </w:tc>
      </w:tr>
      <w:tr w:rsidR="00F228FC" w:rsidTr="00F228FC">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825" w:type="dxa"/>
          </w:tcPr>
          <w:p w:rsidR="00F228FC" w:rsidRPr="00BD0718" w:rsidRDefault="00F228FC" w:rsidP="00884AEC">
            <w:pPr>
              <w:jc w:val="center"/>
            </w:pPr>
            <w:r w:rsidRPr="00BD0718">
              <w:t>GOCDB</w:t>
            </w:r>
          </w:p>
        </w:tc>
        <w:tc>
          <w:tcPr>
            <w:tcW w:w="1653" w:type="dxa"/>
          </w:tcPr>
          <w:p w:rsidR="00F228FC"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STFC</w:t>
            </w:r>
          </w:p>
        </w:tc>
        <w:tc>
          <w:tcPr>
            <w:tcW w:w="741" w:type="dxa"/>
          </w:tcPr>
          <w:p w:rsidR="00F228FC"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p>
        </w:tc>
        <w:tc>
          <w:tcPr>
            <w:tcW w:w="2126" w:type="dxa"/>
          </w:tcPr>
          <w:p w:rsidR="00F228FC" w:rsidRPr="00BD0718"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5</w:t>
            </w:r>
          </w:p>
        </w:tc>
        <w:tc>
          <w:tcPr>
            <w:tcW w:w="2552" w:type="dxa"/>
          </w:tcPr>
          <w:p w:rsidR="00F228FC" w:rsidRPr="00BD0718"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5</w:t>
            </w:r>
          </w:p>
        </w:tc>
      </w:tr>
      <w:tr w:rsidR="00F228FC" w:rsidTr="00F228FC">
        <w:tc>
          <w:tcPr>
            <w:cnfStyle w:val="001000000000" w:firstRow="0" w:lastRow="0" w:firstColumn="1" w:lastColumn="0" w:oddVBand="0" w:evenVBand="0" w:oddHBand="0" w:evenHBand="0" w:firstRowFirstColumn="0" w:firstRowLastColumn="0" w:lastRowFirstColumn="0" w:lastRowLastColumn="0"/>
            <w:tcW w:w="1825" w:type="dxa"/>
          </w:tcPr>
          <w:p w:rsidR="00F228FC" w:rsidRPr="00BD0718" w:rsidRDefault="00F228FC" w:rsidP="00884AEC">
            <w:pPr>
              <w:jc w:val="center"/>
            </w:pPr>
            <w:r w:rsidRPr="00BD0718">
              <w:t>Ops Portal</w:t>
            </w:r>
          </w:p>
        </w:tc>
        <w:tc>
          <w:tcPr>
            <w:tcW w:w="1653" w:type="dxa"/>
          </w:tcPr>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CNRS</w:t>
            </w:r>
          </w:p>
        </w:tc>
        <w:tc>
          <w:tcPr>
            <w:tcW w:w="741" w:type="dxa"/>
          </w:tcPr>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p>
        </w:tc>
        <w:tc>
          <w:tcPr>
            <w:tcW w:w="2126" w:type="dxa"/>
          </w:tcPr>
          <w:p w:rsidR="00F228FC" w:rsidRPr="00BD0718"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17</w:t>
            </w:r>
          </w:p>
        </w:tc>
        <w:tc>
          <w:tcPr>
            <w:tcW w:w="2552" w:type="dxa"/>
          </w:tcPr>
          <w:p w:rsidR="00F228FC" w:rsidRPr="00BD0718"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17</w:t>
            </w:r>
          </w:p>
        </w:tc>
      </w:tr>
      <w:tr w:rsidR="00F228FC" w:rsidTr="00F228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228FC" w:rsidRPr="00BD0718" w:rsidRDefault="00F228FC" w:rsidP="00884AEC">
            <w:pPr>
              <w:jc w:val="center"/>
            </w:pPr>
            <w:r w:rsidRPr="00BD0718">
              <w:t>GGUS</w:t>
            </w:r>
          </w:p>
        </w:tc>
        <w:tc>
          <w:tcPr>
            <w:tcW w:w="1653" w:type="dxa"/>
          </w:tcPr>
          <w:p w:rsidR="00F228FC"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KIT-G</w:t>
            </w:r>
          </w:p>
        </w:tc>
        <w:tc>
          <w:tcPr>
            <w:tcW w:w="741" w:type="dxa"/>
          </w:tcPr>
          <w:p w:rsidR="00F228FC"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p>
        </w:tc>
        <w:tc>
          <w:tcPr>
            <w:tcW w:w="2126" w:type="dxa"/>
          </w:tcPr>
          <w:p w:rsidR="00F228FC" w:rsidRPr="00BD0718"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10</w:t>
            </w:r>
          </w:p>
        </w:tc>
        <w:tc>
          <w:tcPr>
            <w:tcW w:w="2552" w:type="dxa"/>
          </w:tcPr>
          <w:p w:rsidR="00F228FC" w:rsidRPr="00BD0718"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11</w:t>
            </w:r>
          </w:p>
        </w:tc>
      </w:tr>
      <w:tr w:rsidR="00F228FC" w:rsidTr="00F228FC">
        <w:tc>
          <w:tcPr>
            <w:cnfStyle w:val="001000000000" w:firstRow="0" w:lastRow="0" w:firstColumn="1" w:lastColumn="0" w:oddVBand="0" w:evenVBand="0" w:oddHBand="0" w:evenHBand="0" w:firstRowFirstColumn="0" w:firstRowLastColumn="0" w:lastRowFirstColumn="0" w:lastRowLastColumn="0"/>
            <w:tcW w:w="1825" w:type="dxa"/>
          </w:tcPr>
          <w:p w:rsidR="00F228FC" w:rsidRPr="00BD0718" w:rsidRDefault="00F228FC" w:rsidP="00884AEC">
            <w:pPr>
              <w:jc w:val="center"/>
            </w:pPr>
            <w:r w:rsidRPr="00BD0718">
              <w:t>SAM</w:t>
            </w:r>
            <w:r>
              <w:t xml:space="preserve"> (including messaging support)</w:t>
            </w:r>
          </w:p>
        </w:tc>
        <w:tc>
          <w:tcPr>
            <w:tcW w:w="1653" w:type="dxa"/>
          </w:tcPr>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CERN</w:t>
            </w:r>
          </w:p>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SRCE</w:t>
            </w:r>
          </w:p>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GRNET</w:t>
            </w:r>
          </w:p>
        </w:tc>
        <w:tc>
          <w:tcPr>
            <w:tcW w:w="741" w:type="dxa"/>
          </w:tcPr>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p>
        </w:tc>
        <w:tc>
          <w:tcPr>
            <w:tcW w:w="2126" w:type="dxa"/>
          </w:tcPr>
          <w:p w:rsidR="00F228FC" w:rsidRPr="00BD0718"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13</w:t>
            </w:r>
          </w:p>
        </w:tc>
        <w:tc>
          <w:tcPr>
            <w:tcW w:w="2552" w:type="dxa"/>
          </w:tcPr>
          <w:p w:rsidR="00F228FC" w:rsidRPr="00BD0718"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10</w:t>
            </w:r>
          </w:p>
        </w:tc>
      </w:tr>
      <w:tr w:rsidR="00F228FC" w:rsidTr="00F228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228FC" w:rsidRPr="00BD0718" w:rsidRDefault="00F228FC" w:rsidP="00884AEC">
            <w:pPr>
              <w:jc w:val="center"/>
            </w:pPr>
            <w:r w:rsidRPr="00BD0718">
              <w:t>Accounting Repository</w:t>
            </w:r>
          </w:p>
        </w:tc>
        <w:tc>
          <w:tcPr>
            <w:tcW w:w="1653" w:type="dxa"/>
          </w:tcPr>
          <w:p w:rsidR="00F228FC" w:rsidRDefault="00884AEC" w:rsidP="00884AEC">
            <w:pPr>
              <w:jc w:val="center"/>
              <w:cnfStyle w:val="000000100000" w:firstRow="0" w:lastRow="0" w:firstColumn="0" w:lastColumn="0" w:oddVBand="0" w:evenVBand="0" w:oddHBand="1" w:evenHBand="0" w:firstRowFirstColumn="0" w:firstRowLastColumn="0" w:lastRowFirstColumn="0" w:lastRowLastColumn="0"/>
              <w:rPr>
                <w:b/>
              </w:rPr>
            </w:pPr>
            <w:r>
              <w:rPr>
                <w:b/>
              </w:rPr>
              <w:t>STFC</w:t>
            </w:r>
          </w:p>
        </w:tc>
        <w:tc>
          <w:tcPr>
            <w:tcW w:w="741" w:type="dxa"/>
          </w:tcPr>
          <w:p w:rsidR="00F228FC"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p>
        </w:tc>
        <w:tc>
          <w:tcPr>
            <w:tcW w:w="2126" w:type="dxa"/>
          </w:tcPr>
          <w:p w:rsidR="00F228FC" w:rsidRPr="00BD0718"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1,6</w:t>
            </w:r>
          </w:p>
        </w:tc>
        <w:tc>
          <w:tcPr>
            <w:tcW w:w="2552" w:type="dxa"/>
          </w:tcPr>
          <w:p w:rsidR="00F228FC" w:rsidRPr="00BD0718" w:rsidRDefault="00F228FC" w:rsidP="00884AEC">
            <w:pPr>
              <w:jc w:val="center"/>
              <w:cnfStyle w:val="000000100000" w:firstRow="0" w:lastRow="0" w:firstColumn="0" w:lastColumn="0" w:oddVBand="0" w:evenVBand="0" w:oddHBand="1" w:evenHBand="0" w:firstRowFirstColumn="0" w:firstRowLastColumn="0" w:lastRowFirstColumn="0" w:lastRowLastColumn="0"/>
              <w:rPr>
                <w:b/>
              </w:rPr>
            </w:pPr>
            <w:r>
              <w:rPr>
                <w:b/>
              </w:rPr>
              <w:t>13 (including tjra1.4)</w:t>
            </w:r>
          </w:p>
        </w:tc>
      </w:tr>
      <w:tr w:rsidR="00F228FC" w:rsidTr="00F228FC">
        <w:tc>
          <w:tcPr>
            <w:cnfStyle w:val="001000000000" w:firstRow="0" w:lastRow="0" w:firstColumn="1" w:lastColumn="0" w:oddVBand="0" w:evenVBand="0" w:oddHBand="0" w:evenHBand="0" w:firstRowFirstColumn="0" w:firstRowLastColumn="0" w:lastRowFirstColumn="0" w:lastRowLastColumn="0"/>
            <w:tcW w:w="1825" w:type="dxa"/>
          </w:tcPr>
          <w:p w:rsidR="00F228FC" w:rsidRPr="00BD0718" w:rsidRDefault="00F228FC" w:rsidP="00884AEC">
            <w:pPr>
              <w:jc w:val="center"/>
            </w:pPr>
            <w:r w:rsidRPr="00BD0718">
              <w:t>Accounting Portal</w:t>
            </w:r>
          </w:p>
        </w:tc>
        <w:tc>
          <w:tcPr>
            <w:tcW w:w="1653" w:type="dxa"/>
          </w:tcPr>
          <w:p w:rsidR="00F228FC" w:rsidRDefault="00884AEC" w:rsidP="00884AEC">
            <w:pPr>
              <w:jc w:val="center"/>
              <w:cnfStyle w:val="000000000000" w:firstRow="0" w:lastRow="0" w:firstColumn="0" w:lastColumn="0" w:oddVBand="0" w:evenVBand="0" w:oddHBand="0" w:evenHBand="0" w:firstRowFirstColumn="0" w:firstRowLastColumn="0" w:lastRowFirstColumn="0" w:lastRowLastColumn="0"/>
              <w:rPr>
                <w:b/>
              </w:rPr>
            </w:pPr>
            <w:r>
              <w:rPr>
                <w:b/>
              </w:rPr>
              <w:t>FCTSG/CSIC</w:t>
            </w:r>
          </w:p>
        </w:tc>
        <w:tc>
          <w:tcPr>
            <w:tcW w:w="741" w:type="dxa"/>
          </w:tcPr>
          <w:p w:rsidR="00F228FC"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p>
        </w:tc>
        <w:tc>
          <w:tcPr>
            <w:tcW w:w="2126" w:type="dxa"/>
          </w:tcPr>
          <w:p w:rsidR="00F228FC" w:rsidRPr="00BD0718"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6</w:t>
            </w:r>
          </w:p>
        </w:tc>
        <w:tc>
          <w:tcPr>
            <w:tcW w:w="2552" w:type="dxa"/>
          </w:tcPr>
          <w:p w:rsidR="00F228FC" w:rsidRPr="00BD0718" w:rsidRDefault="00F228FC" w:rsidP="00884AEC">
            <w:pPr>
              <w:jc w:val="center"/>
              <w:cnfStyle w:val="000000000000" w:firstRow="0" w:lastRow="0" w:firstColumn="0" w:lastColumn="0" w:oddVBand="0" w:evenVBand="0" w:oddHBand="0" w:evenHBand="0" w:firstRowFirstColumn="0" w:firstRowLastColumn="0" w:lastRowFirstColumn="0" w:lastRowLastColumn="0"/>
              <w:rPr>
                <w:b/>
              </w:rPr>
            </w:pPr>
            <w:r>
              <w:rPr>
                <w:b/>
              </w:rPr>
              <w:t>3</w:t>
            </w:r>
          </w:p>
        </w:tc>
      </w:tr>
      <w:tr w:rsidR="00884AEC" w:rsidTr="00F228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884AEC" w:rsidRPr="00BD0718" w:rsidRDefault="00884AEC" w:rsidP="00884AEC">
            <w:pPr>
              <w:jc w:val="center"/>
            </w:pPr>
            <w:r w:rsidRPr="00BD0718">
              <w:t>Metrics Portal</w:t>
            </w:r>
          </w:p>
        </w:tc>
        <w:tc>
          <w:tcPr>
            <w:tcW w:w="1653" w:type="dxa"/>
          </w:tcPr>
          <w:p w:rsidR="00884AEC" w:rsidRDefault="00884AEC" w:rsidP="00884AEC">
            <w:pPr>
              <w:jc w:val="center"/>
              <w:cnfStyle w:val="000000100000" w:firstRow="0" w:lastRow="0" w:firstColumn="0" w:lastColumn="0" w:oddVBand="0" w:evenVBand="0" w:oddHBand="1" w:evenHBand="0" w:firstRowFirstColumn="0" w:firstRowLastColumn="0" w:lastRowFirstColumn="0" w:lastRowLastColumn="0"/>
              <w:rPr>
                <w:b/>
              </w:rPr>
            </w:pPr>
            <w:r>
              <w:rPr>
                <w:b/>
              </w:rPr>
              <w:t>FCTSG/CSIC</w:t>
            </w:r>
          </w:p>
        </w:tc>
        <w:tc>
          <w:tcPr>
            <w:tcW w:w="741" w:type="dxa"/>
          </w:tcPr>
          <w:p w:rsidR="00884AEC" w:rsidRDefault="00884AEC" w:rsidP="00884AEC">
            <w:pPr>
              <w:jc w:val="center"/>
              <w:cnfStyle w:val="000000100000" w:firstRow="0" w:lastRow="0" w:firstColumn="0" w:lastColumn="0" w:oddVBand="0" w:evenVBand="0" w:oddHBand="1" w:evenHBand="0" w:firstRowFirstColumn="0" w:firstRowLastColumn="0" w:lastRowFirstColumn="0" w:lastRowLastColumn="0"/>
              <w:rPr>
                <w:b/>
              </w:rPr>
            </w:pPr>
          </w:p>
        </w:tc>
        <w:tc>
          <w:tcPr>
            <w:tcW w:w="2126" w:type="dxa"/>
          </w:tcPr>
          <w:p w:rsidR="00884AEC" w:rsidRPr="00BD0718" w:rsidRDefault="00884AEC" w:rsidP="00884AEC">
            <w:pPr>
              <w:jc w:val="center"/>
              <w:cnfStyle w:val="000000100000" w:firstRow="0" w:lastRow="0" w:firstColumn="0" w:lastColumn="0" w:oddVBand="0" w:evenVBand="0" w:oddHBand="1" w:evenHBand="0" w:firstRowFirstColumn="0" w:firstRowLastColumn="0" w:lastRowFirstColumn="0" w:lastRowLastColumn="0"/>
              <w:rPr>
                <w:b/>
              </w:rPr>
            </w:pPr>
            <w:r>
              <w:rPr>
                <w:b/>
              </w:rPr>
              <w:t>0,6</w:t>
            </w:r>
          </w:p>
        </w:tc>
        <w:tc>
          <w:tcPr>
            <w:tcW w:w="2552" w:type="dxa"/>
          </w:tcPr>
          <w:p w:rsidR="00884AEC" w:rsidRPr="00BD0718" w:rsidRDefault="00884AEC" w:rsidP="00884AEC">
            <w:pPr>
              <w:jc w:val="center"/>
              <w:cnfStyle w:val="000000100000" w:firstRow="0" w:lastRow="0" w:firstColumn="0" w:lastColumn="0" w:oddVBand="0" w:evenVBand="0" w:oddHBand="1" w:evenHBand="0" w:firstRowFirstColumn="0" w:firstRowLastColumn="0" w:lastRowFirstColumn="0" w:lastRowLastColumn="0"/>
              <w:rPr>
                <w:b/>
              </w:rPr>
            </w:pPr>
            <w:r>
              <w:rPr>
                <w:b/>
              </w:rPr>
              <w:t>1,76</w:t>
            </w:r>
          </w:p>
        </w:tc>
      </w:tr>
    </w:tbl>
    <w:p w:rsidR="00A87320" w:rsidRDefault="00E85F31" w:rsidP="00884AEC">
      <w:pPr>
        <w:pStyle w:val="Caption"/>
        <w:rPr>
          <w:noProof/>
        </w:rPr>
      </w:pPr>
      <w:r w:rsidRPr="00E85F31">
        <w:t xml:space="preserve">Table </w:t>
      </w:r>
      <w:r>
        <w:t>2</w:t>
      </w:r>
      <w:r w:rsidR="00A87320">
        <w:t xml:space="preserve"> – Reported effort tool by tool for the first two years of the project, excluding PQ8</w:t>
      </w:r>
    </w:p>
    <w:p w:rsidR="00AA5510" w:rsidRDefault="00AA5510" w:rsidP="006351B6">
      <w:pPr>
        <w:pStyle w:val="CommentText"/>
        <w:rPr>
          <w:sz w:val="22"/>
        </w:rPr>
      </w:pPr>
    </w:p>
    <w:p w:rsidR="00125683" w:rsidRDefault="00125683" w:rsidP="006351B6">
      <w:pPr>
        <w:pStyle w:val="CommentText"/>
        <w:rPr>
          <w:sz w:val="22"/>
        </w:rPr>
      </w:pPr>
    </w:p>
    <w:p w:rsidR="00125683" w:rsidRDefault="00125683" w:rsidP="006351B6">
      <w:pPr>
        <w:pStyle w:val="CommentText"/>
        <w:rPr>
          <w:sz w:val="22"/>
        </w:rPr>
      </w:pPr>
    </w:p>
    <w:p w:rsidR="00125683" w:rsidRDefault="00125683" w:rsidP="006351B6">
      <w:pPr>
        <w:pStyle w:val="CommentText"/>
        <w:rPr>
          <w:sz w:val="22"/>
        </w:rPr>
      </w:pPr>
    </w:p>
    <w:p w:rsidR="00125683" w:rsidRDefault="00125683" w:rsidP="006351B6">
      <w:pPr>
        <w:pStyle w:val="CommentText"/>
        <w:rPr>
          <w:sz w:val="22"/>
        </w:rPr>
      </w:pPr>
    </w:p>
    <w:p w:rsidR="00125683" w:rsidRDefault="00125683" w:rsidP="006351B6">
      <w:pPr>
        <w:pStyle w:val="CommentText"/>
        <w:rPr>
          <w:sz w:val="22"/>
        </w:rPr>
      </w:pPr>
    </w:p>
    <w:p w:rsidR="00125683" w:rsidRPr="006351B6" w:rsidRDefault="00125683" w:rsidP="006351B6">
      <w:pPr>
        <w:pStyle w:val="CommentText"/>
        <w:rPr>
          <w:sz w:val="22"/>
        </w:rPr>
      </w:pPr>
    </w:p>
    <w:p w:rsidR="00863F11" w:rsidRPr="00120C5E" w:rsidRDefault="00863F11" w:rsidP="00120C5E"/>
    <w:tbl>
      <w:tblPr>
        <w:tblStyle w:val="Sfondochiaro-Colore11"/>
        <w:tblW w:w="0" w:type="auto"/>
        <w:tblLook w:val="04A0" w:firstRow="1" w:lastRow="0" w:firstColumn="1" w:lastColumn="0" w:noHBand="0" w:noVBand="1"/>
      </w:tblPr>
      <w:tblGrid>
        <w:gridCol w:w="1314"/>
        <w:gridCol w:w="1315"/>
        <w:gridCol w:w="1315"/>
        <w:gridCol w:w="1315"/>
        <w:gridCol w:w="1315"/>
        <w:gridCol w:w="1315"/>
        <w:gridCol w:w="1315"/>
      </w:tblGrid>
      <w:tr w:rsidR="00CC3D25" w:rsidRPr="00884AEC" w:rsidTr="00BD0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vMerge w:val="restart"/>
          </w:tcPr>
          <w:p w:rsidR="00CC3D25" w:rsidRPr="00884AEC" w:rsidRDefault="00CC3D25" w:rsidP="00CC3D25">
            <w:pPr>
              <w:jc w:val="center"/>
              <w:rPr>
                <w:b w:val="0"/>
                <w:color w:val="FF0000"/>
              </w:rPr>
            </w:pPr>
            <w:r w:rsidRPr="00884AEC">
              <w:rPr>
                <w:b w:val="0"/>
              </w:rPr>
              <w:t>Tool</w:t>
            </w:r>
          </w:p>
        </w:tc>
        <w:tc>
          <w:tcPr>
            <w:tcW w:w="2630" w:type="dxa"/>
            <w:gridSpan w:val="2"/>
          </w:tcPr>
          <w:p w:rsidR="00CC3D25" w:rsidRPr="00884AEC" w:rsidRDefault="00CC3D25" w:rsidP="00CC3D25">
            <w:pPr>
              <w:jc w:val="center"/>
              <w:cnfStyle w:val="100000000000" w:firstRow="1" w:lastRow="0" w:firstColumn="0" w:lastColumn="0" w:oddVBand="0" w:evenVBand="0" w:oddHBand="0" w:evenHBand="0" w:firstRowFirstColumn="0" w:firstRowLastColumn="0" w:lastRowFirstColumn="0" w:lastRowLastColumn="0"/>
              <w:rPr>
                <w:b w:val="0"/>
              </w:rPr>
            </w:pPr>
            <w:r w:rsidRPr="00884AEC">
              <w:rPr>
                <w:b w:val="0"/>
              </w:rPr>
              <w:t>PY1</w:t>
            </w:r>
          </w:p>
        </w:tc>
        <w:tc>
          <w:tcPr>
            <w:tcW w:w="2630" w:type="dxa"/>
            <w:gridSpan w:val="2"/>
          </w:tcPr>
          <w:p w:rsidR="00CC3D25" w:rsidRPr="00884AEC" w:rsidRDefault="00CC3D25" w:rsidP="00CC3D25">
            <w:pPr>
              <w:jc w:val="center"/>
              <w:cnfStyle w:val="100000000000" w:firstRow="1" w:lastRow="0" w:firstColumn="0" w:lastColumn="0" w:oddVBand="0" w:evenVBand="0" w:oddHBand="0" w:evenHBand="0" w:firstRowFirstColumn="0" w:firstRowLastColumn="0" w:lastRowFirstColumn="0" w:lastRowLastColumn="0"/>
              <w:rPr>
                <w:b w:val="0"/>
              </w:rPr>
            </w:pPr>
            <w:r w:rsidRPr="00884AEC">
              <w:rPr>
                <w:b w:val="0"/>
              </w:rPr>
              <w:t>PY2</w:t>
            </w:r>
          </w:p>
        </w:tc>
        <w:tc>
          <w:tcPr>
            <w:tcW w:w="2630" w:type="dxa"/>
            <w:gridSpan w:val="2"/>
          </w:tcPr>
          <w:p w:rsidR="00CC3D25" w:rsidRPr="00884AEC" w:rsidRDefault="00CC3D25" w:rsidP="00CC3D25">
            <w:pPr>
              <w:jc w:val="center"/>
              <w:cnfStyle w:val="100000000000" w:firstRow="1" w:lastRow="0" w:firstColumn="0" w:lastColumn="0" w:oddVBand="0" w:evenVBand="0" w:oddHBand="0" w:evenHBand="0" w:firstRowFirstColumn="0" w:firstRowLastColumn="0" w:lastRowFirstColumn="0" w:lastRowLastColumn="0"/>
              <w:rPr>
                <w:b w:val="0"/>
              </w:rPr>
            </w:pPr>
            <w:r w:rsidRPr="00884AEC">
              <w:rPr>
                <w:b w:val="0"/>
              </w:rPr>
              <w:t>PY3 forecast</w:t>
            </w:r>
          </w:p>
        </w:tc>
      </w:tr>
      <w:tr w:rsidR="00CC3D25" w:rsidTr="00BD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vMerge/>
          </w:tcPr>
          <w:p w:rsidR="00CC3D25" w:rsidRPr="00CC3D25" w:rsidRDefault="00CC3D25" w:rsidP="00CC3D25">
            <w:pPr>
              <w:jc w:val="center"/>
              <w:rPr>
                <w:b w:val="0"/>
              </w:rPr>
            </w:pPr>
          </w:p>
        </w:tc>
        <w:tc>
          <w:tcPr>
            <w:tcW w:w="1315" w:type="dxa"/>
          </w:tcPr>
          <w:p w:rsidR="00CC3D25" w:rsidRPr="00CC3D25" w:rsidRDefault="00407B56" w:rsidP="00CC3D25">
            <w:pPr>
              <w:jc w:val="center"/>
              <w:cnfStyle w:val="000000100000" w:firstRow="0" w:lastRow="0" w:firstColumn="0" w:lastColumn="0" w:oddVBand="0" w:evenVBand="0" w:oddHBand="1" w:evenHBand="0" w:firstRowFirstColumn="0" w:firstRowLastColumn="0" w:lastRowFirstColumn="0" w:lastRowLastColumn="0"/>
              <w:rPr>
                <w:b/>
              </w:rPr>
            </w:pPr>
            <w:r>
              <w:rPr>
                <w:b/>
              </w:rPr>
              <w:t>Dev</w:t>
            </w:r>
          </w:p>
        </w:tc>
        <w:tc>
          <w:tcPr>
            <w:tcW w:w="1315" w:type="dxa"/>
          </w:tcPr>
          <w:p w:rsidR="00CC3D25" w:rsidRPr="00CC3D25" w:rsidRDefault="00407B56" w:rsidP="00CC3D25">
            <w:pPr>
              <w:jc w:val="center"/>
              <w:cnfStyle w:val="000000100000" w:firstRow="0" w:lastRow="0" w:firstColumn="0" w:lastColumn="0" w:oddVBand="0" w:evenVBand="0" w:oddHBand="1" w:evenHBand="0" w:firstRowFirstColumn="0" w:firstRowLastColumn="0" w:lastRowFirstColumn="0" w:lastRowLastColumn="0"/>
              <w:rPr>
                <w:b/>
              </w:rPr>
            </w:pPr>
            <w:proofErr w:type="spellStart"/>
            <w:r>
              <w:rPr>
                <w:b/>
              </w:rPr>
              <w:t>Maint</w:t>
            </w:r>
            <w:proofErr w:type="spellEnd"/>
          </w:p>
        </w:tc>
        <w:tc>
          <w:tcPr>
            <w:tcW w:w="1315" w:type="dxa"/>
          </w:tcPr>
          <w:p w:rsidR="00CC3D25" w:rsidRPr="00CC3D25" w:rsidRDefault="00407B56" w:rsidP="00CC3D25">
            <w:pPr>
              <w:jc w:val="center"/>
              <w:cnfStyle w:val="000000100000" w:firstRow="0" w:lastRow="0" w:firstColumn="0" w:lastColumn="0" w:oddVBand="0" w:evenVBand="0" w:oddHBand="1" w:evenHBand="0" w:firstRowFirstColumn="0" w:firstRowLastColumn="0" w:lastRowFirstColumn="0" w:lastRowLastColumn="0"/>
              <w:rPr>
                <w:b/>
              </w:rPr>
            </w:pPr>
            <w:r>
              <w:rPr>
                <w:b/>
              </w:rPr>
              <w:t>Dev</w:t>
            </w:r>
          </w:p>
        </w:tc>
        <w:tc>
          <w:tcPr>
            <w:tcW w:w="1315" w:type="dxa"/>
          </w:tcPr>
          <w:p w:rsidR="00CC3D25" w:rsidRPr="00CC3D25" w:rsidRDefault="00407B56" w:rsidP="00CC3D25">
            <w:pPr>
              <w:jc w:val="center"/>
              <w:cnfStyle w:val="000000100000" w:firstRow="0" w:lastRow="0" w:firstColumn="0" w:lastColumn="0" w:oddVBand="0" w:evenVBand="0" w:oddHBand="1" w:evenHBand="0" w:firstRowFirstColumn="0" w:firstRowLastColumn="0" w:lastRowFirstColumn="0" w:lastRowLastColumn="0"/>
              <w:rPr>
                <w:b/>
              </w:rPr>
            </w:pPr>
            <w:proofErr w:type="spellStart"/>
            <w:r>
              <w:rPr>
                <w:b/>
              </w:rPr>
              <w:t>Maint</w:t>
            </w:r>
            <w:proofErr w:type="spellEnd"/>
          </w:p>
        </w:tc>
        <w:tc>
          <w:tcPr>
            <w:tcW w:w="1315" w:type="dxa"/>
          </w:tcPr>
          <w:p w:rsidR="00CC3D25" w:rsidRPr="00CC3D25" w:rsidRDefault="00407B56" w:rsidP="00CC3D25">
            <w:pPr>
              <w:jc w:val="center"/>
              <w:cnfStyle w:val="000000100000" w:firstRow="0" w:lastRow="0" w:firstColumn="0" w:lastColumn="0" w:oddVBand="0" w:evenVBand="0" w:oddHBand="1" w:evenHBand="0" w:firstRowFirstColumn="0" w:firstRowLastColumn="0" w:lastRowFirstColumn="0" w:lastRowLastColumn="0"/>
              <w:rPr>
                <w:b/>
              </w:rPr>
            </w:pPr>
            <w:r>
              <w:rPr>
                <w:b/>
              </w:rPr>
              <w:t>Dev</w:t>
            </w:r>
          </w:p>
        </w:tc>
        <w:tc>
          <w:tcPr>
            <w:tcW w:w="1315" w:type="dxa"/>
          </w:tcPr>
          <w:p w:rsidR="00CC3D25" w:rsidRPr="00CC3D25" w:rsidRDefault="00407B56" w:rsidP="00CC3D25">
            <w:pPr>
              <w:jc w:val="center"/>
              <w:cnfStyle w:val="000000100000" w:firstRow="0" w:lastRow="0" w:firstColumn="0" w:lastColumn="0" w:oddVBand="0" w:evenVBand="0" w:oddHBand="1" w:evenHBand="0" w:firstRowFirstColumn="0" w:firstRowLastColumn="0" w:lastRowFirstColumn="0" w:lastRowLastColumn="0"/>
              <w:rPr>
                <w:b/>
              </w:rPr>
            </w:pPr>
            <w:proofErr w:type="spellStart"/>
            <w:r>
              <w:rPr>
                <w:b/>
              </w:rPr>
              <w:t>Maint</w:t>
            </w:r>
            <w:proofErr w:type="spellEnd"/>
          </w:p>
        </w:tc>
      </w:tr>
      <w:tr w:rsidR="0041225E" w:rsidTr="00BD0718">
        <w:tc>
          <w:tcPr>
            <w:cnfStyle w:val="001000000000" w:firstRow="0" w:lastRow="0" w:firstColumn="1" w:lastColumn="0" w:oddVBand="0" w:evenVBand="0" w:oddHBand="0" w:evenHBand="0" w:firstRowFirstColumn="0" w:firstRowLastColumn="0" w:lastRowFirstColumn="0" w:lastRowLastColumn="0"/>
            <w:tcW w:w="1314" w:type="dxa"/>
          </w:tcPr>
          <w:p w:rsidR="0041225E" w:rsidRPr="00BD0718" w:rsidRDefault="00CC3D25" w:rsidP="00986365">
            <w:r w:rsidRPr="00BD0718">
              <w:t>GOCDB</w:t>
            </w:r>
          </w:p>
        </w:tc>
        <w:tc>
          <w:tcPr>
            <w:tcW w:w="1315" w:type="dxa"/>
          </w:tcPr>
          <w:p w:rsidR="0041225E" w:rsidRPr="00BD0718" w:rsidRDefault="00304C0C"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50%</w:t>
            </w:r>
          </w:p>
        </w:tc>
        <w:tc>
          <w:tcPr>
            <w:tcW w:w="1315" w:type="dxa"/>
          </w:tcPr>
          <w:p w:rsidR="0041225E" w:rsidRPr="00BD0718" w:rsidRDefault="00304C0C"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50%</w:t>
            </w:r>
          </w:p>
        </w:tc>
        <w:tc>
          <w:tcPr>
            <w:tcW w:w="1315" w:type="dxa"/>
          </w:tcPr>
          <w:p w:rsidR="0041225E" w:rsidRPr="00BD0718" w:rsidRDefault="00044898"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w:t>
            </w:r>
            <w:r w:rsidR="00304C0C" w:rsidRPr="00BD0718">
              <w:rPr>
                <w:b/>
              </w:rPr>
              <w:t>0%</w:t>
            </w:r>
          </w:p>
        </w:tc>
        <w:tc>
          <w:tcPr>
            <w:tcW w:w="1315" w:type="dxa"/>
          </w:tcPr>
          <w:p w:rsidR="0041225E" w:rsidRPr="00BD0718" w:rsidRDefault="00044898"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w:t>
            </w:r>
            <w:r w:rsidR="00304C0C" w:rsidRPr="00BD0718">
              <w:rPr>
                <w:b/>
              </w:rPr>
              <w:t>0%</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6</w:t>
            </w:r>
            <w:r w:rsidR="00304C0C" w:rsidRPr="00BD0718">
              <w:rPr>
                <w:b/>
              </w:rPr>
              <w:t>0%</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4</w:t>
            </w:r>
            <w:r w:rsidR="00304C0C" w:rsidRPr="00BD0718">
              <w:rPr>
                <w:b/>
              </w:rPr>
              <w:t>0%</w:t>
            </w:r>
          </w:p>
        </w:tc>
      </w:tr>
      <w:tr w:rsidR="0041225E" w:rsidTr="00BD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tcPr>
          <w:p w:rsidR="0041225E" w:rsidRPr="00BD0718" w:rsidRDefault="00CC3D25" w:rsidP="00986365">
            <w:r w:rsidRPr="00BD0718">
              <w:t>Ops Portal</w:t>
            </w:r>
          </w:p>
        </w:tc>
        <w:tc>
          <w:tcPr>
            <w:tcW w:w="1315" w:type="dxa"/>
          </w:tcPr>
          <w:p w:rsidR="0041225E" w:rsidRPr="00BD0718" w:rsidRDefault="00407B56" w:rsidP="00986365">
            <w:pPr>
              <w:cnfStyle w:val="000000100000" w:firstRow="0" w:lastRow="0" w:firstColumn="0" w:lastColumn="0" w:oddVBand="0" w:evenVBand="0" w:oddHBand="1" w:evenHBand="0" w:firstRowFirstColumn="0" w:firstRowLastColumn="0" w:lastRowFirstColumn="0" w:lastRowLastColumn="0"/>
              <w:rPr>
                <w:b/>
              </w:rPr>
            </w:pPr>
            <w:r>
              <w:rPr>
                <w:b/>
              </w:rPr>
              <w:t>8</w:t>
            </w:r>
            <w:r w:rsidR="002C5817" w:rsidRPr="00BD0718">
              <w:rPr>
                <w:b/>
              </w:rPr>
              <w:t>0%</w:t>
            </w:r>
          </w:p>
        </w:tc>
        <w:tc>
          <w:tcPr>
            <w:tcW w:w="1315" w:type="dxa"/>
          </w:tcPr>
          <w:p w:rsidR="0041225E" w:rsidRPr="00BD0718" w:rsidRDefault="00407B56" w:rsidP="00986365">
            <w:pPr>
              <w:cnfStyle w:val="000000100000" w:firstRow="0" w:lastRow="0" w:firstColumn="0" w:lastColumn="0" w:oddVBand="0" w:evenVBand="0" w:oddHBand="1" w:evenHBand="0" w:firstRowFirstColumn="0" w:firstRowLastColumn="0" w:lastRowFirstColumn="0" w:lastRowLastColumn="0"/>
              <w:rPr>
                <w:b/>
              </w:rPr>
            </w:pPr>
            <w:r>
              <w:rPr>
                <w:b/>
              </w:rPr>
              <w:t>2</w:t>
            </w:r>
            <w:r w:rsidR="002C5817" w:rsidRPr="00BD0718">
              <w:rPr>
                <w:b/>
              </w:rPr>
              <w:t>0%</w:t>
            </w:r>
          </w:p>
        </w:tc>
        <w:tc>
          <w:tcPr>
            <w:tcW w:w="1315" w:type="dxa"/>
          </w:tcPr>
          <w:p w:rsidR="0041225E" w:rsidRPr="00BD0718" w:rsidRDefault="00407B56" w:rsidP="00986365">
            <w:pPr>
              <w:cnfStyle w:val="000000100000" w:firstRow="0" w:lastRow="0" w:firstColumn="0" w:lastColumn="0" w:oddVBand="0" w:evenVBand="0" w:oddHBand="1" w:evenHBand="0" w:firstRowFirstColumn="0" w:firstRowLastColumn="0" w:lastRowFirstColumn="0" w:lastRowLastColumn="0"/>
              <w:rPr>
                <w:b/>
              </w:rPr>
            </w:pPr>
            <w:r>
              <w:rPr>
                <w:b/>
              </w:rPr>
              <w:t>8</w:t>
            </w:r>
            <w:r w:rsidR="002C5817" w:rsidRPr="00BD0718">
              <w:rPr>
                <w:b/>
              </w:rPr>
              <w:t>0%</w:t>
            </w:r>
          </w:p>
        </w:tc>
        <w:tc>
          <w:tcPr>
            <w:tcW w:w="1315" w:type="dxa"/>
          </w:tcPr>
          <w:p w:rsidR="0041225E" w:rsidRPr="00BD0718" w:rsidRDefault="00407B56" w:rsidP="00986365">
            <w:pPr>
              <w:cnfStyle w:val="000000100000" w:firstRow="0" w:lastRow="0" w:firstColumn="0" w:lastColumn="0" w:oddVBand="0" w:evenVBand="0" w:oddHBand="1" w:evenHBand="0" w:firstRowFirstColumn="0" w:firstRowLastColumn="0" w:lastRowFirstColumn="0" w:lastRowLastColumn="0"/>
              <w:rPr>
                <w:b/>
              </w:rPr>
            </w:pPr>
            <w:r>
              <w:rPr>
                <w:b/>
              </w:rPr>
              <w:t>2</w:t>
            </w:r>
            <w:r w:rsidR="002C5817" w:rsidRPr="00BD0718">
              <w:rPr>
                <w:b/>
              </w:rPr>
              <w:t>0%</w:t>
            </w:r>
          </w:p>
        </w:tc>
        <w:tc>
          <w:tcPr>
            <w:tcW w:w="1315" w:type="dxa"/>
          </w:tcPr>
          <w:p w:rsidR="0041225E" w:rsidRPr="00BD0718" w:rsidRDefault="00407B56" w:rsidP="00986365">
            <w:pPr>
              <w:cnfStyle w:val="000000100000" w:firstRow="0" w:lastRow="0" w:firstColumn="0" w:lastColumn="0" w:oddVBand="0" w:evenVBand="0" w:oddHBand="1" w:evenHBand="0" w:firstRowFirstColumn="0" w:firstRowLastColumn="0" w:lastRowFirstColumn="0" w:lastRowLastColumn="0"/>
              <w:rPr>
                <w:b/>
              </w:rPr>
            </w:pPr>
            <w:r>
              <w:rPr>
                <w:b/>
              </w:rPr>
              <w:t>7</w:t>
            </w:r>
            <w:r w:rsidR="002C5817" w:rsidRPr="00BD0718">
              <w:rPr>
                <w:b/>
              </w:rPr>
              <w:t>0%</w:t>
            </w:r>
          </w:p>
        </w:tc>
        <w:tc>
          <w:tcPr>
            <w:tcW w:w="1315" w:type="dxa"/>
          </w:tcPr>
          <w:p w:rsidR="0041225E" w:rsidRPr="00BD0718" w:rsidRDefault="00407B56" w:rsidP="00986365">
            <w:pPr>
              <w:cnfStyle w:val="000000100000" w:firstRow="0" w:lastRow="0" w:firstColumn="0" w:lastColumn="0" w:oddVBand="0" w:evenVBand="0" w:oddHBand="1" w:evenHBand="0" w:firstRowFirstColumn="0" w:firstRowLastColumn="0" w:lastRowFirstColumn="0" w:lastRowLastColumn="0"/>
              <w:rPr>
                <w:b/>
              </w:rPr>
            </w:pPr>
            <w:r>
              <w:rPr>
                <w:b/>
              </w:rPr>
              <w:t>3</w:t>
            </w:r>
            <w:r w:rsidR="002C5817" w:rsidRPr="00BD0718">
              <w:rPr>
                <w:b/>
              </w:rPr>
              <w:t>0%</w:t>
            </w:r>
          </w:p>
        </w:tc>
      </w:tr>
      <w:tr w:rsidR="0041225E" w:rsidTr="00BD0718">
        <w:tc>
          <w:tcPr>
            <w:cnfStyle w:val="001000000000" w:firstRow="0" w:lastRow="0" w:firstColumn="1" w:lastColumn="0" w:oddVBand="0" w:evenVBand="0" w:oddHBand="0" w:evenHBand="0" w:firstRowFirstColumn="0" w:firstRowLastColumn="0" w:lastRowFirstColumn="0" w:lastRowLastColumn="0"/>
            <w:tcW w:w="1314" w:type="dxa"/>
          </w:tcPr>
          <w:p w:rsidR="0041225E" w:rsidRPr="00BD0718" w:rsidRDefault="00CC3D25" w:rsidP="00986365">
            <w:r w:rsidRPr="00BD0718">
              <w:t>GGUS</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5</w:t>
            </w:r>
            <w:r w:rsidR="002C5817" w:rsidRPr="00BD0718">
              <w:rPr>
                <w:b/>
              </w:rPr>
              <w:t>5%</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4</w:t>
            </w:r>
            <w:r w:rsidR="002C5817" w:rsidRPr="00BD0718">
              <w:rPr>
                <w:b/>
              </w:rPr>
              <w:t>5%</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5</w:t>
            </w:r>
            <w:r w:rsidR="00CE6E71" w:rsidRPr="00BD0718">
              <w:rPr>
                <w:b/>
              </w:rPr>
              <w:t>5</w:t>
            </w:r>
            <w:r w:rsidR="002C5817" w:rsidRPr="00BD0718">
              <w:rPr>
                <w:b/>
              </w:rPr>
              <w:t>%</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4</w:t>
            </w:r>
            <w:r w:rsidR="00CE6E71" w:rsidRPr="00BD0718">
              <w:rPr>
                <w:b/>
              </w:rPr>
              <w:t>5</w:t>
            </w:r>
            <w:r w:rsidR="002C5817" w:rsidRPr="00BD0718">
              <w:rPr>
                <w:b/>
              </w:rPr>
              <w:t>%</w:t>
            </w:r>
          </w:p>
        </w:tc>
        <w:tc>
          <w:tcPr>
            <w:tcW w:w="1315" w:type="dxa"/>
          </w:tcPr>
          <w:p w:rsidR="0041225E" w:rsidRPr="00BD0718" w:rsidRDefault="002C5817"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50%</w:t>
            </w:r>
          </w:p>
        </w:tc>
        <w:tc>
          <w:tcPr>
            <w:tcW w:w="1315" w:type="dxa"/>
          </w:tcPr>
          <w:p w:rsidR="0041225E" w:rsidRPr="00BD0718" w:rsidRDefault="002C5817"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50%</w:t>
            </w:r>
          </w:p>
        </w:tc>
      </w:tr>
      <w:tr w:rsidR="002C5817" w:rsidTr="00BD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tcPr>
          <w:p w:rsidR="002C5817" w:rsidRPr="00BD0718" w:rsidRDefault="002C5817" w:rsidP="00986365">
            <w:r w:rsidRPr="00BD0718">
              <w:t>SAM</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4</w:t>
            </w:r>
            <w:r w:rsidR="002C5817" w:rsidRPr="00BD0718">
              <w:rPr>
                <w:b/>
              </w:rPr>
              <w:t>5%</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5</w:t>
            </w:r>
            <w:r w:rsidR="002C5817" w:rsidRPr="00BD0718">
              <w:rPr>
                <w:b/>
              </w:rPr>
              <w:t>5%</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3</w:t>
            </w:r>
            <w:r w:rsidR="002C5817" w:rsidRPr="00BD0718">
              <w:rPr>
                <w:b/>
              </w:rPr>
              <w:t>5%</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6</w:t>
            </w:r>
            <w:r w:rsidR="002C5817" w:rsidRPr="00BD0718">
              <w:rPr>
                <w:b/>
              </w:rPr>
              <w:t>5%</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2</w:t>
            </w:r>
            <w:r w:rsidR="002C5817" w:rsidRPr="00BD0718">
              <w:rPr>
                <w:b/>
              </w:rPr>
              <w:t>5%</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7</w:t>
            </w:r>
            <w:r w:rsidR="002C5817" w:rsidRPr="00BD0718">
              <w:rPr>
                <w:b/>
              </w:rPr>
              <w:t>5%</w:t>
            </w:r>
          </w:p>
        </w:tc>
      </w:tr>
      <w:tr w:rsidR="0041225E" w:rsidTr="00BD0718">
        <w:tc>
          <w:tcPr>
            <w:cnfStyle w:val="001000000000" w:firstRow="0" w:lastRow="0" w:firstColumn="1" w:lastColumn="0" w:oddVBand="0" w:evenVBand="0" w:oddHBand="0" w:evenHBand="0" w:firstRowFirstColumn="0" w:firstRowLastColumn="0" w:lastRowFirstColumn="0" w:lastRowLastColumn="0"/>
            <w:tcW w:w="1314" w:type="dxa"/>
          </w:tcPr>
          <w:p w:rsidR="0041225E" w:rsidRPr="00BD0718" w:rsidRDefault="00CC3D25" w:rsidP="00986365">
            <w:r w:rsidRPr="00BD0718">
              <w:t>Accounting Repository</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7</w:t>
            </w:r>
            <w:r w:rsidR="00651BC9" w:rsidRPr="00BD0718">
              <w:rPr>
                <w:b/>
              </w:rPr>
              <w:t>5%</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2</w:t>
            </w:r>
            <w:r w:rsidR="00651BC9" w:rsidRPr="00BD0718">
              <w:rPr>
                <w:b/>
              </w:rPr>
              <w:t>5%</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7</w:t>
            </w:r>
            <w:r w:rsidR="00651BC9" w:rsidRPr="00BD0718">
              <w:rPr>
                <w:b/>
              </w:rPr>
              <w:t>5%</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2</w:t>
            </w:r>
            <w:r w:rsidR="00651BC9" w:rsidRPr="00BD0718">
              <w:rPr>
                <w:b/>
              </w:rPr>
              <w:t>5%</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6</w:t>
            </w:r>
            <w:r w:rsidR="00651BC9" w:rsidRPr="00BD0718">
              <w:rPr>
                <w:b/>
              </w:rPr>
              <w:t>0%</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4</w:t>
            </w:r>
            <w:r w:rsidR="00651BC9" w:rsidRPr="00BD0718">
              <w:rPr>
                <w:b/>
              </w:rPr>
              <w:t>0%</w:t>
            </w:r>
          </w:p>
        </w:tc>
      </w:tr>
      <w:tr w:rsidR="002C5817" w:rsidTr="00BD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tcPr>
          <w:p w:rsidR="002C5817" w:rsidRPr="00BD0718" w:rsidRDefault="002C5817" w:rsidP="00986365">
            <w:r w:rsidRPr="00BD0718">
              <w:t>Accounting Portal</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2</w:t>
            </w:r>
            <w:r w:rsidR="002C5817" w:rsidRPr="00BD0718">
              <w:rPr>
                <w:b/>
              </w:rPr>
              <w:t>0%</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8</w:t>
            </w:r>
            <w:r w:rsidR="002C5817" w:rsidRPr="00BD0718">
              <w:rPr>
                <w:b/>
              </w:rPr>
              <w:t>0%</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3</w:t>
            </w:r>
            <w:r w:rsidR="002C5817" w:rsidRPr="00BD0718">
              <w:rPr>
                <w:b/>
              </w:rPr>
              <w:t>0%</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7</w:t>
            </w:r>
            <w:r w:rsidR="002C5817" w:rsidRPr="00BD0718">
              <w:rPr>
                <w:b/>
              </w:rPr>
              <w:t>0%</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4</w:t>
            </w:r>
            <w:r w:rsidR="002C5817" w:rsidRPr="00BD0718">
              <w:rPr>
                <w:b/>
              </w:rPr>
              <w:t>0%</w:t>
            </w:r>
          </w:p>
        </w:tc>
        <w:tc>
          <w:tcPr>
            <w:tcW w:w="1315" w:type="dxa"/>
          </w:tcPr>
          <w:p w:rsidR="002C5817" w:rsidRPr="00BD0718" w:rsidRDefault="00407B56" w:rsidP="0071189C">
            <w:pPr>
              <w:cnfStyle w:val="000000100000" w:firstRow="0" w:lastRow="0" w:firstColumn="0" w:lastColumn="0" w:oddVBand="0" w:evenVBand="0" w:oddHBand="1" w:evenHBand="0" w:firstRowFirstColumn="0" w:firstRowLastColumn="0" w:lastRowFirstColumn="0" w:lastRowLastColumn="0"/>
              <w:rPr>
                <w:b/>
              </w:rPr>
            </w:pPr>
            <w:r>
              <w:rPr>
                <w:b/>
              </w:rPr>
              <w:t>6</w:t>
            </w:r>
            <w:r w:rsidR="002C5817" w:rsidRPr="00BD0718">
              <w:rPr>
                <w:b/>
              </w:rPr>
              <w:t>0%</w:t>
            </w:r>
          </w:p>
        </w:tc>
      </w:tr>
      <w:tr w:rsidR="0041225E" w:rsidTr="00BD0718">
        <w:tc>
          <w:tcPr>
            <w:cnfStyle w:val="001000000000" w:firstRow="0" w:lastRow="0" w:firstColumn="1" w:lastColumn="0" w:oddVBand="0" w:evenVBand="0" w:oddHBand="0" w:evenHBand="0" w:firstRowFirstColumn="0" w:firstRowLastColumn="0" w:lastRowFirstColumn="0" w:lastRowLastColumn="0"/>
            <w:tcW w:w="1314" w:type="dxa"/>
          </w:tcPr>
          <w:p w:rsidR="0041225E" w:rsidRPr="00BD0718" w:rsidRDefault="00CC3D25" w:rsidP="00986365">
            <w:r w:rsidRPr="00BD0718">
              <w:t>Metrics Portal</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9</w:t>
            </w:r>
            <w:r w:rsidR="002C5817" w:rsidRPr="00BD0718">
              <w:rPr>
                <w:b/>
              </w:rPr>
              <w:t>0%</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1</w:t>
            </w:r>
            <w:r w:rsidR="002C5817" w:rsidRPr="00BD0718">
              <w:rPr>
                <w:b/>
              </w:rPr>
              <w:t>0%</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9</w:t>
            </w:r>
            <w:r w:rsidR="002C5817" w:rsidRPr="00BD0718">
              <w:rPr>
                <w:b/>
              </w:rPr>
              <w:t>0%</w:t>
            </w:r>
          </w:p>
        </w:tc>
        <w:tc>
          <w:tcPr>
            <w:tcW w:w="1315" w:type="dxa"/>
          </w:tcPr>
          <w:p w:rsidR="0041225E" w:rsidRPr="00BD0718" w:rsidRDefault="00407B56" w:rsidP="00986365">
            <w:pPr>
              <w:cnfStyle w:val="000000000000" w:firstRow="0" w:lastRow="0" w:firstColumn="0" w:lastColumn="0" w:oddVBand="0" w:evenVBand="0" w:oddHBand="0" w:evenHBand="0" w:firstRowFirstColumn="0" w:firstRowLastColumn="0" w:lastRowFirstColumn="0" w:lastRowLastColumn="0"/>
              <w:rPr>
                <w:b/>
              </w:rPr>
            </w:pPr>
            <w:r>
              <w:rPr>
                <w:b/>
              </w:rPr>
              <w:t>1</w:t>
            </w:r>
            <w:r w:rsidR="002C5817" w:rsidRPr="00BD0718">
              <w:rPr>
                <w:b/>
              </w:rPr>
              <w:t>0%</w:t>
            </w:r>
          </w:p>
        </w:tc>
        <w:tc>
          <w:tcPr>
            <w:tcW w:w="1315" w:type="dxa"/>
          </w:tcPr>
          <w:p w:rsidR="0041225E" w:rsidRPr="00BD0718" w:rsidRDefault="002C5817" w:rsidP="00986365">
            <w:pPr>
              <w:cnfStyle w:val="000000000000" w:firstRow="0" w:lastRow="0" w:firstColumn="0" w:lastColumn="0" w:oddVBand="0" w:evenVBand="0" w:oddHBand="0" w:evenHBand="0" w:firstRowFirstColumn="0" w:firstRowLastColumn="0" w:lastRowFirstColumn="0" w:lastRowLastColumn="0"/>
              <w:rPr>
                <w:b/>
              </w:rPr>
            </w:pPr>
            <w:r w:rsidRPr="00BD0718">
              <w:rPr>
                <w:b/>
              </w:rPr>
              <w:t>50%</w:t>
            </w:r>
          </w:p>
        </w:tc>
        <w:tc>
          <w:tcPr>
            <w:tcW w:w="1315" w:type="dxa"/>
          </w:tcPr>
          <w:p w:rsidR="0041225E" w:rsidRPr="00BD0718" w:rsidRDefault="002C5817" w:rsidP="00CC3D25">
            <w:pPr>
              <w:keepNext/>
              <w:cnfStyle w:val="000000000000" w:firstRow="0" w:lastRow="0" w:firstColumn="0" w:lastColumn="0" w:oddVBand="0" w:evenVBand="0" w:oddHBand="0" w:evenHBand="0" w:firstRowFirstColumn="0" w:firstRowLastColumn="0" w:lastRowFirstColumn="0" w:lastRowLastColumn="0"/>
              <w:rPr>
                <w:b/>
              </w:rPr>
            </w:pPr>
            <w:r w:rsidRPr="00BD0718">
              <w:rPr>
                <w:b/>
              </w:rPr>
              <w:t>50%</w:t>
            </w:r>
          </w:p>
        </w:tc>
      </w:tr>
    </w:tbl>
    <w:p w:rsidR="00986365" w:rsidRDefault="00E85F31" w:rsidP="00CC3D25">
      <w:pPr>
        <w:pStyle w:val="Caption"/>
        <w:rPr>
          <w:noProof/>
        </w:rPr>
      </w:pPr>
      <w:proofErr w:type="gramStart"/>
      <w:r w:rsidRPr="00E85F31">
        <w:t xml:space="preserve">Table </w:t>
      </w:r>
      <w:r>
        <w:t>3</w:t>
      </w:r>
      <w:r w:rsidR="00CC3D25">
        <w:t xml:space="preserve"> - Maintenance v</w:t>
      </w:r>
      <w:r>
        <w:t>ersu</w:t>
      </w:r>
      <w:r w:rsidR="00CC3D25">
        <w:t>s Development Effort</w:t>
      </w:r>
      <w:r w:rsidR="00F703AC">
        <w:t>,</w:t>
      </w:r>
      <w:r w:rsidR="00CC3D25">
        <w:rPr>
          <w:noProof/>
        </w:rPr>
        <w:t xml:space="preserve"> tool by tool</w:t>
      </w:r>
      <w:r w:rsidR="00F703AC">
        <w:rPr>
          <w:noProof/>
        </w:rPr>
        <w:t>,</w:t>
      </w:r>
      <w:r w:rsidR="00CC3D25">
        <w:rPr>
          <w:noProof/>
        </w:rPr>
        <w:t xml:space="preserve"> for the first two years of the project and the forecast for </w:t>
      </w:r>
      <w:r w:rsidR="00D5162D">
        <w:rPr>
          <w:noProof/>
        </w:rPr>
        <w:t>the third.</w:t>
      </w:r>
      <w:proofErr w:type="gramEnd"/>
    </w:p>
    <w:p w:rsidR="00D5162D" w:rsidRDefault="00D5162D" w:rsidP="00D5162D"/>
    <w:p w:rsidR="00372687" w:rsidRDefault="00372687" w:rsidP="00D5162D"/>
    <w:p w:rsidR="00E85F31" w:rsidRDefault="00E85F31" w:rsidP="00D5162D"/>
    <w:p w:rsidR="00D5162D" w:rsidRDefault="00407B56" w:rsidP="00D5162D">
      <w:r w:rsidRPr="00407B56">
        <w:rPr>
          <w:noProof/>
          <w:lang w:val="nl-NL" w:eastAsia="nl-NL"/>
        </w:rPr>
        <w:drawing>
          <wp:inline distT="0" distB="0" distL="0" distR="0">
            <wp:extent cx="5755640" cy="3146888"/>
            <wp:effectExtent l="19050" t="0" r="16510" b="0"/>
            <wp:docPr id="17"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5162D" w:rsidRDefault="00D5162D" w:rsidP="00D5162D">
      <w:pPr>
        <w:pStyle w:val="Caption"/>
      </w:pPr>
      <w:r w:rsidRPr="00E85F31">
        <w:t xml:space="preserve">Figure </w:t>
      </w:r>
      <w:r w:rsidR="000713E8" w:rsidRPr="00E85F31">
        <w:t>5</w:t>
      </w:r>
      <w:r>
        <w:t xml:space="preserve"> - Evolution of the fraction of effort devoted to maintenance tool by tool for the first three year of the project. The point for PY3 is a forecast.</w:t>
      </w:r>
    </w:p>
    <w:p w:rsidR="00391DC2" w:rsidRDefault="00391DC2" w:rsidP="00391DC2"/>
    <w:p w:rsidR="00E85F31" w:rsidRDefault="00E85F31" w:rsidP="00391DC2"/>
    <w:p w:rsidR="00372687" w:rsidRDefault="00372687" w:rsidP="00391DC2"/>
    <w:p w:rsidR="00372687" w:rsidRPr="00391DC2" w:rsidRDefault="00372687" w:rsidP="00391DC2"/>
    <w:p w:rsidR="005E4FDD" w:rsidRDefault="005E4FDD" w:rsidP="005E4FDD">
      <w:pPr>
        <w:pStyle w:val="Heading2"/>
      </w:pPr>
      <w:bookmarkStart w:id="38" w:name="_Toc325963777"/>
      <w:r>
        <w:t>Main issues</w:t>
      </w:r>
      <w:bookmarkEnd w:id="38"/>
    </w:p>
    <w:p w:rsidR="00310B67" w:rsidRPr="00310B67" w:rsidRDefault="00310B67" w:rsidP="00310B67">
      <w:r>
        <w:t>The following main issues have been found during the second year of the project:</w:t>
      </w:r>
    </w:p>
    <w:p w:rsidR="00E85F31" w:rsidRDefault="00567A88" w:rsidP="0007785D">
      <w:pPr>
        <w:pStyle w:val="ListParagraph"/>
        <w:numPr>
          <w:ilvl w:val="0"/>
          <w:numId w:val="14"/>
        </w:numPr>
      </w:pPr>
      <w:r w:rsidRPr="0007785D">
        <w:rPr>
          <w:b/>
        </w:rPr>
        <w:t>Effort for SAM new developments</w:t>
      </w:r>
      <w:r w:rsidR="007A0035">
        <w:t xml:space="preserve">: </w:t>
      </w:r>
      <w:r w:rsidR="00E85F31">
        <w:t>T</w:t>
      </w:r>
      <w:r>
        <w:t>he effort available to the SAM team for new development is very limited</w:t>
      </w:r>
      <w:r w:rsidR="007A0035">
        <w:t xml:space="preserve"> taking into account the complexity reached by the system,</w:t>
      </w:r>
      <w:r>
        <w:t xml:space="preserve"> </w:t>
      </w:r>
      <w:r w:rsidR="007A0035">
        <w:t>this is also made worse by the end of TJRA1.3 (3PM per year to the team)</w:t>
      </w:r>
      <w:r>
        <w:t>. Some important requirements (i.e</w:t>
      </w:r>
      <w:r w:rsidR="00E85F31">
        <w:t>.</w:t>
      </w:r>
      <w:r>
        <w:t xml:space="preserve"> support for virtual sites, monitoring non-EGI sites and services) are on hold, waiting for the needed effort to be</w:t>
      </w:r>
      <w:r w:rsidR="007A0035">
        <w:t xml:space="preserve"> available. All the effort will be mainly used </w:t>
      </w:r>
      <w:proofErr w:type="gramStart"/>
      <w:r w:rsidR="007A0035">
        <w:t xml:space="preserve">for </w:t>
      </w:r>
      <w:r>
        <w:t xml:space="preserve"> maintenance</w:t>
      </w:r>
      <w:proofErr w:type="gramEnd"/>
      <w:r>
        <w:t xml:space="preserve"> and 3</w:t>
      </w:r>
      <w:r w:rsidRPr="0007785D">
        <w:rPr>
          <w:vertAlign w:val="superscript"/>
        </w:rPr>
        <w:t>rd</w:t>
      </w:r>
      <w:r w:rsidR="007A0035">
        <w:t xml:space="preserve"> level support</w:t>
      </w:r>
      <w:r>
        <w:t xml:space="preserve">. </w:t>
      </w:r>
    </w:p>
    <w:p w:rsidR="00310B67" w:rsidRDefault="00567A88" w:rsidP="00E85F31">
      <w:pPr>
        <w:pStyle w:val="ListParagraph"/>
      </w:pPr>
      <w:r w:rsidRPr="0007785D">
        <w:rPr>
          <w:b/>
        </w:rPr>
        <w:t>Mitigation</w:t>
      </w:r>
      <w:r w:rsidR="00E85F31">
        <w:t>: Where</w:t>
      </w:r>
      <w:r>
        <w:t xml:space="preserve"> possible </w:t>
      </w:r>
      <w:r w:rsidR="007A0035">
        <w:t xml:space="preserve">new </w:t>
      </w:r>
      <w:r>
        <w:t xml:space="preserve">developments will be moved to other operational tools (i.e. availability and reliability calculation for virtual sites) and </w:t>
      </w:r>
      <w:r w:rsidR="007A0035">
        <w:t xml:space="preserve">in order </w:t>
      </w:r>
      <w:r>
        <w:t>to limit the 3</w:t>
      </w:r>
      <w:r w:rsidRPr="0007785D">
        <w:rPr>
          <w:vertAlign w:val="superscript"/>
        </w:rPr>
        <w:t>rd</w:t>
      </w:r>
      <w:r>
        <w:t xml:space="preserve"> level support requests</w:t>
      </w:r>
      <w:r w:rsidR="007A0035">
        <w:t>,</w:t>
      </w:r>
      <w:r>
        <w:t xml:space="preserve"> the 2</w:t>
      </w:r>
      <w:r w:rsidRPr="0007785D">
        <w:rPr>
          <w:vertAlign w:val="superscript"/>
        </w:rPr>
        <w:t>nd</w:t>
      </w:r>
      <w:r>
        <w:t xml:space="preserve"> level</w:t>
      </w:r>
      <w:r w:rsidR="007A0035">
        <w:t xml:space="preserve"> staff should be regularly trai</w:t>
      </w:r>
      <w:r>
        <w:t>ned.</w:t>
      </w:r>
    </w:p>
    <w:p w:rsidR="00661E9B" w:rsidRDefault="00567A88" w:rsidP="00A23D8F">
      <w:pPr>
        <w:pStyle w:val="ListParagraph"/>
        <w:numPr>
          <w:ilvl w:val="0"/>
          <w:numId w:val="14"/>
        </w:numPr>
      </w:pPr>
      <w:r w:rsidRPr="00567A88">
        <w:rPr>
          <w:b/>
        </w:rPr>
        <w:t>Available e</w:t>
      </w:r>
      <w:r w:rsidR="00310B67" w:rsidRPr="00567A88">
        <w:rPr>
          <w:b/>
        </w:rPr>
        <w:t>ffort for regionalisatio</w:t>
      </w:r>
      <w:r w:rsidRPr="00567A88">
        <w:rPr>
          <w:b/>
        </w:rPr>
        <w:t>n activity is not enough</w:t>
      </w:r>
      <w:r w:rsidR="00E85F31">
        <w:t>: A</w:t>
      </w:r>
      <w:r w:rsidR="00310B67">
        <w:t xml:space="preserve">s discussed in section 4 addressing some of the regionalisation requirements is very effort consuming. In particular the creation of a synchronised regional GOCDB and the monitoring of sites and services outside the EGI scope </w:t>
      </w:r>
      <w:r w:rsidR="007A0035">
        <w:t xml:space="preserve">from SAM </w:t>
      </w:r>
      <w:r w:rsidR="00310B67">
        <w:t>cannot be addressed in the short term and</w:t>
      </w:r>
      <w:r w:rsidR="007A0035">
        <w:t>,</w:t>
      </w:r>
      <w:r w:rsidR="00310B67">
        <w:t xml:space="preserve"> even in the case that JRA1 will manage to carry on the needed developments</w:t>
      </w:r>
      <w:r w:rsidR="007A0035">
        <w:t>,</w:t>
      </w:r>
      <w:r w:rsidR="00310B67">
        <w:t xml:space="preserve"> their maintenance in the long term will be very difficult without a </w:t>
      </w:r>
      <w:r w:rsidR="00310B67" w:rsidRPr="00EA3FDE">
        <w:t>significant</w:t>
      </w:r>
      <w:r w:rsidR="00310B67">
        <w:t xml:space="preserve"> increase in the available effort for the product team. </w:t>
      </w:r>
      <w:r w:rsidR="00661E9B">
        <w:t>Moreover effort for customized support of the regional package of  the Operations Portal is increasing with the numbers of NGIs adopting the tool and the team has deliberately stopped regionalizing more features of the operations portal</w:t>
      </w:r>
    </w:p>
    <w:p w:rsidR="00310B67" w:rsidRDefault="00310B67" w:rsidP="00661E9B">
      <w:pPr>
        <w:pStyle w:val="ListParagraph"/>
      </w:pPr>
      <w:r w:rsidRPr="007A0035">
        <w:rPr>
          <w:b/>
        </w:rPr>
        <w:t>Mitigation:</w:t>
      </w:r>
      <w:r w:rsidR="00E85F31">
        <w:t xml:space="preserve"> A</w:t>
      </w:r>
      <w:r>
        <w:t>n alternative solution has been proposed for the regional synchronised GOCDB that need</w:t>
      </w:r>
      <w:r w:rsidR="00EA3FDE">
        <w:t>s</w:t>
      </w:r>
      <w:r>
        <w:t xml:space="preserve"> to be discussed within the advisory group, while for SAM apply the same </w:t>
      </w:r>
      <w:r w:rsidRPr="00EA3FDE">
        <w:t>considerations</w:t>
      </w:r>
      <w:r w:rsidR="00567A88">
        <w:t xml:space="preserve"> given in</w:t>
      </w:r>
      <w:r>
        <w:t xml:space="preserve"> the previous point.</w:t>
      </w:r>
      <w:r w:rsidR="00661E9B">
        <w:t xml:space="preserve"> Not all the newly developed features of the Operations Portal are ported to the regional version.</w:t>
      </w:r>
    </w:p>
    <w:p w:rsidR="00023B03" w:rsidRDefault="00FA6428" w:rsidP="00A23D8F">
      <w:pPr>
        <w:pStyle w:val="ListParagraph"/>
        <w:numPr>
          <w:ilvl w:val="0"/>
          <w:numId w:val="14"/>
        </w:numPr>
      </w:pPr>
      <w:r w:rsidRPr="00D921F3">
        <w:rPr>
          <w:b/>
        </w:rPr>
        <w:t xml:space="preserve">Integration </w:t>
      </w:r>
      <w:proofErr w:type="spellStart"/>
      <w:r w:rsidRPr="00D921F3">
        <w:rPr>
          <w:b/>
        </w:rPr>
        <w:t>testbed</w:t>
      </w:r>
      <w:proofErr w:type="spellEnd"/>
      <w:r w:rsidRPr="00D921F3">
        <w:rPr>
          <w:b/>
        </w:rPr>
        <w:t xml:space="preserve"> missing</w:t>
      </w:r>
      <w:r>
        <w:t>: because of effort reasons</w:t>
      </w:r>
      <w:r w:rsidR="00D921F3">
        <w:t>,</w:t>
      </w:r>
      <w:r>
        <w:t xml:space="preserve"> JRA1 never managed to create a production-like environment for testing new updates of central tools.</w:t>
      </w:r>
      <w:r w:rsidR="00D921F3">
        <w:t xml:space="preserve"> </w:t>
      </w:r>
      <w:r>
        <w:t xml:space="preserve"> </w:t>
      </w:r>
      <w:r w:rsidR="00023B03">
        <w:t xml:space="preserve">Each product team for their products does a lot of testing but what is really missing is an integration </w:t>
      </w:r>
      <w:proofErr w:type="spellStart"/>
      <w:r w:rsidR="00023B03">
        <w:t>testbed</w:t>
      </w:r>
      <w:proofErr w:type="spellEnd"/>
      <w:r w:rsidR="00023B03">
        <w:t xml:space="preserve"> to verify that the complex dependencies among the tools are not broken by new updates. </w:t>
      </w:r>
      <w:r w:rsidR="009A07FC">
        <w:t xml:space="preserve">Moreover real users and real-life use cases are strongly needed for testing. </w:t>
      </w:r>
      <w:r w:rsidR="00023B03">
        <w:t xml:space="preserve">A recent example is given by the release of the new roles schema in the GOCDB that made some components of the Operations Portal unusable by certain GOCDB roles. The integration </w:t>
      </w:r>
      <w:proofErr w:type="spellStart"/>
      <w:r w:rsidR="00023B03">
        <w:t>testbed</w:t>
      </w:r>
      <w:proofErr w:type="spellEnd"/>
      <w:r w:rsidR="00023B03">
        <w:t xml:space="preserve"> should not be created only by JRA1 for a couple of reason: effort is missing and real users that can provide </w:t>
      </w:r>
      <w:r w:rsidR="00023B03" w:rsidRPr="00EA3FDE">
        <w:t>actual use cases</w:t>
      </w:r>
      <w:r w:rsidR="00023B03">
        <w:t xml:space="preserve"> are outside JRA1</w:t>
      </w:r>
      <w:r w:rsidR="00D921F3">
        <w:t xml:space="preserve">. </w:t>
      </w:r>
    </w:p>
    <w:p w:rsidR="0043680F" w:rsidRDefault="00D921F3" w:rsidP="00023B03">
      <w:pPr>
        <w:pStyle w:val="ListParagraph"/>
      </w:pPr>
      <w:r w:rsidRPr="00D921F3">
        <w:rPr>
          <w:b/>
        </w:rPr>
        <w:t>Mitigation</w:t>
      </w:r>
      <w:r>
        <w:t xml:space="preserve">: start discussing the issue with other actors (i.e. tools users) involved, mainly SA1 but also NA2/SA3 for the VO-oriented components of the tools. </w:t>
      </w:r>
    </w:p>
    <w:p w:rsidR="00023B03" w:rsidRDefault="0043680F" w:rsidP="00A23D8F">
      <w:pPr>
        <w:pStyle w:val="ListParagraph"/>
        <w:numPr>
          <w:ilvl w:val="0"/>
          <w:numId w:val="14"/>
        </w:numPr>
      </w:pPr>
      <w:r w:rsidRPr="00D921F3">
        <w:rPr>
          <w:b/>
        </w:rPr>
        <w:t>S</w:t>
      </w:r>
      <w:r w:rsidR="00D921F3">
        <w:rPr>
          <w:b/>
        </w:rPr>
        <w:t xml:space="preserve">taged </w:t>
      </w:r>
      <w:r w:rsidRPr="00D921F3">
        <w:rPr>
          <w:b/>
        </w:rPr>
        <w:t>R</w:t>
      </w:r>
      <w:r w:rsidR="00D921F3">
        <w:rPr>
          <w:b/>
        </w:rPr>
        <w:t>ollout for Operations P</w:t>
      </w:r>
      <w:r w:rsidRPr="00D921F3">
        <w:rPr>
          <w:b/>
        </w:rPr>
        <w:t>ortal</w:t>
      </w:r>
      <w:r w:rsidR="00D921F3" w:rsidRPr="00D921F3">
        <w:rPr>
          <w:b/>
        </w:rPr>
        <w:t>:</w:t>
      </w:r>
      <w:r w:rsidR="00D921F3">
        <w:rPr>
          <w:b/>
        </w:rPr>
        <w:t xml:space="preserve"> </w:t>
      </w:r>
      <w:r w:rsidR="00023B03">
        <w:t>T</w:t>
      </w:r>
      <w:r w:rsidR="00D921F3" w:rsidRPr="00322637">
        <w:t>he Operation Portal is a regionalised tool since PQ1 even if</w:t>
      </w:r>
      <w:r w:rsidR="00322637">
        <w:t xml:space="preserve"> it is not deployed in all NGIs, however</w:t>
      </w:r>
      <w:r w:rsidR="00D921F3" w:rsidRPr="00322637">
        <w:t xml:space="preserve"> it doesn’t follow the standard EGI release process which involves qu</w:t>
      </w:r>
      <w:r w:rsidR="00322637">
        <w:t>ality criteria verification, sta</w:t>
      </w:r>
      <w:r w:rsidR="00D921F3" w:rsidRPr="00322637">
        <w:t>ged rollout and inclusion into EGI official repositories. The experien</w:t>
      </w:r>
      <w:r w:rsidR="00322637">
        <w:t>ce gained with the SAM tool in</w:t>
      </w:r>
      <w:r w:rsidR="00322637" w:rsidRPr="00322637">
        <w:t xml:space="preserve"> the EGI software re</w:t>
      </w:r>
      <w:r w:rsidR="00322637">
        <w:t xml:space="preserve">lease mechanism </w:t>
      </w:r>
      <w:r w:rsidR="00322637" w:rsidRPr="00322637">
        <w:t xml:space="preserve">is very positive </w:t>
      </w:r>
      <w:proofErr w:type="gramStart"/>
      <w:r w:rsidR="00322637" w:rsidRPr="00322637">
        <w:t xml:space="preserve">and </w:t>
      </w:r>
      <w:r w:rsidR="00322637">
        <w:t xml:space="preserve"> showed</w:t>
      </w:r>
      <w:proofErr w:type="gramEnd"/>
      <w:r w:rsidR="00322637">
        <w:t xml:space="preserve"> that the process </w:t>
      </w:r>
      <w:r w:rsidR="00322637" w:rsidRPr="00322637">
        <w:t>avoided critical bugs to be releas</w:t>
      </w:r>
      <w:r w:rsidR="00322637">
        <w:t>ed to production in some cases:</w:t>
      </w:r>
      <w:r w:rsidR="00322637" w:rsidRPr="00322637">
        <w:t xml:space="preserve"> </w:t>
      </w:r>
      <w:r w:rsidR="00322637">
        <w:t xml:space="preserve"> </w:t>
      </w:r>
      <w:r w:rsidR="00322637" w:rsidRPr="00322637">
        <w:t>the small</w:t>
      </w:r>
      <w:r w:rsidR="00322637">
        <w:t xml:space="preserve"> delay introduced </w:t>
      </w:r>
      <w:r w:rsidR="00322637" w:rsidRPr="00322637">
        <w:t xml:space="preserve"> is compensated by the hig</w:t>
      </w:r>
      <w:r w:rsidR="00322637">
        <w:t>h</w:t>
      </w:r>
      <w:r w:rsidR="00322637" w:rsidRPr="00322637">
        <w:t>er quality of the software, so it’s interest of JRA1 to have a</w:t>
      </w:r>
      <w:r w:rsidR="00322637">
        <w:t xml:space="preserve">ll the regionalised tools </w:t>
      </w:r>
      <w:r w:rsidR="00322637" w:rsidRPr="00322637">
        <w:t>release</w:t>
      </w:r>
      <w:r w:rsidR="00322637">
        <w:t>d</w:t>
      </w:r>
      <w:r w:rsidR="00322637" w:rsidRPr="00322637">
        <w:t xml:space="preserve"> using  the off</w:t>
      </w:r>
      <w:r w:rsidR="00C65376">
        <w:t>icial software release channel.</w:t>
      </w:r>
      <w:r w:rsidR="00C65376" w:rsidRPr="00322637">
        <w:t xml:space="preserve"> </w:t>
      </w:r>
      <w:r w:rsidR="00C65376">
        <w:t xml:space="preserve"> However, Operations Portal </w:t>
      </w:r>
      <w:proofErr w:type="gramStart"/>
      <w:r w:rsidR="00C65376">
        <w:t>structure  and</w:t>
      </w:r>
      <w:proofErr w:type="gramEnd"/>
      <w:r w:rsidR="00C65376">
        <w:t xml:space="preserve"> complexity has </w:t>
      </w:r>
      <w:r w:rsidR="00C65376">
        <w:lastRenderedPageBreak/>
        <w:t>to be carefully explored to establish whether release process adopted for instance with SAM can be generalized  to the Operations Portal</w:t>
      </w:r>
      <w:r w:rsidR="005E6451">
        <w:t>,</w:t>
      </w:r>
      <w:r w:rsidR="00C65376">
        <w:t xml:space="preserve"> e.g</w:t>
      </w:r>
      <w:r w:rsidR="005E6451">
        <w:t>.</w:t>
      </w:r>
      <w:r w:rsidR="00C65376">
        <w:t xml:space="preserve"> packages released should not disrupt regionalized view in the central version. Indeed it is not possible to operate in the same time a regional portal and the related regionalized view in the central portal.</w:t>
      </w:r>
    </w:p>
    <w:p w:rsidR="0043680F" w:rsidRPr="00322637" w:rsidRDefault="00322637" w:rsidP="00023B03">
      <w:pPr>
        <w:pStyle w:val="ListParagraph"/>
      </w:pPr>
      <w:r w:rsidRPr="00322637">
        <w:rPr>
          <w:b/>
        </w:rPr>
        <w:t>Mitigation</w:t>
      </w:r>
      <w:r w:rsidR="00023B03">
        <w:t>: S</w:t>
      </w:r>
      <w:r w:rsidRPr="00322637">
        <w:t>tart discussing with SA2 the releas</w:t>
      </w:r>
      <w:r w:rsidR="00661E9B">
        <w:t>e process for Operations Portal taking into account that for the major development of the central portal, pilot versions are already  tested by concerned users (</w:t>
      </w:r>
      <w:proofErr w:type="spellStart"/>
      <w:r w:rsidR="00661E9B">
        <w:t>e.g</w:t>
      </w:r>
      <w:proofErr w:type="spellEnd"/>
      <w:r w:rsidR="00661E9B">
        <w:t xml:space="preserve"> CSIRT group for the security dashboard, VO Managers for the VO dashboard)</w:t>
      </w:r>
    </w:p>
    <w:p w:rsidR="00023B03" w:rsidRDefault="0043680F" w:rsidP="00A23D8F">
      <w:pPr>
        <w:pStyle w:val="ListParagraph"/>
        <w:numPr>
          <w:ilvl w:val="0"/>
          <w:numId w:val="14"/>
        </w:numPr>
      </w:pPr>
      <w:r w:rsidRPr="00FD52BE">
        <w:rPr>
          <w:b/>
        </w:rPr>
        <w:t>2</w:t>
      </w:r>
      <w:r w:rsidRPr="00FD52BE">
        <w:rPr>
          <w:b/>
          <w:vertAlign w:val="superscript"/>
        </w:rPr>
        <w:t>nd</w:t>
      </w:r>
      <w:r w:rsidR="00322637" w:rsidRPr="00FD52BE">
        <w:rPr>
          <w:b/>
        </w:rPr>
        <w:t xml:space="preserve"> level support for SAM still done in a voluntary basis</w:t>
      </w:r>
      <w:r w:rsidR="00322637">
        <w:t xml:space="preserve">: </w:t>
      </w:r>
      <w:r w:rsidR="0065510C">
        <w:t>while effort was originally allo</w:t>
      </w:r>
      <w:r w:rsidR="00D56B75">
        <w:t>cated by the project for the 2nd</w:t>
      </w:r>
      <w:r w:rsidR="0065510C">
        <w:t xml:space="preserve"> level sup</w:t>
      </w:r>
      <w:r w:rsidR="00023B03">
        <w:t>port of middleware services (i.e.</w:t>
      </w:r>
      <w:r w:rsidR="0065510C">
        <w:t xml:space="preserve"> </w:t>
      </w:r>
      <w:r w:rsidR="00D56B75">
        <w:t xml:space="preserve">DMSU) no effort was foreseen </w:t>
      </w:r>
      <w:r w:rsidR="0065510C">
        <w:t xml:space="preserve">for operational tools. </w:t>
      </w:r>
      <w:r w:rsidR="00D56B75">
        <w:t>I</w:t>
      </w:r>
      <w:r w:rsidR="00661E9B">
        <w:t xml:space="preserve">n particular for widely </w:t>
      </w:r>
      <w:proofErr w:type="gramStart"/>
      <w:r w:rsidR="00661E9B">
        <w:t xml:space="preserve">deployed </w:t>
      </w:r>
      <w:r w:rsidR="0065510C">
        <w:t xml:space="preserve"> tools</w:t>
      </w:r>
      <w:proofErr w:type="gramEnd"/>
      <w:r w:rsidR="00D56B75">
        <w:t xml:space="preserve"> (currently only SAM)</w:t>
      </w:r>
      <w:r w:rsidR="0065510C">
        <w:t>, this is a very time consuming activity that subtracts important resources to development</w:t>
      </w:r>
      <w:r w:rsidR="00D56B75">
        <w:t>s because it is done directly by the</w:t>
      </w:r>
      <w:r w:rsidR="0065510C">
        <w:t xml:space="preserve"> product teams. </w:t>
      </w:r>
      <w:r w:rsidR="00661E9B">
        <w:t>Even if not deployed at the same level of SAM also the 2</w:t>
      </w:r>
      <w:r w:rsidR="00661E9B" w:rsidRPr="00661E9B">
        <w:rPr>
          <w:vertAlign w:val="superscript"/>
        </w:rPr>
        <w:t>nd</w:t>
      </w:r>
      <w:r w:rsidR="00661E9B">
        <w:t xml:space="preserve"> level support for the Operation Portal is very time consuming</w:t>
      </w:r>
      <w:r w:rsidR="00864DB9">
        <w:t xml:space="preserve">. </w:t>
      </w:r>
      <w:r w:rsidR="0065510C">
        <w:t>To mitig</w:t>
      </w:r>
      <w:r w:rsidR="00D56B75">
        <w:t xml:space="preserve">ate this issue at the beginning of the second </w:t>
      </w:r>
      <w:r w:rsidR="0065510C">
        <w:t xml:space="preserve"> year</w:t>
      </w:r>
      <w:r w:rsidR="00D56B75">
        <w:t xml:space="preserve"> of the project </w:t>
      </w:r>
      <w:r w:rsidR="0065510C">
        <w:t xml:space="preserve"> it was decided to instantiate a team of volunteers</w:t>
      </w:r>
      <w:r w:rsidR="00D56B75">
        <w:t>,</w:t>
      </w:r>
      <w:r w:rsidR="0065510C">
        <w:t xml:space="preserve"> chosen among NGI experts</w:t>
      </w:r>
      <w:r w:rsidR="00D56B75">
        <w:t>,</w:t>
      </w:r>
      <w:r w:rsidR="0065510C">
        <w:t xml:space="preserve"> to run a 2</w:t>
      </w:r>
      <w:r w:rsidR="0065510C" w:rsidRPr="0065510C">
        <w:rPr>
          <w:vertAlign w:val="superscript"/>
        </w:rPr>
        <w:t>nd</w:t>
      </w:r>
      <w:r w:rsidR="0065510C">
        <w:t xml:space="preserve"> level support unit in GGUS</w:t>
      </w:r>
      <w:r w:rsidR="00D56B75">
        <w:t xml:space="preserve"> for SAM</w:t>
      </w:r>
      <w:r w:rsidR="0065510C">
        <w:t xml:space="preserve">. The team was trained remotely </w:t>
      </w:r>
      <w:r w:rsidR="00D56B75">
        <w:t xml:space="preserve">for the first months and then </w:t>
      </w:r>
      <w:r w:rsidR="0065510C">
        <w:t>face</w:t>
      </w:r>
      <w:r w:rsidR="00023B03">
        <w:t>-to-</w:t>
      </w:r>
      <w:r w:rsidR="0065510C">
        <w:t>face duri</w:t>
      </w:r>
      <w:r w:rsidR="00D56B75">
        <w:t>ng</w:t>
      </w:r>
      <w:r w:rsidR="0065510C">
        <w:t xml:space="preserve"> the EGI community forum in Munich</w:t>
      </w:r>
      <w:r w:rsidR="00D56B75">
        <w:t xml:space="preserve">. It </w:t>
      </w:r>
      <w:r w:rsidR="0065510C">
        <w:t xml:space="preserve">performed an </w:t>
      </w:r>
      <w:r w:rsidR="0065510C" w:rsidRPr="00EA3FDE">
        <w:t>effective</w:t>
      </w:r>
      <w:r w:rsidR="0065510C">
        <w:t xml:space="preserve"> work unloading the product team from following many deployment problems</w:t>
      </w:r>
      <w:r w:rsidR="00D56B75">
        <w:t xml:space="preserve"> and tickets</w:t>
      </w:r>
      <w:r w:rsidR="0065510C">
        <w:t xml:space="preserve">. </w:t>
      </w:r>
      <w:r w:rsidR="00EA3FDE">
        <w:t xml:space="preserve">The problem is that JRA1 together </w:t>
      </w:r>
      <w:proofErr w:type="gramStart"/>
      <w:r w:rsidR="00EA3FDE">
        <w:t xml:space="preserve">with </w:t>
      </w:r>
      <w:r w:rsidR="00D56B75">
        <w:t xml:space="preserve"> SA1</w:t>
      </w:r>
      <w:proofErr w:type="gramEnd"/>
      <w:r w:rsidR="00EA3FDE">
        <w:t xml:space="preserve"> managed to find</w:t>
      </w:r>
      <w:r w:rsidR="0065510C">
        <w:t xml:space="preserve"> only three volunteers to creat</w:t>
      </w:r>
      <w:r w:rsidR="00D56B75">
        <w:t>e this support unit</w:t>
      </w:r>
      <w:r w:rsidR="0065510C">
        <w:t xml:space="preserve"> which is </w:t>
      </w:r>
      <w:r w:rsidR="00D56B75">
        <w:t xml:space="preserve">now </w:t>
      </w:r>
      <w:r w:rsidR="0065510C">
        <w:t>becoming quite overloaded by this unfunded activity. Without a greater number of supp</w:t>
      </w:r>
      <w:r w:rsidR="00D56B75">
        <w:t xml:space="preserve">orters, </w:t>
      </w:r>
      <w:r w:rsidR="0065510C">
        <w:t xml:space="preserve">that would give the possibility to create a reasonable rota inside the team, the risk is that that the volunteers decide to stop participating to the activity. </w:t>
      </w:r>
    </w:p>
    <w:p w:rsidR="0043680F" w:rsidRDefault="0065510C" w:rsidP="00023B03">
      <w:pPr>
        <w:pStyle w:val="ListParagraph"/>
      </w:pPr>
      <w:r w:rsidRPr="00FD52BE">
        <w:rPr>
          <w:b/>
        </w:rPr>
        <w:t>Mitigation:</w:t>
      </w:r>
      <w:r>
        <w:t xml:space="preserve"> </w:t>
      </w:r>
      <w:r w:rsidR="00023B03">
        <w:t>N</w:t>
      </w:r>
      <w:r>
        <w:t>ew support</w:t>
      </w:r>
      <w:r w:rsidR="00D56B75">
        <w:t>er</w:t>
      </w:r>
      <w:r w:rsidR="00EA3FDE">
        <w:t>s should be found within</w:t>
      </w:r>
      <w:r>
        <w:t xml:space="preserve"> the operations community and to </w:t>
      </w:r>
      <w:r w:rsidR="00D56B75">
        <w:t>favour this research</w:t>
      </w:r>
      <w:r w:rsidR="006A1AFB">
        <w:t xml:space="preserve"> a </w:t>
      </w:r>
      <w:r w:rsidR="00D56B75">
        <w:t xml:space="preserve">dedicated effort should be </w:t>
      </w:r>
      <w:proofErr w:type="gramStart"/>
      <w:r w:rsidR="00D56B75">
        <w:t>allocated</w:t>
      </w:r>
      <w:r w:rsidR="006A1AFB">
        <w:t xml:space="preserve"> </w:t>
      </w:r>
      <w:r w:rsidR="00D56B75">
        <w:t xml:space="preserve"> </w:t>
      </w:r>
      <w:r w:rsidR="006A1AFB">
        <w:t>by</w:t>
      </w:r>
      <w:proofErr w:type="gramEnd"/>
      <w:r w:rsidR="006A1AFB">
        <w:t xml:space="preserve"> the project management. During the EC review JRA1 will propose to move some effort available at NGIs to the 2</w:t>
      </w:r>
      <w:r w:rsidR="006A1AFB" w:rsidRPr="006A1AFB">
        <w:rPr>
          <w:vertAlign w:val="superscript"/>
        </w:rPr>
        <w:t>nd</w:t>
      </w:r>
      <w:r w:rsidR="006A1AFB">
        <w:t xml:space="preserve"> level support of regionalised operational tools</w:t>
      </w:r>
      <w:r w:rsidR="00864DB9">
        <w:t>, not only SAM</w:t>
      </w:r>
    </w:p>
    <w:p w:rsidR="00023B03" w:rsidRDefault="00235EEA" w:rsidP="00A23D8F">
      <w:pPr>
        <w:pStyle w:val="ListParagraph"/>
        <w:numPr>
          <w:ilvl w:val="0"/>
          <w:numId w:val="14"/>
        </w:numPr>
      </w:pPr>
      <w:r w:rsidRPr="00DB6DA6">
        <w:rPr>
          <w:b/>
        </w:rPr>
        <w:t>GGUS</w:t>
      </w:r>
      <w:r w:rsidR="0043680F" w:rsidRPr="00DB6DA6">
        <w:rPr>
          <w:b/>
        </w:rPr>
        <w:t xml:space="preserve"> governing body</w:t>
      </w:r>
      <w:r>
        <w:t>: while most of the</w:t>
      </w:r>
      <w:r w:rsidR="008D3855">
        <w:t xml:space="preserve"> JRA1 tools are used mainly by actors belonging to EGI or closely linked to EGI (operations community, project management and VO managers) this is not true for GGUS which is used by all the Grid users and many of them could have weak relationship with EGI (i.e. not highly represented in EGI bodies, not having an EGI SSO account). The inclusion in GGUS of the technology dashboard</w:t>
      </w:r>
      <w:r w:rsidR="0071189C">
        <w:t>,</w:t>
      </w:r>
      <w:r w:rsidR="008D3855">
        <w:t xml:space="preserve"> used to link users and developers (i.e. from EMI and IGE)</w:t>
      </w:r>
      <w:r w:rsidR="0071189C">
        <w:t>,</w:t>
      </w:r>
      <w:r w:rsidR="00DB6DA6">
        <w:t xml:space="preserve"> also increased the number of GGUS users outside EGI.</w:t>
      </w:r>
      <w:r w:rsidR="008D3855">
        <w:t xml:space="preserve"> This means that the EGI </w:t>
      </w:r>
      <w:r w:rsidR="00DB6DA6">
        <w:t>governing bodies</w:t>
      </w:r>
      <w:r w:rsidR="008D3855">
        <w:t xml:space="preserve"> of operational tools (OMB and OTAG) often miss important representative of heavy user communities of GGUS</w:t>
      </w:r>
      <w:r w:rsidR="00DB6DA6">
        <w:t xml:space="preserve"> and are not the most suitable place to discuss GGUS requirements prioritization. During the second year of the project JRA1 tried to held extended (to the relevant communities) OTAG meetings and when needed, for instance to discuss the new GGUS report generator, ad hoc task forces were created. This resulted in useful meetings but the frequency we managed to have was really too low compa</w:t>
      </w:r>
      <w:r w:rsidR="0071189C">
        <w:t xml:space="preserve">red to what is needed </w:t>
      </w:r>
      <w:r w:rsidR="00DB6DA6">
        <w:t xml:space="preserve">to face promptly the requirements coming for GGUS from </w:t>
      </w:r>
      <w:proofErr w:type="gramStart"/>
      <w:r w:rsidR="00DB6DA6">
        <w:t xml:space="preserve">the  </w:t>
      </w:r>
      <w:r w:rsidR="0071189C">
        <w:t>many</w:t>
      </w:r>
      <w:proofErr w:type="gramEnd"/>
      <w:r w:rsidR="0071189C">
        <w:t xml:space="preserve"> actors involved. This requirements </w:t>
      </w:r>
      <w:r w:rsidR="00DB6DA6">
        <w:t>quite often do not imply big changes</w:t>
      </w:r>
      <w:r w:rsidR="0071189C">
        <w:t>,</w:t>
      </w:r>
      <w:r w:rsidR="00DB6DA6">
        <w:t xml:space="preserve"> but need to be addressed quickly (i.e. NGI and support units creation)</w:t>
      </w:r>
      <w:r w:rsidR="0071189C">
        <w:t xml:space="preserve"> and cannot wait for the organisation of huge extended meeting</w:t>
      </w:r>
      <w:r w:rsidR="00DB6DA6">
        <w:t xml:space="preserve">. </w:t>
      </w:r>
    </w:p>
    <w:p w:rsidR="008D3855" w:rsidRDefault="00DB6DA6" w:rsidP="00023B03">
      <w:pPr>
        <w:pStyle w:val="ListParagraph"/>
      </w:pPr>
      <w:r w:rsidRPr="00DB6DA6">
        <w:rPr>
          <w:b/>
        </w:rPr>
        <w:t>Mitigation:</w:t>
      </w:r>
      <w:r>
        <w:t xml:space="preserve"> officially instantiate a permanent, cross projects, small group to discuss with high frequency GGUS requirements. The group already exists de </w:t>
      </w:r>
      <w:proofErr w:type="gramStart"/>
      <w:r>
        <w:t>facto,</w:t>
      </w:r>
      <w:proofErr w:type="gramEnd"/>
      <w:r>
        <w:t xml:space="preserve"> it includes JRA1 developer</w:t>
      </w:r>
      <w:r w:rsidR="00F1251A">
        <w:t>s</w:t>
      </w:r>
      <w:r>
        <w:t xml:space="preserve"> and WLCG representatives and should be officialised </w:t>
      </w:r>
      <w:r w:rsidR="00F1251A">
        <w:t>extending it</w:t>
      </w:r>
      <w:r>
        <w:t xml:space="preserve"> to other relevant communities.</w:t>
      </w:r>
    </w:p>
    <w:p w:rsidR="00023B03" w:rsidRDefault="00F1251A" w:rsidP="00A23D8F">
      <w:pPr>
        <w:pStyle w:val="ListParagraph"/>
        <w:numPr>
          <w:ilvl w:val="0"/>
          <w:numId w:val="14"/>
        </w:numPr>
      </w:pPr>
      <w:r w:rsidRPr="00F1251A">
        <w:rPr>
          <w:b/>
        </w:rPr>
        <w:t>GGUS bugs and requirements tracking tool</w:t>
      </w:r>
      <w:r>
        <w:t xml:space="preserve">: for the very same reasons discussed in the previous point it was difficult to fully migrate the GGUS tracking tool for bugs and new </w:t>
      </w:r>
      <w:r>
        <w:lastRenderedPageBreak/>
        <w:t xml:space="preserve">features requests from the CERN savannah used before EGI and the RT based system adopted by EGI to track requirements for middleware and operational tools. Some work was performed </w:t>
      </w:r>
      <w:r w:rsidR="002B3CAA">
        <w:t>(</w:t>
      </w:r>
      <w:r>
        <w:t>within JRA1 and WLCG</w:t>
      </w:r>
      <w:r w:rsidR="002B3CAA">
        <w:t>)</w:t>
      </w:r>
      <w:r>
        <w:t xml:space="preserve"> in order to understand if all the features needed by the user communities and by the development team are available in the new system</w:t>
      </w:r>
      <w:r w:rsidR="002B3CAA">
        <w:t>, but this work never completed</w:t>
      </w:r>
      <w:r>
        <w:t>. The authentication and authorization issues for people outside EGI were also analysed bu</w:t>
      </w:r>
      <w:r w:rsidR="002B3CAA">
        <w:t xml:space="preserve">t </w:t>
      </w:r>
      <w:r>
        <w:t>a</w:t>
      </w:r>
      <w:r w:rsidR="002B3CAA">
        <w:t>n agreed</w:t>
      </w:r>
      <w:r>
        <w:t xml:space="preserve"> proposal for a solution that could allow a smooth migration from savannah to RT for all the involved actors</w:t>
      </w:r>
      <w:r w:rsidR="002B3CAA">
        <w:t xml:space="preserve"> was not reached</w:t>
      </w:r>
      <w:proofErr w:type="gramStart"/>
      <w:r w:rsidR="002B3CAA">
        <w:t xml:space="preserve">, </w:t>
      </w:r>
      <w:r>
        <w:t xml:space="preserve"> so</w:t>
      </w:r>
      <w:proofErr w:type="gramEnd"/>
      <w:r w:rsidR="002B3CAA">
        <w:t xml:space="preserve"> at the moment</w:t>
      </w:r>
      <w:r>
        <w:t xml:space="preserve"> both systems are used to track GGUS requirements which is not an optimal situation in particular when the requirements have to be discussed for prioritization. </w:t>
      </w:r>
    </w:p>
    <w:p w:rsidR="00F1251A" w:rsidRDefault="00F1251A" w:rsidP="00023B03">
      <w:pPr>
        <w:pStyle w:val="ListParagraph"/>
      </w:pPr>
      <w:r w:rsidRPr="002B3CAA">
        <w:rPr>
          <w:b/>
        </w:rPr>
        <w:t>Mitigation</w:t>
      </w:r>
      <w:r w:rsidR="002B3CAA">
        <w:rPr>
          <w:b/>
        </w:rPr>
        <w:t>:</w:t>
      </w:r>
      <w:r>
        <w:t xml:space="preserve"> instantiate a inter projects task force to complete the work started </w:t>
      </w:r>
      <w:proofErr w:type="gramStart"/>
      <w:r>
        <w:t>during  PY2</w:t>
      </w:r>
      <w:proofErr w:type="gramEnd"/>
      <w:r>
        <w:t xml:space="preserve"> to reach a decision on the issue. </w:t>
      </w:r>
    </w:p>
    <w:p w:rsidR="00023B03" w:rsidRDefault="00703B9D" w:rsidP="00A23D8F">
      <w:pPr>
        <w:pStyle w:val="ListParagraph"/>
        <w:numPr>
          <w:ilvl w:val="0"/>
          <w:numId w:val="14"/>
        </w:numPr>
      </w:pPr>
      <w:r>
        <w:rPr>
          <w:b/>
        </w:rPr>
        <w:t>Single access point to</w:t>
      </w:r>
      <w:r w:rsidR="0043680F" w:rsidRPr="00703B9D">
        <w:rPr>
          <w:b/>
        </w:rPr>
        <w:t xml:space="preserve"> release</w:t>
      </w:r>
      <w:r>
        <w:rPr>
          <w:b/>
        </w:rPr>
        <w:t>s</w:t>
      </w:r>
      <w:r w:rsidR="0043680F" w:rsidRPr="00703B9D">
        <w:rPr>
          <w:b/>
        </w:rPr>
        <w:t xml:space="preserve"> information</w:t>
      </w:r>
      <w:r w:rsidR="00705410">
        <w:t xml:space="preserve">: as extensively discussed in D7.1 </w:t>
      </w:r>
      <w:r w:rsidR="00705410" w:rsidRPr="000713E8">
        <w:t>[R</w:t>
      </w:r>
      <w:r w:rsidR="000713E8" w:rsidRPr="000713E8">
        <w:t>37</w:t>
      </w:r>
      <w:r w:rsidR="00705410" w:rsidRPr="000713E8">
        <w:t>]</w:t>
      </w:r>
      <w:r w:rsidR="00705410">
        <w:t xml:space="preserve"> at the beginning of the project it was decided to organise the JRA1 activity as set of independent product teams with a central coordination. This means that each PT has its own bugs tracking tool, building system, code repository and documentation pages. The requirements tracking tool was unified according to the project guidelines (with the exception discussed </w:t>
      </w:r>
      <w:proofErr w:type="gramStart"/>
      <w:r w:rsidR="00705410">
        <w:t>in  the</w:t>
      </w:r>
      <w:proofErr w:type="gramEnd"/>
      <w:r w:rsidR="00705410">
        <w:t xml:space="preserve"> previous point for GGUS) and the EGI wiki was used as a central access point to reach the distributed information for all the tools. Despite the efforts dedicated to maintain updated the wiki pages it is still sometime difficult to get information about the schedule and content of next releases. This information for each tool of course exists</w:t>
      </w:r>
      <w:r>
        <w:t>,</w:t>
      </w:r>
      <w:r w:rsidR="00705410">
        <w:t xml:space="preserve"> but </w:t>
      </w:r>
      <w:r w:rsidR="00D45FC9">
        <w:t xml:space="preserve">a single aggregation point that shows in just one page what is going on within JRA1 is still missing. We tried to use a dedicated RT queue, the “ops-tools-roadmap” queue, to provide this information but maintaining the information updated was really time consuming and resulted in a duplication of effort since also the internal PTs pages had to be updated with the same data. The usage of the “roadmap” queue is now abandoned. </w:t>
      </w:r>
    </w:p>
    <w:p w:rsidR="0043680F" w:rsidRDefault="00D45FC9" w:rsidP="00023B03">
      <w:pPr>
        <w:pStyle w:val="ListParagraph"/>
      </w:pPr>
      <w:r w:rsidRPr="00703B9D">
        <w:rPr>
          <w:b/>
        </w:rPr>
        <w:t>Mi</w:t>
      </w:r>
      <w:r w:rsidR="00703B9D" w:rsidRPr="00703B9D">
        <w:rPr>
          <w:b/>
        </w:rPr>
        <w:t>tigation</w:t>
      </w:r>
      <w:r w:rsidR="00703B9D">
        <w:t>: a dedicated section with all the needed links to release notes and schedule for all the tools will be created on the EGI wiki, in the meanwhile a solution to get and publish this information in an (semi)automatic way will be investigated.</w:t>
      </w:r>
    </w:p>
    <w:p w:rsidR="00831327" w:rsidRDefault="0083739F" w:rsidP="00831327">
      <w:pPr>
        <w:pStyle w:val="ListParagraph"/>
        <w:numPr>
          <w:ilvl w:val="0"/>
          <w:numId w:val="14"/>
        </w:numPr>
      </w:pPr>
      <w:r w:rsidRPr="0083739F">
        <w:rPr>
          <w:b/>
        </w:rPr>
        <w:t xml:space="preserve">Effort for specific adaptation of the Operations Portal: </w:t>
      </w:r>
      <w:r>
        <w:t>The French NGI is devoting in effect 3 FTEs throughout out the duration of the project</w:t>
      </w:r>
      <w:r w:rsidR="00BE0C88">
        <w:t xml:space="preserve"> (but 68 PMs funded</w:t>
      </w:r>
      <w:r>
        <w:t xml:space="preserve"> </w:t>
      </w:r>
      <w:r w:rsidR="00BE0C88">
        <w:t xml:space="preserve">over 4 years) </w:t>
      </w:r>
      <w:r>
        <w:t>to cope with the requirements that lay on the Operations Portal’s team (those present from the beginning and the ones that the project naturally encountered on its way). Indeed, the team has met its requirements on the dashboard regionalization for operators across NGIs (ROD) and at the central level (COD), whereas in the mean time was also asked to deliver and delivered a security dashboard</w:t>
      </w:r>
      <w:r w:rsidR="00831327">
        <w:t xml:space="preserve">, latest feature request being </w:t>
      </w:r>
      <w:r>
        <w:t xml:space="preserve">availability/reliability reports. Also, since the beginning of the project it has been declared official EGI source for </w:t>
      </w:r>
      <w:proofErr w:type="gramStart"/>
      <w:r>
        <w:t>users</w:t>
      </w:r>
      <w:proofErr w:type="gramEnd"/>
      <w:r>
        <w:t xml:space="preserve"> metrics, and has been asked to develop transversal features that span way over pure operations (</w:t>
      </w:r>
      <w:proofErr w:type="spellStart"/>
      <w:r>
        <w:t>e.g</w:t>
      </w:r>
      <w:proofErr w:type="spellEnd"/>
      <w:r>
        <w:t xml:space="preserve"> VO dashboard). </w:t>
      </w:r>
    </w:p>
    <w:p w:rsidR="0083739F" w:rsidRDefault="0083739F" w:rsidP="00831327">
      <w:pPr>
        <w:pStyle w:val="ListParagraph"/>
      </w:pPr>
      <w:r>
        <w:t xml:space="preserve">Finally given the amount of features that are at its catalogue, the portal has a number of diverse and invisible tasks like support (see issue 5) that are unaccounted for, but still done because the team is devoted to this tool and because France has assigned that many FTEs throughout the whole project to this crucial tasks for the project.  This is a minimum of permanent </w:t>
      </w:r>
      <w:proofErr w:type="gramStart"/>
      <w:r>
        <w:t>effort  that</w:t>
      </w:r>
      <w:proofErr w:type="gramEnd"/>
      <w:r>
        <w:t xml:space="preserve"> is needed to provide a high quality tool, however the actual situation is by no way reflected in the PPT targets/consumption rate that has been assigned to it at the start of the project. </w:t>
      </w:r>
    </w:p>
    <w:p w:rsidR="0083739F" w:rsidRDefault="0083739F" w:rsidP="0083739F">
      <w:pPr>
        <w:ind w:left="720"/>
      </w:pPr>
      <w:r w:rsidRPr="0083739F">
        <w:rPr>
          <w:b/>
        </w:rPr>
        <w:t>Mitigation:</w:t>
      </w:r>
      <w:r>
        <w:t xml:space="preserve"> an analysis has to start/is planned within JRA1</w:t>
      </w:r>
      <w:r w:rsidR="006C1675">
        <w:t xml:space="preserve">, </w:t>
      </w:r>
      <w:r>
        <w:t xml:space="preserve">SA1 </w:t>
      </w:r>
      <w:r w:rsidR="006C1675">
        <w:t xml:space="preserve">and the project management </w:t>
      </w:r>
      <w:r>
        <w:t>to address this within PY3.</w:t>
      </w:r>
    </w:p>
    <w:p w:rsidR="0083739F" w:rsidRPr="0043680F" w:rsidRDefault="00504460" w:rsidP="0083739F">
      <w:r>
        <w:tab/>
      </w:r>
    </w:p>
    <w:p w:rsidR="005E4FDD" w:rsidRDefault="005E4FDD" w:rsidP="005E4FDD">
      <w:pPr>
        <w:pStyle w:val="Heading1"/>
      </w:pPr>
      <w:bookmarkStart w:id="39" w:name="_Toc325963778"/>
      <w:r>
        <w:lastRenderedPageBreak/>
        <w:t>Roadmap</w:t>
      </w:r>
      <w:bookmarkEnd w:id="39"/>
    </w:p>
    <w:p w:rsidR="0043680F" w:rsidRDefault="00FB31A8" w:rsidP="00FB31A8">
      <w:r>
        <w:t>The discussion of the roadmap for each of the JRA1 tools is beyond the scope of this deliverable and is already provided by a recent project milestone, the MS708 “</w:t>
      </w:r>
      <w:r w:rsidRPr="00FB31A8">
        <w:t xml:space="preserve">Roadmap </w:t>
      </w:r>
      <w:proofErr w:type="gramStart"/>
      <w:r w:rsidRPr="00FB31A8">
        <w:t>For The Maintenance And Development Of The</w:t>
      </w:r>
      <w:proofErr w:type="gramEnd"/>
      <w:r w:rsidRPr="00FB31A8">
        <w:t xml:space="preserve"> Deployed Operational Tools</w:t>
      </w:r>
      <w:r>
        <w:t>” which details the roadmap for the next 18 months. However a short list of major expected developments in PY3</w:t>
      </w:r>
      <w:r w:rsidR="00E14F15">
        <w:t xml:space="preserve"> </w:t>
      </w:r>
      <w:r>
        <w:t>for each tool is provided in the following</w:t>
      </w:r>
      <w:r w:rsidR="009D5844">
        <w:t xml:space="preserve"> table</w:t>
      </w:r>
      <w:r w:rsidR="000D7E26">
        <w:t>s</w:t>
      </w:r>
      <w:r>
        <w:t>:</w:t>
      </w:r>
    </w:p>
    <w:p w:rsidR="00E14F15" w:rsidRDefault="00E14F15" w:rsidP="00FB31A8"/>
    <w:p w:rsidR="000D7E26" w:rsidRDefault="000D7E26" w:rsidP="00FB31A8"/>
    <w:p w:rsidR="000C6B48" w:rsidRPr="0029051E" w:rsidRDefault="000D7E26" w:rsidP="00FB31A8">
      <w:pPr>
        <w:rPr>
          <w:b/>
          <w:sz w:val="24"/>
          <w:szCs w:val="24"/>
        </w:rPr>
      </w:pPr>
      <w:r w:rsidRPr="0029051E">
        <w:rPr>
          <w:b/>
          <w:sz w:val="24"/>
          <w:szCs w:val="24"/>
        </w:rPr>
        <w:t>Operations Portal</w:t>
      </w:r>
    </w:p>
    <w:p w:rsidR="000C6B48" w:rsidRDefault="000C6B48" w:rsidP="000C6B48">
      <w:pPr>
        <w:keepNext/>
      </w:pPr>
      <w:r>
        <w:rPr>
          <w:noProof/>
          <w:lang w:val="nl-NL" w:eastAsia="nl-NL"/>
        </w:rPr>
        <w:drawing>
          <wp:inline distT="0" distB="0" distL="0" distR="0">
            <wp:extent cx="4827182" cy="1988603"/>
            <wp:effectExtent l="0" t="0" r="0" b="0"/>
            <wp:docPr id="21" name="Immagine 20" descr="ops_portal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s_portal_gantt.png"/>
                    <pic:cNvPicPr/>
                  </pic:nvPicPr>
                  <pic:blipFill>
                    <a:blip r:embed="rId22"/>
                    <a:stretch>
                      <a:fillRect/>
                    </a:stretch>
                  </pic:blipFill>
                  <pic:spPr>
                    <a:xfrm>
                      <a:off x="0" y="0"/>
                      <a:ext cx="4830057" cy="1989787"/>
                    </a:xfrm>
                    <a:prstGeom prst="rect">
                      <a:avLst/>
                    </a:prstGeom>
                  </pic:spPr>
                </pic:pic>
              </a:graphicData>
            </a:graphic>
          </wp:inline>
        </w:drawing>
      </w:r>
    </w:p>
    <w:p w:rsidR="00FB31A8" w:rsidRDefault="000C6B48" w:rsidP="000C6B48">
      <w:pPr>
        <w:pStyle w:val="Caption"/>
      </w:pPr>
      <w:r>
        <w:t>Table 4 – Operations Portal Roadmap for PY3</w:t>
      </w:r>
    </w:p>
    <w:p w:rsidR="00E14F15" w:rsidRPr="00E14F15" w:rsidRDefault="00E14F15" w:rsidP="00E14F15"/>
    <w:p w:rsidR="000C6B48" w:rsidRDefault="000C6B48" w:rsidP="00FB31A8"/>
    <w:p w:rsidR="00DA6893" w:rsidRPr="0029051E" w:rsidRDefault="00DA6893" w:rsidP="00FB31A8">
      <w:pPr>
        <w:rPr>
          <w:b/>
          <w:sz w:val="24"/>
          <w:szCs w:val="24"/>
        </w:rPr>
      </w:pPr>
      <w:r w:rsidRPr="0029051E">
        <w:rPr>
          <w:b/>
          <w:sz w:val="24"/>
          <w:szCs w:val="24"/>
        </w:rPr>
        <w:t>GGUS</w:t>
      </w:r>
    </w:p>
    <w:p w:rsidR="00DA6893" w:rsidRDefault="00DA6893" w:rsidP="00FB31A8">
      <w:r>
        <w:rPr>
          <w:noProof/>
          <w:lang w:val="nl-NL" w:eastAsia="nl-NL"/>
        </w:rPr>
        <w:drawing>
          <wp:inline distT="0" distB="0" distL="0" distR="0">
            <wp:extent cx="5755640" cy="2865120"/>
            <wp:effectExtent l="0" t="0" r="0" b="0"/>
            <wp:docPr id="25" name="Immagine 24" descr="ggus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us_gantt.png"/>
                    <pic:cNvPicPr/>
                  </pic:nvPicPr>
                  <pic:blipFill>
                    <a:blip r:embed="rId23"/>
                    <a:stretch>
                      <a:fillRect/>
                    </a:stretch>
                  </pic:blipFill>
                  <pic:spPr>
                    <a:xfrm>
                      <a:off x="0" y="0"/>
                      <a:ext cx="5755640" cy="2865120"/>
                    </a:xfrm>
                    <a:prstGeom prst="rect">
                      <a:avLst/>
                    </a:prstGeom>
                  </pic:spPr>
                </pic:pic>
              </a:graphicData>
            </a:graphic>
          </wp:inline>
        </w:drawing>
      </w:r>
    </w:p>
    <w:p w:rsidR="00DA6893" w:rsidRDefault="00DA6893" w:rsidP="00DA6893">
      <w:pPr>
        <w:pStyle w:val="Caption"/>
      </w:pPr>
      <w:r>
        <w:t>Table 5 – GGUS Roadmap for PY3</w:t>
      </w:r>
    </w:p>
    <w:p w:rsidR="00C937D9" w:rsidRDefault="00C937D9" w:rsidP="00C937D9"/>
    <w:p w:rsidR="00DA6893" w:rsidRPr="0029051E" w:rsidRDefault="00674E8C" w:rsidP="00C937D9">
      <w:pPr>
        <w:rPr>
          <w:b/>
          <w:sz w:val="24"/>
          <w:szCs w:val="24"/>
        </w:rPr>
      </w:pPr>
      <w:r w:rsidRPr="0029051E">
        <w:rPr>
          <w:b/>
          <w:sz w:val="24"/>
          <w:szCs w:val="24"/>
        </w:rPr>
        <w:t>GOCDB</w:t>
      </w:r>
    </w:p>
    <w:p w:rsidR="00674E8C" w:rsidRDefault="00674E8C" w:rsidP="00C937D9">
      <w:r>
        <w:rPr>
          <w:noProof/>
          <w:lang w:val="nl-NL" w:eastAsia="nl-NL"/>
        </w:rPr>
        <w:drawing>
          <wp:inline distT="0" distB="0" distL="0" distR="0">
            <wp:extent cx="5755640" cy="2680970"/>
            <wp:effectExtent l="0" t="0" r="0" b="0"/>
            <wp:docPr id="26" name="Immagine 25" descr="gocdb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cdb_gantt.png"/>
                    <pic:cNvPicPr/>
                  </pic:nvPicPr>
                  <pic:blipFill>
                    <a:blip r:embed="rId24"/>
                    <a:stretch>
                      <a:fillRect/>
                    </a:stretch>
                  </pic:blipFill>
                  <pic:spPr>
                    <a:xfrm>
                      <a:off x="0" y="0"/>
                      <a:ext cx="5755640" cy="2680970"/>
                    </a:xfrm>
                    <a:prstGeom prst="rect">
                      <a:avLst/>
                    </a:prstGeom>
                  </pic:spPr>
                </pic:pic>
              </a:graphicData>
            </a:graphic>
          </wp:inline>
        </w:drawing>
      </w:r>
    </w:p>
    <w:p w:rsidR="00674E8C" w:rsidRDefault="00674E8C" w:rsidP="00674E8C">
      <w:pPr>
        <w:pStyle w:val="Caption"/>
      </w:pPr>
      <w:r>
        <w:t>Table 6 – GOCDB Roadmap for PY3</w:t>
      </w:r>
    </w:p>
    <w:p w:rsidR="00DA6893" w:rsidRDefault="00DA6893" w:rsidP="00C937D9"/>
    <w:p w:rsidR="00674E8C" w:rsidRDefault="00674E8C" w:rsidP="00C937D9"/>
    <w:p w:rsidR="00E14F15" w:rsidRDefault="00E14F15" w:rsidP="00C937D9"/>
    <w:p w:rsidR="00674E8C" w:rsidRPr="0029051E" w:rsidRDefault="00674E8C" w:rsidP="00C937D9">
      <w:pPr>
        <w:rPr>
          <w:b/>
          <w:sz w:val="24"/>
          <w:szCs w:val="24"/>
        </w:rPr>
      </w:pPr>
      <w:r w:rsidRPr="0029051E">
        <w:rPr>
          <w:b/>
          <w:sz w:val="24"/>
          <w:szCs w:val="24"/>
        </w:rPr>
        <w:t>SAM</w:t>
      </w:r>
    </w:p>
    <w:p w:rsidR="00674E8C" w:rsidRDefault="00674E8C" w:rsidP="00C937D9">
      <w:r>
        <w:rPr>
          <w:noProof/>
          <w:lang w:val="nl-NL" w:eastAsia="nl-NL"/>
        </w:rPr>
        <w:drawing>
          <wp:inline distT="0" distB="0" distL="0" distR="0">
            <wp:extent cx="5755640" cy="3653155"/>
            <wp:effectExtent l="0" t="0" r="0" b="0"/>
            <wp:docPr id="27" name="Immagine 26" descr="SAM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gantt.png"/>
                    <pic:cNvPicPr/>
                  </pic:nvPicPr>
                  <pic:blipFill>
                    <a:blip r:embed="rId25"/>
                    <a:stretch>
                      <a:fillRect/>
                    </a:stretch>
                  </pic:blipFill>
                  <pic:spPr>
                    <a:xfrm>
                      <a:off x="0" y="0"/>
                      <a:ext cx="5755640" cy="3653155"/>
                    </a:xfrm>
                    <a:prstGeom prst="rect">
                      <a:avLst/>
                    </a:prstGeom>
                  </pic:spPr>
                </pic:pic>
              </a:graphicData>
            </a:graphic>
          </wp:inline>
        </w:drawing>
      </w:r>
    </w:p>
    <w:p w:rsidR="00674E8C" w:rsidRDefault="00674E8C" w:rsidP="00674E8C">
      <w:pPr>
        <w:pStyle w:val="Caption"/>
      </w:pPr>
      <w:r>
        <w:lastRenderedPageBreak/>
        <w:t>Table 7 – SAM Roadmap for PY3</w:t>
      </w:r>
    </w:p>
    <w:p w:rsidR="00674E8C" w:rsidRDefault="00674E8C" w:rsidP="00C937D9"/>
    <w:p w:rsidR="0029051E" w:rsidRDefault="0029051E" w:rsidP="00C937D9"/>
    <w:p w:rsidR="00674E8C" w:rsidRPr="0029051E" w:rsidRDefault="00631EB2" w:rsidP="00C937D9">
      <w:pPr>
        <w:rPr>
          <w:b/>
          <w:sz w:val="24"/>
          <w:szCs w:val="24"/>
        </w:rPr>
      </w:pPr>
      <w:r w:rsidRPr="0029051E">
        <w:rPr>
          <w:b/>
          <w:sz w:val="24"/>
          <w:szCs w:val="24"/>
        </w:rPr>
        <w:t>Accounting Repository, including TJRA1.4, new resource types accounting</w:t>
      </w:r>
    </w:p>
    <w:p w:rsidR="00631EB2" w:rsidRDefault="00631EB2" w:rsidP="00C937D9">
      <w:r>
        <w:rPr>
          <w:noProof/>
          <w:lang w:val="nl-NL" w:eastAsia="nl-NL"/>
        </w:rPr>
        <w:drawing>
          <wp:inline distT="0" distB="0" distL="0" distR="0">
            <wp:extent cx="5755640" cy="2265045"/>
            <wp:effectExtent l="0" t="0" r="0" b="0"/>
            <wp:docPr id="28" name="Immagine 27" descr="acc_repo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_repo_gantt.png"/>
                    <pic:cNvPicPr/>
                  </pic:nvPicPr>
                  <pic:blipFill>
                    <a:blip r:embed="rId26"/>
                    <a:stretch>
                      <a:fillRect/>
                    </a:stretch>
                  </pic:blipFill>
                  <pic:spPr>
                    <a:xfrm>
                      <a:off x="0" y="0"/>
                      <a:ext cx="5755640" cy="2265045"/>
                    </a:xfrm>
                    <a:prstGeom prst="rect">
                      <a:avLst/>
                    </a:prstGeom>
                  </pic:spPr>
                </pic:pic>
              </a:graphicData>
            </a:graphic>
          </wp:inline>
        </w:drawing>
      </w:r>
    </w:p>
    <w:p w:rsidR="00631EB2" w:rsidRDefault="00631EB2" w:rsidP="00631EB2">
      <w:pPr>
        <w:pStyle w:val="Caption"/>
      </w:pPr>
      <w:r>
        <w:t>Table 8 – Accounting Repository Roadmap for PY3</w:t>
      </w:r>
    </w:p>
    <w:p w:rsidR="00674E8C" w:rsidRDefault="00674E8C" w:rsidP="00C937D9"/>
    <w:p w:rsidR="0029051E" w:rsidRDefault="0029051E" w:rsidP="00C937D9"/>
    <w:p w:rsidR="0029051E" w:rsidRPr="0029051E" w:rsidRDefault="0029051E" w:rsidP="0029051E">
      <w:pPr>
        <w:rPr>
          <w:b/>
          <w:sz w:val="24"/>
          <w:szCs w:val="24"/>
        </w:rPr>
      </w:pPr>
      <w:r w:rsidRPr="0029051E">
        <w:rPr>
          <w:b/>
          <w:sz w:val="24"/>
          <w:szCs w:val="24"/>
        </w:rPr>
        <w:t>Accounting Portal</w:t>
      </w:r>
    </w:p>
    <w:p w:rsidR="0029051E" w:rsidRPr="0029051E" w:rsidRDefault="0029051E" w:rsidP="0029051E">
      <w:pPr>
        <w:rPr>
          <w:b/>
        </w:rPr>
      </w:pPr>
      <w:r>
        <w:rPr>
          <w:b/>
          <w:noProof/>
          <w:lang w:val="nl-NL" w:eastAsia="nl-NL"/>
        </w:rPr>
        <w:drawing>
          <wp:inline distT="0" distB="0" distL="0" distR="0">
            <wp:extent cx="5755640" cy="1849755"/>
            <wp:effectExtent l="0" t="0" r="0" b="0"/>
            <wp:docPr id="29" name="Immagine 28" descr="acc_portal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_portal_gantt.png"/>
                    <pic:cNvPicPr/>
                  </pic:nvPicPr>
                  <pic:blipFill>
                    <a:blip r:embed="rId27"/>
                    <a:stretch>
                      <a:fillRect/>
                    </a:stretch>
                  </pic:blipFill>
                  <pic:spPr>
                    <a:xfrm>
                      <a:off x="0" y="0"/>
                      <a:ext cx="5755640" cy="1849755"/>
                    </a:xfrm>
                    <a:prstGeom prst="rect">
                      <a:avLst/>
                    </a:prstGeom>
                  </pic:spPr>
                </pic:pic>
              </a:graphicData>
            </a:graphic>
          </wp:inline>
        </w:drawing>
      </w:r>
    </w:p>
    <w:p w:rsidR="0029051E" w:rsidRDefault="0029051E" w:rsidP="0029051E">
      <w:pPr>
        <w:pStyle w:val="Caption"/>
      </w:pPr>
      <w:r>
        <w:t>Table 9 – Accounting Portal Roadmap for PY3</w:t>
      </w:r>
    </w:p>
    <w:p w:rsidR="00631EB2" w:rsidRDefault="00631EB2" w:rsidP="00C937D9"/>
    <w:p w:rsidR="0029051E" w:rsidRDefault="0029051E" w:rsidP="00C937D9"/>
    <w:p w:rsidR="00631EB2" w:rsidRPr="0029051E" w:rsidRDefault="0029051E" w:rsidP="00C937D9">
      <w:pPr>
        <w:rPr>
          <w:b/>
          <w:sz w:val="24"/>
          <w:szCs w:val="24"/>
        </w:rPr>
      </w:pPr>
      <w:r w:rsidRPr="0029051E">
        <w:rPr>
          <w:b/>
          <w:sz w:val="24"/>
          <w:szCs w:val="24"/>
        </w:rPr>
        <w:t>Metrics Portal</w:t>
      </w:r>
    </w:p>
    <w:p w:rsidR="0029051E" w:rsidRDefault="0029051E" w:rsidP="00C937D9">
      <w:r>
        <w:rPr>
          <w:noProof/>
          <w:lang w:val="nl-NL" w:eastAsia="nl-NL"/>
        </w:rPr>
        <w:drawing>
          <wp:inline distT="0" distB="0" distL="0" distR="0">
            <wp:extent cx="5755640" cy="1187450"/>
            <wp:effectExtent l="0" t="0" r="0" b="0"/>
            <wp:docPr id="30" name="Immagine 29" descr="metrics_portal_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s_portal_gantt.png"/>
                    <pic:cNvPicPr/>
                  </pic:nvPicPr>
                  <pic:blipFill>
                    <a:blip r:embed="rId28"/>
                    <a:stretch>
                      <a:fillRect/>
                    </a:stretch>
                  </pic:blipFill>
                  <pic:spPr>
                    <a:xfrm>
                      <a:off x="0" y="0"/>
                      <a:ext cx="5755640" cy="1187450"/>
                    </a:xfrm>
                    <a:prstGeom prst="rect">
                      <a:avLst/>
                    </a:prstGeom>
                  </pic:spPr>
                </pic:pic>
              </a:graphicData>
            </a:graphic>
          </wp:inline>
        </w:drawing>
      </w:r>
    </w:p>
    <w:p w:rsidR="0029051E" w:rsidRDefault="0029051E" w:rsidP="0029051E">
      <w:pPr>
        <w:pStyle w:val="Caption"/>
      </w:pPr>
      <w:r>
        <w:lastRenderedPageBreak/>
        <w:t>Table 10 – Metrics Portal Roadmap for PY3</w:t>
      </w:r>
    </w:p>
    <w:p w:rsidR="0029051E" w:rsidRDefault="0029051E" w:rsidP="00C937D9"/>
    <w:p w:rsidR="005E4FDD" w:rsidRDefault="005E4FDD" w:rsidP="005E4FDD">
      <w:pPr>
        <w:pStyle w:val="Heading1"/>
      </w:pPr>
      <w:bookmarkStart w:id="40" w:name="_Toc325963779"/>
      <w:r w:rsidRPr="005E4FDD">
        <w:lastRenderedPageBreak/>
        <w:t>Participation to conferences and project task forces</w:t>
      </w:r>
      <w:bookmarkEnd w:id="40"/>
    </w:p>
    <w:p w:rsidR="00B6515E" w:rsidRDefault="00B6515E" w:rsidP="00B6515E"/>
    <w:p w:rsidR="00391DC2" w:rsidRDefault="00391DC2" w:rsidP="00391DC2">
      <w:r>
        <w:t>JRA1 and all its product teams actively attended the annual main project events, the Technical Forum and the Community Forum. During the Technical Forum in Lyon an accounting tutorial and an accou</w:t>
      </w:r>
      <w:r w:rsidR="00304C55">
        <w:t>nting workshop where organised and</w:t>
      </w:r>
      <w:r>
        <w:t xml:space="preserve"> in various sections all the tools were discussed, in particular the SAM team gave a talk on the </w:t>
      </w:r>
      <w:r w:rsidRPr="00391DC2">
        <w:t>overall status</w:t>
      </w:r>
      <w:r>
        <w:t xml:space="preserve"> </w:t>
      </w:r>
      <w:r w:rsidR="00304C55">
        <w:t xml:space="preserve">and plans </w:t>
      </w:r>
      <w:r>
        <w:t>of the monitoring system and of the</w:t>
      </w:r>
      <w:r w:rsidRPr="00391DC2">
        <w:t xml:space="preserve"> Availabili</w:t>
      </w:r>
      <w:r>
        <w:t>t</w:t>
      </w:r>
      <w:r w:rsidR="00304C55">
        <w:t>y Computation Engine (ACE).</w:t>
      </w:r>
      <w:r>
        <w:t xml:space="preserve"> In addition </w:t>
      </w:r>
      <w:r w:rsidRPr="00391DC2">
        <w:t>a joint meeting with EMI and EGI on the technical</w:t>
      </w:r>
      <w:r>
        <w:t xml:space="preserve"> details of the probes handover was organised.</w:t>
      </w:r>
    </w:p>
    <w:p w:rsidR="009637D6" w:rsidRDefault="009637D6" w:rsidP="00391DC2">
      <w:r>
        <w:t>JRA1, but  in particular the GOCDB, actively attended the two “Towards an Integrated Information System” workshops</w:t>
      </w:r>
      <w:r w:rsidR="00304C55">
        <w:t>,</w:t>
      </w:r>
      <w:r>
        <w:t xml:space="preserve"> bringing requirements and presenting information system usage patterns </w:t>
      </w:r>
      <w:r w:rsidR="00304C55">
        <w:t>of</w:t>
      </w:r>
      <w:r>
        <w:t xml:space="preserve"> all the tools. GOCDB presented details about its architecture and plans for the future.</w:t>
      </w:r>
    </w:p>
    <w:p w:rsidR="00391DC2" w:rsidRDefault="00391DC2" w:rsidP="00391DC2">
      <w:r>
        <w:t xml:space="preserve">At the community forum </w:t>
      </w:r>
      <w:r w:rsidR="009637D6">
        <w:t>an entire session was</w:t>
      </w:r>
      <w:r w:rsidR="009637D6" w:rsidRPr="001E7D47">
        <w:t xml:space="preserve"> devoted to SAM</w:t>
      </w:r>
      <w:r w:rsidR="00304C55">
        <w:t>, this session</w:t>
      </w:r>
      <w:r w:rsidR="009637D6">
        <w:t xml:space="preserve"> hosted a talk on the</w:t>
      </w:r>
      <w:r w:rsidR="009637D6" w:rsidRPr="001E7D47">
        <w:t xml:space="preserve"> </w:t>
      </w:r>
      <w:r w:rsidR="009637D6">
        <w:t>latest</w:t>
      </w:r>
      <w:r w:rsidR="009637D6" w:rsidRPr="001E7D47">
        <w:t xml:space="preserve"> status of developments </w:t>
      </w:r>
      <w:r w:rsidR="009637D6">
        <w:t>and a</w:t>
      </w:r>
      <w:r w:rsidR="00304C55">
        <w:t xml:space="preserve"> closed meeting</w:t>
      </w:r>
      <w:r w:rsidR="009637D6">
        <w:t xml:space="preserve"> for the training of the </w:t>
      </w:r>
      <w:r w:rsidR="009637D6" w:rsidRPr="001E7D47">
        <w:t>second level support</w:t>
      </w:r>
      <w:r w:rsidR="009637D6">
        <w:t xml:space="preserve"> team.</w:t>
      </w:r>
    </w:p>
    <w:p w:rsidR="00304C55" w:rsidRDefault="004064E2" w:rsidP="00391DC2">
      <w:r>
        <w:t xml:space="preserve">JRA1 </w:t>
      </w:r>
      <w:r w:rsidR="00304C55">
        <w:t xml:space="preserve">participated to the </w:t>
      </w:r>
      <w:proofErr w:type="spellStart"/>
      <w:r w:rsidR="00304C55">
        <w:t>FedCloud</w:t>
      </w:r>
      <w:proofErr w:type="spellEnd"/>
      <w:r w:rsidR="00304C55">
        <w:t xml:space="preserve"> task</w:t>
      </w:r>
      <w:r>
        <w:t>force as already discussed in previous sections</w:t>
      </w:r>
      <w:r w:rsidR="00304C55">
        <w:t xml:space="preserve"> setting up the monitoring and accounting systems for the cloud federated resources.</w:t>
      </w:r>
    </w:p>
    <w:p w:rsidR="00304C55" w:rsidRDefault="00304C55" w:rsidP="00304C55">
      <w:r>
        <w:t>JRA1 has be</w:t>
      </w:r>
      <w:r w:rsidR="004064E2">
        <w:t>en represented in all the project taskforces</w:t>
      </w:r>
      <w:r>
        <w:t>, groups and bodies</w:t>
      </w:r>
      <w:r w:rsidR="004064E2">
        <w:t xml:space="preserve"> that required </w:t>
      </w:r>
      <w:r>
        <w:t>its presence, i.e. new middleware integration taskforces, GGUS report generator group, the inter-project accounting taskforce etc. Finally a total of 5 OTAG meetings were held during PY2.</w:t>
      </w:r>
    </w:p>
    <w:p w:rsidR="00B6515E" w:rsidRDefault="00B6515E" w:rsidP="00B6515E">
      <w:pPr>
        <w:ind w:left="708"/>
      </w:pPr>
    </w:p>
    <w:p w:rsidR="00B6515E" w:rsidRPr="00B6515E" w:rsidRDefault="00B6515E" w:rsidP="00B6515E"/>
    <w:p w:rsidR="005E4FDD" w:rsidRDefault="005E4FDD" w:rsidP="005E4FDD">
      <w:pPr>
        <w:pStyle w:val="Heading1"/>
      </w:pPr>
      <w:bookmarkStart w:id="41" w:name="_Toc325963780"/>
      <w:r>
        <w:lastRenderedPageBreak/>
        <w:t>Conclusion</w:t>
      </w:r>
      <w:bookmarkEnd w:id="41"/>
    </w:p>
    <w:p w:rsidR="005E4FDD" w:rsidRDefault="005E4FDD" w:rsidP="00CD7DF9"/>
    <w:p w:rsidR="00B03ECA" w:rsidRDefault="00CE4456" w:rsidP="00B03ECA">
      <w:r>
        <w:t xml:space="preserve">This document reported the second year activity of the project work package 7 (JRA1) </w:t>
      </w:r>
      <w:proofErr w:type="gramStart"/>
      <w:r>
        <w:t>within  each</w:t>
      </w:r>
      <w:proofErr w:type="gramEnd"/>
      <w:r>
        <w:t xml:space="preserve"> of its tasks. </w:t>
      </w:r>
      <w:r w:rsidR="00B03ECA">
        <w:t>WP7 deals with the maintenance and development of operational tools. JRA1 is composed of five tasks:</w:t>
      </w:r>
    </w:p>
    <w:p w:rsidR="00B03ECA" w:rsidRDefault="00B03ECA" w:rsidP="00B03ECA">
      <w:pPr>
        <w:pStyle w:val="ListParagraph"/>
        <w:numPr>
          <w:ilvl w:val="0"/>
          <w:numId w:val="33"/>
        </w:numPr>
      </w:pPr>
      <w:r>
        <w:t>TJRA1.1 is the management task</w:t>
      </w:r>
    </w:p>
    <w:p w:rsidR="00B03ECA" w:rsidRDefault="00B03ECA" w:rsidP="00B03ECA">
      <w:pPr>
        <w:pStyle w:val="ListParagraph"/>
        <w:numPr>
          <w:ilvl w:val="0"/>
          <w:numId w:val="33"/>
        </w:numPr>
      </w:pPr>
      <w:r>
        <w:t xml:space="preserve">TJRA1.2 for the maintenance and underline developments for all the tools </w:t>
      </w:r>
    </w:p>
    <w:p w:rsidR="00B03ECA" w:rsidRDefault="00B03ECA" w:rsidP="00B03ECA">
      <w:pPr>
        <w:pStyle w:val="ListParagraph"/>
        <w:numPr>
          <w:ilvl w:val="0"/>
          <w:numId w:val="33"/>
        </w:numPr>
      </w:pPr>
      <w:r>
        <w:t>TJRA1.3</w:t>
      </w:r>
      <w:r w:rsidRPr="00204B0B">
        <w:t xml:space="preserve"> </w:t>
      </w:r>
      <w:r>
        <w:t>devoted to the development of regionalised tools</w:t>
      </w:r>
    </w:p>
    <w:p w:rsidR="00B03ECA" w:rsidRDefault="00B03ECA" w:rsidP="00B03ECA">
      <w:pPr>
        <w:pStyle w:val="ListParagraph"/>
        <w:numPr>
          <w:ilvl w:val="0"/>
          <w:numId w:val="33"/>
        </w:numPr>
      </w:pPr>
      <w:r>
        <w:t>TJRA1.4 for the extension of the accounting system to encompass new resource types (other than CPU)</w:t>
      </w:r>
    </w:p>
    <w:p w:rsidR="00B03ECA" w:rsidRDefault="00B03ECA" w:rsidP="00B03ECA">
      <w:pPr>
        <w:pStyle w:val="ListParagraph"/>
        <w:numPr>
          <w:ilvl w:val="0"/>
          <w:numId w:val="33"/>
        </w:numPr>
      </w:pPr>
      <w:r>
        <w:t>TJR1.5 for the development needed to the extension of the Operations Portal and its harmonization with other portal frameworks</w:t>
      </w:r>
    </w:p>
    <w:p w:rsidR="00B03ECA" w:rsidRDefault="00B03ECA" w:rsidP="00B03ECA">
      <w:r>
        <w:t xml:space="preserve">The second year is, for JRA1, the only one with all its tasks active, in fact TJRA1.3 should have ended at the end of PY1 but was extend for another year because of </w:t>
      </w:r>
      <w:proofErr w:type="spellStart"/>
      <w:r>
        <w:t>underspending</w:t>
      </w:r>
      <w:proofErr w:type="spellEnd"/>
      <w:r>
        <w:t xml:space="preserve"> and to complete its activities, while TJRA1.4 started in PY2 as planned. </w:t>
      </w:r>
    </w:p>
    <w:p w:rsidR="00B03ECA" w:rsidRDefault="00B03ECA" w:rsidP="00B03ECA">
      <w:r>
        <w:t xml:space="preserve">TJRA1.2 activities proceeded regularly during the year and many new features were added to all the tools, these are described in details in </w:t>
      </w:r>
      <w:r w:rsidR="00B5628A">
        <w:t>section 2 and among them we can mention:</w:t>
      </w:r>
    </w:p>
    <w:p w:rsidR="00B03ECA" w:rsidRPr="0092026E" w:rsidRDefault="00B03ECA" w:rsidP="00B03ECA">
      <w:pPr>
        <w:pStyle w:val="ListParagraph"/>
        <w:numPr>
          <w:ilvl w:val="0"/>
          <w:numId w:val="27"/>
        </w:numPr>
        <w:rPr>
          <w:b/>
        </w:rPr>
      </w:pPr>
      <w:r w:rsidRPr="0092026E">
        <w:rPr>
          <w:b/>
        </w:rPr>
        <w:t>GOCDB</w:t>
      </w:r>
      <w:r>
        <w:rPr>
          <w:b/>
        </w:rPr>
        <w:t>:</w:t>
      </w:r>
      <w:r w:rsidRPr="0092026E">
        <w:rPr>
          <w:b/>
        </w:rPr>
        <w:t xml:space="preserve"> </w:t>
      </w:r>
    </w:p>
    <w:p w:rsidR="00B03ECA" w:rsidRDefault="00B03ECA" w:rsidP="00B03ECA">
      <w:pPr>
        <w:pStyle w:val="ListParagraph"/>
        <w:numPr>
          <w:ilvl w:val="1"/>
          <w:numId w:val="27"/>
        </w:numPr>
      </w:pPr>
      <w:r>
        <w:t xml:space="preserve">a new </w:t>
      </w:r>
      <w:r w:rsidRPr="00B95A79">
        <w:t>finer grained</w:t>
      </w:r>
      <w:r w:rsidR="00B5628A">
        <w:t xml:space="preserve"> roles schema</w:t>
      </w:r>
      <w:r>
        <w:t xml:space="preserve"> </w:t>
      </w:r>
    </w:p>
    <w:p w:rsidR="00B03ECA" w:rsidRDefault="00B03ECA" w:rsidP="00B03ECA">
      <w:pPr>
        <w:pStyle w:val="ListParagraph"/>
        <w:numPr>
          <w:ilvl w:val="1"/>
          <w:numId w:val="27"/>
        </w:numPr>
      </w:pPr>
      <w:r>
        <w:t>the implementation of service groups (also known as Virtual Sites)</w:t>
      </w:r>
    </w:p>
    <w:p w:rsidR="00B03ECA" w:rsidRDefault="00B03ECA" w:rsidP="00B03ECA">
      <w:pPr>
        <w:pStyle w:val="ListParagraph"/>
        <w:numPr>
          <w:ilvl w:val="1"/>
          <w:numId w:val="27"/>
        </w:numPr>
      </w:pPr>
      <w:r>
        <w:t>th</w:t>
      </w:r>
      <w:r w:rsidR="00B5628A">
        <w:t>e data scoping</w:t>
      </w:r>
      <w:r>
        <w:t xml:space="preserve"> </w:t>
      </w:r>
    </w:p>
    <w:p w:rsidR="00B03ECA" w:rsidRDefault="00B03ECA" w:rsidP="00B03ECA">
      <w:pPr>
        <w:pStyle w:val="ListParagraph"/>
        <w:numPr>
          <w:ilvl w:val="0"/>
          <w:numId w:val="27"/>
        </w:numPr>
      </w:pPr>
      <w:r w:rsidRPr="0092026E">
        <w:rPr>
          <w:b/>
        </w:rPr>
        <w:t>SAM</w:t>
      </w:r>
      <w:r>
        <w:rPr>
          <w:b/>
        </w:rPr>
        <w:t>:</w:t>
      </w:r>
      <w:r>
        <w:t xml:space="preserve"> </w:t>
      </w:r>
    </w:p>
    <w:p w:rsidR="00B03ECA" w:rsidRDefault="00B03ECA" w:rsidP="00B03ECA">
      <w:pPr>
        <w:pStyle w:val="ListParagraph"/>
        <w:numPr>
          <w:ilvl w:val="1"/>
          <w:numId w:val="27"/>
        </w:numPr>
      </w:pPr>
      <w:r>
        <w:t>the development of a new profile manager (POEM)</w:t>
      </w:r>
    </w:p>
    <w:p w:rsidR="00B03ECA" w:rsidRDefault="00B03ECA" w:rsidP="00B03ECA">
      <w:pPr>
        <w:pStyle w:val="ListParagraph"/>
        <w:numPr>
          <w:ilvl w:val="1"/>
          <w:numId w:val="27"/>
        </w:numPr>
      </w:pPr>
      <w:r>
        <w:t>the integration of the probes for all the middleware typ</w:t>
      </w:r>
      <w:r w:rsidR="00B5628A">
        <w:t>es currently used in production</w:t>
      </w:r>
    </w:p>
    <w:p w:rsidR="00B03ECA" w:rsidRPr="0092026E" w:rsidRDefault="00B03ECA" w:rsidP="00B03ECA">
      <w:pPr>
        <w:pStyle w:val="ListParagraph"/>
        <w:numPr>
          <w:ilvl w:val="0"/>
          <w:numId w:val="27"/>
        </w:numPr>
        <w:rPr>
          <w:b/>
        </w:rPr>
      </w:pPr>
      <w:r w:rsidRPr="0092026E">
        <w:rPr>
          <w:b/>
        </w:rPr>
        <w:t>GGUS:</w:t>
      </w:r>
    </w:p>
    <w:p w:rsidR="00B03ECA" w:rsidRDefault="00B03ECA" w:rsidP="00B03ECA">
      <w:pPr>
        <w:pStyle w:val="ListParagraph"/>
        <w:numPr>
          <w:ilvl w:val="1"/>
          <w:numId w:val="27"/>
        </w:numPr>
      </w:pPr>
      <w:r>
        <w:t xml:space="preserve">a brand new report generator </w:t>
      </w:r>
    </w:p>
    <w:p w:rsidR="00B03ECA" w:rsidRPr="0092026E" w:rsidRDefault="00B03ECA" w:rsidP="00B03ECA">
      <w:pPr>
        <w:pStyle w:val="ListParagraph"/>
        <w:numPr>
          <w:ilvl w:val="0"/>
          <w:numId w:val="27"/>
        </w:numPr>
        <w:rPr>
          <w:b/>
        </w:rPr>
      </w:pPr>
      <w:r w:rsidRPr="0092026E">
        <w:rPr>
          <w:b/>
        </w:rPr>
        <w:t>Accounting system:</w:t>
      </w:r>
    </w:p>
    <w:p w:rsidR="00B03ECA" w:rsidRDefault="00B03ECA" w:rsidP="00B03ECA">
      <w:pPr>
        <w:pStyle w:val="ListParagraph"/>
        <w:numPr>
          <w:ilvl w:val="1"/>
          <w:numId w:val="27"/>
        </w:numPr>
      </w:pPr>
      <w:r>
        <w:t>a complete redesign for  the accounting portal</w:t>
      </w:r>
    </w:p>
    <w:p w:rsidR="00B03ECA" w:rsidRDefault="00B03ECA" w:rsidP="00B03ECA">
      <w:pPr>
        <w:pStyle w:val="ListParagraph"/>
        <w:numPr>
          <w:ilvl w:val="1"/>
          <w:numId w:val="27"/>
        </w:numPr>
      </w:pPr>
      <w:r>
        <w:t>a new data transport mechanism accompanied by a redesign of the accounting repository database</w:t>
      </w:r>
    </w:p>
    <w:p w:rsidR="00B03ECA" w:rsidRPr="0092026E" w:rsidRDefault="00B03ECA" w:rsidP="00B03ECA">
      <w:pPr>
        <w:pStyle w:val="ListParagraph"/>
        <w:numPr>
          <w:ilvl w:val="0"/>
          <w:numId w:val="27"/>
        </w:numPr>
        <w:rPr>
          <w:b/>
        </w:rPr>
      </w:pPr>
      <w:r w:rsidRPr="0092026E">
        <w:rPr>
          <w:b/>
        </w:rPr>
        <w:t>Metrics Portal:</w:t>
      </w:r>
    </w:p>
    <w:p w:rsidR="00B03ECA" w:rsidRDefault="00B03ECA" w:rsidP="00B03ECA">
      <w:pPr>
        <w:pStyle w:val="ListParagraph"/>
        <w:numPr>
          <w:ilvl w:val="1"/>
          <w:numId w:val="27"/>
        </w:numPr>
      </w:pPr>
      <w:r>
        <w:t>a complete redesign of the tool</w:t>
      </w:r>
    </w:p>
    <w:p w:rsidR="00B03ECA" w:rsidRPr="0092026E" w:rsidRDefault="00B03ECA" w:rsidP="00B03ECA">
      <w:pPr>
        <w:pStyle w:val="ListParagraph"/>
        <w:numPr>
          <w:ilvl w:val="0"/>
          <w:numId w:val="27"/>
        </w:numPr>
        <w:rPr>
          <w:b/>
        </w:rPr>
      </w:pPr>
      <w:r w:rsidRPr="0092026E">
        <w:rPr>
          <w:b/>
        </w:rPr>
        <w:t>Operations Portal:</w:t>
      </w:r>
    </w:p>
    <w:p w:rsidR="00B03ECA" w:rsidRDefault="00B03ECA" w:rsidP="00B03ECA">
      <w:pPr>
        <w:pStyle w:val="ListParagraph"/>
        <w:numPr>
          <w:ilvl w:val="1"/>
          <w:numId w:val="27"/>
        </w:numPr>
      </w:pPr>
      <w:r>
        <w:t xml:space="preserve"> </w:t>
      </w:r>
      <w:proofErr w:type="gramStart"/>
      <w:r>
        <w:t>new</w:t>
      </w:r>
      <w:proofErr w:type="gramEnd"/>
      <w:r>
        <w:t xml:space="preserve"> modules added such as the </w:t>
      </w:r>
      <w:r w:rsidRPr="00B5628A">
        <w:t>Security Dashboard</w:t>
      </w:r>
      <w:r>
        <w:t xml:space="preserve"> and the </w:t>
      </w:r>
      <w:r w:rsidRPr="00B5628A">
        <w:t>VO-oriented Dashboard.</w:t>
      </w:r>
      <w:r w:rsidRPr="00CD7DF9">
        <w:t xml:space="preserve"> </w:t>
      </w:r>
      <w:r>
        <w:t xml:space="preserve"> </w:t>
      </w:r>
    </w:p>
    <w:p w:rsidR="00B03ECA" w:rsidRDefault="00B03ECA" w:rsidP="00B03ECA">
      <w:r>
        <w:t>For what concerns the integration of new (</w:t>
      </w:r>
      <w:r w:rsidR="00B5628A">
        <w:t xml:space="preserve">different from </w:t>
      </w:r>
      <w:proofErr w:type="spellStart"/>
      <w:r>
        <w:t>gLite</w:t>
      </w:r>
      <w:proofErr w:type="spellEnd"/>
      <w:proofErr w:type="gramStart"/>
      <w:r>
        <w:t>)  middleware</w:t>
      </w:r>
      <w:proofErr w:type="gramEnd"/>
      <w:r>
        <w:t xml:space="preserve"> types into the operational tools, this is now complete from the perspective of SAM and GOCDB for:</w:t>
      </w:r>
    </w:p>
    <w:p w:rsidR="00B03ECA" w:rsidRDefault="00B03ECA" w:rsidP="00B03ECA">
      <w:pPr>
        <w:pStyle w:val="ListParagraph"/>
        <w:numPr>
          <w:ilvl w:val="0"/>
          <w:numId w:val="28"/>
        </w:numPr>
      </w:pPr>
      <w:r>
        <w:t>UNICORE</w:t>
      </w:r>
    </w:p>
    <w:p w:rsidR="00B03ECA" w:rsidRDefault="00B03ECA" w:rsidP="00B03ECA">
      <w:pPr>
        <w:pStyle w:val="ListParagraph"/>
        <w:numPr>
          <w:ilvl w:val="0"/>
          <w:numId w:val="28"/>
        </w:numPr>
      </w:pPr>
      <w:r>
        <w:t>ARC</w:t>
      </w:r>
    </w:p>
    <w:p w:rsidR="00B03ECA" w:rsidRDefault="00B03ECA" w:rsidP="00B03ECA">
      <w:pPr>
        <w:pStyle w:val="ListParagraph"/>
        <w:numPr>
          <w:ilvl w:val="0"/>
          <w:numId w:val="28"/>
        </w:numPr>
      </w:pPr>
      <w:r>
        <w:t>GLOBUS</w:t>
      </w:r>
    </w:p>
    <w:p w:rsidR="00B03ECA" w:rsidRDefault="00B03ECA" w:rsidP="00B03ECA">
      <w:pPr>
        <w:pStyle w:val="ListParagraph"/>
        <w:numPr>
          <w:ilvl w:val="0"/>
          <w:numId w:val="28"/>
        </w:numPr>
      </w:pPr>
      <w:r>
        <w:t>Desktop Grids</w:t>
      </w:r>
    </w:p>
    <w:p w:rsidR="00C62169" w:rsidRDefault="00B5628A" w:rsidP="00CD7DF9">
      <w:r>
        <w:t>TJRA1.3</w:t>
      </w:r>
      <w:r w:rsidR="00B95A79">
        <w:t>, devoted to regionalisation, was extende</w:t>
      </w:r>
      <w:r w:rsidR="00A063DC">
        <w:t>d for one year at the end of PY1</w:t>
      </w:r>
      <w:r w:rsidR="00B95A79">
        <w:t xml:space="preserve">. </w:t>
      </w:r>
      <w:r w:rsidR="00C62169">
        <w:t xml:space="preserve">During the second year developments for regionalisation proceeded slowly but the requirements were defined </w:t>
      </w:r>
      <w:r w:rsidR="00A063DC">
        <w:t xml:space="preserve">and analysed </w:t>
      </w:r>
      <w:r w:rsidR="00C62169">
        <w:t xml:space="preserve">clearly and some progress in the development have been made in particular for what concerns GOCDB and its data scoping that allows </w:t>
      </w:r>
      <w:proofErr w:type="gramStart"/>
      <w:r w:rsidR="00C62169">
        <w:t>to distinguish</w:t>
      </w:r>
      <w:proofErr w:type="gramEnd"/>
      <w:r w:rsidR="00C62169">
        <w:t xml:space="preserve"> non EGI sites. Also the regional </w:t>
      </w:r>
      <w:r w:rsidR="00C62169">
        <w:lastRenderedPageBreak/>
        <w:t>package for the Operations Porta</w:t>
      </w:r>
      <w:r>
        <w:t>l was improved during this year. H</w:t>
      </w:r>
      <w:r w:rsidR="00C62169">
        <w:t xml:space="preserve">owever </w:t>
      </w:r>
      <w:proofErr w:type="gramStart"/>
      <w:r w:rsidR="00C62169">
        <w:t>a  full</w:t>
      </w:r>
      <w:proofErr w:type="gramEnd"/>
      <w:r w:rsidR="00C62169">
        <w:t xml:space="preserve"> regionalisation for all the tools that were planned to be available for regional deployment is not available yet and will be carried on under the umbrella of TJRA1.2 in the coming years.</w:t>
      </w:r>
    </w:p>
    <w:p w:rsidR="00C27B09" w:rsidRDefault="00C62169" w:rsidP="00CD7DF9">
      <w:r>
        <w:t>TJRA1.4 started in PY2 and</w:t>
      </w:r>
      <w:r w:rsidR="00A063DC">
        <w:t>,</w:t>
      </w:r>
      <w:r>
        <w:t xml:space="preserve"> as first step</w:t>
      </w:r>
      <w:r w:rsidR="00A063DC">
        <w:t>,</w:t>
      </w:r>
      <w:r>
        <w:t xml:space="preserve"> a survey on what is available in various projects and standardization bodies for the accounting of resource types different from the </w:t>
      </w:r>
      <w:proofErr w:type="spellStart"/>
      <w:proofErr w:type="gramStart"/>
      <w:r>
        <w:t>cpu</w:t>
      </w:r>
      <w:proofErr w:type="spellEnd"/>
      <w:proofErr w:type="gramEnd"/>
      <w:r>
        <w:t xml:space="preserve"> usage was carried on. Focus was given to storage accounting</w:t>
      </w:r>
      <w:r w:rsidR="00A063DC">
        <w:t xml:space="preserve"> and to definition </w:t>
      </w:r>
      <w:r w:rsidR="00C27B09">
        <w:t>of its usage record</w:t>
      </w:r>
      <w:r>
        <w:t xml:space="preserve">, to </w:t>
      </w:r>
      <w:r w:rsidR="00C27B09">
        <w:t xml:space="preserve">the </w:t>
      </w:r>
      <w:r>
        <w:t>accounting of the usage of virtual machine</w:t>
      </w:r>
      <w:r w:rsidR="00C27B09">
        <w:t>s</w:t>
      </w:r>
      <w:r>
        <w:t xml:space="preserve">, and to parallel and </w:t>
      </w:r>
      <w:proofErr w:type="spellStart"/>
      <w:r>
        <w:t>mpi</w:t>
      </w:r>
      <w:proofErr w:type="spellEnd"/>
      <w:r>
        <w:t xml:space="preserve"> jobs. </w:t>
      </w:r>
      <w:r w:rsidR="00A063DC">
        <w:t xml:space="preserve"> </w:t>
      </w:r>
      <w:r>
        <w:t>Some developments were also done</w:t>
      </w:r>
      <w:r w:rsidR="00C27B09">
        <w:t xml:space="preserve"> for the accounting of cloud reso</w:t>
      </w:r>
      <w:r w:rsidR="00A063DC">
        <w:t xml:space="preserve">urces usage within the project </w:t>
      </w:r>
      <w:proofErr w:type="spellStart"/>
      <w:r w:rsidR="00A063DC">
        <w:t>FedC</w:t>
      </w:r>
      <w:r w:rsidR="008A78FF">
        <w:t>loud</w:t>
      </w:r>
      <w:proofErr w:type="spellEnd"/>
      <w:r w:rsidR="008A78FF">
        <w:t xml:space="preserve"> task</w:t>
      </w:r>
      <w:r w:rsidR="00C27B09">
        <w:t>force.</w:t>
      </w:r>
    </w:p>
    <w:p w:rsidR="00C62169" w:rsidRPr="00CD7DF9" w:rsidRDefault="00C27B09" w:rsidP="00CD7DF9">
      <w:r>
        <w:t>TJRA1.5 activities were reported in section 2 in the paragraph dedicated to the Operations Portal.</w:t>
      </w:r>
      <w:r w:rsidR="00C62169">
        <w:t xml:space="preserve"> </w:t>
      </w:r>
    </w:p>
    <w:p w:rsidR="00CD7DF9" w:rsidRDefault="00C27B09" w:rsidP="00CD7DF9">
      <w:r>
        <w:t xml:space="preserve">A series of main issues arose during the year and have been reported in section 5, we mention here the missing effort to face big requirements for the SAM team, the second level support for SAM that is done on a voluntary basis by too few people, </w:t>
      </w:r>
      <w:r w:rsidR="008A78FF">
        <w:t xml:space="preserve">the missing effort for regionalisation activities, </w:t>
      </w:r>
      <w:r>
        <w:t xml:space="preserve">the need for a inter-projects governing body for GGUS and the lack of a coordinated integration </w:t>
      </w:r>
      <w:proofErr w:type="spellStart"/>
      <w:r>
        <w:t>testbed</w:t>
      </w:r>
      <w:proofErr w:type="spellEnd"/>
      <w:r>
        <w:t xml:space="preserve"> for all the tools.</w:t>
      </w:r>
    </w:p>
    <w:p w:rsidR="00684312" w:rsidRDefault="00C27B09" w:rsidP="00684312">
      <w:r>
        <w:t>Section 5 also tried to provide a spent effort assessment for all the tools giving an estimate of the splitting between the effort needed for base maintenance and for new features developments. This is done in order to give guidelines for the funding of future activities that will deal wi</w:t>
      </w:r>
      <w:r w:rsidR="00A063DC">
        <w:t>th operational tools development</w:t>
      </w:r>
      <w:r>
        <w:t xml:space="preserve">.  </w:t>
      </w:r>
      <w:r w:rsidR="00684312">
        <w:t xml:space="preserve">The maintenance effort tends to increase for almost all the tools and the rise is steeper for newer or completely redesigned tools such as the metrics portal (all the effort devoted to development in the first phase for these tools). </w:t>
      </w:r>
    </w:p>
    <w:p w:rsidR="00207D16" w:rsidRPr="00371B32" w:rsidRDefault="00684312" w:rsidP="00207D16">
      <w:r>
        <w:t xml:space="preserve">The PY3 roadmap for the tools is not described in details in this </w:t>
      </w:r>
      <w:proofErr w:type="gramStart"/>
      <w:r>
        <w:t>document,</w:t>
      </w:r>
      <w:proofErr w:type="gramEnd"/>
      <w:r>
        <w:t xml:space="preserve"> it</w:t>
      </w:r>
      <w:r w:rsidR="00A063DC">
        <w:t xml:space="preserve"> was</w:t>
      </w:r>
      <w:r>
        <w:t xml:space="preserve"> just briefly outlined </w:t>
      </w:r>
      <w:r w:rsidR="00A063DC">
        <w:t xml:space="preserve">in section 6 </w:t>
      </w:r>
      <w:r w:rsidR="008A78FF">
        <w:t>as</w:t>
      </w:r>
      <w:r>
        <w:t xml:space="preserve"> it was the focus of a recent project milestone (MS708).</w:t>
      </w:r>
    </w:p>
    <w:p w:rsidR="00207D16" w:rsidRPr="00371B32" w:rsidRDefault="00207D16" w:rsidP="00207D16">
      <w:pPr>
        <w:pStyle w:val="Heading1"/>
        <w:rPr>
          <w:rFonts w:ascii="Times New Roman" w:hAnsi="Times New Roman"/>
        </w:rPr>
      </w:pPr>
      <w:bookmarkStart w:id="42" w:name="_Toc325963781"/>
      <w:r w:rsidRPr="00371B32">
        <w:rPr>
          <w:rFonts w:ascii="Times New Roman" w:hAnsi="Times New Roman"/>
        </w:rPr>
        <w:lastRenderedPageBreak/>
        <w:t>References</w:t>
      </w:r>
      <w:bookmarkEnd w:id="42"/>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179"/>
      </w:tblGrid>
      <w:tr w:rsidR="00635CA4" w:rsidRPr="00371B32" w:rsidTr="00DF1B69">
        <w:trPr>
          <w:cantSplit/>
        </w:trPr>
        <w:tc>
          <w:tcPr>
            <w:tcW w:w="675" w:type="dxa"/>
          </w:tcPr>
          <w:p w:rsidR="00635CA4" w:rsidRPr="00371B32" w:rsidRDefault="00635CA4" w:rsidP="00BE7F48">
            <w:pPr>
              <w:pStyle w:val="Caption"/>
            </w:pPr>
            <w:bookmarkStart w:id="43" w:name="_Ref205358713"/>
            <w:r w:rsidRPr="00371B32">
              <w:t xml:space="preserve">R </w:t>
            </w:r>
            <w:r w:rsidR="0048070D">
              <w:fldChar w:fldCharType="begin"/>
            </w:r>
            <w:r w:rsidR="0048070D">
              <w:instrText xml:space="preserve"> SEQ R \* ARABIC </w:instrText>
            </w:r>
            <w:r w:rsidR="0048070D">
              <w:fldChar w:fldCharType="separate"/>
            </w:r>
            <w:r w:rsidR="00D35CCC">
              <w:rPr>
                <w:noProof/>
              </w:rPr>
              <w:t>1</w:t>
            </w:r>
            <w:r w:rsidR="0048070D">
              <w:rPr>
                <w:noProof/>
              </w:rPr>
              <w:fldChar w:fldCharType="end"/>
            </w:r>
            <w:bookmarkEnd w:id="43"/>
          </w:p>
        </w:tc>
        <w:tc>
          <w:tcPr>
            <w:tcW w:w="9179" w:type="dxa"/>
            <w:vAlign w:val="center"/>
          </w:tcPr>
          <w:p w:rsidR="00635CA4" w:rsidRPr="00DF1B69" w:rsidRDefault="00635CA4" w:rsidP="00BE7F48">
            <w:pPr>
              <w:jc w:val="left"/>
            </w:pPr>
            <w:r w:rsidRPr="00DF1B69">
              <w:t>JRA1 Main Wiki Page:</w:t>
            </w:r>
          </w:p>
          <w:p w:rsidR="00635CA4" w:rsidRPr="00DF1B69" w:rsidRDefault="00DF1B69" w:rsidP="00BE7F48">
            <w:pPr>
              <w:jc w:val="left"/>
            </w:pPr>
            <w:hyperlink r:id="rId29" w:history="1">
              <w:r w:rsidRPr="00DF1B69">
                <w:rPr>
                  <w:rStyle w:val="Hyperlink"/>
                </w:rPr>
                <w:t>https://wiki.egi.eu/wiki/WP7:_Operational_Tools</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rsidR="0048070D">
              <w:fldChar w:fldCharType="begin"/>
            </w:r>
            <w:r w:rsidR="0048070D">
              <w:instrText xml:space="preserve"> SEQ R \* ARABIC </w:instrText>
            </w:r>
            <w:r w:rsidR="0048070D">
              <w:fldChar w:fldCharType="separate"/>
            </w:r>
            <w:r w:rsidR="00D35CCC">
              <w:rPr>
                <w:noProof/>
              </w:rPr>
              <w:t>2</w:t>
            </w:r>
            <w:r w:rsidR="0048070D">
              <w:rPr>
                <w:noProof/>
              </w:rPr>
              <w:fldChar w:fldCharType="end"/>
            </w:r>
          </w:p>
        </w:tc>
        <w:tc>
          <w:tcPr>
            <w:tcW w:w="9179" w:type="dxa"/>
            <w:vAlign w:val="center"/>
          </w:tcPr>
          <w:p w:rsidR="00BE7F48" w:rsidRPr="00DF1B69" w:rsidRDefault="00BE7F48" w:rsidP="00BE7F48">
            <w:pPr>
              <w:jc w:val="left"/>
            </w:pPr>
            <w:r w:rsidRPr="00DF1B69">
              <w:t>MS705 Operations Portal Roadmap:</w:t>
            </w:r>
          </w:p>
          <w:p w:rsidR="00635CA4" w:rsidRPr="00DF1B69" w:rsidRDefault="00DF1B69" w:rsidP="00BE7F48">
            <w:pPr>
              <w:jc w:val="left"/>
            </w:pPr>
            <w:hyperlink r:id="rId30" w:history="1">
              <w:r w:rsidRPr="00DF1B69">
                <w:rPr>
                  <w:rStyle w:val="Hyperlink"/>
                </w:rPr>
                <w:t>https://documents.egi.eu/document/525</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bookmarkStart w:id="44" w:name="_Ref205358754"/>
            <w:r w:rsidRPr="00371B32">
              <w:t xml:space="preserve">R </w:t>
            </w:r>
            <w:r w:rsidR="0048070D">
              <w:fldChar w:fldCharType="begin"/>
            </w:r>
            <w:r w:rsidR="0048070D">
              <w:instrText xml:space="preserve"> SEQ R \* ARABIC </w:instrText>
            </w:r>
            <w:r w:rsidR="0048070D">
              <w:fldChar w:fldCharType="separate"/>
            </w:r>
            <w:r w:rsidR="00D35CCC">
              <w:rPr>
                <w:noProof/>
              </w:rPr>
              <w:t>3</w:t>
            </w:r>
            <w:r w:rsidR="0048070D">
              <w:rPr>
                <w:noProof/>
              </w:rPr>
              <w:fldChar w:fldCharType="end"/>
            </w:r>
            <w:bookmarkEnd w:id="44"/>
          </w:p>
        </w:tc>
        <w:tc>
          <w:tcPr>
            <w:tcW w:w="9179" w:type="dxa"/>
            <w:vAlign w:val="center"/>
          </w:tcPr>
          <w:p w:rsidR="00635CA4" w:rsidRPr="00DF1B69" w:rsidRDefault="00635CA4" w:rsidP="00BE7F48">
            <w:pPr>
              <w:pStyle w:val="Default"/>
              <w:rPr>
                <w:rFonts w:ascii="Times New Roman" w:eastAsia="Times New Roman" w:hAnsi="Times New Roman" w:cs="Times New Roman"/>
                <w:color w:val="auto"/>
                <w:sz w:val="22"/>
                <w:szCs w:val="20"/>
                <w:lang w:val="en-GB" w:eastAsia="fr-FR"/>
              </w:rPr>
            </w:pPr>
            <w:proofErr w:type="spellStart"/>
            <w:r w:rsidRPr="00DF1B69">
              <w:rPr>
                <w:rFonts w:ascii="Times New Roman" w:eastAsia="Times New Roman" w:hAnsi="Times New Roman" w:cs="Times New Roman"/>
                <w:color w:val="auto"/>
                <w:sz w:val="22"/>
                <w:szCs w:val="20"/>
                <w:lang w:val="en-GB" w:eastAsia="fr-FR"/>
              </w:rPr>
              <w:t>Pakiti</w:t>
            </w:r>
            <w:proofErr w:type="spellEnd"/>
            <w:r w:rsidRPr="00DF1B69">
              <w:rPr>
                <w:rFonts w:ascii="Times New Roman" w:eastAsia="Times New Roman" w:hAnsi="Times New Roman" w:cs="Times New Roman"/>
                <w:color w:val="auto"/>
                <w:sz w:val="22"/>
                <w:szCs w:val="20"/>
                <w:lang w:val="en-GB" w:eastAsia="fr-FR"/>
              </w:rPr>
              <w:t xml:space="preserve"> home page: </w:t>
            </w:r>
          </w:p>
          <w:p w:rsidR="00635CA4" w:rsidRPr="00DF1B69" w:rsidRDefault="00DF1B69" w:rsidP="00BE7F48">
            <w:pPr>
              <w:jc w:val="left"/>
            </w:pPr>
            <w:hyperlink r:id="rId31" w:history="1">
              <w:r w:rsidRPr="00DF1B69">
                <w:rPr>
                  <w:rStyle w:val="Hyperlink"/>
                  <w:lang w:val="en-US"/>
                </w:rPr>
                <w:t>http://pakiti.sourceforge.net/</w:t>
              </w:r>
            </w:hyperlink>
            <w:r w:rsidRPr="00DF1B69">
              <w:rPr>
                <w:lang w:val="en-US"/>
              </w:rPr>
              <w:t xml:space="preserve"> </w:t>
            </w:r>
          </w:p>
        </w:tc>
      </w:tr>
      <w:tr w:rsidR="00635CA4" w:rsidRPr="00371B32" w:rsidTr="00DF1B69">
        <w:trPr>
          <w:cantSplit/>
        </w:trPr>
        <w:tc>
          <w:tcPr>
            <w:tcW w:w="675" w:type="dxa"/>
          </w:tcPr>
          <w:p w:rsidR="00635CA4" w:rsidRPr="00371B32" w:rsidRDefault="00635CA4" w:rsidP="00BE7F48">
            <w:pPr>
              <w:pStyle w:val="Caption"/>
            </w:pPr>
            <w:bookmarkStart w:id="45" w:name="_Ref205358859"/>
            <w:r w:rsidRPr="00371B32">
              <w:t xml:space="preserve">R </w:t>
            </w:r>
            <w:r w:rsidR="0048070D">
              <w:fldChar w:fldCharType="begin"/>
            </w:r>
            <w:r w:rsidR="0048070D">
              <w:instrText xml:space="preserve"> SEQ R \* ARABIC </w:instrText>
            </w:r>
            <w:r w:rsidR="0048070D">
              <w:fldChar w:fldCharType="separate"/>
            </w:r>
            <w:r w:rsidR="00D35CCC">
              <w:rPr>
                <w:noProof/>
              </w:rPr>
              <w:t>4</w:t>
            </w:r>
            <w:r w:rsidR="0048070D">
              <w:rPr>
                <w:noProof/>
              </w:rPr>
              <w:fldChar w:fldCharType="end"/>
            </w:r>
            <w:bookmarkEnd w:id="45"/>
          </w:p>
        </w:tc>
        <w:tc>
          <w:tcPr>
            <w:tcW w:w="9179" w:type="dxa"/>
            <w:vAlign w:val="center"/>
          </w:tcPr>
          <w:p w:rsidR="00635CA4" w:rsidRPr="00DF1B69" w:rsidRDefault="00BE7F48" w:rsidP="00BE7F48">
            <w:pPr>
              <w:pStyle w:val="Default"/>
              <w:rPr>
                <w:rFonts w:ascii="Times New Roman" w:hAnsi="Times New Roman" w:cs="Times New Roman"/>
                <w:sz w:val="22"/>
                <w:szCs w:val="22"/>
                <w:lang w:val="en-US"/>
              </w:rPr>
            </w:pPr>
            <w:r w:rsidRPr="00DF1B69">
              <w:rPr>
                <w:rFonts w:ascii="Times New Roman" w:hAnsi="Times New Roman" w:cs="Times New Roman"/>
                <w:sz w:val="22"/>
                <w:szCs w:val="22"/>
                <w:lang w:val="en-US"/>
              </w:rPr>
              <w:t>The NAGIOS System Homepage:</w:t>
            </w:r>
          </w:p>
          <w:p w:rsidR="00635CA4" w:rsidRPr="00DF1B69" w:rsidRDefault="00DF1B69" w:rsidP="00BE7F48">
            <w:pPr>
              <w:jc w:val="left"/>
            </w:pPr>
            <w:hyperlink r:id="rId32" w:history="1">
              <w:r w:rsidRPr="00DF1B69">
                <w:rPr>
                  <w:rStyle w:val="Hyperlink"/>
                  <w:szCs w:val="22"/>
                </w:rPr>
                <w:t>http://www.nagios.org/</w:t>
              </w:r>
            </w:hyperlink>
            <w:r w:rsidRPr="00DF1B69">
              <w:rPr>
                <w:szCs w:val="22"/>
              </w:rPr>
              <w:t xml:space="preserve"> </w:t>
            </w:r>
          </w:p>
        </w:tc>
      </w:tr>
      <w:tr w:rsidR="00635CA4" w:rsidRPr="00371B32" w:rsidTr="00DF1B69">
        <w:trPr>
          <w:cantSplit/>
        </w:trPr>
        <w:tc>
          <w:tcPr>
            <w:tcW w:w="675" w:type="dxa"/>
          </w:tcPr>
          <w:p w:rsidR="00635CA4" w:rsidRPr="00371B32" w:rsidRDefault="00635CA4" w:rsidP="00BE7F48">
            <w:pPr>
              <w:pStyle w:val="Caption"/>
            </w:pPr>
            <w:bookmarkStart w:id="46" w:name="_Ref205358759"/>
            <w:r w:rsidRPr="00371B32">
              <w:t xml:space="preserve">R </w:t>
            </w:r>
            <w:r w:rsidR="0048070D">
              <w:fldChar w:fldCharType="begin"/>
            </w:r>
            <w:r w:rsidR="0048070D">
              <w:instrText xml:space="preserve"> SEQ R \* ARABIC </w:instrText>
            </w:r>
            <w:r w:rsidR="0048070D">
              <w:fldChar w:fldCharType="separate"/>
            </w:r>
            <w:r w:rsidR="00D35CCC">
              <w:rPr>
                <w:noProof/>
              </w:rPr>
              <w:t>5</w:t>
            </w:r>
            <w:r w:rsidR="0048070D">
              <w:rPr>
                <w:noProof/>
              </w:rPr>
              <w:fldChar w:fldCharType="end"/>
            </w:r>
            <w:bookmarkEnd w:id="46"/>
          </w:p>
        </w:tc>
        <w:tc>
          <w:tcPr>
            <w:tcW w:w="9179" w:type="dxa"/>
            <w:vAlign w:val="center"/>
          </w:tcPr>
          <w:p w:rsidR="00635CA4" w:rsidRPr="00DF1B69" w:rsidRDefault="00635CA4" w:rsidP="00BE7F48">
            <w:pPr>
              <w:jc w:val="left"/>
            </w:pPr>
            <w:r w:rsidRPr="00DF1B69">
              <w:t>EGI CSIRT</w:t>
            </w:r>
            <w:r w:rsidR="00BE7F48" w:rsidRPr="00DF1B69">
              <w:t xml:space="preserve"> Main Wiki Page:</w:t>
            </w:r>
          </w:p>
          <w:p w:rsidR="00BE7F48" w:rsidRPr="00DF1B69" w:rsidRDefault="00DF1B69" w:rsidP="00BE7F48">
            <w:pPr>
              <w:jc w:val="left"/>
            </w:pPr>
            <w:hyperlink r:id="rId33" w:history="1">
              <w:r w:rsidRPr="00DF1B69">
                <w:rPr>
                  <w:rStyle w:val="Hyperlink"/>
                </w:rPr>
                <w:t>https://wiki.egi.eu/wiki/Csirt</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6</w:t>
            </w:r>
          </w:p>
        </w:tc>
        <w:tc>
          <w:tcPr>
            <w:tcW w:w="9179" w:type="dxa"/>
            <w:vAlign w:val="center"/>
          </w:tcPr>
          <w:p w:rsidR="00BE7F48" w:rsidRPr="00DF1B69" w:rsidRDefault="00635CA4" w:rsidP="00BE7F48">
            <w:pPr>
              <w:jc w:val="left"/>
            </w:pPr>
            <w:r w:rsidRPr="00DF1B69">
              <w:t>Operation</w:t>
            </w:r>
            <w:r w:rsidR="00BE7F48" w:rsidRPr="00DF1B69">
              <w:t>s P</w:t>
            </w:r>
            <w:r w:rsidRPr="00DF1B69">
              <w:t xml:space="preserve">ortal </w:t>
            </w:r>
            <w:r w:rsidR="00BE7F48" w:rsidRPr="00DF1B69">
              <w:t>Release N</w:t>
            </w:r>
            <w:r w:rsidRPr="00DF1B69">
              <w:t>otes</w:t>
            </w:r>
            <w:r w:rsidR="00BE7F48" w:rsidRPr="00DF1B69">
              <w:t xml:space="preserve"> Browser:</w:t>
            </w:r>
          </w:p>
          <w:p w:rsidR="00635CA4" w:rsidRPr="00DF1B69" w:rsidRDefault="00DF1B69" w:rsidP="00BE7F48">
            <w:pPr>
              <w:jc w:val="left"/>
            </w:pPr>
            <w:hyperlink r:id="rId34" w:history="1">
              <w:r w:rsidRPr="00DF1B69">
                <w:rPr>
                  <w:rStyle w:val="Hyperlink"/>
                </w:rPr>
                <w:t>http://operations-portal.egi.eu/aboutportal/releaseNotesBrowser</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7</w:t>
            </w:r>
          </w:p>
        </w:tc>
        <w:tc>
          <w:tcPr>
            <w:tcW w:w="9179" w:type="dxa"/>
            <w:vAlign w:val="center"/>
          </w:tcPr>
          <w:p w:rsidR="00BE7F48" w:rsidRPr="00DF1B69" w:rsidRDefault="00635CA4" w:rsidP="00BE7F48">
            <w:pPr>
              <w:jc w:val="left"/>
            </w:pPr>
            <w:r w:rsidRPr="00DF1B69">
              <w:t>MS410 EGI Helpdesk and the NGI support units</w:t>
            </w:r>
            <w:r w:rsidR="00BE7F48" w:rsidRPr="00DF1B69">
              <w:t>:</w:t>
            </w:r>
          </w:p>
          <w:p w:rsidR="00635CA4" w:rsidRPr="00DF1B69" w:rsidRDefault="00635CA4" w:rsidP="00BE7F48">
            <w:pPr>
              <w:jc w:val="left"/>
            </w:pPr>
            <w:r w:rsidRPr="00DF1B69">
              <w:t xml:space="preserve"> </w:t>
            </w:r>
            <w:hyperlink r:id="rId35" w:history="1">
              <w:r w:rsidRPr="00DF1B69">
                <w:rPr>
                  <w:rStyle w:val="Hyperlink"/>
                  <w:szCs w:val="22"/>
                </w:rPr>
                <w:t>https://documents.egi.eu/document/522</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8</w:t>
            </w:r>
          </w:p>
        </w:tc>
        <w:tc>
          <w:tcPr>
            <w:tcW w:w="9179" w:type="dxa"/>
            <w:vAlign w:val="center"/>
          </w:tcPr>
          <w:p w:rsidR="00BE7F48" w:rsidRPr="00DF1B69" w:rsidRDefault="00BE7F48" w:rsidP="00BE7F48">
            <w:pPr>
              <w:jc w:val="left"/>
            </w:pPr>
            <w:r w:rsidRPr="00DF1B69">
              <w:t>GOCDB Regionalisation Plan:</w:t>
            </w:r>
          </w:p>
          <w:p w:rsidR="00635CA4" w:rsidRPr="00DF1B69" w:rsidRDefault="0048070D" w:rsidP="00BE7F48">
            <w:pPr>
              <w:jc w:val="left"/>
            </w:pPr>
            <w:hyperlink r:id="rId36" w:history="1">
              <w:r w:rsidR="00635CA4" w:rsidRPr="00DF1B69">
                <w:rPr>
                  <w:rStyle w:val="Hyperlink"/>
                </w:rPr>
                <w:t>https://wiki.egi.eu/wiki/GOCDB/Release4/Regionalisation</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9</w:t>
            </w:r>
          </w:p>
        </w:tc>
        <w:tc>
          <w:tcPr>
            <w:tcW w:w="9179" w:type="dxa"/>
            <w:vAlign w:val="center"/>
          </w:tcPr>
          <w:p w:rsidR="00BE7F48" w:rsidRPr="00DF1B69" w:rsidRDefault="00BE7F48" w:rsidP="00BE7F48">
            <w:pPr>
              <w:jc w:val="left"/>
            </w:pPr>
            <w:r w:rsidRPr="00DF1B69">
              <w:t>GOCDB Virtual Sites Design</w:t>
            </w:r>
          </w:p>
          <w:p w:rsidR="00635CA4" w:rsidRPr="00DF1B69" w:rsidRDefault="00635CA4" w:rsidP="00BE7F48">
            <w:pPr>
              <w:jc w:val="left"/>
            </w:pPr>
            <w:r w:rsidRPr="00DF1B69">
              <w:t xml:space="preserve"> </w:t>
            </w:r>
            <w:hyperlink r:id="rId37" w:history="1">
              <w:r w:rsidRPr="00DF1B69">
                <w:rPr>
                  <w:rStyle w:val="Hyperlink"/>
                </w:rPr>
                <w:t>https://wiki.egi.eu/w/images/f/fe/VirtualSitesDesign.pdf</w:t>
              </w:r>
            </w:hyperlink>
          </w:p>
        </w:tc>
      </w:tr>
      <w:tr w:rsidR="00635CA4" w:rsidRPr="00BE0C88" w:rsidTr="00DF1B69">
        <w:trPr>
          <w:cantSplit/>
        </w:trPr>
        <w:tc>
          <w:tcPr>
            <w:tcW w:w="675" w:type="dxa"/>
          </w:tcPr>
          <w:p w:rsidR="00635CA4" w:rsidRPr="00371B32" w:rsidRDefault="00635CA4" w:rsidP="00BE7F48">
            <w:pPr>
              <w:pStyle w:val="Caption"/>
            </w:pPr>
            <w:r w:rsidRPr="00371B32">
              <w:t xml:space="preserve">R </w:t>
            </w:r>
            <w:r>
              <w:t>10</w:t>
            </w:r>
          </w:p>
        </w:tc>
        <w:tc>
          <w:tcPr>
            <w:tcW w:w="9179" w:type="dxa"/>
            <w:vAlign w:val="center"/>
          </w:tcPr>
          <w:p w:rsidR="00BE7F48" w:rsidRPr="00DF1B69" w:rsidRDefault="00BE7F48" w:rsidP="00BE7F48">
            <w:pPr>
              <w:jc w:val="left"/>
              <w:rPr>
                <w:lang w:val="it-IT"/>
              </w:rPr>
            </w:pPr>
            <w:r w:rsidRPr="00DF1B69">
              <w:rPr>
                <w:lang w:val="it-IT"/>
              </w:rPr>
              <w:t>QoSCoSGrid Middleaware:</w:t>
            </w:r>
          </w:p>
          <w:p w:rsidR="00635CA4" w:rsidRPr="00DF1B69" w:rsidRDefault="00DF1B69" w:rsidP="00BE7F48">
            <w:pPr>
              <w:jc w:val="left"/>
              <w:rPr>
                <w:lang w:val="it-IT"/>
              </w:rPr>
            </w:pPr>
            <w:hyperlink r:id="rId38" w:history="1">
              <w:r w:rsidRPr="00DF1B69">
                <w:rPr>
                  <w:rStyle w:val="Hyperlink"/>
                  <w:lang w:val="it-IT"/>
                </w:rPr>
                <w:t>http://www.qoscosgrid.org</w:t>
              </w:r>
            </w:hyperlink>
            <w:r w:rsidRPr="00DF1B69">
              <w:rPr>
                <w:lang w:val="it-IT"/>
              </w:rPr>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11</w:t>
            </w:r>
          </w:p>
        </w:tc>
        <w:tc>
          <w:tcPr>
            <w:tcW w:w="9179" w:type="dxa"/>
            <w:vAlign w:val="center"/>
          </w:tcPr>
          <w:p w:rsidR="00BE7F48" w:rsidRPr="00DF1B69" w:rsidRDefault="00BE7F48" w:rsidP="00BE7F48">
            <w:pPr>
              <w:jc w:val="left"/>
            </w:pPr>
            <w:r w:rsidRPr="00DF1B69">
              <w:t>IRODS Services:</w:t>
            </w:r>
          </w:p>
          <w:p w:rsidR="00635CA4" w:rsidRPr="00DF1B69" w:rsidRDefault="00DF1B69" w:rsidP="00BE7F48">
            <w:pPr>
              <w:jc w:val="left"/>
            </w:pPr>
            <w:hyperlink r:id="rId39" w:history="1">
              <w:r w:rsidRPr="00DF1B69">
                <w:rPr>
                  <w:rStyle w:val="Hyperlink"/>
                </w:rPr>
                <w:t>https://www.irods.org</w:t>
              </w:r>
            </w:hyperlink>
            <w:r w:rsidRPr="00DF1B69">
              <w:t xml:space="preserve"> </w:t>
            </w:r>
          </w:p>
        </w:tc>
      </w:tr>
      <w:tr w:rsidR="00635CA4" w:rsidRPr="00371B32" w:rsidTr="00DF1B69">
        <w:trPr>
          <w:cantSplit/>
        </w:trPr>
        <w:tc>
          <w:tcPr>
            <w:tcW w:w="675" w:type="dxa"/>
          </w:tcPr>
          <w:p w:rsidR="00635CA4" w:rsidRPr="00BE7F48" w:rsidRDefault="00635CA4" w:rsidP="00BE7F48">
            <w:pPr>
              <w:pStyle w:val="Caption"/>
            </w:pPr>
            <w:r w:rsidRPr="00BE7F48">
              <w:t>R 12</w:t>
            </w:r>
          </w:p>
        </w:tc>
        <w:tc>
          <w:tcPr>
            <w:tcW w:w="9179" w:type="dxa"/>
            <w:vAlign w:val="center"/>
          </w:tcPr>
          <w:p w:rsidR="00BE7F48" w:rsidRPr="00DF1B69" w:rsidRDefault="00BE7F48" w:rsidP="00BE7F48">
            <w:pPr>
              <w:jc w:val="left"/>
            </w:pPr>
            <w:r w:rsidRPr="00DF1B69">
              <w:t xml:space="preserve">GOCD </w:t>
            </w:r>
            <w:proofErr w:type="spellStart"/>
            <w:r w:rsidRPr="00DF1B69">
              <w:t>NewRoles</w:t>
            </w:r>
            <w:proofErr w:type="spellEnd"/>
            <w:r w:rsidRPr="00DF1B69">
              <w:t xml:space="preserve"> Plan:</w:t>
            </w:r>
          </w:p>
          <w:p w:rsidR="00635CA4" w:rsidRPr="00DF1B69" w:rsidRDefault="0048070D" w:rsidP="00BE7F48">
            <w:pPr>
              <w:jc w:val="left"/>
            </w:pPr>
            <w:hyperlink r:id="rId40" w:history="1">
              <w:r w:rsidR="00635CA4" w:rsidRPr="00DF1B69">
                <w:rPr>
                  <w:rStyle w:val="Hyperlink"/>
                  <w:rFonts w:eastAsiaTheme="majorEastAsia"/>
                  <w:lang w:val="en-US"/>
                </w:rPr>
                <w:t>https://wiki.egi.eu/wiki/GOCDB/Release4/Development/NewRoles</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13</w:t>
            </w:r>
          </w:p>
        </w:tc>
        <w:tc>
          <w:tcPr>
            <w:tcW w:w="9179" w:type="dxa"/>
            <w:vAlign w:val="center"/>
          </w:tcPr>
          <w:p w:rsidR="00635CA4" w:rsidRPr="00DF1B69" w:rsidRDefault="00635CA4" w:rsidP="00BE7F48">
            <w:pPr>
              <w:rPr>
                <w:lang w:val="en-US"/>
              </w:rPr>
            </w:pPr>
            <w:r w:rsidRPr="00DF1B69">
              <w:rPr>
                <w:lang w:val="en-US"/>
              </w:rPr>
              <w:t>MS 706 Operational Tools Accounting Work Plan:</w:t>
            </w:r>
          </w:p>
          <w:p w:rsidR="00635CA4" w:rsidRPr="00DF1B69" w:rsidRDefault="0048070D" w:rsidP="00BE7F48">
            <w:pPr>
              <w:jc w:val="left"/>
            </w:pPr>
            <w:hyperlink r:id="rId41" w:history="1">
              <w:r w:rsidR="00635CA4" w:rsidRPr="00DF1B69">
                <w:rPr>
                  <w:rStyle w:val="Hyperlink"/>
                  <w:lang w:val="en-US"/>
                </w:rPr>
                <w:t>https://documents.egi.eu/document/531</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14</w:t>
            </w:r>
          </w:p>
        </w:tc>
        <w:tc>
          <w:tcPr>
            <w:tcW w:w="9179" w:type="dxa"/>
            <w:vAlign w:val="center"/>
          </w:tcPr>
          <w:p w:rsidR="00BE7F48" w:rsidRPr="00DF1B69" w:rsidRDefault="00BE7F48" w:rsidP="00BE7F48">
            <w:pPr>
              <w:jc w:val="left"/>
            </w:pPr>
            <w:r w:rsidRPr="00DF1B69">
              <w:t>Accounting Portal Roadmap:</w:t>
            </w:r>
          </w:p>
          <w:p w:rsidR="00635CA4" w:rsidRPr="00DF1B69" w:rsidRDefault="00DF1B69" w:rsidP="00BE7F48">
            <w:pPr>
              <w:jc w:val="left"/>
            </w:pPr>
            <w:hyperlink r:id="rId42" w:history="1">
              <w:r w:rsidRPr="00DF1B69">
                <w:rPr>
                  <w:rStyle w:val="Hyperlink"/>
                </w:rPr>
                <w:t>https://documents.egi.eu/document/517</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15</w:t>
            </w:r>
          </w:p>
        </w:tc>
        <w:tc>
          <w:tcPr>
            <w:tcW w:w="9179" w:type="dxa"/>
            <w:vAlign w:val="center"/>
          </w:tcPr>
          <w:p w:rsidR="00635CA4" w:rsidRPr="00DF1B69" w:rsidRDefault="00635CA4" w:rsidP="00BE7F48">
            <w:r w:rsidRPr="00DF1B69">
              <w:t>Central SAM documentation</w:t>
            </w:r>
          </w:p>
          <w:p w:rsidR="00635CA4" w:rsidRPr="00DF1B69" w:rsidRDefault="0048070D" w:rsidP="00BE7F48">
            <w:pPr>
              <w:jc w:val="left"/>
            </w:pPr>
            <w:hyperlink r:id="rId43" w:history="1">
              <w:r w:rsidR="00635CA4" w:rsidRPr="00DF1B69">
                <w:rPr>
                  <w:rStyle w:val="Hyperlink"/>
                </w:rPr>
                <w:t>https://tomtools.cern.ch/confluence/display/SAMDOC/Home</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16</w:t>
            </w:r>
          </w:p>
        </w:tc>
        <w:tc>
          <w:tcPr>
            <w:tcW w:w="9179" w:type="dxa"/>
            <w:vAlign w:val="center"/>
          </w:tcPr>
          <w:p w:rsidR="00635CA4" w:rsidRPr="00DF1B69" w:rsidRDefault="00BE7F48" w:rsidP="00BE7F48">
            <w:pPr>
              <w:jc w:val="left"/>
            </w:pPr>
            <w:proofErr w:type="spellStart"/>
            <w:r w:rsidRPr="00DF1B69">
              <w:t>G</w:t>
            </w:r>
            <w:r w:rsidR="00635CA4" w:rsidRPr="00DF1B69">
              <w:t>ridmap</w:t>
            </w:r>
            <w:proofErr w:type="spellEnd"/>
          </w:p>
          <w:p w:rsidR="00BE7F48" w:rsidRPr="00DF1B69" w:rsidRDefault="00DF1B69" w:rsidP="00BE7F48">
            <w:pPr>
              <w:ind w:right="707"/>
              <w:jc w:val="left"/>
            </w:pPr>
            <w:hyperlink r:id="rId44" w:history="1">
              <w:r w:rsidRPr="00DF1B69">
                <w:rPr>
                  <w:rStyle w:val="Hyperlink"/>
                </w:rPr>
                <w:t>https://openlab-mu-internal.web.cern.ch/.../EDS_GridMap_Poster.pdf</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17</w:t>
            </w:r>
          </w:p>
        </w:tc>
        <w:tc>
          <w:tcPr>
            <w:tcW w:w="9179" w:type="dxa"/>
            <w:vAlign w:val="center"/>
          </w:tcPr>
          <w:p w:rsidR="00A16CE5" w:rsidRPr="00DF1B69" w:rsidRDefault="00A16CE5" w:rsidP="00BE7F48">
            <w:pPr>
              <w:jc w:val="left"/>
            </w:pPr>
            <w:r w:rsidRPr="00DF1B69">
              <w:t>SAM Failover Configuration:</w:t>
            </w:r>
          </w:p>
          <w:p w:rsidR="00635CA4" w:rsidRPr="00DF1B69" w:rsidRDefault="0048070D" w:rsidP="00BE7F48">
            <w:pPr>
              <w:jc w:val="left"/>
            </w:pPr>
            <w:hyperlink r:id="rId45" w:anchor="InstallingSAMUpdate-13-FailoverNagiosconfigurablehotstandbymode" w:history="1">
              <w:r w:rsidR="00635CA4" w:rsidRPr="00DF1B69">
                <w:rPr>
                  <w:rStyle w:val="Hyperlink"/>
                </w:rPr>
                <w:t>https://tomtools.cern.ch/confluence/display/SAMDOC/Installing+SAM+Update-13#InstallingSAMUpdate-13-FailoverNagiosconfigurablehotstandbymode</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18</w:t>
            </w:r>
          </w:p>
        </w:tc>
        <w:tc>
          <w:tcPr>
            <w:tcW w:w="9179" w:type="dxa"/>
            <w:vAlign w:val="center"/>
          </w:tcPr>
          <w:p w:rsidR="00A16CE5" w:rsidRPr="00DF1B69" w:rsidRDefault="00635CA4" w:rsidP="00BE7F48">
            <w:pPr>
              <w:jc w:val="left"/>
            </w:pPr>
            <w:r w:rsidRPr="00DF1B69">
              <w:t>Metrics Portal Roadmap</w:t>
            </w:r>
          </w:p>
          <w:p w:rsidR="00635CA4" w:rsidRPr="00DF1B69" w:rsidRDefault="00635CA4" w:rsidP="00BE7F48">
            <w:pPr>
              <w:jc w:val="left"/>
            </w:pPr>
            <w:r w:rsidRPr="00DF1B69">
              <w:t xml:space="preserve"> </w:t>
            </w:r>
            <w:hyperlink r:id="rId46" w:history="1">
              <w:r w:rsidRPr="00DF1B69">
                <w:rPr>
                  <w:rStyle w:val="Hyperlink"/>
                </w:rPr>
                <w:t>https://documents.egi.eu/document/516</w:t>
              </w:r>
            </w:hyperlink>
          </w:p>
        </w:tc>
      </w:tr>
      <w:tr w:rsidR="00635CA4" w:rsidRPr="00371B32" w:rsidTr="00DF1B69">
        <w:trPr>
          <w:cantSplit/>
        </w:trPr>
        <w:tc>
          <w:tcPr>
            <w:tcW w:w="675" w:type="dxa"/>
          </w:tcPr>
          <w:p w:rsidR="00635CA4" w:rsidRPr="00371B32" w:rsidRDefault="00635CA4" w:rsidP="00BE7F48">
            <w:pPr>
              <w:pStyle w:val="Caption"/>
            </w:pPr>
            <w:r w:rsidRPr="00371B32">
              <w:lastRenderedPageBreak/>
              <w:t xml:space="preserve">R </w:t>
            </w:r>
            <w:r>
              <w:t>19</w:t>
            </w:r>
          </w:p>
        </w:tc>
        <w:tc>
          <w:tcPr>
            <w:tcW w:w="9179" w:type="dxa"/>
            <w:vAlign w:val="center"/>
          </w:tcPr>
          <w:p w:rsidR="00A16CE5" w:rsidRPr="00DF1B69" w:rsidRDefault="00635CA4" w:rsidP="00BE7F48">
            <w:pPr>
              <w:jc w:val="left"/>
              <w:rPr>
                <w:szCs w:val="22"/>
                <w:lang w:val="en-US"/>
              </w:rPr>
            </w:pPr>
            <w:proofErr w:type="spellStart"/>
            <w:r w:rsidRPr="00DF1B69">
              <w:rPr>
                <w:szCs w:val="22"/>
                <w:lang w:val="en-US"/>
              </w:rPr>
              <w:t>ActiveMQ</w:t>
            </w:r>
            <w:proofErr w:type="spellEnd"/>
            <w:r w:rsidRPr="00DF1B69">
              <w:rPr>
                <w:szCs w:val="22"/>
                <w:lang w:val="en-US"/>
              </w:rPr>
              <w:t xml:space="preserve"> message system homepage:</w:t>
            </w:r>
          </w:p>
          <w:p w:rsidR="00635CA4" w:rsidRPr="00DF1B69" w:rsidRDefault="00635CA4" w:rsidP="00BE7F48">
            <w:pPr>
              <w:jc w:val="left"/>
              <w:rPr>
                <w:szCs w:val="22"/>
                <w:lang w:val="en-US"/>
              </w:rPr>
            </w:pPr>
            <w:r w:rsidRPr="00DF1B69">
              <w:rPr>
                <w:szCs w:val="22"/>
                <w:lang w:val="en-US"/>
              </w:rPr>
              <w:t xml:space="preserve"> </w:t>
            </w:r>
            <w:hyperlink r:id="rId47" w:history="1">
              <w:r w:rsidR="00DF1B69" w:rsidRPr="00DF1B69">
                <w:rPr>
                  <w:rStyle w:val="Hyperlink"/>
                  <w:szCs w:val="22"/>
                  <w:lang w:val="en-US"/>
                </w:rPr>
                <w:t>http://activemq.apache.org/</w:t>
              </w:r>
            </w:hyperlink>
            <w:r w:rsidR="00DF1B69" w:rsidRPr="00DF1B69">
              <w:rPr>
                <w:szCs w:val="22"/>
                <w:lang w:val="en-US"/>
              </w:rPr>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20</w:t>
            </w:r>
          </w:p>
        </w:tc>
        <w:tc>
          <w:tcPr>
            <w:tcW w:w="9179" w:type="dxa"/>
            <w:vAlign w:val="center"/>
          </w:tcPr>
          <w:p w:rsidR="00A16CE5" w:rsidRPr="00DF1B69" w:rsidRDefault="00A16CE5" w:rsidP="00BE7F48">
            <w:pPr>
              <w:jc w:val="left"/>
            </w:pPr>
            <w:r w:rsidRPr="00DF1B69">
              <w:t>GOCDB Service Types Query:</w:t>
            </w:r>
          </w:p>
          <w:p w:rsidR="00635CA4" w:rsidRPr="00DF1B69" w:rsidRDefault="00DF1B69" w:rsidP="00BE7F48">
            <w:pPr>
              <w:jc w:val="left"/>
            </w:pPr>
            <w:hyperlink r:id="rId48" w:history="1">
              <w:r w:rsidRPr="00DF1B69">
                <w:rPr>
                  <w:rStyle w:val="Hyperlink"/>
                </w:rPr>
                <w:t>https://goc.egi.eu/gocdbpi/public/?method=get_service_types</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21</w:t>
            </w:r>
          </w:p>
        </w:tc>
        <w:tc>
          <w:tcPr>
            <w:tcW w:w="9179" w:type="dxa"/>
            <w:vAlign w:val="center"/>
          </w:tcPr>
          <w:p w:rsidR="00A16CE5" w:rsidRPr="00DF1B69" w:rsidRDefault="00A16CE5" w:rsidP="00BE7F48">
            <w:pPr>
              <w:jc w:val="left"/>
            </w:pPr>
            <w:r w:rsidRPr="00DF1B69">
              <w:t>DMSU Main Wiki Page:</w:t>
            </w:r>
          </w:p>
          <w:p w:rsidR="00635CA4" w:rsidRPr="00DF1B69" w:rsidRDefault="00635CA4" w:rsidP="00BE7F48">
            <w:pPr>
              <w:jc w:val="left"/>
            </w:pPr>
            <w:r w:rsidRPr="00DF1B69">
              <w:t xml:space="preserve"> </w:t>
            </w:r>
            <w:hyperlink r:id="rId49" w:history="1">
              <w:r w:rsidR="00DF1B69" w:rsidRPr="00DF1B69">
                <w:rPr>
                  <w:rStyle w:val="Hyperlink"/>
                </w:rPr>
                <w:t>https://wiki.egi.eu/wiki/TSA2.5_Deployed_Middleware_Support_Unit</w:t>
              </w:r>
            </w:hyperlink>
            <w:r w:rsidR="00DF1B69"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22</w:t>
            </w:r>
          </w:p>
        </w:tc>
        <w:tc>
          <w:tcPr>
            <w:tcW w:w="9179" w:type="dxa"/>
            <w:vAlign w:val="center"/>
          </w:tcPr>
          <w:p w:rsidR="00A16CE5" w:rsidRPr="00DF1B69" w:rsidRDefault="00A16CE5" w:rsidP="00BE7F48">
            <w:pPr>
              <w:jc w:val="left"/>
            </w:pPr>
            <w:r w:rsidRPr="00DF1B69">
              <w:t>EMI Project Homepage:</w:t>
            </w:r>
          </w:p>
          <w:p w:rsidR="00635CA4" w:rsidRPr="00DF1B69" w:rsidRDefault="00DF1B69" w:rsidP="00BE7F48">
            <w:pPr>
              <w:jc w:val="left"/>
            </w:pPr>
            <w:hyperlink r:id="rId50" w:history="1">
              <w:r w:rsidRPr="00DF1B69">
                <w:rPr>
                  <w:rStyle w:val="Hyperlink"/>
                </w:rPr>
                <w:t>http://www.eu-emi.eu/</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23</w:t>
            </w:r>
          </w:p>
        </w:tc>
        <w:tc>
          <w:tcPr>
            <w:tcW w:w="9179" w:type="dxa"/>
            <w:vAlign w:val="center"/>
          </w:tcPr>
          <w:p w:rsidR="00A16CE5" w:rsidRPr="00DF1B69" w:rsidRDefault="00A16CE5" w:rsidP="00BE7F48">
            <w:pPr>
              <w:jc w:val="left"/>
            </w:pPr>
            <w:r w:rsidRPr="00DF1B69">
              <w:t>IGE Project Homepage:</w:t>
            </w:r>
          </w:p>
          <w:p w:rsidR="00635CA4" w:rsidRPr="00DF1B69" w:rsidRDefault="00DF1B69" w:rsidP="00BE7F48">
            <w:pPr>
              <w:jc w:val="left"/>
            </w:pPr>
            <w:hyperlink r:id="rId51" w:history="1">
              <w:r w:rsidRPr="00DF1B69">
                <w:rPr>
                  <w:rStyle w:val="Hyperlink"/>
                </w:rPr>
                <w:t>http://www.ige-project.eu/</w:t>
              </w:r>
            </w:hyperlink>
            <w:r w:rsidRPr="00DF1B69">
              <w:t xml:space="preserve"> </w:t>
            </w:r>
          </w:p>
        </w:tc>
      </w:tr>
      <w:tr w:rsidR="00635CA4" w:rsidRPr="00BE0C88" w:rsidTr="00DF1B69">
        <w:trPr>
          <w:cantSplit/>
        </w:trPr>
        <w:tc>
          <w:tcPr>
            <w:tcW w:w="675" w:type="dxa"/>
          </w:tcPr>
          <w:p w:rsidR="00635CA4" w:rsidRPr="00371B32" w:rsidRDefault="00635CA4" w:rsidP="00BE7F48">
            <w:pPr>
              <w:pStyle w:val="Caption"/>
            </w:pPr>
            <w:r w:rsidRPr="00371B32">
              <w:t xml:space="preserve">R </w:t>
            </w:r>
            <w:r>
              <w:t>24</w:t>
            </w:r>
          </w:p>
        </w:tc>
        <w:tc>
          <w:tcPr>
            <w:tcW w:w="9179" w:type="dxa"/>
            <w:vAlign w:val="center"/>
          </w:tcPr>
          <w:p w:rsidR="00A16CE5" w:rsidRPr="00DF1B69" w:rsidRDefault="00635CA4" w:rsidP="00BE7F48">
            <w:pPr>
              <w:jc w:val="left"/>
              <w:rPr>
                <w:lang w:val="it-IT"/>
              </w:rPr>
            </w:pPr>
            <w:r w:rsidRPr="00DF1B69">
              <w:rPr>
                <w:lang w:val="it-IT"/>
              </w:rPr>
              <w:t>SAGA</w:t>
            </w:r>
            <w:r w:rsidR="00A16CE5" w:rsidRPr="00DF1B69">
              <w:rPr>
                <w:lang w:val="it-IT"/>
              </w:rPr>
              <w:t>:</w:t>
            </w:r>
          </w:p>
          <w:p w:rsidR="00635CA4" w:rsidRPr="00DF1B69" w:rsidRDefault="00635CA4" w:rsidP="00BE7F48">
            <w:pPr>
              <w:jc w:val="left"/>
              <w:rPr>
                <w:lang w:val="it-IT"/>
              </w:rPr>
            </w:pPr>
            <w:r w:rsidRPr="00DF1B69">
              <w:rPr>
                <w:i/>
                <w:iCs/>
                <w:lang w:val="it-IT"/>
              </w:rPr>
              <w:t xml:space="preserve"> </w:t>
            </w:r>
            <w:hyperlink r:id="rId52" w:history="1">
              <w:r w:rsidRPr="00DF1B69">
                <w:rPr>
                  <w:rStyle w:val="Hyperlink"/>
                  <w:i/>
                  <w:iCs/>
                  <w:lang w:val="it-IT"/>
                </w:rPr>
                <w:t>www.ogf.org/documents/GFD.90.pdf</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25</w:t>
            </w:r>
          </w:p>
        </w:tc>
        <w:tc>
          <w:tcPr>
            <w:tcW w:w="9179" w:type="dxa"/>
            <w:vAlign w:val="center"/>
          </w:tcPr>
          <w:p w:rsidR="00A16CE5" w:rsidRPr="00DF1B69" w:rsidRDefault="00A16CE5" w:rsidP="00BE7F48">
            <w:pPr>
              <w:jc w:val="left"/>
            </w:pPr>
            <w:proofErr w:type="spellStart"/>
            <w:r w:rsidRPr="00DF1B69">
              <w:t>FedCloud</w:t>
            </w:r>
            <w:proofErr w:type="spellEnd"/>
            <w:r w:rsidRPr="00DF1B69">
              <w:t xml:space="preserve"> Main Wiki Page:</w:t>
            </w:r>
          </w:p>
          <w:p w:rsidR="00635CA4" w:rsidRPr="00DF1B69" w:rsidRDefault="00DF1B69" w:rsidP="00BE7F48">
            <w:pPr>
              <w:jc w:val="left"/>
            </w:pPr>
            <w:hyperlink r:id="rId53" w:history="1">
              <w:r w:rsidRPr="00DF1B69">
                <w:rPr>
                  <w:rStyle w:val="Hyperlink"/>
                </w:rPr>
                <w:t>https://wiki.egi.eu/wiki/Fedcloud-tf:FederatedCloudsTaskForce</w:t>
              </w:r>
            </w:hyperlink>
            <w:r w:rsidRPr="00DF1B69">
              <w:t xml:space="preserve"> </w:t>
            </w:r>
          </w:p>
        </w:tc>
      </w:tr>
      <w:tr w:rsidR="00635CA4" w:rsidRPr="00BE0C88" w:rsidTr="00DF1B69">
        <w:trPr>
          <w:cantSplit/>
        </w:trPr>
        <w:tc>
          <w:tcPr>
            <w:tcW w:w="675" w:type="dxa"/>
          </w:tcPr>
          <w:p w:rsidR="00635CA4" w:rsidRPr="00371B32" w:rsidRDefault="00635CA4" w:rsidP="00BE7F48">
            <w:pPr>
              <w:pStyle w:val="Caption"/>
            </w:pPr>
            <w:r w:rsidRPr="00371B32">
              <w:t xml:space="preserve">R </w:t>
            </w:r>
            <w:r>
              <w:t>26</w:t>
            </w:r>
          </w:p>
        </w:tc>
        <w:tc>
          <w:tcPr>
            <w:tcW w:w="9179" w:type="dxa"/>
            <w:vAlign w:val="center"/>
          </w:tcPr>
          <w:p w:rsidR="00A16CE5" w:rsidRPr="00DF1B69" w:rsidRDefault="00A16CE5" w:rsidP="00BE7F48">
            <w:pPr>
              <w:jc w:val="left"/>
              <w:rPr>
                <w:lang w:val="it-IT"/>
              </w:rPr>
            </w:pPr>
            <w:r w:rsidRPr="00DF1B69">
              <w:rPr>
                <w:lang w:val="it-IT"/>
              </w:rPr>
              <w:t>FedCloud Scenario5 Wiki Page:</w:t>
            </w:r>
          </w:p>
          <w:p w:rsidR="00635CA4" w:rsidRPr="00DF1B69" w:rsidRDefault="0048070D" w:rsidP="00BE7F48">
            <w:pPr>
              <w:jc w:val="left"/>
              <w:rPr>
                <w:lang w:val="it-IT"/>
              </w:rPr>
            </w:pPr>
            <w:hyperlink r:id="rId54" w:history="1">
              <w:r w:rsidR="00635CA4" w:rsidRPr="00DF1B69">
                <w:rPr>
                  <w:rStyle w:val="Hyperlink"/>
                  <w:lang w:val="it-IT"/>
                </w:rPr>
                <w:t>https://wiki.egi.eu/wiki/Fedcloud-tf:WorkGroups:Scenario5</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27</w:t>
            </w:r>
          </w:p>
        </w:tc>
        <w:tc>
          <w:tcPr>
            <w:tcW w:w="9179" w:type="dxa"/>
            <w:vAlign w:val="center"/>
          </w:tcPr>
          <w:p w:rsidR="00A16CE5" w:rsidRPr="00DF1B69" w:rsidRDefault="00A16CE5" w:rsidP="00BE7F48">
            <w:pPr>
              <w:jc w:val="left"/>
              <w:rPr>
                <w:lang w:val="en-US"/>
              </w:rPr>
            </w:pPr>
            <w:r w:rsidRPr="00DF1B69">
              <w:rPr>
                <w:lang w:val="en-US"/>
              </w:rPr>
              <w:t>EGI Technical Forum 2011:</w:t>
            </w:r>
          </w:p>
          <w:p w:rsidR="00635CA4" w:rsidRPr="00DF1B69" w:rsidRDefault="00DF1B69" w:rsidP="00BE7F48">
            <w:pPr>
              <w:jc w:val="left"/>
            </w:pPr>
            <w:hyperlink r:id="rId55" w:history="1">
              <w:r w:rsidRPr="00DF1B69">
                <w:rPr>
                  <w:rStyle w:val="Hyperlink"/>
                  <w:lang w:val="en-US"/>
                </w:rPr>
                <w:t>https://www.egi.eu/indico/sessionDisplay.py?sessionId=89&amp;confId=452#20110922</w:t>
              </w:r>
            </w:hyperlink>
            <w:r w:rsidRPr="00DF1B69">
              <w:rPr>
                <w:lang w:val="en-US"/>
              </w:rPr>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28</w:t>
            </w:r>
          </w:p>
        </w:tc>
        <w:tc>
          <w:tcPr>
            <w:tcW w:w="9179" w:type="dxa"/>
            <w:vAlign w:val="center"/>
          </w:tcPr>
          <w:p w:rsidR="00A16CE5" w:rsidRPr="00DF1B69" w:rsidRDefault="00A16CE5" w:rsidP="00BE7F48">
            <w:pPr>
              <w:jc w:val="left"/>
              <w:rPr>
                <w:lang w:val="en-US"/>
              </w:rPr>
            </w:pPr>
            <w:r w:rsidRPr="00DF1B69">
              <w:rPr>
                <w:lang w:val="en-US"/>
              </w:rPr>
              <w:t>Workshop on new types of Accounting at EGI Technical Forum 2011</w:t>
            </w:r>
          </w:p>
          <w:p w:rsidR="00635CA4" w:rsidRPr="00DF1B69" w:rsidRDefault="0048070D" w:rsidP="00BE7F48">
            <w:pPr>
              <w:jc w:val="left"/>
            </w:pPr>
            <w:hyperlink r:id="rId56" w:history="1">
              <w:r w:rsidR="00635CA4" w:rsidRPr="00DF1B69">
                <w:rPr>
                  <w:rStyle w:val="Hyperlink"/>
                  <w:lang w:val="en-US"/>
                </w:rPr>
                <w:t>https://www.egi.eu/indico/getFile.py/access?contribId=361&amp;sessionId=89&amp;resId=0&amp;materialId=minutes&amp;confId=452</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29</w:t>
            </w:r>
          </w:p>
        </w:tc>
        <w:tc>
          <w:tcPr>
            <w:tcW w:w="9179" w:type="dxa"/>
            <w:vAlign w:val="center"/>
          </w:tcPr>
          <w:p w:rsidR="00A16CE5" w:rsidRPr="00DF1B69" w:rsidRDefault="00A16CE5" w:rsidP="00BE7F48">
            <w:pPr>
              <w:jc w:val="left"/>
              <w:rPr>
                <w:lang w:val="en-US"/>
              </w:rPr>
            </w:pPr>
            <w:r w:rsidRPr="00DF1B69">
              <w:rPr>
                <w:lang w:val="en-US"/>
              </w:rPr>
              <w:t xml:space="preserve">UNICORE Integration </w:t>
            </w:r>
            <w:proofErr w:type="spellStart"/>
            <w:r w:rsidRPr="00DF1B69">
              <w:rPr>
                <w:lang w:val="en-US"/>
              </w:rPr>
              <w:t>TaskForce</w:t>
            </w:r>
            <w:proofErr w:type="spellEnd"/>
            <w:r w:rsidRPr="00DF1B69">
              <w:rPr>
                <w:lang w:val="en-US"/>
              </w:rPr>
              <w:t xml:space="preserve"> Wiki Page:</w:t>
            </w:r>
          </w:p>
          <w:p w:rsidR="00635CA4" w:rsidRPr="00DF1B69" w:rsidRDefault="00DF1B69" w:rsidP="00BE7F48">
            <w:pPr>
              <w:jc w:val="left"/>
            </w:pPr>
            <w:hyperlink r:id="rId57" w:history="1">
              <w:r w:rsidRPr="00DF1B69">
                <w:rPr>
                  <w:rStyle w:val="Hyperlink"/>
                  <w:lang w:val="en-US"/>
                </w:rPr>
                <w:t>https://wiki.egi.eu/wiki/UNICORE_integration_task_force</w:t>
              </w:r>
            </w:hyperlink>
            <w:r w:rsidRPr="00DF1B69">
              <w:rPr>
                <w:lang w:val="en-US"/>
              </w:rPr>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30</w:t>
            </w:r>
          </w:p>
        </w:tc>
        <w:tc>
          <w:tcPr>
            <w:tcW w:w="9179" w:type="dxa"/>
            <w:vAlign w:val="center"/>
          </w:tcPr>
          <w:p w:rsidR="00A16CE5" w:rsidRPr="00DF1B69" w:rsidRDefault="00A16CE5" w:rsidP="00BE7F48">
            <w:pPr>
              <w:jc w:val="left"/>
            </w:pPr>
            <w:r w:rsidRPr="00DF1B69">
              <w:t xml:space="preserve">Inter Project Accounting </w:t>
            </w:r>
            <w:proofErr w:type="spellStart"/>
            <w:r w:rsidRPr="00DF1B69">
              <w:t>TaskForce</w:t>
            </w:r>
            <w:proofErr w:type="spellEnd"/>
          </w:p>
          <w:p w:rsidR="00635CA4" w:rsidRPr="00DF1B69" w:rsidRDefault="0048070D" w:rsidP="00BE7F48">
            <w:pPr>
              <w:jc w:val="left"/>
            </w:pPr>
            <w:hyperlink r:id="rId58" w:history="1">
              <w:r w:rsidR="00635CA4" w:rsidRPr="00DF1B69">
                <w:rPr>
                  <w:rStyle w:val="Hyperlink"/>
                  <w:lang w:val="en-US"/>
                </w:rPr>
                <w:t>https://wiki.egi.eu/wiki/TCB:Accounting_Task_Force</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31</w:t>
            </w:r>
          </w:p>
        </w:tc>
        <w:tc>
          <w:tcPr>
            <w:tcW w:w="9179" w:type="dxa"/>
            <w:vAlign w:val="center"/>
          </w:tcPr>
          <w:p w:rsidR="00A16CE5" w:rsidRPr="00DF1B69" w:rsidRDefault="00A16CE5" w:rsidP="00BE7F48">
            <w:pPr>
              <w:jc w:val="left"/>
            </w:pPr>
            <w:r w:rsidRPr="00DF1B69">
              <w:t>Deployed SAM Instances</w:t>
            </w:r>
          </w:p>
          <w:p w:rsidR="00635CA4" w:rsidRPr="00DF1B69" w:rsidRDefault="00DF1B69" w:rsidP="00BE7F48">
            <w:pPr>
              <w:jc w:val="left"/>
            </w:pPr>
            <w:hyperlink r:id="rId59" w:history="1">
              <w:r w:rsidRPr="00DF1B69">
                <w:rPr>
                  <w:rStyle w:val="Hyperlink"/>
                </w:rPr>
                <w:t>https://wiki.egi.eu/wiki/SAM_Instances</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32</w:t>
            </w:r>
          </w:p>
        </w:tc>
        <w:tc>
          <w:tcPr>
            <w:tcW w:w="9179" w:type="dxa"/>
            <w:vAlign w:val="center"/>
          </w:tcPr>
          <w:p w:rsidR="00A16CE5" w:rsidRPr="00DF1B69" w:rsidRDefault="00A16CE5" w:rsidP="00BE7F48">
            <w:pPr>
              <w:jc w:val="left"/>
            </w:pPr>
            <w:proofErr w:type="spellStart"/>
            <w:r w:rsidRPr="00DF1B69">
              <w:t>GOCDB_Regionalisation_Plans</w:t>
            </w:r>
            <w:proofErr w:type="spellEnd"/>
          </w:p>
          <w:p w:rsidR="00635CA4" w:rsidRPr="00DF1B69" w:rsidRDefault="00DF1B69" w:rsidP="00BE7F48">
            <w:pPr>
              <w:jc w:val="left"/>
            </w:pPr>
            <w:hyperlink r:id="rId60" w:history="1">
              <w:r w:rsidRPr="00DF1B69">
                <w:rPr>
                  <w:rStyle w:val="Hyperlink"/>
                </w:rPr>
                <w:t>https://wiki.egi.eu/wiki/GOCDB_Regionalisation_Plans</w:t>
              </w:r>
            </w:hyperlink>
            <w:r w:rsidRPr="00DF1B69">
              <w:t xml:space="preserve"> </w:t>
            </w:r>
          </w:p>
        </w:tc>
      </w:tr>
      <w:tr w:rsidR="00635CA4" w:rsidRPr="00371B32" w:rsidTr="00DF1B69">
        <w:trPr>
          <w:cantSplit/>
        </w:trPr>
        <w:tc>
          <w:tcPr>
            <w:tcW w:w="675" w:type="dxa"/>
          </w:tcPr>
          <w:p w:rsidR="00635CA4" w:rsidRPr="00371B32" w:rsidRDefault="00635CA4" w:rsidP="00BE7F48">
            <w:pPr>
              <w:pStyle w:val="Caption"/>
            </w:pPr>
            <w:r w:rsidRPr="00371B32">
              <w:t xml:space="preserve">R </w:t>
            </w:r>
            <w:r>
              <w:t>33</w:t>
            </w:r>
          </w:p>
        </w:tc>
        <w:tc>
          <w:tcPr>
            <w:tcW w:w="9179" w:type="dxa"/>
            <w:vAlign w:val="center"/>
          </w:tcPr>
          <w:p w:rsidR="00A16CE5" w:rsidRPr="00DF1B69" w:rsidRDefault="00A16CE5" w:rsidP="00BE7F48">
            <w:pPr>
              <w:jc w:val="left"/>
            </w:pPr>
            <w:r w:rsidRPr="00DF1B69">
              <w:t>GOCDB Scoped Sites Plan:</w:t>
            </w:r>
          </w:p>
          <w:p w:rsidR="00635CA4" w:rsidRPr="00DF1B69" w:rsidRDefault="0048070D" w:rsidP="00BE7F48">
            <w:pPr>
              <w:jc w:val="left"/>
            </w:pPr>
            <w:hyperlink r:id="rId61" w:anchor="1.29_Data_Tagging.2FScoping" w:history="1">
              <w:r w:rsidR="00635CA4" w:rsidRPr="00DF1B69">
                <w:rPr>
                  <w:rStyle w:val="Hyperlink"/>
                  <w:lang w:val="en-US"/>
                </w:rPr>
                <w:t>https://wiki.egi.eu/wiki/GOCDB/Release4/Regionalisation#1.29_Data_Tagging.2FScoping</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34</w:t>
            </w:r>
          </w:p>
        </w:tc>
        <w:tc>
          <w:tcPr>
            <w:tcW w:w="9179" w:type="dxa"/>
            <w:vAlign w:val="center"/>
          </w:tcPr>
          <w:p w:rsidR="00A16CE5" w:rsidRPr="00DF1B69" w:rsidRDefault="00A16CE5" w:rsidP="00BE7F48">
            <w:pPr>
              <w:jc w:val="left"/>
            </w:pPr>
            <w:r w:rsidRPr="00DF1B69">
              <w:t>GOCDB Data Scoping Main Page:</w:t>
            </w:r>
          </w:p>
          <w:p w:rsidR="00635CA4" w:rsidRPr="00DF1B69" w:rsidRDefault="0048070D" w:rsidP="00BE7F48">
            <w:pPr>
              <w:jc w:val="left"/>
            </w:pPr>
            <w:hyperlink r:id="rId62" w:history="1">
              <w:r w:rsidR="00635CA4" w:rsidRPr="00DF1B69">
                <w:rPr>
                  <w:rStyle w:val="Hyperlink"/>
                  <w:lang w:val="en-US"/>
                </w:rPr>
                <w:t>https://wiki.egi.eu/wiki/GOCDB/Release4/Regionalisation/Data_Scoping</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35</w:t>
            </w:r>
          </w:p>
        </w:tc>
        <w:tc>
          <w:tcPr>
            <w:tcW w:w="9179" w:type="dxa"/>
            <w:vAlign w:val="center"/>
          </w:tcPr>
          <w:p w:rsidR="00A16CE5" w:rsidRPr="00DF1B69" w:rsidRDefault="00A16CE5" w:rsidP="00BE7F48">
            <w:pPr>
              <w:jc w:val="left"/>
            </w:pPr>
            <w:r w:rsidRPr="00DF1B69">
              <w:t xml:space="preserve">GOCDB </w:t>
            </w:r>
            <w:proofErr w:type="spellStart"/>
            <w:r w:rsidRPr="00DF1B69">
              <w:t>Regional_Module_Technical_Documentation</w:t>
            </w:r>
            <w:proofErr w:type="spellEnd"/>
          </w:p>
          <w:p w:rsidR="00635CA4" w:rsidRPr="00DF1B69" w:rsidRDefault="0048070D" w:rsidP="00BE7F48">
            <w:pPr>
              <w:jc w:val="left"/>
            </w:pPr>
            <w:hyperlink r:id="rId63" w:history="1">
              <w:r w:rsidR="00635CA4" w:rsidRPr="00DF1B69">
                <w:rPr>
                  <w:rStyle w:val="Hyperlink"/>
                  <w:lang w:val="en-US"/>
                </w:rPr>
                <w:t>https://wiki.egi.eu/wiki/GOCDB/Regional_Module_Technical_Documentation</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36</w:t>
            </w:r>
          </w:p>
        </w:tc>
        <w:tc>
          <w:tcPr>
            <w:tcW w:w="9179" w:type="dxa"/>
            <w:vAlign w:val="center"/>
          </w:tcPr>
          <w:p w:rsidR="00DF1B69" w:rsidRPr="00DF1B69" w:rsidRDefault="00A16CE5" w:rsidP="00BE7F48">
            <w:pPr>
              <w:jc w:val="left"/>
            </w:pPr>
            <w:r w:rsidRPr="00DF1B69">
              <w:t>Operations Portal CVS</w:t>
            </w:r>
          </w:p>
          <w:p w:rsidR="00635CA4" w:rsidRPr="00DF1B69" w:rsidRDefault="0048070D" w:rsidP="00BE7F48">
            <w:pPr>
              <w:jc w:val="left"/>
            </w:pPr>
            <w:hyperlink r:id="rId64" w:history="1">
              <w:r w:rsidR="00635CA4" w:rsidRPr="00DF1B69">
                <w:rPr>
                  <w:rStyle w:val="Hyperlink"/>
                </w:rPr>
                <w:t>https://cvs.in2p3.fr/operations-portal/regional/trunk/</w:t>
              </w:r>
            </w:hyperlink>
          </w:p>
        </w:tc>
      </w:tr>
      <w:tr w:rsidR="00635CA4" w:rsidRPr="00371B32" w:rsidTr="00DF1B69">
        <w:trPr>
          <w:cantSplit/>
        </w:trPr>
        <w:tc>
          <w:tcPr>
            <w:tcW w:w="675" w:type="dxa"/>
          </w:tcPr>
          <w:p w:rsidR="00635CA4" w:rsidRPr="00371B32" w:rsidRDefault="00635CA4" w:rsidP="00BE7F48">
            <w:pPr>
              <w:pStyle w:val="Caption"/>
            </w:pPr>
            <w:r w:rsidRPr="00371B32">
              <w:t xml:space="preserve">R </w:t>
            </w:r>
            <w:r>
              <w:t>37</w:t>
            </w:r>
          </w:p>
        </w:tc>
        <w:tc>
          <w:tcPr>
            <w:tcW w:w="9179" w:type="dxa"/>
            <w:vAlign w:val="center"/>
          </w:tcPr>
          <w:p w:rsidR="00A16CE5" w:rsidRPr="00DF1B69" w:rsidRDefault="00A16CE5" w:rsidP="00BE7F48">
            <w:pPr>
              <w:jc w:val="left"/>
            </w:pPr>
            <w:r w:rsidRPr="00DF1B69">
              <w:t>D7.1-  Annual Report on Operational Tool maintenance and development activity</w:t>
            </w:r>
          </w:p>
          <w:p w:rsidR="00635CA4" w:rsidRPr="00DF1B69" w:rsidRDefault="00DF1B69" w:rsidP="00BE7F48">
            <w:pPr>
              <w:jc w:val="left"/>
            </w:pPr>
            <w:hyperlink r:id="rId65" w:history="1">
              <w:r w:rsidRPr="00DF1B69">
                <w:rPr>
                  <w:rStyle w:val="Hyperlink"/>
                </w:rPr>
                <w:t>https://documents.egi.eu/document/372</w:t>
              </w:r>
            </w:hyperlink>
            <w:r w:rsidRPr="00DF1B69">
              <w:t xml:space="preserve"> </w:t>
            </w:r>
          </w:p>
        </w:tc>
      </w:tr>
      <w:tr w:rsidR="0035218A" w:rsidRPr="00371B32" w:rsidTr="00DF1B69">
        <w:trPr>
          <w:cantSplit/>
        </w:trPr>
        <w:tc>
          <w:tcPr>
            <w:tcW w:w="675" w:type="dxa"/>
          </w:tcPr>
          <w:p w:rsidR="0035218A" w:rsidRPr="00371B32" w:rsidRDefault="0035218A" w:rsidP="00BE7F48">
            <w:pPr>
              <w:pStyle w:val="Caption"/>
            </w:pPr>
            <w:r>
              <w:lastRenderedPageBreak/>
              <w:t>R38</w:t>
            </w:r>
          </w:p>
        </w:tc>
        <w:tc>
          <w:tcPr>
            <w:tcW w:w="9179" w:type="dxa"/>
            <w:vAlign w:val="center"/>
          </w:tcPr>
          <w:p w:rsidR="0035218A" w:rsidRPr="00DF1B69" w:rsidRDefault="0035218A" w:rsidP="00BE7F48">
            <w:pPr>
              <w:jc w:val="left"/>
            </w:pPr>
            <w:r w:rsidRPr="00DF1B69">
              <w:t>OGF-CPU Usage Record discussion wiki</w:t>
            </w:r>
          </w:p>
          <w:p w:rsidR="0035218A" w:rsidRPr="00DF1B69" w:rsidRDefault="00DF1B69" w:rsidP="00BE7F48">
            <w:pPr>
              <w:jc w:val="left"/>
            </w:pPr>
            <w:hyperlink r:id="rId66" w:history="1">
              <w:r w:rsidRPr="00DF1B69">
                <w:rPr>
                  <w:rStyle w:val="Hyperlink"/>
                </w:rPr>
                <w:t>https://forge.gridforum.org/sf/wiki/do/viewPage/projects.ur-wg/wiki/ConsideredURFieldsCPU</w:t>
              </w:r>
            </w:hyperlink>
            <w:r w:rsidRPr="00DF1B69">
              <w:t xml:space="preserve"> </w:t>
            </w:r>
          </w:p>
        </w:tc>
      </w:tr>
    </w:tbl>
    <w:p w:rsidR="005702D3" w:rsidRDefault="005702D3" w:rsidP="005702D3">
      <w:pPr>
        <w:pStyle w:val="Heading1"/>
        <w:rPr>
          <w:rFonts w:eastAsia="Cambria"/>
          <w:lang w:val="en-US" w:eastAsia="en-US"/>
        </w:rPr>
      </w:pPr>
      <w:bookmarkStart w:id="47" w:name="_Toc325963782"/>
      <w:r>
        <w:rPr>
          <w:rFonts w:eastAsia="Cambria"/>
          <w:lang w:val="en-US" w:eastAsia="en-US"/>
        </w:rPr>
        <w:lastRenderedPageBreak/>
        <w:t>Appendix A1</w:t>
      </w:r>
      <w:bookmarkEnd w:id="47"/>
    </w:p>
    <w:p w:rsidR="005702D3" w:rsidRDefault="005702D3" w:rsidP="005702D3">
      <w:pPr>
        <w:rPr>
          <w:rFonts w:eastAsia="Cambria"/>
          <w:lang w:val="en-US" w:eastAsia="en-US"/>
        </w:rPr>
      </w:pPr>
    </w:p>
    <w:tbl>
      <w:tblPr>
        <w:tblpPr w:leftFromText="141" w:rightFromText="141" w:vertAnchor="text" w:horzAnchor="margin" w:tblpY="189"/>
        <w:tblW w:w="10373" w:type="dxa"/>
        <w:tblCellMar>
          <w:left w:w="70" w:type="dxa"/>
          <w:right w:w="70" w:type="dxa"/>
        </w:tblCellMar>
        <w:tblLook w:val="04A0" w:firstRow="1" w:lastRow="0" w:firstColumn="1" w:lastColumn="0" w:noHBand="0" w:noVBand="1"/>
      </w:tblPr>
      <w:tblGrid>
        <w:gridCol w:w="2360"/>
        <w:gridCol w:w="1231"/>
        <w:gridCol w:w="801"/>
        <w:gridCol w:w="1080"/>
        <w:gridCol w:w="941"/>
        <w:gridCol w:w="960"/>
        <w:gridCol w:w="960"/>
        <w:gridCol w:w="1080"/>
        <w:gridCol w:w="960"/>
      </w:tblGrid>
      <w:tr w:rsidR="005702D3" w:rsidRPr="00863F11" w:rsidTr="005702D3">
        <w:trPr>
          <w:trHeight w:val="300"/>
        </w:trPr>
        <w:tc>
          <w:tcPr>
            <w:tcW w:w="2360" w:type="dxa"/>
            <w:tcBorders>
              <w:top w:val="nil"/>
              <w:left w:val="nil"/>
              <w:bottom w:val="nil"/>
              <w:right w:val="nil"/>
            </w:tcBorders>
            <w:shd w:val="clear" w:color="FFFFFF" w:fill="FFFFFF"/>
            <w:vAlign w:val="center"/>
            <w:hideMark/>
          </w:tcPr>
          <w:p w:rsidR="005702D3" w:rsidRPr="00B67882" w:rsidRDefault="005702D3" w:rsidP="005702D3">
            <w:pPr>
              <w:suppressAutoHyphens w:val="0"/>
              <w:spacing w:before="0" w:after="0"/>
              <w:jc w:val="left"/>
              <w:rPr>
                <w:rFonts w:ascii="Arial" w:hAnsi="Arial" w:cs="Arial"/>
                <w:b/>
                <w:bCs/>
                <w:color w:val="FFFFFF"/>
                <w:sz w:val="18"/>
                <w:szCs w:val="18"/>
                <w:lang w:val="en-US" w:eastAsia="it-IT"/>
              </w:rPr>
            </w:pPr>
            <w:r w:rsidRPr="00B67882">
              <w:rPr>
                <w:rFonts w:ascii="Arial" w:hAnsi="Arial" w:cs="Arial"/>
                <w:b/>
                <w:bCs/>
                <w:color w:val="FFFFFF"/>
                <w:sz w:val="18"/>
                <w:szCs w:val="18"/>
                <w:lang w:val="en-US" w:eastAsia="it-IT"/>
              </w:rPr>
              <w:t> </w:t>
            </w:r>
          </w:p>
        </w:tc>
        <w:tc>
          <w:tcPr>
            <w:tcW w:w="1231" w:type="dxa"/>
            <w:tcBorders>
              <w:top w:val="nil"/>
              <w:left w:val="nil"/>
              <w:bottom w:val="nil"/>
              <w:right w:val="nil"/>
            </w:tcBorders>
            <w:shd w:val="clear" w:color="FFFFFF" w:fill="FFFFFF"/>
            <w:vAlign w:val="center"/>
            <w:hideMark/>
          </w:tcPr>
          <w:p w:rsidR="005702D3" w:rsidRPr="00B67882" w:rsidRDefault="005702D3" w:rsidP="005702D3">
            <w:pPr>
              <w:suppressAutoHyphens w:val="0"/>
              <w:spacing w:before="0" w:after="0"/>
              <w:jc w:val="left"/>
              <w:rPr>
                <w:rFonts w:ascii="Arial" w:hAnsi="Arial" w:cs="Arial"/>
                <w:b/>
                <w:bCs/>
                <w:color w:val="FFFFFF"/>
                <w:sz w:val="18"/>
                <w:szCs w:val="18"/>
                <w:lang w:val="en-US" w:eastAsia="it-IT"/>
              </w:rPr>
            </w:pPr>
            <w:r w:rsidRPr="00B67882">
              <w:rPr>
                <w:rFonts w:ascii="Arial" w:hAnsi="Arial" w:cs="Arial"/>
                <w:b/>
                <w:bCs/>
                <w:color w:val="FFFFFF"/>
                <w:sz w:val="18"/>
                <w:szCs w:val="18"/>
                <w:lang w:val="en-US" w:eastAsia="it-IT"/>
              </w:rPr>
              <w:t> </w:t>
            </w:r>
          </w:p>
        </w:tc>
        <w:tc>
          <w:tcPr>
            <w:tcW w:w="282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702D3" w:rsidRPr="00863F11" w:rsidRDefault="005702D3" w:rsidP="005702D3">
            <w:pPr>
              <w:suppressAutoHyphens w:val="0"/>
              <w:spacing w:before="0" w:after="0"/>
              <w:jc w:val="center"/>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PY1</w:t>
            </w:r>
          </w:p>
        </w:tc>
        <w:tc>
          <w:tcPr>
            <w:tcW w:w="96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c>
          <w:tcPr>
            <w:tcW w:w="96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c>
          <w:tcPr>
            <w:tcW w:w="108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c>
          <w:tcPr>
            <w:tcW w:w="96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r>
      <w:tr w:rsidR="005702D3" w:rsidRPr="00863F11" w:rsidTr="005702D3">
        <w:trPr>
          <w:trHeight w:val="720"/>
        </w:trPr>
        <w:tc>
          <w:tcPr>
            <w:tcW w:w="23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702D3" w:rsidRPr="00863F11" w:rsidRDefault="005702D3" w:rsidP="005702D3">
            <w:pPr>
              <w:suppressAutoHyphens w:val="0"/>
              <w:spacing w:before="0" w:after="0"/>
              <w:jc w:val="center"/>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Task</w:t>
            </w:r>
          </w:p>
        </w:tc>
        <w:tc>
          <w:tcPr>
            <w:tcW w:w="1231" w:type="dxa"/>
            <w:tcBorders>
              <w:top w:val="single" w:sz="4" w:space="0" w:color="CCCCFF"/>
              <w:left w:val="nil"/>
              <w:bottom w:val="single" w:sz="4" w:space="0" w:color="CCCCFF"/>
              <w:right w:val="single" w:sz="4" w:space="0" w:color="CCCCFF"/>
            </w:tcBorders>
            <w:shd w:val="clear" w:color="FFFFFF" w:fill="666699"/>
            <w:vAlign w:val="center"/>
            <w:hideMark/>
          </w:tcPr>
          <w:p w:rsidR="005702D3" w:rsidRPr="00863F11" w:rsidRDefault="005702D3" w:rsidP="005702D3">
            <w:pPr>
              <w:suppressAutoHyphens w:val="0"/>
              <w:spacing w:before="0" w:after="0"/>
              <w:jc w:val="center"/>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Partner</w:t>
            </w:r>
          </w:p>
        </w:tc>
        <w:tc>
          <w:tcPr>
            <w:tcW w:w="801" w:type="dxa"/>
            <w:tcBorders>
              <w:top w:val="nil"/>
              <w:left w:val="nil"/>
              <w:bottom w:val="single" w:sz="4" w:space="0" w:color="CCCCFF"/>
              <w:right w:val="single" w:sz="4" w:space="0" w:color="CCCCFF"/>
            </w:tcBorders>
            <w:shd w:val="clear" w:color="FFFFFF" w:fill="666699"/>
            <w:vAlign w:val="center"/>
            <w:hideMark/>
          </w:tcPr>
          <w:p w:rsidR="005702D3" w:rsidRPr="00863F11" w:rsidRDefault="005702D3" w:rsidP="005702D3">
            <w:pPr>
              <w:suppressAutoHyphens w:val="0"/>
              <w:spacing w:before="0" w:after="0"/>
              <w:jc w:val="center"/>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5702D3" w:rsidRPr="00863F11" w:rsidRDefault="005702D3" w:rsidP="005702D3">
            <w:pPr>
              <w:suppressAutoHyphens w:val="0"/>
              <w:spacing w:before="0" w:after="0"/>
              <w:jc w:val="center"/>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Committed PM</w:t>
            </w:r>
          </w:p>
        </w:tc>
        <w:tc>
          <w:tcPr>
            <w:tcW w:w="941" w:type="dxa"/>
            <w:tcBorders>
              <w:top w:val="nil"/>
              <w:left w:val="nil"/>
              <w:bottom w:val="single" w:sz="4" w:space="0" w:color="CCCCFF"/>
              <w:right w:val="single" w:sz="4" w:space="0" w:color="CCCCFF"/>
            </w:tcBorders>
            <w:shd w:val="clear" w:color="FFFFFF" w:fill="666699"/>
            <w:vAlign w:val="center"/>
            <w:hideMark/>
          </w:tcPr>
          <w:p w:rsidR="005702D3" w:rsidRPr="00863F11" w:rsidRDefault="005702D3" w:rsidP="005702D3">
            <w:pPr>
              <w:suppressAutoHyphens w:val="0"/>
              <w:spacing w:before="0" w:after="0"/>
              <w:jc w:val="center"/>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Achieved PM %</w:t>
            </w:r>
          </w:p>
        </w:tc>
        <w:tc>
          <w:tcPr>
            <w:tcW w:w="96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c>
          <w:tcPr>
            <w:tcW w:w="96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c>
          <w:tcPr>
            <w:tcW w:w="108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c>
          <w:tcPr>
            <w:tcW w:w="960" w:type="dxa"/>
            <w:tcBorders>
              <w:top w:val="nil"/>
              <w:left w:val="nil"/>
              <w:bottom w:val="nil"/>
              <w:right w:val="nil"/>
            </w:tcBorders>
            <w:shd w:val="clear" w:color="auto" w:fill="auto"/>
            <w:noWrap/>
            <w:vAlign w:val="bottom"/>
            <w:hideMark/>
          </w:tcPr>
          <w:p w:rsidR="005702D3" w:rsidRPr="00863F11" w:rsidRDefault="005702D3" w:rsidP="005702D3">
            <w:pPr>
              <w:suppressAutoHyphens w:val="0"/>
              <w:spacing w:before="0" w:after="0"/>
              <w:jc w:val="left"/>
              <w:rPr>
                <w:rFonts w:ascii="Calibri" w:hAnsi="Calibri" w:cs="Calibri"/>
                <w:color w:val="000000"/>
                <w:szCs w:val="22"/>
                <w:lang w:val="en-US"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863F11" w:rsidRDefault="005702D3" w:rsidP="005702D3">
            <w:pPr>
              <w:suppressAutoHyphens w:val="0"/>
              <w:spacing w:before="0" w:after="0"/>
              <w:jc w:val="left"/>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863F11" w:rsidRDefault="005702D3" w:rsidP="005702D3">
            <w:pPr>
              <w:suppressAutoHyphens w:val="0"/>
              <w:spacing w:before="0" w:after="0"/>
              <w:jc w:val="left"/>
              <w:rPr>
                <w:rFonts w:ascii="Arial" w:hAnsi="Arial" w:cs="Arial"/>
                <w:b/>
                <w:bCs/>
                <w:color w:val="FFFFFF"/>
                <w:sz w:val="18"/>
                <w:szCs w:val="18"/>
                <w:lang w:val="en-US" w:eastAsia="it-IT"/>
              </w:rPr>
            </w:pPr>
            <w:r w:rsidRPr="00863F11">
              <w:rPr>
                <w:rFonts w:ascii="Arial" w:hAnsi="Arial" w:cs="Arial"/>
                <w:b/>
                <w:bCs/>
                <w:color w:val="FFFFFF"/>
                <w:sz w:val="18"/>
                <w:szCs w:val="18"/>
                <w:lang w:val="en-US" w:eastAsia="it-IT"/>
              </w:rPr>
              <w:t>10B-KIT-G</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863F11" w:rsidRDefault="005702D3" w:rsidP="005702D3">
            <w:pPr>
              <w:suppressAutoHyphens w:val="0"/>
              <w:spacing w:before="0" w:after="0"/>
              <w:jc w:val="right"/>
              <w:rPr>
                <w:rFonts w:ascii="Arial" w:hAnsi="Arial" w:cs="Arial"/>
                <w:color w:val="000000"/>
                <w:sz w:val="16"/>
                <w:szCs w:val="16"/>
                <w:lang w:val="en-US" w:eastAsia="it-IT"/>
              </w:rPr>
            </w:pPr>
            <w:r w:rsidRPr="00863F11">
              <w:rPr>
                <w:rFonts w:ascii="Arial" w:hAnsi="Arial" w:cs="Arial"/>
                <w:color w:val="000000"/>
                <w:sz w:val="16"/>
                <w:szCs w:val="16"/>
                <w:lang w:val="en-US" w:eastAsia="it-IT"/>
              </w:rPr>
              <w:t xml:space="preserve">9,612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863F11">
              <w:rPr>
                <w:rFonts w:ascii="Arial" w:hAnsi="Arial" w:cs="Arial"/>
                <w:color w:val="000000"/>
                <w:sz w:val="16"/>
                <w:szCs w:val="16"/>
                <w:lang w:val="en-US" w:eastAsia="it-IT"/>
              </w:rPr>
              <w:t>11,7</w:t>
            </w:r>
            <w:r w:rsidRPr="00B67882">
              <w:rPr>
                <w:rFonts w:ascii="Arial" w:hAnsi="Arial" w:cs="Arial"/>
                <w:color w:val="000000"/>
                <w:sz w:val="16"/>
                <w:szCs w:val="16"/>
                <w:lang w:val="it-IT" w:eastAsia="it-IT"/>
              </w:rPr>
              <w:t xml:space="preserve">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82%</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12B-FCTSG</w:t>
            </w:r>
            <w:r>
              <w:rPr>
                <w:rFonts w:ascii="Arial" w:hAnsi="Arial" w:cs="Arial"/>
                <w:b/>
                <w:bCs/>
                <w:color w:val="FFFFFF"/>
                <w:sz w:val="18"/>
                <w:szCs w:val="18"/>
                <w:lang w:val="it-IT" w:eastAsia="it-IT"/>
              </w:rPr>
              <w:t>/CSIC</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5,600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3,000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187%</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14A-CNRS</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3,059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3,000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102%</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16A-GRNET</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0,914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3,000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30%</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17-SRCE</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3,290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3,000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110%</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34A-STFC</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5,269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6,000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88%</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35-CERN</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0,533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3,000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18%</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3591"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center"/>
              <w:rPr>
                <w:rFonts w:ascii="Arial" w:hAnsi="Arial" w:cs="Arial"/>
                <w:b/>
                <w:bCs/>
                <w:color w:val="FFFFFF"/>
                <w:sz w:val="16"/>
                <w:szCs w:val="16"/>
                <w:lang w:val="it-IT" w:eastAsia="it-IT"/>
              </w:rPr>
            </w:pPr>
            <w:r w:rsidRPr="00B67882">
              <w:rPr>
                <w:rFonts w:ascii="Arial" w:hAnsi="Arial" w:cs="Arial"/>
                <w:b/>
                <w:bCs/>
                <w:color w:val="FFFFFF"/>
                <w:sz w:val="16"/>
                <w:szCs w:val="16"/>
                <w:lang w:val="it-IT" w:eastAsia="it-IT"/>
              </w:rPr>
              <w:t>TOTAL PY1</w:t>
            </w:r>
          </w:p>
        </w:tc>
        <w:tc>
          <w:tcPr>
            <w:tcW w:w="801" w:type="dxa"/>
            <w:tcBorders>
              <w:top w:val="nil"/>
              <w:left w:val="nil"/>
              <w:bottom w:val="single" w:sz="4" w:space="0" w:color="CCCCFF"/>
              <w:right w:val="single" w:sz="4" w:space="0" w:color="CCCCFF"/>
            </w:tcBorders>
            <w:shd w:val="clear" w:color="FFFFFF" w:fill="C0C0C0"/>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28,278 </w:t>
            </w:r>
          </w:p>
        </w:tc>
        <w:tc>
          <w:tcPr>
            <w:tcW w:w="1080" w:type="dxa"/>
            <w:tcBorders>
              <w:top w:val="nil"/>
              <w:left w:val="nil"/>
              <w:bottom w:val="single" w:sz="4" w:space="0" w:color="CCCCFF"/>
              <w:right w:val="single" w:sz="4" w:space="0" w:color="CCCCFF"/>
            </w:tcBorders>
            <w:shd w:val="clear" w:color="FFFFFF" w:fill="C0C0C0"/>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32,750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86%</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231"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801"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41"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00"/>
        </w:trPr>
        <w:tc>
          <w:tcPr>
            <w:tcW w:w="2360" w:type="dxa"/>
            <w:tcBorders>
              <w:top w:val="nil"/>
              <w:left w:val="nil"/>
              <w:bottom w:val="nil"/>
              <w:right w:val="nil"/>
            </w:tcBorders>
            <w:shd w:val="clear" w:color="FFFFFF" w:fill="FFFFFF"/>
            <w:vAlign w:val="center"/>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 </w:t>
            </w:r>
          </w:p>
        </w:tc>
        <w:tc>
          <w:tcPr>
            <w:tcW w:w="1231" w:type="dxa"/>
            <w:tcBorders>
              <w:top w:val="nil"/>
              <w:left w:val="nil"/>
              <w:bottom w:val="nil"/>
              <w:right w:val="nil"/>
            </w:tcBorders>
            <w:shd w:val="clear" w:color="FFFFFF" w:fill="FFFFFF"/>
            <w:vAlign w:val="center"/>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 </w:t>
            </w:r>
          </w:p>
        </w:tc>
        <w:tc>
          <w:tcPr>
            <w:tcW w:w="282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PQ5-PQ6-PQ7</w:t>
            </w: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3000"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en-US" w:eastAsia="it-IT"/>
              </w:rPr>
            </w:pPr>
            <w:r w:rsidRPr="00B67882">
              <w:rPr>
                <w:rFonts w:ascii="Arial" w:hAnsi="Arial" w:cs="Arial"/>
                <w:b/>
                <w:bCs/>
                <w:color w:val="FFFFFF"/>
                <w:sz w:val="18"/>
                <w:szCs w:val="18"/>
                <w:lang w:val="en-US" w:eastAsia="it-IT"/>
              </w:rPr>
              <w:t>TOTAL PY1+ PQ5/PQ6/PQ7</w:t>
            </w:r>
          </w:p>
        </w:tc>
      </w:tr>
      <w:tr w:rsidR="005702D3" w:rsidRPr="00B67882" w:rsidTr="005702D3">
        <w:trPr>
          <w:trHeight w:val="720"/>
        </w:trPr>
        <w:tc>
          <w:tcPr>
            <w:tcW w:w="23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Task</w:t>
            </w:r>
          </w:p>
        </w:tc>
        <w:tc>
          <w:tcPr>
            <w:tcW w:w="1231" w:type="dxa"/>
            <w:tcBorders>
              <w:top w:val="single" w:sz="4" w:space="0" w:color="CCCCFF"/>
              <w:left w:val="nil"/>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Partner</w:t>
            </w:r>
          </w:p>
        </w:tc>
        <w:tc>
          <w:tcPr>
            <w:tcW w:w="801" w:type="dxa"/>
            <w:tcBorders>
              <w:top w:val="nil"/>
              <w:left w:val="nil"/>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Committed PM</w:t>
            </w:r>
          </w:p>
        </w:tc>
        <w:tc>
          <w:tcPr>
            <w:tcW w:w="941" w:type="dxa"/>
            <w:tcBorders>
              <w:top w:val="nil"/>
              <w:left w:val="nil"/>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Achieved PM %</w:t>
            </w:r>
          </w:p>
        </w:tc>
        <w:tc>
          <w:tcPr>
            <w:tcW w:w="960" w:type="dxa"/>
            <w:tcBorders>
              <w:top w:val="nil"/>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Committed PM</w:t>
            </w:r>
          </w:p>
        </w:tc>
        <w:tc>
          <w:tcPr>
            <w:tcW w:w="960" w:type="dxa"/>
            <w:tcBorders>
              <w:top w:val="nil"/>
              <w:left w:val="nil"/>
              <w:bottom w:val="single" w:sz="4" w:space="0" w:color="CCCCFF"/>
              <w:right w:val="single" w:sz="4" w:space="0" w:color="CCCCFF"/>
            </w:tcBorders>
            <w:shd w:val="clear" w:color="FFFFFF" w:fill="666699"/>
            <w:vAlign w:val="center"/>
            <w:hideMark/>
          </w:tcPr>
          <w:p w:rsidR="005702D3" w:rsidRPr="00B67882" w:rsidRDefault="005702D3" w:rsidP="005702D3">
            <w:pPr>
              <w:suppressAutoHyphens w:val="0"/>
              <w:spacing w:before="0" w:after="0"/>
              <w:jc w:val="center"/>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Achieved PM %</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10B-KIT-G</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10,937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8,813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124%</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20,549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20,563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100%</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12A-</w:t>
            </w:r>
            <w:r>
              <w:rPr>
                <w:rFonts w:ascii="Arial" w:hAnsi="Arial" w:cs="Arial"/>
                <w:b/>
                <w:bCs/>
                <w:color w:val="FFFFFF"/>
                <w:sz w:val="18"/>
                <w:szCs w:val="18"/>
                <w:lang w:val="it-IT" w:eastAsia="it-IT"/>
              </w:rPr>
              <w:t>FCTSG/</w:t>
            </w:r>
            <w:r w:rsidRPr="00B67882">
              <w:rPr>
                <w:rFonts w:ascii="Arial" w:hAnsi="Arial" w:cs="Arial"/>
                <w:b/>
                <w:bCs/>
                <w:color w:val="FFFFFF"/>
                <w:sz w:val="18"/>
                <w:szCs w:val="18"/>
                <w:lang w:val="it-IT" w:eastAsia="it-IT"/>
              </w:rPr>
              <w:t>CSIC</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3,522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2,250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157%</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9,122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5,250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174%</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14A-CNRS</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2,250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2,250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100%</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5,310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5,250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101%</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16A-GRNET</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0,937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2,250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42%</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1,851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5,250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35%</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17-SRCE</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2,634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2,250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117%</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5,924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5,250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113%</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34A-STFC</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4,658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4,500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104%</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9,927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10,500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95%</w:t>
            </w:r>
          </w:p>
        </w:tc>
      </w:tr>
      <w:tr w:rsidR="005702D3" w:rsidRPr="00B67882" w:rsidTr="005702D3">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TJRA1.2</w:t>
            </w:r>
          </w:p>
        </w:tc>
        <w:tc>
          <w:tcPr>
            <w:tcW w:w="1231" w:type="dxa"/>
            <w:tcBorders>
              <w:top w:val="nil"/>
              <w:left w:val="nil"/>
              <w:bottom w:val="single" w:sz="4" w:space="0" w:color="CCCCFF"/>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35-CERN</w:t>
            </w:r>
          </w:p>
        </w:tc>
        <w:tc>
          <w:tcPr>
            <w:tcW w:w="80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4,178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2,250 </w:t>
            </w:r>
          </w:p>
        </w:tc>
        <w:tc>
          <w:tcPr>
            <w:tcW w:w="941"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186%</w:t>
            </w:r>
          </w:p>
        </w:tc>
        <w:tc>
          <w:tcPr>
            <w:tcW w:w="960" w:type="dxa"/>
            <w:tcBorders>
              <w:top w:val="single" w:sz="4" w:space="0" w:color="CCCCFF"/>
              <w:left w:val="nil"/>
              <w:bottom w:val="single" w:sz="4" w:space="0" w:color="CCCCFF"/>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4,710 </w:t>
            </w:r>
          </w:p>
        </w:tc>
        <w:tc>
          <w:tcPr>
            <w:tcW w:w="108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 xml:space="preserve">5,250 </w:t>
            </w:r>
          </w:p>
        </w:tc>
        <w:tc>
          <w:tcPr>
            <w:tcW w:w="960" w:type="dxa"/>
            <w:tcBorders>
              <w:top w:val="nil"/>
              <w:left w:val="nil"/>
              <w:bottom w:val="single" w:sz="4" w:space="0" w:color="CCCCFF"/>
              <w:right w:val="single" w:sz="4" w:space="0" w:color="CCCCFF"/>
            </w:tcBorders>
            <w:shd w:val="clear" w:color="FFFFFF" w:fill="FFFFFF"/>
            <w:noWrap/>
            <w:vAlign w:val="bottom"/>
            <w:hideMark/>
          </w:tcPr>
          <w:p w:rsidR="005702D3" w:rsidRPr="00B67882" w:rsidRDefault="005702D3" w:rsidP="005702D3">
            <w:pPr>
              <w:suppressAutoHyphens w:val="0"/>
              <w:spacing w:before="0" w:after="0"/>
              <w:jc w:val="right"/>
              <w:rPr>
                <w:rFonts w:ascii="Arial" w:hAnsi="Arial" w:cs="Arial"/>
                <w:color w:val="000000"/>
                <w:sz w:val="16"/>
                <w:szCs w:val="16"/>
                <w:lang w:val="it-IT" w:eastAsia="it-IT"/>
              </w:rPr>
            </w:pPr>
            <w:r w:rsidRPr="00B67882">
              <w:rPr>
                <w:rFonts w:ascii="Arial" w:hAnsi="Arial" w:cs="Arial"/>
                <w:color w:val="000000"/>
                <w:sz w:val="16"/>
                <w:szCs w:val="16"/>
                <w:lang w:val="it-IT" w:eastAsia="it-IT"/>
              </w:rPr>
              <w:t>90%</w:t>
            </w:r>
          </w:p>
        </w:tc>
      </w:tr>
      <w:tr w:rsidR="005702D3" w:rsidRPr="00B67882" w:rsidTr="005702D3">
        <w:trPr>
          <w:trHeight w:val="315"/>
        </w:trPr>
        <w:tc>
          <w:tcPr>
            <w:tcW w:w="2360" w:type="dxa"/>
            <w:tcBorders>
              <w:top w:val="nil"/>
              <w:left w:val="single" w:sz="4" w:space="0" w:color="CCCCFF"/>
              <w:bottom w:val="nil"/>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TOTAL PQ5/PQ6/PQ7</w:t>
            </w:r>
          </w:p>
        </w:tc>
        <w:tc>
          <w:tcPr>
            <w:tcW w:w="1231" w:type="dxa"/>
            <w:tcBorders>
              <w:top w:val="nil"/>
              <w:left w:val="nil"/>
              <w:bottom w:val="nil"/>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 </w:t>
            </w:r>
          </w:p>
        </w:tc>
        <w:tc>
          <w:tcPr>
            <w:tcW w:w="801" w:type="dxa"/>
            <w:tcBorders>
              <w:top w:val="nil"/>
              <w:left w:val="nil"/>
              <w:bottom w:val="nil"/>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29,116</w:t>
            </w:r>
          </w:p>
        </w:tc>
        <w:tc>
          <w:tcPr>
            <w:tcW w:w="1080" w:type="dxa"/>
            <w:tcBorders>
              <w:top w:val="nil"/>
              <w:left w:val="nil"/>
              <w:bottom w:val="nil"/>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24,563</w:t>
            </w:r>
          </w:p>
        </w:tc>
        <w:tc>
          <w:tcPr>
            <w:tcW w:w="941" w:type="dxa"/>
            <w:tcBorders>
              <w:top w:val="nil"/>
              <w:left w:val="nil"/>
              <w:bottom w:val="nil"/>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119%</w:t>
            </w:r>
          </w:p>
        </w:tc>
        <w:tc>
          <w:tcPr>
            <w:tcW w:w="960" w:type="dxa"/>
            <w:tcBorders>
              <w:top w:val="single" w:sz="4" w:space="0" w:color="CCCCFF"/>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5702D3" w:rsidRPr="00B67882" w:rsidRDefault="005702D3" w:rsidP="005702D3">
            <w:pPr>
              <w:suppressAutoHyphens w:val="0"/>
              <w:spacing w:before="0" w:after="0"/>
              <w:jc w:val="left"/>
              <w:rPr>
                <w:rFonts w:ascii="Calibri" w:hAnsi="Calibri" w:cs="Calibri"/>
                <w:color w:val="000000"/>
                <w:szCs w:val="22"/>
                <w:lang w:val="it-IT" w:eastAsia="it-IT"/>
              </w:rPr>
            </w:pPr>
          </w:p>
        </w:tc>
      </w:tr>
      <w:tr w:rsidR="005702D3" w:rsidRPr="00B67882" w:rsidTr="005702D3">
        <w:trPr>
          <w:trHeight w:val="330"/>
        </w:trPr>
        <w:tc>
          <w:tcPr>
            <w:tcW w:w="2360" w:type="dxa"/>
            <w:tcBorders>
              <w:top w:val="single" w:sz="12" w:space="0" w:color="auto"/>
              <w:left w:val="single" w:sz="12" w:space="0" w:color="auto"/>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en-US" w:eastAsia="it-IT"/>
              </w:rPr>
            </w:pPr>
            <w:r w:rsidRPr="00B67882">
              <w:rPr>
                <w:rFonts w:ascii="Arial" w:hAnsi="Arial" w:cs="Arial"/>
                <w:b/>
                <w:bCs/>
                <w:color w:val="FFFFFF"/>
                <w:sz w:val="18"/>
                <w:szCs w:val="18"/>
                <w:lang w:val="en-US" w:eastAsia="it-IT"/>
              </w:rPr>
              <w:t>TOTAL PY1</w:t>
            </w:r>
            <w:r>
              <w:rPr>
                <w:rFonts w:ascii="Arial" w:hAnsi="Arial" w:cs="Arial"/>
                <w:b/>
                <w:bCs/>
                <w:color w:val="FFFFFF"/>
                <w:sz w:val="18"/>
                <w:szCs w:val="18"/>
                <w:lang w:val="en-US" w:eastAsia="it-IT"/>
              </w:rPr>
              <w:t xml:space="preserve"> </w:t>
            </w:r>
            <w:r w:rsidRPr="00B67882">
              <w:rPr>
                <w:rFonts w:ascii="Arial" w:hAnsi="Arial" w:cs="Arial"/>
                <w:b/>
                <w:bCs/>
                <w:color w:val="FFFFFF"/>
                <w:sz w:val="18"/>
                <w:szCs w:val="18"/>
                <w:lang w:val="en-US" w:eastAsia="it-IT"/>
              </w:rPr>
              <w:t>+ PQ5/PQ6/PQ7</w:t>
            </w:r>
          </w:p>
        </w:tc>
        <w:tc>
          <w:tcPr>
            <w:tcW w:w="1231"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en-US" w:eastAsia="it-IT"/>
              </w:rPr>
            </w:pPr>
            <w:r w:rsidRPr="00B67882">
              <w:rPr>
                <w:rFonts w:ascii="Arial" w:hAnsi="Arial" w:cs="Arial"/>
                <w:b/>
                <w:bCs/>
                <w:color w:val="FFFFFF"/>
                <w:sz w:val="18"/>
                <w:szCs w:val="18"/>
                <w:lang w:val="en-US" w:eastAsia="it-IT"/>
              </w:rPr>
              <w:t> </w:t>
            </w:r>
          </w:p>
        </w:tc>
        <w:tc>
          <w:tcPr>
            <w:tcW w:w="801"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57,393</w:t>
            </w:r>
          </w:p>
        </w:tc>
        <w:tc>
          <w:tcPr>
            <w:tcW w:w="1080"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57,313</w:t>
            </w:r>
          </w:p>
        </w:tc>
        <w:tc>
          <w:tcPr>
            <w:tcW w:w="941"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100%</w:t>
            </w:r>
          </w:p>
        </w:tc>
        <w:tc>
          <w:tcPr>
            <w:tcW w:w="960"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 </w:t>
            </w:r>
          </w:p>
        </w:tc>
        <w:tc>
          <w:tcPr>
            <w:tcW w:w="960"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57,393</w:t>
            </w:r>
          </w:p>
        </w:tc>
        <w:tc>
          <w:tcPr>
            <w:tcW w:w="1080" w:type="dxa"/>
            <w:tcBorders>
              <w:top w:val="single" w:sz="12" w:space="0" w:color="auto"/>
              <w:left w:val="nil"/>
              <w:bottom w:val="single" w:sz="12" w:space="0" w:color="auto"/>
              <w:right w:val="single" w:sz="4" w:space="0" w:color="CCCCFF"/>
            </w:tcBorders>
            <w:shd w:val="clear" w:color="FFFFFF" w:fill="666699"/>
            <w:noWrap/>
            <w:vAlign w:val="bottom"/>
            <w:hideMark/>
          </w:tcPr>
          <w:p w:rsidR="005702D3" w:rsidRPr="00B67882" w:rsidRDefault="005702D3" w:rsidP="005702D3">
            <w:pPr>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57,313</w:t>
            </w:r>
          </w:p>
        </w:tc>
        <w:tc>
          <w:tcPr>
            <w:tcW w:w="960" w:type="dxa"/>
            <w:tcBorders>
              <w:top w:val="single" w:sz="12" w:space="0" w:color="auto"/>
              <w:left w:val="nil"/>
              <w:bottom w:val="single" w:sz="12" w:space="0" w:color="auto"/>
              <w:right w:val="single" w:sz="12" w:space="0" w:color="auto"/>
            </w:tcBorders>
            <w:shd w:val="clear" w:color="FFFFFF" w:fill="666699"/>
            <w:noWrap/>
            <w:vAlign w:val="bottom"/>
            <w:hideMark/>
          </w:tcPr>
          <w:p w:rsidR="005702D3" w:rsidRPr="00B67882" w:rsidRDefault="005702D3" w:rsidP="005702D3">
            <w:pPr>
              <w:keepNext/>
              <w:suppressAutoHyphens w:val="0"/>
              <w:spacing w:before="0" w:after="0"/>
              <w:jc w:val="left"/>
              <w:rPr>
                <w:rFonts w:ascii="Arial" w:hAnsi="Arial" w:cs="Arial"/>
                <w:b/>
                <w:bCs/>
                <w:color w:val="FFFFFF"/>
                <w:sz w:val="18"/>
                <w:szCs w:val="18"/>
                <w:lang w:val="it-IT" w:eastAsia="it-IT"/>
              </w:rPr>
            </w:pPr>
            <w:r w:rsidRPr="00B67882">
              <w:rPr>
                <w:rFonts w:ascii="Arial" w:hAnsi="Arial" w:cs="Arial"/>
                <w:b/>
                <w:bCs/>
                <w:color w:val="FFFFFF"/>
                <w:sz w:val="18"/>
                <w:szCs w:val="18"/>
                <w:lang w:val="it-IT" w:eastAsia="it-IT"/>
              </w:rPr>
              <w:t>100%</w:t>
            </w:r>
          </w:p>
        </w:tc>
      </w:tr>
    </w:tbl>
    <w:p w:rsidR="006308ED" w:rsidRPr="00B67882" w:rsidRDefault="006308ED" w:rsidP="006308ED">
      <w:pPr>
        <w:pStyle w:val="Caption"/>
      </w:pPr>
      <w:r>
        <w:t>Table A1 - Effort for TJRA1.2 in PY1 and PY2 excluding PQ8</w:t>
      </w:r>
    </w:p>
    <w:p w:rsidR="005D790B" w:rsidRPr="006308ED" w:rsidRDefault="005D790B" w:rsidP="005702D3">
      <w:pPr>
        <w:rPr>
          <w:rFonts w:eastAsia="Cambria"/>
          <w:lang w:eastAsia="en-US"/>
        </w:rPr>
      </w:pPr>
    </w:p>
    <w:p w:rsidR="005D790B" w:rsidRDefault="005D790B" w:rsidP="005702D3">
      <w:pPr>
        <w:rPr>
          <w:rFonts w:eastAsia="Cambria"/>
          <w:lang w:val="en-US" w:eastAsia="en-US"/>
        </w:rPr>
      </w:pPr>
    </w:p>
    <w:p w:rsidR="005D790B" w:rsidRDefault="005D790B" w:rsidP="005702D3">
      <w:pPr>
        <w:rPr>
          <w:rFonts w:eastAsia="Cambria"/>
          <w:lang w:val="en-US" w:eastAsia="en-US"/>
        </w:rPr>
      </w:pPr>
    </w:p>
    <w:p w:rsidR="005D790B" w:rsidRDefault="005D790B" w:rsidP="005702D3">
      <w:pPr>
        <w:rPr>
          <w:rFonts w:eastAsia="Cambria"/>
          <w:lang w:val="en-US" w:eastAsia="en-US"/>
        </w:rPr>
      </w:pPr>
    </w:p>
    <w:p w:rsidR="005D790B" w:rsidRDefault="005D790B" w:rsidP="005702D3">
      <w:pPr>
        <w:rPr>
          <w:rFonts w:eastAsia="Cambria"/>
          <w:lang w:val="en-US" w:eastAsia="en-US"/>
        </w:rPr>
      </w:pPr>
    </w:p>
    <w:p w:rsidR="006308ED" w:rsidRDefault="006308ED" w:rsidP="005702D3">
      <w:pPr>
        <w:rPr>
          <w:rFonts w:eastAsia="Cambria"/>
          <w:lang w:val="en-US" w:eastAsia="en-US"/>
        </w:rPr>
      </w:pPr>
    </w:p>
    <w:p w:rsidR="006308ED" w:rsidRDefault="006308ED" w:rsidP="005702D3">
      <w:pPr>
        <w:rPr>
          <w:rFonts w:eastAsia="Cambria"/>
          <w:lang w:val="en-US" w:eastAsia="en-US"/>
        </w:rPr>
      </w:pPr>
    </w:p>
    <w:p w:rsidR="006308ED" w:rsidRDefault="006308ED" w:rsidP="005702D3">
      <w:pPr>
        <w:rPr>
          <w:rFonts w:eastAsia="Cambria"/>
          <w:lang w:val="en-US" w:eastAsia="en-US"/>
        </w:rPr>
      </w:pPr>
    </w:p>
    <w:p w:rsidR="006308ED" w:rsidRDefault="006308ED" w:rsidP="005702D3">
      <w:pPr>
        <w:rPr>
          <w:rFonts w:eastAsia="Cambria"/>
          <w:lang w:val="en-US" w:eastAsia="en-US"/>
        </w:rPr>
      </w:pPr>
    </w:p>
    <w:p w:rsidR="006308ED" w:rsidRDefault="006308ED" w:rsidP="005702D3">
      <w:pPr>
        <w:rPr>
          <w:rFonts w:eastAsia="Cambria"/>
          <w:lang w:val="en-US" w:eastAsia="en-US"/>
        </w:rPr>
      </w:pPr>
    </w:p>
    <w:tbl>
      <w:tblPr>
        <w:tblW w:w="10136" w:type="dxa"/>
        <w:tblInd w:w="53" w:type="dxa"/>
        <w:tblCellMar>
          <w:left w:w="70" w:type="dxa"/>
          <w:right w:w="70" w:type="dxa"/>
        </w:tblCellMar>
        <w:tblLook w:val="04A0" w:firstRow="1" w:lastRow="0" w:firstColumn="1" w:lastColumn="0" w:noHBand="0" w:noVBand="1"/>
      </w:tblPr>
      <w:tblGrid>
        <w:gridCol w:w="1022"/>
        <w:gridCol w:w="1233"/>
        <w:gridCol w:w="801"/>
        <w:gridCol w:w="1080"/>
        <w:gridCol w:w="1080"/>
        <w:gridCol w:w="960"/>
        <w:gridCol w:w="960"/>
        <w:gridCol w:w="960"/>
        <w:gridCol w:w="1080"/>
        <w:gridCol w:w="960"/>
      </w:tblGrid>
      <w:tr w:rsidR="006308ED" w:rsidRPr="00C1178D" w:rsidTr="0083739F">
        <w:trPr>
          <w:trHeight w:val="300"/>
        </w:trPr>
        <w:tc>
          <w:tcPr>
            <w:tcW w:w="1022" w:type="dxa"/>
            <w:tcBorders>
              <w:top w:val="nil"/>
              <w:left w:val="nil"/>
              <w:bottom w:val="nil"/>
              <w:right w:val="nil"/>
            </w:tcBorders>
            <w:shd w:val="clear" w:color="FFFFFF" w:fill="FFFFFF"/>
            <w:vAlign w:val="center"/>
            <w:hideMark/>
          </w:tcPr>
          <w:p w:rsidR="006308ED" w:rsidRPr="00C1178D" w:rsidRDefault="006308ED" w:rsidP="0083739F">
            <w:pPr>
              <w:suppressAutoHyphens w:val="0"/>
              <w:spacing w:before="0" w:after="0"/>
              <w:jc w:val="left"/>
              <w:rPr>
                <w:rFonts w:ascii="Arial" w:hAnsi="Arial" w:cs="Arial"/>
                <w:b/>
                <w:bCs/>
                <w:color w:val="FFFFFF"/>
                <w:sz w:val="18"/>
                <w:szCs w:val="18"/>
                <w:lang w:val="en-US" w:eastAsia="it-IT"/>
              </w:rPr>
            </w:pPr>
            <w:r w:rsidRPr="00C1178D">
              <w:rPr>
                <w:rFonts w:ascii="Arial" w:hAnsi="Arial" w:cs="Arial"/>
                <w:b/>
                <w:bCs/>
                <w:color w:val="FFFFFF"/>
                <w:sz w:val="18"/>
                <w:szCs w:val="18"/>
                <w:lang w:val="en-US" w:eastAsia="it-IT"/>
              </w:rPr>
              <w:t> </w:t>
            </w:r>
          </w:p>
        </w:tc>
        <w:tc>
          <w:tcPr>
            <w:tcW w:w="1233" w:type="dxa"/>
            <w:tcBorders>
              <w:top w:val="nil"/>
              <w:left w:val="nil"/>
              <w:bottom w:val="nil"/>
              <w:right w:val="nil"/>
            </w:tcBorders>
            <w:shd w:val="clear" w:color="FFFFFF" w:fill="FFFFFF"/>
            <w:vAlign w:val="center"/>
            <w:hideMark/>
          </w:tcPr>
          <w:p w:rsidR="006308ED" w:rsidRPr="00C1178D" w:rsidRDefault="006308ED" w:rsidP="0083739F">
            <w:pPr>
              <w:suppressAutoHyphens w:val="0"/>
              <w:spacing w:before="0" w:after="0"/>
              <w:jc w:val="left"/>
              <w:rPr>
                <w:rFonts w:ascii="Arial" w:hAnsi="Arial" w:cs="Arial"/>
                <w:b/>
                <w:bCs/>
                <w:color w:val="FFFFFF"/>
                <w:sz w:val="18"/>
                <w:szCs w:val="18"/>
                <w:lang w:val="en-US" w:eastAsia="it-IT"/>
              </w:rPr>
            </w:pPr>
            <w:r w:rsidRPr="00C1178D">
              <w:rPr>
                <w:rFonts w:ascii="Arial" w:hAnsi="Arial" w:cs="Arial"/>
                <w:b/>
                <w:bCs/>
                <w:color w:val="FFFFFF"/>
                <w:sz w:val="18"/>
                <w:szCs w:val="18"/>
                <w:lang w:val="en-US" w:eastAsia="it-IT"/>
              </w:rPr>
              <w:t> </w:t>
            </w:r>
          </w:p>
        </w:tc>
        <w:tc>
          <w:tcPr>
            <w:tcW w:w="2961"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PY1</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720"/>
        </w:trPr>
        <w:tc>
          <w:tcPr>
            <w:tcW w:w="102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Task</w:t>
            </w:r>
          </w:p>
        </w:tc>
        <w:tc>
          <w:tcPr>
            <w:tcW w:w="1233"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Partner</w:t>
            </w:r>
          </w:p>
        </w:tc>
        <w:tc>
          <w:tcPr>
            <w:tcW w:w="801"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Originally Committed PM</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New Committed PM</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Achieved PM %</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12B-FCTSG</w:t>
            </w:r>
            <w:r>
              <w:rPr>
                <w:rFonts w:ascii="Arial" w:hAnsi="Arial" w:cs="Arial"/>
                <w:b/>
                <w:bCs/>
                <w:color w:val="FFFFFF"/>
                <w:sz w:val="18"/>
                <w:szCs w:val="18"/>
                <w:lang w:val="it-IT" w:eastAsia="it-IT"/>
              </w:rPr>
              <w:t>/CSIC</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0,632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1,500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42%</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14A-CNRS</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1,288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1,500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86%</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17-SRCE</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3,567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1,500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238%</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34A-STFC</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1,439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1,500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96%</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35-CERN</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4,346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6,000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3,000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145%</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233" w:type="dxa"/>
            <w:tcBorders>
              <w:top w:val="nil"/>
              <w:left w:val="single" w:sz="4" w:space="0" w:color="CCCCFF"/>
              <w:bottom w:val="nil"/>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TOTAL</w:t>
            </w:r>
          </w:p>
        </w:tc>
        <w:tc>
          <w:tcPr>
            <w:tcW w:w="801"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right"/>
              <w:rPr>
                <w:rFonts w:ascii="Calibri" w:hAnsi="Calibri" w:cs="Calibri"/>
                <w:color w:val="000000"/>
                <w:szCs w:val="22"/>
                <w:lang w:val="it-IT" w:eastAsia="it-IT"/>
              </w:rPr>
            </w:pPr>
            <w:r w:rsidRPr="00C1178D">
              <w:rPr>
                <w:rFonts w:ascii="Calibri" w:hAnsi="Calibri" w:cs="Calibri"/>
                <w:color w:val="000000"/>
                <w:szCs w:val="22"/>
                <w:lang w:val="it-IT" w:eastAsia="it-IT"/>
              </w:rPr>
              <w:t xml:space="preserve">11,272 </w:t>
            </w: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right"/>
              <w:rPr>
                <w:rFonts w:ascii="Calibri" w:hAnsi="Calibri" w:cs="Calibri"/>
                <w:color w:val="000000"/>
                <w:szCs w:val="22"/>
                <w:lang w:val="it-IT" w:eastAsia="it-IT"/>
              </w:rPr>
            </w:pPr>
            <w:r w:rsidRPr="00C1178D">
              <w:rPr>
                <w:rFonts w:ascii="Calibri" w:hAnsi="Calibri" w:cs="Calibri"/>
                <w:color w:val="000000"/>
                <w:szCs w:val="22"/>
                <w:lang w:val="it-IT" w:eastAsia="it-IT"/>
              </w:rPr>
              <w:t xml:space="preserve">18,000 </w:t>
            </w: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right"/>
              <w:rPr>
                <w:rFonts w:ascii="Calibri" w:hAnsi="Calibri" w:cs="Calibri"/>
                <w:color w:val="000000"/>
                <w:szCs w:val="22"/>
                <w:lang w:val="it-IT" w:eastAsia="it-IT"/>
              </w:rPr>
            </w:pPr>
            <w:r w:rsidRPr="00C1178D">
              <w:rPr>
                <w:rFonts w:ascii="Calibri" w:hAnsi="Calibri" w:cs="Calibri"/>
                <w:color w:val="000000"/>
                <w:szCs w:val="22"/>
                <w:lang w:val="it-IT" w:eastAsia="it-IT"/>
              </w:rPr>
              <w:t xml:space="preserve">9,000 </w:t>
            </w: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b/>
                <w:bCs/>
                <w:color w:val="000000"/>
                <w:sz w:val="16"/>
                <w:szCs w:val="16"/>
                <w:lang w:val="it-IT" w:eastAsia="it-IT"/>
              </w:rPr>
            </w:pPr>
            <w:r w:rsidRPr="00C1178D">
              <w:rPr>
                <w:rFonts w:ascii="Arial" w:hAnsi="Arial" w:cs="Arial"/>
                <w:b/>
                <w:bCs/>
                <w:color w:val="000000"/>
                <w:sz w:val="16"/>
                <w:szCs w:val="16"/>
                <w:lang w:val="it-IT" w:eastAsia="it-IT"/>
              </w:rPr>
              <w:t>125%</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r>
      <w:tr w:rsidR="006308ED" w:rsidRPr="00C1178D" w:rsidTr="0083739F">
        <w:trPr>
          <w:trHeight w:val="300"/>
        </w:trPr>
        <w:tc>
          <w:tcPr>
            <w:tcW w:w="1022"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233"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2961"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PQ5-PQ6-PQ7</w:t>
            </w: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3000"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en-US" w:eastAsia="it-IT"/>
              </w:rPr>
            </w:pPr>
            <w:r w:rsidRPr="00C1178D">
              <w:rPr>
                <w:rFonts w:ascii="Arial" w:hAnsi="Arial" w:cs="Arial"/>
                <w:b/>
                <w:bCs/>
                <w:color w:val="FFFFFF"/>
                <w:sz w:val="18"/>
                <w:szCs w:val="18"/>
                <w:lang w:val="en-US" w:eastAsia="it-IT"/>
              </w:rPr>
              <w:t>TOTAL PY1</w:t>
            </w:r>
            <w:r>
              <w:rPr>
                <w:rFonts w:ascii="Arial" w:hAnsi="Arial" w:cs="Arial"/>
                <w:b/>
                <w:bCs/>
                <w:color w:val="FFFFFF"/>
                <w:sz w:val="18"/>
                <w:szCs w:val="18"/>
                <w:lang w:val="en-US" w:eastAsia="it-IT"/>
              </w:rPr>
              <w:t xml:space="preserve"> + </w:t>
            </w:r>
            <w:r w:rsidRPr="00C1178D">
              <w:rPr>
                <w:rFonts w:ascii="Arial" w:hAnsi="Arial" w:cs="Arial"/>
                <w:b/>
                <w:bCs/>
                <w:color w:val="FFFFFF"/>
                <w:sz w:val="18"/>
                <w:szCs w:val="18"/>
                <w:lang w:val="en-US" w:eastAsia="it-IT"/>
              </w:rPr>
              <w:t>PQ5/PQ6/PQ7</w:t>
            </w:r>
          </w:p>
        </w:tc>
      </w:tr>
      <w:tr w:rsidR="006308ED" w:rsidRPr="00C1178D" w:rsidTr="0083739F">
        <w:trPr>
          <w:trHeight w:val="720"/>
        </w:trPr>
        <w:tc>
          <w:tcPr>
            <w:tcW w:w="102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Task</w:t>
            </w:r>
          </w:p>
        </w:tc>
        <w:tc>
          <w:tcPr>
            <w:tcW w:w="1233"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Partner</w:t>
            </w:r>
          </w:p>
        </w:tc>
        <w:tc>
          <w:tcPr>
            <w:tcW w:w="801"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Originally Committed PM</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Committed PM</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Achieved PM %</w:t>
            </w:r>
          </w:p>
        </w:tc>
        <w:tc>
          <w:tcPr>
            <w:tcW w:w="960" w:type="dxa"/>
            <w:tcBorders>
              <w:top w:val="nil"/>
              <w:left w:val="nil"/>
              <w:bottom w:val="single" w:sz="4" w:space="0" w:color="CCCCFF"/>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960" w:type="dxa"/>
            <w:tcBorders>
              <w:top w:val="nil"/>
              <w:left w:val="single" w:sz="4" w:space="0" w:color="CCCCFF"/>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Committed PM</w:t>
            </w:r>
          </w:p>
        </w:tc>
        <w:tc>
          <w:tcPr>
            <w:tcW w:w="960" w:type="dxa"/>
            <w:tcBorders>
              <w:top w:val="nil"/>
              <w:left w:val="nil"/>
              <w:bottom w:val="single" w:sz="4" w:space="0" w:color="CCCCFF"/>
              <w:right w:val="single" w:sz="4" w:space="0" w:color="CCCCFF"/>
            </w:tcBorders>
            <w:shd w:val="clear" w:color="FFFFFF" w:fill="666699"/>
            <w:vAlign w:val="center"/>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Achieved PM %</w:t>
            </w: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12B-FCTSG</w:t>
            </w:r>
            <w:r>
              <w:rPr>
                <w:rFonts w:ascii="Arial" w:hAnsi="Arial" w:cs="Arial"/>
                <w:b/>
                <w:bCs/>
                <w:color w:val="FFFFFF"/>
                <w:sz w:val="18"/>
                <w:szCs w:val="18"/>
                <w:lang w:val="it-IT" w:eastAsia="it-IT"/>
              </w:rPr>
              <w:t>/CSIC</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1,030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1,125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92%</w:t>
            </w:r>
          </w:p>
        </w:tc>
        <w:tc>
          <w:tcPr>
            <w:tcW w:w="960" w:type="dxa"/>
            <w:tcBorders>
              <w:top w:val="single" w:sz="4" w:space="0" w:color="CCCCFF"/>
              <w:left w:val="nil"/>
              <w:bottom w:val="single" w:sz="4" w:space="0" w:color="CCCCFF"/>
              <w:right w:val="nil"/>
            </w:tcBorders>
            <w:shd w:val="clear" w:color="auto" w:fill="auto"/>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1,662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2,625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63%</w:t>
            </w: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14A-CNRS</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2,178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1,125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194%</w:t>
            </w:r>
          </w:p>
        </w:tc>
        <w:tc>
          <w:tcPr>
            <w:tcW w:w="960" w:type="dxa"/>
            <w:tcBorders>
              <w:top w:val="single" w:sz="4" w:space="0" w:color="CCCCFF"/>
              <w:left w:val="nil"/>
              <w:bottom w:val="single" w:sz="4" w:space="0" w:color="CCCCFF"/>
              <w:right w:val="nil"/>
            </w:tcBorders>
            <w:shd w:val="clear" w:color="auto" w:fill="auto"/>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3,466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2,625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132%</w:t>
            </w: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17-SRCE</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1,125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0%</w:t>
            </w:r>
          </w:p>
        </w:tc>
        <w:tc>
          <w:tcPr>
            <w:tcW w:w="960" w:type="dxa"/>
            <w:tcBorders>
              <w:top w:val="single" w:sz="4" w:space="0" w:color="CCCCFF"/>
              <w:left w:val="nil"/>
              <w:bottom w:val="single" w:sz="4" w:space="0" w:color="CCCCFF"/>
              <w:right w:val="nil"/>
            </w:tcBorders>
            <w:shd w:val="clear" w:color="auto" w:fill="auto"/>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3,567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2,625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136%</w:t>
            </w: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34A-STFC</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0,146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1,125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13%</w:t>
            </w:r>
          </w:p>
        </w:tc>
        <w:tc>
          <w:tcPr>
            <w:tcW w:w="960" w:type="dxa"/>
            <w:tcBorders>
              <w:top w:val="single" w:sz="4" w:space="0" w:color="CCCCFF"/>
              <w:left w:val="nil"/>
              <w:bottom w:val="single" w:sz="4" w:space="0" w:color="CCCCFF"/>
              <w:right w:val="nil"/>
            </w:tcBorders>
            <w:shd w:val="clear" w:color="auto" w:fill="auto"/>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p>
        </w:tc>
        <w:tc>
          <w:tcPr>
            <w:tcW w:w="960" w:type="dxa"/>
            <w:tcBorders>
              <w:top w:val="nil"/>
              <w:left w:val="single" w:sz="4" w:space="0" w:color="CCCCFF"/>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1,586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2,625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60%</w:t>
            </w:r>
          </w:p>
        </w:tc>
      </w:tr>
      <w:tr w:rsidR="006308ED" w:rsidRPr="00C1178D" w:rsidTr="0083739F">
        <w:trPr>
          <w:trHeight w:val="300"/>
        </w:trPr>
        <w:tc>
          <w:tcPr>
            <w:tcW w:w="1022"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TJRA1.3</w:t>
            </w:r>
          </w:p>
        </w:tc>
        <w:tc>
          <w:tcPr>
            <w:tcW w:w="1233" w:type="dxa"/>
            <w:tcBorders>
              <w:top w:val="nil"/>
              <w:left w:val="nil"/>
              <w:bottom w:val="single" w:sz="4" w:space="0" w:color="CCCCFF"/>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35-CERN</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0,000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2,250 </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0%</w:t>
            </w:r>
          </w:p>
        </w:tc>
        <w:tc>
          <w:tcPr>
            <w:tcW w:w="960" w:type="dxa"/>
            <w:tcBorders>
              <w:top w:val="single" w:sz="4" w:space="0" w:color="CCCCFF"/>
              <w:left w:val="nil"/>
              <w:bottom w:val="single" w:sz="4" w:space="0" w:color="CCCCFF"/>
              <w:right w:val="nil"/>
            </w:tcBorders>
            <w:shd w:val="clear" w:color="auto" w:fill="auto"/>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p>
        </w:tc>
        <w:tc>
          <w:tcPr>
            <w:tcW w:w="960" w:type="dxa"/>
            <w:tcBorders>
              <w:top w:val="nil"/>
              <w:left w:val="single" w:sz="4" w:space="0" w:color="CCCCFF"/>
              <w:bottom w:val="nil"/>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4,346 </w:t>
            </w:r>
          </w:p>
        </w:tc>
        <w:tc>
          <w:tcPr>
            <w:tcW w:w="1080" w:type="dxa"/>
            <w:tcBorders>
              <w:top w:val="nil"/>
              <w:left w:val="nil"/>
              <w:bottom w:val="nil"/>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xml:space="preserve">5,250 </w:t>
            </w:r>
          </w:p>
        </w:tc>
        <w:tc>
          <w:tcPr>
            <w:tcW w:w="960" w:type="dxa"/>
            <w:tcBorders>
              <w:top w:val="nil"/>
              <w:left w:val="nil"/>
              <w:bottom w:val="nil"/>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83%</w:t>
            </w:r>
          </w:p>
        </w:tc>
      </w:tr>
      <w:tr w:rsidR="006308ED" w:rsidRPr="00C1178D" w:rsidTr="0083739F">
        <w:trPr>
          <w:trHeight w:val="315"/>
        </w:trPr>
        <w:tc>
          <w:tcPr>
            <w:tcW w:w="1022"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left"/>
              <w:rPr>
                <w:rFonts w:ascii="Calibri" w:hAnsi="Calibri" w:cs="Calibri"/>
                <w:color w:val="000000"/>
                <w:szCs w:val="22"/>
                <w:lang w:val="it-IT" w:eastAsia="it-IT"/>
              </w:rPr>
            </w:pPr>
          </w:p>
        </w:tc>
        <w:tc>
          <w:tcPr>
            <w:tcW w:w="1233" w:type="dxa"/>
            <w:tcBorders>
              <w:top w:val="nil"/>
              <w:left w:val="single" w:sz="4" w:space="0" w:color="CCCCFF"/>
              <w:bottom w:val="nil"/>
              <w:right w:val="single" w:sz="4" w:space="0" w:color="CCCCFF"/>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TOTAL</w:t>
            </w:r>
          </w:p>
        </w:tc>
        <w:tc>
          <w:tcPr>
            <w:tcW w:w="801"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right"/>
              <w:rPr>
                <w:rFonts w:ascii="Calibri" w:hAnsi="Calibri" w:cs="Calibri"/>
                <w:b/>
                <w:bCs/>
                <w:color w:val="000000"/>
                <w:szCs w:val="22"/>
                <w:lang w:val="it-IT" w:eastAsia="it-IT"/>
              </w:rPr>
            </w:pPr>
            <w:r w:rsidRPr="00C1178D">
              <w:rPr>
                <w:rFonts w:ascii="Calibri" w:hAnsi="Calibri" w:cs="Calibri"/>
                <w:b/>
                <w:bCs/>
                <w:color w:val="000000"/>
                <w:szCs w:val="22"/>
                <w:lang w:val="it-IT" w:eastAsia="it-IT"/>
              </w:rPr>
              <w:t xml:space="preserve">3,354 </w:t>
            </w: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right"/>
              <w:rPr>
                <w:rFonts w:ascii="Calibri" w:hAnsi="Calibri" w:cs="Calibri"/>
                <w:b/>
                <w:bCs/>
                <w:color w:val="000000"/>
                <w:szCs w:val="22"/>
                <w:lang w:val="it-IT" w:eastAsia="it-IT"/>
              </w:rPr>
            </w:pPr>
            <w:r w:rsidRPr="00C1178D">
              <w:rPr>
                <w:rFonts w:ascii="Calibri" w:hAnsi="Calibri" w:cs="Calibri"/>
                <w:b/>
                <w:bCs/>
                <w:color w:val="000000"/>
                <w:szCs w:val="22"/>
                <w:lang w:val="it-IT" w:eastAsia="it-IT"/>
              </w:rPr>
              <w:t xml:space="preserve">0,000 </w:t>
            </w:r>
          </w:p>
        </w:tc>
        <w:tc>
          <w:tcPr>
            <w:tcW w:w="1080" w:type="dxa"/>
            <w:tcBorders>
              <w:top w:val="nil"/>
              <w:left w:val="nil"/>
              <w:bottom w:val="nil"/>
              <w:right w:val="nil"/>
            </w:tcBorders>
            <w:shd w:val="clear" w:color="auto" w:fill="auto"/>
            <w:noWrap/>
            <w:vAlign w:val="bottom"/>
            <w:hideMark/>
          </w:tcPr>
          <w:p w:rsidR="006308ED" w:rsidRPr="00C1178D" w:rsidRDefault="006308ED" w:rsidP="0083739F">
            <w:pPr>
              <w:suppressAutoHyphens w:val="0"/>
              <w:spacing w:before="0" w:after="0"/>
              <w:jc w:val="right"/>
              <w:rPr>
                <w:rFonts w:ascii="Calibri" w:hAnsi="Calibri" w:cs="Calibri"/>
                <w:b/>
                <w:bCs/>
                <w:color w:val="000000"/>
                <w:szCs w:val="22"/>
                <w:lang w:val="it-IT" w:eastAsia="it-IT"/>
              </w:rPr>
            </w:pPr>
            <w:r w:rsidRPr="00C1178D">
              <w:rPr>
                <w:rFonts w:ascii="Calibri" w:hAnsi="Calibri" w:cs="Calibri"/>
                <w:b/>
                <w:bCs/>
                <w:color w:val="000000"/>
                <w:szCs w:val="22"/>
                <w:lang w:val="it-IT" w:eastAsia="it-IT"/>
              </w:rPr>
              <w:t xml:space="preserve">6,750 </w:t>
            </w:r>
          </w:p>
        </w:tc>
        <w:tc>
          <w:tcPr>
            <w:tcW w:w="960" w:type="dxa"/>
            <w:tcBorders>
              <w:top w:val="nil"/>
              <w:left w:val="single" w:sz="4" w:space="0" w:color="CCCCFF"/>
              <w:bottom w:val="single" w:sz="4" w:space="0" w:color="CCCCFF"/>
              <w:right w:val="nil"/>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b/>
                <w:bCs/>
                <w:color w:val="000000"/>
                <w:sz w:val="16"/>
                <w:szCs w:val="16"/>
                <w:lang w:val="it-IT" w:eastAsia="it-IT"/>
              </w:rPr>
            </w:pPr>
            <w:r w:rsidRPr="00C1178D">
              <w:rPr>
                <w:rFonts w:ascii="Arial" w:hAnsi="Arial" w:cs="Arial"/>
                <w:b/>
                <w:bCs/>
                <w:color w:val="000000"/>
                <w:sz w:val="16"/>
                <w:szCs w:val="16"/>
                <w:lang w:val="it-IT" w:eastAsia="it-IT"/>
              </w:rPr>
              <w:t>50%</w:t>
            </w:r>
          </w:p>
        </w:tc>
        <w:tc>
          <w:tcPr>
            <w:tcW w:w="960"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w:t>
            </w:r>
          </w:p>
        </w:tc>
        <w:tc>
          <w:tcPr>
            <w:tcW w:w="1080" w:type="dxa"/>
            <w:tcBorders>
              <w:top w:val="single" w:sz="4" w:space="0" w:color="CCCCFF"/>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308ED" w:rsidRPr="00C1178D" w:rsidRDefault="006308ED" w:rsidP="0083739F">
            <w:pPr>
              <w:suppressAutoHyphens w:val="0"/>
              <w:spacing w:before="0" w:after="0"/>
              <w:jc w:val="right"/>
              <w:rPr>
                <w:rFonts w:ascii="Arial" w:hAnsi="Arial" w:cs="Arial"/>
                <w:color w:val="000000"/>
                <w:sz w:val="16"/>
                <w:szCs w:val="16"/>
                <w:lang w:val="it-IT" w:eastAsia="it-IT"/>
              </w:rPr>
            </w:pPr>
            <w:r w:rsidRPr="00C1178D">
              <w:rPr>
                <w:rFonts w:ascii="Arial" w:hAnsi="Arial" w:cs="Arial"/>
                <w:color w:val="000000"/>
                <w:sz w:val="16"/>
                <w:szCs w:val="16"/>
                <w:lang w:val="it-IT" w:eastAsia="it-IT"/>
              </w:rPr>
              <w:t> </w:t>
            </w:r>
          </w:p>
        </w:tc>
      </w:tr>
      <w:tr w:rsidR="006308ED" w:rsidRPr="00C1178D" w:rsidTr="0083739F">
        <w:trPr>
          <w:trHeight w:val="330"/>
        </w:trPr>
        <w:tc>
          <w:tcPr>
            <w:tcW w:w="2255" w:type="dxa"/>
            <w:gridSpan w:val="2"/>
            <w:tcBorders>
              <w:top w:val="single" w:sz="12" w:space="0" w:color="auto"/>
              <w:left w:val="single" w:sz="12" w:space="0" w:color="auto"/>
              <w:bottom w:val="single" w:sz="12" w:space="0" w:color="auto"/>
              <w:right w:val="single" w:sz="4" w:space="0" w:color="CCCCFF"/>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en-US" w:eastAsia="it-IT"/>
              </w:rPr>
            </w:pPr>
            <w:r w:rsidRPr="00C1178D">
              <w:rPr>
                <w:rFonts w:ascii="Arial" w:hAnsi="Arial" w:cs="Arial"/>
                <w:b/>
                <w:bCs/>
                <w:color w:val="FFFFFF"/>
                <w:sz w:val="18"/>
                <w:szCs w:val="18"/>
                <w:lang w:val="en-US" w:eastAsia="it-IT"/>
              </w:rPr>
              <w:t>TOTAL PY1</w:t>
            </w:r>
            <w:r>
              <w:rPr>
                <w:rFonts w:ascii="Arial" w:hAnsi="Arial" w:cs="Arial"/>
                <w:b/>
                <w:bCs/>
                <w:color w:val="FFFFFF"/>
                <w:sz w:val="18"/>
                <w:szCs w:val="18"/>
                <w:lang w:val="en-US" w:eastAsia="it-IT"/>
              </w:rPr>
              <w:t xml:space="preserve"> + </w:t>
            </w:r>
            <w:r w:rsidRPr="00C1178D">
              <w:rPr>
                <w:rFonts w:ascii="Arial" w:hAnsi="Arial" w:cs="Arial"/>
                <w:b/>
                <w:bCs/>
                <w:color w:val="FFFFFF"/>
                <w:sz w:val="18"/>
                <w:szCs w:val="18"/>
                <w:lang w:val="en-US" w:eastAsia="it-IT"/>
              </w:rPr>
              <w:t>PQ5/PQ6/PQ7</w:t>
            </w:r>
          </w:p>
        </w:tc>
        <w:tc>
          <w:tcPr>
            <w:tcW w:w="801" w:type="dxa"/>
            <w:tcBorders>
              <w:top w:val="single" w:sz="12" w:space="0" w:color="auto"/>
              <w:left w:val="nil"/>
              <w:bottom w:val="single" w:sz="12" w:space="0" w:color="auto"/>
              <w:right w:val="single" w:sz="4" w:space="0" w:color="CCCCFF"/>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14,626</w:t>
            </w:r>
          </w:p>
        </w:tc>
        <w:tc>
          <w:tcPr>
            <w:tcW w:w="1080" w:type="dxa"/>
            <w:tcBorders>
              <w:top w:val="single" w:sz="12" w:space="0" w:color="auto"/>
              <w:left w:val="nil"/>
              <w:bottom w:val="single" w:sz="12" w:space="0" w:color="auto"/>
              <w:right w:val="single" w:sz="4" w:space="0" w:color="CCCCFF"/>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0,000</w:t>
            </w:r>
          </w:p>
        </w:tc>
        <w:tc>
          <w:tcPr>
            <w:tcW w:w="1080" w:type="dxa"/>
            <w:tcBorders>
              <w:top w:val="single" w:sz="12" w:space="0" w:color="auto"/>
              <w:left w:val="nil"/>
              <w:bottom w:val="single" w:sz="12" w:space="0" w:color="auto"/>
              <w:right w:val="single" w:sz="4" w:space="0" w:color="CCCCFF"/>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15,750</w:t>
            </w:r>
          </w:p>
        </w:tc>
        <w:tc>
          <w:tcPr>
            <w:tcW w:w="960" w:type="dxa"/>
            <w:tcBorders>
              <w:top w:val="single" w:sz="12" w:space="0" w:color="auto"/>
              <w:left w:val="nil"/>
              <w:bottom w:val="single" w:sz="12" w:space="0" w:color="auto"/>
              <w:right w:val="nil"/>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93%</w:t>
            </w:r>
          </w:p>
        </w:tc>
        <w:tc>
          <w:tcPr>
            <w:tcW w:w="960" w:type="dxa"/>
            <w:tcBorders>
              <w:top w:val="single" w:sz="12" w:space="0" w:color="auto"/>
              <w:left w:val="nil"/>
              <w:bottom w:val="single" w:sz="12" w:space="0" w:color="auto"/>
              <w:right w:val="nil"/>
            </w:tcBorders>
            <w:shd w:val="clear" w:color="FFFFFF" w:fill="666699"/>
            <w:noWrap/>
            <w:vAlign w:val="bottom"/>
            <w:hideMark/>
          </w:tcPr>
          <w:p w:rsidR="006308ED" w:rsidRPr="00C1178D" w:rsidRDefault="006308ED" w:rsidP="0083739F">
            <w:pPr>
              <w:suppressAutoHyphens w:val="0"/>
              <w:spacing w:before="0" w:after="0"/>
              <w:jc w:val="left"/>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 </w:t>
            </w:r>
          </w:p>
        </w:tc>
        <w:tc>
          <w:tcPr>
            <w:tcW w:w="960" w:type="dxa"/>
            <w:tcBorders>
              <w:top w:val="single" w:sz="12" w:space="0" w:color="auto"/>
              <w:left w:val="nil"/>
              <w:bottom w:val="single" w:sz="12" w:space="0" w:color="auto"/>
              <w:right w:val="nil"/>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14,626</w:t>
            </w:r>
          </w:p>
        </w:tc>
        <w:tc>
          <w:tcPr>
            <w:tcW w:w="1080" w:type="dxa"/>
            <w:tcBorders>
              <w:top w:val="single" w:sz="12" w:space="0" w:color="auto"/>
              <w:left w:val="nil"/>
              <w:bottom w:val="single" w:sz="12" w:space="0" w:color="auto"/>
              <w:right w:val="nil"/>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15,75</w:t>
            </w:r>
          </w:p>
        </w:tc>
        <w:tc>
          <w:tcPr>
            <w:tcW w:w="960" w:type="dxa"/>
            <w:tcBorders>
              <w:top w:val="single" w:sz="12" w:space="0" w:color="auto"/>
              <w:left w:val="nil"/>
              <w:bottom w:val="single" w:sz="12" w:space="0" w:color="auto"/>
              <w:right w:val="single" w:sz="12" w:space="0" w:color="auto"/>
            </w:tcBorders>
            <w:shd w:val="clear" w:color="FFFFFF" w:fill="666699"/>
            <w:noWrap/>
            <w:vAlign w:val="bottom"/>
            <w:hideMark/>
          </w:tcPr>
          <w:p w:rsidR="006308ED" w:rsidRPr="00C1178D" w:rsidRDefault="006308ED" w:rsidP="0083739F">
            <w:pPr>
              <w:suppressAutoHyphens w:val="0"/>
              <w:spacing w:before="0" w:after="0"/>
              <w:jc w:val="center"/>
              <w:rPr>
                <w:rFonts w:ascii="Arial" w:hAnsi="Arial" w:cs="Arial"/>
                <w:b/>
                <w:bCs/>
                <w:color w:val="FFFFFF"/>
                <w:sz w:val="18"/>
                <w:szCs w:val="18"/>
                <w:lang w:val="it-IT" w:eastAsia="it-IT"/>
              </w:rPr>
            </w:pPr>
            <w:r w:rsidRPr="00C1178D">
              <w:rPr>
                <w:rFonts w:ascii="Arial" w:hAnsi="Arial" w:cs="Arial"/>
                <w:b/>
                <w:bCs/>
                <w:color w:val="FFFFFF"/>
                <w:sz w:val="18"/>
                <w:szCs w:val="18"/>
                <w:lang w:val="it-IT" w:eastAsia="it-IT"/>
              </w:rPr>
              <w:t>93%</w:t>
            </w:r>
          </w:p>
        </w:tc>
      </w:tr>
    </w:tbl>
    <w:p w:rsidR="006308ED" w:rsidRPr="00C1178D" w:rsidRDefault="006308ED" w:rsidP="006308ED">
      <w:pPr>
        <w:pStyle w:val="Caption"/>
      </w:pPr>
      <w:r>
        <w:t>Table A2 - TJRA1.3 Effort for the period PY1 and PY2 excluding PQ8</w:t>
      </w:r>
    </w:p>
    <w:p w:rsidR="005D790B" w:rsidRPr="006308ED" w:rsidRDefault="005D790B" w:rsidP="005702D3">
      <w:pPr>
        <w:rPr>
          <w:rFonts w:eastAsia="Cambria"/>
          <w:lang w:eastAsia="en-US"/>
        </w:rPr>
      </w:pPr>
    </w:p>
    <w:p w:rsidR="005D790B" w:rsidRDefault="005D790B" w:rsidP="005702D3">
      <w:pPr>
        <w:rPr>
          <w:rFonts w:eastAsia="Cambria"/>
          <w:lang w:val="en-US" w:eastAsia="en-US"/>
        </w:rPr>
      </w:pPr>
    </w:p>
    <w:p w:rsidR="005D790B" w:rsidRDefault="005D790B" w:rsidP="005702D3">
      <w:pPr>
        <w:rPr>
          <w:rFonts w:eastAsia="Cambria"/>
          <w:lang w:val="en-US" w:eastAsia="en-US"/>
        </w:rPr>
      </w:pPr>
    </w:p>
    <w:p w:rsidR="005D790B" w:rsidRDefault="005D790B" w:rsidP="005702D3">
      <w:pPr>
        <w:rPr>
          <w:rFonts w:eastAsia="Cambria"/>
          <w:lang w:val="en-US" w:eastAsia="en-US"/>
        </w:rPr>
      </w:pPr>
    </w:p>
    <w:p w:rsidR="006308ED" w:rsidRDefault="006308ED" w:rsidP="006308ED"/>
    <w:tbl>
      <w:tblPr>
        <w:tblW w:w="5580" w:type="dxa"/>
        <w:tblInd w:w="53" w:type="dxa"/>
        <w:tblCellMar>
          <w:left w:w="70" w:type="dxa"/>
          <w:right w:w="70" w:type="dxa"/>
        </w:tblCellMar>
        <w:tblLook w:val="04A0" w:firstRow="1" w:lastRow="0" w:firstColumn="1" w:lastColumn="0" w:noHBand="0" w:noVBand="1"/>
      </w:tblPr>
      <w:tblGrid>
        <w:gridCol w:w="960"/>
        <w:gridCol w:w="1460"/>
        <w:gridCol w:w="960"/>
        <w:gridCol w:w="1120"/>
        <w:gridCol w:w="1080"/>
      </w:tblGrid>
      <w:tr w:rsidR="006308ED" w:rsidRPr="007D4234" w:rsidTr="0083739F">
        <w:trPr>
          <w:trHeight w:val="300"/>
        </w:trPr>
        <w:tc>
          <w:tcPr>
            <w:tcW w:w="960" w:type="dxa"/>
            <w:tcBorders>
              <w:top w:val="nil"/>
              <w:left w:val="nil"/>
              <w:bottom w:val="nil"/>
              <w:right w:val="nil"/>
            </w:tcBorders>
            <w:shd w:val="clear" w:color="FFFFFF" w:fill="FFFFFF"/>
            <w:vAlign w:val="center"/>
            <w:hideMark/>
          </w:tcPr>
          <w:p w:rsidR="006308ED" w:rsidRPr="007D4234" w:rsidRDefault="006308ED" w:rsidP="0083739F">
            <w:pPr>
              <w:suppressAutoHyphens w:val="0"/>
              <w:spacing w:before="0" w:after="0"/>
              <w:jc w:val="left"/>
              <w:rPr>
                <w:rFonts w:ascii="Arial" w:hAnsi="Arial" w:cs="Arial"/>
                <w:b/>
                <w:bCs/>
                <w:color w:val="FFFFFF"/>
                <w:sz w:val="18"/>
                <w:szCs w:val="18"/>
                <w:lang w:val="en-US" w:eastAsia="it-IT"/>
              </w:rPr>
            </w:pPr>
            <w:r w:rsidRPr="007D4234">
              <w:rPr>
                <w:rFonts w:ascii="Arial" w:hAnsi="Arial" w:cs="Arial"/>
                <w:b/>
                <w:bCs/>
                <w:color w:val="FFFFFF"/>
                <w:sz w:val="18"/>
                <w:szCs w:val="18"/>
                <w:lang w:val="en-US" w:eastAsia="it-IT"/>
              </w:rPr>
              <w:t> </w:t>
            </w:r>
          </w:p>
        </w:tc>
        <w:tc>
          <w:tcPr>
            <w:tcW w:w="1460" w:type="dxa"/>
            <w:tcBorders>
              <w:top w:val="nil"/>
              <w:left w:val="nil"/>
              <w:bottom w:val="nil"/>
              <w:right w:val="nil"/>
            </w:tcBorders>
            <w:shd w:val="clear" w:color="FFFFFF" w:fill="FFFFFF"/>
            <w:vAlign w:val="center"/>
            <w:hideMark/>
          </w:tcPr>
          <w:p w:rsidR="006308ED" w:rsidRPr="007D4234" w:rsidRDefault="006308ED" w:rsidP="0083739F">
            <w:pPr>
              <w:suppressAutoHyphens w:val="0"/>
              <w:spacing w:before="0" w:after="0"/>
              <w:jc w:val="left"/>
              <w:rPr>
                <w:rFonts w:ascii="Arial" w:hAnsi="Arial" w:cs="Arial"/>
                <w:b/>
                <w:bCs/>
                <w:color w:val="FFFFFF"/>
                <w:sz w:val="18"/>
                <w:szCs w:val="18"/>
                <w:lang w:val="en-US" w:eastAsia="it-IT"/>
              </w:rPr>
            </w:pPr>
            <w:r w:rsidRPr="007D4234">
              <w:rPr>
                <w:rFonts w:ascii="Arial" w:hAnsi="Arial" w:cs="Arial"/>
                <w:b/>
                <w:bCs/>
                <w:color w:val="FFFFFF"/>
                <w:sz w:val="18"/>
                <w:szCs w:val="18"/>
                <w:lang w:val="en-US" w:eastAsia="it-IT"/>
              </w:rPr>
              <w:t> </w:t>
            </w:r>
          </w:p>
        </w:tc>
        <w:tc>
          <w:tcPr>
            <w:tcW w:w="3160"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PQ5-PQ6-PQ7</w:t>
            </w:r>
          </w:p>
        </w:tc>
      </w:tr>
      <w:tr w:rsidR="006308ED" w:rsidRPr="007D4234" w:rsidTr="0083739F">
        <w:trPr>
          <w:trHeight w:val="720"/>
        </w:trPr>
        <w:tc>
          <w:tcPr>
            <w:tcW w:w="9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Task</w:t>
            </w:r>
          </w:p>
        </w:tc>
        <w:tc>
          <w:tcPr>
            <w:tcW w:w="1460"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Partner</w:t>
            </w:r>
          </w:p>
        </w:tc>
        <w:tc>
          <w:tcPr>
            <w:tcW w:w="960" w:type="dxa"/>
            <w:tcBorders>
              <w:top w:val="nil"/>
              <w:left w:val="nil"/>
              <w:bottom w:val="single" w:sz="4" w:space="0" w:color="CCCCFF"/>
              <w:right w:val="single" w:sz="4" w:space="0" w:color="CCCCFF"/>
            </w:tcBorders>
            <w:shd w:val="clear" w:color="FFFFFF" w:fill="666699"/>
            <w:vAlign w:val="center"/>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Committed PM</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Achieved PM %</w:t>
            </w:r>
          </w:p>
        </w:tc>
      </w:tr>
      <w:tr w:rsidR="006308ED" w:rsidRPr="007D4234" w:rsidTr="0083739F">
        <w:trPr>
          <w:trHeight w:val="300"/>
        </w:trPr>
        <w:tc>
          <w:tcPr>
            <w:tcW w:w="960"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TJRA1.4</w:t>
            </w:r>
          </w:p>
        </w:tc>
        <w:tc>
          <w:tcPr>
            <w:tcW w:w="1460" w:type="dxa"/>
            <w:tcBorders>
              <w:top w:val="nil"/>
              <w:left w:val="nil"/>
              <w:bottom w:val="single" w:sz="4" w:space="0" w:color="CCCCFF"/>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10B-KIT-G</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5,7</w:t>
            </w:r>
          </w:p>
        </w:tc>
        <w:tc>
          <w:tcPr>
            <w:tcW w:w="112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4,5</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127%</w:t>
            </w:r>
          </w:p>
        </w:tc>
      </w:tr>
      <w:tr w:rsidR="006308ED" w:rsidRPr="007D4234" w:rsidTr="0083739F">
        <w:trPr>
          <w:trHeight w:val="300"/>
        </w:trPr>
        <w:tc>
          <w:tcPr>
            <w:tcW w:w="960"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TJRA1.4</w:t>
            </w:r>
          </w:p>
        </w:tc>
        <w:tc>
          <w:tcPr>
            <w:tcW w:w="1460" w:type="dxa"/>
            <w:tcBorders>
              <w:top w:val="nil"/>
              <w:left w:val="nil"/>
              <w:bottom w:val="single" w:sz="4" w:space="0" w:color="CCCCFF"/>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12A-CSIC</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 xml:space="preserve">0,130 </w:t>
            </w:r>
          </w:p>
        </w:tc>
        <w:tc>
          <w:tcPr>
            <w:tcW w:w="112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 xml:space="preserve">4,500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3%</w:t>
            </w:r>
          </w:p>
        </w:tc>
      </w:tr>
      <w:tr w:rsidR="006308ED" w:rsidRPr="007D4234" w:rsidTr="0083739F">
        <w:trPr>
          <w:trHeight w:val="300"/>
        </w:trPr>
        <w:tc>
          <w:tcPr>
            <w:tcW w:w="960"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TJRA1.4</w:t>
            </w:r>
          </w:p>
        </w:tc>
        <w:tc>
          <w:tcPr>
            <w:tcW w:w="1460" w:type="dxa"/>
            <w:tcBorders>
              <w:top w:val="nil"/>
              <w:left w:val="nil"/>
              <w:bottom w:val="single" w:sz="4" w:space="0" w:color="CCCCFF"/>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21A-INFN</w:t>
            </w:r>
          </w:p>
        </w:tc>
        <w:tc>
          <w:tcPr>
            <w:tcW w:w="96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 xml:space="preserve">0,905 </w:t>
            </w:r>
          </w:p>
        </w:tc>
        <w:tc>
          <w:tcPr>
            <w:tcW w:w="112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 xml:space="preserve">6,500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14%</w:t>
            </w:r>
          </w:p>
        </w:tc>
      </w:tr>
      <w:tr w:rsidR="006308ED" w:rsidRPr="007D4234" w:rsidTr="0083739F">
        <w:trPr>
          <w:trHeight w:val="315"/>
        </w:trPr>
        <w:tc>
          <w:tcPr>
            <w:tcW w:w="960" w:type="dxa"/>
            <w:tcBorders>
              <w:top w:val="nil"/>
              <w:left w:val="single" w:sz="4" w:space="0" w:color="CCCCFF"/>
              <w:bottom w:val="nil"/>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TJRA1.4</w:t>
            </w:r>
          </w:p>
        </w:tc>
        <w:tc>
          <w:tcPr>
            <w:tcW w:w="1460" w:type="dxa"/>
            <w:tcBorders>
              <w:top w:val="nil"/>
              <w:left w:val="nil"/>
              <w:bottom w:val="nil"/>
              <w:right w:val="single" w:sz="4" w:space="0" w:color="CCCCFF"/>
            </w:tcBorders>
            <w:shd w:val="clear" w:color="FFFFFF" w:fill="666699"/>
            <w:noWrap/>
            <w:vAlign w:val="bottom"/>
            <w:hideMark/>
          </w:tcPr>
          <w:p w:rsidR="006308ED" w:rsidRPr="007D4234" w:rsidRDefault="006308ED" w:rsidP="0083739F">
            <w:pPr>
              <w:suppressAutoHyphens w:val="0"/>
              <w:spacing w:before="0" w:after="0"/>
              <w:jc w:val="left"/>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34A-STFC</w:t>
            </w:r>
          </w:p>
        </w:tc>
        <w:tc>
          <w:tcPr>
            <w:tcW w:w="960" w:type="dxa"/>
            <w:tcBorders>
              <w:top w:val="nil"/>
              <w:left w:val="nil"/>
              <w:bottom w:val="nil"/>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 xml:space="preserve">5,885 </w:t>
            </w:r>
          </w:p>
        </w:tc>
        <w:tc>
          <w:tcPr>
            <w:tcW w:w="1120" w:type="dxa"/>
            <w:tcBorders>
              <w:top w:val="nil"/>
              <w:left w:val="nil"/>
              <w:bottom w:val="nil"/>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 xml:space="preserve">6,750 </w:t>
            </w:r>
          </w:p>
        </w:tc>
        <w:tc>
          <w:tcPr>
            <w:tcW w:w="1080" w:type="dxa"/>
            <w:tcBorders>
              <w:top w:val="nil"/>
              <w:left w:val="nil"/>
              <w:bottom w:val="nil"/>
              <w:right w:val="single" w:sz="4" w:space="0" w:color="CCCCFF"/>
            </w:tcBorders>
            <w:shd w:val="clear" w:color="FFFFFF" w:fill="FFFFFF"/>
            <w:noWrap/>
            <w:vAlign w:val="bottom"/>
            <w:hideMark/>
          </w:tcPr>
          <w:p w:rsidR="006308ED" w:rsidRPr="007D4234" w:rsidRDefault="006308ED" w:rsidP="0083739F">
            <w:pPr>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87%</w:t>
            </w:r>
          </w:p>
        </w:tc>
      </w:tr>
      <w:tr w:rsidR="006308ED" w:rsidRPr="007D4234" w:rsidTr="0083739F">
        <w:trPr>
          <w:trHeight w:val="330"/>
        </w:trPr>
        <w:tc>
          <w:tcPr>
            <w:tcW w:w="2420" w:type="dxa"/>
            <w:gridSpan w:val="2"/>
            <w:tcBorders>
              <w:top w:val="single" w:sz="12" w:space="0" w:color="000000"/>
              <w:left w:val="single" w:sz="12" w:space="0" w:color="000000"/>
              <w:bottom w:val="single" w:sz="12" w:space="0" w:color="000000"/>
              <w:right w:val="single" w:sz="4" w:space="0" w:color="CCCCFF"/>
            </w:tcBorders>
            <w:shd w:val="clear" w:color="FFFFFF" w:fill="666699"/>
            <w:noWrap/>
            <w:vAlign w:val="bottom"/>
            <w:hideMark/>
          </w:tcPr>
          <w:p w:rsidR="006308ED" w:rsidRPr="007D4234" w:rsidRDefault="006308ED" w:rsidP="0083739F">
            <w:pPr>
              <w:suppressAutoHyphens w:val="0"/>
              <w:spacing w:before="0" w:after="0"/>
              <w:jc w:val="center"/>
              <w:rPr>
                <w:rFonts w:ascii="Arial" w:hAnsi="Arial" w:cs="Arial"/>
                <w:b/>
                <w:bCs/>
                <w:color w:val="FFFFFF"/>
                <w:sz w:val="18"/>
                <w:szCs w:val="18"/>
                <w:lang w:val="it-IT" w:eastAsia="it-IT"/>
              </w:rPr>
            </w:pPr>
            <w:r w:rsidRPr="007D4234">
              <w:rPr>
                <w:rFonts w:ascii="Arial" w:hAnsi="Arial" w:cs="Arial"/>
                <w:b/>
                <w:bCs/>
                <w:color w:val="FFFFFF"/>
                <w:sz w:val="18"/>
                <w:szCs w:val="18"/>
                <w:lang w:val="it-IT" w:eastAsia="it-IT"/>
              </w:rPr>
              <w:t>TOTAL PQ5/PQ6/PQ7</w:t>
            </w:r>
          </w:p>
        </w:tc>
        <w:tc>
          <w:tcPr>
            <w:tcW w:w="960" w:type="dxa"/>
            <w:tcBorders>
              <w:top w:val="single" w:sz="12" w:space="0" w:color="000000"/>
              <w:left w:val="nil"/>
              <w:bottom w:val="single" w:sz="12" w:space="0" w:color="000000"/>
              <w:right w:val="single" w:sz="4" w:space="0" w:color="CCCCFF"/>
            </w:tcBorders>
            <w:shd w:val="clear" w:color="FFFFFF" w:fill="666699"/>
            <w:noWrap/>
            <w:vAlign w:val="bottom"/>
            <w:hideMark/>
          </w:tcPr>
          <w:p w:rsidR="006308ED" w:rsidRPr="007D4234" w:rsidRDefault="006308ED" w:rsidP="0083739F">
            <w:pPr>
              <w:suppressAutoHyphens w:val="0"/>
              <w:spacing w:before="0" w:after="0"/>
              <w:jc w:val="right"/>
              <w:rPr>
                <w:rFonts w:ascii="Arial" w:hAnsi="Arial" w:cs="Arial"/>
                <w:b/>
                <w:bCs/>
                <w:color w:val="000000"/>
                <w:sz w:val="16"/>
                <w:szCs w:val="16"/>
                <w:lang w:val="it-IT" w:eastAsia="it-IT"/>
              </w:rPr>
            </w:pPr>
            <w:r w:rsidRPr="007D4234">
              <w:rPr>
                <w:rFonts w:ascii="Arial" w:hAnsi="Arial" w:cs="Arial"/>
                <w:b/>
                <w:bCs/>
                <w:color w:val="000000"/>
                <w:sz w:val="16"/>
                <w:szCs w:val="16"/>
                <w:lang w:val="it-IT" w:eastAsia="it-IT"/>
              </w:rPr>
              <w:t xml:space="preserve">12,636 </w:t>
            </w:r>
          </w:p>
        </w:tc>
        <w:tc>
          <w:tcPr>
            <w:tcW w:w="1120" w:type="dxa"/>
            <w:tcBorders>
              <w:top w:val="single" w:sz="12" w:space="0" w:color="000000"/>
              <w:left w:val="nil"/>
              <w:bottom w:val="single" w:sz="12" w:space="0" w:color="000000"/>
              <w:right w:val="single" w:sz="4" w:space="0" w:color="CCCCFF"/>
            </w:tcBorders>
            <w:shd w:val="clear" w:color="FFFFFF" w:fill="666699"/>
            <w:noWrap/>
            <w:vAlign w:val="bottom"/>
            <w:hideMark/>
          </w:tcPr>
          <w:p w:rsidR="006308ED" w:rsidRPr="007D4234" w:rsidRDefault="006308ED" w:rsidP="0083739F">
            <w:pPr>
              <w:suppressAutoHyphens w:val="0"/>
              <w:spacing w:before="0" w:after="0"/>
              <w:jc w:val="right"/>
              <w:rPr>
                <w:rFonts w:ascii="Arial" w:hAnsi="Arial" w:cs="Arial"/>
                <w:b/>
                <w:bCs/>
                <w:color w:val="000000"/>
                <w:sz w:val="16"/>
                <w:szCs w:val="16"/>
                <w:lang w:val="it-IT" w:eastAsia="it-IT"/>
              </w:rPr>
            </w:pPr>
            <w:r w:rsidRPr="007D4234">
              <w:rPr>
                <w:rFonts w:ascii="Arial" w:hAnsi="Arial" w:cs="Arial"/>
                <w:b/>
                <w:bCs/>
                <w:color w:val="000000"/>
                <w:sz w:val="16"/>
                <w:szCs w:val="16"/>
                <w:lang w:val="it-IT" w:eastAsia="it-IT"/>
              </w:rPr>
              <w:t xml:space="preserve">22,250 </w:t>
            </w:r>
          </w:p>
        </w:tc>
        <w:tc>
          <w:tcPr>
            <w:tcW w:w="1080" w:type="dxa"/>
            <w:tcBorders>
              <w:top w:val="single" w:sz="12" w:space="0" w:color="000000"/>
              <w:left w:val="nil"/>
              <w:bottom w:val="single" w:sz="12" w:space="0" w:color="000000"/>
              <w:right w:val="single" w:sz="12" w:space="0" w:color="000000"/>
            </w:tcBorders>
            <w:shd w:val="clear" w:color="FFFFFF" w:fill="666699"/>
            <w:noWrap/>
            <w:vAlign w:val="bottom"/>
            <w:hideMark/>
          </w:tcPr>
          <w:p w:rsidR="006308ED" w:rsidRPr="007D4234" w:rsidRDefault="006308ED" w:rsidP="0083739F">
            <w:pPr>
              <w:keepNext/>
              <w:suppressAutoHyphens w:val="0"/>
              <w:spacing w:before="0" w:after="0"/>
              <w:jc w:val="right"/>
              <w:rPr>
                <w:rFonts w:ascii="Arial" w:hAnsi="Arial" w:cs="Arial"/>
                <w:color w:val="000000"/>
                <w:sz w:val="16"/>
                <w:szCs w:val="16"/>
                <w:lang w:val="it-IT" w:eastAsia="it-IT"/>
              </w:rPr>
            </w:pPr>
            <w:r w:rsidRPr="007D4234">
              <w:rPr>
                <w:rFonts w:ascii="Arial" w:hAnsi="Arial" w:cs="Arial"/>
                <w:color w:val="000000"/>
                <w:sz w:val="16"/>
                <w:szCs w:val="16"/>
                <w:lang w:val="it-IT" w:eastAsia="it-IT"/>
              </w:rPr>
              <w:t>57%</w:t>
            </w:r>
          </w:p>
        </w:tc>
      </w:tr>
    </w:tbl>
    <w:p w:rsidR="006308ED" w:rsidRDefault="006308ED" w:rsidP="006308ED">
      <w:pPr>
        <w:pStyle w:val="Caption"/>
      </w:pPr>
      <w:r>
        <w:t xml:space="preserve">Table A3 - TJRA1.4 effort </w:t>
      </w:r>
      <w:proofErr w:type="gramStart"/>
      <w:r>
        <w:t>for  PY2</w:t>
      </w:r>
      <w:proofErr w:type="gramEnd"/>
      <w:r>
        <w:t xml:space="preserve"> excluding PQ8. During PQ1 the task was not active.</w:t>
      </w:r>
    </w:p>
    <w:p w:rsidR="005D790B" w:rsidRDefault="005D790B" w:rsidP="005702D3">
      <w:pPr>
        <w:rPr>
          <w:rFonts w:eastAsia="Cambria"/>
          <w:lang w:eastAsia="en-US"/>
        </w:rPr>
      </w:pPr>
    </w:p>
    <w:p w:rsidR="006308ED" w:rsidRDefault="006308ED" w:rsidP="005702D3">
      <w:pPr>
        <w:rPr>
          <w:rFonts w:eastAsia="Cambria"/>
          <w:lang w:eastAsia="en-US"/>
        </w:rPr>
      </w:pPr>
    </w:p>
    <w:p w:rsidR="006308ED" w:rsidRDefault="006308ED" w:rsidP="005702D3">
      <w:pPr>
        <w:rPr>
          <w:rFonts w:eastAsia="Cambria"/>
          <w:lang w:eastAsia="en-US"/>
        </w:rPr>
      </w:pPr>
    </w:p>
    <w:p w:rsidR="006308ED" w:rsidRDefault="006308ED" w:rsidP="006308ED"/>
    <w:tbl>
      <w:tblPr>
        <w:tblW w:w="6117" w:type="dxa"/>
        <w:tblInd w:w="53" w:type="dxa"/>
        <w:tblCellMar>
          <w:left w:w="70" w:type="dxa"/>
          <w:right w:w="70" w:type="dxa"/>
        </w:tblCellMar>
        <w:tblLook w:val="04A0" w:firstRow="1" w:lastRow="0" w:firstColumn="1" w:lastColumn="0" w:noHBand="0" w:noVBand="1"/>
      </w:tblPr>
      <w:tblGrid>
        <w:gridCol w:w="2360"/>
        <w:gridCol w:w="935"/>
        <w:gridCol w:w="801"/>
        <w:gridCol w:w="1080"/>
        <w:gridCol w:w="941"/>
      </w:tblGrid>
      <w:tr w:rsidR="006308ED" w:rsidRPr="00986365" w:rsidTr="0083739F">
        <w:trPr>
          <w:trHeight w:val="300"/>
        </w:trPr>
        <w:tc>
          <w:tcPr>
            <w:tcW w:w="2360" w:type="dxa"/>
            <w:tcBorders>
              <w:top w:val="nil"/>
              <w:left w:val="nil"/>
              <w:bottom w:val="nil"/>
              <w:right w:val="nil"/>
            </w:tcBorders>
            <w:shd w:val="clear" w:color="FFFFFF" w:fill="FFFFFF"/>
            <w:vAlign w:val="center"/>
            <w:hideMark/>
          </w:tcPr>
          <w:p w:rsidR="006308ED" w:rsidRPr="000B2C31" w:rsidRDefault="006308ED" w:rsidP="0083739F">
            <w:pPr>
              <w:suppressAutoHyphens w:val="0"/>
              <w:spacing w:before="0" w:after="0"/>
              <w:jc w:val="left"/>
              <w:rPr>
                <w:rFonts w:ascii="Arial" w:hAnsi="Arial" w:cs="Arial"/>
                <w:b/>
                <w:bCs/>
                <w:color w:val="FFFFFF"/>
                <w:sz w:val="18"/>
                <w:szCs w:val="18"/>
                <w:lang w:val="en-US" w:eastAsia="it-IT"/>
              </w:rPr>
            </w:pPr>
            <w:r w:rsidRPr="000B2C31">
              <w:rPr>
                <w:rFonts w:ascii="Arial" w:hAnsi="Arial" w:cs="Arial"/>
                <w:b/>
                <w:bCs/>
                <w:color w:val="FFFFFF"/>
                <w:sz w:val="18"/>
                <w:szCs w:val="18"/>
                <w:lang w:val="en-US" w:eastAsia="it-IT"/>
              </w:rPr>
              <w:t> </w:t>
            </w:r>
          </w:p>
        </w:tc>
        <w:tc>
          <w:tcPr>
            <w:tcW w:w="935" w:type="dxa"/>
            <w:tcBorders>
              <w:top w:val="nil"/>
              <w:left w:val="nil"/>
              <w:bottom w:val="nil"/>
              <w:right w:val="nil"/>
            </w:tcBorders>
            <w:shd w:val="clear" w:color="FFFFFF" w:fill="FFFFFF"/>
            <w:vAlign w:val="center"/>
            <w:hideMark/>
          </w:tcPr>
          <w:p w:rsidR="006308ED" w:rsidRPr="000B2C31" w:rsidRDefault="006308ED" w:rsidP="0083739F">
            <w:pPr>
              <w:suppressAutoHyphens w:val="0"/>
              <w:spacing w:before="0" w:after="0"/>
              <w:jc w:val="left"/>
              <w:rPr>
                <w:rFonts w:ascii="Arial" w:hAnsi="Arial" w:cs="Arial"/>
                <w:b/>
                <w:bCs/>
                <w:color w:val="FFFFFF"/>
                <w:sz w:val="18"/>
                <w:szCs w:val="18"/>
                <w:lang w:val="en-US" w:eastAsia="it-IT"/>
              </w:rPr>
            </w:pPr>
            <w:r w:rsidRPr="000B2C31">
              <w:rPr>
                <w:rFonts w:ascii="Arial" w:hAnsi="Arial" w:cs="Arial"/>
                <w:b/>
                <w:bCs/>
                <w:color w:val="FFFFFF"/>
                <w:sz w:val="18"/>
                <w:szCs w:val="18"/>
                <w:lang w:val="en-US" w:eastAsia="it-IT"/>
              </w:rPr>
              <w:t> </w:t>
            </w:r>
          </w:p>
        </w:tc>
        <w:tc>
          <w:tcPr>
            <w:tcW w:w="282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PY1</w:t>
            </w:r>
          </w:p>
        </w:tc>
      </w:tr>
      <w:tr w:rsidR="006308ED" w:rsidRPr="00986365" w:rsidTr="0083739F">
        <w:trPr>
          <w:trHeight w:val="720"/>
        </w:trPr>
        <w:tc>
          <w:tcPr>
            <w:tcW w:w="23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Task</w:t>
            </w:r>
          </w:p>
        </w:tc>
        <w:tc>
          <w:tcPr>
            <w:tcW w:w="935"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Partner</w:t>
            </w:r>
          </w:p>
        </w:tc>
        <w:tc>
          <w:tcPr>
            <w:tcW w:w="801" w:type="dxa"/>
            <w:tcBorders>
              <w:top w:val="nil"/>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Committed PM</w:t>
            </w:r>
          </w:p>
        </w:tc>
        <w:tc>
          <w:tcPr>
            <w:tcW w:w="941" w:type="dxa"/>
            <w:tcBorders>
              <w:top w:val="nil"/>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Achieved PM %</w:t>
            </w:r>
          </w:p>
        </w:tc>
      </w:tr>
      <w:tr w:rsidR="006308ED" w:rsidRPr="00986365" w:rsidTr="0083739F">
        <w:trPr>
          <w:trHeight w:val="300"/>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986365" w:rsidRDefault="006308ED" w:rsidP="0083739F">
            <w:pPr>
              <w:suppressAutoHyphens w:val="0"/>
              <w:spacing w:before="0" w:after="0"/>
              <w:jc w:val="left"/>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TJRA1.5</w:t>
            </w:r>
          </w:p>
        </w:tc>
        <w:tc>
          <w:tcPr>
            <w:tcW w:w="935" w:type="dxa"/>
            <w:tcBorders>
              <w:top w:val="nil"/>
              <w:left w:val="nil"/>
              <w:bottom w:val="single" w:sz="4" w:space="0" w:color="CCCCFF"/>
              <w:right w:val="single" w:sz="4" w:space="0" w:color="CCCCFF"/>
            </w:tcBorders>
            <w:shd w:val="clear" w:color="FFFFFF" w:fill="666699"/>
            <w:noWrap/>
            <w:vAlign w:val="bottom"/>
            <w:hideMark/>
          </w:tcPr>
          <w:p w:rsidR="006308ED" w:rsidRPr="00986365" w:rsidRDefault="006308ED" w:rsidP="0083739F">
            <w:pPr>
              <w:suppressAutoHyphens w:val="0"/>
              <w:spacing w:before="0" w:after="0"/>
              <w:jc w:val="left"/>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14A-CNRS</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986365" w:rsidRDefault="006308ED" w:rsidP="0083739F">
            <w:pPr>
              <w:suppressAutoHyphens w:val="0"/>
              <w:spacing w:before="0" w:after="0"/>
              <w:jc w:val="right"/>
              <w:rPr>
                <w:rFonts w:ascii="Arial" w:hAnsi="Arial" w:cs="Arial"/>
                <w:color w:val="000000"/>
                <w:sz w:val="16"/>
                <w:szCs w:val="16"/>
                <w:lang w:val="it-IT" w:eastAsia="it-IT"/>
              </w:rPr>
            </w:pPr>
            <w:r w:rsidRPr="00986365">
              <w:rPr>
                <w:rFonts w:ascii="Arial" w:hAnsi="Arial" w:cs="Arial"/>
                <w:color w:val="000000"/>
                <w:sz w:val="16"/>
                <w:szCs w:val="16"/>
                <w:lang w:val="it-IT" w:eastAsia="it-IT"/>
              </w:rPr>
              <w:t xml:space="preserve">13,488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986365" w:rsidRDefault="006308ED" w:rsidP="0083739F">
            <w:pPr>
              <w:suppressAutoHyphens w:val="0"/>
              <w:spacing w:before="0" w:after="0"/>
              <w:jc w:val="right"/>
              <w:rPr>
                <w:rFonts w:ascii="Arial" w:hAnsi="Arial" w:cs="Arial"/>
                <w:color w:val="000000"/>
                <w:sz w:val="16"/>
                <w:szCs w:val="16"/>
                <w:lang w:val="it-IT" w:eastAsia="it-IT"/>
              </w:rPr>
            </w:pPr>
            <w:r w:rsidRPr="00986365">
              <w:rPr>
                <w:rFonts w:ascii="Arial" w:hAnsi="Arial" w:cs="Arial"/>
                <w:color w:val="000000"/>
                <w:sz w:val="16"/>
                <w:szCs w:val="16"/>
                <w:lang w:val="it-IT" w:eastAsia="it-IT"/>
              </w:rPr>
              <w:t xml:space="preserve">17,667 </w:t>
            </w:r>
          </w:p>
        </w:tc>
        <w:tc>
          <w:tcPr>
            <w:tcW w:w="941" w:type="dxa"/>
            <w:tcBorders>
              <w:top w:val="nil"/>
              <w:left w:val="nil"/>
              <w:bottom w:val="single" w:sz="4" w:space="0" w:color="CCCCFF"/>
              <w:right w:val="single" w:sz="4" w:space="0" w:color="CCCCFF"/>
            </w:tcBorders>
            <w:shd w:val="clear" w:color="FFFFFF" w:fill="FFFFFF"/>
            <w:noWrap/>
            <w:vAlign w:val="bottom"/>
            <w:hideMark/>
          </w:tcPr>
          <w:p w:rsidR="006308ED" w:rsidRPr="00986365" w:rsidRDefault="006308ED" w:rsidP="0083739F">
            <w:pPr>
              <w:suppressAutoHyphens w:val="0"/>
              <w:spacing w:before="0" w:after="0"/>
              <w:jc w:val="right"/>
              <w:rPr>
                <w:rFonts w:ascii="Arial" w:hAnsi="Arial" w:cs="Arial"/>
                <w:color w:val="000000"/>
                <w:sz w:val="16"/>
                <w:szCs w:val="16"/>
                <w:lang w:val="it-IT" w:eastAsia="it-IT"/>
              </w:rPr>
            </w:pPr>
            <w:r w:rsidRPr="00986365">
              <w:rPr>
                <w:rFonts w:ascii="Arial" w:hAnsi="Arial" w:cs="Arial"/>
                <w:color w:val="000000"/>
                <w:sz w:val="16"/>
                <w:szCs w:val="16"/>
                <w:lang w:val="it-IT" w:eastAsia="it-IT"/>
              </w:rPr>
              <w:t>76%</w:t>
            </w:r>
          </w:p>
        </w:tc>
      </w:tr>
      <w:tr w:rsidR="006308ED" w:rsidRPr="00986365" w:rsidTr="0083739F">
        <w:trPr>
          <w:trHeight w:val="300"/>
        </w:trPr>
        <w:tc>
          <w:tcPr>
            <w:tcW w:w="2360" w:type="dxa"/>
            <w:tcBorders>
              <w:top w:val="nil"/>
              <w:left w:val="nil"/>
              <w:bottom w:val="nil"/>
              <w:right w:val="nil"/>
            </w:tcBorders>
            <w:shd w:val="clear" w:color="FFFFFF" w:fill="FFFFFF"/>
            <w:vAlign w:val="center"/>
            <w:hideMark/>
          </w:tcPr>
          <w:p w:rsidR="006308ED" w:rsidRPr="00986365" w:rsidRDefault="006308ED" w:rsidP="0083739F">
            <w:pPr>
              <w:suppressAutoHyphens w:val="0"/>
              <w:spacing w:before="0" w:after="0"/>
              <w:jc w:val="left"/>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 </w:t>
            </w:r>
          </w:p>
        </w:tc>
        <w:tc>
          <w:tcPr>
            <w:tcW w:w="935" w:type="dxa"/>
            <w:tcBorders>
              <w:top w:val="nil"/>
              <w:left w:val="nil"/>
              <w:bottom w:val="nil"/>
              <w:right w:val="nil"/>
            </w:tcBorders>
            <w:shd w:val="clear" w:color="FFFFFF" w:fill="FFFFFF"/>
            <w:vAlign w:val="center"/>
            <w:hideMark/>
          </w:tcPr>
          <w:p w:rsidR="006308ED" w:rsidRPr="00986365" w:rsidRDefault="006308ED" w:rsidP="0083739F">
            <w:pPr>
              <w:suppressAutoHyphens w:val="0"/>
              <w:spacing w:before="0" w:after="0"/>
              <w:jc w:val="left"/>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 </w:t>
            </w:r>
          </w:p>
        </w:tc>
        <w:tc>
          <w:tcPr>
            <w:tcW w:w="282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PQ5-PQ6-PQ7</w:t>
            </w:r>
          </w:p>
        </w:tc>
      </w:tr>
      <w:tr w:rsidR="006308ED" w:rsidRPr="00986365" w:rsidTr="0083739F">
        <w:trPr>
          <w:trHeight w:val="720"/>
        </w:trPr>
        <w:tc>
          <w:tcPr>
            <w:tcW w:w="23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 </w:t>
            </w:r>
          </w:p>
        </w:tc>
        <w:tc>
          <w:tcPr>
            <w:tcW w:w="935" w:type="dxa"/>
            <w:tcBorders>
              <w:top w:val="single" w:sz="4" w:space="0" w:color="CCCCFF"/>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 </w:t>
            </w:r>
          </w:p>
        </w:tc>
        <w:tc>
          <w:tcPr>
            <w:tcW w:w="801" w:type="dxa"/>
            <w:tcBorders>
              <w:top w:val="nil"/>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Worked PM Funded</w:t>
            </w:r>
          </w:p>
        </w:tc>
        <w:tc>
          <w:tcPr>
            <w:tcW w:w="1080" w:type="dxa"/>
            <w:tcBorders>
              <w:top w:val="nil"/>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Committed PM</w:t>
            </w:r>
          </w:p>
        </w:tc>
        <w:tc>
          <w:tcPr>
            <w:tcW w:w="941" w:type="dxa"/>
            <w:tcBorders>
              <w:top w:val="nil"/>
              <w:left w:val="nil"/>
              <w:bottom w:val="single" w:sz="4" w:space="0" w:color="CCCCFF"/>
              <w:right w:val="single" w:sz="4" w:space="0" w:color="CCCCFF"/>
            </w:tcBorders>
            <w:shd w:val="clear" w:color="FFFFFF" w:fill="666699"/>
            <w:vAlign w:val="center"/>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Achieved PM %</w:t>
            </w:r>
          </w:p>
        </w:tc>
      </w:tr>
      <w:tr w:rsidR="006308ED" w:rsidRPr="00986365" w:rsidTr="0083739F">
        <w:trPr>
          <w:trHeight w:val="315"/>
        </w:trPr>
        <w:tc>
          <w:tcPr>
            <w:tcW w:w="2360" w:type="dxa"/>
            <w:tcBorders>
              <w:top w:val="nil"/>
              <w:left w:val="single" w:sz="4" w:space="0" w:color="CCCCFF"/>
              <w:bottom w:val="single" w:sz="4" w:space="0" w:color="CCCCFF"/>
              <w:right w:val="single" w:sz="4" w:space="0" w:color="CCCCFF"/>
            </w:tcBorders>
            <w:shd w:val="clear" w:color="FFFFFF" w:fill="666699"/>
            <w:noWrap/>
            <w:vAlign w:val="bottom"/>
            <w:hideMark/>
          </w:tcPr>
          <w:p w:rsidR="006308ED" w:rsidRPr="00986365" w:rsidRDefault="006308ED" w:rsidP="0083739F">
            <w:pPr>
              <w:suppressAutoHyphens w:val="0"/>
              <w:spacing w:before="0" w:after="0"/>
              <w:jc w:val="left"/>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TJRA1.5</w:t>
            </w:r>
          </w:p>
        </w:tc>
        <w:tc>
          <w:tcPr>
            <w:tcW w:w="935" w:type="dxa"/>
            <w:tcBorders>
              <w:top w:val="nil"/>
              <w:left w:val="nil"/>
              <w:bottom w:val="single" w:sz="4" w:space="0" w:color="CCCCFF"/>
              <w:right w:val="single" w:sz="4" w:space="0" w:color="CCCCFF"/>
            </w:tcBorders>
            <w:shd w:val="clear" w:color="FFFFFF" w:fill="666699"/>
            <w:noWrap/>
            <w:vAlign w:val="bottom"/>
            <w:hideMark/>
          </w:tcPr>
          <w:p w:rsidR="006308ED" w:rsidRPr="00986365" w:rsidRDefault="006308ED" w:rsidP="0083739F">
            <w:pPr>
              <w:suppressAutoHyphens w:val="0"/>
              <w:spacing w:before="0" w:after="0"/>
              <w:jc w:val="left"/>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14A-CNRS</w:t>
            </w:r>
          </w:p>
        </w:tc>
        <w:tc>
          <w:tcPr>
            <w:tcW w:w="801" w:type="dxa"/>
            <w:tcBorders>
              <w:top w:val="nil"/>
              <w:left w:val="nil"/>
              <w:bottom w:val="single" w:sz="4" w:space="0" w:color="CCCCFF"/>
              <w:right w:val="single" w:sz="4" w:space="0" w:color="CCCCFF"/>
            </w:tcBorders>
            <w:shd w:val="clear" w:color="FFFFFF" w:fill="FFFFFF"/>
            <w:noWrap/>
            <w:vAlign w:val="bottom"/>
            <w:hideMark/>
          </w:tcPr>
          <w:p w:rsidR="006308ED" w:rsidRPr="00986365" w:rsidRDefault="006308ED" w:rsidP="0083739F">
            <w:pPr>
              <w:suppressAutoHyphens w:val="0"/>
              <w:spacing w:before="0" w:after="0"/>
              <w:jc w:val="right"/>
              <w:rPr>
                <w:rFonts w:ascii="Arial" w:hAnsi="Arial" w:cs="Arial"/>
                <w:color w:val="000000"/>
                <w:sz w:val="16"/>
                <w:szCs w:val="16"/>
                <w:lang w:val="it-IT" w:eastAsia="it-IT"/>
              </w:rPr>
            </w:pPr>
            <w:r w:rsidRPr="00986365">
              <w:rPr>
                <w:rFonts w:ascii="Arial" w:hAnsi="Arial" w:cs="Arial"/>
                <w:color w:val="000000"/>
                <w:sz w:val="16"/>
                <w:szCs w:val="16"/>
                <w:lang w:val="it-IT" w:eastAsia="it-IT"/>
              </w:rPr>
              <w:t xml:space="preserve">12,050 </w:t>
            </w:r>
          </w:p>
        </w:tc>
        <w:tc>
          <w:tcPr>
            <w:tcW w:w="1080" w:type="dxa"/>
            <w:tcBorders>
              <w:top w:val="nil"/>
              <w:left w:val="nil"/>
              <w:bottom w:val="single" w:sz="4" w:space="0" w:color="CCCCFF"/>
              <w:right w:val="single" w:sz="4" w:space="0" w:color="CCCCFF"/>
            </w:tcBorders>
            <w:shd w:val="clear" w:color="FFFFFF" w:fill="FFFFFF"/>
            <w:noWrap/>
            <w:vAlign w:val="bottom"/>
            <w:hideMark/>
          </w:tcPr>
          <w:p w:rsidR="006308ED" w:rsidRPr="00986365" w:rsidRDefault="006308ED" w:rsidP="0083739F">
            <w:pPr>
              <w:suppressAutoHyphens w:val="0"/>
              <w:spacing w:before="0" w:after="0"/>
              <w:jc w:val="right"/>
              <w:rPr>
                <w:rFonts w:ascii="Arial" w:hAnsi="Arial" w:cs="Arial"/>
                <w:color w:val="000000"/>
                <w:sz w:val="16"/>
                <w:szCs w:val="16"/>
                <w:lang w:val="it-IT" w:eastAsia="it-IT"/>
              </w:rPr>
            </w:pPr>
            <w:r w:rsidRPr="00986365">
              <w:rPr>
                <w:rFonts w:ascii="Arial" w:hAnsi="Arial" w:cs="Arial"/>
                <w:color w:val="000000"/>
                <w:sz w:val="16"/>
                <w:szCs w:val="16"/>
                <w:lang w:val="it-IT" w:eastAsia="it-IT"/>
              </w:rPr>
              <w:t xml:space="preserve">13,250 </w:t>
            </w:r>
          </w:p>
        </w:tc>
        <w:tc>
          <w:tcPr>
            <w:tcW w:w="941" w:type="dxa"/>
            <w:tcBorders>
              <w:top w:val="nil"/>
              <w:left w:val="nil"/>
              <w:bottom w:val="single" w:sz="4" w:space="0" w:color="CCCCFF"/>
              <w:right w:val="single" w:sz="4" w:space="0" w:color="CCCCFF"/>
            </w:tcBorders>
            <w:shd w:val="clear" w:color="FFFFFF" w:fill="FFFFFF"/>
            <w:noWrap/>
            <w:vAlign w:val="bottom"/>
            <w:hideMark/>
          </w:tcPr>
          <w:p w:rsidR="006308ED" w:rsidRPr="00986365" w:rsidRDefault="006308ED" w:rsidP="0083739F">
            <w:pPr>
              <w:suppressAutoHyphens w:val="0"/>
              <w:spacing w:before="0" w:after="0"/>
              <w:jc w:val="right"/>
              <w:rPr>
                <w:rFonts w:ascii="Arial" w:hAnsi="Arial" w:cs="Arial"/>
                <w:color w:val="000000"/>
                <w:sz w:val="16"/>
                <w:szCs w:val="16"/>
                <w:lang w:val="it-IT" w:eastAsia="it-IT"/>
              </w:rPr>
            </w:pPr>
            <w:r w:rsidRPr="00986365">
              <w:rPr>
                <w:rFonts w:ascii="Arial" w:hAnsi="Arial" w:cs="Arial"/>
                <w:color w:val="000000"/>
                <w:sz w:val="16"/>
                <w:szCs w:val="16"/>
                <w:lang w:val="it-IT" w:eastAsia="it-IT"/>
              </w:rPr>
              <w:t>91%</w:t>
            </w:r>
          </w:p>
        </w:tc>
      </w:tr>
      <w:tr w:rsidR="006308ED" w:rsidRPr="00986365" w:rsidTr="0083739F">
        <w:trPr>
          <w:trHeight w:val="330"/>
        </w:trPr>
        <w:tc>
          <w:tcPr>
            <w:tcW w:w="2360" w:type="dxa"/>
            <w:tcBorders>
              <w:top w:val="single" w:sz="12" w:space="0" w:color="auto"/>
              <w:left w:val="single" w:sz="12" w:space="0" w:color="auto"/>
              <w:bottom w:val="single" w:sz="12" w:space="0" w:color="auto"/>
              <w:right w:val="single" w:sz="4" w:space="0" w:color="CCCCFF"/>
            </w:tcBorders>
            <w:shd w:val="clear" w:color="FFFFFF" w:fill="666699"/>
            <w:noWrap/>
            <w:vAlign w:val="bottom"/>
            <w:hideMark/>
          </w:tcPr>
          <w:p w:rsidR="006308ED" w:rsidRPr="00986365" w:rsidRDefault="006308ED" w:rsidP="0083739F">
            <w:pPr>
              <w:suppressAutoHyphens w:val="0"/>
              <w:spacing w:before="0" w:after="0"/>
              <w:jc w:val="left"/>
              <w:rPr>
                <w:rFonts w:ascii="Arial" w:hAnsi="Arial" w:cs="Arial"/>
                <w:b/>
                <w:bCs/>
                <w:color w:val="FFFFFF"/>
                <w:sz w:val="18"/>
                <w:szCs w:val="18"/>
                <w:lang w:val="en-US" w:eastAsia="it-IT"/>
              </w:rPr>
            </w:pPr>
            <w:r w:rsidRPr="00986365">
              <w:rPr>
                <w:rFonts w:ascii="Arial" w:hAnsi="Arial" w:cs="Arial"/>
                <w:b/>
                <w:bCs/>
                <w:color w:val="FFFFFF"/>
                <w:sz w:val="18"/>
                <w:szCs w:val="18"/>
                <w:lang w:val="en-US" w:eastAsia="it-IT"/>
              </w:rPr>
              <w:t>TOTAL PY1+ PQ5/PQ6/PQ7</w:t>
            </w:r>
          </w:p>
        </w:tc>
        <w:tc>
          <w:tcPr>
            <w:tcW w:w="935" w:type="dxa"/>
            <w:tcBorders>
              <w:top w:val="single" w:sz="12" w:space="0" w:color="auto"/>
              <w:left w:val="nil"/>
              <w:bottom w:val="single" w:sz="12" w:space="0" w:color="auto"/>
              <w:right w:val="single" w:sz="4" w:space="0" w:color="CCCCFF"/>
            </w:tcBorders>
            <w:shd w:val="clear" w:color="FFFFFF" w:fill="666699"/>
            <w:noWrap/>
            <w:vAlign w:val="bottom"/>
            <w:hideMark/>
          </w:tcPr>
          <w:p w:rsidR="006308ED" w:rsidRPr="00986365" w:rsidRDefault="006308ED" w:rsidP="0083739F">
            <w:pPr>
              <w:suppressAutoHyphens w:val="0"/>
              <w:spacing w:before="0" w:after="0"/>
              <w:jc w:val="left"/>
              <w:rPr>
                <w:rFonts w:ascii="Arial" w:hAnsi="Arial" w:cs="Arial"/>
                <w:b/>
                <w:bCs/>
                <w:color w:val="FFFFFF"/>
                <w:sz w:val="18"/>
                <w:szCs w:val="18"/>
                <w:lang w:val="en-US" w:eastAsia="it-IT"/>
              </w:rPr>
            </w:pPr>
            <w:r w:rsidRPr="00986365">
              <w:rPr>
                <w:rFonts w:ascii="Arial" w:hAnsi="Arial" w:cs="Arial"/>
                <w:b/>
                <w:bCs/>
                <w:color w:val="FFFFFF"/>
                <w:sz w:val="18"/>
                <w:szCs w:val="18"/>
                <w:lang w:val="en-US" w:eastAsia="it-IT"/>
              </w:rPr>
              <w:t> </w:t>
            </w:r>
          </w:p>
        </w:tc>
        <w:tc>
          <w:tcPr>
            <w:tcW w:w="801" w:type="dxa"/>
            <w:tcBorders>
              <w:top w:val="single" w:sz="12" w:space="0" w:color="auto"/>
              <w:left w:val="nil"/>
              <w:bottom w:val="single" w:sz="12" w:space="0" w:color="auto"/>
              <w:right w:val="single" w:sz="4" w:space="0" w:color="CCCCFF"/>
            </w:tcBorders>
            <w:shd w:val="clear" w:color="FFFFFF" w:fill="666699"/>
            <w:noWrap/>
            <w:vAlign w:val="bottom"/>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25,537</w:t>
            </w:r>
          </w:p>
        </w:tc>
        <w:tc>
          <w:tcPr>
            <w:tcW w:w="1080" w:type="dxa"/>
            <w:tcBorders>
              <w:top w:val="single" w:sz="12" w:space="0" w:color="auto"/>
              <w:left w:val="nil"/>
              <w:bottom w:val="single" w:sz="12" w:space="0" w:color="auto"/>
              <w:right w:val="single" w:sz="4" w:space="0" w:color="CCCCFF"/>
            </w:tcBorders>
            <w:shd w:val="clear" w:color="FFFFFF" w:fill="666699"/>
            <w:noWrap/>
            <w:vAlign w:val="bottom"/>
            <w:hideMark/>
          </w:tcPr>
          <w:p w:rsidR="006308ED" w:rsidRPr="00986365" w:rsidRDefault="006308ED" w:rsidP="0083739F">
            <w:pPr>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30,917</w:t>
            </w:r>
          </w:p>
        </w:tc>
        <w:tc>
          <w:tcPr>
            <w:tcW w:w="941" w:type="dxa"/>
            <w:tcBorders>
              <w:top w:val="single" w:sz="12" w:space="0" w:color="auto"/>
              <w:left w:val="nil"/>
              <w:bottom w:val="single" w:sz="12" w:space="0" w:color="auto"/>
              <w:right w:val="single" w:sz="12" w:space="0" w:color="auto"/>
            </w:tcBorders>
            <w:shd w:val="clear" w:color="FFFFFF" w:fill="666699"/>
            <w:noWrap/>
            <w:vAlign w:val="bottom"/>
            <w:hideMark/>
          </w:tcPr>
          <w:p w:rsidR="006308ED" w:rsidRPr="00986365" w:rsidRDefault="006308ED" w:rsidP="0083739F">
            <w:pPr>
              <w:keepNext/>
              <w:suppressAutoHyphens w:val="0"/>
              <w:spacing w:before="0" w:after="0"/>
              <w:jc w:val="center"/>
              <w:rPr>
                <w:rFonts w:ascii="Arial" w:hAnsi="Arial" w:cs="Arial"/>
                <w:b/>
                <w:bCs/>
                <w:color w:val="FFFFFF"/>
                <w:sz w:val="18"/>
                <w:szCs w:val="18"/>
                <w:lang w:val="it-IT" w:eastAsia="it-IT"/>
              </w:rPr>
            </w:pPr>
            <w:r w:rsidRPr="00986365">
              <w:rPr>
                <w:rFonts w:ascii="Arial" w:hAnsi="Arial" w:cs="Arial"/>
                <w:b/>
                <w:bCs/>
                <w:color w:val="FFFFFF"/>
                <w:sz w:val="18"/>
                <w:szCs w:val="18"/>
                <w:lang w:val="it-IT" w:eastAsia="it-IT"/>
              </w:rPr>
              <w:t>83%</w:t>
            </w:r>
          </w:p>
        </w:tc>
      </w:tr>
    </w:tbl>
    <w:p w:rsidR="006308ED" w:rsidRDefault="006308ED" w:rsidP="006308ED">
      <w:pPr>
        <w:pStyle w:val="Caption"/>
      </w:pPr>
      <w:r>
        <w:t>Table A4 - TJRA1.5 effort for PY1 and PY2 excluding PQ8</w:t>
      </w:r>
    </w:p>
    <w:p w:rsidR="006308ED" w:rsidRPr="006308ED" w:rsidRDefault="006308ED" w:rsidP="005702D3">
      <w:pPr>
        <w:rPr>
          <w:rFonts w:eastAsia="Cambria"/>
          <w:lang w:eastAsia="en-US"/>
        </w:rPr>
      </w:pPr>
    </w:p>
    <w:sectPr w:rsidR="006308ED" w:rsidRPr="006308ED"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70D" w:rsidRDefault="0048070D">
      <w:pPr>
        <w:spacing w:before="0" w:after="0"/>
      </w:pPr>
      <w:r>
        <w:separator/>
      </w:r>
    </w:p>
  </w:endnote>
  <w:endnote w:type="continuationSeparator" w:id="0">
    <w:p w:rsidR="0048070D" w:rsidRDefault="004807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9F" w:rsidRDefault="0083739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3739F" w:rsidTr="00DF1B69">
      <w:tc>
        <w:tcPr>
          <w:tcW w:w="2764" w:type="dxa"/>
          <w:tcBorders>
            <w:top w:val="single" w:sz="8" w:space="0" w:color="000080"/>
          </w:tcBorders>
        </w:tcPr>
        <w:p w:rsidR="0083739F" w:rsidRPr="0078770C" w:rsidRDefault="0083739F">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3739F" w:rsidRPr="0078770C" w:rsidRDefault="0083739F"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83739F" w:rsidRDefault="00DF1B69">
          <w:pPr>
            <w:pStyle w:val="Footer"/>
            <w:jc w:val="center"/>
            <w:rPr>
              <w:caps/>
            </w:rPr>
          </w:pPr>
          <w:r>
            <w:rPr>
              <w:caps/>
            </w:rPr>
            <w:t>PUBLIC</w:t>
          </w:r>
        </w:p>
        <w:p w:rsidR="00DF1B69" w:rsidRDefault="00DF1B69">
          <w:pPr>
            <w:pStyle w:val="Footer"/>
            <w:jc w:val="center"/>
            <w:rPr>
              <w:caps/>
            </w:rPr>
          </w:pPr>
        </w:p>
      </w:tc>
      <w:tc>
        <w:tcPr>
          <w:tcW w:w="992" w:type="dxa"/>
          <w:tcBorders>
            <w:top w:val="single" w:sz="8" w:space="0" w:color="000080"/>
          </w:tcBorders>
        </w:tcPr>
        <w:p w:rsidR="0083739F" w:rsidRDefault="0048070D">
          <w:pPr>
            <w:pStyle w:val="Footer"/>
            <w:jc w:val="right"/>
          </w:pPr>
          <w:r>
            <w:fldChar w:fldCharType="begin"/>
          </w:r>
          <w:r>
            <w:instrText xml:space="preserve"> PAGE  \* MERGEFORMAT </w:instrText>
          </w:r>
          <w:r>
            <w:fldChar w:fldCharType="separate"/>
          </w:r>
          <w:r w:rsidR="00DF1B69">
            <w:rPr>
              <w:noProof/>
            </w:rPr>
            <w:t>2</w:t>
          </w:r>
          <w:r>
            <w:rPr>
              <w:noProof/>
            </w:rPr>
            <w:fldChar w:fldCharType="end"/>
          </w:r>
          <w:r w:rsidR="0083739F">
            <w:t xml:space="preserve"> / </w:t>
          </w:r>
          <w:r>
            <w:fldChar w:fldCharType="begin"/>
          </w:r>
          <w:r>
            <w:instrText xml:space="preserve"> NUMPAGES  \* MERGEFORMAT </w:instrText>
          </w:r>
          <w:r>
            <w:fldChar w:fldCharType="separate"/>
          </w:r>
          <w:r w:rsidR="00DF1B69">
            <w:rPr>
              <w:noProof/>
            </w:rPr>
            <w:t>42</w:t>
          </w:r>
          <w:r>
            <w:rPr>
              <w:noProof/>
            </w:rPr>
            <w:fldChar w:fldCharType="end"/>
          </w:r>
        </w:p>
      </w:tc>
    </w:tr>
  </w:tbl>
  <w:p w:rsidR="0083739F" w:rsidRDefault="00837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70D" w:rsidRDefault="0048070D">
      <w:pPr>
        <w:spacing w:before="0" w:after="0"/>
      </w:pPr>
      <w:r>
        <w:separator/>
      </w:r>
    </w:p>
  </w:footnote>
  <w:footnote w:type="continuationSeparator" w:id="0">
    <w:p w:rsidR="0048070D" w:rsidRDefault="0048070D">
      <w:pPr>
        <w:spacing w:before="0" w:after="0"/>
      </w:pPr>
      <w:r>
        <w:continuationSeparator/>
      </w:r>
    </w:p>
  </w:footnote>
  <w:footnote w:id="1">
    <w:p w:rsidR="0083739F" w:rsidRPr="00A00DFC" w:rsidRDefault="0083739F" w:rsidP="00196303">
      <w:pPr>
        <w:pStyle w:val="FootnoteText"/>
        <w:rPr>
          <w:lang w:val="en-US"/>
        </w:rPr>
      </w:pPr>
      <w:r>
        <w:rPr>
          <w:rStyle w:val="FootnoteReference"/>
        </w:rPr>
        <w:footnoteRef/>
      </w:r>
      <w:r>
        <w:t xml:space="preserve"> </w:t>
      </w:r>
      <w:r w:rsidRPr="0055694A">
        <w:t>https://wiki.egi.eu/wiki/EGI_Software_Provisioning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1"/>
      <w:gridCol w:w="3643"/>
      <w:gridCol w:w="3366"/>
    </w:tblGrid>
    <w:tr w:rsidR="0083739F">
      <w:trPr>
        <w:trHeight w:val="1131"/>
      </w:trPr>
      <w:tc>
        <w:tcPr>
          <w:tcW w:w="2559" w:type="dxa"/>
        </w:tcPr>
        <w:p w:rsidR="0083739F" w:rsidRDefault="0083739F" w:rsidP="00207D16">
          <w:pPr>
            <w:pStyle w:val="Header"/>
            <w:tabs>
              <w:tab w:val="right" w:pos="9072"/>
            </w:tabs>
            <w:jc w:val="left"/>
          </w:pPr>
          <w:r>
            <w:rPr>
              <w:noProof/>
              <w:lang w:val="nl-NL" w:eastAsia="nl-NL"/>
            </w:rPr>
            <w:drawing>
              <wp:inline distT="0" distB="0" distL="0" distR="0">
                <wp:extent cx="1043940" cy="784860"/>
                <wp:effectExtent l="19050" t="0" r="3810" b="0"/>
                <wp:docPr id="1" name="Immagin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83739F" w:rsidRDefault="0083739F" w:rsidP="00207D16">
          <w:pPr>
            <w:pStyle w:val="Header"/>
            <w:tabs>
              <w:tab w:val="right" w:pos="9072"/>
            </w:tabs>
            <w:jc w:val="center"/>
          </w:pPr>
          <w:r>
            <w:rPr>
              <w:noProof/>
              <w:lang w:val="nl-NL" w:eastAsia="nl-NL"/>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83739F" w:rsidRDefault="0083739F" w:rsidP="00207D16">
          <w:pPr>
            <w:pStyle w:val="Header"/>
            <w:tabs>
              <w:tab w:val="right" w:pos="9072"/>
            </w:tabs>
            <w:jc w:val="right"/>
          </w:pPr>
          <w:r>
            <w:rPr>
              <w:noProof/>
              <w:lang w:val="nl-NL" w:eastAsia="nl-NL"/>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83739F" w:rsidRDefault="008373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7AEA"/>
    <w:multiLevelType w:val="hybridMultilevel"/>
    <w:tmpl w:val="5C348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8B4BF0"/>
    <w:multiLevelType w:val="hybridMultilevel"/>
    <w:tmpl w:val="1B5CF61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nsid w:val="0BBE2A2E"/>
    <w:multiLevelType w:val="hybridMultilevel"/>
    <w:tmpl w:val="F7A65DC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DA526EB"/>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DCC0568"/>
    <w:multiLevelType w:val="hybridMultilevel"/>
    <w:tmpl w:val="17EE48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015E1"/>
    <w:multiLevelType w:val="hybridMultilevel"/>
    <w:tmpl w:val="2C423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BE13CAD"/>
    <w:multiLevelType w:val="hybridMultilevel"/>
    <w:tmpl w:val="E86E5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6444938"/>
    <w:multiLevelType w:val="hybridMultilevel"/>
    <w:tmpl w:val="7FDEE9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6B47EF6"/>
    <w:multiLevelType w:val="hybridMultilevel"/>
    <w:tmpl w:val="F454F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7341D67"/>
    <w:multiLevelType w:val="hybridMultilevel"/>
    <w:tmpl w:val="400CA230"/>
    <w:lvl w:ilvl="0" w:tplc="04100001">
      <w:start w:val="1"/>
      <w:numFmt w:val="bullet"/>
      <w:lvlText w:val=""/>
      <w:lvlJc w:val="left"/>
      <w:pPr>
        <w:ind w:left="753" w:hanging="360"/>
      </w:pPr>
      <w:rPr>
        <w:rFonts w:ascii="Symbol" w:hAnsi="Symbol"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C491FD5"/>
    <w:multiLevelType w:val="hybridMultilevel"/>
    <w:tmpl w:val="D706B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C975F8E"/>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D4727DE"/>
    <w:multiLevelType w:val="hybridMultilevel"/>
    <w:tmpl w:val="F7A65DC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FC00BF0"/>
    <w:multiLevelType w:val="hybridMultilevel"/>
    <w:tmpl w:val="4B465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7E62D5B"/>
    <w:multiLevelType w:val="hybridMultilevel"/>
    <w:tmpl w:val="4E489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E975E2"/>
    <w:multiLevelType w:val="hybridMultilevel"/>
    <w:tmpl w:val="818655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9F623F7"/>
    <w:multiLevelType w:val="hybridMultilevel"/>
    <w:tmpl w:val="E76262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A490F0F"/>
    <w:multiLevelType w:val="hybridMultilevel"/>
    <w:tmpl w:val="A9D6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02F5079"/>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0A921BE"/>
    <w:multiLevelType w:val="hybridMultilevel"/>
    <w:tmpl w:val="6C347E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64A2756"/>
    <w:multiLevelType w:val="hybridMultilevel"/>
    <w:tmpl w:val="7EC81C20"/>
    <w:lvl w:ilvl="0" w:tplc="53B4B3F0">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C347198"/>
    <w:multiLevelType w:val="hybridMultilevel"/>
    <w:tmpl w:val="584CC2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D1A0697"/>
    <w:multiLevelType w:val="multilevel"/>
    <w:tmpl w:val="1FFC8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B748D9"/>
    <w:multiLevelType w:val="hybridMultilevel"/>
    <w:tmpl w:val="9A9CEA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63CB3838"/>
    <w:multiLevelType w:val="hybridMultilevel"/>
    <w:tmpl w:val="E912F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40139AE"/>
    <w:multiLevelType w:val="hybridMultilevel"/>
    <w:tmpl w:val="F4F4E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5E668E4"/>
    <w:multiLevelType w:val="hybridMultilevel"/>
    <w:tmpl w:val="4CACD1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C5C53A8"/>
    <w:multiLevelType w:val="hybridMultilevel"/>
    <w:tmpl w:val="17128C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D7F5F95"/>
    <w:multiLevelType w:val="hybridMultilevel"/>
    <w:tmpl w:val="4D2E57CE"/>
    <w:lvl w:ilvl="0" w:tplc="361C3746">
      <w:numFmt w:val="bullet"/>
      <w:lvlText w:val="-"/>
      <w:lvlJc w:val="left"/>
      <w:pPr>
        <w:ind w:left="-1020" w:hanging="360"/>
      </w:pPr>
      <w:rPr>
        <w:rFonts w:ascii="Times New Roman" w:eastAsia="Times New Roman" w:hAnsi="Times New Roman" w:cs="Times New Roman" w:hint="default"/>
        <w:b/>
        <w:sz w:val="26"/>
      </w:rPr>
    </w:lvl>
    <w:lvl w:ilvl="1" w:tplc="04100003" w:tentative="1">
      <w:start w:val="1"/>
      <w:numFmt w:val="bullet"/>
      <w:lvlText w:val="o"/>
      <w:lvlJc w:val="left"/>
      <w:pPr>
        <w:ind w:left="-300" w:hanging="360"/>
      </w:pPr>
      <w:rPr>
        <w:rFonts w:ascii="Courier New" w:hAnsi="Courier New" w:cs="Courier New" w:hint="default"/>
      </w:rPr>
    </w:lvl>
    <w:lvl w:ilvl="2" w:tplc="04100005" w:tentative="1">
      <w:start w:val="1"/>
      <w:numFmt w:val="bullet"/>
      <w:lvlText w:val=""/>
      <w:lvlJc w:val="left"/>
      <w:pPr>
        <w:ind w:left="420" w:hanging="360"/>
      </w:pPr>
      <w:rPr>
        <w:rFonts w:ascii="Wingdings" w:hAnsi="Wingdings" w:hint="default"/>
      </w:rPr>
    </w:lvl>
    <w:lvl w:ilvl="3" w:tplc="04100001" w:tentative="1">
      <w:start w:val="1"/>
      <w:numFmt w:val="bullet"/>
      <w:lvlText w:val=""/>
      <w:lvlJc w:val="left"/>
      <w:pPr>
        <w:ind w:left="1140" w:hanging="360"/>
      </w:pPr>
      <w:rPr>
        <w:rFonts w:ascii="Symbol" w:hAnsi="Symbol" w:hint="default"/>
      </w:rPr>
    </w:lvl>
    <w:lvl w:ilvl="4" w:tplc="04100003" w:tentative="1">
      <w:start w:val="1"/>
      <w:numFmt w:val="bullet"/>
      <w:lvlText w:val="o"/>
      <w:lvlJc w:val="left"/>
      <w:pPr>
        <w:ind w:left="1860" w:hanging="360"/>
      </w:pPr>
      <w:rPr>
        <w:rFonts w:ascii="Courier New" w:hAnsi="Courier New" w:cs="Courier New" w:hint="default"/>
      </w:rPr>
    </w:lvl>
    <w:lvl w:ilvl="5" w:tplc="04100005" w:tentative="1">
      <w:start w:val="1"/>
      <w:numFmt w:val="bullet"/>
      <w:lvlText w:val=""/>
      <w:lvlJc w:val="left"/>
      <w:pPr>
        <w:ind w:left="2580" w:hanging="360"/>
      </w:pPr>
      <w:rPr>
        <w:rFonts w:ascii="Wingdings" w:hAnsi="Wingdings" w:hint="default"/>
      </w:rPr>
    </w:lvl>
    <w:lvl w:ilvl="6" w:tplc="04100001" w:tentative="1">
      <w:start w:val="1"/>
      <w:numFmt w:val="bullet"/>
      <w:lvlText w:val=""/>
      <w:lvlJc w:val="left"/>
      <w:pPr>
        <w:ind w:left="3300" w:hanging="360"/>
      </w:pPr>
      <w:rPr>
        <w:rFonts w:ascii="Symbol" w:hAnsi="Symbol" w:hint="default"/>
      </w:rPr>
    </w:lvl>
    <w:lvl w:ilvl="7" w:tplc="04100003" w:tentative="1">
      <w:start w:val="1"/>
      <w:numFmt w:val="bullet"/>
      <w:lvlText w:val="o"/>
      <w:lvlJc w:val="left"/>
      <w:pPr>
        <w:ind w:left="4020" w:hanging="360"/>
      </w:pPr>
      <w:rPr>
        <w:rFonts w:ascii="Courier New" w:hAnsi="Courier New" w:cs="Courier New" w:hint="default"/>
      </w:rPr>
    </w:lvl>
    <w:lvl w:ilvl="8" w:tplc="04100005" w:tentative="1">
      <w:start w:val="1"/>
      <w:numFmt w:val="bullet"/>
      <w:lvlText w:val=""/>
      <w:lvlJc w:val="left"/>
      <w:pPr>
        <w:ind w:left="4740" w:hanging="360"/>
      </w:pPr>
      <w:rPr>
        <w:rFonts w:ascii="Wingdings" w:hAnsi="Wingdings" w:hint="default"/>
      </w:rPr>
    </w:lvl>
  </w:abstractNum>
  <w:abstractNum w:abstractNumId="31">
    <w:nsid w:val="6DCB482B"/>
    <w:multiLevelType w:val="hybridMultilevel"/>
    <w:tmpl w:val="B8F2B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744B26A0"/>
    <w:multiLevelType w:val="multilevel"/>
    <w:tmpl w:val="E05493D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6045D6"/>
    <w:multiLevelType w:val="hybridMultilevel"/>
    <w:tmpl w:val="7C3A45E6"/>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2"/>
  </w:num>
  <w:num w:numId="2">
    <w:abstractNumId w:val="7"/>
  </w:num>
  <w:num w:numId="3">
    <w:abstractNumId w:val="11"/>
  </w:num>
  <w:num w:numId="4">
    <w:abstractNumId w:val="2"/>
  </w:num>
  <w:num w:numId="5">
    <w:abstractNumId w:val="25"/>
  </w:num>
  <w:num w:numId="6">
    <w:abstractNumId w:val="19"/>
  </w:num>
  <w:num w:numId="7">
    <w:abstractNumId w:val="34"/>
  </w:num>
  <w:num w:numId="8">
    <w:abstractNumId w:val="16"/>
  </w:num>
  <w:num w:numId="9">
    <w:abstractNumId w:val="4"/>
  </w:num>
  <w:num w:numId="10">
    <w:abstractNumId w:val="27"/>
  </w:num>
  <w:num w:numId="11">
    <w:abstractNumId w:val="30"/>
  </w:num>
  <w:num w:numId="12">
    <w:abstractNumId w:val="28"/>
  </w:num>
  <w:num w:numId="13">
    <w:abstractNumId w:val="24"/>
  </w:num>
  <w:num w:numId="14">
    <w:abstractNumId w:val="22"/>
  </w:num>
  <w:num w:numId="15">
    <w:abstractNumId w:val="33"/>
  </w:num>
  <w:num w:numId="16">
    <w:abstractNumId w:val="31"/>
  </w:num>
  <w:num w:numId="17">
    <w:abstractNumId w:val="15"/>
  </w:num>
  <w:num w:numId="18">
    <w:abstractNumId w:val="8"/>
  </w:num>
  <w:num w:numId="19">
    <w:abstractNumId w:val="17"/>
  </w:num>
  <w:num w:numId="20">
    <w:abstractNumId w:val="23"/>
  </w:num>
  <w:num w:numId="21">
    <w:abstractNumId w:val="18"/>
  </w:num>
  <w:num w:numId="22">
    <w:abstractNumId w:val="12"/>
  </w:num>
  <w:num w:numId="23">
    <w:abstractNumId w:val="21"/>
  </w:num>
  <w:num w:numId="24">
    <w:abstractNumId w:val="0"/>
  </w:num>
  <w:num w:numId="25">
    <w:abstractNumId w:val="5"/>
  </w:num>
  <w:num w:numId="26">
    <w:abstractNumId w:val="14"/>
  </w:num>
  <w:num w:numId="27">
    <w:abstractNumId w:val="29"/>
  </w:num>
  <w:num w:numId="28">
    <w:abstractNumId w:val="26"/>
  </w:num>
  <w:num w:numId="29">
    <w:abstractNumId w:val="9"/>
  </w:num>
  <w:num w:numId="30">
    <w:abstractNumId w:val="6"/>
  </w:num>
  <w:num w:numId="31">
    <w:abstractNumId w:val="13"/>
  </w:num>
  <w:num w:numId="32">
    <w:abstractNumId w:val="3"/>
  </w:num>
  <w:num w:numId="33">
    <w:abstractNumId w:val="20"/>
  </w:num>
  <w:num w:numId="34">
    <w:abstractNumId w:val="1"/>
  </w:num>
  <w:num w:numId="35">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283"/>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27E"/>
    <w:rsid w:val="00006AE8"/>
    <w:rsid w:val="00016E93"/>
    <w:rsid w:val="00023B03"/>
    <w:rsid w:val="00025FE2"/>
    <w:rsid w:val="00044898"/>
    <w:rsid w:val="00063359"/>
    <w:rsid w:val="000662D4"/>
    <w:rsid w:val="000713E8"/>
    <w:rsid w:val="000725E9"/>
    <w:rsid w:val="00072B2F"/>
    <w:rsid w:val="0007785D"/>
    <w:rsid w:val="000B2C31"/>
    <w:rsid w:val="000B4C0D"/>
    <w:rsid w:val="000B7011"/>
    <w:rsid w:val="000C22CB"/>
    <w:rsid w:val="000C6B48"/>
    <w:rsid w:val="000D7E26"/>
    <w:rsid w:val="001005E1"/>
    <w:rsid w:val="00104017"/>
    <w:rsid w:val="001178FB"/>
    <w:rsid w:val="00120C5E"/>
    <w:rsid w:val="0012264A"/>
    <w:rsid w:val="00125683"/>
    <w:rsid w:val="0014414E"/>
    <w:rsid w:val="0016643C"/>
    <w:rsid w:val="00167564"/>
    <w:rsid w:val="00196303"/>
    <w:rsid w:val="00196BFB"/>
    <w:rsid w:val="001A1BB3"/>
    <w:rsid w:val="001A4F07"/>
    <w:rsid w:val="001C6AB4"/>
    <w:rsid w:val="001E3B16"/>
    <w:rsid w:val="002018BE"/>
    <w:rsid w:val="00203D5B"/>
    <w:rsid w:val="00204B0B"/>
    <w:rsid w:val="00207D16"/>
    <w:rsid w:val="00210766"/>
    <w:rsid w:val="00216482"/>
    <w:rsid w:val="00226103"/>
    <w:rsid w:val="00235EEA"/>
    <w:rsid w:val="002372A2"/>
    <w:rsid w:val="00242D58"/>
    <w:rsid w:val="0024785C"/>
    <w:rsid w:val="0025158A"/>
    <w:rsid w:val="00251D02"/>
    <w:rsid w:val="0026087E"/>
    <w:rsid w:val="00270B81"/>
    <w:rsid w:val="002740EA"/>
    <w:rsid w:val="0028177F"/>
    <w:rsid w:val="0029051E"/>
    <w:rsid w:val="002A02A1"/>
    <w:rsid w:val="002A251E"/>
    <w:rsid w:val="002A3861"/>
    <w:rsid w:val="002B1814"/>
    <w:rsid w:val="002B3CAA"/>
    <w:rsid w:val="002C5817"/>
    <w:rsid w:val="002C5888"/>
    <w:rsid w:val="002D3360"/>
    <w:rsid w:val="002E54AB"/>
    <w:rsid w:val="00300E8C"/>
    <w:rsid w:val="00304C0C"/>
    <w:rsid w:val="00304C55"/>
    <w:rsid w:val="00305010"/>
    <w:rsid w:val="003062DE"/>
    <w:rsid w:val="00307BC7"/>
    <w:rsid w:val="00310B67"/>
    <w:rsid w:val="00311858"/>
    <w:rsid w:val="00322637"/>
    <w:rsid w:val="003242E2"/>
    <w:rsid w:val="0035218A"/>
    <w:rsid w:val="00360302"/>
    <w:rsid w:val="00367BCC"/>
    <w:rsid w:val="00371B32"/>
    <w:rsid w:val="00371B7A"/>
    <w:rsid w:val="00372687"/>
    <w:rsid w:val="00384AD5"/>
    <w:rsid w:val="00386592"/>
    <w:rsid w:val="00391DC2"/>
    <w:rsid w:val="003954ED"/>
    <w:rsid w:val="0039642C"/>
    <w:rsid w:val="004064E2"/>
    <w:rsid w:val="00407B56"/>
    <w:rsid w:val="0041225E"/>
    <w:rsid w:val="00412F2D"/>
    <w:rsid w:val="00417708"/>
    <w:rsid w:val="0043217A"/>
    <w:rsid w:val="004364E8"/>
    <w:rsid w:val="0043680F"/>
    <w:rsid w:val="00445FA5"/>
    <w:rsid w:val="00465FFF"/>
    <w:rsid w:val="0047332B"/>
    <w:rsid w:val="0048070D"/>
    <w:rsid w:val="00481108"/>
    <w:rsid w:val="00487C7A"/>
    <w:rsid w:val="00491B44"/>
    <w:rsid w:val="0049323F"/>
    <w:rsid w:val="004C15E2"/>
    <w:rsid w:val="004C3D6F"/>
    <w:rsid w:val="004C5B4F"/>
    <w:rsid w:val="004D6F7F"/>
    <w:rsid w:val="004D7296"/>
    <w:rsid w:val="004E0E09"/>
    <w:rsid w:val="004E1ECC"/>
    <w:rsid w:val="004E224F"/>
    <w:rsid w:val="004E38BD"/>
    <w:rsid w:val="004F3534"/>
    <w:rsid w:val="00504460"/>
    <w:rsid w:val="005123C5"/>
    <w:rsid w:val="0051478A"/>
    <w:rsid w:val="0052300B"/>
    <w:rsid w:val="00524F0A"/>
    <w:rsid w:val="00532131"/>
    <w:rsid w:val="00532D4C"/>
    <w:rsid w:val="0055562F"/>
    <w:rsid w:val="00567A88"/>
    <w:rsid w:val="005702D3"/>
    <w:rsid w:val="005704B5"/>
    <w:rsid w:val="00574F29"/>
    <w:rsid w:val="00583BC5"/>
    <w:rsid w:val="00585FDD"/>
    <w:rsid w:val="00592259"/>
    <w:rsid w:val="005C0091"/>
    <w:rsid w:val="005D0BC8"/>
    <w:rsid w:val="005D1108"/>
    <w:rsid w:val="005D790B"/>
    <w:rsid w:val="005E4FDD"/>
    <w:rsid w:val="005E6451"/>
    <w:rsid w:val="00601715"/>
    <w:rsid w:val="006308ED"/>
    <w:rsid w:val="00631EB2"/>
    <w:rsid w:val="00632B32"/>
    <w:rsid w:val="006351B6"/>
    <w:rsid w:val="00635CA4"/>
    <w:rsid w:val="00651BC9"/>
    <w:rsid w:val="0065510C"/>
    <w:rsid w:val="00661E9B"/>
    <w:rsid w:val="00674E8C"/>
    <w:rsid w:val="006774BE"/>
    <w:rsid w:val="006812F5"/>
    <w:rsid w:val="00683143"/>
    <w:rsid w:val="00684312"/>
    <w:rsid w:val="00687317"/>
    <w:rsid w:val="006A1AFB"/>
    <w:rsid w:val="006C1675"/>
    <w:rsid w:val="006C51C3"/>
    <w:rsid w:val="006E2752"/>
    <w:rsid w:val="006E4BD8"/>
    <w:rsid w:val="007015BB"/>
    <w:rsid w:val="00703B9D"/>
    <w:rsid w:val="00705410"/>
    <w:rsid w:val="00706AFD"/>
    <w:rsid w:val="0071189C"/>
    <w:rsid w:val="00721395"/>
    <w:rsid w:val="007378D7"/>
    <w:rsid w:val="007463DB"/>
    <w:rsid w:val="007475F0"/>
    <w:rsid w:val="00750CBF"/>
    <w:rsid w:val="00750CE8"/>
    <w:rsid w:val="0075788A"/>
    <w:rsid w:val="007707AC"/>
    <w:rsid w:val="007A0035"/>
    <w:rsid w:val="007A6E2D"/>
    <w:rsid w:val="007B45DC"/>
    <w:rsid w:val="007B69CD"/>
    <w:rsid w:val="007C34FB"/>
    <w:rsid w:val="007D4234"/>
    <w:rsid w:val="007E296A"/>
    <w:rsid w:val="007F7692"/>
    <w:rsid w:val="0080208B"/>
    <w:rsid w:val="008231EF"/>
    <w:rsid w:val="00827AB3"/>
    <w:rsid w:val="00831327"/>
    <w:rsid w:val="00835194"/>
    <w:rsid w:val="0083739F"/>
    <w:rsid w:val="00842D7E"/>
    <w:rsid w:val="00842F0C"/>
    <w:rsid w:val="00850179"/>
    <w:rsid w:val="008516A3"/>
    <w:rsid w:val="00854ACA"/>
    <w:rsid w:val="00863F11"/>
    <w:rsid w:val="00864DB9"/>
    <w:rsid w:val="00883351"/>
    <w:rsid w:val="00884AEC"/>
    <w:rsid w:val="00894E68"/>
    <w:rsid w:val="008A63AC"/>
    <w:rsid w:val="008A78FF"/>
    <w:rsid w:val="008B4DFF"/>
    <w:rsid w:val="008B7ABE"/>
    <w:rsid w:val="008D3855"/>
    <w:rsid w:val="008E3848"/>
    <w:rsid w:val="009158D4"/>
    <w:rsid w:val="00917356"/>
    <w:rsid w:val="0092026E"/>
    <w:rsid w:val="00923B06"/>
    <w:rsid w:val="00937378"/>
    <w:rsid w:val="009637D6"/>
    <w:rsid w:val="00970245"/>
    <w:rsid w:val="0097089F"/>
    <w:rsid w:val="00986365"/>
    <w:rsid w:val="009A03C4"/>
    <w:rsid w:val="009A07FC"/>
    <w:rsid w:val="009A6812"/>
    <w:rsid w:val="009C39F0"/>
    <w:rsid w:val="009D4ADC"/>
    <w:rsid w:val="009D5844"/>
    <w:rsid w:val="009D7833"/>
    <w:rsid w:val="009E364E"/>
    <w:rsid w:val="009E47B4"/>
    <w:rsid w:val="009E47BD"/>
    <w:rsid w:val="009E488B"/>
    <w:rsid w:val="009F4EDF"/>
    <w:rsid w:val="00A055C1"/>
    <w:rsid w:val="00A063DC"/>
    <w:rsid w:val="00A13B32"/>
    <w:rsid w:val="00A16CE5"/>
    <w:rsid w:val="00A23D8F"/>
    <w:rsid w:val="00A3339B"/>
    <w:rsid w:val="00A406E4"/>
    <w:rsid w:val="00A44403"/>
    <w:rsid w:val="00A60646"/>
    <w:rsid w:val="00A70533"/>
    <w:rsid w:val="00A830D5"/>
    <w:rsid w:val="00A87320"/>
    <w:rsid w:val="00AA45B7"/>
    <w:rsid w:val="00AA5510"/>
    <w:rsid w:val="00AB0484"/>
    <w:rsid w:val="00AB3DF1"/>
    <w:rsid w:val="00AC4A2F"/>
    <w:rsid w:val="00AD300A"/>
    <w:rsid w:val="00AD6308"/>
    <w:rsid w:val="00AE021B"/>
    <w:rsid w:val="00AE5433"/>
    <w:rsid w:val="00B00C4B"/>
    <w:rsid w:val="00B02DFF"/>
    <w:rsid w:val="00B03ECA"/>
    <w:rsid w:val="00B060FD"/>
    <w:rsid w:val="00B2123C"/>
    <w:rsid w:val="00B21E92"/>
    <w:rsid w:val="00B373A6"/>
    <w:rsid w:val="00B469E2"/>
    <w:rsid w:val="00B5628A"/>
    <w:rsid w:val="00B6515E"/>
    <w:rsid w:val="00B6722E"/>
    <w:rsid w:val="00B67882"/>
    <w:rsid w:val="00B95A79"/>
    <w:rsid w:val="00BA68E8"/>
    <w:rsid w:val="00BB6916"/>
    <w:rsid w:val="00BC571D"/>
    <w:rsid w:val="00BD0718"/>
    <w:rsid w:val="00BD186B"/>
    <w:rsid w:val="00BD582B"/>
    <w:rsid w:val="00BE0C88"/>
    <w:rsid w:val="00BE1211"/>
    <w:rsid w:val="00BE7F48"/>
    <w:rsid w:val="00BF60BE"/>
    <w:rsid w:val="00BF714D"/>
    <w:rsid w:val="00C1178D"/>
    <w:rsid w:val="00C240F1"/>
    <w:rsid w:val="00C246ED"/>
    <w:rsid w:val="00C27B09"/>
    <w:rsid w:val="00C37BF5"/>
    <w:rsid w:val="00C47F4E"/>
    <w:rsid w:val="00C50603"/>
    <w:rsid w:val="00C51D5B"/>
    <w:rsid w:val="00C62169"/>
    <w:rsid w:val="00C62F55"/>
    <w:rsid w:val="00C6437A"/>
    <w:rsid w:val="00C65376"/>
    <w:rsid w:val="00C91F89"/>
    <w:rsid w:val="00C937D9"/>
    <w:rsid w:val="00CA68B5"/>
    <w:rsid w:val="00CA76C1"/>
    <w:rsid w:val="00CB2F5E"/>
    <w:rsid w:val="00CB7566"/>
    <w:rsid w:val="00CC3D25"/>
    <w:rsid w:val="00CC431C"/>
    <w:rsid w:val="00CD7DF9"/>
    <w:rsid w:val="00CE29D0"/>
    <w:rsid w:val="00CE4456"/>
    <w:rsid w:val="00CE6E71"/>
    <w:rsid w:val="00CF3B9E"/>
    <w:rsid w:val="00CF5118"/>
    <w:rsid w:val="00D13672"/>
    <w:rsid w:val="00D35CCC"/>
    <w:rsid w:val="00D45FC9"/>
    <w:rsid w:val="00D47A25"/>
    <w:rsid w:val="00D5162D"/>
    <w:rsid w:val="00D56B75"/>
    <w:rsid w:val="00D775BF"/>
    <w:rsid w:val="00D77AF8"/>
    <w:rsid w:val="00D921F3"/>
    <w:rsid w:val="00D95D10"/>
    <w:rsid w:val="00DA5273"/>
    <w:rsid w:val="00DA6893"/>
    <w:rsid w:val="00DB6DA6"/>
    <w:rsid w:val="00DC28A0"/>
    <w:rsid w:val="00DD7E33"/>
    <w:rsid w:val="00DE0E64"/>
    <w:rsid w:val="00DE5A15"/>
    <w:rsid w:val="00DF1B69"/>
    <w:rsid w:val="00E00A97"/>
    <w:rsid w:val="00E10632"/>
    <w:rsid w:val="00E1186F"/>
    <w:rsid w:val="00E11DCD"/>
    <w:rsid w:val="00E14F15"/>
    <w:rsid w:val="00E17D14"/>
    <w:rsid w:val="00E278DB"/>
    <w:rsid w:val="00E46CFD"/>
    <w:rsid w:val="00E53E2A"/>
    <w:rsid w:val="00E63EFD"/>
    <w:rsid w:val="00E83781"/>
    <w:rsid w:val="00E84CE1"/>
    <w:rsid w:val="00E85F31"/>
    <w:rsid w:val="00E8672D"/>
    <w:rsid w:val="00E923FC"/>
    <w:rsid w:val="00E95E10"/>
    <w:rsid w:val="00E95F5F"/>
    <w:rsid w:val="00EA0AA9"/>
    <w:rsid w:val="00EA1903"/>
    <w:rsid w:val="00EA3FDE"/>
    <w:rsid w:val="00EC61A6"/>
    <w:rsid w:val="00EC65A2"/>
    <w:rsid w:val="00EC6702"/>
    <w:rsid w:val="00ED54E7"/>
    <w:rsid w:val="00EE7302"/>
    <w:rsid w:val="00F060E6"/>
    <w:rsid w:val="00F1251A"/>
    <w:rsid w:val="00F228FC"/>
    <w:rsid w:val="00F30603"/>
    <w:rsid w:val="00F6741E"/>
    <w:rsid w:val="00F703AC"/>
    <w:rsid w:val="00F7399C"/>
    <w:rsid w:val="00F77DAE"/>
    <w:rsid w:val="00F83A68"/>
    <w:rsid w:val="00F85115"/>
    <w:rsid w:val="00F97D2C"/>
    <w:rsid w:val="00FA6428"/>
    <w:rsid w:val="00FB31A8"/>
    <w:rsid w:val="00FB3A80"/>
    <w:rsid w:val="00FC5CBC"/>
    <w:rsid w:val="00FD2390"/>
    <w:rsid w:val="00FD3C59"/>
    <w:rsid w:val="00FD45FB"/>
    <w:rsid w:val="00FD52BE"/>
    <w:rsid w:val="00FE444F"/>
    <w:rsid w:val="00FE7624"/>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Grigliamedia1-Colore21">
    <w:name w:val="Griglia media 1 - Colore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4785C"/>
    <w:pPr>
      <w:autoSpaceDN w:val="0"/>
      <w:spacing w:before="120"/>
      <w:ind w:left="720"/>
      <w:contextualSpacing/>
      <w:textAlignment w:val="baseline"/>
    </w:pPr>
  </w:style>
  <w:style w:type="character" w:customStyle="1" w:styleId="moz-txt-tag">
    <w:name w:val="moz-txt-tag"/>
    <w:basedOn w:val="DefaultParagraphFont"/>
    <w:rsid w:val="0024785C"/>
  </w:style>
  <w:style w:type="paragraph" w:customStyle="1" w:styleId="Default">
    <w:name w:val="Default"/>
    <w:rsid w:val="002372A2"/>
    <w:pPr>
      <w:autoSpaceDE w:val="0"/>
      <w:autoSpaceDN w:val="0"/>
      <w:adjustRightInd w:val="0"/>
    </w:pPr>
    <w:rPr>
      <w:rFonts w:ascii="Calibri" w:hAnsi="Calibri" w:cs="Calibri"/>
      <w:color w:val="000000"/>
      <w:sz w:val="24"/>
      <w:szCs w:val="24"/>
    </w:rPr>
  </w:style>
  <w:style w:type="paragraph" w:styleId="NoSpacing">
    <w:name w:val="No Spacing"/>
    <w:uiPriority w:val="1"/>
    <w:qFormat/>
    <w:rsid w:val="00AD300A"/>
    <w:rPr>
      <w:rFonts w:ascii="Calibri" w:eastAsia="Calibri" w:hAnsi="Calibri"/>
      <w:sz w:val="22"/>
      <w:szCs w:val="22"/>
      <w:lang w:val="en-GB" w:eastAsia="en-US"/>
    </w:rPr>
  </w:style>
  <w:style w:type="character" w:styleId="FootnoteReference">
    <w:name w:val="footnote reference"/>
    <w:uiPriority w:val="99"/>
    <w:rsid w:val="001A1BB3"/>
    <w:rPr>
      <w:rFonts w:cs="Times New Roman"/>
      <w:vertAlign w:val="superscript"/>
    </w:rPr>
  </w:style>
  <w:style w:type="paragraph" w:styleId="FootnoteText">
    <w:name w:val="footnote text"/>
    <w:basedOn w:val="Normal"/>
    <w:link w:val="FootnoteTextChar"/>
    <w:uiPriority w:val="99"/>
    <w:rsid w:val="001A1BB3"/>
    <w:pPr>
      <w:widowControl w:val="0"/>
    </w:pPr>
    <w:rPr>
      <w:sz w:val="20"/>
    </w:rPr>
  </w:style>
  <w:style w:type="character" w:customStyle="1" w:styleId="FootnoteTextChar">
    <w:name w:val="Footnote Text Char"/>
    <w:basedOn w:val="DefaultParagraphFont"/>
    <w:link w:val="FootnoteText"/>
    <w:uiPriority w:val="99"/>
    <w:rsid w:val="001A1BB3"/>
    <w:rPr>
      <w:rFonts w:ascii="Times New Roman" w:eastAsia="Times New Roman" w:hAnsi="Times New Roman"/>
      <w:lang w:val="en-GB" w:eastAsia="fr-FR"/>
    </w:rPr>
  </w:style>
  <w:style w:type="character" w:styleId="FollowedHyperlink">
    <w:name w:val="FollowedHyperlink"/>
    <w:basedOn w:val="DefaultParagraphFont"/>
    <w:rsid w:val="009D7833"/>
    <w:rPr>
      <w:color w:val="800080" w:themeColor="followedHyperlink"/>
      <w:u w:val="single"/>
    </w:rPr>
  </w:style>
  <w:style w:type="paragraph" w:styleId="NormalWeb">
    <w:name w:val="Normal (Web)"/>
    <w:basedOn w:val="Normal"/>
    <w:uiPriority w:val="99"/>
    <w:unhideWhenUsed/>
    <w:rsid w:val="00CC431C"/>
    <w:pPr>
      <w:suppressAutoHyphens w:val="0"/>
      <w:spacing w:before="100" w:beforeAutospacing="1" w:after="100" w:afterAutospacing="1"/>
      <w:jc w:val="left"/>
    </w:pPr>
    <w:rPr>
      <w:sz w:val="24"/>
      <w:szCs w:val="24"/>
      <w:lang w:val="it-IT" w:eastAsia="it-IT"/>
    </w:rPr>
  </w:style>
  <w:style w:type="table" w:styleId="TableGrid">
    <w:name w:val="Table Grid"/>
    <w:basedOn w:val="TableNormal"/>
    <w:rsid w:val="00445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1">
    <w:name w:val="Dark List Accent 1"/>
    <w:basedOn w:val="TableNormal"/>
    <w:rsid w:val="00445FA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LightGrid-Accent11">
    <w:name w:val="Light Grid - Accent 11"/>
    <w:basedOn w:val="TableNormal"/>
    <w:rsid w:val="00445F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DarkList-Accent3">
    <w:name w:val="Dark List Accent 3"/>
    <w:basedOn w:val="TableNormal"/>
    <w:rsid w:val="00CC3D2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paragraph" w:styleId="CommentSubject">
    <w:name w:val="annotation subject"/>
    <w:basedOn w:val="CommentText"/>
    <w:next w:val="CommentText"/>
    <w:link w:val="CommentSubjectChar"/>
    <w:rsid w:val="000B7011"/>
    <w:pPr>
      <w:spacing w:after="40"/>
    </w:pPr>
    <w:rPr>
      <w:b/>
      <w:bCs/>
      <w:sz w:val="20"/>
    </w:rPr>
  </w:style>
  <w:style w:type="character" w:customStyle="1" w:styleId="CommentSubjectChar">
    <w:name w:val="Comment Subject Char"/>
    <w:basedOn w:val="CommentTextChar"/>
    <w:link w:val="CommentSubject"/>
    <w:rsid w:val="000B7011"/>
    <w:rPr>
      <w:rFonts w:ascii="Times New Roman" w:eastAsia="Times New Roman" w:hAnsi="Times New Roman"/>
      <w:b/>
      <w:bCs/>
      <w:sz w:val="16"/>
      <w:lang w:val="en-GB" w:eastAsia="fr-FR"/>
    </w:rPr>
  </w:style>
  <w:style w:type="paragraph" w:styleId="Revision">
    <w:name w:val="Revision"/>
    <w:hidden/>
    <w:rsid w:val="00B00C4B"/>
    <w:rPr>
      <w:rFonts w:ascii="Times New Roman" w:eastAsia="Times New Roman" w:hAnsi="Times New Roman"/>
      <w:sz w:val="22"/>
      <w:lang w:val="en-GB" w:eastAsia="fr-FR"/>
    </w:rPr>
  </w:style>
  <w:style w:type="table" w:styleId="MediumList2-Accent5">
    <w:name w:val="Medium List 2 Accent 5"/>
    <w:basedOn w:val="TableNormal"/>
    <w:rsid w:val="00BD0718"/>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fondochiaro-Colore11">
    <w:name w:val="Sfondo chiaro - Colore 11"/>
    <w:basedOn w:val="TableNormal"/>
    <w:rsid w:val="00BD071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Grigliamedia1-Colore21">
    <w:name w:val="Griglia media 1 - Colore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4785C"/>
    <w:pPr>
      <w:autoSpaceDN w:val="0"/>
      <w:spacing w:before="120"/>
      <w:ind w:left="720"/>
      <w:contextualSpacing/>
      <w:textAlignment w:val="baseline"/>
    </w:pPr>
  </w:style>
  <w:style w:type="character" w:customStyle="1" w:styleId="moz-txt-tag">
    <w:name w:val="moz-txt-tag"/>
    <w:basedOn w:val="DefaultParagraphFont"/>
    <w:rsid w:val="0024785C"/>
  </w:style>
  <w:style w:type="paragraph" w:customStyle="1" w:styleId="Default">
    <w:name w:val="Default"/>
    <w:rsid w:val="002372A2"/>
    <w:pPr>
      <w:autoSpaceDE w:val="0"/>
      <w:autoSpaceDN w:val="0"/>
      <w:adjustRightInd w:val="0"/>
    </w:pPr>
    <w:rPr>
      <w:rFonts w:ascii="Calibri" w:hAnsi="Calibri" w:cs="Calibri"/>
      <w:color w:val="000000"/>
      <w:sz w:val="24"/>
      <w:szCs w:val="24"/>
    </w:rPr>
  </w:style>
  <w:style w:type="paragraph" w:styleId="NoSpacing">
    <w:name w:val="No Spacing"/>
    <w:uiPriority w:val="1"/>
    <w:qFormat/>
    <w:rsid w:val="00AD300A"/>
    <w:rPr>
      <w:rFonts w:ascii="Calibri" w:eastAsia="Calibri" w:hAnsi="Calibri"/>
      <w:sz w:val="22"/>
      <w:szCs w:val="22"/>
      <w:lang w:val="en-GB" w:eastAsia="en-US"/>
    </w:rPr>
  </w:style>
  <w:style w:type="character" w:styleId="FootnoteReference">
    <w:name w:val="footnote reference"/>
    <w:uiPriority w:val="99"/>
    <w:rsid w:val="001A1BB3"/>
    <w:rPr>
      <w:rFonts w:cs="Times New Roman"/>
      <w:vertAlign w:val="superscript"/>
    </w:rPr>
  </w:style>
  <w:style w:type="paragraph" w:styleId="FootnoteText">
    <w:name w:val="footnote text"/>
    <w:basedOn w:val="Normal"/>
    <w:link w:val="FootnoteTextChar"/>
    <w:uiPriority w:val="99"/>
    <w:rsid w:val="001A1BB3"/>
    <w:pPr>
      <w:widowControl w:val="0"/>
    </w:pPr>
    <w:rPr>
      <w:sz w:val="20"/>
    </w:rPr>
  </w:style>
  <w:style w:type="character" w:customStyle="1" w:styleId="FootnoteTextChar">
    <w:name w:val="Footnote Text Char"/>
    <w:basedOn w:val="DefaultParagraphFont"/>
    <w:link w:val="FootnoteText"/>
    <w:uiPriority w:val="99"/>
    <w:rsid w:val="001A1BB3"/>
    <w:rPr>
      <w:rFonts w:ascii="Times New Roman" w:eastAsia="Times New Roman" w:hAnsi="Times New Roman"/>
      <w:lang w:val="en-GB" w:eastAsia="fr-FR"/>
    </w:rPr>
  </w:style>
  <w:style w:type="character" w:styleId="FollowedHyperlink">
    <w:name w:val="FollowedHyperlink"/>
    <w:basedOn w:val="DefaultParagraphFont"/>
    <w:rsid w:val="009D7833"/>
    <w:rPr>
      <w:color w:val="800080" w:themeColor="followedHyperlink"/>
      <w:u w:val="single"/>
    </w:rPr>
  </w:style>
  <w:style w:type="paragraph" w:styleId="NormalWeb">
    <w:name w:val="Normal (Web)"/>
    <w:basedOn w:val="Normal"/>
    <w:uiPriority w:val="99"/>
    <w:unhideWhenUsed/>
    <w:rsid w:val="00CC431C"/>
    <w:pPr>
      <w:suppressAutoHyphens w:val="0"/>
      <w:spacing w:before="100" w:beforeAutospacing="1" w:after="100" w:afterAutospacing="1"/>
      <w:jc w:val="left"/>
    </w:pPr>
    <w:rPr>
      <w:sz w:val="24"/>
      <w:szCs w:val="24"/>
      <w:lang w:val="it-IT" w:eastAsia="it-IT"/>
    </w:rPr>
  </w:style>
  <w:style w:type="table" w:styleId="TableGrid">
    <w:name w:val="Table Grid"/>
    <w:basedOn w:val="TableNormal"/>
    <w:rsid w:val="00445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1">
    <w:name w:val="Dark List Accent 1"/>
    <w:basedOn w:val="TableNormal"/>
    <w:rsid w:val="00445FA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LightGrid-Accent11">
    <w:name w:val="Light Grid - Accent 11"/>
    <w:basedOn w:val="TableNormal"/>
    <w:rsid w:val="00445F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DarkList-Accent3">
    <w:name w:val="Dark List Accent 3"/>
    <w:basedOn w:val="TableNormal"/>
    <w:rsid w:val="00CC3D2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paragraph" w:styleId="CommentSubject">
    <w:name w:val="annotation subject"/>
    <w:basedOn w:val="CommentText"/>
    <w:next w:val="CommentText"/>
    <w:link w:val="CommentSubjectChar"/>
    <w:rsid w:val="000B7011"/>
    <w:pPr>
      <w:spacing w:after="40"/>
    </w:pPr>
    <w:rPr>
      <w:b/>
      <w:bCs/>
      <w:sz w:val="20"/>
    </w:rPr>
  </w:style>
  <w:style w:type="character" w:customStyle="1" w:styleId="CommentSubjectChar">
    <w:name w:val="Comment Subject Char"/>
    <w:basedOn w:val="CommentTextChar"/>
    <w:link w:val="CommentSubject"/>
    <w:rsid w:val="000B7011"/>
    <w:rPr>
      <w:rFonts w:ascii="Times New Roman" w:eastAsia="Times New Roman" w:hAnsi="Times New Roman"/>
      <w:b/>
      <w:bCs/>
      <w:sz w:val="16"/>
      <w:lang w:val="en-GB" w:eastAsia="fr-FR"/>
    </w:rPr>
  </w:style>
  <w:style w:type="paragraph" w:styleId="Revision">
    <w:name w:val="Revision"/>
    <w:hidden/>
    <w:rsid w:val="00B00C4B"/>
    <w:rPr>
      <w:rFonts w:ascii="Times New Roman" w:eastAsia="Times New Roman" w:hAnsi="Times New Roman"/>
      <w:sz w:val="22"/>
      <w:lang w:val="en-GB" w:eastAsia="fr-FR"/>
    </w:rPr>
  </w:style>
  <w:style w:type="table" w:styleId="MediumList2-Accent5">
    <w:name w:val="Medium List 2 Accent 5"/>
    <w:basedOn w:val="TableNormal"/>
    <w:rsid w:val="00BD0718"/>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fondochiaro-Colore11">
    <w:name w:val="Sfondo chiaro - Colore 11"/>
    <w:basedOn w:val="TableNormal"/>
    <w:rsid w:val="00BD071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2974">
      <w:bodyDiv w:val="1"/>
      <w:marLeft w:val="0"/>
      <w:marRight w:val="0"/>
      <w:marTop w:val="0"/>
      <w:marBottom w:val="0"/>
      <w:divBdr>
        <w:top w:val="none" w:sz="0" w:space="0" w:color="auto"/>
        <w:left w:val="none" w:sz="0" w:space="0" w:color="auto"/>
        <w:bottom w:val="none" w:sz="0" w:space="0" w:color="auto"/>
        <w:right w:val="none" w:sz="0" w:space="0" w:color="auto"/>
      </w:divBdr>
    </w:div>
    <w:div w:id="41515447">
      <w:bodyDiv w:val="1"/>
      <w:marLeft w:val="0"/>
      <w:marRight w:val="0"/>
      <w:marTop w:val="0"/>
      <w:marBottom w:val="0"/>
      <w:divBdr>
        <w:top w:val="none" w:sz="0" w:space="0" w:color="auto"/>
        <w:left w:val="none" w:sz="0" w:space="0" w:color="auto"/>
        <w:bottom w:val="none" w:sz="0" w:space="0" w:color="auto"/>
        <w:right w:val="none" w:sz="0" w:space="0" w:color="auto"/>
      </w:divBdr>
    </w:div>
    <w:div w:id="102773660">
      <w:bodyDiv w:val="1"/>
      <w:marLeft w:val="0"/>
      <w:marRight w:val="0"/>
      <w:marTop w:val="0"/>
      <w:marBottom w:val="0"/>
      <w:divBdr>
        <w:top w:val="none" w:sz="0" w:space="0" w:color="auto"/>
        <w:left w:val="none" w:sz="0" w:space="0" w:color="auto"/>
        <w:bottom w:val="none" w:sz="0" w:space="0" w:color="auto"/>
        <w:right w:val="none" w:sz="0" w:space="0" w:color="auto"/>
      </w:divBdr>
    </w:div>
    <w:div w:id="160704948">
      <w:bodyDiv w:val="1"/>
      <w:marLeft w:val="0"/>
      <w:marRight w:val="0"/>
      <w:marTop w:val="0"/>
      <w:marBottom w:val="0"/>
      <w:divBdr>
        <w:top w:val="none" w:sz="0" w:space="0" w:color="auto"/>
        <w:left w:val="none" w:sz="0" w:space="0" w:color="auto"/>
        <w:bottom w:val="none" w:sz="0" w:space="0" w:color="auto"/>
        <w:right w:val="none" w:sz="0" w:space="0" w:color="auto"/>
      </w:divBdr>
    </w:div>
    <w:div w:id="192966718">
      <w:bodyDiv w:val="1"/>
      <w:marLeft w:val="0"/>
      <w:marRight w:val="0"/>
      <w:marTop w:val="0"/>
      <w:marBottom w:val="0"/>
      <w:divBdr>
        <w:top w:val="none" w:sz="0" w:space="0" w:color="auto"/>
        <w:left w:val="none" w:sz="0" w:space="0" w:color="auto"/>
        <w:bottom w:val="none" w:sz="0" w:space="0" w:color="auto"/>
        <w:right w:val="none" w:sz="0" w:space="0" w:color="auto"/>
      </w:divBdr>
    </w:div>
    <w:div w:id="219560479">
      <w:bodyDiv w:val="1"/>
      <w:marLeft w:val="0"/>
      <w:marRight w:val="0"/>
      <w:marTop w:val="0"/>
      <w:marBottom w:val="0"/>
      <w:divBdr>
        <w:top w:val="none" w:sz="0" w:space="0" w:color="auto"/>
        <w:left w:val="none" w:sz="0" w:space="0" w:color="auto"/>
        <w:bottom w:val="none" w:sz="0" w:space="0" w:color="auto"/>
        <w:right w:val="none" w:sz="0" w:space="0" w:color="auto"/>
      </w:divBdr>
    </w:div>
    <w:div w:id="226231258">
      <w:bodyDiv w:val="1"/>
      <w:marLeft w:val="0"/>
      <w:marRight w:val="0"/>
      <w:marTop w:val="0"/>
      <w:marBottom w:val="0"/>
      <w:divBdr>
        <w:top w:val="none" w:sz="0" w:space="0" w:color="auto"/>
        <w:left w:val="none" w:sz="0" w:space="0" w:color="auto"/>
        <w:bottom w:val="none" w:sz="0" w:space="0" w:color="auto"/>
        <w:right w:val="none" w:sz="0" w:space="0" w:color="auto"/>
      </w:divBdr>
    </w:div>
    <w:div w:id="352465612">
      <w:bodyDiv w:val="1"/>
      <w:marLeft w:val="0"/>
      <w:marRight w:val="0"/>
      <w:marTop w:val="0"/>
      <w:marBottom w:val="0"/>
      <w:divBdr>
        <w:top w:val="none" w:sz="0" w:space="0" w:color="auto"/>
        <w:left w:val="none" w:sz="0" w:space="0" w:color="auto"/>
        <w:bottom w:val="none" w:sz="0" w:space="0" w:color="auto"/>
        <w:right w:val="none" w:sz="0" w:space="0" w:color="auto"/>
      </w:divBdr>
    </w:div>
    <w:div w:id="394360470">
      <w:bodyDiv w:val="1"/>
      <w:marLeft w:val="0"/>
      <w:marRight w:val="0"/>
      <w:marTop w:val="0"/>
      <w:marBottom w:val="0"/>
      <w:divBdr>
        <w:top w:val="none" w:sz="0" w:space="0" w:color="auto"/>
        <w:left w:val="none" w:sz="0" w:space="0" w:color="auto"/>
        <w:bottom w:val="none" w:sz="0" w:space="0" w:color="auto"/>
        <w:right w:val="none" w:sz="0" w:space="0" w:color="auto"/>
      </w:divBdr>
    </w:div>
    <w:div w:id="433869744">
      <w:bodyDiv w:val="1"/>
      <w:marLeft w:val="0"/>
      <w:marRight w:val="0"/>
      <w:marTop w:val="0"/>
      <w:marBottom w:val="0"/>
      <w:divBdr>
        <w:top w:val="none" w:sz="0" w:space="0" w:color="auto"/>
        <w:left w:val="none" w:sz="0" w:space="0" w:color="auto"/>
        <w:bottom w:val="none" w:sz="0" w:space="0" w:color="auto"/>
        <w:right w:val="none" w:sz="0" w:space="0" w:color="auto"/>
      </w:divBdr>
    </w:div>
    <w:div w:id="456294083">
      <w:bodyDiv w:val="1"/>
      <w:marLeft w:val="0"/>
      <w:marRight w:val="0"/>
      <w:marTop w:val="0"/>
      <w:marBottom w:val="0"/>
      <w:divBdr>
        <w:top w:val="none" w:sz="0" w:space="0" w:color="auto"/>
        <w:left w:val="none" w:sz="0" w:space="0" w:color="auto"/>
        <w:bottom w:val="none" w:sz="0" w:space="0" w:color="auto"/>
        <w:right w:val="none" w:sz="0" w:space="0" w:color="auto"/>
      </w:divBdr>
    </w:div>
    <w:div w:id="602111135">
      <w:bodyDiv w:val="1"/>
      <w:marLeft w:val="0"/>
      <w:marRight w:val="0"/>
      <w:marTop w:val="0"/>
      <w:marBottom w:val="0"/>
      <w:divBdr>
        <w:top w:val="none" w:sz="0" w:space="0" w:color="auto"/>
        <w:left w:val="none" w:sz="0" w:space="0" w:color="auto"/>
        <w:bottom w:val="none" w:sz="0" w:space="0" w:color="auto"/>
        <w:right w:val="none" w:sz="0" w:space="0" w:color="auto"/>
      </w:divBdr>
    </w:div>
    <w:div w:id="1102260991">
      <w:bodyDiv w:val="1"/>
      <w:marLeft w:val="0"/>
      <w:marRight w:val="0"/>
      <w:marTop w:val="0"/>
      <w:marBottom w:val="0"/>
      <w:divBdr>
        <w:top w:val="none" w:sz="0" w:space="0" w:color="auto"/>
        <w:left w:val="none" w:sz="0" w:space="0" w:color="auto"/>
        <w:bottom w:val="none" w:sz="0" w:space="0" w:color="auto"/>
        <w:right w:val="none" w:sz="0" w:space="0" w:color="auto"/>
      </w:divBdr>
    </w:div>
    <w:div w:id="1129057535">
      <w:bodyDiv w:val="1"/>
      <w:marLeft w:val="0"/>
      <w:marRight w:val="0"/>
      <w:marTop w:val="0"/>
      <w:marBottom w:val="0"/>
      <w:divBdr>
        <w:top w:val="none" w:sz="0" w:space="0" w:color="auto"/>
        <w:left w:val="none" w:sz="0" w:space="0" w:color="auto"/>
        <w:bottom w:val="none" w:sz="0" w:space="0" w:color="auto"/>
        <w:right w:val="none" w:sz="0" w:space="0" w:color="auto"/>
      </w:divBdr>
    </w:div>
    <w:div w:id="1159425131">
      <w:bodyDiv w:val="1"/>
      <w:marLeft w:val="0"/>
      <w:marRight w:val="0"/>
      <w:marTop w:val="0"/>
      <w:marBottom w:val="0"/>
      <w:divBdr>
        <w:top w:val="none" w:sz="0" w:space="0" w:color="auto"/>
        <w:left w:val="none" w:sz="0" w:space="0" w:color="auto"/>
        <w:bottom w:val="none" w:sz="0" w:space="0" w:color="auto"/>
        <w:right w:val="none" w:sz="0" w:space="0" w:color="auto"/>
      </w:divBdr>
    </w:div>
    <w:div w:id="1200095572">
      <w:bodyDiv w:val="1"/>
      <w:marLeft w:val="0"/>
      <w:marRight w:val="0"/>
      <w:marTop w:val="0"/>
      <w:marBottom w:val="0"/>
      <w:divBdr>
        <w:top w:val="none" w:sz="0" w:space="0" w:color="auto"/>
        <w:left w:val="none" w:sz="0" w:space="0" w:color="auto"/>
        <w:bottom w:val="none" w:sz="0" w:space="0" w:color="auto"/>
        <w:right w:val="none" w:sz="0" w:space="0" w:color="auto"/>
      </w:divBdr>
    </w:div>
    <w:div w:id="1435399013">
      <w:bodyDiv w:val="1"/>
      <w:marLeft w:val="0"/>
      <w:marRight w:val="0"/>
      <w:marTop w:val="0"/>
      <w:marBottom w:val="0"/>
      <w:divBdr>
        <w:top w:val="none" w:sz="0" w:space="0" w:color="auto"/>
        <w:left w:val="none" w:sz="0" w:space="0" w:color="auto"/>
        <w:bottom w:val="none" w:sz="0" w:space="0" w:color="auto"/>
        <w:right w:val="none" w:sz="0" w:space="0" w:color="auto"/>
      </w:divBdr>
    </w:div>
    <w:div w:id="1611086405">
      <w:bodyDiv w:val="1"/>
      <w:marLeft w:val="0"/>
      <w:marRight w:val="0"/>
      <w:marTop w:val="0"/>
      <w:marBottom w:val="0"/>
      <w:divBdr>
        <w:top w:val="none" w:sz="0" w:space="0" w:color="auto"/>
        <w:left w:val="none" w:sz="0" w:space="0" w:color="auto"/>
        <w:bottom w:val="none" w:sz="0" w:space="0" w:color="auto"/>
        <w:right w:val="none" w:sz="0" w:space="0" w:color="auto"/>
      </w:divBdr>
    </w:div>
    <w:div w:id="1649285844">
      <w:bodyDiv w:val="1"/>
      <w:marLeft w:val="0"/>
      <w:marRight w:val="0"/>
      <w:marTop w:val="0"/>
      <w:marBottom w:val="0"/>
      <w:divBdr>
        <w:top w:val="none" w:sz="0" w:space="0" w:color="auto"/>
        <w:left w:val="none" w:sz="0" w:space="0" w:color="auto"/>
        <w:bottom w:val="none" w:sz="0" w:space="0" w:color="auto"/>
        <w:right w:val="none" w:sz="0" w:space="0" w:color="auto"/>
      </w:divBdr>
    </w:div>
    <w:div w:id="1692149214">
      <w:bodyDiv w:val="1"/>
      <w:marLeft w:val="0"/>
      <w:marRight w:val="0"/>
      <w:marTop w:val="0"/>
      <w:marBottom w:val="0"/>
      <w:divBdr>
        <w:top w:val="none" w:sz="0" w:space="0" w:color="auto"/>
        <w:left w:val="none" w:sz="0" w:space="0" w:color="auto"/>
        <w:bottom w:val="none" w:sz="0" w:space="0" w:color="auto"/>
        <w:right w:val="none" w:sz="0" w:space="0" w:color="auto"/>
      </w:divBdr>
    </w:div>
    <w:div w:id="1879732489">
      <w:bodyDiv w:val="1"/>
      <w:marLeft w:val="0"/>
      <w:marRight w:val="0"/>
      <w:marTop w:val="0"/>
      <w:marBottom w:val="0"/>
      <w:divBdr>
        <w:top w:val="none" w:sz="0" w:space="0" w:color="auto"/>
        <w:left w:val="none" w:sz="0" w:space="0" w:color="auto"/>
        <w:bottom w:val="none" w:sz="0" w:space="0" w:color="auto"/>
        <w:right w:val="none" w:sz="0" w:space="0" w:color="auto"/>
      </w:divBdr>
    </w:div>
    <w:div w:id="2043894049">
      <w:bodyDiv w:val="1"/>
      <w:marLeft w:val="0"/>
      <w:marRight w:val="0"/>
      <w:marTop w:val="0"/>
      <w:marBottom w:val="0"/>
      <w:divBdr>
        <w:top w:val="none" w:sz="0" w:space="0" w:color="auto"/>
        <w:left w:val="none" w:sz="0" w:space="0" w:color="auto"/>
        <w:bottom w:val="none" w:sz="0" w:space="0" w:color="auto"/>
        <w:right w:val="none" w:sz="0" w:space="0" w:color="auto"/>
      </w:divBdr>
    </w:div>
    <w:div w:id="209774569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hyperlink" Target="https://www.irods.org" TargetMode="External"/><Relationship Id="rId21" Type="http://schemas.openxmlformats.org/officeDocument/2006/relationships/chart" Target="charts/chart1.xml"/><Relationship Id="rId34" Type="http://schemas.openxmlformats.org/officeDocument/2006/relationships/hyperlink" Target="http://operations-portal.egi.eu/aboutportal/releaseNotesBrowser" TargetMode="External"/><Relationship Id="rId42" Type="http://schemas.openxmlformats.org/officeDocument/2006/relationships/hyperlink" Target="https://documents.egi.eu/document/517" TargetMode="External"/><Relationship Id="rId47" Type="http://schemas.openxmlformats.org/officeDocument/2006/relationships/hyperlink" Target="http://activemq.apache.org/" TargetMode="External"/><Relationship Id="rId50" Type="http://schemas.openxmlformats.org/officeDocument/2006/relationships/hyperlink" Target="http://www.eu-emi.eu/" TargetMode="External"/><Relationship Id="rId55" Type="http://schemas.openxmlformats.org/officeDocument/2006/relationships/hyperlink" Target="https://www.egi.eu/indico/sessionDisplay.py?sessionId=89&amp;confId=452#20110922" TargetMode="External"/><Relationship Id="rId63" Type="http://schemas.openxmlformats.org/officeDocument/2006/relationships/hyperlink" Target="https://wiki.egi.eu/wiki/GOCDB/Regional_Module_Technical_Documentation"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tiff"/><Relationship Id="rId29" Type="http://schemas.openxmlformats.org/officeDocument/2006/relationships/hyperlink" Target="https://wiki.egi.eu/wiki/WP7:_Operational_Too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11.png"/><Relationship Id="rId32" Type="http://schemas.openxmlformats.org/officeDocument/2006/relationships/hyperlink" Target="http://www.nagios.org/" TargetMode="External"/><Relationship Id="rId37" Type="http://schemas.openxmlformats.org/officeDocument/2006/relationships/hyperlink" Target="https://wiki.egi.eu/w/images/f/fe/VirtualSitesDesign.pdf" TargetMode="External"/><Relationship Id="rId40" Type="http://schemas.openxmlformats.org/officeDocument/2006/relationships/hyperlink" Target="https://wiki.egi.eu/wiki/GOCDB/Release4/Development/NewRoles" TargetMode="External"/><Relationship Id="rId45" Type="http://schemas.openxmlformats.org/officeDocument/2006/relationships/hyperlink" Target="https://tomtools.cern.ch/confluence/display/SAMDOC/Installing+SAM+Update-13" TargetMode="External"/><Relationship Id="rId53" Type="http://schemas.openxmlformats.org/officeDocument/2006/relationships/hyperlink" Target="https://wiki.egi.eu/wiki/Fedcloud-tf:FederatedCloudsTaskForce" TargetMode="External"/><Relationship Id="rId58" Type="http://schemas.openxmlformats.org/officeDocument/2006/relationships/hyperlink" Target="https://wiki.egi.eu/wiki/TCB:Accounting_Task_Force" TargetMode="External"/><Relationship Id="rId66" Type="http://schemas.openxmlformats.org/officeDocument/2006/relationships/hyperlink" Target="https://forge.gridforum.org/sf/wiki/do/viewPage/projects.ur-wg/wiki/ConsideredURFieldsCP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iki.egi.eu/wiki/GOCDB/Release4/Regionalisation" TargetMode="External"/><Relationship Id="rId49" Type="http://schemas.openxmlformats.org/officeDocument/2006/relationships/hyperlink" Target="https://wiki.egi.eu/wiki/TSA2.5_Deployed_Middleware_Support_Unit" TargetMode="External"/><Relationship Id="rId57" Type="http://schemas.openxmlformats.org/officeDocument/2006/relationships/hyperlink" Target="https://wiki.egi.eu/wiki/UNICORE_integration_task_force" TargetMode="External"/><Relationship Id="rId61" Type="http://schemas.openxmlformats.org/officeDocument/2006/relationships/hyperlink" Target="https://wiki.egi.eu/wiki/GOCDB/Release4/Regionalisation"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pakiti.sourceforge.net/" TargetMode="External"/><Relationship Id="rId44" Type="http://schemas.openxmlformats.org/officeDocument/2006/relationships/hyperlink" Target="https://openlab-mu-internal.web.cern.ch/.../EDS_GridMap_Poster.pdf" TargetMode="External"/><Relationship Id="rId52" Type="http://schemas.openxmlformats.org/officeDocument/2006/relationships/hyperlink" Target="http://www.ogf.org/documents/GFD.90.pdf" TargetMode="External"/><Relationship Id="rId60" Type="http://schemas.openxmlformats.org/officeDocument/2006/relationships/hyperlink" Target="https://wiki.egi.eu/wiki/GOCDB_Regionalisation_Plans" TargetMode="External"/><Relationship Id="rId65" Type="http://schemas.openxmlformats.org/officeDocument/2006/relationships/hyperlink" Target="https://documents.egi.eu/document/372"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documents.egi.eu/document/525" TargetMode="External"/><Relationship Id="rId35" Type="http://schemas.openxmlformats.org/officeDocument/2006/relationships/hyperlink" Target="https://documents.egi.eu/document/522" TargetMode="External"/><Relationship Id="rId43" Type="http://schemas.openxmlformats.org/officeDocument/2006/relationships/hyperlink" Target="https://tomtools.cern.ch/confluence/display/SAMDOC/Home" TargetMode="External"/><Relationship Id="rId48" Type="http://schemas.openxmlformats.org/officeDocument/2006/relationships/hyperlink" Target="https://goc.egi.eu/gocdbpi/public/?method=get_service_types" TargetMode="External"/><Relationship Id="rId56" Type="http://schemas.openxmlformats.org/officeDocument/2006/relationships/hyperlink" Target="https://www.egi.eu/indico/getFile.py/access?contribId=361&amp;sessionId=89&amp;resId=0&amp;materialId=minutes&amp;confId=452" TargetMode="External"/><Relationship Id="rId64" Type="http://schemas.openxmlformats.org/officeDocument/2006/relationships/hyperlink" Target="https://cvs.in2p3.fr/operations-portal/regional/trunk/" TargetMode="External"/><Relationship Id="rId8" Type="http://schemas.openxmlformats.org/officeDocument/2006/relationships/endnotes" Target="endnotes.xml"/><Relationship Id="rId51" Type="http://schemas.openxmlformats.org/officeDocument/2006/relationships/hyperlink" Target="http://www.ige-project.eu/" TargetMode="Externa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hyperlink" Target="https://wiki.egi.eu/wiki/Csirt" TargetMode="External"/><Relationship Id="rId38" Type="http://schemas.openxmlformats.org/officeDocument/2006/relationships/hyperlink" Target="http://www.qoscosgrid.org" TargetMode="External"/><Relationship Id="rId46" Type="http://schemas.openxmlformats.org/officeDocument/2006/relationships/hyperlink" Target="https://documents.egi.eu/document/516" TargetMode="External"/><Relationship Id="rId59" Type="http://schemas.openxmlformats.org/officeDocument/2006/relationships/hyperlink" Target="https://wiki.egi.eu/wiki/SAM_Instances" TargetMode="External"/><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s://documents.egi.eu/document/531" TargetMode="External"/><Relationship Id="rId54" Type="http://schemas.openxmlformats.org/officeDocument/2006/relationships/hyperlink" Target="https://wiki.egi.eu/wiki/Fedcloud-tf:WorkGroups:Scenario5" TargetMode="External"/><Relationship Id="rId62" Type="http://schemas.openxmlformats.org/officeDocument/2006/relationships/hyperlink" Target="https://wiki.egi.eu/wiki/GOCDB/Release4/Regionalisation/Data_Scopi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esini\Documents\My%20Dropbox\EGI\Effort_PY1_PY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t-IT" sz="1400"/>
              <a:t>Fraction</a:t>
            </a:r>
            <a:r>
              <a:rPr lang="it-IT" sz="1400" baseline="0"/>
              <a:t> of maintenance effort per tool per project year</a:t>
            </a:r>
            <a:endParaRPr lang="it-IT" sz="1400"/>
          </a:p>
        </c:rich>
      </c:tx>
      <c:layout>
        <c:manualLayout>
          <c:xMode val="edge"/>
          <c:yMode val="edge"/>
          <c:x val="6.9289406308873966E-2"/>
          <c:y val="2.0833333333333388E-2"/>
        </c:manualLayout>
      </c:layout>
      <c:overlay val="0"/>
    </c:title>
    <c:autoTitleDeleted val="0"/>
    <c:plotArea>
      <c:layout/>
      <c:barChart>
        <c:barDir val="col"/>
        <c:grouping val="clustered"/>
        <c:varyColors val="0"/>
        <c:ser>
          <c:idx val="0"/>
          <c:order val="0"/>
          <c:tx>
            <c:v>PY1</c:v>
          </c:tx>
          <c:invertIfNegative val="0"/>
          <c:cat>
            <c:strRef>
              <c:f>Foglio1!$A$74:$A$80</c:f>
              <c:strCache>
                <c:ptCount val="7"/>
                <c:pt idx="0">
                  <c:v>GOCDB</c:v>
                </c:pt>
                <c:pt idx="1">
                  <c:v>Ops Portal</c:v>
                </c:pt>
                <c:pt idx="2">
                  <c:v>GGUS</c:v>
                </c:pt>
                <c:pt idx="3">
                  <c:v>SAM</c:v>
                </c:pt>
                <c:pt idx="4">
                  <c:v>Accounting Repository</c:v>
                </c:pt>
                <c:pt idx="5">
                  <c:v>Accounting Portal</c:v>
                </c:pt>
                <c:pt idx="6">
                  <c:v>Metrics Portal</c:v>
                </c:pt>
              </c:strCache>
            </c:strRef>
          </c:cat>
          <c:val>
            <c:numRef>
              <c:f>Foglio1!$B$74:$B$80</c:f>
              <c:numCache>
                <c:formatCode>0%</c:formatCode>
                <c:ptCount val="7"/>
                <c:pt idx="0">
                  <c:v>0.5</c:v>
                </c:pt>
                <c:pt idx="1">
                  <c:v>0.2</c:v>
                </c:pt>
                <c:pt idx="2">
                  <c:v>0.45</c:v>
                </c:pt>
                <c:pt idx="3">
                  <c:v>0.55000000000000004</c:v>
                </c:pt>
                <c:pt idx="4">
                  <c:v>0.25</c:v>
                </c:pt>
                <c:pt idx="5">
                  <c:v>0.8</c:v>
                </c:pt>
                <c:pt idx="6">
                  <c:v>0.1</c:v>
                </c:pt>
              </c:numCache>
            </c:numRef>
          </c:val>
        </c:ser>
        <c:ser>
          <c:idx val="1"/>
          <c:order val="1"/>
          <c:tx>
            <c:v>PY2</c:v>
          </c:tx>
          <c:invertIfNegative val="0"/>
          <c:cat>
            <c:strRef>
              <c:f>Foglio1!$A$74:$A$80</c:f>
              <c:strCache>
                <c:ptCount val="7"/>
                <c:pt idx="0">
                  <c:v>GOCDB</c:v>
                </c:pt>
                <c:pt idx="1">
                  <c:v>Ops Portal</c:v>
                </c:pt>
                <c:pt idx="2">
                  <c:v>GGUS</c:v>
                </c:pt>
                <c:pt idx="3">
                  <c:v>SAM</c:v>
                </c:pt>
                <c:pt idx="4">
                  <c:v>Accounting Repository</c:v>
                </c:pt>
                <c:pt idx="5">
                  <c:v>Accounting Portal</c:v>
                </c:pt>
                <c:pt idx="6">
                  <c:v>Metrics Portal</c:v>
                </c:pt>
              </c:strCache>
            </c:strRef>
          </c:cat>
          <c:val>
            <c:numRef>
              <c:f>Foglio1!$D$74:$D$80</c:f>
              <c:numCache>
                <c:formatCode>0%</c:formatCode>
                <c:ptCount val="7"/>
                <c:pt idx="0">
                  <c:v>0.5</c:v>
                </c:pt>
                <c:pt idx="1">
                  <c:v>0.2</c:v>
                </c:pt>
                <c:pt idx="2">
                  <c:v>0.45</c:v>
                </c:pt>
                <c:pt idx="3">
                  <c:v>0.65000000000000036</c:v>
                </c:pt>
                <c:pt idx="4">
                  <c:v>0.25</c:v>
                </c:pt>
                <c:pt idx="5">
                  <c:v>0.70000000000000029</c:v>
                </c:pt>
                <c:pt idx="6">
                  <c:v>0.1</c:v>
                </c:pt>
              </c:numCache>
            </c:numRef>
          </c:val>
        </c:ser>
        <c:ser>
          <c:idx val="2"/>
          <c:order val="2"/>
          <c:tx>
            <c:v>PY3</c:v>
          </c:tx>
          <c:invertIfNegative val="0"/>
          <c:cat>
            <c:strRef>
              <c:f>Foglio1!$A$74:$A$80</c:f>
              <c:strCache>
                <c:ptCount val="7"/>
                <c:pt idx="0">
                  <c:v>GOCDB</c:v>
                </c:pt>
                <c:pt idx="1">
                  <c:v>Ops Portal</c:v>
                </c:pt>
                <c:pt idx="2">
                  <c:v>GGUS</c:v>
                </c:pt>
                <c:pt idx="3">
                  <c:v>SAM</c:v>
                </c:pt>
                <c:pt idx="4">
                  <c:v>Accounting Repository</c:v>
                </c:pt>
                <c:pt idx="5">
                  <c:v>Accounting Portal</c:v>
                </c:pt>
                <c:pt idx="6">
                  <c:v>Metrics Portal</c:v>
                </c:pt>
              </c:strCache>
            </c:strRef>
          </c:cat>
          <c:val>
            <c:numRef>
              <c:f>Foglio1!$F$74:$F$80</c:f>
              <c:numCache>
                <c:formatCode>0%</c:formatCode>
                <c:ptCount val="7"/>
                <c:pt idx="0">
                  <c:v>0.4</c:v>
                </c:pt>
                <c:pt idx="1">
                  <c:v>0.30000000000000016</c:v>
                </c:pt>
                <c:pt idx="2">
                  <c:v>0.5</c:v>
                </c:pt>
                <c:pt idx="3">
                  <c:v>0.75000000000000033</c:v>
                </c:pt>
                <c:pt idx="4">
                  <c:v>0.4</c:v>
                </c:pt>
                <c:pt idx="5">
                  <c:v>0.60000000000000031</c:v>
                </c:pt>
                <c:pt idx="6">
                  <c:v>0.5</c:v>
                </c:pt>
              </c:numCache>
            </c:numRef>
          </c:val>
        </c:ser>
        <c:dLbls>
          <c:showLegendKey val="0"/>
          <c:showVal val="0"/>
          <c:showCatName val="0"/>
          <c:showSerName val="0"/>
          <c:showPercent val="0"/>
          <c:showBubbleSize val="0"/>
        </c:dLbls>
        <c:gapWidth val="150"/>
        <c:axId val="181401088"/>
        <c:axId val="181402624"/>
      </c:barChart>
      <c:catAx>
        <c:axId val="181401088"/>
        <c:scaling>
          <c:orientation val="minMax"/>
        </c:scaling>
        <c:delete val="0"/>
        <c:axPos val="b"/>
        <c:majorTickMark val="none"/>
        <c:minorTickMark val="none"/>
        <c:tickLblPos val="nextTo"/>
        <c:crossAx val="181402624"/>
        <c:crosses val="autoZero"/>
        <c:auto val="1"/>
        <c:lblAlgn val="ctr"/>
        <c:lblOffset val="100"/>
        <c:noMultiLvlLbl val="0"/>
      </c:catAx>
      <c:valAx>
        <c:axId val="181402624"/>
        <c:scaling>
          <c:orientation val="minMax"/>
        </c:scaling>
        <c:delete val="0"/>
        <c:axPos val="l"/>
        <c:majorGridlines/>
        <c:numFmt formatCode="0%" sourceLinked="1"/>
        <c:majorTickMark val="none"/>
        <c:minorTickMark val="none"/>
        <c:tickLblPos val="nextTo"/>
        <c:crossAx val="1814010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3BC58-7D8A-4F87-AFF4-CB0C2906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13530</Words>
  <Characters>74416</Characters>
  <Application>Microsoft Office Word</Application>
  <DocSecurity>0</DocSecurity>
  <Lines>620</Lines>
  <Paragraphs>175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87771</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2012-05-25T15:03:00Z</cp:lastPrinted>
  <dcterms:created xsi:type="dcterms:W3CDTF">2012-06-04T15:07:00Z</dcterms:created>
  <dcterms:modified xsi:type="dcterms:W3CDTF">2012-06-04T15:07:00Z</dcterms:modified>
</cp:coreProperties>
</file>