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proofErr w:type="spellStart"/>
      <w:r>
        <w:rPr>
          <w:rFonts w:ascii="Arial" w:hAnsi="Arial" w:cs="Arial"/>
          <w:b/>
          <w:bCs/>
          <w:color w:val="000000"/>
          <w:sz w:val="44"/>
          <w:szCs w:val="44"/>
        </w:rPr>
        <w:t>Regionalisation</w:t>
      </w:r>
      <w:proofErr w:type="spellEnd"/>
      <w:r>
        <w:rPr>
          <w:rFonts w:ascii="Arial" w:hAnsi="Arial" w:cs="Arial"/>
          <w:b/>
          <w:bCs/>
          <w:color w:val="000000"/>
          <w:sz w:val="44"/>
          <w:szCs w:val="44"/>
        </w:rPr>
        <w:t xml:space="preserve">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6C47A6">
            <w:pPr>
              <w:spacing w:before="120" w:after="120"/>
              <w:jc w:val="left"/>
              <w:rPr>
                <w:rStyle w:val="DocId"/>
              </w:rPr>
            </w:pPr>
            <w:fldSimple w:instr=" FILENAME  \* MERGEFORMAT ">
              <w:r w:rsidR="007B7E9F" w:rsidRPr="007B7E9F">
                <w:rPr>
                  <w:rStyle w:val="DocId"/>
                  <w:noProof/>
                </w:rPr>
                <w:t>EGI-MS703-107-V4</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6C47A6">
            <w:pPr>
              <w:pStyle w:val="DocDate"/>
              <w:jc w:val="left"/>
            </w:pPr>
            <w:fldSimple w:instr=" SAVEDATE \@ &quot;dd/MM/yyyy&quot; \* MERGEFORMAT ">
              <w:r w:rsidR="00BB148A">
                <w:t>16/08/2010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Pr="0028684D">
              <w:rPr>
                <w:szCs w:val="22"/>
                <w:highlight w:val="yellow"/>
              </w:rPr>
              <w:t>26</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proofErr w:type="spellStart"/>
            <w:r>
              <w:rPr>
                <w:rFonts w:ascii="Arial" w:hAnsi="Arial" w:cs="Arial"/>
                <w:color w:val="000000"/>
                <w:sz w:val="22"/>
                <w:szCs w:val="22"/>
              </w:rPr>
              <w:t>regionalisation</w:t>
            </w:r>
            <w:proofErr w:type="spellEnd"/>
            <w:r>
              <w:rPr>
                <w:rFonts w:ascii="Arial" w:hAnsi="Arial" w:cs="Arial"/>
                <w:color w:val="000000"/>
                <w:sz w:val="22"/>
                <w:szCs w:val="22"/>
              </w:rPr>
              <w:t xml:space="preserve">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 xml:space="preserve">David </w:t>
            </w:r>
            <w:proofErr w:type="spellStart"/>
            <w:r>
              <w:t>Collados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 xml:space="preserve">D. </w:t>
            </w:r>
            <w:proofErr w:type="spellStart"/>
            <w:r>
              <w:t>Horat</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6C47A6">
      <w:pPr>
        <w:pStyle w:val="TOC1"/>
        <w:tabs>
          <w:tab w:val="right" w:leader="dot" w:pos="9062"/>
        </w:tabs>
        <w:rPr>
          <w:rFonts w:asciiTheme="minorHAnsi" w:eastAsiaTheme="minorEastAsia" w:hAnsiTheme="minorHAnsi" w:cstheme="minorBidi"/>
          <w:b w:val="0"/>
          <w:caps w:val="0"/>
          <w:noProof/>
          <w:sz w:val="22"/>
          <w:szCs w:val="22"/>
          <w:lang w:val="en-US" w:eastAsia="en-US"/>
        </w:rPr>
      </w:pPr>
      <w:r w:rsidRPr="006C47A6">
        <w:rPr>
          <w:rFonts w:ascii="Arial" w:hAnsi="Arial"/>
          <w:b w:val="0"/>
          <w:caps w:val="0"/>
          <w:sz w:val="24"/>
        </w:rPr>
        <w:fldChar w:fldCharType="begin"/>
      </w:r>
      <w:r w:rsidR="00FB7A23" w:rsidRPr="0028684D">
        <w:rPr>
          <w:rFonts w:ascii="Arial" w:hAnsi="Arial"/>
          <w:b w:val="0"/>
          <w:caps w:val="0"/>
          <w:sz w:val="24"/>
        </w:rPr>
        <w:instrText xml:space="preserve"> TOC \o "1-3" </w:instrText>
      </w:r>
      <w:r w:rsidRPr="006C47A6">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8D7C92">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6C47A6">
        <w:rPr>
          <w:noProof/>
        </w:rPr>
        <w:fldChar w:fldCharType="begin"/>
      </w:r>
      <w:r>
        <w:rPr>
          <w:noProof/>
        </w:rPr>
        <w:instrText xml:space="preserve"> PAGEREF _Toc268169471 \h </w:instrText>
      </w:r>
      <w:r w:rsidR="006C47A6">
        <w:rPr>
          <w:noProof/>
        </w:rPr>
      </w:r>
      <w:r w:rsidR="006C47A6">
        <w:rPr>
          <w:noProof/>
        </w:rPr>
        <w:fldChar w:fldCharType="separate"/>
      </w:r>
      <w:r>
        <w:rPr>
          <w:noProof/>
        </w:rPr>
        <w:t>5</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6C47A6">
        <w:rPr>
          <w:noProof/>
        </w:rPr>
        <w:fldChar w:fldCharType="begin"/>
      </w:r>
      <w:r>
        <w:rPr>
          <w:noProof/>
        </w:rPr>
        <w:instrText xml:space="preserve"> PAGEREF _Toc268169472 \h </w:instrText>
      </w:r>
      <w:r w:rsidR="006C47A6">
        <w:rPr>
          <w:noProof/>
        </w:rPr>
      </w:r>
      <w:r w:rsidR="006C47A6">
        <w:rPr>
          <w:noProof/>
        </w:rPr>
        <w:fldChar w:fldCharType="separate"/>
      </w:r>
      <w:r>
        <w:rPr>
          <w:noProof/>
        </w:rPr>
        <w:t>5</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6C47A6">
        <w:rPr>
          <w:noProof/>
        </w:rPr>
        <w:fldChar w:fldCharType="begin"/>
      </w:r>
      <w:r>
        <w:rPr>
          <w:noProof/>
        </w:rPr>
        <w:instrText xml:space="preserve"> PAGEREF _Toc268169473 \h </w:instrText>
      </w:r>
      <w:r w:rsidR="006C47A6">
        <w:rPr>
          <w:noProof/>
        </w:rPr>
      </w:r>
      <w:r w:rsidR="006C47A6">
        <w:rPr>
          <w:noProof/>
        </w:rPr>
        <w:fldChar w:fldCharType="separate"/>
      </w:r>
      <w:r>
        <w:rPr>
          <w:noProof/>
        </w:rPr>
        <w:t>5</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6C47A6">
        <w:rPr>
          <w:noProof/>
        </w:rPr>
        <w:fldChar w:fldCharType="begin"/>
      </w:r>
      <w:r>
        <w:rPr>
          <w:noProof/>
        </w:rPr>
        <w:instrText xml:space="preserve"> PAGEREF _Toc268169474 \h </w:instrText>
      </w:r>
      <w:r w:rsidR="006C47A6">
        <w:rPr>
          <w:noProof/>
        </w:rPr>
      </w:r>
      <w:r w:rsidR="006C47A6">
        <w:rPr>
          <w:noProof/>
        </w:rPr>
        <w:fldChar w:fldCharType="separate"/>
      </w:r>
      <w:r>
        <w:rPr>
          <w:noProof/>
        </w:rPr>
        <w:t>5</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6C47A6">
        <w:rPr>
          <w:noProof/>
        </w:rPr>
        <w:fldChar w:fldCharType="begin"/>
      </w:r>
      <w:r>
        <w:rPr>
          <w:noProof/>
        </w:rPr>
        <w:instrText xml:space="preserve"> PAGEREF _Toc268169475 \h </w:instrText>
      </w:r>
      <w:r w:rsidR="006C47A6">
        <w:rPr>
          <w:noProof/>
        </w:rPr>
      </w:r>
      <w:r w:rsidR="006C47A6">
        <w:rPr>
          <w:noProof/>
        </w:rPr>
        <w:fldChar w:fldCharType="separate"/>
      </w:r>
      <w:r>
        <w:rPr>
          <w:noProof/>
        </w:rPr>
        <w:t>5</w:t>
      </w:r>
      <w:r w:rsidR="006C47A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6C47A6">
        <w:rPr>
          <w:noProof/>
        </w:rPr>
        <w:fldChar w:fldCharType="begin"/>
      </w:r>
      <w:r>
        <w:rPr>
          <w:noProof/>
        </w:rPr>
        <w:instrText xml:space="preserve"> PAGEREF _Toc268169476 \h </w:instrText>
      </w:r>
      <w:r w:rsidR="006C47A6">
        <w:rPr>
          <w:noProof/>
        </w:rPr>
      </w:r>
      <w:r w:rsidR="006C47A6">
        <w:rPr>
          <w:noProof/>
        </w:rPr>
        <w:fldChar w:fldCharType="separate"/>
      </w:r>
      <w:r>
        <w:rPr>
          <w:noProof/>
        </w:rPr>
        <w:t>7</w:t>
      </w:r>
      <w:r w:rsidR="006C47A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sidR="006C47A6">
        <w:rPr>
          <w:noProof/>
        </w:rPr>
        <w:fldChar w:fldCharType="begin"/>
      </w:r>
      <w:r>
        <w:rPr>
          <w:noProof/>
        </w:rPr>
        <w:instrText xml:space="preserve"> PAGEREF _Toc268169477 \h </w:instrText>
      </w:r>
      <w:r w:rsidR="006C47A6">
        <w:rPr>
          <w:noProof/>
        </w:rPr>
      </w:r>
      <w:r w:rsidR="006C47A6">
        <w:rPr>
          <w:noProof/>
        </w:rPr>
        <w:fldChar w:fldCharType="separate"/>
      </w:r>
      <w:r>
        <w:rPr>
          <w:noProof/>
        </w:rPr>
        <w:t>8</w:t>
      </w:r>
      <w:r w:rsidR="006C47A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sidR="006C47A6">
        <w:rPr>
          <w:noProof/>
        </w:rPr>
        <w:fldChar w:fldCharType="begin"/>
      </w:r>
      <w:r>
        <w:rPr>
          <w:noProof/>
        </w:rPr>
        <w:instrText xml:space="preserve"> PAGEREF _Toc268169478 \h </w:instrText>
      </w:r>
      <w:r w:rsidR="006C47A6">
        <w:rPr>
          <w:noProof/>
        </w:rPr>
      </w:r>
      <w:r w:rsidR="006C47A6">
        <w:rPr>
          <w:noProof/>
        </w:rPr>
        <w:fldChar w:fldCharType="separate"/>
      </w:r>
      <w:r>
        <w:rPr>
          <w:noProof/>
        </w:rPr>
        <w:t>9</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6C47A6">
        <w:rPr>
          <w:noProof/>
        </w:rPr>
        <w:fldChar w:fldCharType="begin"/>
      </w:r>
      <w:r>
        <w:rPr>
          <w:noProof/>
        </w:rPr>
        <w:instrText xml:space="preserve"> PAGEREF _Toc268169479 \h </w:instrText>
      </w:r>
      <w:r w:rsidR="006C47A6">
        <w:rPr>
          <w:noProof/>
        </w:rPr>
      </w:r>
      <w:r w:rsidR="006C47A6">
        <w:rPr>
          <w:noProof/>
        </w:rPr>
        <w:fldChar w:fldCharType="separate"/>
      </w:r>
      <w:r>
        <w:rPr>
          <w:noProof/>
        </w:rPr>
        <w:t>9</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6C47A6">
        <w:rPr>
          <w:noProof/>
        </w:rPr>
        <w:fldChar w:fldCharType="begin"/>
      </w:r>
      <w:r>
        <w:rPr>
          <w:noProof/>
        </w:rPr>
        <w:instrText xml:space="preserve"> PAGEREF _Toc268169480 \h </w:instrText>
      </w:r>
      <w:r w:rsidR="006C47A6">
        <w:rPr>
          <w:noProof/>
        </w:rPr>
      </w:r>
      <w:r w:rsidR="006C47A6">
        <w:rPr>
          <w:noProof/>
        </w:rPr>
        <w:fldChar w:fldCharType="separate"/>
      </w:r>
      <w:r>
        <w:rPr>
          <w:noProof/>
        </w:rPr>
        <w:t>9</w:t>
      </w:r>
      <w:r w:rsidR="006C47A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6C47A6">
        <w:rPr>
          <w:noProof/>
        </w:rPr>
        <w:fldChar w:fldCharType="begin"/>
      </w:r>
      <w:r>
        <w:rPr>
          <w:noProof/>
        </w:rPr>
        <w:instrText xml:space="preserve"> PAGEREF _Toc268169481 \h </w:instrText>
      </w:r>
      <w:r w:rsidR="006C47A6">
        <w:rPr>
          <w:noProof/>
        </w:rPr>
      </w:r>
      <w:r w:rsidR="006C47A6">
        <w:rPr>
          <w:noProof/>
        </w:rPr>
        <w:fldChar w:fldCharType="separate"/>
      </w:r>
      <w:r>
        <w:rPr>
          <w:noProof/>
        </w:rPr>
        <w:t>9</w:t>
      </w:r>
      <w:r w:rsidR="006C47A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6C47A6">
        <w:rPr>
          <w:noProof/>
        </w:rPr>
        <w:fldChar w:fldCharType="begin"/>
      </w:r>
      <w:r>
        <w:rPr>
          <w:noProof/>
        </w:rPr>
        <w:instrText xml:space="preserve"> PAGEREF _Toc268169482 \h </w:instrText>
      </w:r>
      <w:r w:rsidR="006C47A6">
        <w:rPr>
          <w:noProof/>
        </w:rPr>
      </w:r>
      <w:r w:rsidR="006C47A6">
        <w:rPr>
          <w:noProof/>
        </w:rPr>
        <w:fldChar w:fldCharType="separate"/>
      </w:r>
      <w:r>
        <w:rPr>
          <w:noProof/>
        </w:rPr>
        <w:t>10</w:t>
      </w:r>
      <w:r w:rsidR="006C47A6">
        <w:rPr>
          <w:noProof/>
        </w:rPr>
        <w:fldChar w:fldCharType="end"/>
      </w:r>
    </w:p>
    <w:p w:rsidR="00FB7A23" w:rsidRPr="0028684D" w:rsidRDefault="006C47A6"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proofErr w:type="spellStart"/>
      <w:r>
        <w:rPr>
          <w:color w:val="000000"/>
          <w:sz w:val="22"/>
          <w:szCs w:val="22"/>
        </w:rPr>
        <w:t>regionalisation</w:t>
      </w:r>
      <w:proofErr w:type="spellEnd"/>
      <w:r>
        <w:rPr>
          <w:color w:val="000000"/>
          <w:sz w:val="22"/>
          <w:szCs w:val="22"/>
        </w:rPr>
        <w:t xml:space="preserve">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6C47A6" w:rsidRPr="0028684D">
        <w:rPr>
          <w:b/>
        </w:rPr>
        <w:fldChar w:fldCharType="begin"/>
      </w:r>
      <w:r w:rsidRPr="0028684D">
        <w:rPr>
          <w:b/>
        </w:rPr>
        <w:instrText xml:space="preserve"> SEQ Table \* ARABIC </w:instrText>
      </w:r>
      <w:r w:rsidR="006C47A6" w:rsidRPr="0028684D">
        <w:rPr>
          <w:b/>
        </w:rPr>
        <w:fldChar w:fldCharType="separate"/>
      </w:r>
      <w:r w:rsidRPr="0028684D">
        <w:rPr>
          <w:b/>
          <w:noProof/>
        </w:rPr>
        <w:t>1</w:t>
      </w:r>
      <w:r w:rsidR="006C47A6"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w:t>
            </w:r>
            <w:proofErr w:type="spellStart"/>
            <w:r>
              <w:rPr>
                <w:color w:val="000000"/>
                <w:szCs w:val="22"/>
              </w:rPr>
              <w:t>Casson</w:t>
            </w:r>
            <w:proofErr w:type="spellEnd"/>
            <w:r>
              <w:rPr>
                <w:color w:val="000000"/>
                <w:szCs w:val="22"/>
              </w:rPr>
              <w:t xml:space="preserve">,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xml:space="preserve">; to appear in the Proc. of the Int. Symposium on Grid Computing 2010, Mar 2010, Academia </w:t>
            </w:r>
            <w:proofErr w:type="spellStart"/>
            <w:r>
              <w:rPr>
                <w:color w:val="000000"/>
                <w:szCs w:val="22"/>
              </w:rPr>
              <w:t>Sinica</w:t>
            </w:r>
            <w:proofErr w:type="spellEnd"/>
            <w:r>
              <w:rPr>
                <w:color w:val="000000"/>
                <w:szCs w:val="22"/>
              </w:rPr>
              <w:t>,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w:t>
            </w:r>
            <w:proofErr w:type="spellStart"/>
            <w:r>
              <w:rPr>
                <w:color w:val="000000"/>
                <w:szCs w:val="22"/>
              </w:rPr>
              <w:t>Novales</w:t>
            </w:r>
            <w:proofErr w:type="spellEnd"/>
            <w:r>
              <w:rPr>
                <w:color w:val="000000"/>
                <w:szCs w:val="22"/>
              </w:rPr>
              <w:t xml:space="preserve">,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w:t>
            </w:r>
            <w:proofErr w:type="spellStart"/>
            <w:r>
              <w:rPr>
                <w:color w:val="000000"/>
                <w:szCs w:val="22"/>
              </w:rPr>
              <w:t>Sinica</w:t>
            </w:r>
            <w:proofErr w:type="spellEnd"/>
            <w:r>
              <w:rPr>
                <w:color w:val="000000"/>
                <w:szCs w:val="22"/>
              </w:rPr>
              <w:t>,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w:t>
            </w:r>
            <w:proofErr w:type="spellStart"/>
            <w:r>
              <w:rPr>
                <w:i/>
                <w:iCs/>
                <w:color w:val="000000"/>
                <w:sz w:val="22"/>
                <w:szCs w:val="22"/>
              </w:rPr>
              <w:t>ActiveMQ</w:t>
            </w:r>
            <w:proofErr w:type="spellEnd"/>
            <w:r>
              <w:rPr>
                <w:i/>
                <w:iCs/>
                <w:color w:val="000000"/>
                <w:sz w:val="22"/>
                <w:szCs w:val="22"/>
              </w:rPr>
              <w:t xml:space="preserve">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proofErr w:type="spellStart"/>
            <w:r>
              <w:rPr>
                <w:color w:val="000000"/>
                <w:sz w:val="22"/>
                <w:szCs w:val="22"/>
              </w:rPr>
              <w:t>Nagios</w:t>
            </w:r>
            <w:proofErr w:type="spellEnd"/>
            <w:r>
              <w:rPr>
                <w:color w:val="000000"/>
                <w:sz w:val="22"/>
                <w:szCs w:val="22"/>
              </w:rPr>
              <w:t xml:space="preserve">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1"/>
      <w:bookmarkEnd w:id="22"/>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w:t>
      </w:r>
      <w:proofErr w:type="spellStart"/>
      <w:r w:rsidRPr="0028684D">
        <w:t>InSPIRE</w:t>
      </w:r>
      <w:proofErr w:type="spellEnd"/>
      <w:r w:rsidRPr="0028684D">
        <w:t xml:space="preserve"> glossary:</w:t>
      </w:r>
    </w:p>
    <w:p w:rsidR="00FB7A23" w:rsidRPr="0028684D" w:rsidRDefault="006C47A6"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w:t>
      </w:r>
      <w:proofErr w:type="spellStart"/>
      <w:r>
        <w:rPr>
          <w:color w:val="000000"/>
          <w:sz w:val="22"/>
          <w:szCs w:val="22"/>
        </w:rPr>
        <w:t>regionalisation</w:t>
      </w:r>
      <w:proofErr w:type="spellEnd"/>
      <w:r>
        <w:rPr>
          <w:color w:val="000000"/>
          <w:sz w:val="22"/>
          <w:szCs w:val="22"/>
        </w:rPr>
        <w:t xml:space="preserve">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w:t>
      </w:r>
      <w:proofErr w:type="spellStart"/>
      <w:r>
        <w:rPr>
          <w:color w:val="000000"/>
          <w:sz w:val="22"/>
          <w:szCs w:val="22"/>
        </w:rPr>
        <w:t>regionalisation</w:t>
      </w:r>
      <w:proofErr w:type="spellEnd"/>
      <w:r>
        <w:rPr>
          <w:color w:val="000000"/>
          <w:sz w:val="22"/>
          <w:szCs w:val="22"/>
        </w:rPr>
        <w:t xml:space="preserve"> process is fully described in the ‘Operational Tools </w:t>
      </w:r>
      <w:proofErr w:type="spellStart"/>
      <w:r>
        <w:rPr>
          <w:color w:val="000000"/>
          <w:sz w:val="22"/>
          <w:szCs w:val="22"/>
        </w:rPr>
        <w:t>Regionalisation</w:t>
      </w:r>
      <w:proofErr w:type="spellEnd"/>
      <w:r>
        <w:rPr>
          <w:color w:val="000000"/>
          <w:sz w:val="22"/>
          <w:szCs w:val="22"/>
        </w:rPr>
        <w:t xml:space="preserve">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Default="00282D57" w:rsidP="00282D57"/>
    <w:p w:rsidR="00833811" w:rsidRPr="0028684D" w:rsidRDefault="00833811" w:rsidP="00833811">
      <w:pPr>
        <w:pStyle w:val="Heading2"/>
      </w:pPr>
      <w:r>
        <w:t>operations portal</w:t>
      </w:r>
    </w:p>
    <w:p w:rsidR="00833811" w:rsidRDefault="00833811" w:rsidP="00833811">
      <w:pPr>
        <w:rPr>
          <w:color w:val="000000"/>
          <w:szCs w:val="22"/>
        </w:rPr>
      </w:pPr>
    </w:p>
    <w:p w:rsidR="00833811" w:rsidRPr="00355BA7" w:rsidRDefault="00833811" w:rsidP="00833811">
      <w:pPr>
        <w:pStyle w:val="Heading2"/>
        <w:numPr>
          <w:ilvl w:val="0"/>
          <w:numId w:val="0"/>
        </w:numPr>
        <w:ind w:left="576" w:hanging="576"/>
      </w:pPr>
      <w:r w:rsidRPr="00355BA7">
        <w:t>REFERENCE</w:t>
      </w:r>
    </w:p>
    <w:p w:rsidR="00833811" w:rsidRDefault="00833811" w:rsidP="00833811">
      <w:pPr>
        <w:rPr>
          <w:lang w:eastAsia="ar-SA"/>
        </w:rPr>
      </w:pPr>
    </w:p>
    <w:tbl>
      <w:tblPr>
        <w:tblW w:w="0" w:type="auto"/>
        <w:tblInd w:w="-15" w:type="dxa"/>
        <w:tblLayout w:type="fixed"/>
        <w:tblLook w:val="0000"/>
      </w:tblPr>
      <w:tblGrid>
        <w:gridCol w:w="675"/>
        <w:gridCol w:w="8567"/>
      </w:tblGrid>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SVN repository for  Operations Portal Regional Package :</w:t>
            </w:r>
          </w:p>
          <w:p w:rsidR="00833811" w:rsidRPr="00E34299" w:rsidRDefault="00833811" w:rsidP="00862565">
            <w:pPr>
              <w:rPr>
                <w:lang w:eastAsia="ar-SA"/>
              </w:rPr>
            </w:pPr>
            <w:r w:rsidRPr="00E34299">
              <w:rPr>
                <w:lang w:eastAsia="ar-SA"/>
              </w:rPr>
              <w:t>https://cvs.in2p3.fr/operations-portal/package/</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Validation of Operations Regional Package :</w:t>
            </w:r>
          </w:p>
          <w:p w:rsidR="00833811" w:rsidRPr="00E34299" w:rsidRDefault="00833811" w:rsidP="00862565">
            <w:pPr>
              <w:rPr>
                <w:lang w:eastAsia="ar-SA"/>
              </w:rPr>
            </w:pPr>
            <w:r w:rsidRPr="00E34299">
              <w:rPr>
                <w:lang w:eastAsia="ar-SA"/>
              </w:rPr>
              <w:t>https://cvs.in2p3.fr/operations-portal/package/validation.pdf?revision=HEAD</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Pr>
                <w:b/>
                <w:bCs/>
                <w:lang w:eastAsia="ar-SA"/>
              </w:rPr>
              <w:t>R3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Default="00833811" w:rsidP="00862565">
            <w:pPr>
              <w:rPr>
                <w:lang w:eastAsia="ar-SA"/>
              </w:rPr>
            </w:pPr>
            <w:r w:rsidRPr="00355BA7">
              <w:rPr>
                <w:lang w:eastAsia="ar-SA"/>
              </w:rPr>
              <w:t xml:space="preserve">MS701 , Operations Portal Work plan  </w:t>
            </w:r>
          </w:p>
          <w:p w:rsidR="00833811" w:rsidRPr="00E34299" w:rsidRDefault="00833811" w:rsidP="00862565">
            <w:pPr>
              <w:rPr>
                <w:lang w:eastAsia="ar-SA"/>
              </w:rPr>
            </w:pPr>
            <w:r w:rsidRPr="00355BA7">
              <w:rPr>
                <w:lang w:eastAsia="ar-SA"/>
              </w:rPr>
              <w:t>https://documents.egi.eu/document/39</w:t>
            </w:r>
          </w:p>
        </w:tc>
      </w:tr>
    </w:tbl>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Status of the regionalisation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around one year we have started the work on a regional package: the goal of this work is to distribute the different features and modules present into the Central Operations Portal into a regional package for NGIs to cope with NGI needs.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first release of the first production package was on June 8th and this release included the first release of the dashboard module. The different part of the package and the documentation are distributed via a SVN repository [R1].</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regional package has been deployed in production in 2 NGI:</w:t>
      </w:r>
    </w:p>
    <w:p w:rsidR="00833811" w:rsidRPr="00E34299" w:rsidRDefault="00833811" w:rsidP="00833811">
      <w:pPr>
        <w:numPr>
          <w:ilvl w:val="0"/>
          <w:numId w:val="32"/>
        </w:numPr>
        <w:rPr>
          <w:lang w:eastAsia="ar-SA"/>
        </w:rPr>
      </w:pPr>
      <w:r w:rsidRPr="00E34299">
        <w:rPr>
          <w:lang w:eastAsia="ar-SA"/>
        </w:rPr>
        <w:t>NGI_CZ</w:t>
      </w:r>
    </w:p>
    <w:p w:rsidR="00833811" w:rsidRPr="00E34299" w:rsidRDefault="00833811" w:rsidP="00833811">
      <w:pPr>
        <w:numPr>
          <w:ilvl w:val="0"/>
          <w:numId w:val="32"/>
        </w:numPr>
        <w:rPr>
          <w:lang w:eastAsia="ar-SA"/>
        </w:rPr>
      </w:pPr>
      <w:r w:rsidRPr="00E34299">
        <w:rPr>
          <w:lang w:eastAsia="ar-SA"/>
        </w:rPr>
        <w:t>NGI_GRNET</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2 NGIs are currently deploying it :</w:t>
      </w:r>
    </w:p>
    <w:p w:rsidR="00833811" w:rsidRPr="00E34299" w:rsidRDefault="00833811" w:rsidP="00833811">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833811">
      <w:pPr>
        <w:numPr>
          <w:ilvl w:val="0"/>
          <w:numId w:val="33"/>
        </w:numPr>
        <w:rPr>
          <w:lang w:eastAsia="ar-SA"/>
        </w:rPr>
      </w:pPr>
      <w:r w:rsidRPr="00E34299">
        <w:rPr>
          <w:lang w:eastAsia="ar-SA"/>
        </w:rPr>
        <w:t>NGI_BY</w:t>
      </w:r>
    </w:p>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Architecture and synchronization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application is composed of</w:t>
      </w:r>
    </w:p>
    <w:p w:rsidR="00833811" w:rsidRPr="00E34299" w:rsidRDefault="00833811" w:rsidP="00833811">
      <w:pPr>
        <w:numPr>
          <w:ilvl w:val="0"/>
          <w:numId w:val="34"/>
        </w:numPr>
        <w:rPr>
          <w:lang w:eastAsia="ar-SA"/>
        </w:rPr>
      </w:pPr>
      <w:r w:rsidRPr="00E34299">
        <w:rPr>
          <w:lang w:eastAsia="ar-SA"/>
        </w:rPr>
        <w:t xml:space="preserve">a web service named Lavoisier configured to handle </w:t>
      </w:r>
      <w:proofErr w:type="spellStart"/>
      <w:r w:rsidRPr="00E34299">
        <w:rPr>
          <w:lang w:eastAsia="ar-SA"/>
        </w:rPr>
        <w:t>Nagios</w:t>
      </w:r>
      <w:proofErr w:type="spellEnd"/>
      <w:r w:rsidRPr="00E34299">
        <w:rPr>
          <w:lang w:eastAsia="ar-SA"/>
        </w:rPr>
        <w:t xml:space="preserve"> notifications, store and provide data cache from GOC DB, GGUS and to generate metrics reports about the use of the dashboard (alarms raised, tickets handled …) </w:t>
      </w:r>
    </w:p>
    <w:p w:rsidR="00833811" w:rsidRPr="00E34299" w:rsidRDefault="00833811" w:rsidP="00833811">
      <w:pPr>
        <w:numPr>
          <w:ilvl w:val="0"/>
          <w:numId w:val="34"/>
        </w:numPr>
        <w:rPr>
          <w:lang w:eastAsia="ar-SA"/>
        </w:rPr>
      </w:pPr>
      <w:r w:rsidRPr="00E34299">
        <w:rPr>
          <w:lang w:eastAsia="ar-SA"/>
        </w:rPr>
        <w:t xml:space="preserve">a PHP web application to provide a user interface based on </w:t>
      </w:r>
      <w:proofErr w:type="spellStart"/>
      <w:r w:rsidRPr="00E34299">
        <w:rPr>
          <w:lang w:eastAsia="ar-SA"/>
        </w:rPr>
        <w:t>Symfony</w:t>
      </w:r>
      <w:proofErr w:type="spellEnd"/>
      <w:r w:rsidRPr="00E34299">
        <w:rPr>
          <w:lang w:eastAsia="ar-SA"/>
        </w:rPr>
        <w:t xml:space="preserve"> framework.</w:t>
      </w:r>
    </w:p>
    <w:p w:rsidR="00833811" w:rsidRPr="00E34299" w:rsidRDefault="00833811" w:rsidP="00833811">
      <w:pPr>
        <w:numPr>
          <w:ilvl w:val="0"/>
          <w:numId w:val="34"/>
        </w:numPr>
        <w:rPr>
          <w:lang w:eastAsia="ar-SA"/>
        </w:rPr>
      </w:pPr>
      <w:r w:rsidRPr="00E34299">
        <w:rPr>
          <w:lang w:eastAsia="ar-SA"/>
        </w:rPr>
        <w:t>A database generated automatically with the web application during the installation.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lastRenderedPageBreak/>
        <w:t xml:space="preserve">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w:t>
      </w:r>
      <w:proofErr w:type="spellStart"/>
      <w:r w:rsidRPr="00E34299">
        <w:rPr>
          <w:lang w:eastAsia="ar-SA"/>
        </w:rPr>
        <w:t>php</w:t>
      </w:r>
      <w:proofErr w:type="spellEnd"/>
      <w:r w:rsidRPr="00E34299">
        <w:rPr>
          <w:lang w:eastAsia="ar-SA"/>
        </w:rPr>
        <w:t xml:space="preserve"> scripts.</w:t>
      </w:r>
    </w:p>
    <w:p w:rsidR="00833811" w:rsidRPr="00E34299" w:rsidRDefault="00833811" w:rsidP="00833811">
      <w:pPr>
        <w:rPr>
          <w:lang w:eastAsia="ar-SA"/>
        </w:rPr>
      </w:pPr>
      <w:r w:rsidRPr="00E34299">
        <w:rPr>
          <w:lang w:eastAsia="ar-SA"/>
        </w:rPr>
        <w:t>Any problem detected during the synchronisation is reported in a mail sent to webmasters.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central and the regional instances (Instance 1 and 2 on the schema) have been built on the same model to behave in the same way and to be easily interoperable. A validation procedure [R2]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833811">
      <w:pPr>
        <w:rPr>
          <w:lang w:eastAsia="ar-SA"/>
        </w:rPr>
      </w:pPr>
      <w:r w:rsidRPr="00E34299">
        <w:rPr>
          <w:lang w:eastAsia="ar-SA"/>
        </w:rPr>
        <w:t>As you can see on the schema the architecture is exactly the same on a NGI and central instance.</w:t>
      </w:r>
    </w:p>
    <w:p w:rsidR="00833811" w:rsidRDefault="00833811" w:rsidP="00833811">
      <w:pPr>
        <w:rPr>
          <w:lang w:eastAsia="ar-SA"/>
        </w:rPr>
      </w:pPr>
      <w:r w:rsidRPr="00E34299">
        <w:rPr>
          <w:lang w:eastAsia="ar-SA"/>
        </w:rPr>
        <w:t>The distributed components are the same, just the configuration changes:</w:t>
      </w:r>
    </w:p>
    <w:p w:rsidR="00833811" w:rsidRPr="00E34299" w:rsidRDefault="00833811" w:rsidP="00833811">
      <w:pPr>
        <w:numPr>
          <w:ilvl w:val="0"/>
          <w:numId w:val="35"/>
        </w:numPr>
        <w:rPr>
          <w:lang w:eastAsia="ar-SA"/>
        </w:rPr>
      </w:pPr>
      <w:r w:rsidRPr="00E34299">
        <w:rPr>
          <w:lang w:eastAsia="ar-SA"/>
        </w:rPr>
        <w:t>with some piece of codes in the PHP application that permits to distinguish a regional instance from a central one</w:t>
      </w:r>
    </w:p>
    <w:p w:rsidR="00833811" w:rsidRDefault="00833811" w:rsidP="00833811">
      <w:pPr>
        <w:numPr>
          <w:ilvl w:val="0"/>
          <w:numId w:val="35"/>
        </w:numPr>
        <w:rPr>
          <w:lang w:eastAsia="ar-SA"/>
        </w:rPr>
      </w:pPr>
      <w:r w:rsidRPr="00E34299">
        <w:rPr>
          <w:lang w:eastAsia="ar-SA"/>
        </w:rPr>
        <w:t>On the Lavoisier side to filter information and to keep only the information related to the NGI.</w:t>
      </w:r>
    </w:p>
    <w:p w:rsidR="00833811" w:rsidRDefault="00833811" w:rsidP="00833811">
      <w:pPr>
        <w:ind w:left="720"/>
        <w:rPr>
          <w:lang w:eastAsia="ar-SA"/>
        </w:rPr>
      </w:pPr>
    </w:p>
    <w:p w:rsidR="00833811" w:rsidRPr="00E34299" w:rsidRDefault="00833811" w:rsidP="00833811">
      <w:pPr>
        <w:ind w:left="720"/>
        <w:rPr>
          <w:lang w:eastAsia="ar-SA"/>
        </w:rPr>
      </w:pPr>
    </w:p>
    <w:p w:rsidR="00833811" w:rsidRDefault="00BB148A" w:rsidP="00833811">
      <w:pPr>
        <w:keepNext/>
      </w:pPr>
      <w:r w:rsidRPr="006C47A6">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7pt;height:348.45pt;visibility:visible">
            <v:imagedata r:id="rId25" o:title=""/>
          </v:shape>
        </w:pict>
      </w:r>
    </w:p>
    <w:p w:rsidR="00833811" w:rsidRPr="00E34299" w:rsidRDefault="00833811" w:rsidP="00833811">
      <w:pPr>
        <w:pStyle w:val="Caption"/>
        <w:rPr>
          <w:lang w:eastAsia="ar-SA"/>
        </w:rPr>
      </w:pPr>
      <w:r>
        <w:t xml:space="preserve">Figure </w:t>
      </w:r>
      <w:fldSimple w:instr=" SEQ Figure \* ARABIC ">
        <w:r>
          <w:rPr>
            <w:noProof/>
          </w:rPr>
          <w:t>1</w:t>
        </w:r>
      </w:fldSimple>
      <w:r>
        <w:t xml:space="preserve"> - Overview of the architecture and synchronization</w:t>
      </w:r>
    </w:p>
    <w:p w:rsidR="00833811" w:rsidRPr="00E34299" w:rsidRDefault="00833811" w:rsidP="00833811">
      <w:pPr>
        <w:rPr>
          <w:lang w:eastAsia="ar-SA"/>
        </w:rPr>
      </w:pPr>
    </w:p>
    <w:p w:rsidR="008D1F70" w:rsidRDefault="008D1F70" w:rsidP="00833811">
      <w:pPr>
        <w:pStyle w:val="Heading2"/>
        <w:numPr>
          <w:ilvl w:val="0"/>
          <w:numId w:val="0"/>
        </w:numPr>
        <w:ind w:left="576" w:hanging="576"/>
      </w:pPr>
    </w:p>
    <w:p w:rsidR="00833811" w:rsidRPr="00E34299" w:rsidRDefault="00833811" w:rsidP="00833811">
      <w:pPr>
        <w:pStyle w:val="Heading2"/>
        <w:numPr>
          <w:ilvl w:val="0"/>
          <w:numId w:val="0"/>
        </w:numPr>
        <w:ind w:left="576" w:hanging="576"/>
      </w:pPr>
      <w:r w:rsidRPr="00E34299">
        <w:lastRenderedPageBreak/>
        <w:t>Work</w:t>
      </w:r>
      <w:r>
        <w:t xml:space="preserve"> </w:t>
      </w:r>
      <w:r w:rsidRPr="00E34299">
        <w:t>Plan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p>
    <w:p w:rsidR="00833811" w:rsidRPr="00E34299" w:rsidRDefault="00833811" w:rsidP="00833811">
      <w:pPr>
        <w:rPr>
          <w:lang w:eastAsia="ar-SA"/>
        </w:rPr>
      </w:pPr>
      <w:r w:rsidRPr="00E34299">
        <w:rPr>
          <w:lang w:eastAsia="ar-SA"/>
        </w:rPr>
        <w:t>•</w:t>
      </w:r>
      <w:r w:rsidRPr="00E34299">
        <w:rPr>
          <w:lang w:eastAsia="ar-SA"/>
        </w:rPr>
        <w:tab/>
        <w:t>To add some of the other features that will be integrated step by step into the Central Instance.</w:t>
      </w:r>
    </w:p>
    <w:p w:rsidR="00833811" w:rsidRPr="00E34299" w:rsidRDefault="00833811" w:rsidP="00833811">
      <w:pPr>
        <w:rPr>
          <w:lang w:eastAsia="ar-SA"/>
        </w:rPr>
      </w:pPr>
      <w:r w:rsidRPr="00E34299">
        <w:rPr>
          <w:lang w:eastAsia="ar-SA"/>
        </w:rPr>
        <w:t>These features will be added one by one into the central instance and if relevant to a regional instance we will provide an update to the package.</w:t>
      </w:r>
    </w:p>
    <w:p w:rsidR="00833811" w:rsidRPr="00E34299" w:rsidRDefault="00833811" w:rsidP="00833811">
      <w:pPr>
        <w:rPr>
          <w:lang w:eastAsia="ar-SA"/>
        </w:rPr>
      </w:pPr>
      <w:r w:rsidRPr="00E34299">
        <w:rPr>
          <w:lang w:eastAsia="ar-SA"/>
        </w:rPr>
        <w:t>•</w:t>
      </w:r>
      <w:r w:rsidRPr="00E34299">
        <w:rPr>
          <w:lang w:eastAsia="ar-SA"/>
        </w:rPr>
        <w:tab/>
        <w:t>To ease upgrade and set-up of the package in the regions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 xml:space="preserve">For each central feature released, we will provide it in the regional package when applicable in the following months. </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the central Instance the different timelines are summarized in the table below.</w:t>
      </w:r>
    </w:p>
    <w:p w:rsidR="00833811" w:rsidRDefault="00833811" w:rsidP="00833811">
      <w:pPr>
        <w:rPr>
          <w:lang w:eastAsia="ar-SA"/>
        </w:rPr>
      </w:pPr>
      <w:r w:rsidRPr="00E34299">
        <w:rPr>
          <w:lang w:eastAsia="ar-SA"/>
        </w:rPr>
        <w:t>For each new feature we have to study if it is meaningful to propose it on a regional instance.</w:t>
      </w:r>
    </w:p>
    <w:p w:rsidR="00833811" w:rsidRPr="00E34299" w:rsidRDefault="00833811" w:rsidP="00833811">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833811" w:rsidRPr="00E34299" w:rsidTr="00862565">
        <w:tc>
          <w:tcPr>
            <w:tcW w:w="5637" w:type="dxa"/>
          </w:tcPr>
          <w:p w:rsidR="00833811" w:rsidRPr="00E34299" w:rsidRDefault="00833811" w:rsidP="00862565">
            <w:pPr>
              <w:jc w:val="center"/>
              <w:rPr>
                <w:b/>
              </w:rPr>
            </w:pPr>
            <w:r w:rsidRPr="00E34299">
              <w:rPr>
                <w:b/>
              </w:rPr>
              <w:t xml:space="preserve">Features </w:t>
            </w:r>
          </w:p>
        </w:tc>
        <w:tc>
          <w:tcPr>
            <w:tcW w:w="3575" w:type="dxa"/>
          </w:tcPr>
          <w:p w:rsidR="00833811" w:rsidRPr="00E34299" w:rsidRDefault="00833811" w:rsidP="00862565">
            <w:pPr>
              <w:jc w:val="center"/>
              <w:rPr>
                <w:b/>
              </w:rPr>
            </w:pPr>
            <w:r w:rsidRPr="00E34299">
              <w:rPr>
                <w:b/>
              </w:rPr>
              <w:t>Timeline for central Instance</w:t>
            </w:r>
          </w:p>
        </w:tc>
      </w:tr>
      <w:tr w:rsidR="00833811" w:rsidRPr="00E34299" w:rsidTr="00862565">
        <w:tc>
          <w:tcPr>
            <w:tcW w:w="5637" w:type="dxa"/>
          </w:tcPr>
          <w:p w:rsidR="00833811" w:rsidRPr="00E34299" w:rsidRDefault="00833811" w:rsidP="00862565">
            <w:pPr>
              <w:jc w:val="center"/>
            </w:pPr>
            <w:r w:rsidRPr="00E34299">
              <w:t xml:space="preserve">Migration to </w:t>
            </w:r>
            <w:proofErr w:type="spellStart"/>
            <w:r w:rsidRPr="00E34299">
              <w:t>Symfony</w:t>
            </w:r>
            <w:proofErr w:type="spellEnd"/>
            <w:r w:rsidRPr="00E34299">
              <w:t xml:space="preserve"> for the VO ID Card</w:t>
            </w:r>
          </w:p>
        </w:tc>
        <w:tc>
          <w:tcPr>
            <w:tcW w:w="3575" w:type="dxa"/>
          </w:tcPr>
          <w:p w:rsidR="00833811" w:rsidRPr="00E34299" w:rsidRDefault="00833811" w:rsidP="00862565">
            <w:pPr>
              <w:jc w:val="center"/>
            </w:pPr>
            <w:r w:rsidRPr="00E34299">
              <w:t>August 2010</w:t>
            </w:r>
          </w:p>
        </w:tc>
      </w:tr>
      <w:tr w:rsidR="00833811" w:rsidRPr="00E34299" w:rsidTr="00862565">
        <w:tc>
          <w:tcPr>
            <w:tcW w:w="5637" w:type="dxa"/>
          </w:tcPr>
          <w:p w:rsidR="00833811" w:rsidRPr="00E34299" w:rsidRDefault="00833811" w:rsidP="00862565">
            <w:pPr>
              <w:jc w:val="center"/>
            </w:pPr>
            <w:r w:rsidRPr="00E34299">
              <w:t xml:space="preserve">Migration to </w:t>
            </w:r>
            <w:proofErr w:type="spellStart"/>
            <w:r w:rsidRPr="00E34299">
              <w:t>Symfony</w:t>
            </w:r>
            <w:proofErr w:type="spellEnd"/>
            <w:r w:rsidRPr="00E34299">
              <w:t xml:space="preserve"> for the Broadcast</w:t>
            </w:r>
          </w:p>
        </w:tc>
        <w:tc>
          <w:tcPr>
            <w:tcW w:w="3575" w:type="dxa"/>
          </w:tcPr>
          <w:p w:rsidR="00833811" w:rsidRPr="00E34299" w:rsidRDefault="00833811" w:rsidP="00862565">
            <w:pPr>
              <w:jc w:val="center"/>
            </w:pPr>
            <w:r w:rsidRPr="00E34299">
              <w:t>September 2010</w:t>
            </w:r>
          </w:p>
        </w:tc>
      </w:tr>
      <w:tr w:rsidR="00833811" w:rsidRPr="00E34299" w:rsidTr="00862565">
        <w:tc>
          <w:tcPr>
            <w:tcW w:w="5637" w:type="dxa"/>
          </w:tcPr>
          <w:p w:rsidR="00833811" w:rsidRPr="00E34299" w:rsidRDefault="00833811" w:rsidP="00862565">
            <w:pPr>
              <w:jc w:val="center"/>
            </w:pPr>
            <w:r w:rsidRPr="00E34299">
              <w:t xml:space="preserve">Migration to </w:t>
            </w:r>
            <w:proofErr w:type="spellStart"/>
            <w:r w:rsidRPr="00E34299">
              <w:t>Symfony</w:t>
            </w:r>
            <w:proofErr w:type="spellEnd"/>
            <w:r w:rsidRPr="00E34299">
              <w:t xml:space="preserve"> for the Downtime notifications</w:t>
            </w:r>
          </w:p>
        </w:tc>
        <w:tc>
          <w:tcPr>
            <w:tcW w:w="3575" w:type="dxa"/>
          </w:tcPr>
          <w:p w:rsidR="00833811" w:rsidRPr="00E34299" w:rsidRDefault="00833811" w:rsidP="00862565">
            <w:pPr>
              <w:jc w:val="center"/>
            </w:pPr>
            <w:r w:rsidRPr="00E34299">
              <w:t>December 2010</w:t>
            </w:r>
          </w:p>
        </w:tc>
      </w:tr>
      <w:tr w:rsidR="00833811" w:rsidRPr="00E34299" w:rsidTr="00862565">
        <w:tc>
          <w:tcPr>
            <w:tcW w:w="5637" w:type="dxa"/>
          </w:tcPr>
          <w:p w:rsidR="00833811" w:rsidRPr="00E34299" w:rsidRDefault="00833811" w:rsidP="00862565">
            <w:pPr>
              <w:jc w:val="center"/>
            </w:pPr>
            <w:r w:rsidRPr="00E34299">
              <w:t>Enhancements of Lavoisier Programmatic Interface</w:t>
            </w:r>
          </w:p>
        </w:tc>
        <w:tc>
          <w:tcPr>
            <w:tcW w:w="3575" w:type="dxa"/>
          </w:tcPr>
          <w:p w:rsidR="00833811" w:rsidRPr="00E34299" w:rsidRDefault="00833811" w:rsidP="00862565">
            <w:pPr>
              <w:jc w:val="center"/>
            </w:pPr>
            <w:r w:rsidRPr="00E34299">
              <w:t>December 2010</w:t>
            </w:r>
          </w:p>
        </w:tc>
      </w:tr>
      <w:tr w:rsidR="00833811" w:rsidRPr="00E34299" w:rsidTr="00862565">
        <w:tc>
          <w:tcPr>
            <w:tcW w:w="5637" w:type="dxa"/>
          </w:tcPr>
          <w:p w:rsidR="00833811" w:rsidRPr="00E34299" w:rsidRDefault="00833811" w:rsidP="00862565">
            <w:pPr>
              <w:jc w:val="center"/>
            </w:pPr>
            <w:r w:rsidRPr="00E34299">
              <w:t>Integration of VO specific tests within the Dashboard</w:t>
            </w:r>
          </w:p>
        </w:tc>
        <w:tc>
          <w:tcPr>
            <w:tcW w:w="3575" w:type="dxa"/>
          </w:tcPr>
          <w:p w:rsidR="00833811" w:rsidRPr="00E34299" w:rsidRDefault="00833811" w:rsidP="00862565">
            <w:pPr>
              <w:jc w:val="center"/>
            </w:pPr>
            <w:r w:rsidRPr="00E34299">
              <w:t>February 2011</w:t>
            </w:r>
          </w:p>
        </w:tc>
      </w:tr>
      <w:tr w:rsidR="00833811" w:rsidRPr="00E34299" w:rsidTr="00862565">
        <w:trPr>
          <w:trHeight w:val="532"/>
        </w:trPr>
        <w:tc>
          <w:tcPr>
            <w:tcW w:w="5637" w:type="dxa"/>
          </w:tcPr>
          <w:p w:rsidR="00833811" w:rsidRPr="00E34299" w:rsidRDefault="00833811" w:rsidP="00862565">
            <w:pPr>
              <w:jc w:val="center"/>
            </w:pPr>
            <w:r w:rsidRPr="00E34299">
              <w:t>Release of Lavoisier 2.0</w:t>
            </w:r>
          </w:p>
        </w:tc>
        <w:tc>
          <w:tcPr>
            <w:tcW w:w="3575" w:type="dxa"/>
          </w:tcPr>
          <w:p w:rsidR="00833811" w:rsidRPr="00E34299" w:rsidRDefault="00833811" w:rsidP="00862565">
            <w:pPr>
              <w:jc w:val="center"/>
            </w:pPr>
            <w:r w:rsidRPr="00E34299">
              <w:t>March 2011</w:t>
            </w:r>
          </w:p>
        </w:tc>
      </w:tr>
    </w:tbl>
    <w:p w:rsidR="00833811" w:rsidRPr="00355BA7" w:rsidRDefault="00833811" w:rsidP="00833811">
      <w:pPr>
        <w:rPr>
          <w:lang w:eastAsia="ar-SA"/>
        </w:rPr>
      </w:pPr>
    </w:p>
    <w:p w:rsidR="00833811" w:rsidRDefault="00833811" w:rsidP="00833811">
      <w:pPr>
        <w:rPr>
          <w:lang w:eastAsia="ar-SA"/>
        </w:rPr>
      </w:pPr>
      <w:r w:rsidRPr="00355BA7">
        <w:rPr>
          <w:lang w:eastAsia="ar-SA"/>
        </w:rPr>
        <w:t>For more detail</w:t>
      </w:r>
      <w:r>
        <w:rPr>
          <w:lang w:eastAsia="ar-SA"/>
        </w:rPr>
        <w:t>s about the complete work plan, please read</w:t>
      </w:r>
      <w:r w:rsidRPr="00355BA7">
        <w:rPr>
          <w:lang w:eastAsia="ar-SA"/>
        </w:rPr>
        <w:t xml:space="preserve"> MS701, Operations Portal Work plan [R3]</w:t>
      </w:r>
      <w:r>
        <w:rPr>
          <w:lang w:eastAsia="ar-SA"/>
        </w:rPr>
        <w:t>.</w:t>
      </w:r>
    </w:p>
    <w:p w:rsidR="00833811" w:rsidRDefault="00833811" w:rsidP="00833811">
      <w:pPr>
        <w:rPr>
          <w:lang w:eastAsia="ar-SA"/>
        </w:rPr>
      </w:pPr>
    </w:p>
    <w:p w:rsidR="00833811" w:rsidRDefault="00833811" w:rsidP="00833811">
      <w:pPr>
        <w:pStyle w:val="Heading2"/>
      </w:pPr>
      <w:r>
        <w:t>GGUS</w:t>
      </w:r>
    </w:p>
    <w:p w:rsidR="00833811" w:rsidRDefault="00833811" w:rsidP="00833811"/>
    <w:p w:rsidR="00833811" w:rsidRPr="00355BA7" w:rsidRDefault="00833811" w:rsidP="00833811">
      <w:pPr>
        <w:rPr>
          <w:lang w:eastAsia="ar-SA"/>
        </w:rPr>
      </w:pPr>
      <w:r>
        <w:t>No information available.</w:t>
      </w:r>
    </w:p>
    <w:p w:rsidR="00833811" w:rsidRDefault="00833811" w:rsidP="00282D57"/>
    <w:p w:rsidR="00833811" w:rsidRPr="00C61AC4" w:rsidRDefault="00833811" w:rsidP="00833811">
      <w:pPr>
        <w:pStyle w:val="Heading2"/>
        <w:rPr>
          <w:color w:val="000000"/>
          <w:szCs w:val="22"/>
        </w:rPr>
      </w:pPr>
      <w:r>
        <w:t>Gocdb</w:t>
      </w:r>
    </w:p>
    <w:p w:rsidR="00833811" w:rsidRPr="00C61AC4" w:rsidRDefault="00833811" w:rsidP="00833811">
      <w:pPr>
        <w:pStyle w:val="NormalWeb"/>
        <w:rPr>
          <w:b/>
          <w:color w:val="000000"/>
          <w:sz w:val="22"/>
          <w:szCs w:val="22"/>
          <w:lang w:val="en-GB" w:eastAsia="fr-FR"/>
        </w:rPr>
      </w:pPr>
      <w:r w:rsidRPr="00C61AC4">
        <w:rPr>
          <w:b/>
          <w:color w:val="000000"/>
          <w:sz w:val="22"/>
          <w:szCs w:val="22"/>
          <w:lang w:val="en-GB" w:eastAsia="fr-FR"/>
        </w:rPr>
        <w:t>GOCDB latest 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As of the end of July GOCDB is in a transition phase between GOCDB3 and GOCDB4.</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GOCDB3 Programmatic Interface has been decommissioned on the 15th of July. As a result, all client tools connecting to GOCDB are all contacting GOCDB4 and there is no more dependency on GOCDB3</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lastRenderedPageBreak/>
        <w:t>- the GOCDB4 input system which is due to replace GOCDB3 web portal is under finalisation and testing.</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last released version of GOCDB regional module dates from March 2010 (gocdb4.0d3). It is not a fully functional tool but all the basic components are included so that initial deployment can be tested using that version. It is available from </w:t>
      </w:r>
      <w:hyperlink r:id="rId26" w:history="1">
        <w:r w:rsidRPr="00432600">
          <w:rPr>
            <w:rStyle w:val="Hyperlink"/>
            <w:sz w:val="22"/>
            <w:szCs w:val="22"/>
            <w:lang w:val="en-GB" w:eastAsia="fr-FR"/>
          </w:rPr>
          <w:t>http://www.sysadmin.hep.ac.uk/rpms/egee-SA1/centos5-devel/x86_64/repoview/gocdb.html</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at </w:t>
      </w:r>
      <w:hyperlink r:id="rId27" w:history="1">
        <w:r w:rsidRPr="00432600">
          <w:rPr>
            <w:rStyle w:val="Hyperlink"/>
            <w:sz w:val="22"/>
            <w:szCs w:val="22"/>
            <w:lang w:val="en-GB" w:eastAsia="fr-FR"/>
          </w:rPr>
          <w:t>http://www.sysadmin.hep.ac.uk/svn/grid-monitoring/trunk/gocdb/</w:t>
        </w:r>
      </w:hyperlink>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This development version is a fully functional system, although there are minor development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documentation is available on the wiki page: </w:t>
      </w:r>
      <w:hyperlink r:id="rId28" w:history="1">
        <w:r w:rsidRPr="00432600">
          <w:rPr>
            <w:rStyle w:val="Hyperlink"/>
            <w:sz w:val="22"/>
            <w:szCs w:val="22"/>
            <w:lang w:val="en-GB" w:eastAsia="fr-FR"/>
          </w:rPr>
          <w:t>http://goc.grid.sinica.edu.tw/gocwiki/GOCDB_Regional_Module_Technical_Documentation</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regionalisation status is available online at </w:t>
      </w:r>
      <w:hyperlink r:id="rId29" w:history="1">
        <w:r w:rsidRPr="00432600">
          <w:rPr>
            <w:rStyle w:val="Hyperlink"/>
            <w:sz w:val="22"/>
            <w:szCs w:val="22"/>
            <w:lang w:val="en-GB" w:eastAsia="fr-FR"/>
          </w:rPr>
          <w:t>http://goc.grid.sinica.edu.tw/gocwiki/GOCDB4_Regionalisation</w:t>
        </w:r>
      </w:hyperlink>
    </w:p>
    <w:p w:rsidR="00833811" w:rsidRPr="00C61AC4" w:rsidRDefault="00833811" w:rsidP="00833811">
      <w:pPr>
        <w:pStyle w:val="NormalWeb"/>
        <w:spacing w:before="0" w:after="0"/>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833811">
      <w:pPr>
        <w:pStyle w:val="NormalWeb"/>
        <w:spacing w:before="0" w:after="0"/>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Main GOCDB development items linked to the tool regionalisation are as follows, with the expected release date:</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Provide a production quality package for GOCDB regional module (Sep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Optimize data access for the regional module to improve overall performances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finalise the publication interface from regional to central GOCDB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Consolidate and polish the web admin interface for GOCDB regional module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propose a basic definition </w:t>
      </w:r>
      <w:proofErr w:type="spellStart"/>
      <w:r w:rsidRPr="00C61AC4">
        <w:rPr>
          <w:color w:val="000000"/>
          <w:sz w:val="22"/>
          <w:szCs w:val="22"/>
          <w:lang w:val="en-GB" w:eastAsia="fr-FR"/>
        </w:rPr>
        <w:t>fo</w:t>
      </w:r>
      <w:proofErr w:type="spellEnd"/>
      <w:r w:rsidRPr="00C61AC4">
        <w:rPr>
          <w:color w:val="000000"/>
          <w:sz w:val="22"/>
          <w:szCs w:val="22"/>
          <w:lang w:val="en-GB" w:eastAsia="fr-FR"/>
        </w:rPr>
        <w:t xml:space="preserve"> a publication interface from regional non-GOCDB system to the central GOCDB (Nov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Provide a </w:t>
      </w:r>
      <w:proofErr w:type="spellStart"/>
      <w:r w:rsidRPr="00C61AC4">
        <w:rPr>
          <w:color w:val="000000"/>
          <w:sz w:val="22"/>
          <w:szCs w:val="22"/>
          <w:lang w:val="en-GB" w:eastAsia="fr-FR"/>
        </w:rPr>
        <w:t>MySQL</w:t>
      </w:r>
      <w:proofErr w:type="spellEnd"/>
      <w:r w:rsidRPr="00C61AC4">
        <w:rPr>
          <w:color w:val="000000"/>
          <w:sz w:val="22"/>
          <w:szCs w:val="22"/>
          <w:lang w:val="en-GB" w:eastAsia="fr-FR"/>
        </w:rPr>
        <w:t xml:space="preserve"> version of the GOCDB regional module (Apr 2011)</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development plans are published on the following wiki page: </w:t>
      </w:r>
      <w:hyperlink r:id="rId30" w:history="1">
        <w:r w:rsidRPr="00432600">
          <w:rPr>
            <w:rStyle w:val="Hyperlink"/>
            <w:sz w:val="22"/>
            <w:szCs w:val="22"/>
            <w:lang w:val="en-GB" w:eastAsia="fr-FR"/>
          </w:rPr>
          <w:t>http://goc.grid.sinica.edu.tw/gocwiki/GOCDB4_development</w:t>
        </w:r>
      </w:hyperlink>
    </w:p>
    <w:p w:rsidR="00833811" w:rsidRDefault="00833811" w:rsidP="00833811">
      <w:pPr>
        <w:pStyle w:val="NormalWeb"/>
        <w:spacing w:before="0" w:after="0"/>
        <w:rPr>
          <w:color w:val="000000"/>
          <w:sz w:val="22"/>
          <w:szCs w:val="22"/>
          <w:lang w:val="en-GB" w:eastAsia="fr-FR"/>
        </w:rPr>
      </w:pPr>
    </w:p>
    <w:p w:rsidR="00833811" w:rsidRPr="00C61AC4" w:rsidRDefault="00833811" w:rsidP="00833811">
      <w:pPr>
        <w:pStyle w:val="Heading2"/>
        <w:rPr>
          <w:color w:val="000000"/>
          <w:szCs w:val="22"/>
        </w:rPr>
      </w:pPr>
      <w:r>
        <w:t>acounting repository</w:t>
      </w:r>
    </w:p>
    <w:p w:rsidR="00833811" w:rsidRDefault="00833811" w:rsidP="00833811">
      <w:pPr>
        <w:pStyle w:val="NormalWeb"/>
        <w:spacing w:before="0" w:beforeAutospacing="0" w:after="0" w:afterAutospacing="0"/>
        <w:jc w:val="both"/>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APEL server latest 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As of the end of July the APEL server is in a transition phase between the R-GMA based system and its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replacement.</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The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APEL client has been released to production within gLite3.2 early </w:t>
      </w:r>
      <w:proofErr w:type="spellStart"/>
      <w:r w:rsidRPr="00C61AC4">
        <w:rPr>
          <w:color w:val="000000"/>
          <w:sz w:val="22"/>
          <w:szCs w:val="22"/>
          <w:lang w:val="en-GB" w:eastAsia="fr-FR"/>
        </w:rPr>
        <w:t>june</w:t>
      </w:r>
      <w:proofErr w:type="spellEnd"/>
      <w:r w:rsidRPr="00C61AC4">
        <w:rPr>
          <w:color w:val="000000"/>
          <w:sz w:val="22"/>
          <w:szCs w:val="22"/>
          <w:lang w:val="en-GB" w:eastAsia="fr-FR"/>
        </w:rPr>
        <w:t xml:space="preserve"> 2010.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around 12 sites are using this version at the time of writing.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The server accepts publication from both systems in parallel. They are then processed and archived in exactly the same way.</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Accounting repository is not ready for regionalisation yet.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 design study of APEL regionalised architecture as been presented as a poster in EGEE09 conference and is available from the APEL home wiki page at http://goc.grid.sinica.edu.tw/gocwiki/ApelHome</w:t>
      </w: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Pr>
          <w:color w:val="000000"/>
          <w:sz w:val="22"/>
          <w:szCs w:val="22"/>
          <w:lang w:val="en-GB" w:eastAsia="fr-FR"/>
        </w:rPr>
        <w:t>T</w:t>
      </w:r>
      <w:r w:rsidRPr="00C61AC4">
        <w:rPr>
          <w:color w:val="000000"/>
          <w:sz w:val="22"/>
          <w:szCs w:val="22"/>
          <w:lang w:val="en-GB" w:eastAsia="fr-FR"/>
        </w:rPr>
        <w:t>he regionalisation roadmap is not defined yet</w:t>
      </w:r>
      <w:r>
        <w:rPr>
          <w:color w:val="000000"/>
          <w:sz w:val="22"/>
          <w:szCs w:val="22"/>
          <w:lang w:val="en-GB" w:eastAsia="fr-FR"/>
        </w:rPr>
        <w:t>.</w:t>
      </w:r>
    </w:p>
    <w:p w:rsidR="00833811" w:rsidRDefault="00833811" w:rsidP="00833811">
      <w:pPr>
        <w:pStyle w:val="NormalWeb"/>
        <w:spacing w:before="0" w:after="0"/>
        <w:rPr>
          <w:color w:val="000000"/>
          <w:sz w:val="22"/>
          <w:szCs w:val="22"/>
          <w:lang w:val="en-GB" w:eastAsia="fr-FR"/>
        </w:rPr>
      </w:pPr>
    </w:p>
    <w:p w:rsidR="00FB7A23" w:rsidRPr="0028684D" w:rsidRDefault="00282D57" w:rsidP="00740111">
      <w:pPr>
        <w:pStyle w:val="Heading2"/>
      </w:pPr>
      <w:bookmarkStart w:id="53" w:name="_Toc268169479"/>
      <w:r>
        <w:t>Accounting portal</w:t>
      </w:r>
      <w:bookmarkEnd w:id="53"/>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 xml:space="preserve">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w:t>
      </w:r>
      <w:proofErr w:type="spellStart"/>
      <w:r w:rsidRPr="00282D57">
        <w:rPr>
          <w:color w:val="000000"/>
          <w:szCs w:val="22"/>
          <w:lang w:val="en-US" w:eastAsia="en-US"/>
        </w:rPr>
        <w:t>ActiveMQ</w:t>
      </w:r>
      <w:proofErr w:type="spellEnd"/>
      <w:r w:rsidRPr="00282D57">
        <w:rPr>
          <w:color w:val="000000"/>
          <w:szCs w:val="22"/>
          <w:lang w:val="en-US" w:eastAsia="en-US"/>
        </w:rPr>
        <w:t xml:space="preserve">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lastRenderedPageBreak/>
        <w:t>The roadmap for the accounting portal is the following:</w:t>
      </w:r>
    </w:p>
    <w:p w:rsidR="00FB7A23" w:rsidRPr="0028684D" w:rsidRDefault="00FB7A23" w:rsidP="00740111"/>
    <w:tbl>
      <w:tblPr>
        <w:tblStyle w:val="TableGrid"/>
        <w:tblW w:w="0" w:type="auto"/>
        <w:tblLook w:val="04A0"/>
      </w:tblPr>
      <w:tblGrid>
        <w:gridCol w:w="4644"/>
        <w:gridCol w:w="4644"/>
      </w:tblGrid>
      <w:tr w:rsidR="00282D57" w:rsidTr="00282D57">
        <w:tc>
          <w:tcPr>
            <w:tcW w:w="4644" w:type="dxa"/>
          </w:tcPr>
          <w:p w:rsidR="00282D57" w:rsidRPr="00282D57" w:rsidRDefault="00282D57" w:rsidP="00740111">
            <w:pPr>
              <w:rPr>
                <w:b/>
                <w:szCs w:val="22"/>
              </w:rPr>
            </w:pPr>
            <w:r>
              <w:rPr>
                <w:b/>
                <w:szCs w:val="22"/>
              </w:rPr>
              <w:t>Release date</w:t>
            </w:r>
          </w:p>
        </w:tc>
        <w:tc>
          <w:tcPr>
            <w:tcW w:w="4644" w:type="dxa"/>
          </w:tcPr>
          <w:p w:rsidR="00282D57" w:rsidRPr="00282D57" w:rsidRDefault="00282D57" w:rsidP="00740111">
            <w:pPr>
              <w:rPr>
                <w:b/>
                <w:szCs w:val="22"/>
              </w:rPr>
            </w:pPr>
            <w:r w:rsidRPr="00282D57">
              <w:rPr>
                <w:b/>
                <w:szCs w:val="22"/>
              </w:rPr>
              <w:t>New functionalities</w:t>
            </w:r>
          </w:p>
        </w:tc>
      </w:tr>
      <w:tr w:rsidR="00282D57" w:rsidTr="00282D57">
        <w:tc>
          <w:tcPr>
            <w:tcW w:w="4644" w:type="dxa"/>
          </w:tcPr>
          <w:p w:rsidR="00282D57" w:rsidRDefault="00282D57" w:rsidP="00740111">
            <w:pPr>
              <w:rPr>
                <w:szCs w:val="22"/>
              </w:rPr>
            </w:pPr>
            <w:r>
              <w:rPr>
                <w:szCs w:val="22"/>
              </w:rPr>
              <w:t>Dec 2010</w:t>
            </w:r>
          </w:p>
        </w:tc>
        <w:tc>
          <w:tcPr>
            <w:tcW w:w="4644" w:type="dxa"/>
          </w:tcPr>
          <w:p w:rsidR="00282D57" w:rsidRPr="00282D57" w:rsidRDefault="00282D57" w:rsidP="00282D57">
            <w:pPr>
              <w:suppressAutoHyphens w:val="0"/>
              <w:spacing w:before="0" w:after="0"/>
              <w:jc w:val="left"/>
              <w:rPr>
                <w:sz w:val="24"/>
                <w:szCs w:val="24"/>
                <w:lang w:val="en-US" w:eastAsia="en-US"/>
              </w:rPr>
            </w:pPr>
            <w:r w:rsidRPr="00282D57">
              <w:rPr>
                <w:color w:val="000000"/>
                <w:szCs w:val="22"/>
                <w:lang w:val="en-US" w:eastAsia="en-US"/>
              </w:rPr>
              <w:t>Improved installation support</w:t>
            </w: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GOCDBPI-V4 support</w:t>
            </w:r>
          </w:p>
        </w:tc>
      </w:tr>
      <w:tr w:rsidR="00282D57" w:rsidTr="00282D57">
        <w:tc>
          <w:tcPr>
            <w:tcW w:w="4644" w:type="dxa"/>
          </w:tcPr>
          <w:p w:rsidR="00282D57" w:rsidRDefault="00282D57" w:rsidP="00740111">
            <w:pPr>
              <w:rPr>
                <w:szCs w:val="22"/>
              </w:rPr>
            </w:pPr>
            <w:r>
              <w:rPr>
                <w:szCs w:val="22"/>
              </w:rPr>
              <w:t>March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New improvements based on NGI feedback</w:t>
            </w:r>
          </w:p>
        </w:tc>
      </w:tr>
      <w:tr w:rsidR="00282D57" w:rsidTr="00282D57">
        <w:tc>
          <w:tcPr>
            <w:tcW w:w="4644" w:type="dxa"/>
          </w:tcPr>
          <w:p w:rsidR="00282D57" w:rsidRDefault="00282D57" w:rsidP="00740111">
            <w:pPr>
              <w:rPr>
                <w:szCs w:val="22"/>
              </w:rPr>
            </w:pPr>
            <w:r>
              <w:rPr>
                <w:szCs w:val="22"/>
              </w:rPr>
              <w:t>June 2011</w:t>
            </w:r>
          </w:p>
        </w:tc>
        <w:tc>
          <w:tcPr>
            <w:tcW w:w="4644" w:type="dxa"/>
          </w:tcPr>
          <w:p w:rsidR="00282D57" w:rsidRPr="00282D57" w:rsidRDefault="00282D57" w:rsidP="00282D57">
            <w:pPr>
              <w:pStyle w:val="NormalWeb"/>
              <w:spacing w:before="0" w:beforeAutospacing="0" w:after="0" w:afterAutospacing="0"/>
              <w:jc w:val="both"/>
            </w:pPr>
            <w:proofErr w:type="spellStart"/>
            <w:r w:rsidRPr="00282D57">
              <w:rPr>
                <w:color w:val="000000"/>
                <w:sz w:val="22"/>
                <w:szCs w:val="22"/>
              </w:rPr>
              <w:t>ActiveMQ</w:t>
            </w:r>
            <w:proofErr w:type="spellEnd"/>
            <w:r w:rsidRPr="00282D57">
              <w:rPr>
                <w:color w:val="000000"/>
                <w:sz w:val="22"/>
                <w:szCs w:val="22"/>
              </w:rPr>
              <w:t xml:space="preserve"> support</w:t>
            </w:r>
          </w:p>
        </w:tc>
      </w:tr>
    </w:tbl>
    <w:p w:rsidR="00FB7A23" w:rsidRDefault="00FB7A23" w:rsidP="00740111">
      <w:pPr>
        <w:rPr>
          <w:szCs w:val="22"/>
        </w:rPr>
      </w:pPr>
    </w:p>
    <w:p w:rsidR="00833811" w:rsidRPr="0028684D" w:rsidRDefault="00833811" w:rsidP="00833811">
      <w:pPr>
        <w:pStyle w:val="Heading2"/>
      </w:pPr>
      <w:bookmarkStart w:id="54" w:name="_Toc268169481"/>
      <w:r>
        <w:t>monitoring infrastructure</w:t>
      </w:r>
      <w:bookmarkEnd w:id="54"/>
    </w:p>
    <w:p w:rsidR="00833811" w:rsidRDefault="00833811" w:rsidP="00833811">
      <w:pPr>
        <w:rPr>
          <w:szCs w:val="22"/>
        </w:rPr>
      </w:pPr>
    </w:p>
    <w:p w:rsidR="00833811" w:rsidRDefault="00833811" w:rsidP="00833811">
      <w:pPr>
        <w:pStyle w:val="NormalWeb"/>
        <w:spacing w:before="0" w:beforeAutospacing="0" w:after="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833811" w:rsidRDefault="00833811" w:rsidP="00740111">
      <w:pPr>
        <w:rPr>
          <w:szCs w:val="22"/>
        </w:rPr>
      </w:pPr>
    </w:p>
    <w:p w:rsidR="00282D57" w:rsidRDefault="00282D57" w:rsidP="00282D57">
      <w:pPr>
        <w:pStyle w:val="Heading2"/>
      </w:pPr>
      <w:bookmarkStart w:id="55" w:name="_Toc268169480"/>
      <w:r>
        <w:t>metrics portal</w:t>
      </w:r>
      <w:bookmarkEnd w:id="55"/>
    </w:p>
    <w:p w:rsidR="00282D57" w:rsidRDefault="00282D57" w:rsidP="00282D57"/>
    <w:p w:rsidR="00A74F26" w:rsidRDefault="00A74F26" w:rsidP="00A74F26">
      <w:pPr>
        <w:pStyle w:val="NormalWeb"/>
        <w:spacing w:before="0" w:beforeAutospacing="0" w:after="0" w:afterAutospacing="0"/>
        <w:jc w:val="both"/>
        <w:rPr>
          <w:color w:val="000000"/>
          <w:sz w:val="22"/>
          <w:szCs w:val="22"/>
        </w:rPr>
      </w:pPr>
      <w:r>
        <w:rPr>
          <w:color w:val="000000"/>
          <w:sz w:val="22"/>
          <w:szCs w:val="22"/>
        </w:rPr>
        <w:t>The</w:t>
      </w:r>
      <w:r w:rsidR="00686094">
        <w:rPr>
          <w:color w:val="000000"/>
          <w:sz w:val="22"/>
          <w:szCs w:val="22"/>
        </w:rPr>
        <w:t>re</w:t>
      </w:r>
      <w:r>
        <w:rPr>
          <w:color w:val="000000"/>
          <w:sz w:val="22"/>
          <w:szCs w:val="22"/>
        </w:rPr>
        <w:t xml:space="preserve"> are currently no regionalization plans for the Metrics Portal</w:t>
      </w:r>
      <w:r w:rsidR="00833811">
        <w:rPr>
          <w:color w:val="000000"/>
          <w:sz w:val="22"/>
          <w:szCs w:val="22"/>
        </w:rPr>
        <w:t>.</w:t>
      </w:r>
    </w:p>
    <w:p w:rsidR="00833811" w:rsidRDefault="00833811" w:rsidP="00A74F26">
      <w:pPr>
        <w:pStyle w:val="NormalWeb"/>
        <w:spacing w:before="0" w:beforeAutospacing="0" w:after="0" w:afterAutospacing="0"/>
        <w:jc w:val="both"/>
        <w:rPr>
          <w:color w:val="000000"/>
          <w:sz w:val="22"/>
          <w:szCs w:val="22"/>
        </w:rPr>
      </w:pPr>
    </w:p>
    <w:p w:rsidR="00833811" w:rsidRDefault="00833811" w:rsidP="00833811">
      <w:pPr>
        <w:pStyle w:val="Heading2"/>
      </w:pPr>
      <w:r>
        <w:t>Regional dashboard</w:t>
      </w:r>
    </w:p>
    <w:p w:rsidR="00833811" w:rsidRDefault="00833811" w:rsidP="00833811"/>
    <w:p w:rsidR="00833811" w:rsidRPr="00833811" w:rsidRDefault="00833811" w:rsidP="00833811">
      <w:r>
        <w:t>No information available.</w:t>
      </w:r>
    </w:p>
    <w:p w:rsidR="00833811" w:rsidRDefault="00833811" w:rsidP="00833811"/>
    <w:p w:rsidR="00833811" w:rsidRPr="00833811" w:rsidRDefault="00833811" w:rsidP="00833811"/>
    <w:p w:rsidR="00282D57" w:rsidRPr="00282D57" w:rsidRDefault="00282D57" w:rsidP="00282D57"/>
    <w:p w:rsidR="00C61AC4" w:rsidRDefault="00C61AC4" w:rsidP="00A74F26">
      <w:pPr>
        <w:pStyle w:val="NormalWeb"/>
        <w:spacing w:before="0" w:beforeAutospacing="0" w:after="0" w:afterAutospacing="0"/>
        <w:jc w:val="both"/>
        <w:rPr>
          <w:color w:val="000000"/>
          <w:sz w:val="22"/>
          <w:szCs w:val="22"/>
        </w:rPr>
      </w:pPr>
    </w:p>
    <w:p w:rsidR="00C61AC4" w:rsidRDefault="00C61AC4" w:rsidP="00A74F26">
      <w:pPr>
        <w:pStyle w:val="NormalWeb"/>
        <w:spacing w:before="0" w:beforeAutospacing="0" w:after="0" w:afterAutospacing="0"/>
        <w:jc w:val="both"/>
      </w:pPr>
    </w:p>
    <w:p w:rsidR="00FB7A23" w:rsidRPr="0028684D" w:rsidRDefault="00FB7A23" w:rsidP="00282D57">
      <w:pPr>
        <w:pStyle w:val="Heading1"/>
      </w:pPr>
      <w:bookmarkStart w:id="56" w:name="_Toc268169482"/>
      <w:bookmarkEnd w:id="23"/>
      <w:r w:rsidRPr="0028684D">
        <w:lastRenderedPageBreak/>
        <w:t>Conclusions</w:t>
      </w:r>
      <w:bookmarkEnd w:id="56"/>
    </w:p>
    <w:p w:rsidR="00FB7A23" w:rsidRPr="0028684D" w:rsidRDefault="00FB7A23" w:rsidP="00DB578D">
      <w:proofErr w:type="spellStart"/>
      <w:r w:rsidRPr="0028684D">
        <w:t>xxxxxx</w:t>
      </w:r>
      <w:proofErr w:type="spellEnd"/>
    </w:p>
    <w:p w:rsidR="00FB7A23" w:rsidRPr="0028684D" w:rsidRDefault="00FB7A23" w:rsidP="0028684D">
      <w:pPr>
        <w:tabs>
          <w:tab w:val="left" w:pos="1440"/>
        </w:tabs>
      </w:pPr>
    </w:p>
    <w:sectPr w:rsidR="00FB7A23" w:rsidRPr="0028684D" w:rsidSect="002C0B0E">
      <w:headerReference w:type="even" r:id="rId31"/>
      <w:headerReference w:type="default" r:id="rId32"/>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862565" w:rsidRDefault="00862565">
      <w:pPr>
        <w:pStyle w:val="CommentText"/>
      </w:pPr>
      <w:r>
        <w:rPr>
          <w:rStyle w:val="CommentReference"/>
        </w:rPr>
        <w:annotationRef/>
      </w:r>
      <w:r>
        <w:t>Obtain from the EGI document server: documents.egi.eu</w:t>
      </w:r>
    </w:p>
  </w:comment>
  <w:comment w:id="2" w:author="Steven Newhouse" w:date="2010-07-27T09:11:00Z" w:initials="J">
    <w:p w:rsidR="00862565" w:rsidRDefault="00862565">
      <w:pPr>
        <w:pStyle w:val="CommentText"/>
      </w:pPr>
      <w:r>
        <w:rPr>
          <w:rStyle w:val="CommentReference"/>
        </w:rPr>
        <w:annotationRef/>
      </w:r>
      <w:r>
        <w:t>To be completed by the Project Office on submission to the AMB and PMB.</w:t>
      </w:r>
    </w:p>
  </w:comment>
  <w:comment w:id="3" w:author="Steven Newhouse" w:date="2010-07-27T09:11:00Z" w:initials="J">
    <w:p w:rsidR="00862565" w:rsidRDefault="00862565">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565" w:rsidRDefault="00862565">
      <w:r>
        <w:separator/>
      </w:r>
    </w:p>
  </w:endnote>
  <w:endnote w:type="continuationSeparator" w:id="0">
    <w:p w:rsidR="00862565" w:rsidRDefault="00862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6C47A6">
    <w:pPr>
      <w:pStyle w:val="Footer"/>
      <w:framePr w:wrap="around" w:vAnchor="text" w:hAnchor="margin" w:xAlign="right" w:y="1"/>
      <w:rPr>
        <w:rStyle w:val="PageNumber"/>
      </w:rPr>
    </w:pPr>
    <w:r>
      <w:rPr>
        <w:rStyle w:val="PageNumber"/>
      </w:rPr>
      <w:fldChar w:fldCharType="begin"/>
    </w:r>
    <w:r w:rsidR="00862565">
      <w:rPr>
        <w:rStyle w:val="PageNumber"/>
      </w:rPr>
      <w:instrText xml:space="preserve">PAGE  </w:instrText>
    </w:r>
    <w:r>
      <w:rPr>
        <w:rStyle w:val="PageNumber"/>
      </w:rPr>
      <w:fldChar w:fldCharType="separate"/>
    </w:r>
    <w:r w:rsidR="00862565">
      <w:rPr>
        <w:rStyle w:val="PageNumber"/>
        <w:noProof/>
      </w:rPr>
      <w:t>9</w:t>
    </w:r>
    <w:r>
      <w:rPr>
        <w:rStyle w:val="PageNumber"/>
      </w:rPr>
      <w:fldChar w:fldCharType="end"/>
    </w:r>
  </w:p>
  <w:p w:rsidR="00862565" w:rsidRDefault="008625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86256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62565">
      <w:tc>
        <w:tcPr>
          <w:tcW w:w="2764" w:type="dxa"/>
          <w:tcBorders>
            <w:top w:val="single" w:sz="8" w:space="0" w:color="000080"/>
          </w:tcBorders>
        </w:tcPr>
        <w:p w:rsidR="00862565" w:rsidRPr="0078770C" w:rsidRDefault="0086256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862565" w:rsidRPr="0078770C" w:rsidRDefault="00862565"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862565" w:rsidRDefault="0086256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862565" w:rsidRDefault="006C47A6">
          <w:pPr>
            <w:pStyle w:val="Footer"/>
            <w:jc w:val="right"/>
          </w:pPr>
          <w:fldSimple w:instr=" PAGE  \* MERGEFORMAT ">
            <w:r w:rsidR="007B7E9F">
              <w:rPr>
                <w:noProof/>
              </w:rPr>
              <w:t>1</w:t>
            </w:r>
          </w:fldSimple>
          <w:r w:rsidR="00862565">
            <w:t xml:space="preserve"> / </w:t>
          </w:r>
          <w:fldSimple w:instr=" NUMPAGES  \* MERGEFORMAT ">
            <w:r w:rsidR="007B7E9F">
              <w:rPr>
                <w:noProof/>
              </w:rPr>
              <w:t>15</w:t>
            </w:r>
          </w:fldSimple>
        </w:p>
      </w:tc>
    </w:tr>
  </w:tbl>
  <w:p w:rsidR="00862565" w:rsidRDefault="00862565"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565" w:rsidRDefault="00862565">
      <w:r>
        <w:separator/>
      </w:r>
    </w:p>
  </w:footnote>
  <w:footnote w:type="continuationSeparator" w:id="0">
    <w:p w:rsidR="00862565" w:rsidRDefault="00862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862565" w:rsidTr="00991370">
      <w:trPr>
        <w:trHeight w:val="1131"/>
      </w:trPr>
      <w:tc>
        <w:tcPr>
          <w:tcW w:w="2559" w:type="dxa"/>
        </w:tcPr>
        <w:p w:rsidR="00862565" w:rsidRDefault="006C47A6"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862565" w:rsidRDefault="006C47A6"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862565" w:rsidRDefault="006C47A6"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862565" w:rsidRPr="00C1105E" w:rsidRDefault="00862565"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862565"/>
  <w:p w:rsidR="00862565" w:rsidRDefault="008625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62565" w:rsidRPr="0078770C">
      <w:trPr>
        <w:cantSplit/>
        <w:jc w:val="center"/>
      </w:trPr>
      <w:tc>
        <w:tcPr>
          <w:tcW w:w="1918" w:type="dxa"/>
          <w:vMerge w:val="restart"/>
          <w:tcBorders>
            <w:bottom w:val="single" w:sz="8" w:space="0" w:color="000080"/>
          </w:tcBorders>
        </w:tcPr>
        <w:p w:rsidR="00862565" w:rsidRDefault="00BB148A"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9" type="#_x0000_t75" style="width:84.9pt;height:38.05pt;visibility:visible">
                <v:imagedata r:id="rId1" o:title=""/>
              </v:shape>
            </w:pict>
          </w:r>
        </w:p>
      </w:tc>
      <w:tc>
        <w:tcPr>
          <w:tcW w:w="4603" w:type="dxa"/>
          <w:vMerge w:val="restart"/>
          <w:tcBorders>
            <w:bottom w:val="single" w:sz="4" w:space="0" w:color="auto"/>
          </w:tcBorders>
          <w:vAlign w:val="center"/>
        </w:tcPr>
        <w:p w:rsidR="00862565" w:rsidRDefault="006C47A6" w:rsidP="008348A7">
          <w:pPr>
            <w:pStyle w:val="Header"/>
            <w:spacing w:before="0" w:after="0"/>
            <w:jc w:val="center"/>
            <w:rPr>
              <w:b/>
              <w:caps/>
              <w:color w:val="000080"/>
            </w:rPr>
          </w:pPr>
          <w:r w:rsidRPr="006C47A6">
            <w:rPr>
              <w:highlight w:val="yellow"/>
            </w:rPr>
            <w:fldChar w:fldCharType="begin"/>
          </w:r>
          <w:r w:rsidR="00862565" w:rsidRPr="008F5034">
            <w:rPr>
              <w:highlight w:val="yellow"/>
            </w:rPr>
            <w:instrText xml:space="preserve"> STYLEREF DocTitle \* MERGEFORMAT </w:instrText>
          </w:r>
          <w:r w:rsidRPr="006C47A6">
            <w:rPr>
              <w:highlight w:val="yellow"/>
            </w:rPr>
            <w:fldChar w:fldCharType="separate"/>
          </w:r>
          <w:r w:rsidR="0064004C">
            <w:rPr>
              <w:b/>
              <w:bCs/>
              <w:noProof/>
              <w:highlight w:val="yellow"/>
              <w:lang w:val="en-US"/>
            </w:rPr>
            <w:t>Error! No text of specified style in document.</w:t>
          </w:r>
          <w:r w:rsidRPr="008F5034">
            <w:rPr>
              <w:b/>
              <w:caps/>
              <w:noProof/>
              <w:color w:val="000080"/>
              <w:highlight w:val="yellow"/>
              <w:lang w:val="fr-FR"/>
            </w:rPr>
            <w:fldChar w:fldCharType="end"/>
          </w:r>
        </w:p>
        <w:p w:rsidR="00862565" w:rsidRDefault="00862565" w:rsidP="008348A7">
          <w:pPr>
            <w:pStyle w:val="Header"/>
            <w:spacing w:before="0" w:after="0"/>
            <w:jc w:val="center"/>
            <w:rPr>
              <w:b/>
              <w:color w:val="000080"/>
              <w:sz w:val="18"/>
            </w:rPr>
          </w:pPr>
        </w:p>
      </w:tc>
      <w:tc>
        <w:tcPr>
          <w:tcW w:w="2551" w:type="dxa"/>
        </w:tcPr>
        <w:p w:rsidR="00862565" w:rsidRDefault="0086256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862565" w:rsidRPr="0078770C" w:rsidRDefault="006C47A6" w:rsidP="000B2EE5">
          <w:pPr>
            <w:pStyle w:val="Header"/>
            <w:jc w:val="right"/>
            <w:rPr>
              <w:b/>
              <w:sz w:val="16"/>
              <w:lang w:val="fr-FR"/>
            </w:rPr>
          </w:pPr>
          <w:r>
            <w:fldChar w:fldCharType="begin"/>
          </w:r>
          <w:r w:rsidR="00862565">
            <w:instrText xml:space="preserve"> STYLEREF DocId \* MERGEFORMAT </w:instrText>
          </w:r>
          <w:r>
            <w:fldChar w:fldCharType="end"/>
          </w:r>
        </w:p>
      </w:tc>
    </w:tr>
    <w:tr w:rsidR="00862565">
      <w:trPr>
        <w:cantSplit/>
        <w:jc w:val="center"/>
      </w:trPr>
      <w:tc>
        <w:tcPr>
          <w:tcW w:w="1918" w:type="dxa"/>
          <w:vMerge/>
          <w:tcBorders>
            <w:top w:val="single" w:sz="4" w:space="0" w:color="auto"/>
            <w:bottom w:val="single" w:sz="8" w:space="0" w:color="000080"/>
          </w:tcBorders>
        </w:tcPr>
        <w:p w:rsidR="00862565" w:rsidRPr="0078770C" w:rsidRDefault="00862565" w:rsidP="008348A7">
          <w:pPr>
            <w:pStyle w:val="Header"/>
            <w:jc w:val="center"/>
            <w:rPr>
              <w:lang w:val="fr-FR"/>
            </w:rPr>
          </w:pPr>
        </w:p>
      </w:tc>
      <w:tc>
        <w:tcPr>
          <w:tcW w:w="4603" w:type="dxa"/>
          <w:vMerge/>
          <w:tcBorders>
            <w:bottom w:val="single" w:sz="8" w:space="0" w:color="000080"/>
          </w:tcBorders>
          <w:vAlign w:val="center"/>
        </w:tcPr>
        <w:p w:rsidR="00862565" w:rsidRPr="0078770C" w:rsidRDefault="00862565" w:rsidP="008348A7">
          <w:pPr>
            <w:pStyle w:val="Header"/>
            <w:spacing w:before="20" w:after="20"/>
            <w:jc w:val="center"/>
            <w:rPr>
              <w:sz w:val="16"/>
              <w:lang w:val="fr-FR"/>
            </w:rPr>
          </w:pPr>
        </w:p>
      </w:tc>
      <w:tc>
        <w:tcPr>
          <w:tcW w:w="2551" w:type="dxa"/>
          <w:tcBorders>
            <w:bottom w:val="single" w:sz="8" w:space="0" w:color="000080"/>
          </w:tcBorders>
        </w:tcPr>
        <w:p w:rsidR="00862565" w:rsidRDefault="0086256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64004C" w:rsidRPr="0064004C">
              <w:rPr>
                <w:rFonts w:ascii="Times New Roman" w:hAnsi="Times New Roman"/>
                <w:sz w:val="16"/>
                <w:lang w:val="fr-FR"/>
              </w:rPr>
              <w:t>16/08/2010</w:t>
            </w:r>
          </w:fldSimple>
          <w:r>
            <w:rPr>
              <w:rFonts w:ascii="Times New Roman" w:hAnsi="Times New Roman"/>
              <w:sz w:val="16"/>
            </w:rPr>
            <w:t xml:space="preserve"> </w:t>
          </w:r>
        </w:p>
      </w:tc>
    </w:tr>
  </w:tbl>
  <w:p w:rsidR="00862565" w:rsidRDefault="008625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4">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9">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3"/>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9"/>
  </w:num>
  <w:num w:numId="19">
    <w:abstractNumId w:val="12"/>
  </w:num>
  <w:num w:numId="20">
    <w:abstractNumId w:val="14"/>
  </w:num>
  <w:num w:numId="21">
    <w:abstractNumId w:val="5"/>
  </w:num>
  <w:num w:numId="22">
    <w:abstractNumId w:val="7"/>
  </w:num>
  <w:num w:numId="23">
    <w:abstractNumId w:val="3"/>
  </w:num>
  <w:num w:numId="24">
    <w:abstractNumId w:val="6"/>
  </w:num>
  <w:num w:numId="25">
    <w:abstractNumId w:val="11"/>
  </w:num>
  <w:num w:numId="26">
    <w:abstractNumId w:val="2"/>
  </w:num>
  <w:num w:numId="27">
    <w:abstractNumId w:val="0"/>
  </w:num>
  <w:num w:numId="28">
    <w:abstractNumId w:val="1"/>
  </w:num>
  <w:num w:numId="29">
    <w:abstractNumId w:val="10"/>
  </w:num>
  <w:num w:numId="30">
    <w:abstractNumId w:val="9"/>
  </w:num>
  <w:num w:numId="31">
    <w:abstractNumId w:val="4"/>
  </w:num>
  <w:num w:numId="32">
    <w:abstractNumId w:val="15"/>
  </w:num>
  <w:num w:numId="33">
    <w:abstractNumId w:val="8"/>
  </w:num>
  <w:num w:numId="34">
    <w:abstractNumId w:val="16"/>
  </w:num>
  <w:num w:numId="35">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94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81BC6"/>
    <w:rsid w:val="0019799E"/>
    <w:rsid w:val="001A4736"/>
    <w:rsid w:val="001A62C2"/>
    <w:rsid w:val="001A67EF"/>
    <w:rsid w:val="001A6DE8"/>
    <w:rsid w:val="001A7A72"/>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36570"/>
    <w:rsid w:val="00244C8A"/>
    <w:rsid w:val="00245980"/>
    <w:rsid w:val="00247B4B"/>
    <w:rsid w:val="00252C5B"/>
    <w:rsid w:val="00253146"/>
    <w:rsid w:val="00255B4C"/>
    <w:rsid w:val="0026502C"/>
    <w:rsid w:val="00271408"/>
    <w:rsid w:val="00275795"/>
    <w:rsid w:val="00276355"/>
    <w:rsid w:val="00276B7A"/>
    <w:rsid w:val="00282D57"/>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51FE"/>
    <w:rsid w:val="005514B9"/>
    <w:rsid w:val="00554CD0"/>
    <w:rsid w:val="0055604D"/>
    <w:rsid w:val="00566390"/>
    <w:rsid w:val="005725A3"/>
    <w:rsid w:val="00577DD5"/>
    <w:rsid w:val="00581702"/>
    <w:rsid w:val="00583692"/>
    <w:rsid w:val="005864B6"/>
    <w:rsid w:val="005A4C32"/>
    <w:rsid w:val="005B3130"/>
    <w:rsid w:val="005C3F48"/>
    <w:rsid w:val="005C7C93"/>
    <w:rsid w:val="005D03E4"/>
    <w:rsid w:val="005D0DF2"/>
    <w:rsid w:val="005E1B6E"/>
    <w:rsid w:val="005E1D93"/>
    <w:rsid w:val="005E33F5"/>
    <w:rsid w:val="0060240F"/>
    <w:rsid w:val="00613B02"/>
    <w:rsid w:val="006235D3"/>
    <w:rsid w:val="00626E43"/>
    <w:rsid w:val="0064004C"/>
    <w:rsid w:val="00644115"/>
    <w:rsid w:val="006555A8"/>
    <w:rsid w:val="00664C99"/>
    <w:rsid w:val="00665BF2"/>
    <w:rsid w:val="00665E18"/>
    <w:rsid w:val="0066798B"/>
    <w:rsid w:val="00671751"/>
    <w:rsid w:val="00686094"/>
    <w:rsid w:val="0069709F"/>
    <w:rsid w:val="006A326A"/>
    <w:rsid w:val="006A7A86"/>
    <w:rsid w:val="006B63A6"/>
    <w:rsid w:val="006C35AC"/>
    <w:rsid w:val="006C47A6"/>
    <w:rsid w:val="006D6CB3"/>
    <w:rsid w:val="006F384A"/>
    <w:rsid w:val="006F4D76"/>
    <w:rsid w:val="006F695D"/>
    <w:rsid w:val="0071082B"/>
    <w:rsid w:val="00735A88"/>
    <w:rsid w:val="00737002"/>
    <w:rsid w:val="00740111"/>
    <w:rsid w:val="00745626"/>
    <w:rsid w:val="00755396"/>
    <w:rsid w:val="00761248"/>
    <w:rsid w:val="00763BC3"/>
    <w:rsid w:val="00773BEB"/>
    <w:rsid w:val="007769C5"/>
    <w:rsid w:val="007832F0"/>
    <w:rsid w:val="00783B48"/>
    <w:rsid w:val="0078770C"/>
    <w:rsid w:val="00790370"/>
    <w:rsid w:val="007931A6"/>
    <w:rsid w:val="007A2753"/>
    <w:rsid w:val="007A3C3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3DA"/>
    <w:rsid w:val="00894E36"/>
    <w:rsid w:val="00895C4D"/>
    <w:rsid w:val="00897BB0"/>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08E0"/>
    <w:rsid w:val="00B4502A"/>
    <w:rsid w:val="00B524E3"/>
    <w:rsid w:val="00B6210D"/>
    <w:rsid w:val="00B765A9"/>
    <w:rsid w:val="00B85739"/>
    <w:rsid w:val="00B86C9C"/>
    <w:rsid w:val="00B9029C"/>
    <w:rsid w:val="00B97EAE"/>
    <w:rsid w:val="00BA7673"/>
    <w:rsid w:val="00BB112D"/>
    <w:rsid w:val="00BB148A"/>
    <w:rsid w:val="00BB3F24"/>
    <w:rsid w:val="00BB52B3"/>
    <w:rsid w:val="00BB5E0C"/>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6430"/>
    <w:rsid w:val="00C51DCC"/>
    <w:rsid w:val="00C61AC4"/>
    <w:rsid w:val="00C63845"/>
    <w:rsid w:val="00C640B2"/>
    <w:rsid w:val="00C71BDC"/>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757DB"/>
    <w:rsid w:val="00D86C6E"/>
    <w:rsid w:val="00D87F75"/>
    <w:rsid w:val="00D964B6"/>
    <w:rsid w:val="00DA50DC"/>
    <w:rsid w:val="00DB2575"/>
    <w:rsid w:val="00DB3348"/>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64C3"/>
    <w:rsid w:val="00E82C81"/>
    <w:rsid w:val="00E91696"/>
    <w:rsid w:val="00EA2786"/>
    <w:rsid w:val="00EA30FE"/>
    <w:rsid w:val="00EB638C"/>
    <w:rsid w:val="00EE01F6"/>
    <w:rsid w:val="00EE2136"/>
    <w:rsid w:val="00F02848"/>
    <w:rsid w:val="00F06F02"/>
    <w:rsid w:val="00F16601"/>
    <w:rsid w:val="00F21348"/>
    <w:rsid w:val="00F3196B"/>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94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www.sysadmin.hep.ac.uk/rpms/egee-SA1/centos5-devel/x86_64/repoview/gocdb.html" TargetMode="Externa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goc.grid.sinica.edu.tw/gocwiki/GOCDB4_Regional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hyperlink" Target="http://goc.grid.sinica.edu.tw/gocwiki/GOCDB_Regional_Module_Technical_Documentation" TargetMode="Externa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www.sysadmin.hep.ac.uk/svn/grid-monitoring/trunk/gocdb/" TargetMode="External"/><Relationship Id="rId30" Type="http://schemas.openxmlformats.org/officeDocument/2006/relationships/hyperlink" Target="http://goc.grid.sinica.edu.tw/gocwiki/GOCDB4_develop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E1F3-4072-487F-ACFD-5FE74390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2556</Words>
  <Characters>17098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19615</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3</cp:revision>
  <cp:lastPrinted>2010-04-26T05:48:00Z</cp:lastPrinted>
  <dcterms:created xsi:type="dcterms:W3CDTF">2010-08-16T13:39:00Z</dcterms:created>
  <dcterms:modified xsi:type="dcterms:W3CDTF">2010-08-16T13:40:00Z</dcterms:modified>
</cp:coreProperties>
</file>