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Operational Tools Regionalisation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4F418B">
            <w:pPr>
              <w:spacing w:before="120" w:after="120"/>
              <w:jc w:val="left"/>
              <w:rPr>
                <w:rStyle w:val="DocId"/>
              </w:rPr>
            </w:pPr>
            <w:fldSimple w:instr=" FILENAME  \* MERGEFORMAT ">
              <w:r w:rsidR="00166010" w:rsidRPr="00166010">
                <w:rPr>
                  <w:rStyle w:val="DocId"/>
                  <w:noProof/>
                </w:rPr>
                <w:t>EGI-MS703-x-V1</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4F418B">
            <w:pPr>
              <w:pStyle w:val="DocDate"/>
              <w:jc w:val="left"/>
            </w:pPr>
            <w:fldSimple w:instr=" SAVEDATE \@ &quot;dd/MM/yyyy&quot; \* MERGEFORMAT ">
              <w:r w:rsidR="004E5D85">
                <w:t>29/07/2010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Pr="0028684D">
              <w:rPr>
                <w:szCs w:val="22"/>
                <w:highlight w:val="yellow"/>
              </w:rPr>
              <w:t>26</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This document assesses the work plan on the regionalisation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David Collados</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D. Collados/CERN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49038D">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Header"/>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D7C92" w:rsidRDefault="004F418B">
      <w:pPr>
        <w:pStyle w:val="TOC1"/>
        <w:tabs>
          <w:tab w:val="right" w:leader="dot" w:pos="9062"/>
        </w:tabs>
        <w:rPr>
          <w:rFonts w:asciiTheme="minorHAnsi" w:eastAsiaTheme="minorEastAsia" w:hAnsiTheme="minorHAnsi" w:cstheme="minorBidi"/>
          <w:b w:val="0"/>
          <w:caps w:val="0"/>
          <w:noProof/>
          <w:sz w:val="22"/>
          <w:szCs w:val="22"/>
          <w:lang w:val="en-US" w:eastAsia="en-US"/>
        </w:rPr>
      </w:pPr>
      <w:r w:rsidRPr="004F418B">
        <w:rPr>
          <w:rFonts w:ascii="Arial" w:hAnsi="Arial"/>
          <w:b w:val="0"/>
          <w:caps w:val="0"/>
          <w:sz w:val="24"/>
        </w:rPr>
        <w:fldChar w:fldCharType="begin"/>
      </w:r>
      <w:r w:rsidR="00FB7A23" w:rsidRPr="0028684D">
        <w:rPr>
          <w:rFonts w:ascii="Arial" w:hAnsi="Arial"/>
          <w:b w:val="0"/>
          <w:caps w:val="0"/>
          <w:sz w:val="24"/>
        </w:rPr>
        <w:instrText xml:space="preserve"> TOC \o "1-3" </w:instrText>
      </w:r>
      <w:r w:rsidRPr="004F418B">
        <w:rPr>
          <w:rFonts w:ascii="Arial" w:hAnsi="Arial"/>
          <w:b w:val="0"/>
          <w:caps w:val="0"/>
          <w:sz w:val="24"/>
        </w:rPr>
        <w:fldChar w:fldCharType="separate"/>
      </w:r>
      <w:r w:rsidR="008D7C92">
        <w:rPr>
          <w:noProof/>
        </w:rPr>
        <w:t>1. Introduction</w:t>
      </w:r>
      <w:r w:rsidR="008D7C92">
        <w:rPr>
          <w:noProof/>
        </w:rPr>
        <w:tab/>
      </w:r>
      <w:r w:rsidR="008D7C92">
        <w:rPr>
          <w:noProof/>
        </w:rPr>
        <w:fldChar w:fldCharType="begin"/>
      </w:r>
      <w:r w:rsidR="008D7C92">
        <w:rPr>
          <w:noProof/>
        </w:rPr>
        <w:instrText xml:space="preserve"> PAGEREF _Toc268169470 \h </w:instrText>
      </w:r>
      <w:r w:rsidR="008D7C92">
        <w:rPr>
          <w:noProof/>
        </w:rPr>
      </w:r>
      <w:r w:rsidR="008D7C92">
        <w:rPr>
          <w:noProof/>
        </w:rPr>
        <w:fldChar w:fldCharType="separate"/>
      </w:r>
      <w:r w:rsidR="008D7C92">
        <w:rPr>
          <w:noProof/>
        </w:rPr>
        <w:t>5</w:t>
      </w:r>
      <w:r w:rsidR="008D7C92">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Pr>
          <w:noProof/>
        </w:rPr>
        <w:fldChar w:fldCharType="begin"/>
      </w:r>
      <w:r>
        <w:rPr>
          <w:noProof/>
        </w:rPr>
        <w:instrText xml:space="preserve"> PAGEREF _Toc268169471 \h </w:instrText>
      </w:r>
      <w:r>
        <w:rPr>
          <w:noProof/>
        </w:rPr>
      </w:r>
      <w:r>
        <w:rPr>
          <w:noProof/>
        </w:rPr>
        <w:fldChar w:fldCharType="separate"/>
      </w:r>
      <w:r>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Pr>
          <w:noProof/>
        </w:rPr>
        <w:fldChar w:fldCharType="begin"/>
      </w:r>
      <w:r>
        <w:rPr>
          <w:noProof/>
        </w:rPr>
        <w:instrText xml:space="preserve"> PAGEREF _Toc268169472 \h </w:instrText>
      </w:r>
      <w:r>
        <w:rPr>
          <w:noProof/>
        </w:rPr>
      </w:r>
      <w:r>
        <w:rPr>
          <w:noProof/>
        </w:rPr>
        <w:fldChar w:fldCharType="separate"/>
      </w:r>
      <w:r>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Pr>
          <w:noProof/>
        </w:rPr>
        <w:fldChar w:fldCharType="begin"/>
      </w:r>
      <w:r>
        <w:rPr>
          <w:noProof/>
        </w:rPr>
        <w:instrText xml:space="preserve"> PAGEREF _Toc268169473 \h </w:instrText>
      </w:r>
      <w:r>
        <w:rPr>
          <w:noProof/>
        </w:rPr>
      </w:r>
      <w:r>
        <w:rPr>
          <w:noProof/>
        </w:rPr>
        <w:fldChar w:fldCharType="separate"/>
      </w:r>
      <w:r>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Pr>
          <w:noProof/>
        </w:rPr>
        <w:fldChar w:fldCharType="begin"/>
      </w:r>
      <w:r>
        <w:rPr>
          <w:noProof/>
        </w:rPr>
        <w:instrText xml:space="preserve"> PAGEREF _Toc268169474 \h </w:instrText>
      </w:r>
      <w:r>
        <w:rPr>
          <w:noProof/>
        </w:rPr>
      </w:r>
      <w:r>
        <w:rPr>
          <w:noProof/>
        </w:rPr>
        <w:fldChar w:fldCharType="separate"/>
      </w:r>
      <w:r>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Pr>
          <w:noProof/>
        </w:rPr>
        <w:fldChar w:fldCharType="begin"/>
      </w:r>
      <w:r>
        <w:rPr>
          <w:noProof/>
        </w:rPr>
        <w:instrText xml:space="preserve"> PAGEREF _Toc268169475 \h </w:instrText>
      </w:r>
      <w:r>
        <w:rPr>
          <w:noProof/>
        </w:rPr>
      </w:r>
      <w:r>
        <w:rPr>
          <w:noProof/>
        </w:rPr>
        <w:fldChar w:fldCharType="separate"/>
      </w:r>
      <w:r>
        <w:rPr>
          <w:noProof/>
        </w:rPr>
        <w:t>5</w:t>
      </w:r>
      <w:r>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Pr>
          <w:noProof/>
        </w:rPr>
        <w:fldChar w:fldCharType="begin"/>
      </w:r>
      <w:r>
        <w:rPr>
          <w:noProof/>
        </w:rPr>
        <w:instrText xml:space="preserve"> PAGEREF _Toc268169476 \h </w:instrText>
      </w:r>
      <w:r>
        <w:rPr>
          <w:noProof/>
        </w:rPr>
      </w:r>
      <w:r>
        <w:rPr>
          <w:noProof/>
        </w:rPr>
        <w:fldChar w:fldCharType="separate"/>
      </w:r>
      <w:r>
        <w:rPr>
          <w:noProof/>
        </w:rPr>
        <w:t>7</w:t>
      </w:r>
      <w:r>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3. Operational tools regionalisation status in egi-inspire</w:t>
      </w:r>
      <w:r>
        <w:rPr>
          <w:noProof/>
        </w:rPr>
        <w:tab/>
      </w:r>
      <w:r>
        <w:rPr>
          <w:noProof/>
        </w:rPr>
        <w:fldChar w:fldCharType="begin"/>
      </w:r>
      <w:r>
        <w:rPr>
          <w:noProof/>
        </w:rPr>
        <w:instrText xml:space="preserve"> PAGEREF _Toc268169477 \h </w:instrText>
      </w:r>
      <w:r>
        <w:rPr>
          <w:noProof/>
        </w:rPr>
      </w:r>
      <w:r>
        <w:rPr>
          <w:noProof/>
        </w:rPr>
        <w:fldChar w:fldCharType="separate"/>
      </w:r>
      <w:r>
        <w:rPr>
          <w:noProof/>
        </w:rPr>
        <w:t>8</w:t>
      </w:r>
      <w:r>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4. ROADMAPS IN THE REGIONALISATION PROCESS</w:t>
      </w:r>
      <w:r>
        <w:rPr>
          <w:noProof/>
        </w:rPr>
        <w:tab/>
      </w:r>
      <w:r>
        <w:rPr>
          <w:noProof/>
        </w:rPr>
        <w:fldChar w:fldCharType="begin"/>
      </w:r>
      <w:r>
        <w:rPr>
          <w:noProof/>
        </w:rPr>
        <w:instrText xml:space="preserve"> PAGEREF _Toc268169478 \h </w:instrText>
      </w:r>
      <w:r>
        <w:rPr>
          <w:noProof/>
        </w:rPr>
      </w:r>
      <w:r>
        <w:rPr>
          <w:noProof/>
        </w:rPr>
        <w:fldChar w:fldCharType="separate"/>
      </w:r>
      <w:r>
        <w:rPr>
          <w:noProof/>
        </w:rPr>
        <w:t>9</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Accounting portal</w:t>
      </w:r>
      <w:r>
        <w:rPr>
          <w:noProof/>
        </w:rPr>
        <w:tab/>
      </w:r>
      <w:r>
        <w:rPr>
          <w:noProof/>
        </w:rPr>
        <w:fldChar w:fldCharType="begin"/>
      </w:r>
      <w:r>
        <w:rPr>
          <w:noProof/>
        </w:rPr>
        <w:instrText xml:space="preserve"> PAGEREF _Toc268169479 \h </w:instrText>
      </w:r>
      <w:r>
        <w:rPr>
          <w:noProof/>
        </w:rPr>
      </w:r>
      <w:r>
        <w:rPr>
          <w:noProof/>
        </w:rPr>
        <w:fldChar w:fldCharType="separate"/>
      </w:r>
      <w:r>
        <w:rPr>
          <w:noProof/>
        </w:rPr>
        <w:t>9</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metrics portal</w:t>
      </w:r>
      <w:r>
        <w:rPr>
          <w:noProof/>
        </w:rPr>
        <w:tab/>
      </w:r>
      <w:r>
        <w:rPr>
          <w:noProof/>
        </w:rPr>
        <w:fldChar w:fldCharType="begin"/>
      </w:r>
      <w:r>
        <w:rPr>
          <w:noProof/>
        </w:rPr>
        <w:instrText xml:space="preserve"> PAGEREF _Toc268169480 \h </w:instrText>
      </w:r>
      <w:r>
        <w:rPr>
          <w:noProof/>
        </w:rPr>
      </w:r>
      <w:r>
        <w:rPr>
          <w:noProof/>
        </w:rPr>
        <w:fldChar w:fldCharType="separate"/>
      </w:r>
      <w:r>
        <w:rPr>
          <w:noProof/>
        </w:rPr>
        <w:t>9</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monitoring infrastructure</w:t>
      </w:r>
      <w:r>
        <w:rPr>
          <w:noProof/>
        </w:rPr>
        <w:tab/>
      </w:r>
      <w:r>
        <w:rPr>
          <w:noProof/>
        </w:rPr>
        <w:fldChar w:fldCharType="begin"/>
      </w:r>
      <w:r>
        <w:rPr>
          <w:noProof/>
        </w:rPr>
        <w:instrText xml:space="preserve"> PAGEREF _Toc268169481 \h </w:instrText>
      </w:r>
      <w:r>
        <w:rPr>
          <w:noProof/>
        </w:rPr>
      </w:r>
      <w:r>
        <w:rPr>
          <w:noProof/>
        </w:rPr>
        <w:fldChar w:fldCharType="separate"/>
      </w:r>
      <w:r>
        <w:rPr>
          <w:noProof/>
        </w:rPr>
        <w:t>9</w:t>
      </w:r>
      <w:r>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Pr>
          <w:noProof/>
        </w:rPr>
        <w:fldChar w:fldCharType="begin"/>
      </w:r>
      <w:r>
        <w:rPr>
          <w:noProof/>
        </w:rPr>
        <w:instrText xml:space="preserve"> PAGEREF _Toc268169482 \h </w:instrText>
      </w:r>
      <w:r>
        <w:rPr>
          <w:noProof/>
        </w:rPr>
      </w:r>
      <w:r>
        <w:rPr>
          <w:noProof/>
        </w:rPr>
        <w:fldChar w:fldCharType="separate"/>
      </w:r>
      <w:r>
        <w:rPr>
          <w:noProof/>
        </w:rPr>
        <w:t>10</w:t>
      </w:r>
      <w:r>
        <w:rPr>
          <w:noProof/>
        </w:rPr>
        <w:fldChar w:fldCharType="end"/>
      </w:r>
    </w:p>
    <w:p w:rsidR="00FB7A23" w:rsidRPr="0028684D" w:rsidRDefault="004F418B"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68169470"/>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431023281"/>
      <w:bookmarkStart w:id="17" w:name="_Toc492806031"/>
      <w:bookmarkStart w:id="18" w:name="_Toc127001209"/>
      <w:bookmarkStart w:id="19" w:name="_Toc130697438"/>
      <w:bookmarkStart w:id="20" w:name="_Toc431023272"/>
      <w:bookmarkStart w:id="21" w:name="_Toc492806023"/>
      <w:bookmarkStart w:id="22" w:name="_Toc413639805"/>
      <w:bookmarkStart w:id="23" w:name="_Toc268169471"/>
      <w:bookmarkEnd w:id="8"/>
      <w:bookmarkEnd w:id="9"/>
      <w:r w:rsidRPr="0028684D">
        <w:t>Purpose</w:t>
      </w:r>
      <w:bookmarkEnd w:id="10"/>
      <w:bookmarkEnd w:id="11"/>
      <w:bookmarkEnd w:id="12"/>
      <w:bookmarkEnd w:id="13"/>
      <w:bookmarkEnd w:id="14"/>
      <w:bookmarkEnd w:id="15"/>
      <w:bookmarkEnd w:id="23"/>
    </w:p>
    <w:p w:rsidR="00096C47" w:rsidRDefault="00096C47" w:rsidP="00096C47">
      <w:pPr>
        <w:pStyle w:val="NormalWeb"/>
        <w:spacing w:before="0" w:beforeAutospacing="0" w:after="0" w:afterAutospacing="0"/>
        <w:jc w:val="both"/>
      </w:pPr>
      <w:r>
        <w:rPr>
          <w:color w:val="000000"/>
          <w:sz w:val="22"/>
          <w:szCs w:val="22"/>
        </w:rPr>
        <w:t>This document is a report on the work plan of the regionalisation process of the operational tools that needs to be addressed by the WP7. The upcoming functionality is presented here.</w:t>
      </w:r>
    </w:p>
    <w:p w:rsidR="00FB7A23" w:rsidRPr="0028684D" w:rsidRDefault="00FB7A23">
      <w:pPr>
        <w:pStyle w:val="Heading2"/>
      </w:pPr>
      <w:bookmarkStart w:id="24" w:name="_Toc268169472"/>
      <w:r w:rsidRPr="0028684D">
        <w:t>Application area</w:t>
      </w:r>
      <w:bookmarkEnd w:id="16"/>
      <w:bookmarkEnd w:id="17"/>
      <w:bookmarkEnd w:id="18"/>
      <w:bookmarkEnd w:id="19"/>
      <w:bookmarkEnd w:id="24"/>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68169473"/>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4F418B" w:rsidRPr="0028684D">
        <w:rPr>
          <w:b/>
        </w:rPr>
        <w:fldChar w:fldCharType="begin"/>
      </w:r>
      <w:r w:rsidRPr="0028684D">
        <w:rPr>
          <w:b/>
        </w:rPr>
        <w:instrText xml:space="preserve"> SEQ Table \* ARABIC </w:instrText>
      </w:r>
      <w:r w:rsidR="004F418B" w:rsidRPr="0028684D">
        <w:rPr>
          <w:b/>
        </w:rPr>
        <w:fldChar w:fldCharType="separate"/>
      </w:r>
      <w:r w:rsidRPr="0028684D">
        <w:rPr>
          <w:b/>
          <w:noProof/>
        </w:rPr>
        <w:t>1</w:t>
      </w:r>
      <w:r w:rsidR="004F418B"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Pr="0028684D">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Pr="0028684D">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Pr="0028684D">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Pr="0028684D">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Casson,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to appear in the Proc. of the Int. Symposium on Grid Computing 2010, Mar 2010, Academia Sinica,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Pr="0028684D">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Novales,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Sinica,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Pr>
                <w:i/>
                <w:iCs/>
                <w:color w:val="000000"/>
                <w:sz w:val="22"/>
                <w:szCs w:val="22"/>
              </w:rPr>
              <w:t xml:space="preserve">The Apache ActiveMQ messaging system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282D57" w:rsidRDefault="00282D57" w:rsidP="00282D57">
            <w:pPr>
              <w:pStyle w:val="NormalWeb"/>
              <w:spacing w:before="0" w:beforeAutospacing="0" w:after="0" w:afterAutospacing="0"/>
              <w:jc w:val="both"/>
            </w:pPr>
            <w:r>
              <w:rPr>
                <w:color w:val="000000"/>
                <w:sz w:val="22"/>
                <w:szCs w:val="22"/>
              </w:rPr>
              <w:t>Nagios (http://www.nagios.org/)</w:t>
            </w:r>
          </w:p>
        </w:tc>
      </w:tr>
    </w:tbl>
    <w:p w:rsidR="00FB7A23" w:rsidRPr="0028684D" w:rsidRDefault="00FB7A23">
      <w:pPr>
        <w:pStyle w:val="Heading2"/>
      </w:pPr>
      <w:bookmarkStart w:id="35" w:name="_Toc127761659"/>
      <w:bookmarkStart w:id="36" w:name="_Toc431023278"/>
      <w:bookmarkStart w:id="37" w:name="_Toc492806028"/>
      <w:bookmarkStart w:id="38" w:name="_Toc127001211"/>
      <w:bookmarkStart w:id="39" w:name="_Toc130697440"/>
      <w:bookmarkStart w:id="40" w:name="_Toc268169474"/>
      <w:bookmarkEnd w:id="20"/>
      <w:bookmarkEnd w:id="21"/>
      <w:bookmarkEnd w:id="35"/>
      <w:r w:rsidRPr="0028684D">
        <w:t>Document amendment procedure</w:t>
      </w:r>
      <w:bookmarkEnd w:id="36"/>
      <w:bookmarkEnd w:id="37"/>
      <w:bookmarkEnd w:id="38"/>
      <w:bookmarkEnd w:id="39"/>
      <w:bookmarkEnd w:id="40"/>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41" w:name="_Toc105397224"/>
      <w:bookmarkEnd w:id="41"/>
      <w:r w:rsidRPr="0028684D">
        <w:br/>
      </w:r>
      <w:hyperlink r:id="rId23" w:history="1">
        <w:r w:rsidRPr="0028684D">
          <w:rPr>
            <w:rStyle w:val="Hyperlink"/>
          </w:rPr>
          <w:t>https://wiki.egi.eu/wiki/Procedures</w:t>
        </w:r>
      </w:hyperlink>
    </w:p>
    <w:p w:rsidR="00FB7A23" w:rsidRPr="0028684D" w:rsidRDefault="00FB7A23">
      <w:pPr>
        <w:pStyle w:val="Heading2"/>
      </w:pPr>
      <w:bookmarkStart w:id="42" w:name="_Toc127001212"/>
      <w:bookmarkStart w:id="43" w:name="_Toc127761661"/>
      <w:bookmarkStart w:id="44" w:name="_Toc127001213"/>
      <w:bookmarkStart w:id="45" w:name="_Toc130697441"/>
      <w:bookmarkStart w:id="46" w:name="_Toc268169475"/>
      <w:bookmarkEnd w:id="42"/>
      <w:bookmarkEnd w:id="43"/>
      <w:r w:rsidRPr="0028684D">
        <w:t>Terminology</w:t>
      </w:r>
      <w:bookmarkEnd w:id="44"/>
      <w:bookmarkEnd w:id="45"/>
      <w:bookmarkEnd w:id="46"/>
    </w:p>
    <w:p w:rsidR="00FB7A23" w:rsidRPr="0028684D" w:rsidRDefault="00FB7A23" w:rsidP="00626E43">
      <w:pPr>
        <w:jc w:val="left"/>
      </w:pPr>
      <w:r w:rsidRPr="0028684D">
        <w:lastRenderedPageBreak/>
        <w:t>A complete project glossary is provided in the EGI-InSPIRE glossary:</w:t>
      </w:r>
    </w:p>
    <w:p w:rsidR="00FB7A23" w:rsidRPr="0028684D" w:rsidRDefault="004F418B" w:rsidP="00626E43">
      <w:pPr>
        <w:jc w:val="left"/>
      </w:pPr>
      <w:hyperlink r:id="rId24" w:history="1">
        <w:r w:rsidR="00FB7A23" w:rsidRPr="0028684D">
          <w:rPr>
            <w:rStyle w:val="Hyperlink"/>
          </w:rPr>
          <w:t>http://www.egi.eu/results/glossary/</w:t>
        </w:r>
      </w:hyperlink>
      <w:r w:rsidR="00FB7A23" w:rsidRPr="0028684D">
        <w:t xml:space="preserve">. </w:t>
      </w:r>
    </w:p>
    <w:p w:rsidR="00FB7A23" w:rsidRPr="0028684D" w:rsidRDefault="00FB7A23"/>
    <w:p w:rsidR="005E1D93" w:rsidRPr="0028684D" w:rsidRDefault="005E1D93" w:rsidP="00282D57">
      <w:pPr>
        <w:pStyle w:val="Heading1"/>
      </w:pPr>
      <w:bookmarkStart w:id="47" w:name="_Toc127001214"/>
      <w:bookmarkStart w:id="48" w:name="_Toc127761663"/>
      <w:bookmarkStart w:id="49" w:name="_Toc264392864"/>
      <w:bookmarkStart w:id="50" w:name="_Toc268169476"/>
      <w:bookmarkEnd w:id="47"/>
      <w:bookmarkEnd w:id="48"/>
      <w:r>
        <w:lastRenderedPageBreak/>
        <w:t>EXECUTIVE SUMMARY</w:t>
      </w:r>
      <w:bookmarkEnd w:id="49"/>
      <w:bookmarkEnd w:id="50"/>
    </w:p>
    <w:p w:rsidR="005E1D93" w:rsidRPr="001D3A1B" w:rsidRDefault="007A3C3F" w:rsidP="005E1D93">
      <w:r w:rsidRPr="001D3A1B">
        <w:rPr>
          <w:highlight w:val="yellow"/>
        </w:rPr>
        <w:t xml:space="preserve">&lt;&lt; </w:t>
      </w:r>
      <w:r w:rsidR="001D3A1B">
        <w:rPr>
          <w:highlight w:val="yellow"/>
        </w:rPr>
        <w:t>The text should provide</w:t>
      </w:r>
      <w:r w:rsidRPr="001D3A1B">
        <w:rPr>
          <w:highlight w:val="yellow"/>
        </w:rPr>
        <w:t xml:space="preserve"> a summary of the full report</w:t>
      </w:r>
      <w:r w:rsidR="001D3A1B" w:rsidRPr="001D3A1B">
        <w:rPr>
          <w:highlight w:val="yellow"/>
        </w:rPr>
        <w:t xml:space="preserve"> so that the reader </w:t>
      </w:r>
      <w:r w:rsidRPr="001D3A1B">
        <w:rPr>
          <w:highlight w:val="yellow"/>
        </w:rPr>
        <w:t xml:space="preserve">can </w:t>
      </w:r>
      <w:r w:rsidR="001D3A1B" w:rsidRPr="001D3A1B">
        <w:rPr>
          <w:highlight w:val="yellow"/>
        </w:rPr>
        <w:t xml:space="preserve">‘in a page’ understand the problem </w:t>
      </w:r>
      <w:r w:rsidR="001D3A1B">
        <w:rPr>
          <w:highlight w:val="yellow"/>
        </w:rPr>
        <w:t xml:space="preserve">it </w:t>
      </w:r>
      <w:r w:rsidR="001D3A1B" w:rsidRPr="001D3A1B">
        <w:rPr>
          <w:highlight w:val="yellow"/>
        </w:rPr>
        <w:t>has been written to cover</w:t>
      </w:r>
      <w:r w:rsidR="001D3A1B">
        <w:rPr>
          <w:highlight w:val="yellow"/>
        </w:rPr>
        <w:t>. This includes an overview of</w:t>
      </w:r>
      <w:r w:rsidR="001D3A1B" w:rsidRPr="001D3A1B">
        <w:rPr>
          <w:highlight w:val="yellow"/>
        </w:rPr>
        <w:t xml:space="preserve"> the background</w:t>
      </w:r>
      <w:r w:rsidR="001D3A1B">
        <w:rPr>
          <w:highlight w:val="yellow"/>
        </w:rPr>
        <w:t xml:space="preserve"> material and motivation for the report</w:t>
      </w:r>
      <w:r w:rsidR="001D3A1B" w:rsidRPr="001D3A1B">
        <w:rPr>
          <w:highlight w:val="yellow"/>
        </w:rPr>
        <w:t xml:space="preserve">, </w:t>
      </w:r>
      <w:r w:rsidR="001D3A1B">
        <w:rPr>
          <w:highlight w:val="yellow"/>
        </w:rPr>
        <w:t xml:space="preserve">a summary of the </w:t>
      </w:r>
      <w:r w:rsidR="001D3A1B" w:rsidRPr="001D3A1B">
        <w:rPr>
          <w:highlight w:val="yellow"/>
        </w:rPr>
        <w:t xml:space="preserve">analysis, and </w:t>
      </w:r>
      <w:r w:rsidR="001D3A1B">
        <w:rPr>
          <w:highlight w:val="yellow"/>
        </w:rPr>
        <w:t xml:space="preserve">the report’s </w:t>
      </w:r>
      <w:r w:rsidR="001D3A1B" w:rsidRPr="001D3A1B">
        <w:rPr>
          <w:highlight w:val="yellow"/>
        </w:rPr>
        <w:t>main conclusions</w:t>
      </w:r>
      <w:r w:rsidR="001D3A1B">
        <w:rPr>
          <w:highlight w:val="yellow"/>
        </w:rPr>
        <w:t>.&gt;&gt;</w:t>
      </w:r>
    </w:p>
    <w:p w:rsidR="00FB7A23" w:rsidRPr="0028684D" w:rsidRDefault="00282D57" w:rsidP="00282D57">
      <w:pPr>
        <w:pStyle w:val="Heading1"/>
      </w:pPr>
      <w:bookmarkStart w:id="51" w:name="_Toc268169477"/>
      <w:r>
        <w:lastRenderedPageBreak/>
        <w:t>Operational tools regionalisation status in egi-inspire</w:t>
      </w:r>
      <w:bookmarkEnd w:id="51"/>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The regionalisation of the operational tools is an activity that started and was very much developed during the EGEE-III project. For some of the tools, this activity took longer than expected and is being continued within EGI’s JRA1.</w:t>
      </w:r>
    </w:p>
    <w:p w:rsidR="00282D57" w:rsidRDefault="00282D57" w:rsidP="00282D57">
      <w:pPr>
        <w:pStyle w:val="NormalWeb"/>
        <w:spacing w:before="0" w:beforeAutospacing="0" w:after="0" w:afterAutospacing="0"/>
        <w:jc w:val="both"/>
      </w:pPr>
      <w:r>
        <w:rPr>
          <w:color w:val="000000"/>
          <w:sz w:val="22"/>
          <w:szCs w:val="22"/>
        </w:rPr>
        <w:t xml:space="preserve">The status of the regionalisation process is fully described in the ‘Operational Tools Regionalisation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FB7A23" w:rsidRDefault="00FB7A23" w:rsidP="00FA07AB">
      <w:pPr>
        <w:rPr>
          <w:szCs w:val="22"/>
        </w:rPr>
      </w:pPr>
    </w:p>
    <w:p w:rsidR="00282D57" w:rsidRDefault="00282D57" w:rsidP="00282D57">
      <w:pPr>
        <w:pStyle w:val="Heading1"/>
      </w:pPr>
      <w:bookmarkStart w:id="52" w:name="_Toc268169478"/>
      <w:r w:rsidRPr="00282D57">
        <w:lastRenderedPageBreak/>
        <w:t>ROADMAPS IN THE REGIONALISATION PROCESS</w:t>
      </w:r>
      <w:bookmarkEnd w:id="52"/>
    </w:p>
    <w:p w:rsidR="00282D57" w:rsidRPr="00282D57" w:rsidRDefault="00282D57" w:rsidP="00282D57"/>
    <w:p w:rsidR="00FB7A23" w:rsidRPr="0028684D" w:rsidRDefault="00282D57" w:rsidP="00740111">
      <w:pPr>
        <w:pStyle w:val="Heading2"/>
      </w:pPr>
      <w:bookmarkStart w:id="53" w:name="_Toc268169479"/>
      <w:r>
        <w:t>Accounting portal</w:t>
      </w:r>
      <w:bookmarkEnd w:id="53"/>
    </w:p>
    <w:p w:rsidR="00282D57" w:rsidRDefault="00282D57" w:rsidP="00282D57">
      <w:pPr>
        <w:suppressAutoHyphens w:val="0"/>
        <w:spacing w:before="0" w:after="0"/>
        <w:rPr>
          <w:color w:val="000000"/>
          <w:szCs w:val="22"/>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ActiveMQ [R11].</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roadmap for the accounting portal is the following:</w:t>
      </w:r>
    </w:p>
    <w:p w:rsidR="00FB7A23" w:rsidRPr="0028684D" w:rsidRDefault="00FB7A23" w:rsidP="00740111"/>
    <w:tbl>
      <w:tblPr>
        <w:tblStyle w:val="TableGrid"/>
        <w:tblW w:w="0" w:type="auto"/>
        <w:tblLook w:val="04A0"/>
      </w:tblPr>
      <w:tblGrid>
        <w:gridCol w:w="4644"/>
        <w:gridCol w:w="4644"/>
      </w:tblGrid>
      <w:tr w:rsidR="00282D57" w:rsidTr="00282D57">
        <w:tc>
          <w:tcPr>
            <w:tcW w:w="4644" w:type="dxa"/>
          </w:tcPr>
          <w:p w:rsidR="00282D57" w:rsidRPr="00282D57" w:rsidRDefault="00282D57" w:rsidP="00740111">
            <w:pPr>
              <w:rPr>
                <w:b/>
                <w:szCs w:val="22"/>
              </w:rPr>
            </w:pPr>
            <w:r>
              <w:rPr>
                <w:b/>
                <w:szCs w:val="22"/>
              </w:rPr>
              <w:t>Release date</w:t>
            </w:r>
          </w:p>
        </w:tc>
        <w:tc>
          <w:tcPr>
            <w:tcW w:w="4644" w:type="dxa"/>
          </w:tcPr>
          <w:p w:rsidR="00282D57" w:rsidRPr="00282D57" w:rsidRDefault="00282D57" w:rsidP="00740111">
            <w:pPr>
              <w:rPr>
                <w:b/>
                <w:szCs w:val="22"/>
              </w:rPr>
            </w:pPr>
            <w:r w:rsidRPr="00282D57">
              <w:rPr>
                <w:b/>
                <w:szCs w:val="22"/>
              </w:rPr>
              <w:t>New functionalities</w:t>
            </w:r>
          </w:p>
        </w:tc>
      </w:tr>
      <w:tr w:rsidR="00282D57" w:rsidTr="00282D57">
        <w:tc>
          <w:tcPr>
            <w:tcW w:w="4644" w:type="dxa"/>
          </w:tcPr>
          <w:p w:rsidR="00282D57" w:rsidRDefault="00282D57" w:rsidP="00740111">
            <w:pPr>
              <w:rPr>
                <w:szCs w:val="22"/>
              </w:rPr>
            </w:pPr>
            <w:r>
              <w:rPr>
                <w:szCs w:val="22"/>
              </w:rPr>
              <w:t>Dec 2010</w:t>
            </w:r>
          </w:p>
        </w:tc>
        <w:tc>
          <w:tcPr>
            <w:tcW w:w="4644" w:type="dxa"/>
          </w:tcPr>
          <w:p w:rsidR="00282D57" w:rsidRPr="00282D57" w:rsidRDefault="00282D57" w:rsidP="00282D57">
            <w:pPr>
              <w:suppressAutoHyphens w:val="0"/>
              <w:spacing w:before="0" w:after="0"/>
              <w:jc w:val="left"/>
              <w:rPr>
                <w:sz w:val="24"/>
                <w:szCs w:val="24"/>
                <w:lang w:val="en-US" w:eastAsia="en-US"/>
              </w:rPr>
            </w:pPr>
            <w:r w:rsidRPr="00282D57">
              <w:rPr>
                <w:color w:val="000000"/>
                <w:szCs w:val="22"/>
                <w:lang w:val="en-US" w:eastAsia="en-US"/>
              </w:rPr>
              <w:t>Improved installation support</w:t>
            </w: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GOCDBPI-V4 support</w:t>
            </w:r>
          </w:p>
        </w:tc>
      </w:tr>
      <w:tr w:rsidR="00282D57" w:rsidTr="00282D57">
        <w:tc>
          <w:tcPr>
            <w:tcW w:w="4644" w:type="dxa"/>
          </w:tcPr>
          <w:p w:rsidR="00282D57" w:rsidRDefault="00282D57" w:rsidP="00740111">
            <w:pPr>
              <w:rPr>
                <w:szCs w:val="22"/>
              </w:rPr>
            </w:pPr>
            <w:r>
              <w:rPr>
                <w:szCs w:val="22"/>
              </w:rPr>
              <w:t>March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New improvements based on NGI feedback</w:t>
            </w:r>
          </w:p>
        </w:tc>
      </w:tr>
      <w:tr w:rsidR="00282D57" w:rsidTr="00282D57">
        <w:tc>
          <w:tcPr>
            <w:tcW w:w="4644" w:type="dxa"/>
          </w:tcPr>
          <w:p w:rsidR="00282D57" w:rsidRDefault="00282D57" w:rsidP="00740111">
            <w:pPr>
              <w:rPr>
                <w:szCs w:val="22"/>
              </w:rPr>
            </w:pPr>
            <w:r>
              <w:rPr>
                <w:szCs w:val="22"/>
              </w:rPr>
              <w:t>June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ActiveMQ support</w:t>
            </w:r>
          </w:p>
        </w:tc>
      </w:tr>
    </w:tbl>
    <w:p w:rsidR="00FB7A23" w:rsidRDefault="00FB7A23" w:rsidP="00740111">
      <w:pPr>
        <w:rPr>
          <w:szCs w:val="22"/>
        </w:rPr>
      </w:pPr>
    </w:p>
    <w:p w:rsidR="00282D57" w:rsidRDefault="00282D57" w:rsidP="00282D57">
      <w:pPr>
        <w:pStyle w:val="Heading2"/>
      </w:pPr>
      <w:bookmarkStart w:id="54" w:name="_Toc268169480"/>
      <w:r>
        <w:t>metrics portal</w:t>
      </w:r>
      <w:bookmarkEnd w:id="54"/>
    </w:p>
    <w:p w:rsidR="00282D57" w:rsidRDefault="00282D57" w:rsidP="00282D57"/>
    <w:p w:rsidR="00A74F26" w:rsidRDefault="00A74F26" w:rsidP="00A74F26">
      <w:pPr>
        <w:pStyle w:val="NormalWeb"/>
        <w:spacing w:before="0" w:beforeAutospacing="0" w:after="0" w:afterAutospacing="0"/>
        <w:jc w:val="both"/>
      </w:pPr>
      <w:r>
        <w:rPr>
          <w:color w:val="000000"/>
          <w:sz w:val="22"/>
          <w:szCs w:val="22"/>
        </w:rPr>
        <w:t>The are currently no regionalization plans for the Metrics Portal.</w:t>
      </w:r>
    </w:p>
    <w:p w:rsidR="00282D57" w:rsidRPr="00282D57" w:rsidRDefault="00282D57" w:rsidP="00282D57"/>
    <w:p w:rsidR="00282D57" w:rsidRPr="0028684D" w:rsidRDefault="00282D57" w:rsidP="00282D57">
      <w:pPr>
        <w:pStyle w:val="Heading2"/>
      </w:pPr>
      <w:bookmarkStart w:id="55" w:name="_Toc268169481"/>
      <w:r>
        <w:t>monitoring infrastructure</w:t>
      </w:r>
      <w:bookmarkEnd w:id="55"/>
    </w:p>
    <w:p w:rsidR="00282D57" w:rsidRDefault="00282D57" w:rsidP="00740111">
      <w:pPr>
        <w:rPr>
          <w:szCs w:val="22"/>
        </w:rPr>
      </w:pPr>
    </w:p>
    <w:p w:rsidR="00A74F26" w:rsidRDefault="00A74F26" w:rsidP="00A74F26">
      <w:pPr>
        <w:pStyle w:val="NormalWeb"/>
        <w:spacing w:before="0" w:beforeAutospacing="0" w:after="0" w:afterAutospacing="0"/>
        <w:jc w:val="both"/>
      </w:pPr>
      <w:r>
        <w:rPr>
          <w:color w:val="000000"/>
          <w:sz w:val="22"/>
          <w:szCs w:val="22"/>
        </w:rPr>
        <w:t>The monitoring infrastructure based on Nagios [R12] and Messaging is already completely regionalized, as described in the EGI-InSPIRE milestone MS401 [R1]</w:t>
      </w:r>
    </w:p>
    <w:p w:rsidR="00A74F26" w:rsidRPr="0028684D" w:rsidRDefault="00A74F26" w:rsidP="00740111">
      <w:pPr>
        <w:rPr>
          <w:szCs w:val="22"/>
        </w:rPr>
      </w:pPr>
    </w:p>
    <w:p w:rsidR="00FB7A23" w:rsidRPr="0028684D" w:rsidRDefault="00FB7A23" w:rsidP="00282D57">
      <w:pPr>
        <w:pStyle w:val="Heading1"/>
      </w:pPr>
      <w:bookmarkStart w:id="56" w:name="_Toc268169482"/>
      <w:bookmarkEnd w:id="22"/>
      <w:r w:rsidRPr="0028684D">
        <w:lastRenderedPageBreak/>
        <w:t>Conclusions</w:t>
      </w:r>
      <w:bookmarkEnd w:id="56"/>
    </w:p>
    <w:p w:rsidR="00FB7A23" w:rsidRPr="0028684D" w:rsidRDefault="00FB7A23" w:rsidP="00DB578D">
      <w:r w:rsidRPr="0028684D">
        <w:t>xxxxxx</w:t>
      </w:r>
    </w:p>
    <w:p w:rsidR="00FB7A23" w:rsidRPr="0028684D" w:rsidRDefault="00FB7A23" w:rsidP="0028684D">
      <w:pPr>
        <w:tabs>
          <w:tab w:val="left" w:pos="1440"/>
        </w:tabs>
      </w:pPr>
    </w:p>
    <w:sectPr w:rsidR="00FB7A23" w:rsidRPr="0028684D" w:rsidSect="002C0B0E">
      <w:headerReference w:type="even" r:id="rId25"/>
      <w:headerReference w:type="default" r:id="rId26"/>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1D3A1B" w:rsidRDefault="001D3A1B">
      <w:pPr>
        <w:pStyle w:val="CommentText"/>
      </w:pPr>
      <w:r>
        <w:rPr>
          <w:rStyle w:val="CommentReference"/>
        </w:rPr>
        <w:annotationRef/>
      </w:r>
      <w:r>
        <w:t>Obtain from the EGI document server: documents.egi.eu</w:t>
      </w:r>
    </w:p>
  </w:comment>
  <w:comment w:id="2" w:author="Steven Newhouse" w:date="2010-07-27T09:11:00Z" w:initials="J">
    <w:p w:rsidR="007A3C3F" w:rsidRDefault="007A3C3F">
      <w:pPr>
        <w:pStyle w:val="CommentText"/>
      </w:pPr>
      <w:r>
        <w:rPr>
          <w:rStyle w:val="CommentReference"/>
        </w:rPr>
        <w:annotationRef/>
      </w:r>
      <w:r>
        <w:t>To be completed by the Project Office on submission to the AMB and PMB.</w:t>
      </w:r>
    </w:p>
  </w:comment>
  <w:comment w:id="3" w:author="Steven Newhouse" w:date="2010-07-27T09:11:00Z" w:initials="J">
    <w:p w:rsidR="007A3C3F" w:rsidRDefault="007A3C3F">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B6E" w:rsidRDefault="005E1B6E">
      <w:r>
        <w:separator/>
      </w:r>
    </w:p>
  </w:endnote>
  <w:endnote w:type="continuationSeparator" w:id="0">
    <w:p w:rsidR="005E1B6E" w:rsidRDefault="005E1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F418B">
    <w:pPr>
      <w:pStyle w:val="Footer"/>
      <w:framePr w:wrap="around" w:vAnchor="text" w:hAnchor="margin" w:xAlign="right" w:y="1"/>
      <w:rPr>
        <w:rStyle w:val="PageNumber"/>
      </w:rPr>
    </w:pPr>
    <w:r>
      <w:rPr>
        <w:rStyle w:val="PageNumber"/>
      </w:rPr>
      <w:fldChar w:fldCharType="begin"/>
    </w:r>
    <w:r w:rsidR="004423F0">
      <w:rPr>
        <w:rStyle w:val="PageNumber"/>
      </w:rPr>
      <w:instrText xml:space="preserve">PAGE  </w:instrText>
    </w:r>
    <w:r>
      <w:rPr>
        <w:rStyle w:val="PageNumber"/>
      </w:rPr>
      <w:fldChar w:fldCharType="separate"/>
    </w:r>
    <w:r w:rsidR="004423F0">
      <w:rPr>
        <w:rStyle w:val="PageNumber"/>
        <w:noProof/>
      </w:rPr>
      <w:t>9</w:t>
    </w:r>
    <w:r>
      <w:rPr>
        <w:rStyle w:val="PageNumber"/>
      </w:rPr>
      <w:fldChar w:fldCharType="end"/>
    </w:r>
  </w:p>
  <w:p w:rsidR="004423F0" w:rsidRDefault="004423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423F0">
      <w:tc>
        <w:tcPr>
          <w:tcW w:w="2764" w:type="dxa"/>
          <w:tcBorders>
            <w:top w:val="single" w:sz="8" w:space="0" w:color="000080"/>
          </w:tcBorders>
        </w:tcPr>
        <w:p w:rsidR="004423F0" w:rsidRPr="0078770C" w:rsidRDefault="004423F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423F0" w:rsidRPr="0078770C" w:rsidRDefault="004423F0"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423F0" w:rsidRDefault="004423F0">
          <w:pPr>
            <w:pStyle w:val="Footer"/>
            <w:jc w:val="center"/>
            <w:rPr>
              <w:caps/>
            </w:rPr>
          </w:pPr>
          <w:r>
            <w:rPr>
              <w:caps/>
              <w:shd w:val="clear" w:color="auto" w:fill="FFFF00"/>
            </w:rPr>
            <w:t>PUBLIC</w:t>
          </w:r>
          <w:r>
            <w:t xml:space="preserve"> </w:t>
          </w:r>
        </w:p>
      </w:tc>
      <w:tc>
        <w:tcPr>
          <w:tcW w:w="992" w:type="dxa"/>
          <w:tcBorders>
            <w:top w:val="single" w:sz="8" w:space="0" w:color="000080"/>
          </w:tcBorders>
        </w:tcPr>
        <w:p w:rsidR="004423F0" w:rsidRDefault="004F418B">
          <w:pPr>
            <w:pStyle w:val="Footer"/>
            <w:jc w:val="right"/>
          </w:pPr>
          <w:fldSimple w:instr=" PAGE  \* MERGEFORMAT ">
            <w:r w:rsidR="008D7C92">
              <w:rPr>
                <w:noProof/>
              </w:rPr>
              <w:t>3</w:t>
            </w:r>
          </w:fldSimple>
          <w:r w:rsidR="004423F0">
            <w:t xml:space="preserve"> / </w:t>
          </w:r>
          <w:fldSimple w:instr=" NUMPAGES  \* MERGEFORMAT ">
            <w:r w:rsidR="008D7C92">
              <w:rPr>
                <w:noProof/>
              </w:rPr>
              <w:t>10</w:t>
            </w:r>
          </w:fldSimple>
        </w:p>
      </w:tc>
    </w:tr>
  </w:tbl>
  <w:p w:rsidR="004423F0" w:rsidRDefault="004423F0"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B6E" w:rsidRDefault="005E1B6E">
      <w:r>
        <w:separator/>
      </w:r>
    </w:p>
  </w:footnote>
  <w:footnote w:type="continuationSeparator" w:id="0">
    <w:p w:rsidR="005E1B6E" w:rsidRDefault="005E1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423F0" w:rsidTr="00991370">
      <w:trPr>
        <w:trHeight w:val="1131"/>
      </w:trPr>
      <w:tc>
        <w:tcPr>
          <w:tcW w:w="2559" w:type="dxa"/>
        </w:tcPr>
        <w:p w:rsidR="004423F0" w:rsidRDefault="004F418B"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4423F0" w:rsidRDefault="004F418B" w:rsidP="00991370">
          <w:pPr>
            <w:pStyle w:val="Header"/>
            <w:tabs>
              <w:tab w:val="clear" w:pos="9071"/>
              <w:tab w:val="right" w:pos="9072"/>
            </w:tabs>
            <w:spacing w:before="0" w:after="0"/>
            <w:jc w:val="center"/>
          </w:pPr>
          <w:r>
            <w:pict>
              <v:shape id="_x0000_i1026" type="#_x0000_t75" alt="" style="width:75.4pt;height:55pt">
                <v:imagedata r:id="rId2" r:href="rId3"/>
              </v:shape>
            </w:pict>
          </w:r>
        </w:p>
      </w:tc>
      <w:tc>
        <w:tcPr>
          <w:tcW w:w="2687" w:type="dxa"/>
        </w:tcPr>
        <w:p w:rsidR="004423F0" w:rsidRDefault="004F418B" w:rsidP="00991370">
          <w:pPr>
            <w:pStyle w:val="Header"/>
            <w:tabs>
              <w:tab w:val="clear" w:pos="9071"/>
              <w:tab w:val="right" w:pos="9072"/>
            </w:tabs>
            <w:spacing w:before="0" w:after="0"/>
            <w:jc w:val="right"/>
          </w:pPr>
          <w:r>
            <w:rPr>
              <w:noProof/>
              <w:lang w:eastAsia="en-GB"/>
            </w:rPr>
            <w:pict>
              <v:shape id="Picture 9" o:spid="_x0000_i1027" type="#_x0000_t75" style="width:120.25pt;height:48.9pt;visibility:visible">
                <v:imagedata r:id="rId4" o:title=""/>
              </v:shape>
            </w:pict>
          </w:r>
        </w:p>
      </w:tc>
    </w:tr>
  </w:tbl>
  <w:p w:rsidR="004423F0" w:rsidRPr="00C1105E" w:rsidRDefault="004423F0"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 w:rsidR="004423F0" w:rsidRDefault="004423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423F0" w:rsidRPr="0078770C">
      <w:trPr>
        <w:cantSplit/>
        <w:jc w:val="center"/>
      </w:trPr>
      <w:tc>
        <w:tcPr>
          <w:tcW w:w="1918" w:type="dxa"/>
          <w:vMerge w:val="restart"/>
          <w:tcBorders>
            <w:bottom w:val="single" w:sz="8" w:space="0" w:color="000080"/>
          </w:tcBorders>
        </w:tcPr>
        <w:p w:rsidR="004423F0" w:rsidRDefault="004E5D85"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4423F0" w:rsidRDefault="004F418B" w:rsidP="008348A7">
          <w:pPr>
            <w:pStyle w:val="Header"/>
            <w:spacing w:before="0" w:after="0"/>
            <w:jc w:val="center"/>
            <w:rPr>
              <w:b/>
              <w:caps/>
              <w:color w:val="000080"/>
            </w:rPr>
          </w:pPr>
          <w:r w:rsidRPr="004F418B">
            <w:rPr>
              <w:highlight w:val="yellow"/>
            </w:rPr>
            <w:fldChar w:fldCharType="begin"/>
          </w:r>
          <w:r w:rsidR="004423F0" w:rsidRPr="008F5034">
            <w:rPr>
              <w:highlight w:val="yellow"/>
            </w:rPr>
            <w:instrText xml:space="preserve"> STYLEREF DocTitle \* MERGEFORMAT </w:instrText>
          </w:r>
          <w:r w:rsidRPr="004F418B">
            <w:rPr>
              <w:highlight w:val="yellow"/>
            </w:rPr>
            <w:fldChar w:fldCharType="separate"/>
          </w:r>
          <w:r w:rsidR="008D7C92">
            <w:rPr>
              <w:b/>
              <w:bCs/>
              <w:noProof/>
              <w:highlight w:val="yellow"/>
              <w:lang w:val="en-US"/>
            </w:rPr>
            <w:t>Error! No text of specified style in document.</w:t>
          </w:r>
          <w:r w:rsidRPr="008F5034">
            <w:rPr>
              <w:b/>
              <w:caps/>
              <w:noProof/>
              <w:color w:val="000080"/>
              <w:highlight w:val="yellow"/>
              <w:lang w:val="fr-FR"/>
            </w:rPr>
            <w:fldChar w:fldCharType="end"/>
          </w:r>
        </w:p>
        <w:p w:rsidR="004423F0" w:rsidRDefault="004423F0" w:rsidP="008348A7">
          <w:pPr>
            <w:pStyle w:val="Header"/>
            <w:spacing w:before="0" w:after="0"/>
            <w:jc w:val="center"/>
            <w:rPr>
              <w:b/>
              <w:color w:val="000080"/>
              <w:sz w:val="18"/>
            </w:rPr>
          </w:pPr>
        </w:p>
      </w:tc>
      <w:tc>
        <w:tcPr>
          <w:tcW w:w="2551" w:type="dxa"/>
        </w:tcPr>
        <w:p w:rsidR="000B2EE5" w:rsidRDefault="004423F0" w:rsidP="008348A7">
          <w:pPr>
            <w:pStyle w:val="Header"/>
            <w:spacing w:before="60"/>
            <w:jc w:val="right"/>
            <w:rPr>
              <w:i/>
              <w:sz w:val="16"/>
              <w:lang w:val="fr-FR"/>
            </w:rPr>
          </w:pPr>
          <w:r w:rsidRPr="0078770C">
            <w:rPr>
              <w:i/>
              <w:sz w:val="16"/>
              <w:lang w:val="fr-FR"/>
            </w:rPr>
            <w:t>Doc</w:t>
          </w:r>
          <w:r w:rsidR="000B2EE5">
            <w:rPr>
              <w:i/>
              <w:sz w:val="16"/>
              <w:lang w:val="fr-FR"/>
            </w:rPr>
            <w:t xml:space="preserve">ument </w:t>
          </w:r>
          <w:r w:rsidRPr="0078770C">
            <w:rPr>
              <w:i/>
              <w:sz w:val="16"/>
              <w:lang w:val="fr-FR"/>
            </w:rPr>
            <w:t xml:space="preserve"> Identifier</w:t>
          </w:r>
        </w:p>
        <w:p w:rsidR="004423F0" w:rsidRPr="0078770C" w:rsidRDefault="004F418B" w:rsidP="000B2EE5">
          <w:pPr>
            <w:pStyle w:val="Header"/>
            <w:jc w:val="right"/>
            <w:rPr>
              <w:b/>
              <w:sz w:val="16"/>
              <w:lang w:val="fr-FR"/>
            </w:rPr>
          </w:pPr>
          <w:r>
            <w:fldChar w:fldCharType="begin"/>
          </w:r>
          <w:r w:rsidR="000A68BD">
            <w:instrText xml:space="preserve"> STYLEREF DocId \* MERGEFORMAT </w:instrText>
          </w:r>
          <w:r>
            <w:fldChar w:fldCharType="end"/>
          </w:r>
        </w:p>
      </w:tc>
    </w:tr>
    <w:tr w:rsidR="004423F0">
      <w:trPr>
        <w:cantSplit/>
        <w:jc w:val="center"/>
      </w:trPr>
      <w:tc>
        <w:tcPr>
          <w:tcW w:w="1918" w:type="dxa"/>
          <w:vMerge/>
          <w:tcBorders>
            <w:top w:val="single" w:sz="4" w:space="0" w:color="auto"/>
            <w:bottom w:val="single" w:sz="8" w:space="0" w:color="000080"/>
          </w:tcBorders>
        </w:tcPr>
        <w:p w:rsidR="004423F0" w:rsidRPr="0078770C" w:rsidRDefault="004423F0" w:rsidP="008348A7">
          <w:pPr>
            <w:pStyle w:val="Header"/>
            <w:jc w:val="center"/>
            <w:rPr>
              <w:lang w:val="fr-FR"/>
            </w:rPr>
          </w:pPr>
        </w:p>
      </w:tc>
      <w:tc>
        <w:tcPr>
          <w:tcW w:w="4603" w:type="dxa"/>
          <w:vMerge/>
          <w:tcBorders>
            <w:bottom w:val="single" w:sz="8" w:space="0" w:color="000080"/>
          </w:tcBorders>
          <w:vAlign w:val="center"/>
        </w:tcPr>
        <w:p w:rsidR="004423F0" w:rsidRPr="0078770C" w:rsidRDefault="004423F0" w:rsidP="008348A7">
          <w:pPr>
            <w:pStyle w:val="Header"/>
            <w:spacing w:before="20" w:after="20"/>
            <w:jc w:val="center"/>
            <w:rPr>
              <w:sz w:val="16"/>
              <w:lang w:val="fr-FR"/>
            </w:rPr>
          </w:pPr>
        </w:p>
      </w:tc>
      <w:tc>
        <w:tcPr>
          <w:tcW w:w="2551" w:type="dxa"/>
          <w:tcBorders>
            <w:bottom w:val="single" w:sz="8" w:space="0" w:color="000080"/>
          </w:tcBorders>
        </w:tcPr>
        <w:p w:rsidR="004423F0" w:rsidRDefault="004423F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8D7C92" w:rsidRPr="008D7C92">
              <w:rPr>
                <w:rFonts w:ascii="Times New Roman" w:hAnsi="Times New Roman"/>
                <w:sz w:val="16"/>
                <w:lang w:val="fr-FR"/>
              </w:rPr>
              <w:t>29/07/2010</w:t>
            </w:r>
          </w:fldSimple>
          <w:r>
            <w:rPr>
              <w:rFonts w:ascii="Times New Roman" w:hAnsi="Times New Roman"/>
              <w:sz w:val="16"/>
            </w:rPr>
            <w:t xml:space="preserve"> </w:t>
          </w:r>
        </w:p>
      </w:tc>
    </w:tr>
  </w:tbl>
  <w:p w:rsidR="004423F0" w:rsidRDefault="004423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92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6C47"/>
    <w:rsid w:val="000971A2"/>
    <w:rsid w:val="000A68BD"/>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66010"/>
    <w:rsid w:val="00181BC6"/>
    <w:rsid w:val="0019799E"/>
    <w:rsid w:val="001A4736"/>
    <w:rsid w:val="001A62C2"/>
    <w:rsid w:val="001A67EF"/>
    <w:rsid w:val="001A6DE8"/>
    <w:rsid w:val="001A7A72"/>
    <w:rsid w:val="001B36FD"/>
    <w:rsid w:val="001C695B"/>
    <w:rsid w:val="001C69ED"/>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2D57"/>
    <w:rsid w:val="0028684D"/>
    <w:rsid w:val="002A4C42"/>
    <w:rsid w:val="002B696A"/>
    <w:rsid w:val="002C0B0E"/>
    <w:rsid w:val="002C0B14"/>
    <w:rsid w:val="002C53B2"/>
    <w:rsid w:val="002C591B"/>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B6E"/>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A3C3F"/>
    <w:rsid w:val="007B6EBE"/>
    <w:rsid w:val="007C1C46"/>
    <w:rsid w:val="007C463D"/>
    <w:rsid w:val="007D1600"/>
    <w:rsid w:val="007E52FD"/>
    <w:rsid w:val="007F5ADE"/>
    <w:rsid w:val="008000C7"/>
    <w:rsid w:val="008034B1"/>
    <w:rsid w:val="008247C4"/>
    <w:rsid w:val="008275F9"/>
    <w:rsid w:val="008348A7"/>
    <w:rsid w:val="00837E9E"/>
    <w:rsid w:val="008419AA"/>
    <w:rsid w:val="00841E2F"/>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C663E"/>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74F26"/>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2B3"/>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A2786"/>
    <w:rsid w:val="00EA30FE"/>
    <w:rsid w:val="00EB638C"/>
    <w:rsid w:val="00EE01F6"/>
    <w:rsid w:val="00EE2136"/>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92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gi.eu/results/glossary/" TargetMode="Externa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s://wiki.egi.eu/wiki/Procedure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2B8D-60DE-4528-BB35-F2E751F6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1390</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11526</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7</cp:revision>
  <cp:lastPrinted>2010-04-26T05:48:00Z</cp:lastPrinted>
  <dcterms:created xsi:type="dcterms:W3CDTF">2010-07-29T10:00:00Z</dcterms:created>
  <dcterms:modified xsi:type="dcterms:W3CDTF">2010-07-29T10:22:00Z</dcterms:modified>
</cp:coreProperties>
</file>