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E3" w:rsidRDefault="00D408E3" w:rsidP="00D408E3">
      <w:pPr>
        <w:jc w:val="center"/>
      </w:pPr>
    </w:p>
    <w:p w:rsidR="00D408E3" w:rsidRDefault="00D408E3" w:rsidP="00D408E3">
      <w:pPr>
        <w:jc w:val="center"/>
        <w:rPr>
          <w:sz w:val="32"/>
          <w:szCs w:val="32"/>
        </w:rPr>
      </w:pPr>
      <w:r>
        <w:rPr>
          <w:noProof/>
          <w:lang w:eastAsia="en-GB"/>
        </w:rPr>
        <w:drawing>
          <wp:inline distT="0" distB="0" distL="0" distR="0">
            <wp:extent cx="1341236" cy="1341236"/>
            <wp:effectExtent l="19050" t="0" r="0" b="0"/>
            <wp:docPr id="6" name="Picture 5" descr="erflow_logo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low_logo_s.png"/>
                    <pic:cNvPicPr/>
                  </pic:nvPicPr>
                  <pic:blipFill>
                    <a:blip r:embed="rId8" cstate="print"/>
                    <a:stretch>
                      <a:fillRect/>
                    </a:stretch>
                  </pic:blipFill>
                  <pic:spPr>
                    <a:xfrm>
                      <a:off x="0" y="0"/>
                      <a:ext cx="1341236" cy="1341236"/>
                    </a:xfrm>
                    <a:prstGeom prst="rect">
                      <a:avLst/>
                    </a:prstGeom>
                  </pic:spPr>
                </pic:pic>
              </a:graphicData>
            </a:graphic>
          </wp:inline>
        </w:drawing>
      </w:r>
    </w:p>
    <w:p w:rsidR="00D408E3" w:rsidRDefault="00D408E3" w:rsidP="00D408E3">
      <w:pPr>
        <w:jc w:val="center"/>
        <w:rPr>
          <w:sz w:val="32"/>
          <w:szCs w:val="32"/>
        </w:rPr>
      </w:pPr>
    </w:p>
    <w:p w:rsidR="00D408E3" w:rsidRDefault="00D408E3" w:rsidP="00D408E3">
      <w:pPr>
        <w:jc w:val="center"/>
        <w:rPr>
          <w:sz w:val="32"/>
          <w:szCs w:val="32"/>
        </w:rPr>
      </w:pPr>
    </w:p>
    <w:p w:rsidR="00D408E3" w:rsidRPr="00B16951" w:rsidRDefault="00D408E3" w:rsidP="00D408E3">
      <w:pPr>
        <w:spacing w:after="120"/>
        <w:jc w:val="center"/>
        <w:rPr>
          <w:sz w:val="32"/>
          <w:szCs w:val="32"/>
        </w:rPr>
      </w:pPr>
    </w:p>
    <w:p w:rsidR="00D408E3" w:rsidRDefault="00D408E3" w:rsidP="00D408E3">
      <w:pPr>
        <w:spacing w:line="276" w:lineRule="auto"/>
        <w:jc w:val="center"/>
        <w:rPr>
          <w:bCs/>
          <w:sz w:val="24"/>
        </w:rPr>
      </w:pPr>
    </w:p>
    <w:p w:rsidR="00D408E3" w:rsidRPr="00414D7C" w:rsidRDefault="00D408E3" w:rsidP="00D408E3">
      <w:pPr>
        <w:spacing w:line="276" w:lineRule="auto"/>
        <w:jc w:val="center"/>
        <w:rPr>
          <w:bCs/>
          <w:sz w:val="24"/>
        </w:rPr>
      </w:pPr>
    </w:p>
    <w:p w:rsidR="00D408E3" w:rsidRPr="00A10056" w:rsidRDefault="00AC748E" w:rsidP="00D408E3">
      <w:pPr>
        <w:jc w:val="center"/>
        <w:rPr>
          <w:b/>
          <w:bCs/>
          <w:w w:val="99"/>
          <w:position w:val="-1"/>
          <w:sz w:val="44"/>
          <w:szCs w:val="28"/>
        </w:rPr>
      </w:pPr>
      <w:r>
        <w:rPr>
          <w:b/>
          <w:bCs/>
          <w:w w:val="99"/>
          <w:position w:val="-1"/>
          <w:sz w:val="44"/>
          <w:szCs w:val="28"/>
        </w:rPr>
        <w:t>SHIWA and ER-flow:</w:t>
      </w:r>
      <w:r>
        <w:rPr>
          <w:b/>
          <w:bCs/>
          <w:w w:val="99"/>
          <w:position w:val="-1"/>
          <w:sz w:val="44"/>
          <w:szCs w:val="28"/>
        </w:rPr>
        <w:br/>
      </w:r>
      <w:r w:rsidR="00A10056" w:rsidRPr="00A10056">
        <w:rPr>
          <w:b/>
          <w:bCs/>
          <w:w w:val="99"/>
          <w:position w:val="-1"/>
          <w:sz w:val="44"/>
          <w:szCs w:val="28"/>
        </w:rPr>
        <w:t>Services, use cases, recommendations</w:t>
      </w:r>
    </w:p>
    <w:p w:rsidR="00D408E3" w:rsidRDefault="00D408E3" w:rsidP="00D408E3">
      <w:pPr>
        <w:jc w:val="center"/>
        <w:rPr>
          <w:b/>
          <w:bCs/>
          <w:w w:val="99"/>
          <w:position w:val="-1"/>
          <w:sz w:val="28"/>
          <w:szCs w:val="28"/>
        </w:rPr>
      </w:pPr>
    </w:p>
    <w:p w:rsidR="00D408E3" w:rsidRDefault="00D408E3" w:rsidP="00D408E3">
      <w:pPr>
        <w:jc w:val="center"/>
        <w:rPr>
          <w:b/>
          <w:bCs/>
          <w:w w:val="99"/>
          <w:position w:val="-1"/>
          <w:sz w:val="28"/>
          <w:szCs w:val="28"/>
        </w:rPr>
      </w:pPr>
    </w:p>
    <w:p w:rsidR="00D408E3" w:rsidRDefault="00D408E3" w:rsidP="00D408E3">
      <w:pPr>
        <w:jc w:val="center"/>
        <w:rPr>
          <w:b/>
          <w:bCs/>
          <w:w w:val="99"/>
          <w:position w:val="-1"/>
          <w:sz w:val="28"/>
          <w:szCs w:val="28"/>
        </w:rPr>
      </w:pPr>
    </w:p>
    <w:p w:rsidR="00D408E3" w:rsidRPr="00835C88" w:rsidRDefault="00D408E3" w:rsidP="00D408E3">
      <w:pPr>
        <w:jc w:val="center"/>
        <w:rPr>
          <w:b/>
          <w:sz w:val="28"/>
          <w:szCs w:val="28"/>
        </w:rPr>
      </w:pPr>
    </w:p>
    <w:p w:rsidR="00D408E3" w:rsidRDefault="00D408E3" w:rsidP="00D408E3">
      <w:pPr>
        <w:spacing w:line="276" w:lineRule="auto"/>
      </w:pPr>
    </w:p>
    <w:p w:rsidR="00D408E3" w:rsidRDefault="00D408E3" w:rsidP="00D408E3">
      <w:pPr>
        <w:spacing w:line="276" w:lineRule="auto"/>
      </w:pPr>
    </w:p>
    <w:p w:rsidR="00D408E3" w:rsidRDefault="00D408E3"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A10056" w:rsidRDefault="00A10056" w:rsidP="00D408E3">
      <w:pPr>
        <w:spacing w:line="276" w:lineRule="auto"/>
      </w:pPr>
    </w:p>
    <w:p w:rsidR="00D408E3" w:rsidRDefault="00D408E3" w:rsidP="00D408E3">
      <w:pPr>
        <w:spacing w:line="276" w:lineRule="auto"/>
      </w:pPr>
    </w:p>
    <w:p w:rsidR="00D408E3" w:rsidRDefault="00D408E3" w:rsidP="00D408E3">
      <w:pPr>
        <w:rPr>
          <w:sz w:val="2"/>
        </w:rPr>
      </w:pPr>
    </w:p>
    <w:p w:rsidR="00D408E3" w:rsidRDefault="00D408E3" w:rsidP="00D408E3">
      <w:pPr>
        <w:rPr>
          <w:b/>
          <w:bCs/>
          <w:kern w:val="32"/>
          <w:sz w:val="32"/>
          <w:szCs w:val="32"/>
        </w:rPr>
      </w:pPr>
      <w:r>
        <w:br w:type="page"/>
      </w:r>
    </w:p>
    <w:p w:rsidR="00D408E3" w:rsidRPr="00DF3A3F" w:rsidRDefault="00D408E3" w:rsidP="00DF3A3F">
      <w:pPr>
        <w:rPr>
          <w:b/>
          <w:sz w:val="32"/>
        </w:rPr>
      </w:pPr>
      <w:r w:rsidRPr="00DF3A3F">
        <w:rPr>
          <w:b/>
          <w:sz w:val="32"/>
        </w:rPr>
        <w:lastRenderedPageBreak/>
        <w:t>Table of Contents</w:t>
      </w:r>
    </w:p>
    <w:p w:rsidR="00DF3A3F" w:rsidRDefault="00E1555C">
      <w:pPr>
        <w:pStyle w:val="TOC1"/>
        <w:rPr>
          <w:rFonts w:asciiTheme="minorHAnsi" w:eastAsiaTheme="minorEastAsia" w:hAnsiTheme="minorHAnsi" w:cstheme="minorBidi"/>
          <w:noProof/>
          <w:lang w:eastAsia="en-GB"/>
        </w:rPr>
      </w:pPr>
      <w:r>
        <w:fldChar w:fldCharType="begin"/>
      </w:r>
      <w:r w:rsidR="00693D53">
        <w:instrText xml:space="preserve"> TOC \o "1-3" \h \z \u </w:instrText>
      </w:r>
      <w:r>
        <w:fldChar w:fldCharType="separate"/>
      </w:r>
      <w:hyperlink w:anchor="_Toc339886565" w:history="1">
        <w:r w:rsidR="00DF3A3F" w:rsidRPr="005F71A8">
          <w:rPr>
            <w:rStyle w:val="Hyperlink"/>
            <w:noProof/>
          </w:rPr>
          <w:t>1</w:t>
        </w:r>
        <w:r w:rsidR="00DF3A3F">
          <w:rPr>
            <w:rFonts w:asciiTheme="minorHAnsi" w:eastAsiaTheme="minorEastAsia" w:hAnsiTheme="minorHAnsi" w:cstheme="minorBidi"/>
            <w:noProof/>
            <w:lang w:eastAsia="en-GB"/>
          </w:rPr>
          <w:tab/>
        </w:r>
        <w:r w:rsidR="00DF3A3F" w:rsidRPr="005F71A8">
          <w:rPr>
            <w:rStyle w:val="Hyperlink"/>
            <w:noProof/>
          </w:rPr>
          <w:t>Introduction</w:t>
        </w:r>
        <w:r w:rsidR="00DF3A3F">
          <w:rPr>
            <w:noProof/>
            <w:webHidden/>
          </w:rPr>
          <w:tab/>
        </w:r>
        <w:r w:rsidR="00DF3A3F">
          <w:rPr>
            <w:noProof/>
            <w:webHidden/>
          </w:rPr>
          <w:fldChar w:fldCharType="begin"/>
        </w:r>
        <w:r w:rsidR="00DF3A3F">
          <w:rPr>
            <w:noProof/>
            <w:webHidden/>
          </w:rPr>
          <w:instrText xml:space="preserve"> PAGEREF _Toc339886565 \h </w:instrText>
        </w:r>
        <w:r w:rsidR="00DF3A3F">
          <w:rPr>
            <w:noProof/>
            <w:webHidden/>
          </w:rPr>
        </w:r>
        <w:r w:rsidR="00DF3A3F">
          <w:rPr>
            <w:noProof/>
            <w:webHidden/>
          </w:rPr>
          <w:fldChar w:fldCharType="separate"/>
        </w:r>
        <w:r w:rsidR="00DF3A3F">
          <w:rPr>
            <w:noProof/>
            <w:webHidden/>
          </w:rPr>
          <w:t>4</w:t>
        </w:r>
        <w:r w:rsidR="00DF3A3F">
          <w:rPr>
            <w:noProof/>
            <w:webHidden/>
          </w:rPr>
          <w:fldChar w:fldCharType="end"/>
        </w:r>
      </w:hyperlink>
    </w:p>
    <w:p w:rsidR="00DF3A3F" w:rsidRDefault="00DF3A3F">
      <w:pPr>
        <w:pStyle w:val="TOC1"/>
        <w:rPr>
          <w:rFonts w:asciiTheme="minorHAnsi" w:eastAsiaTheme="minorEastAsia" w:hAnsiTheme="minorHAnsi" w:cstheme="minorBidi"/>
          <w:noProof/>
          <w:lang w:eastAsia="en-GB"/>
        </w:rPr>
      </w:pPr>
      <w:hyperlink w:anchor="_Toc339886566" w:history="1">
        <w:r w:rsidRPr="005F71A8">
          <w:rPr>
            <w:rStyle w:val="Hyperlink"/>
            <w:noProof/>
          </w:rPr>
          <w:t>2</w:t>
        </w:r>
        <w:r>
          <w:rPr>
            <w:rFonts w:asciiTheme="minorHAnsi" w:eastAsiaTheme="minorEastAsia" w:hAnsiTheme="minorHAnsi" w:cstheme="minorBidi"/>
            <w:noProof/>
            <w:lang w:eastAsia="en-GB"/>
          </w:rPr>
          <w:tab/>
        </w:r>
        <w:r w:rsidRPr="005F71A8">
          <w:rPr>
            <w:rStyle w:val="Hyperlink"/>
            <w:noProof/>
          </w:rPr>
          <w:t>SHIWA technology in ER-flow</w:t>
        </w:r>
        <w:r>
          <w:rPr>
            <w:noProof/>
            <w:webHidden/>
          </w:rPr>
          <w:tab/>
        </w:r>
        <w:r>
          <w:rPr>
            <w:noProof/>
            <w:webHidden/>
          </w:rPr>
          <w:fldChar w:fldCharType="begin"/>
        </w:r>
        <w:r>
          <w:rPr>
            <w:noProof/>
            <w:webHidden/>
          </w:rPr>
          <w:instrText xml:space="preserve"> PAGEREF _Toc339886566 \h </w:instrText>
        </w:r>
        <w:r>
          <w:rPr>
            <w:noProof/>
            <w:webHidden/>
          </w:rPr>
        </w:r>
        <w:r>
          <w:rPr>
            <w:noProof/>
            <w:webHidden/>
          </w:rPr>
          <w:fldChar w:fldCharType="separate"/>
        </w:r>
        <w:r>
          <w:rPr>
            <w:noProof/>
            <w:webHidden/>
          </w:rPr>
          <w:t>4</w:t>
        </w:r>
        <w:r>
          <w:rPr>
            <w:noProof/>
            <w:webHidden/>
          </w:rPr>
          <w:fldChar w:fldCharType="end"/>
        </w:r>
      </w:hyperlink>
    </w:p>
    <w:p w:rsidR="00DF3A3F" w:rsidRDefault="00DF3A3F">
      <w:pPr>
        <w:pStyle w:val="TOC1"/>
        <w:rPr>
          <w:rFonts w:asciiTheme="minorHAnsi" w:eastAsiaTheme="minorEastAsia" w:hAnsiTheme="minorHAnsi" w:cstheme="minorBidi"/>
          <w:noProof/>
          <w:lang w:eastAsia="en-GB"/>
        </w:rPr>
      </w:pPr>
      <w:hyperlink w:anchor="_Toc339886567" w:history="1">
        <w:r w:rsidRPr="005F71A8">
          <w:rPr>
            <w:rStyle w:val="Hyperlink"/>
            <w:noProof/>
          </w:rPr>
          <w:t>3</w:t>
        </w:r>
        <w:r>
          <w:rPr>
            <w:rFonts w:asciiTheme="minorHAnsi" w:eastAsiaTheme="minorEastAsia" w:hAnsiTheme="minorHAnsi" w:cstheme="minorBidi"/>
            <w:noProof/>
            <w:lang w:eastAsia="en-GB"/>
          </w:rPr>
          <w:tab/>
        </w:r>
        <w:r w:rsidRPr="005F71A8">
          <w:rPr>
            <w:rStyle w:val="Hyperlink"/>
            <w:noProof/>
          </w:rPr>
          <w:t>Workflow systems in the SHIWA Simulation Platform</w:t>
        </w:r>
        <w:r>
          <w:rPr>
            <w:noProof/>
            <w:webHidden/>
          </w:rPr>
          <w:tab/>
        </w:r>
        <w:r>
          <w:rPr>
            <w:noProof/>
            <w:webHidden/>
          </w:rPr>
          <w:fldChar w:fldCharType="begin"/>
        </w:r>
        <w:r>
          <w:rPr>
            <w:noProof/>
            <w:webHidden/>
          </w:rPr>
          <w:instrText xml:space="preserve"> PAGEREF _Toc339886567 \h </w:instrText>
        </w:r>
        <w:r>
          <w:rPr>
            <w:noProof/>
            <w:webHidden/>
          </w:rPr>
        </w:r>
        <w:r>
          <w:rPr>
            <w:noProof/>
            <w:webHidden/>
          </w:rPr>
          <w:fldChar w:fldCharType="separate"/>
        </w:r>
        <w:r>
          <w:rPr>
            <w:noProof/>
            <w:webHidden/>
          </w:rPr>
          <w:t>9</w:t>
        </w:r>
        <w:r>
          <w:rPr>
            <w:noProof/>
            <w:webHidden/>
          </w:rPr>
          <w:fldChar w:fldCharType="end"/>
        </w:r>
      </w:hyperlink>
    </w:p>
    <w:p w:rsidR="00DF3A3F" w:rsidRDefault="00DF3A3F">
      <w:pPr>
        <w:pStyle w:val="TOC1"/>
        <w:rPr>
          <w:rFonts w:asciiTheme="minorHAnsi" w:eastAsiaTheme="minorEastAsia" w:hAnsiTheme="minorHAnsi" w:cstheme="minorBidi"/>
          <w:noProof/>
          <w:lang w:eastAsia="en-GB"/>
        </w:rPr>
      </w:pPr>
      <w:hyperlink w:anchor="_Toc339886568" w:history="1">
        <w:r w:rsidRPr="005F71A8">
          <w:rPr>
            <w:rStyle w:val="Hyperlink"/>
            <w:noProof/>
          </w:rPr>
          <w:t>4</w:t>
        </w:r>
        <w:r>
          <w:rPr>
            <w:rFonts w:asciiTheme="minorHAnsi" w:eastAsiaTheme="minorEastAsia" w:hAnsiTheme="minorHAnsi" w:cstheme="minorBidi"/>
            <w:noProof/>
            <w:lang w:eastAsia="en-GB"/>
          </w:rPr>
          <w:tab/>
        </w:r>
        <w:r w:rsidRPr="005F71A8">
          <w:rPr>
            <w:rStyle w:val="Hyperlink"/>
            <w:noProof/>
          </w:rPr>
          <w:t>Recommendations for SHIWA</w:t>
        </w:r>
        <w:r>
          <w:rPr>
            <w:noProof/>
            <w:webHidden/>
          </w:rPr>
          <w:tab/>
        </w:r>
        <w:r>
          <w:rPr>
            <w:noProof/>
            <w:webHidden/>
          </w:rPr>
          <w:fldChar w:fldCharType="begin"/>
        </w:r>
        <w:r>
          <w:rPr>
            <w:noProof/>
            <w:webHidden/>
          </w:rPr>
          <w:instrText xml:space="preserve"> PAGEREF _Toc339886568 \h </w:instrText>
        </w:r>
        <w:r>
          <w:rPr>
            <w:noProof/>
            <w:webHidden/>
          </w:rPr>
        </w:r>
        <w:r>
          <w:rPr>
            <w:noProof/>
            <w:webHidden/>
          </w:rPr>
          <w:fldChar w:fldCharType="separate"/>
        </w:r>
        <w:r>
          <w:rPr>
            <w:noProof/>
            <w:webHidden/>
          </w:rPr>
          <w:t>10</w:t>
        </w:r>
        <w:r>
          <w:rPr>
            <w:noProof/>
            <w:webHidden/>
          </w:rPr>
          <w:fldChar w:fldCharType="end"/>
        </w:r>
      </w:hyperlink>
    </w:p>
    <w:p w:rsidR="00DF3A3F" w:rsidRDefault="00DF3A3F">
      <w:pPr>
        <w:pStyle w:val="TOC2"/>
        <w:rPr>
          <w:rFonts w:asciiTheme="minorHAnsi" w:eastAsiaTheme="minorEastAsia" w:hAnsiTheme="minorHAnsi" w:cstheme="minorBidi"/>
          <w:noProof/>
          <w:lang w:eastAsia="en-GB"/>
        </w:rPr>
      </w:pPr>
      <w:hyperlink w:anchor="_Toc339886569" w:history="1">
        <w:r w:rsidRPr="005F71A8">
          <w:rPr>
            <w:rStyle w:val="Hyperlink"/>
            <w:noProof/>
          </w:rPr>
          <w:t>4.1</w:t>
        </w:r>
        <w:r>
          <w:rPr>
            <w:rFonts w:asciiTheme="minorHAnsi" w:eastAsiaTheme="minorEastAsia" w:hAnsiTheme="minorHAnsi" w:cstheme="minorBidi"/>
            <w:noProof/>
            <w:lang w:eastAsia="en-GB"/>
          </w:rPr>
          <w:tab/>
        </w:r>
        <w:r w:rsidRPr="005F71A8">
          <w:rPr>
            <w:rStyle w:val="Hyperlink"/>
            <w:noProof/>
          </w:rPr>
          <w:t>Recommendations for the SHIWA Repository</w:t>
        </w:r>
        <w:r>
          <w:rPr>
            <w:noProof/>
            <w:webHidden/>
          </w:rPr>
          <w:tab/>
        </w:r>
        <w:r>
          <w:rPr>
            <w:noProof/>
            <w:webHidden/>
          </w:rPr>
          <w:fldChar w:fldCharType="begin"/>
        </w:r>
        <w:r>
          <w:rPr>
            <w:noProof/>
            <w:webHidden/>
          </w:rPr>
          <w:instrText xml:space="preserve"> PAGEREF _Toc339886569 \h </w:instrText>
        </w:r>
        <w:r>
          <w:rPr>
            <w:noProof/>
            <w:webHidden/>
          </w:rPr>
        </w:r>
        <w:r>
          <w:rPr>
            <w:noProof/>
            <w:webHidden/>
          </w:rPr>
          <w:fldChar w:fldCharType="separate"/>
        </w:r>
        <w:r>
          <w:rPr>
            <w:noProof/>
            <w:webHidden/>
          </w:rPr>
          <w:t>11</w:t>
        </w:r>
        <w:r>
          <w:rPr>
            <w:noProof/>
            <w:webHidden/>
          </w:rPr>
          <w:fldChar w:fldCharType="end"/>
        </w:r>
      </w:hyperlink>
    </w:p>
    <w:p w:rsidR="00D408E3" w:rsidRDefault="00E1555C" w:rsidP="00693D53">
      <w:pPr>
        <w:spacing w:before="120" w:after="120"/>
        <w:rPr>
          <w:sz w:val="24"/>
          <w:szCs w:val="24"/>
        </w:rPr>
      </w:pPr>
      <w:r>
        <w:fldChar w:fldCharType="end"/>
      </w:r>
    </w:p>
    <w:p w:rsidR="00D408E3" w:rsidRDefault="00D408E3" w:rsidP="00D408E3">
      <w:pPr>
        <w:rPr>
          <w:sz w:val="24"/>
          <w:szCs w:val="24"/>
        </w:rPr>
      </w:pPr>
      <w:r>
        <w:rPr>
          <w:sz w:val="24"/>
          <w:szCs w:val="24"/>
        </w:rPr>
        <w:br w:type="page"/>
      </w:r>
    </w:p>
    <w:p w:rsidR="00D408E3" w:rsidRPr="00DF3A3F" w:rsidRDefault="00D408E3" w:rsidP="00DF3A3F">
      <w:pPr>
        <w:rPr>
          <w:b/>
          <w:sz w:val="32"/>
        </w:rPr>
      </w:pPr>
      <w:r w:rsidRPr="00DF3A3F">
        <w:rPr>
          <w:b/>
          <w:sz w:val="32"/>
        </w:rPr>
        <w:lastRenderedPageBreak/>
        <w:t xml:space="preserve">Change History </w:t>
      </w:r>
    </w:p>
    <w:p w:rsidR="00D408E3" w:rsidRPr="00356234" w:rsidRDefault="00D408E3" w:rsidP="00D408E3"/>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336"/>
        <w:gridCol w:w="1712"/>
        <w:gridCol w:w="1133"/>
        <w:gridCol w:w="3102"/>
        <w:gridCol w:w="1959"/>
      </w:tblGrid>
      <w:tr w:rsidR="00D408E3" w:rsidRPr="002A6047" w:rsidTr="00AC748E">
        <w:trPr>
          <w:trHeight w:val="567"/>
          <w:tblHeader/>
        </w:trPr>
        <w:tc>
          <w:tcPr>
            <w:tcW w:w="723" w:type="pct"/>
            <w:vAlign w:val="center"/>
          </w:tcPr>
          <w:p w:rsidR="00D408E3" w:rsidRPr="002A6047" w:rsidRDefault="00D408E3" w:rsidP="00BC41D6">
            <w:pPr>
              <w:autoSpaceDE w:val="0"/>
              <w:autoSpaceDN w:val="0"/>
              <w:adjustRightInd w:val="0"/>
              <w:rPr>
                <w:b/>
              </w:rPr>
            </w:pPr>
            <w:r w:rsidRPr="002A6047">
              <w:rPr>
                <w:b/>
              </w:rPr>
              <w:t>Version</w:t>
            </w:r>
          </w:p>
        </w:tc>
        <w:tc>
          <w:tcPr>
            <w:tcW w:w="926" w:type="pct"/>
            <w:vAlign w:val="center"/>
          </w:tcPr>
          <w:p w:rsidR="00D408E3" w:rsidRPr="002A6047" w:rsidRDefault="00D408E3" w:rsidP="00BC41D6">
            <w:pPr>
              <w:autoSpaceDE w:val="0"/>
              <w:autoSpaceDN w:val="0"/>
              <w:adjustRightInd w:val="0"/>
              <w:rPr>
                <w:b/>
              </w:rPr>
            </w:pPr>
            <w:r w:rsidRPr="002A6047">
              <w:rPr>
                <w:b/>
              </w:rPr>
              <w:t>Date</w:t>
            </w:r>
          </w:p>
        </w:tc>
        <w:tc>
          <w:tcPr>
            <w:tcW w:w="613" w:type="pct"/>
            <w:vAlign w:val="center"/>
          </w:tcPr>
          <w:p w:rsidR="00D408E3" w:rsidRPr="002A6047" w:rsidRDefault="00D408E3" w:rsidP="00BC41D6">
            <w:pPr>
              <w:autoSpaceDE w:val="0"/>
              <w:autoSpaceDN w:val="0"/>
              <w:adjustRightInd w:val="0"/>
              <w:rPr>
                <w:b/>
              </w:rPr>
            </w:pPr>
            <w:r w:rsidRPr="002A6047">
              <w:rPr>
                <w:b/>
              </w:rPr>
              <w:t>Pages</w:t>
            </w:r>
          </w:p>
        </w:tc>
        <w:tc>
          <w:tcPr>
            <w:tcW w:w="1678" w:type="pct"/>
            <w:vAlign w:val="center"/>
          </w:tcPr>
          <w:p w:rsidR="00D408E3" w:rsidRPr="002A6047" w:rsidRDefault="00D408E3" w:rsidP="00BC41D6">
            <w:pPr>
              <w:autoSpaceDE w:val="0"/>
              <w:autoSpaceDN w:val="0"/>
              <w:adjustRightInd w:val="0"/>
              <w:rPr>
                <w:b/>
              </w:rPr>
            </w:pPr>
            <w:r w:rsidRPr="002A6047">
              <w:rPr>
                <w:b/>
              </w:rPr>
              <w:t>Author</w:t>
            </w:r>
          </w:p>
        </w:tc>
        <w:tc>
          <w:tcPr>
            <w:tcW w:w="1060" w:type="pct"/>
            <w:vAlign w:val="center"/>
          </w:tcPr>
          <w:p w:rsidR="00D408E3" w:rsidRPr="002A6047" w:rsidRDefault="00D408E3" w:rsidP="00BC41D6">
            <w:pPr>
              <w:autoSpaceDE w:val="0"/>
              <w:autoSpaceDN w:val="0"/>
              <w:adjustRightInd w:val="0"/>
              <w:rPr>
                <w:b/>
              </w:rPr>
            </w:pPr>
            <w:r w:rsidRPr="002A6047">
              <w:rPr>
                <w:b/>
              </w:rPr>
              <w:t>Modification</w:t>
            </w:r>
          </w:p>
        </w:tc>
      </w:tr>
      <w:tr w:rsidR="00D408E3" w:rsidRPr="002A6047" w:rsidTr="00AC748E">
        <w:trPr>
          <w:trHeight w:val="567"/>
          <w:tblHeader/>
        </w:trPr>
        <w:tc>
          <w:tcPr>
            <w:tcW w:w="723" w:type="pct"/>
            <w:vAlign w:val="center"/>
          </w:tcPr>
          <w:p w:rsidR="00D408E3" w:rsidRPr="003911B1" w:rsidRDefault="00D408E3" w:rsidP="00BC41D6">
            <w:pPr>
              <w:autoSpaceDE w:val="0"/>
              <w:autoSpaceDN w:val="0"/>
              <w:adjustRightInd w:val="0"/>
            </w:pPr>
            <w:r w:rsidRPr="003911B1">
              <w:t>1.0</w:t>
            </w:r>
          </w:p>
        </w:tc>
        <w:tc>
          <w:tcPr>
            <w:tcW w:w="926" w:type="pct"/>
            <w:vAlign w:val="center"/>
          </w:tcPr>
          <w:p w:rsidR="00D408E3" w:rsidRPr="003911B1" w:rsidRDefault="00AC748E" w:rsidP="00AC748E">
            <w:pPr>
              <w:autoSpaceDE w:val="0"/>
              <w:autoSpaceDN w:val="0"/>
              <w:adjustRightInd w:val="0"/>
            </w:pPr>
            <w:r>
              <w:t>05/11/2012</w:t>
            </w:r>
          </w:p>
        </w:tc>
        <w:tc>
          <w:tcPr>
            <w:tcW w:w="613" w:type="pct"/>
            <w:vAlign w:val="center"/>
          </w:tcPr>
          <w:p w:rsidR="00D408E3" w:rsidRPr="003911B1" w:rsidRDefault="00D408E3" w:rsidP="00BC41D6">
            <w:pPr>
              <w:autoSpaceDE w:val="0"/>
              <w:autoSpaceDN w:val="0"/>
              <w:adjustRightInd w:val="0"/>
            </w:pPr>
            <w:r w:rsidRPr="003911B1">
              <w:t>all</w:t>
            </w:r>
          </w:p>
        </w:tc>
        <w:tc>
          <w:tcPr>
            <w:tcW w:w="1678" w:type="pct"/>
            <w:vAlign w:val="center"/>
          </w:tcPr>
          <w:p w:rsidR="00D408E3" w:rsidRPr="003911B1" w:rsidRDefault="00AC748E" w:rsidP="00BC41D6">
            <w:pPr>
              <w:autoSpaceDE w:val="0"/>
              <w:autoSpaceDN w:val="0"/>
              <w:adjustRightInd w:val="0"/>
            </w:pPr>
            <w:proofErr w:type="spellStart"/>
            <w:r>
              <w:t>Gergely</w:t>
            </w:r>
            <w:proofErr w:type="spellEnd"/>
            <w:r>
              <w:t xml:space="preserve"> </w:t>
            </w:r>
            <w:proofErr w:type="spellStart"/>
            <w:r>
              <w:t>Sipos</w:t>
            </w:r>
            <w:proofErr w:type="spellEnd"/>
            <w:r>
              <w:t>, EGI.eu</w:t>
            </w:r>
          </w:p>
        </w:tc>
        <w:tc>
          <w:tcPr>
            <w:tcW w:w="1060" w:type="pct"/>
            <w:vAlign w:val="center"/>
          </w:tcPr>
          <w:p w:rsidR="00D408E3" w:rsidRPr="003911B1" w:rsidRDefault="00AC748E" w:rsidP="00BC41D6">
            <w:pPr>
              <w:autoSpaceDE w:val="0"/>
              <w:autoSpaceDN w:val="0"/>
              <w:adjustRightInd w:val="0"/>
            </w:pPr>
            <w:r>
              <w:t>First draft</w:t>
            </w:r>
          </w:p>
        </w:tc>
      </w:tr>
      <w:tr w:rsidR="00D408E3" w:rsidRPr="002A6047" w:rsidTr="00AC748E">
        <w:trPr>
          <w:trHeight w:val="567"/>
          <w:tblHeader/>
        </w:trPr>
        <w:tc>
          <w:tcPr>
            <w:tcW w:w="723" w:type="pct"/>
            <w:vAlign w:val="center"/>
          </w:tcPr>
          <w:p w:rsidR="00D408E3" w:rsidRPr="003911B1" w:rsidRDefault="00D408E3" w:rsidP="00BC41D6">
            <w:pPr>
              <w:autoSpaceDE w:val="0"/>
              <w:autoSpaceDN w:val="0"/>
              <w:adjustRightInd w:val="0"/>
            </w:pPr>
          </w:p>
        </w:tc>
        <w:tc>
          <w:tcPr>
            <w:tcW w:w="926" w:type="pct"/>
            <w:vAlign w:val="center"/>
          </w:tcPr>
          <w:p w:rsidR="00D408E3" w:rsidRPr="003911B1" w:rsidRDefault="00D408E3" w:rsidP="00BC41D6">
            <w:pPr>
              <w:autoSpaceDE w:val="0"/>
              <w:autoSpaceDN w:val="0"/>
              <w:adjustRightInd w:val="0"/>
            </w:pPr>
          </w:p>
        </w:tc>
        <w:tc>
          <w:tcPr>
            <w:tcW w:w="613" w:type="pct"/>
            <w:vAlign w:val="center"/>
          </w:tcPr>
          <w:p w:rsidR="00D408E3" w:rsidRPr="003911B1" w:rsidRDefault="00D408E3" w:rsidP="00BC41D6">
            <w:pPr>
              <w:autoSpaceDE w:val="0"/>
              <w:autoSpaceDN w:val="0"/>
              <w:adjustRightInd w:val="0"/>
            </w:pPr>
          </w:p>
        </w:tc>
        <w:tc>
          <w:tcPr>
            <w:tcW w:w="1678" w:type="pct"/>
            <w:vAlign w:val="center"/>
          </w:tcPr>
          <w:p w:rsidR="00D408E3" w:rsidRPr="003911B1" w:rsidRDefault="00D408E3" w:rsidP="00BC41D6">
            <w:pPr>
              <w:autoSpaceDE w:val="0"/>
              <w:autoSpaceDN w:val="0"/>
              <w:adjustRightInd w:val="0"/>
            </w:pPr>
          </w:p>
        </w:tc>
        <w:tc>
          <w:tcPr>
            <w:tcW w:w="1060" w:type="pct"/>
            <w:vAlign w:val="center"/>
          </w:tcPr>
          <w:p w:rsidR="00D408E3" w:rsidRPr="003911B1" w:rsidRDefault="00D408E3" w:rsidP="00BC41D6">
            <w:pPr>
              <w:autoSpaceDE w:val="0"/>
              <w:autoSpaceDN w:val="0"/>
              <w:adjustRightInd w:val="0"/>
            </w:pPr>
          </w:p>
        </w:tc>
      </w:tr>
      <w:tr w:rsidR="00D408E3" w:rsidRPr="002A6047" w:rsidTr="00AC748E">
        <w:trPr>
          <w:trHeight w:val="567"/>
          <w:tblHeader/>
        </w:trPr>
        <w:tc>
          <w:tcPr>
            <w:tcW w:w="723" w:type="pct"/>
            <w:vAlign w:val="center"/>
          </w:tcPr>
          <w:p w:rsidR="00D408E3" w:rsidRPr="003911B1" w:rsidRDefault="00D408E3" w:rsidP="00BC41D6">
            <w:pPr>
              <w:autoSpaceDE w:val="0"/>
              <w:autoSpaceDN w:val="0"/>
              <w:adjustRightInd w:val="0"/>
            </w:pPr>
          </w:p>
        </w:tc>
        <w:tc>
          <w:tcPr>
            <w:tcW w:w="926" w:type="pct"/>
            <w:vAlign w:val="center"/>
          </w:tcPr>
          <w:p w:rsidR="00D408E3" w:rsidRPr="003911B1" w:rsidRDefault="00D408E3" w:rsidP="00BC41D6">
            <w:pPr>
              <w:autoSpaceDE w:val="0"/>
              <w:autoSpaceDN w:val="0"/>
              <w:adjustRightInd w:val="0"/>
            </w:pPr>
          </w:p>
        </w:tc>
        <w:tc>
          <w:tcPr>
            <w:tcW w:w="613" w:type="pct"/>
            <w:vAlign w:val="center"/>
          </w:tcPr>
          <w:p w:rsidR="00D408E3" w:rsidRPr="003911B1" w:rsidRDefault="00D408E3" w:rsidP="00BC41D6">
            <w:pPr>
              <w:autoSpaceDE w:val="0"/>
              <w:autoSpaceDN w:val="0"/>
              <w:adjustRightInd w:val="0"/>
            </w:pPr>
          </w:p>
        </w:tc>
        <w:tc>
          <w:tcPr>
            <w:tcW w:w="1678" w:type="pct"/>
            <w:vAlign w:val="center"/>
          </w:tcPr>
          <w:p w:rsidR="00D408E3" w:rsidRPr="003911B1" w:rsidRDefault="00D408E3" w:rsidP="00BC41D6">
            <w:pPr>
              <w:autoSpaceDE w:val="0"/>
              <w:autoSpaceDN w:val="0"/>
              <w:adjustRightInd w:val="0"/>
            </w:pPr>
          </w:p>
        </w:tc>
        <w:tc>
          <w:tcPr>
            <w:tcW w:w="1060" w:type="pct"/>
            <w:vAlign w:val="center"/>
          </w:tcPr>
          <w:p w:rsidR="00D408E3" w:rsidRPr="003911B1" w:rsidRDefault="00D408E3" w:rsidP="00BC41D6">
            <w:pPr>
              <w:autoSpaceDE w:val="0"/>
              <w:autoSpaceDN w:val="0"/>
              <w:adjustRightInd w:val="0"/>
            </w:pPr>
          </w:p>
        </w:tc>
      </w:tr>
    </w:tbl>
    <w:p w:rsidR="00D408E3" w:rsidRDefault="00D408E3" w:rsidP="00D408E3"/>
    <w:p w:rsidR="0041020A" w:rsidRPr="0041020A" w:rsidRDefault="0041020A" w:rsidP="003E4312">
      <w:pPr>
        <w:pStyle w:val="Caption"/>
        <w:jc w:val="center"/>
        <w:rPr>
          <w:color w:val="auto"/>
          <w:sz w:val="22"/>
        </w:rPr>
      </w:pPr>
      <w:bookmarkStart w:id="0" w:name="_Toc338847825"/>
      <w:r w:rsidRPr="0041020A">
        <w:rPr>
          <w:color w:val="auto"/>
          <w:sz w:val="22"/>
        </w:rPr>
        <w:t xml:space="preserve">Table </w:t>
      </w:r>
      <w:r w:rsidR="00E1555C" w:rsidRPr="0041020A">
        <w:rPr>
          <w:color w:val="auto"/>
          <w:sz w:val="22"/>
        </w:rPr>
        <w:fldChar w:fldCharType="begin"/>
      </w:r>
      <w:r w:rsidRPr="0041020A">
        <w:rPr>
          <w:color w:val="auto"/>
          <w:sz w:val="22"/>
        </w:rPr>
        <w:instrText xml:space="preserve"> SEQ Table \* ARABIC </w:instrText>
      </w:r>
      <w:r w:rsidR="00E1555C" w:rsidRPr="0041020A">
        <w:rPr>
          <w:color w:val="auto"/>
          <w:sz w:val="22"/>
        </w:rPr>
        <w:fldChar w:fldCharType="separate"/>
      </w:r>
      <w:r w:rsidR="00AC748E">
        <w:rPr>
          <w:noProof/>
          <w:color w:val="auto"/>
          <w:sz w:val="22"/>
        </w:rPr>
        <w:t>1</w:t>
      </w:r>
      <w:r w:rsidR="00E1555C" w:rsidRPr="0041020A">
        <w:rPr>
          <w:color w:val="auto"/>
          <w:sz w:val="22"/>
        </w:rPr>
        <w:fldChar w:fldCharType="end"/>
      </w:r>
      <w:r w:rsidR="003E4312">
        <w:rPr>
          <w:color w:val="auto"/>
          <w:sz w:val="22"/>
        </w:rPr>
        <w:t>.</w:t>
      </w:r>
      <w:r w:rsidRPr="0041020A">
        <w:rPr>
          <w:color w:val="auto"/>
          <w:sz w:val="22"/>
        </w:rPr>
        <w:t xml:space="preserve"> </w:t>
      </w:r>
      <w:r>
        <w:rPr>
          <w:color w:val="auto"/>
          <w:sz w:val="22"/>
        </w:rPr>
        <w:t>Deliverable Change History</w:t>
      </w:r>
      <w:bookmarkEnd w:id="0"/>
    </w:p>
    <w:p w:rsidR="0041020A" w:rsidRPr="00957A0A" w:rsidRDefault="0041020A" w:rsidP="00D408E3"/>
    <w:p w:rsidR="00D408E3" w:rsidRPr="00957A0A" w:rsidRDefault="00D408E3" w:rsidP="00D408E3">
      <w:pPr>
        <w:rPr>
          <w:b/>
          <w:bCs/>
          <w:kern w:val="32"/>
        </w:rPr>
      </w:pPr>
      <w:r w:rsidRPr="00957A0A">
        <w:br w:type="page"/>
      </w:r>
    </w:p>
    <w:p w:rsidR="00D408E3" w:rsidRDefault="00D408E3" w:rsidP="00391DEF">
      <w:pPr>
        <w:pStyle w:val="Heading1"/>
        <w:pageBreakBefore w:val="0"/>
        <w:spacing w:before="480"/>
        <w:ind w:left="431" w:hanging="431"/>
        <w:contextualSpacing/>
      </w:pPr>
      <w:bookmarkStart w:id="1" w:name="_Toc339886565"/>
      <w:r>
        <w:lastRenderedPageBreak/>
        <w:t>Introduction</w:t>
      </w:r>
      <w:bookmarkEnd w:id="1"/>
    </w:p>
    <w:p w:rsidR="00AC748E" w:rsidRPr="00A43CF5" w:rsidRDefault="00AC748E" w:rsidP="00AC748E">
      <w:pPr>
        <w:jc w:val="both"/>
      </w:pPr>
      <w:r w:rsidRPr="00A43CF5">
        <w:t>Th</w:t>
      </w:r>
      <w:r>
        <w:t xml:space="preserve">is short </w:t>
      </w:r>
      <w:r w:rsidRPr="00A43CF5">
        <w:t xml:space="preserve">document </w:t>
      </w:r>
      <w:r>
        <w:t xml:space="preserve">provides a summary of the technologies that were developed </w:t>
      </w:r>
      <w:r w:rsidRPr="00A43CF5">
        <w:t xml:space="preserve">by </w:t>
      </w:r>
      <w:r>
        <w:t>the SHIWA project</w:t>
      </w:r>
      <w:r w:rsidRPr="00A43CF5">
        <w:t xml:space="preserve"> </w:t>
      </w:r>
      <w:r>
        <w:t xml:space="preserve">and are now used within the ER-flow project to build and expand workflow communities in Europe. The text explains </w:t>
      </w:r>
      <w:r w:rsidRPr="00A43CF5">
        <w:t xml:space="preserve">the relationship among the </w:t>
      </w:r>
      <w:r>
        <w:t xml:space="preserve">different services that are included in the </w:t>
      </w:r>
      <w:r w:rsidRPr="00A43CF5">
        <w:t xml:space="preserve">SHIWA </w:t>
      </w:r>
      <w:r>
        <w:t>technology package</w:t>
      </w:r>
      <w:r w:rsidRPr="00A43CF5">
        <w:t xml:space="preserve"> and </w:t>
      </w:r>
      <w:r>
        <w:t>explain the core set of use cases that these services can support. The use cases include different actors from principal investigators, to research fellow, trainers and students, scientific programmers and operators of services for scientific communities. The document also provides a few recommendations</w:t>
      </w:r>
      <w:r w:rsidRPr="00A43CF5">
        <w:t xml:space="preserve"> </w:t>
      </w:r>
      <w:r>
        <w:t>concerning</w:t>
      </w:r>
      <w:r w:rsidRPr="00A43CF5">
        <w:t xml:space="preserve"> the further development of some of the</w:t>
      </w:r>
      <w:r>
        <w:t>se</w:t>
      </w:r>
      <w:r w:rsidRPr="00A43CF5">
        <w:t xml:space="preserve"> </w:t>
      </w:r>
      <w:r>
        <w:t xml:space="preserve">SHIWA </w:t>
      </w:r>
      <w:r w:rsidRPr="00A43CF5">
        <w:t xml:space="preserve">services </w:t>
      </w:r>
      <w:r>
        <w:t xml:space="preserve">in order that the SHIWA technology </w:t>
      </w:r>
      <w:r w:rsidRPr="00A43CF5">
        <w:t xml:space="preserve">package can </w:t>
      </w:r>
      <w:r>
        <w:t xml:space="preserve">better serve the ER-flow project in reaching new communities. The recommendations build on the assumption that structured </w:t>
      </w:r>
      <w:r w:rsidRPr="00A43CF5">
        <w:t>scientific communities</w:t>
      </w:r>
      <w:r>
        <w:t>,</w:t>
      </w:r>
      <w:r w:rsidRPr="00A43CF5">
        <w:t xml:space="preserve"> who already operate web portals</w:t>
      </w:r>
      <w:r>
        <w:t>,</w:t>
      </w:r>
      <w:r w:rsidRPr="00A43CF5">
        <w:t xml:space="preserve"> </w:t>
      </w:r>
      <w:r>
        <w:t xml:space="preserve">would like to consume SHIWA services directly from these portals and the SHIWA technology should better support this. The recommendations therefore suggest the SHIWA community to extend the capabilities of the SHIWA Simulation Platform towards third party web portals that are operated by scientific communities, for example through the support these communities receive in the SCI-BUS project. </w:t>
      </w:r>
      <w:r w:rsidRPr="00A43CF5">
        <w:t>Th</w:t>
      </w:r>
      <w:r>
        <w:t>e</w:t>
      </w:r>
      <w:r w:rsidRPr="00A43CF5">
        <w:t xml:space="preserve"> document </w:t>
      </w:r>
      <w:r>
        <w:t xml:space="preserve">has three goals: </w:t>
      </w:r>
    </w:p>
    <w:p w:rsidR="00AC748E" w:rsidRPr="00A43CF5" w:rsidRDefault="00AC748E" w:rsidP="00AC748E">
      <w:pPr>
        <w:pStyle w:val="ListParagraph"/>
        <w:numPr>
          <w:ilvl w:val="0"/>
          <w:numId w:val="30"/>
        </w:numPr>
        <w:spacing w:after="200" w:line="276" w:lineRule="auto"/>
      </w:pPr>
      <w:r>
        <w:t>Provide text for</w:t>
      </w:r>
      <w:r w:rsidRPr="00A43CF5">
        <w:t xml:space="preserve"> the ER-flow WP2 activity </w:t>
      </w:r>
      <w:r>
        <w:t>that can be reused</w:t>
      </w:r>
      <w:r w:rsidRPr="00A43CF5">
        <w:t xml:space="preserve"> on the ER-flow </w:t>
      </w:r>
      <w:r>
        <w:t xml:space="preserve">project website, the SHIWA User Forum website, and </w:t>
      </w:r>
      <w:r w:rsidRPr="00A43CF5">
        <w:t xml:space="preserve">in various </w:t>
      </w:r>
      <w:r>
        <w:t xml:space="preserve">other promotion </w:t>
      </w:r>
      <w:r w:rsidRPr="00A43CF5">
        <w:t>materials (leaflets, white papers, etc.)</w:t>
      </w:r>
      <w:r>
        <w:t xml:space="preserve">. To help ER-flow reach new user communities these forums should have easy to understand descriptions on the use cases and the technologies that ER-flow uses to support these. </w:t>
      </w:r>
    </w:p>
    <w:p w:rsidR="00AC748E" w:rsidRPr="00A43CF5" w:rsidRDefault="00AC748E" w:rsidP="00AC748E">
      <w:pPr>
        <w:pStyle w:val="ListParagraph"/>
        <w:numPr>
          <w:ilvl w:val="0"/>
          <w:numId w:val="30"/>
        </w:numPr>
        <w:spacing w:after="200" w:line="276" w:lineRule="auto"/>
      </w:pPr>
      <w:r w:rsidRPr="00A43CF5">
        <w:t xml:space="preserve">Help the ER-flow consortium </w:t>
      </w:r>
      <w:r>
        <w:t>reach</w:t>
      </w:r>
      <w:r w:rsidRPr="00A43CF5">
        <w:t xml:space="preserve"> a common understanding </w:t>
      </w:r>
      <w:r>
        <w:t xml:space="preserve">about </w:t>
      </w:r>
      <w:r w:rsidRPr="00A43CF5">
        <w:t xml:space="preserve">the capabilities of </w:t>
      </w:r>
      <w:r>
        <w:t xml:space="preserve">the </w:t>
      </w:r>
      <w:r w:rsidRPr="00A43CF5">
        <w:t xml:space="preserve">SHIWA </w:t>
      </w:r>
      <w:r>
        <w:t xml:space="preserve">services. This is especially helpful for </w:t>
      </w:r>
      <w:r w:rsidRPr="00A43CF5">
        <w:t>WP5 members</w:t>
      </w:r>
      <w:r>
        <w:t>, who need to identify those</w:t>
      </w:r>
      <w:r w:rsidRPr="00A43CF5">
        <w:t xml:space="preserve"> </w:t>
      </w:r>
      <w:r>
        <w:t xml:space="preserve">use cases that their community needs to implement in the ER-flow project. </w:t>
      </w:r>
    </w:p>
    <w:p w:rsidR="00AC748E" w:rsidRPr="00A43CF5" w:rsidRDefault="00AC748E" w:rsidP="00AC748E">
      <w:pPr>
        <w:pStyle w:val="ListParagraph"/>
        <w:numPr>
          <w:ilvl w:val="0"/>
          <w:numId w:val="30"/>
        </w:numPr>
        <w:spacing w:after="200" w:line="276" w:lineRule="auto"/>
      </w:pPr>
      <w:r w:rsidRPr="00A43CF5">
        <w:t xml:space="preserve">Initiate a dialog between </w:t>
      </w:r>
      <w:r>
        <w:t xml:space="preserve">the </w:t>
      </w:r>
      <w:r w:rsidRPr="00A43CF5">
        <w:t xml:space="preserve">ER-flow </w:t>
      </w:r>
      <w:r>
        <w:t xml:space="preserve">project </w:t>
      </w:r>
      <w:r w:rsidRPr="00A43CF5">
        <w:t xml:space="preserve">and the SHIWA community </w:t>
      </w:r>
      <w:r>
        <w:t>concerning the further development of</w:t>
      </w:r>
      <w:r w:rsidRPr="00A43CF5">
        <w:t xml:space="preserve"> </w:t>
      </w:r>
      <w:r>
        <w:t>some of the SHIWA</w:t>
      </w:r>
      <w:r w:rsidRPr="00A43CF5">
        <w:t xml:space="preserve"> services</w:t>
      </w:r>
      <w:r>
        <w:t>,</w:t>
      </w:r>
      <w:r w:rsidRPr="00A43CF5">
        <w:t xml:space="preserve"> so these could be</w:t>
      </w:r>
      <w:r>
        <w:t xml:space="preserve">tter support </w:t>
      </w:r>
      <w:r w:rsidRPr="00A43CF5">
        <w:t>structured communities</w:t>
      </w:r>
      <w:r>
        <w:t xml:space="preserve"> as well as simplify the monitoring of technology uptake for ER-flow</w:t>
      </w:r>
      <w:r w:rsidRPr="00A43CF5">
        <w:t xml:space="preserve">. </w:t>
      </w:r>
    </w:p>
    <w:p w:rsidR="00D408E3" w:rsidRDefault="00AC748E" w:rsidP="00391DEF">
      <w:pPr>
        <w:pStyle w:val="Heading1"/>
        <w:pageBreakBefore w:val="0"/>
        <w:spacing w:before="480"/>
        <w:ind w:left="431" w:hanging="431"/>
        <w:contextualSpacing/>
      </w:pPr>
      <w:bookmarkStart w:id="2" w:name="_Toc339886566"/>
      <w:r w:rsidRPr="00AC748E">
        <w:t>SHIWA technology in ER-flow</w:t>
      </w:r>
      <w:bookmarkEnd w:id="2"/>
    </w:p>
    <w:p w:rsidR="00AC748E" w:rsidRDefault="00AC748E" w:rsidP="00AC748E">
      <w:pPr>
        <w:pStyle w:val="ListParagraph"/>
        <w:ind w:left="0"/>
      </w:pPr>
      <w:r>
        <w:t>The SHIWA Simulation Platform (SSP in short) is one of the technical results of the SHIWA project. The SHIWA Simulation Platform is a service package, already used by various scientific communities, and used as a tool by the ER-flow project to expand existing workflow communities and to build new workflow communities in Europe. The SHIWA Simulation Platform includes the following services:</w:t>
      </w:r>
    </w:p>
    <w:p w:rsidR="00AC748E" w:rsidRDefault="00AC748E" w:rsidP="00AC748E">
      <w:pPr>
        <w:pStyle w:val="ListParagraph"/>
        <w:numPr>
          <w:ilvl w:val="0"/>
          <w:numId w:val="31"/>
        </w:numPr>
        <w:spacing w:after="200" w:line="276" w:lineRule="auto"/>
      </w:pPr>
      <w:r>
        <w:t>SHIWA Repository: A database where workflows and meta-data about workflows can be stored. The database is a central repository to discover and share workflows within and among communities</w:t>
      </w:r>
      <w:r>
        <w:rPr>
          <w:rStyle w:val="FootnoteReference"/>
        </w:rPr>
        <w:footnoteReference w:id="1"/>
      </w:r>
      <w:r>
        <w:t xml:space="preserve">. </w:t>
      </w:r>
    </w:p>
    <w:p w:rsidR="00AC748E" w:rsidRDefault="00AC748E" w:rsidP="00AC748E">
      <w:pPr>
        <w:pStyle w:val="ListParagraph"/>
        <w:numPr>
          <w:ilvl w:val="0"/>
          <w:numId w:val="31"/>
        </w:numPr>
        <w:spacing w:after="200" w:line="276" w:lineRule="auto"/>
      </w:pPr>
      <w:r>
        <w:t xml:space="preserve">SHIWA Portal: A web portal that is integrated with the SHIWA Repository and includes a workflow executor engine that can orchestrate various types of workflows </w:t>
      </w:r>
      <w:r>
        <w:lastRenderedPageBreak/>
        <w:t>on various grid and cloud platforms. Workflow execution is orchestrated by the workflow systems</w:t>
      </w:r>
      <w:r>
        <w:rPr>
          <w:rStyle w:val="FootnoteReference"/>
        </w:rPr>
        <w:footnoteReference w:id="2"/>
      </w:r>
      <w:r>
        <w:t xml:space="preserve"> that are interfaced with the portal. </w:t>
      </w:r>
    </w:p>
    <w:p w:rsidR="00AC748E" w:rsidRDefault="00AC748E" w:rsidP="00AC748E">
      <w:pPr>
        <w:pStyle w:val="ListParagraph"/>
        <w:numPr>
          <w:ilvl w:val="0"/>
          <w:numId w:val="31"/>
        </w:numPr>
        <w:spacing w:after="200" w:line="276" w:lineRule="auto"/>
      </w:pPr>
      <w:r>
        <w:t xml:space="preserve">SHIWA Desktop: A desktop environment that provides similar access capabilities than the SHIWA Portal, however it runs on the users’ desktops/laptops instead of a portal server. </w:t>
      </w:r>
    </w:p>
    <w:p w:rsidR="00AC748E" w:rsidRDefault="00AC748E" w:rsidP="00AC748E">
      <w:pPr>
        <w:jc w:val="both"/>
      </w:pPr>
      <w:r>
        <w:t>The SHIWA Simulation Platform can be used in various scenarios that involve the development, execution, integration and sharing of workflows, or workflow systems. The core use cases that such scenarios are built from are summarised in the below table. Communities can apply the SHIWA Simulation Platform and support services from the ER-flow project to implement the use cases and to integrate these into larger, custom scenarios to the benefit their members.</w:t>
      </w:r>
    </w:p>
    <w:p w:rsidR="00500EF8" w:rsidRPr="00500EF8" w:rsidRDefault="00500EF8" w:rsidP="00500EF8"/>
    <w:p w:rsidR="00192AD0" w:rsidRDefault="00192AD0">
      <w:pPr>
        <w:spacing w:after="200" w:line="276" w:lineRule="auto"/>
      </w:pPr>
      <w:r>
        <w:br w:type="page"/>
      </w:r>
    </w:p>
    <w:p w:rsidR="00192AD0" w:rsidRDefault="00192AD0">
      <w:pPr>
        <w:sectPr w:rsidR="00192AD0" w:rsidSect="009316CA">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2308"/>
        <w:gridCol w:w="1360"/>
        <w:gridCol w:w="2464"/>
        <w:gridCol w:w="2785"/>
        <w:gridCol w:w="3000"/>
      </w:tblGrid>
      <w:tr w:rsidR="00192AD0" w:rsidRPr="00672695" w:rsidTr="00972B18">
        <w:tc>
          <w:tcPr>
            <w:tcW w:w="0" w:type="auto"/>
            <w:shd w:val="clear" w:color="auto" w:fill="EEECE1"/>
          </w:tcPr>
          <w:p w:rsidR="00192AD0" w:rsidRPr="00672695" w:rsidRDefault="00192AD0" w:rsidP="00972B18">
            <w:r w:rsidRPr="00672695">
              <w:lastRenderedPageBreak/>
              <w:t>USER PROFILE</w:t>
            </w:r>
          </w:p>
        </w:tc>
        <w:tc>
          <w:tcPr>
            <w:tcW w:w="0" w:type="auto"/>
            <w:shd w:val="clear" w:color="auto" w:fill="EEECE1"/>
          </w:tcPr>
          <w:p w:rsidR="00192AD0" w:rsidRPr="00672695" w:rsidRDefault="00192AD0" w:rsidP="00972B18">
            <w:r>
              <w:t>USER GOAL</w:t>
            </w:r>
          </w:p>
        </w:tc>
        <w:tc>
          <w:tcPr>
            <w:tcW w:w="0" w:type="auto"/>
            <w:shd w:val="clear" w:color="auto" w:fill="EEECE1"/>
          </w:tcPr>
          <w:p w:rsidR="00192AD0" w:rsidRDefault="00192AD0" w:rsidP="00972B18">
            <w:r>
              <w:t>TASKS</w:t>
            </w:r>
          </w:p>
        </w:tc>
        <w:tc>
          <w:tcPr>
            <w:tcW w:w="0" w:type="auto"/>
            <w:shd w:val="clear" w:color="auto" w:fill="EEECE1"/>
          </w:tcPr>
          <w:p w:rsidR="00192AD0" w:rsidRPr="00672695" w:rsidRDefault="00192AD0" w:rsidP="00972B18">
            <w:r>
              <w:t xml:space="preserve">TASK GUIDANCE </w:t>
            </w:r>
          </w:p>
        </w:tc>
        <w:tc>
          <w:tcPr>
            <w:tcW w:w="0" w:type="auto"/>
            <w:shd w:val="clear" w:color="auto" w:fill="EEECE1"/>
          </w:tcPr>
          <w:p w:rsidR="00192AD0" w:rsidRPr="00672695" w:rsidRDefault="00192AD0" w:rsidP="00972B18">
            <w:r>
              <w:t>AVAILABLE TOOLS</w:t>
            </w:r>
          </w:p>
        </w:tc>
        <w:tc>
          <w:tcPr>
            <w:tcW w:w="0" w:type="auto"/>
            <w:shd w:val="clear" w:color="auto" w:fill="EEECE1"/>
          </w:tcPr>
          <w:p w:rsidR="00192AD0" w:rsidRPr="00672695" w:rsidRDefault="00192AD0" w:rsidP="00972B18">
            <w:r>
              <w:t>BENEFITS</w:t>
            </w:r>
          </w:p>
        </w:tc>
      </w:tr>
      <w:tr w:rsidR="00192AD0" w:rsidRPr="00672695" w:rsidTr="00972B18">
        <w:tc>
          <w:tcPr>
            <w:tcW w:w="0" w:type="auto"/>
          </w:tcPr>
          <w:p w:rsidR="00192AD0" w:rsidRPr="00672695" w:rsidRDefault="00192AD0" w:rsidP="00972B18">
            <w:r>
              <w:t>P</w:t>
            </w:r>
            <w:r w:rsidRPr="00672695">
              <w:t>rincipal investigator</w:t>
            </w:r>
            <w:r>
              <w:t>, demonstrator, research student, research fellow</w:t>
            </w:r>
          </w:p>
        </w:tc>
        <w:tc>
          <w:tcPr>
            <w:tcW w:w="0" w:type="auto"/>
          </w:tcPr>
          <w:p w:rsidR="00192AD0" w:rsidRPr="00672695" w:rsidRDefault="00192AD0" w:rsidP="00972B18">
            <w:r>
              <w:t>R</w:t>
            </w:r>
            <w:r w:rsidRPr="00672695">
              <w:t xml:space="preserve">un a </w:t>
            </w:r>
            <w:r>
              <w:t xml:space="preserve">pre-defined scientific calculation, for example, to repeat an experiment or to </w:t>
            </w:r>
            <w:r w:rsidRPr="00672695">
              <w:t xml:space="preserve">demonstrate a </w:t>
            </w:r>
            <w:r>
              <w:t xml:space="preserve">scientific </w:t>
            </w:r>
            <w:r w:rsidRPr="00672695">
              <w:t>method</w:t>
            </w:r>
            <w:r>
              <w:t xml:space="preserve"> during a training.  </w:t>
            </w:r>
          </w:p>
        </w:tc>
        <w:tc>
          <w:tcPr>
            <w:tcW w:w="0" w:type="auto"/>
          </w:tcPr>
          <w:p w:rsidR="00192AD0" w:rsidRDefault="00192AD0" w:rsidP="00972B18">
            <w:r>
              <w:t>Execute a workflow</w:t>
            </w:r>
          </w:p>
        </w:tc>
        <w:tc>
          <w:tcPr>
            <w:tcW w:w="0" w:type="auto"/>
          </w:tcPr>
          <w:p w:rsidR="00192AD0" w:rsidRPr="00672695" w:rsidRDefault="00192AD0" w:rsidP="00972B18">
            <w:r>
              <w:t>Select</w:t>
            </w:r>
            <w:r w:rsidRPr="00672695">
              <w:t xml:space="preserve"> a workflow that </w:t>
            </w:r>
            <w:r>
              <w:t xml:space="preserve">encapsulates the simulation. Import the </w:t>
            </w:r>
            <w:r w:rsidRPr="00672695">
              <w:t>workflow in</w:t>
            </w:r>
            <w:r>
              <w:t>to</w:t>
            </w:r>
            <w:r w:rsidRPr="00672695">
              <w:t xml:space="preserve"> the </w:t>
            </w:r>
            <w:r>
              <w:t>execution environment, then</w:t>
            </w:r>
            <w:r w:rsidRPr="00672695">
              <w:t xml:space="preserve"> </w:t>
            </w:r>
            <w:r>
              <w:t>run</w:t>
            </w:r>
            <w:r w:rsidRPr="00672695">
              <w:t xml:space="preserve"> it </w:t>
            </w:r>
            <w:r>
              <w:t>with the</w:t>
            </w:r>
            <w:r w:rsidRPr="00672695">
              <w:t xml:space="preserve"> default</w:t>
            </w:r>
            <w:r>
              <w:t>,</w:t>
            </w:r>
            <w:r w:rsidRPr="00672695">
              <w:t xml:space="preserve"> or </w:t>
            </w:r>
            <w:r>
              <w:t>with</w:t>
            </w:r>
            <w:r w:rsidRPr="00672695">
              <w:t xml:space="preserve"> </w:t>
            </w:r>
            <w:r>
              <w:t xml:space="preserve">an </w:t>
            </w:r>
            <w:r w:rsidRPr="00672695">
              <w:t xml:space="preserve">updated  </w:t>
            </w:r>
            <w:r>
              <w:t>set of input parameters</w:t>
            </w:r>
            <w:r w:rsidRPr="00672695">
              <w:t>.</w:t>
            </w:r>
          </w:p>
        </w:tc>
        <w:tc>
          <w:tcPr>
            <w:tcW w:w="0" w:type="auto"/>
          </w:tcPr>
          <w:p w:rsidR="00192AD0" w:rsidRPr="00672695" w:rsidRDefault="00192AD0" w:rsidP="00972B18">
            <w:r w:rsidRPr="00672695">
              <w:t>SHIWA Workflow Repository</w:t>
            </w:r>
            <w:r>
              <w:t xml:space="preserve"> and SHIWA workflow execution environment. </w:t>
            </w:r>
          </w:p>
          <w:p w:rsidR="00192AD0" w:rsidRPr="00672695" w:rsidRDefault="00192AD0" w:rsidP="00972B18">
            <w:r w:rsidRPr="00672695">
              <w:t xml:space="preserve">Both are accessible through the SHIWA </w:t>
            </w:r>
            <w:r>
              <w:t xml:space="preserve">Portal or the SHIWA Desktop. There are a growing number of community specific portals that also provide access to these SHIWA services. </w:t>
            </w:r>
          </w:p>
        </w:tc>
        <w:tc>
          <w:tcPr>
            <w:tcW w:w="0" w:type="auto"/>
          </w:tcPr>
          <w:p w:rsidR="00192AD0" w:rsidRPr="00672695" w:rsidRDefault="00192AD0" w:rsidP="00972B18">
            <w:r>
              <w:t xml:space="preserve">Services of the SHIWA Simulation Platform make scientific calculations easily accessible and repeatable by non-technical users. These users can browse, select and execute scientific calculations from either desktop or portal environments. </w:t>
            </w:r>
          </w:p>
        </w:tc>
      </w:tr>
      <w:tr w:rsidR="00192AD0" w:rsidRPr="00672695" w:rsidTr="00972B18">
        <w:tc>
          <w:tcPr>
            <w:tcW w:w="0" w:type="auto"/>
          </w:tcPr>
          <w:p w:rsidR="00192AD0" w:rsidRPr="00672695" w:rsidRDefault="00192AD0" w:rsidP="00972B18">
            <w:r>
              <w:t>Research fellow, scientific programmer</w:t>
            </w:r>
          </w:p>
        </w:tc>
        <w:tc>
          <w:tcPr>
            <w:tcW w:w="0" w:type="auto"/>
          </w:tcPr>
          <w:p w:rsidR="00192AD0" w:rsidRPr="00672695" w:rsidRDefault="00192AD0" w:rsidP="00972B18">
            <w:r>
              <w:t xml:space="preserve">Capture a scientific calculation into a process that can be repeated at a later stage in an unmodified, or in some customised form. </w:t>
            </w:r>
          </w:p>
        </w:tc>
        <w:tc>
          <w:tcPr>
            <w:tcW w:w="0" w:type="auto"/>
          </w:tcPr>
          <w:p w:rsidR="00192AD0" w:rsidRPr="00672695" w:rsidRDefault="00192AD0" w:rsidP="00972B18">
            <w:r>
              <w:t>Develop a workflow</w:t>
            </w:r>
          </w:p>
        </w:tc>
        <w:tc>
          <w:tcPr>
            <w:tcW w:w="0" w:type="auto"/>
          </w:tcPr>
          <w:p w:rsidR="00192AD0" w:rsidRPr="00672695" w:rsidRDefault="00192AD0" w:rsidP="00972B18">
            <w:r>
              <w:t xml:space="preserve">Use a workflow editor system to define the steps of the calculation, input data for the calculation, and data dependencies among the computational steps. </w:t>
            </w:r>
          </w:p>
        </w:tc>
        <w:tc>
          <w:tcPr>
            <w:tcW w:w="0" w:type="auto"/>
          </w:tcPr>
          <w:p w:rsidR="00192AD0" w:rsidRPr="00672695" w:rsidRDefault="00192AD0" w:rsidP="00972B18">
            <w:r>
              <w:t xml:space="preserve">The SHIWA Simulation Platform includes various workflow systems. Workflows can be built in these systems, then made compatible with the SHIWA workflow executor system using the P-GRADE workflow interface. </w:t>
            </w:r>
          </w:p>
        </w:tc>
        <w:tc>
          <w:tcPr>
            <w:tcW w:w="0" w:type="auto"/>
          </w:tcPr>
          <w:p w:rsidR="00192AD0" w:rsidRPr="00672695" w:rsidRDefault="00192AD0" w:rsidP="00972B18">
            <w:r>
              <w:t xml:space="preserve">The SHIWA Simulation Platform offers technological freedom in choosing a system for workflow development. The P-GRADE system inside the SHIWA Simulation Platform guarantees that workflows built in any of the supported workflow languages are executable through the SHIWA Portal and through third party portals that are integrated with the Platform. </w:t>
            </w:r>
          </w:p>
        </w:tc>
      </w:tr>
      <w:tr w:rsidR="00192AD0" w:rsidRPr="00672695" w:rsidTr="00972B18">
        <w:tc>
          <w:tcPr>
            <w:tcW w:w="0" w:type="auto"/>
          </w:tcPr>
          <w:p w:rsidR="00192AD0" w:rsidRDefault="00192AD0" w:rsidP="00972B18">
            <w:r>
              <w:t>Research fellow, scientific programmer</w:t>
            </w:r>
          </w:p>
        </w:tc>
        <w:tc>
          <w:tcPr>
            <w:tcW w:w="0" w:type="auto"/>
          </w:tcPr>
          <w:p w:rsidR="00192AD0" w:rsidRPr="00DF46AD" w:rsidRDefault="00192AD0" w:rsidP="00972B18">
            <w:pPr>
              <w:rPr>
                <w:highlight w:val="yellow"/>
              </w:rPr>
            </w:pPr>
            <w:r w:rsidRPr="00252362">
              <w:t xml:space="preserve">Integrate multiple scientific calculations into a single </w:t>
            </w:r>
            <w:r>
              <w:t xml:space="preserve">computation, for example </w:t>
            </w:r>
            <w:r w:rsidRPr="00252362">
              <w:t xml:space="preserve">to compare </w:t>
            </w:r>
            <w:r w:rsidRPr="00252362">
              <w:lastRenderedPageBreak/>
              <w:t xml:space="preserve">different </w:t>
            </w:r>
            <w:r>
              <w:t>approaches</w:t>
            </w:r>
            <w:r w:rsidRPr="00252362">
              <w:t xml:space="preserve"> or to achieve </w:t>
            </w:r>
            <w:r>
              <w:t>results that can be delivered only with an integrated system</w:t>
            </w:r>
            <w:r w:rsidRPr="00252362">
              <w:t>.</w:t>
            </w:r>
          </w:p>
        </w:tc>
        <w:tc>
          <w:tcPr>
            <w:tcW w:w="0" w:type="auto"/>
          </w:tcPr>
          <w:p w:rsidR="00192AD0" w:rsidRDefault="00192AD0" w:rsidP="00972B18">
            <w:r>
              <w:lastRenderedPageBreak/>
              <w:t>Integrate workflows</w:t>
            </w:r>
          </w:p>
        </w:tc>
        <w:tc>
          <w:tcPr>
            <w:tcW w:w="0" w:type="auto"/>
          </w:tcPr>
          <w:p w:rsidR="00192AD0" w:rsidRDefault="00192AD0" w:rsidP="00972B18">
            <w:r>
              <w:t xml:space="preserve">Use a workflow editor that can encapsulate workflows that are written in different workflow languages </w:t>
            </w:r>
            <w:r>
              <w:lastRenderedPageBreak/>
              <w:t xml:space="preserve">with different tools. </w:t>
            </w:r>
          </w:p>
        </w:tc>
        <w:tc>
          <w:tcPr>
            <w:tcW w:w="0" w:type="auto"/>
          </w:tcPr>
          <w:p w:rsidR="00192AD0" w:rsidRDefault="00192AD0" w:rsidP="00972B18">
            <w:r>
              <w:lastRenderedPageBreak/>
              <w:t xml:space="preserve">One of the unique feature of the SHIWA Portal is that its P-GRADE workflow editor can integrate workflows built </w:t>
            </w:r>
            <w:r>
              <w:lastRenderedPageBreak/>
              <w:t xml:space="preserve">with different workflow tools into a single workflow, and support the execution of such complex workflows using the native workflow systems. </w:t>
            </w:r>
          </w:p>
        </w:tc>
        <w:tc>
          <w:tcPr>
            <w:tcW w:w="0" w:type="auto"/>
          </w:tcPr>
          <w:p w:rsidR="00192AD0" w:rsidRDefault="00192AD0" w:rsidP="00972B18">
            <w:r>
              <w:lastRenderedPageBreak/>
              <w:t xml:space="preserve">The SHIWA technology enables the reuse of workflows outside of their native environments, as well as the integration of </w:t>
            </w:r>
            <w:r>
              <w:lastRenderedPageBreak/>
              <w:t>workflows with other workflows that are built in a completely different language and system. These features improve the reuse of workflows inside, and across communities.</w:t>
            </w:r>
          </w:p>
        </w:tc>
      </w:tr>
      <w:tr w:rsidR="00192AD0" w:rsidRPr="00672695" w:rsidTr="00972B18">
        <w:tc>
          <w:tcPr>
            <w:tcW w:w="0" w:type="auto"/>
          </w:tcPr>
          <w:p w:rsidR="00192AD0" w:rsidRPr="00672695" w:rsidRDefault="00192AD0" w:rsidP="00972B18">
            <w:r>
              <w:lastRenderedPageBreak/>
              <w:t>Research fellow, scientific programmer</w:t>
            </w:r>
          </w:p>
        </w:tc>
        <w:tc>
          <w:tcPr>
            <w:tcW w:w="0" w:type="auto"/>
          </w:tcPr>
          <w:p w:rsidR="00192AD0" w:rsidRPr="00672695" w:rsidRDefault="00192AD0" w:rsidP="00972B18">
            <w:r>
              <w:t xml:space="preserve">Share scientific calculation with research collaborators or with the general public, so they can repeat and reuse these on demand. </w:t>
            </w:r>
          </w:p>
        </w:tc>
        <w:tc>
          <w:tcPr>
            <w:tcW w:w="0" w:type="auto"/>
          </w:tcPr>
          <w:p w:rsidR="00192AD0" w:rsidRPr="00672695" w:rsidRDefault="00192AD0" w:rsidP="00972B18">
            <w:r>
              <w:t>Share a workflow</w:t>
            </w:r>
          </w:p>
        </w:tc>
        <w:tc>
          <w:tcPr>
            <w:tcW w:w="0" w:type="auto"/>
          </w:tcPr>
          <w:p w:rsidR="00192AD0" w:rsidRPr="00672695" w:rsidRDefault="00192AD0" w:rsidP="00972B18">
            <w:r>
              <w:t xml:space="preserve">Use the Repository to store and share a workflow with colleagues or with the general public. Provide a description and other meta-data for the workflow so others can find and use it effectively. </w:t>
            </w:r>
          </w:p>
        </w:tc>
        <w:tc>
          <w:tcPr>
            <w:tcW w:w="0" w:type="auto"/>
          </w:tcPr>
          <w:p w:rsidR="00192AD0" w:rsidRPr="00672695" w:rsidRDefault="00192AD0" w:rsidP="00972B18">
            <w:r>
              <w:t xml:space="preserve">SHIWA Workflow Repository. It is accessible from the SHIWA Desktop, the SHIWA Portal, or from community specific portals.  </w:t>
            </w:r>
          </w:p>
        </w:tc>
        <w:tc>
          <w:tcPr>
            <w:tcW w:w="0" w:type="auto"/>
          </w:tcPr>
          <w:p w:rsidR="00192AD0" w:rsidRPr="00672695" w:rsidRDefault="00192AD0" w:rsidP="00972B18">
            <w:r>
              <w:t xml:space="preserve">Using the SHIWA Workflow Repository your workflow becomes accessible for scientific research communities around the world. The workflows are directly executable through the SHIWA Portal, through third party portals, or downloadable for offline use and archiving. Workflow meta-data ensure that the shared items are accessible and useable by those, who are targeted with your work. </w:t>
            </w:r>
          </w:p>
        </w:tc>
      </w:tr>
      <w:tr w:rsidR="00192AD0" w:rsidRPr="00672695" w:rsidTr="00972B18">
        <w:tc>
          <w:tcPr>
            <w:tcW w:w="0" w:type="auto"/>
          </w:tcPr>
          <w:p w:rsidR="00192AD0" w:rsidRPr="00672695" w:rsidRDefault="00192AD0" w:rsidP="00972B18">
            <w:r>
              <w:t>Project/community representative,  scientific programmer</w:t>
            </w:r>
          </w:p>
        </w:tc>
        <w:tc>
          <w:tcPr>
            <w:tcW w:w="0" w:type="auto"/>
          </w:tcPr>
          <w:p w:rsidR="00192AD0" w:rsidRDefault="00192AD0" w:rsidP="00972B18">
            <w:r>
              <w:t xml:space="preserve">Support scientific communities to define, execute and share novel types of data processing  workflows. </w:t>
            </w:r>
          </w:p>
        </w:tc>
        <w:tc>
          <w:tcPr>
            <w:tcW w:w="0" w:type="auto"/>
          </w:tcPr>
          <w:p w:rsidR="00192AD0" w:rsidRPr="00672695" w:rsidRDefault="00192AD0" w:rsidP="00972B18">
            <w:r>
              <w:t>Integrate a workflow system</w:t>
            </w:r>
          </w:p>
        </w:tc>
        <w:tc>
          <w:tcPr>
            <w:tcW w:w="0" w:type="auto"/>
          </w:tcPr>
          <w:p w:rsidR="00192AD0" w:rsidRPr="00672695" w:rsidRDefault="00192AD0" w:rsidP="00972B18">
            <w:r>
              <w:t xml:space="preserve">Integrate your workflow system with the SHIWA platform to make your system compatible with other workflow environments, and with various cloud and computing grid infrastructures. </w:t>
            </w:r>
          </w:p>
        </w:tc>
        <w:tc>
          <w:tcPr>
            <w:tcW w:w="0" w:type="auto"/>
          </w:tcPr>
          <w:p w:rsidR="00192AD0" w:rsidRPr="00CB0FD8" w:rsidRDefault="00192AD0" w:rsidP="00972B18">
            <w:pPr>
              <w:rPr>
                <w:highlight w:val="yellow"/>
              </w:rPr>
            </w:pPr>
            <w:r w:rsidRPr="00CB0FD8">
              <w:rPr>
                <w:highlight w:val="yellow"/>
              </w:rPr>
              <w:t xml:space="preserve">PLEASE ADD A SHORT DESCRIPTION HERE ABOUT HOW A WORKFLOW SYSTEM CAN BE INTEGRATED INTO </w:t>
            </w:r>
            <w:r>
              <w:rPr>
                <w:highlight w:val="yellow"/>
              </w:rPr>
              <w:t xml:space="preserve">THE SHIWA SIMULATION PLATFORM. </w:t>
            </w:r>
            <w:r w:rsidRPr="00C65682">
              <w:rPr>
                <w:highlight w:val="yellow"/>
              </w:rPr>
              <w:t xml:space="preserve">FOCUS ON THE TOOLS </w:t>
            </w:r>
            <w:r>
              <w:rPr>
                <w:highlight w:val="yellow"/>
              </w:rPr>
              <w:t xml:space="preserve">(APIs, GEMLCA?) </w:t>
            </w:r>
            <w:r w:rsidRPr="00C65682">
              <w:rPr>
                <w:highlight w:val="yellow"/>
              </w:rPr>
              <w:t>THAT ARE AVAILABLE FOR THE JOB.</w:t>
            </w:r>
          </w:p>
        </w:tc>
        <w:tc>
          <w:tcPr>
            <w:tcW w:w="0" w:type="auto"/>
          </w:tcPr>
          <w:p w:rsidR="00192AD0" w:rsidRDefault="00192AD0" w:rsidP="00972B18">
            <w:r>
              <w:t xml:space="preserve">The SHIWA technology provides a platform for workflow systems to reach new scientific  communities. </w:t>
            </w:r>
          </w:p>
          <w:p w:rsidR="00192AD0" w:rsidRPr="007D785D" w:rsidRDefault="00192AD0" w:rsidP="00972B18">
            <w:r>
              <w:t xml:space="preserve">Through the platform these workflow systems can </w:t>
            </w:r>
            <w:r w:rsidRPr="007D785D">
              <w:t>access computing and storage resources</w:t>
            </w:r>
            <w:r>
              <w:t xml:space="preserve"> from various grids and cloud infrastructures in Europe and beyond. Through the SHIWA technology these </w:t>
            </w:r>
            <w:r>
              <w:lastRenderedPageBreak/>
              <w:t xml:space="preserve">workflow systems can </w:t>
            </w:r>
            <w:r w:rsidRPr="007D785D">
              <w:t>support simulations that require the integration of multiple workflows may</w:t>
            </w:r>
            <w:r>
              <w:t xml:space="preserve"> </w:t>
            </w:r>
            <w:r w:rsidRPr="007D785D">
              <w:t xml:space="preserve">built </w:t>
            </w:r>
            <w:r>
              <w:t>in</w:t>
            </w:r>
            <w:r w:rsidRPr="007D785D">
              <w:t xml:space="preserve"> different workflow systems. </w:t>
            </w:r>
          </w:p>
        </w:tc>
      </w:tr>
      <w:tr w:rsidR="00192AD0" w:rsidRPr="00672695" w:rsidTr="00972B18">
        <w:tc>
          <w:tcPr>
            <w:tcW w:w="0" w:type="auto"/>
          </w:tcPr>
          <w:p w:rsidR="00192AD0" w:rsidRPr="00672695" w:rsidRDefault="00192AD0" w:rsidP="00972B18">
            <w:r>
              <w:lastRenderedPageBreak/>
              <w:t>Project/community representative,  scientific programmer</w:t>
            </w:r>
          </w:p>
        </w:tc>
        <w:tc>
          <w:tcPr>
            <w:tcW w:w="0" w:type="auto"/>
          </w:tcPr>
          <w:p w:rsidR="00192AD0" w:rsidRDefault="00192AD0" w:rsidP="00972B18">
            <w:r>
              <w:t xml:space="preserve">Enrich a community specific portal with workflow development, sharing and execution capabilities. </w:t>
            </w:r>
          </w:p>
        </w:tc>
        <w:tc>
          <w:tcPr>
            <w:tcW w:w="0" w:type="auto"/>
          </w:tcPr>
          <w:p w:rsidR="00192AD0" w:rsidRPr="00672695" w:rsidRDefault="00192AD0" w:rsidP="00972B18">
            <w:r>
              <w:t>Integrate a community portal</w:t>
            </w:r>
          </w:p>
        </w:tc>
        <w:tc>
          <w:tcPr>
            <w:tcW w:w="0" w:type="auto"/>
          </w:tcPr>
          <w:p w:rsidR="00192AD0" w:rsidRPr="00672695" w:rsidRDefault="00192AD0" w:rsidP="00972B18">
            <w:r>
              <w:t xml:space="preserve">Interface your portal environment with SHIWA services. The Repository provides a storage for workflows and their meta-data. The </w:t>
            </w:r>
          </w:p>
        </w:tc>
        <w:tc>
          <w:tcPr>
            <w:tcW w:w="0" w:type="auto"/>
          </w:tcPr>
          <w:p w:rsidR="00192AD0" w:rsidRPr="00672695" w:rsidRDefault="00192AD0" w:rsidP="00972B18">
            <w:r w:rsidRPr="00C65682">
              <w:rPr>
                <w:highlight w:val="yellow"/>
              </w:rPr>
              <w:t>PLEASE ADD A SHORT DESCRIPTION HERE ABOUT HOW A PORTAL CAN BE INTEGRATED WITH THE SHIWA SIMULATION PLATFORM. FOCUS ON THE TOOLS THAT ARE AVAILABLE FOR THE JOB.</w:t>
            </w:r>
          </w:p>
        </w:tc>
        <w:tc>
          <w:tcPr>
            <w:tcW w:w="0" w:type="auto"/>
          </w:tcPr>
          <w:p w:rsidR="00192AD0" w:rsidRPr="00672695" w:rsidRDefault="00192AD0" w:rsidP="00972B18">
            <w:r>
              <w:t xml:space="preserve">By integrating the services of the SHIWA Simulation Platform into community portals, these SHIWA services become directly accessible to community members. The SHIWA services can be useful for these portal users in various scenarios that involve the development, execution, integration and sharing of workflows built with any of the workflow languages and systems that are supported in SHIWA. </w:t>
            </w:r>
          </w:p>
        </w:tc>
      </w:tr>
    </w:tbl>
    <w:p w:rsidR="00BC0F9A" w:rsidRDefault="00BC0F9A"/>
    <w:p w:rsidR="00192AD0" w:rsidRDefault="00192AD0"/>
    <w:p w:rsidR="00192AD0" w:rsidRDefault="00192AD0">
      <w:pPr>
        <w:sectPr w:rsidR="00192AD0" w:rsidSect="00192AD0">
          <w:pgSz w:w="16838" w:h="11906" w:orient="landscape"/>
          <w:pgMar w:top="1440" w:right="1440" w:bottom="1440" w:left="1440" w:header="709" w:footer="709" w:gutter="0"/>
          <w:cols w:space="708"/>
          <w:titlePg/>
          <w:docGrid w:linePitch="360"/>
        </w:sectPr>
      </w:pPr>
    </w:p>
    <w:p w:rsidR="00192AD0" w:rsidRDefault="00192AD0" w:rsidP="00192AD0">
      <w:pPr>
        <w:pStyle w:val="Heading1"/>
      </w:pPr>
      <w:bookmarkStart w:id="3" w:name="_Toc339886567"/>
      <w:r>
        <w:lastRenderedPageBreak/>
        <w:t>Workflow systems in the SHIWA Simulation Platform</w:t>
      </w:r>
      <w:bookmarkEnd w:id="3"/>
    </w:p>
    <w:p w:rsidR="00192AD0" w:rsidRDefault="00192AD0" w:rsidP="00192AD0">
      <w:pPr>
        <w:jc w:val="both"/>
      </w:pPr>
      <w:r>
        <w:t>One of the most important questions when developing a workflow is “which workflow system to use?” The choice depends on various factors, most importantly on the structure and type of the calculations that one wants to capture and connect together in the form of a computational workflow. The SHIWA Simulation Platform supports various workflow systems, and has a documented process by which other types of workflow systems can be connected to it. The native workflow system that is used by the SHIWA Simulation Platform is P-GRADE. P-GRADE can be used not only to develop new computational workflows, but also to develop workflows that integrate other workflows that have been prepared in any of the other systems. The below table provides an overview of the key capabilities of the workflow systems that are supported by the SHIWA Simulation Platform, so those who need to develop new workflows can make a more informed decision when choosing a system. Note that only P-GRADE has a graphical interface inside the SHIWA Simulation Platform. The other systems can be used by their own native interfaces outside SHIWA.</w:t>
      </w:r>
    </w:p>
    <w:p w:rsidR="00192AD0" w:rsidRPr="00877C73" w:rsidRDefault="00192AD0" w:rsidP="00192AD0">
      <w:pPr>
        <w:jc w:val="both"/>
      </w:pPr>
      <w:r>
        <w:t xml:space="preserve"> </w:t>
      </w:r>
    </w:p>
    <w:tbl>
      <w:tblPr>
        <w:tblStyle w:val="TableGrid"/>
        <w:tblW w:w="0" w:type="auto"/>
        <w:tblLook w:val="04A0"/>
      </w:tblPr>
      <w:tblGrid>
        <w:gridCol w:w="1848"/>
        <w:gridCol w:w="1848"/>
        <w:gridCol w:w="1848"/>
        <w:gridCol w:w="1849"/>
        <w:gridCol w:w="1849"/>
      </w:tblGrid>
      <w:tr w:rsidR="00192AD0" w:rsidTr="00972B18">
        <w:tc>
          <w:tcPr>
            <w:tcW w:w="1848" w:type="dxa"/>
          </w:tcPr>
          <w:p w:rsidR="00192AD0" w:rsidRDefault="00192AD0" w:rsidP="00972B18">
            <w:commentRangeStart w:id="4"/>
          </w:p>
        </w:tc>
        <w:tc>
          <w:tcPr>
            <w:tcW w:w="1848" w:type="dxa"/>
          </w:tcPr>
          <w:p w:rsidR="00192AD0" w:rsidRPr="00DF7A1A" w:rsidRDefault="00192AD0" w:rsidP="00972B18">
            <w:pPr>
              <w:rPr>
                <w:highlight w:val="yellow"/>
              </w:rPr>
            </w:pPr>
            <w:r w:rsidRPr="00DF7A1A">
              <w:rPr>
                <w:highlight w:val="yellow"/>
              </w:rPr>
              <w:t>P-GRADE</w:t>
            </w:r>
          </w:p>
        </w:tc>
        <w:tc>
          <w:tcPr>
            <w:tcW w:w="1848" w:type="dxa"/>
          </w:tcPr>
          <w:p w:rsidR="00192AD0" w:rsidRPr="00DF7A1A" w:rsidRDefault="00192AD0" w:rsidP="00972B18">
            <w:pPr>
              <w:rPr>
                <w:highlight w:val="yellow"/>
              </w:rPr>
            </w:pPr>
            <w:r w:rsidRPr="00DF7A1A">
              <w:rPr>
                <w:highlight w:val="yellow"/>
              </w:rPr>
              <w:t>ASKALON</w:t>
            </w:r>
          </w:p>
        </w:tc>
        <w:tc>
          <w:tcPr>
            <w:tcW w:w="1849" w:type="dxa"/>
          </w:tcPr>
          <w:p w:rsidR="00192AD0" w:rsidRPr="00DF7A1A" w:rsidRDefault="00192AD0" w:rsidP="00972B18">
            <w:pPr>
              <w:rPr>
                <w:highlight w:val="yellow"/>
              </w:rPr>
            </w:pPr>
            <w:proofErr w:type="spellStart"/>
            <w:r w:rsidRPr="00DF7A1A">
              <w:rPr>
                <w:highlight w:val="yellow"/>
              </w:rPr>
              <w:t>Triana</w:t>
            </w:r>
            <w:proofErr w:type="spellEnd"/>
          </w:p>
        </w:tc>
        <w:tc>
          <w:tcPr>
            <w:tcW w:w="1849" w:type="dxa"/>
          </w:tcPr>
          <w:p w:rsidR="00192AD0" w:rsidRDefault="00192AD0" w:rsidP="00972B18">
            <w:r w:rsidRPr="00DF7A1A">
              <w:rPr>
                <w:highlight w:val="yellow"/>
              </w:rPr>
              <w:t>...</w:t>
            </w:r>
          </w:p>
        </w:tc>
      </w:tr>
      <w:tr w:rsidR="00192AD0" w:rsidTr="00972B18">
        <w:tc>
          <w:tcPr>
            <w:tcW w:w="1848" w:type="dxa"/>
          </w:tcPr>
          <w:p w:rsidR="00192AD0" w:rsidRDefault="00192AD0" w:rsidP="00972B18">
            <w:r>
              <w:t>Loops</w:t>
            </w:r>
          </w:p>
        </w:tc>
        <w:tc>
          <w:tcPr>
            <w:tcW w:w="1848" w:type="dxa"/>
          </w:tcPr>
          <w:p w:rsidR="00192AD0" w:rsidRDefault="00192AD0" w:rsidP="00972B18"/>
        </w:tc>
        <w:tc>
          <w:tcPr>
            <w:tcW w:w="1848" w:type="dxa"/>
          </w:tcPr>
          <w:p w:rsidR="00192AD0" w:rsidRDefault="00192AD0" w:rsidP="00972B18"/>
        </w:tc>
        <w:tc>
          <w:tcPr>
            <w:tcW w:w="1849" w:type="dxa"/>
          </w:tcPr>
          <w:p w:rsidR="00192AD0" w:rsidRDefault="00192AD0" w:rsidP="00972B18"/>
        </w:tc>
        <w:tc>
          <w:tcPr>
            <w:tcW w:w="1849" w:type="dxa"/>
          </w:tcPr>
          <w:p w:rsidR="00192AD0" w:rsidRDefault="00192AD0" w:rsidP="00972B18"/>
        </w:tc>
      </w:tr>
      <w:tr w:rsidR="00192AD0" w:rsidTr="00972B18">
        <w:tc>
          <w:tcPr>
            <w:tcW w:w="1848" w:type="dxa"/>
          </w:tcPr>
          <w:p w:rsidR="00192AD0" w:rsidRDefault="00192AD0" w:rsidP="00972B18">
            <w:r>
              <w:t>If-then-else conditions</w:t>
            </w:r>
          </w:p>
        </w:tc>
        <w:tc>
          <w:tcPr>
            <w:tcW w:w="1848" w:type="dxa"/>
          </w:tcPr>
          <w:p w:rsidR="00192AD0" w:rsidRDefault="00192AD0" w:rsidP="00972B18"/>
        </w:tc>
        <w:tc>
          <w:tcPr>
            <w:tcW w:w="1848" w:type="dxa"/>
          </w:tcPr>
          <w:p w:rsidR="00192AD0" w:rsidRDefault="00192AD0" w:rsidP="00972B18"/>
        </w:tc>
        <w:tc>
          <w:tcPr>
            <w:tcW w:w="1849" w:type="dxa"/>
          </w:tcPr>
          <w:p w:rsidR="00192AD0" w:rsidRDefault="00192AD0" w:rsidP="00972B18"/>
        </w:tc>
        <w:tc>
          <w:tcPr>
            <w:tcW w:w="1849" w:type="dxa"/>
          </w:tcPr>
          <w:p w:rsidR="00192AD0" w:rsidRDefault="00192AD0" w:rsidP="00972B18"/>
        </w:tc>
      </w:tr>
      <w:tr w:rsidR="00192AD0" w:rsidTr="00972B18">
        <w:tc>
          <w:tcPr>
            <w:tcW w:w="1848" w:type="dxa"/>
          </w:tcPr>
          <w:p w:rsidR="00192AD0" w:rsidRDefault="00192AD0" w:rsidP="00972B18">
            <w:r>
              <w:t>Grid job support</w:t>
            </w:r>
          </w:p>
        </w:tc>
        <w:tc>
          <w:tcPr>
            <w:tcW w:w="1848" w:type="dxa"/>
          </w:tcPr>
          <w:p w:rsidR="00192AD0" w:rsidRDefault="00192AD0" w:rsidP="00972B18"/>
        </w:tc>
        <w:tc>
          <w:tcPr>
            <w:tcW w:w="1848" w:type="dxa"/>
          </w:tcPr>
          <w:p w:rsidR="00192AD0" w:rsidRDefault="00192AD0" w:rsidP="00972B18"/>
        </w:tc>
        <w:tc>
          <w:tcPr>
            <w:tcW w:w="1849" w:type="dxa"/>
          </w:tcPr>
          <w:p w:rsidR="00192AD0" w:rsidRDefault="00192AD0" w:rsidP="00972B18"/>
        </w:tc>
        <w:commentRangeEnd w:id="4"/>
        <w:tc>
          <w:tcPr>
            <w:tcW w:w="1849" w:type="dxa"/>
          </w:tcPr>
          <w:p w:rsidR="00192AD0" w:rsidRDefault="00192AD0" w:rsidP="00972B18">
            <w:r>
              <w:rPr>
                <w:rStyle w:val="CommentReference"/>
              </w:rPr>
              <w:commentReference w:id="4"/>
            </w:r>
          </w:p>
        </w:tc>
      </w:tr>
      <w:tr w:rsidR="00192AD0" w:rsidTr="00972B18">
        <w:tc>
          <w:tcPr>
            <w:tcW w:w="1848" w:type="dxa"/>
          </w:tcPr>
          <w:p w:rsidR="00192AD0" w:rsidRDefault="00192AD0" w:rsidP="00972B18">
            <w:r>
              <w:t>...</w:t>
            </w:r>
          </w:p>
        </w:tc>
        <w:tc>
          <w:tcPr>
            <w:tcW w:w="1848" w:type="dxa"/>
          </w:tcPr>
          <w:p w:rsidR="00192AD0" w:rsidRDefault="00192AD0" w:rsidP="00972B18"/>
        </w:tc>
        <w:tc>
          <w:tcPr>
            <w:tcW w:w="1848" w:type="dxa"/>
          </w:tcPr>
          <w:p w:rsidR="00192AD0" w:rsidRDefault="00192AD0" w:rsidP="00972B18"/>
        </w:tc>
        <w:tc>
          <w:tcPr>
            <w:tcW w:w="1849" w:type="dxa"/>
          </w:tcPr>
          <w:p w:rsidR="00192AD0" w:rsidRDefault="00192AD0" w:rsidP="00972B18"/>
        </w:tc>
        <w:tc>
          <w:tcPr>
            <w:tcW w:w="1849" w:type="dxa"/>
          </w:tcPr>
          <w:p w:rsidR="00192AD0" w:rsidRDefault="00192AD0" w:rsidP="00972B18">
            <w:pPr>
              <w:rPr>
                <w:rStyle w:val="CommentReference"/>
              </w:rPr>
            </w:pPr>
          </w:p>
        </w:tc>
      </w:tr>
      <w:tr w:rsidR="00192AD0" w:rsidTr="00972B18">
        <w:tc>
          <w:tcPr>
            <w:tcW w:w="1848" w:type="dxa"/>
          </w:tcPr>
          <w:p w:rsidR="00192AD0" w:rsidRDefault="00192AD0" w:rsidP="00972B18"/>
        </w:tc>
        <w:tc>
          <w:tcPr>
            <w:tcW w:w="1848" w:type="dxa"/>
          </w:tcPr>
          <w:p w:rsidR="00192AD0" w:rsidRDefault="00192AD0" w:rsidP="00972B18"/>
        </w:tc>
        <w:tc>
          <w:tcPr>
            <w:tcW w:w="1848" w:type="dxa"/>
          </w:tcPr>
          <w:p w:rsidR="00192AD0" w:rsidRDefault="00192AD0" w:rsidP="00972B18"/>
        </w:tc>
        <w:tc>
          <w:tcPr>
            <w:tcW w:w="1849" w:type="dxa"/>
          </w:tcPr>
          <w:p w:rsidR="00192AD0" w:rsidRDefault="00192AD0" w:rsidP="00972B18"/>
        </w:tc>
        <w:tc>
          <w:tcPr>
            <w:tcW w:w="1849" w:type="dxa"/>
          </w:tcPr>
          <w:p w:rsidR="00192AD0" w:rsidRDefault="00192AD0" w:rsidP="00972B18">
            <w:pPr>
              <w:rPr>
                <w:rStyle w:val="CommentReference"/>
              </w:rPr>
            </w:pPr>
          </w:p>
        </w:tc>
      </w:tr>
      <w:tr w:rsidR="00192AD0" w:rsidTr="00972B18">
        <w:tc>
          <w:tcPr>
            <w:tcW w:w="1848" w:type="dxa"/>
          </w:tcPr>
          <w:p w:rsidR="00192AD0" w:rsidRDefault="00192AD0" w:rsidP="00972B18"/>
        </w:tc>
        <w:tc>
          <w:tcPr>
            <w:tcW w:w="1848" w:type="dxa"/>
          </w:tcPr>
          <w:p w:rsidR="00192AD0" w:rsidRDefault="00192AD0" w:rsidP="00972B18"/>
        </w:tc>
        <w:tc>
          <w:tcPr>
            <w:tcW w:w="1848" w:type="dxa"/>
          </w:tcPr>
          <w:p w:rsidR="00192AD0" w:rsidRDefault="00192AD0" w:rsidP="00972B18"/>
        </w:tc>
        <w:tc>
          <w:tcPr>
            <w:tcW w:w="1849" w:type="dxa"/>
          </w:tcPr>
          <w:p w:rsidR="00192AD0" w:rsidRDefault="00192AD0" w:rsidP="00972B18"/>
        </w:tc>
        <w:tc>
          <w:tcPr>
            <w:tcW w:w="1849" w:type="dxa"/>
          </w:tcPr>
          <w:p w:rsidR="00192AD0" w:rsidRDefault="00192AD0" w:rsidP="00972B18">
            <w:pPr>
              <w:rPr>
                <w:rStyle w:val="CommentReference"/>
              </w:rPr>
            </w:pPr>
          </w:p>
        </w:tc>
      </w:tr>
    </w:tbl>
    <w:p w:rsidR="00192AD0" w:rsidRDefault="00192AD0" w:rsidP="00192AD0"/>
    <w:p w:rsidR="00192AD0" w:rsidRDefault="00192AD0" w:rsidP="00192AD0">
      <w:pPr>
        <w:pStyle w:val="Heading1"/>
      </w:pPr>
      <w:bookmarkStart w:id="5" w:name="_Toc339886568"/>
      <w:r>
        <w:lastRenderedPageBreak/>
        <w:t>Recommendations for SHIWA</w:t>
      </w:r>
      <w:bookmarkEnd w:id="5"/>
    </w:p>
    <w:p w:rsidR="00192AD0" w:rsidRDefault="00192AD0" w:rsidP="00192AD0">
      <w:pPr>
        <w:pStyle w:val="ListParagraph"/>
        <w:ind w:left="0"/>
        <w:jc w:val="both"/>
      </w:pPr>
      <w:r>
        <w:t>After the SHIWA project is over the SHIWA Simulation Platform is supported by the SHIWA community</w:t>
      </w:r>
      <w:r>
        <w:rPr>
          <w:rStyle w:val="FootnoteReference"/>
        </w:rPr>
        <w:footnoteReference w:id="3"/>
      </w:r>
      <w:r>
        <w:t xml:space="preserve">. Services of the Platform can be accessed and consumed from the SHIWA Portal and SHIWA Desktop environments. While this access method is sufficient for individual users, it is less attractive to communities who already operate portals for their members, and who would rather consume SHIWA services directly in these portals than in environments provided by a third party. ER-flow aims to support various scientific communities in Europe, and such a use case is likely to be raised very soon. To meet this demand the services of the SHIWA simulation Platform need to become customisable and embeddable into third party portals. This section provides a set of recommendations to the SHIWA community on how this could be achieved. </w:t>
      </w:r>
    </w:p>
    <w:p w:rsidR="00192AD0" w:rsidRDefault="00192AD0" w:rsidP="00192AD0">
      <w:pPr>
        <w:pStyle w:val="ListParagraph"/>
        <w:ind w:left="0"/>
        <w:jc w:val="both"/>
      </w:pPr>
      <w:r>
        <w:t>The main idea behind the proposal is to operated the services of the SHIWA Simulation Platform centrally for every SHIWA consumer (including the ER-flow project), and develop APIs for the services so these consumers could access SHIWA functions from any client they want. The APIs could come with client libraries and/or Web gadgets</w:t>
      </w:r>
      <w:r>
        <w:rPr>
          <w:rStyle w:val="FootnoteReference"/>
        </w:rPr>
        <w:footnoteReference w:id="4"/>
      </w:r>
      <w:r>
        <w:t xml:space="preserve"> to simplify the integration of SHIWA services into third party websites. The APIs should expose the key functions that services of the SHIWA Simulation Platform includes. A possible set of these functions and relates APIs could be: </w:t>
      </w:r>
    </w:p>
    <w:p w:rsidR="00192AD0" w:rsidRDefault="00192AD0" w:rsidP="00192AD0">
      <w:pPr>
        <w:pStyle w:val="ListParagraph"/>
        <w:ind w:left="0"/>
        <w:jc w:val="both"/>
      </w:pPr>
    </w:p>
    <w:p w:rsidR="00192AD0" w:rsidRDefault="00192AD0" w:rsidP="00192AD0">
      <w:pPr>
        <w:pStyle w:val="ListParagraph"/>
        <w:numPr>
          <w:ilvl w:val="0"/>
          <w:numId w:val="35"/>
        </w:numPr>
        <w:spacing w:after="200" w:line="276" w:lineRule="auto"/>
      </w:pPr>
      <w:r>
        <w:t xml:space="preserve">Repository API: an interface to interact with the SHIWA Repository in order to upload, download, search for and </w:t>
      </w:r>
      <w:proofErr w:type="spellStart"/>
      <w:r>
        <w:t>and</w:t>
      </w:r>
      <w:proofErr w:type="spellEnd"/>
      <w:r>
        <w:t xml:space="preserve"> manage workflows and meta-data. The Repository API should expose the services of the SHIWA Workflow Repository. </w:t>
      </w:r>
    </w:p>
    <w:p w:rsidR="00192AD0" w:rsidRDefault="00192AD0" w:rsidP="00192AD0">
      <w:pPr>
        <w:pStyle w:val="ListParagraph"/>
        <w:numPr>
          <w:ilvl w:val="0"/>
          <w:numId w:val="35"/>
        </w:numPr>
        <w:spacing w:after="200" w:line="276" w:lineRule="auto"/>
      </w:pPr>
      <w:r>
        <w:t xml:space="preserve">Simulator API: A service to run a specific workflow from the SHIWA Repository. The simulator API should expose those services of the SHIWA Simulation Platform that are currently responsible for workflow execution. There is no dedicated service at the moment in SHIWA for this function. Workflow execution is tightly coupled with the SHIWA Portal. </w:t>
      </w:r>
    </w:p>
    <w:p w:rsidR="00192AD0" w:rsidRDefault="00192AD0" w:rsidP="00192AD0">
      <w:pPr>
        <w:jc w:val="both"/>
      </w:pPr>
      <w:r>
        <w:t xml:space="preserve">Both the Repository and the Simulator APIs should support third-party accounts, meaning that when the libraries are used within a community portal, then existing users of this portal can access the Repository and Simulator functions without requesting an additional account, and without being asked for re-authentication when accessing these SHIWA services. </w:t>
      </w:r>
    </w:p>
    <w:p w:rsidR="00192AD0" w:rsidRDefault="00192AD0" w:rsidP="00192AD0">
      <w:r>
        <w:t>Additional benefits of implementing the recommendations:</w:t>
      </w:r>
    </w:p>
    <w:p w:rsidR="00192AD0" w:rsidRDefault="00192AD0" w:rsidP="00192AD0"/>
    <w:p w:rsidR="00192AD0" w:rsidRDefault="00192AD0" w:rsidP="00192AD0">
      <w:pPr>
        <w:pStyle w:val="ListParagraph"/>
        <w:numPr>
          <w:ilvl w:val="0"/>
          <w:numId w:val="34"/>
        </w:numPr>
        <w:spacing w:after="200" w:line="276" w:lineRule="auto"/>
      </w:pPr>
      <w:r>
        <w:t>Monitoring of SHIWA Simulation Platform usage: If all the SHIWA front ends (including the SHIWA Portal and SHIWA Desktop) would start consuming SHIWA services through the API, then the SHIWA servers that implement the API could monitor and collect statistical data about the use. This information can be useful not only to the SHIWA Community, but also to some of the SHIWA consumers, such as the ER-flow project that needs to collect various metrics concerning the impact of its workflow community building activities.</w:t>
      </w:r>
    </w:p>
    <w:p w:rsidR="00192AD0" w:rsidRDefault="00192AD0" w:rsidP="00192AD0">
      <w:pPr>
        <w:pStyle w:val="ListParagraph"/>
        <w:numPr>
          <w:ilvl w:val="0"/>
          <w:numId w:val="34"/>
        </w:numPr>
        <w:spacing w:after="200" w:line="276" w:lineRule="auto"/>
      </w:pPr>
      <w:r>
        <w:t xml:space="preserve">Lower cost of maintenance: The proposal recommends the SHIWA Community to centralise functions into services that are centrally provided for all the SHIWA user communities. Consequently, SHIWA technology providers need to (hopefully) </w:t>
      </w:r>
      <w:r>
        <w:lastRenderedPageBreak/>
        <w:t xml:space="preserve">distribute a simpler and smaller software package to SHIWA users, who will therefore run into less installation and configuration problems. </w:t>
      </w:r>
    </w:p>
    <w:p w:rsidR="00192AD0" w:rsidRDefault="00192AD0" w:rsidP="00192AD0">
      <w:pPr>
        <w:pStyle w:val="ListParagraph"/>
        <w:numPr>
          <w:ilvl w:val="0"/>
          <w:numId w:val="34"/>
        </w:numPr>
        <w:spacing w:after="200" w:line="276" w:lineRule="auto"/>
      </w:pPr>
      <w:r>
        <w:t xml:space="preserve">Be prepared for commercial use: Offering online services that are accessible and flexibly usable through APIs puts the SHIWA Community into a position that business models for these services can be relatively easily developed and implemented. Because all the user needs to go to these central services, the servers can provide service based on agreed SLAs (e.g. to certain IPs, during a certain time period, to an agreed number of workflows, workflow executions, etc.) </w:t>
      </w:r>
    </w:p>
    <w:p w:rsidR="00192AD0" w:rsidRDefault="00192AD0" w:rsidP="00192AD0">
      <w:pPr>
        <w:pStyle w:val="ListParagraph"/>
      </w:pPr>
    </w:p>
    <w:p w:rsidR="00192AD0" w:rsidRPr="00192AD0" w:rsidRDefault="00192AD0" w:rsidP="00192AD0">
      <w:pPr>
        <w:pStyle w:val="Heading2"/>
      </w:pPr>
      <w:bookmarkStart w:id="6" w:name="_Toc339886569"/>
      <w:r>
        <w:t>Recommendations</w:t>
      </w:r>
      <w:r w:rsidRPr="00192AD0">
        <w:t xml:space="preserve"> for the SHIWA Repository</w:t>
      </w:r>
      <w:bookmarkEnd w:id="6"/>
    </w:p>
    <w:p w:rsidR="00192AD0" w:rsidRDefault="00192AD0" w:rsidP="00192AD0">
      <w:r>
        <w:t xml:space="preserve">The Repository should be extended with an API and possibly with a client library and/or gadget to interact with the service. The API (Repository API) should expose the key repository functions: </w:t>
      </w:r>
    </w:p>
    <w:p w:rsidR="00192AD0" w:rsidRDefault="00192AD0" w:rsidP="00192AD0">
      <w:pPr>
        <w:pStyle w:val="ListParagraph"/>
        <w:numPr>
          <w:ilvl w:val="1"/>
          <w:numId w:val="33"/>
        </w:numPr>
        <w:spacing w:after="200" w:line="276" w:lineRule="auto"/>
      </w:pPr>
      <w:r>
        <w:t>Listing, filtered listing of workflows that are stored in the repository</w:t>
      </w:r>
    </w:p>
    <w:p w:rsidR="00192AD0" w:rsidRDefault="00192AD0" w:rsidP="00192AD0">
      <w:pPr>
        <w:pStyle w:val="ListParagraph"/>
        <w:numPr>
          <w:ilvl w:val="1"/>
          <w:numId w:val="33"/>
        </w:numPr>
        <w:spacing w:after="200" w:line="276" w:lineRule="auto"/>
      </w:pPr>
      <w:r>
        <w:t>Obtaining meta-data about a workflow stored in the repository</w:t>
      </w:r>
    </w:p>
    <w:p w:rsidR="00192AD0" w:rsidRDefault="00192AD0" w:rsidP="00192AD0">
      <w:pPr>
        <w:pStyle w:val="ListParagraph"/>
        <w:numPr>
          <w:ilvl w:val="1"/>
          <w:numId w:val="33"/>
        </w:numPr>
        <w:spacing w:after="200" w:line="276" w:lineRule="auto"/>
      </w:pPr>
      <w:r>
        <w:t xml:space="preserve">Uploading a new workflow with meta-data into the repository </w:t>
      </w:r>
    </w:p>
    <w:p w:rsidR="00192AD0" w:rsidRDefault="00192AD0" w:rsidP="00192AD0">
      <w:pPr>
        <w:pStyle w:val="ListParagraph"/>
        <w:numPr>
          <w:ilvl w:val="1"/>
          <w:numId w:val="33"/>
        </w:numPr>
        <w:spacing w:after="200" w:line="276" w:lineRule="auto"/>
      </w:pPr>
      <w:r>
        <w:t>Updating a workflow and/or its meta-data in the repository</w:t>
      </w:r>
    </w:p>
    <w:p w:rsidR="00192AD0" w:rsidRDefault="00192AD0" w:rsidP="00192AD0">
      <w:pPr>
        <w:pStyle w:val="ListParagraph"/>
        <w:numPr>
          <w:ilvl w:val="1"/>
          <w:numId w:val="33"/>
        </w:numPr>
        <w:spacing w:after="200" w:line="276" w:lineRule="auto"/>
      </w:pPr>
      <w:r>
        <w:t>Deleting a workflow from the repository</w:t>
      </w:r>
    </w:p>
    <w:p w:rsidR="00192AD0" w:rsidRDefault="00192AD0" w:rsidP="00192AD0">
      <w:pPr>
        <w:jc w:val="both"/>
      </w:pPr>
      <w:r>
        <w:t xml:space="preserve">The API would enable third party clients (for example portals setup in SCI-BUS) to interact with the SHIWA Repository. The SHIWA community should remain responsible for the maintenance of the API and any libraries and gadgets coming with it. The SHIWA community must ensure that the library and gadgets are compatible with the Repository server and that whenever the API exposed by the server changes a new version of the library and the gadget are released and made available to user communities (including the ER-flow project). </w:t>
      </w:r>
    </w:p>
    <w:p w:rsidR="00192AD0" w:rsidRDefault="00192AD0" w:rsidP="00192AD0">
      <w:pPr>
        <w:jc w:val="both"/>
      </w:pPr>
      <w:r>
        <w:t>In the long term, if there is demand, this concept can be expanded even further. The Repository service could allow user communities to request ‘Repository instances’ from the SHIWA Repository Server, which service would host multiple, community-specific virtual repositories. Repository instances should be logically separated from each other. Repository instances can be requested by community representatives and, after the setup of an instance, the owner (the community representative) can decide who can have user account on the instance. Those, who have accounts can use the instance to:</w:t>
      </w:r>
    </w:p>
    <w:p w:rsidR="00192AD0" w:rsidRDefault="00192AD0" w:rsidP="00192AD0">
      <w:pPr>
        <w:jc w:val="both"/>
      </w:pPr>
    </w:p>
    <w:p w:rsidR="00192AD0" w:rsidRDefault="00192AD0" w:rsidP="00192AD0">
      <w:pPr>
        <w:pStyle w:val="ListParagraph"/>
        <w:numPr>
          <w:ilvl w:val="0"/>
          <w:numId w:val="33"/>
        </w:numPr>
        <w:spacing w:after="200" w:line="276" w:lineRule="auto"/>
      </w:pPr>
      <w:r>
        <w:t>Upload a workflow but keep it private (useful during workflow development and for archiving workflows)</w:t>
      </w:r>
    </w:p>
    <w:p w:rsidR="00192AD0" w:rsidRDefault="00192AD0" w:rsidP="00192AD0">
      <w:pPr>
        <w:pStyle w:val="ListParagraph"/>
        <w:numPr>
          <w:ilvl w:val="0"/>
          <w:numId w:val="33"/>
        </w:numPr>
        <w:spacing w:after="200" w:line="276" w:lineRule="auto"/>
      </w:pPr>
      <w:r>
        <w:t>Upload a workflow and make it visible to other users of the same repository instance (useful to collaborate with members of the same community)</w:t>
      </w:r>
    </w:p>
    <w:p w:rsidR="00192AD0" w:rsidRDefault="00192AD0" w:rsidP="00192AD0">
      <w:pPr>
        <w:pStyle w:val="ListParagraph"/>
        <w:numPr>
          <w:ilvl w:val="0"/>
          <w:numId w:val="33"/>
        </w:numPr>
        <w:spacing w:after="200" w:line="276" w:lineRule="auto"/>
      </w:pPr>
      <w:r>
        <w:t xml:space="preserve">Upload a workflow that is publicly visible (useful to collaborate with members of the European workflow community) </w:t>
      </w:r>
    </w:p>
    <w:p w:rsidR="00192AD0" w:rsidRDefault="00192AD0" w:rsidP="00192AD0">
      <w:pPr>
        <w:pStyle w:val="ListParagraph"/>
        <w:numPr>
          <w:ilvl w:val="0"/>
          <w:numId w:val="33"/>
        </w:numPr>
        <w:spacing w:after="200" w:line="276" w:lineRule="auto"/>
      </w:pPr>
      <w:r>
        <w:t>Browse workflows from the repository (a workflow that is private to me, that is shared by a user of the same repository instance, a workflow shared by users of other repository instances)</w:t>
      </w:r>
    </w:p>
    <w:p w:rsidR="00192AD0" w:rsidRDefault="00192AD0"/>
    <w:p w:rsidR="00192AD0" w:rsidRDefault="00192AD0"/>
    <w:sectPr w:rsidR="00192AD0" w:rsidSect="009316CA">
      <w:pgSz w:w="11906" w:h="16838"/>
      <w:pgMar w:top="1440" w:right="1440" w:bottom="1440" w:left="1440"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ergely.sipos" w:date="2012-11-05T13:44:00Z" w:initials="sipos">
    <w:p w:rsidR="00192AD0" w:rsidRDefault="00192AD0" w:rsidP="00192AD0">
      <w:pPr>
        <w:pStyle w:val="CommentText"/>
      </w:pPr>
      <w:r>
        <w:rPr>
          <w:rStyle w:val="CommentReference"/>
        </w:rPr>
        <w:annotationRef/>
      </w:r>
      <w:r>
        <w:t>If you agree that this table can be helpful for new communities, then could the SHIWA people fill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B05" w:rsidRDefault="00994B05" w:rsidP="00470A92">
      <w:r>
        <w:separator/>
      </w:r>
    </w:p>
  </w:endnote>
  <w:endnote w:type="continuationSeparator" w:id="0">
    <w:p w:rsidR="00994B05" w:rsidRDefault="00994B05" w:rsidP="00470A9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64636"/>
      <w:docPartObj>
        <w:docPartGallery w:val="Page Numbers (Bottom of Page)"/>
        <w:docPartUnique/>
      </w:docPartObj>
    </w:sdtPr>
    <w:sdtContent>
      <w:p w:rsidR="0052504F" w:rsidRPr="00922CE6" w:rsidRDefault="00E1555C" w:rsidP="00AC748E">
        <w:pPr>
          <w:pStyle w:val="Footer"/>
          <w:ind w:right="360"/>
          <w:jc w:val="right"/>
          <w:rPr>
            <w:color w:val="999999"/>
          </w:rPr>
        </w:pPr>
        <w:fldSimple w:instr=" PAGE   \* MERGEFORMAT ">
          <w:r w:rsidR="00F4412F">
            <w:rPr>
              <w:noProof/>
            </w:rPr>
            <w:t>5</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4F" w:rsidRPr="00470A92" w:rsidRDefault="0052504F" w:rsidP="00470A92">
    <w:pPr>
      <w:pStyle w:val="Footer"/>
      <w:spacing w:before="120"/>
      <w:jc w:val="center"/>
      <w:rPr>
        <w:sz w:val="16"/>
        <w:szCs w:val="16"/>
        <w:lang w:val="en-US"/>
      </w:rPr>
    </w:pPr>
    <w:r>
      <w:rPr>
        <w:rFonts w:ascii="Trebuchet MS" w:hAnsi="Trebuchet MS"/>
        <w:noProof/>
        <w:lang w:eastAsia="en-GB"/>
      </w:rPr>
      <w:drawing>
        <wp:inline distT="0" distB="0" distL="0" distR="0">
          <wp:extent cx="314325" cy="219075"/>
          <wp:effectExtent l="19050" t="0" r="9525" b="0"/>
          <wp:docPr id="10" name="Picture 5"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blem"/>
                  <pic:cNvPicPr>
                    <a:picLocks noChangeAspect="1" noChangeArrowheads="1"/>
                  </pic:cNvPicPr>
                </pic:nvPicPr>
                <pic:blipFill>
                  <a:blip r:embed="rId1"/>
                  <a:srcRect/>
                  <a:stretch>
                    <a:fillRect/>
                  </a:stretch>
                </pic:blipFill>
                <pic:spPr bwMode="auto">
                  <a:xfrm>
                    <a:off x="0" y="0"/>
                    <a:ext cx="314325" cy="219075"/>
                  </a:xfrm>
                  <a:prstGeom prst="rect">
                    <a:avLst/>
                  </a:prstGeom>
                  <a:noFill/>
                  <a:ln w="9525">
                    <a:noFill/>
                    <a:miter lim="800000"/>
                    <a:headEnd/>
                    <a:tailEnd/>
                  </a:ln>
                </pic:spPr>
              </pic:pic>
            </a:graphicData>
          </a:graphic>
        </wp:inline>
      </w:drawing>
    </w:r>
    <w:r>
      <w:rPr>
        <w:rFonts w:ascii="Trebuchet MS" w:hAnsi="Trebuchet MS"/>
      </w:rPr>
      <w:t xml:space="preserve"> </w:t>
    </w:r>
    <w:r>
      <w:rPr>
        <w:sz w:val="16"/>
        <w:szCs w:val="16"/>
        <w:lang w:val="en-US"/>
      </w:rPr>
      <w:t>ER-flow</w:t>
    </w:r>
    <w:r w:rsidRPr="003640A5">
      <w:rPr>
        <w:sz w:val="16"/>
        <w:szCs w:val="16"/>
        <w:lang w:val="en-US"/>
      </w:rPr>
      <w:t xml:space="preserve"> is supported </w:t>
    </w:r>
    <w:r>
      <w:rPr>
        <w:sz w:val="16"/>
        <w:szCs w:val="16"/>
        <w:lang w:val="en-US"/>
      </w:rPr>
      <w:t>by the FP7 Capacities Programme under</w:t>
    </w:r>
    <w:r w:rsidRPr="003640A5">
      <w:rPr>
        <w:sz w:val="16"/>
        <w:szCs w:val="16"/>
        <w:lang w:val="en-US"/>
      </w:rPr>
      <w:t xml:space="preserve"> contract n</w:t>
    </w:r>
    <w:r>
      <w:rPr>
        <w:sz w:val="16"/>
        <w:szCs w:val="16"/>
        <w:lang w:val="en-US"/>
      </w:rPr>
      <w:t>o</w:t>
    </w:r>
    <w:r w:rsidRPr="003640A5">
      <w:rPr>
        <w:sz w:val="16"/>
        <w:szCs w:val="16"/>
        <w:lang w:val="en-US"/>
      </w:rPr>
      <w:t xml:space="preserve"> RI-</w:t>
    </w:r>
    <w:r>
      <w:rPr>
        <w:sz w:val="16"/>
        <w:szCs w:val="16"/>
        <w:lang w:val="en-US"/>
      </w:rPr>
      <w:t>312579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B05" w:rsidRDefault="00994B05" w:rsidP="00470A92">
      <w:r>
        <w:separator/>
      </w:r>
    </w:p>
  </w:footnote>
  <w:footnote w:type="continuationSeparator" w:id="0">
    <w:p w:rsidR="00994B05" w:rsidRDefault="00994B05" w:rsidP="00470A92">
      <w:r>
        <w:continuationSeparator/>
      </w:r>
    </w:p>
  </w:footnote>
  <w:footnote w:id="1">
    <w:p w:rsidR="00AC748E" w:rsidRDefault="00AC748E" w:rsidP="00AC748E">
      <w:pPr>
        <w:pStyle w:val="FootnoteText"/>
      </w:pPr>
      <w:r>
        <w:rPr>
          <w:rStyle w:val="FootnoteReference"/>
          <w:rFonts w:eastAsia="Calibri"/>
        </w:rPr>
        <w:footnoteRef/>
      </w:r>
      <w:r>
        <w:t xml:space="preserve"> Besides the SHIWA Portal and the SHIWA Desktop, the SHIWA Repository can be also accessed through its native web interface. However the</w:t>
      </w:r>
      <w:r w:rsidRPr="0065591E">
        <w:t xml:space="preserve"> SHIWA Portal includes every feature that the Repository </w:t>
      </w:r>
      <w:r>
        <w:t>native Web interface has so for the sake of simplicity ER-flow should promote only the SHIWA Portal, but not the Repository native interface</w:t>
      </w:r>
      <w:r w:rsidRPr="0065591E">
        <w:t>.</w:t>
      </w:r>
    </w:p>
  </w:footnote>
  <w:footnote w:id="2">
    <w:p w:rsidR="00AC748E" w:rsidRDefault="00AC748E" w:rsidP="00AC748E">
      <w:pPr>
        <w:pStyle w:val="FootnoteText"/>
      </w:pPr>
      <w:r>
        <w:rPr>
          <w:rStyle w:val="FootnoteReference"/>
          <w:rFonts w:eastAsia="Calibri"/>
        </w:rPr>
        <w:footnoteRef/>
      </w:r>
      <w:r>
        <w:t xml:space="preserve"> The following workflow systems are already integrated with the</w:t>
      </w:r>
      <w:r w:rsidR="00F4412F">
        <w:t xml:space="preserve"> SHIWA P</w:t>
      </w:r>
      <w:r>
        <w:t xml:space="preserve">ortal: </w:t>
      </w:r>
      <w:r w:rsidRPr="00B504DA">
        <w:rPr>
          <w:highlight w:val="yellow"/>
        </w:rPr>
        <w:t>ADD LIST HERE</w:t>
      </w:r>
    </w:p>
  </w:footnote>
  <w:footnote w:id="3">
    <w:p w:rsidR="00192AD0" w:rsidRDefault="00192AD0" w:rsidP="00192AD0">
      <w:pPr>
        <w:pStyle w:val="FootnoteText"/>
      </w:pPr>
      <w:r>
        <w:rPr>
          <w:rStyle w:val="FootnoteReference"/>
          <w:rFonts w:eastAsia="Calibri"/>
        </w:rPr>
        <w:footnoteRef/>
      </w:r>
      <w:r>
        <w:t xml:space="preserve"> SHIWA community = those who develop, operate, use or in any other way benefit from SHIWA services. The community is coordinated by MTA SZTAKI. </w:t>
      </w:r>
    </w:p>
  </w:footnote>
  <w:footnote w:id="4">
    <w:p w:rsidR="00192AD0" w:rsidRDefault="00192AD0" w:rsidP="00192AD0">
      <w:pPr>
        <w:pStyle w:val="FootnoteText"/>
      </w:pPr>
      <w:r>
        <w:rPr>
          <w:rStyle w:val="FootnoteReference"/>
          <w:rFonts w:eastAsia="Calibri"/>
        </w:rPr>
        <w:footnoteRef/>
      </w:r>
      <w:r>
        <w:t xml:space="preserve"> </w:t>
      </w:r>
      <w:r w:rsidRPr="0066524A">
        <w:t>A web gadget is a small application that can be embedded into any third party web sites written in html</w:t>
      </w:r>
      <w:r>
        <w:t xml:space="preserve">. More about the topic and gadgets from the EGI Community are available at </w:t>
      </w:r>
      <w:hyperlink r:id="rId1" w:history="1">
        <w:r w:rsidRPr="009A18E5">
          <w:rPr>
            <w:rStyle w:val="Hyperlink"/>
            <w:rFonts w:eastAsia="Calibri"/>
          </w:rPr>
          <w:t>http://go.egi.eu/gadgets</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4F" w:rsidRDefault="0052504F" w:rsidP="00D5206B">
    <w:pPr>
      <w:pStyle w:val="Header"/>
      <w:tabs>
        <w:tab w:val="clear" w:pos="4536"/>
        <w:tab w:val="center" w:pos="4253"/>
      </w:tabs>
      <w:rPr>
        <w:color w:val="999999"/>
      </w:rPr>
    </w:pPr>
    <w:r w:rsidRPr="00CF6828">
      <w:rPr>
        <w:noProof/>
        <w:lang w:eastAsia="en-GB"/>
      </w:rPr>
      <w:drawing>
        <wp:anchor distT="0" distB="0" distL="114300" distR="114300" simplePos="0" relativeHeight="251659264" behindDoc="0" locked="0" layoutInCell="1" allowOverlap="1">
          <wp:simplePos x="0" y="0"/>
          <wp:positionH relativeFrom="column">
            <wp:posOffset>23495</wp:posOffset>
          </wp:positionH>
          <wp:positionV relativeFrom="paragraph">
            <wp:posOffset>-161925</wp:posOffset>
          </wp:positionV>
          <wp:extent cx="495300" cy="495300"/>
          <wp:effectExtent l="19050" t="0" r="0" b="0"/>
          <wp:wrapSquare wrapText="bothSides"/>
          <wp:docPr id="11" name="Picture 6" descr="erflow_logo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low_logo_s.png"/>
                  <pic:cNvPicPr/>
                </pic:nvPicPr>
                <pic:blipFill>
                  <a:blip r:embed="rId1"/>
                  <a:stretch>
                    <a:fillRect/>
                  </a:stretch>
                </pic:blipFill>
                <pic:spPr>
                  <a:xfrm>
                    <a:off x="0" y="0"/>
                    <a:ext cx="495300" cy="495300"/>
                  </a:xfrm>
                  <a:prstGeom prst="rect">
                    <a:avLst/>
                  </a:prstGeom>
                </pic:spPr>
              </pic:pic>
            </a:graphicData>
          </a:graphic>
        </wp:anchor>
      </w:drawing>
    </w:r>
    <w:r w:rsidRPr="00CF6828">
      <w:rPr>
        <w:color w:val="999999"/>
      </w:rPr>
      <w:t xml:space="preserve"> </w:t>
    </w:r>
    <w:r>
      <w:rPr>
        <w:color w:val="999999"/>
      </w:rPr>
      <w:tab/>
    </w:r>
    <w:r w:rsidRPr="00C05E72">
      <w:rPr>
        <w:color w:val="999999"/>
      </w:rPr>
      <w:tab/>
    </w:r>
    <w:r>
      <w:rPr>
        <w:color w:val="999999"/>
      </w:rPr>
      <w:t>ER-flow 312579</w:t>
    </w:r>
  </w:p>
  <w:p w:rsidR="0052504F" w:rsidRDefault="0052504F" w:rsidP="00922CE6">
    <w:pPr>
      <w:pStyle w:val="Header"/>
      <w:rPr>
        <w:color w:val="999999"/>
      </w:rPr>
    </w:pPr>
  </w:p>
  <w:p w:rsidR="0052504F" w:rsidRDefault="0052504F" w:rsidP="00922CE6">
    <w:pPr>
      <w:pStyle w:val="Header"/>
      <w:rPr>
        <w:color w:val="999999"/>
      </w:rPr>
    </w:pPr>
  </w:p>
  <w:p w:rsidR="0052504F" w:rsidRPr="00922CE6" w:rsidRDefault="0052504F" w:rsidP="00922CE6">
    <w:pPr>
      <w:pStyle w:val="Header"/>
      <w:rPr>
        <w:color w:val="99999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4F" w:rsidRDefault="0052504F" w:rsidP="00470A92">
    <w:pPr>
      <w:pStyle w:val="Header"/>
    </w:pPr>
    <w:r w:rsidRPr="00CF6828">
      <w:rPr>
        <w:noProof/>
        <w:lang w:eastAsia="en-GB"/>
      </w:rPr>
      <w:drawing>
        <wp:inline distT="0" distB="0" distL="0" distR="0">
          <wp:extent cx="495300" cy="495300"/>
          <wp:effectExtent l="19050" t="0" r="0" b="0"/>
          <wp:docPr id="1" name="Picture 6" descr="erflow_logo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low_logo_s.png"/>
                  <pic:cNvPicPr/>
                </pic:nvPicPr>
                <pic:blipFill>
                  <a:blip r:embed="rId1"/>
                  <a:stretch>
                    <a:fillRect/>
                  </a:stretch>
                </pic:blipFill>
                <pic:spPr>
                  <a:xfrm>
                    <a:off x="0" y="0"/>
                    <a:ext cx="495300" cy="495300"/>
                  </a:xfrm>
                  <a:prstGeom prst="rect">
                    <a:avLst/>
                  </a:prstGeom>
                </pic:spPr>
              </pic:pic>
            </a:graphicData>
          </a:graphic>
        </wp:inline>
      </w:drawing>
    </w:r>
    <w:r>
      <w:tab/>
    </w:r>
    <w:r>
      <w:tab/>
    </w:r>
    <w:r w:rsidRPr="00CF6828">
      <w:rPr>
        <w:noProof/>
        <w:lang w:eastAsia="en-GB"/>
      </w:rPr>
      <w:drawing>
        <wp:inline distT="0" distB="0" distL="0" distR="0">
          <wp:extent cx="1333500" cy="4953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333500" cy="495300"/>
                  </a:xfrm>
                  <a:prstGeom prst="rect">
                    <a:avLst/>
                  </a:prstGeom>
                  <a:noFill/>
                  <a:ln w="9525">
                    <a:noFill/>
                    <a:miter lim="800000"/>
                    <a:headEnd/>
                    <a:tailEnd/>
                  </a:ln>
                </pic:spPr>
              </pic:pic>
            </a:graphicData>
          </a:graphic>
        </wp:inline>
      </w:drawing>
    </w:r>
  </w:p>
  <w:p w:rsidR="0052504F" w:rsidRDefault="0052504F" w:rsidP="00470A92">
    <w:pPr>
      <w:pStyle w:val="Header"/>
    </w:pPr>
  </w:p>
  <w:p w:rsidR="0052504F" w:rsidRDefault="0052504F">
    <w:pPr>
      <w:pStyle w:val="Header"/>
    </w:pPr>
  </w:p>
  <w:p w:rsidR="0052504F" w:rsidRDefault="005250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86D"/>
    <w:multiLevelType w:val="hybridMultilevel"/>
    <w:tmpl w:val="1B6C8210"/>
    <w:lvl w:ilvl="0" w:tplc="CC5C799C">
      <w:start w:val="15"/>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1250CD5"/>
    <w:multiLevelType w:val="hybridMultilevel"/>
    <w:tmpl w:val="0954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35819"/>
    <w:multiLevelType w:val="hybridMultilevel"/>
    <w:tmpl w:val="E9FE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234E5"/>
    <w:multiLevelType w:val="hybridMultilevel"/>
    <w:tmpl w:val="EC82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E11BA"/>
    <w:multiLevelType w:val="hybridMultilevel"/>
    <w:tmpl w:val="985E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6B59E2"/>
    <w:multiLevelType w:val="hybridMultilevel"/>
    <w:tmpl w:val="14D8134E"/>
    <w:lvl w:ilvl="0" w:tplc="6EE23380">
      <w:numFmt w:val="bullet"/>
      <w:lvlText w:val="•"/>
      <w:lvlJc w:val="left"/>
      <w:pPr>
        <w:ind w:left="1065" w:hanging="705"/>
      </w:pPr>
      <w:rPr>
        <w:rFonts w:ascii="Arial" w:eastAsia="Calibri" w:hAnsi="Arial" w:cs="Arial" w:hint="default"/>
      </w:rPr>
    </w:lvl>
    <w:lvl w:ilvl="1" w:tplc="D24A0C02">
      <w:numFmt w:val="bullet"/>
      <w:lvlText w:val=""/>
      <w:lvlJc w:val="left"/>
      <w:pPr>
        <w:ind w:left="1785" w:hanging="705"/>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F260B7"/>
    <w:multiLevelType w:val="hybridMultilevel"/>
    <w:tmpl w:val="4FB682D0"/>
    <w:lvl w:ilvl="0" w:tplc="08090001">
      <w:start w:val="1"/>
      <w:numFmt w:val="bullet"/>
      <w:lvlText w:val=""/>
      <w:lvlJc w:val="left"/>
      <w:pPr>
        <w:ind w:left="720" w:hanging="360"/>
      </w:pPr>
      <w:rPr>
        <w:rFonts w:ascii="Symbol" w:hAnsi="Symbol" w:hint="default"/>
      </w:rPr>
    </w:lvl>
    <w:lvl w:ilvl="1" w:tplc="FA8EBF2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E1871"/>
    <w:multiLevelType w:val="hybridMultilevel"/>
    <w:tmpl w:val="DC46E89E"/>
    <w:lvl w:ilvl="0" w:tplc="1B529D1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A805DF2"/>
    <w:multiLevelType w:val="hybridMultilevel"/>
    <w:tmpl w:val="8B8E705A"/>
    <w:lvl w:ilvl="0" w:tplc="6EE23380">
      <w:numFmt w:val="bullet"/>
      <w:lvlText w:val="•"/>
      <w:lvlJc w:val="left"/>
      <w:pPr>
        <w:ind w:left="1065" w:hanging="705"/>
      </w:pPr>
      <w:rPr>
        <w:rFonts w:ascii="Arial" w:eastAsia="Calibri" w:hAnsi="Arial" w:cs="Arial" w:hint="default"/>
      </w:rPr>
    </w:lvl>
    <w:lvl w:ilvl="1" w:tplc="CC5C799C">
      <w:start w:val="15"/>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904BDE"/>
    <w:multiLevelType w:val="hybridMultilevel"/>
    <w:tmpl w:val="73A051CE"/>
    <w:lvl w:ilvl="0" w:tplc="26DC3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523210"/>
    <w:multiLevelType w:val="hybridMultilevel"/>
    <w:tmpl w:val="85BAA5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2A79AA"/>
    <w:multiLevelType w:val="hybridMultilevel"/>
    <w:tmpl w:val="68480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216C29"/>
    <w:multiLevelType w:val="hybridMultilevel"/>
    <w:tmpl w:val="BF2CB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21351E"/>
    <w:multiLevelType w:val="hybridMultilevel"/>
    <w:tmpl w:val="01FEC990"/>
    <w:lvl w:ilvl="0" w:tplc="6EE23380">
      <w:numFmt w:val="bullet"/>
      <w:lvlText w:val="•"/>
      <w:lvlJc w:val="left"/>
      <w:pPr>
        <w:ind w:left="1065" w:hanging="705"/>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E203E0"/>
    <w:multiLevelType w:val="hybridMultilevel"/>
    <w:tmpl w:val="F5E01C0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01194"/>
    <w:multiLevelType w:val="hybridMultilevel"/>
    <w:tmpl w:val="41F4A4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1C165B"/>
    <w:multiLevelType w:val="hybridMultilevel"/>
    <w:tmpl w:val="7EB2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E13878"/>
    <w:multiLevelType w:val="hybridMultilevel"/>
    <w:tmpl w:val="12E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FF7B39"/>
    <w:multiLevelType w:val="hybridMultilevel"/>
    <w:tmpl w:val="39304EB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nsid w:val="476D5142"/>
    <w:multiLevelType w:val="hybridMultilevel"/>
    <w:tmpl w:val="8FAC334A"/>
    <w:lvl w:ilvl="0" w:tplc="08090001">
      <w:start w:val="1"/>
      <w:numFmt w:val="bullet"/>
      <w:lvlText w:val=""/>
      <w:lvlJc w:val="left"/>
      <w:pPr>
        <w:ind w:left="1065" w:hanging="705"/>
      </w:pPr>
      <w:rPr>
        <w:rFonts w:ascii="Symbol" w:hAnsi="Symbol" w:hint="default"/>
      </w:rPr>
    </w:lvl>
    <w:lvl w:ilvl="1" w:tplc="D24A0C02">
      <w:numFmt w:val="bullet"/>
      <w:lvlText w:val=""/>
      <w:lvlJc w:val="left"/>
      <w:pPr>
        <w:ind w:left="1785" w:hanging="705"/>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2758A52E">
      <w:start w:val="13"/>
      <w:numFmt w:val="bullet"/>
      <w:lvlText w:val="-"/>
      <w:lvlJc w:val="left"/>
      <w:pPr>
        <w:ind w:left="2880" w:hanging="36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534D45"/>
    <w:multiLevelType w:val="multilevel"/>
    <w:tmpl w:val="1858427A"/>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4A9A4968"/>
    <w:multiLevelType w:val="hybridMultilevel"/>
    <w:tmpl w:val="C37C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266223"/>
    <w:multiLevelType w:val="hybridMultilevel"/>
    <w:tmpl w:val="48288AB2"/>
    <w:lvl w:ilvl="0" w:tplc="CC5C799C">
      <w:start w:val="15"/>
      <w:numFmt w:val="bullet"/>
      <w:lvlText w:val="–"/>
      <w:lvlJc w:val="left"/>
      <w:pPr>
        <w:ind w:left="1785" w:hanging="705"/>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A07EC4"/>
    <w:multiLevelType w:val="hybridMultilevel"/>
    <w:tmpl w:val="E9DC2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4B7089"/>
    <w:multiLevelType w:val="hybridMultilevel"/>
    <w:tmpl w:val="6B42605C"/>
    <w:lvl w:ilvl="0" w:tplc="4C002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1D154F"/>
    <w:multiLevelType w:val="hybridMultilevel"/>
    <w:tmpl w:val="338286C8"/>
    <w:lvl w:ilvl="0" w:tplc="114019D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DC2083"/>
    <w:multiLevelType w:val="hybridMultilevel"/>
    <w:tmpl w:val="DCE8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93216F"/>
    <w:multiLevelType w:val="hybridMultilevel"/>
    <w:tmpl w:val="8A0A2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526AFF"/>
    <w:multiLevelType w:val="hybridMultilevel"/>
    <w:tmpl w:val="284AE58E"/>
    <w:lvl w:ilvl="0" w:tplc="08090001">
      <w:start w:val="1"/>
      <w:numFmt w:val="bullet"/>
      <w:lvlText w:val=""/>
      <w:lvlJc w:val="left"/>
      <w:pPr>
        <w:ind w:left="720" w:hanging="360"/>
      </w:pPr>
      <w:rPr>
        <w:rFonts w:ascii="Symbol" w:hAnsi="Symbol" w:hint="default"/>
      </w:rPr>
    </w:lvl>
    <w:lvl w:ilvl="1" w:tplc="CC5C799C">
      <w:start w:val="15"/>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CF2A9D"/>
    <w:multiLevelType w:val="hybridMultilevel"/>
    <w:tmpl w:val="0FE04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2"/>
  </w:num>
  <w:num w:numId="9">
    <w:abstractNumId w:val="19"/>
  </w:num>
  <w:num w:numId="10">
    <w:abstractNumId w:val="1"/>
  </w:num>
  <w:num w:numId="11">
    <w:abstractNumId w:val="17"/>
  </w:num>
  <w:num w:numId="12">
    <w:abstractNumId w:val="23"/>
  </w:num>
  <w:num w:numId="13">
    <w:abstractNumId w:val="2"/>
  </w:num>
  <w:num w:numId="14">
    <w:abstractNumId w:val="25"/>
  </w:num>
  <w:num w:numId="15">
    <w:abstractNumId w:val="6"/>
  </w:num>
  <w:num w:numId="16">
    <w:abstractNumId w:val="10"/>
  </w:num>
  <w:num w:numId="17">
    <w:abstractNumId w:val="15"/>
  </w:num>
  <w:num w:numId="18">
    <w:abstractNumId w:val="4"/>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9"/>
  </w:num>
  <w:num w:numId="23">
    <w:abstractNumId w:val="28"/>
  </w:num>
  <w:num w:numId="24">
    <w:abstractNumId w:val="24"/>
  </w:num>
  <w:num w:numId="25">
    <w:abstractNumId w:val="11"/>
  </w:num>
  <w:num w:numId="26">
    <w:abstractNumId w:val="0"/>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14"/>
  </w:num>
  <w:num w:numId="32">
    <w:abstractNumId w:val="18"/>
  </w:num>
  <w:num w:numId="33">
    <w:abstractNumId w:val="12"/>
  </w:num>
  <w:num w:numId="34">
    <w:abstractNumId w:val="26"/>
  </w:num>
  <w:num w:numId="35">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defaultTabStop w:val="720"/>
  <w:drawingGridHorizontalSpacing w:val="110"/>
  <w:displayHorizontalDrawingGridEvery w:val="2"/>
  <w:characterSpacingControl w:val="doNotCompress"/>
  <w:hdrShapeDefaults>
    <o:shapedefaults v:ext="edit" spidmax="21506"/>
  </w:hdrShapeDefaults>
  <w:footnotePr>
    <w:footnote w:id="-1"/>
    <w:footnote w:id="0"/>
  </w:footnotePr>
  <w:endnotePr>
    <w:endnote w:id="-1"/>
    <w:endnote w:id="0"/>
  </w:endnotePr>
  <w:compat/>
  <w:rsids>
    <w:rsidRoot w:val="00AC748E"/>
    <w:rsid w:val="00007B92"/>
    <w:rsid w:val="000118E5"/>
    <w:rsid w:val="00022ACC"/>
    <w:rsid w:val="0004141C"/>
    <w:rsid w:val="00091381"/>
    <w:rsid w:val="00096CC1"/>
    <w:rsid w:val="000C0369"/>
    <w:rsid w:val="000C0437"/>
    <w:rsid w:val="000C5F78"/>
    <w:rsid w:val="00102B29"/>
    <w:rsid w:val="00116A11"/>
    <w:rsid w:val="00135ED4"/>
    <w:rsid w:val="0015229C"/>
    <w:rsid w:val="00174222"/>
    <w:rsid w:val="00192AD0"/>
    <w:rsid w:val="001A70DD"/>
    <w:rsid w:val="001E6BD9"/>
    <w:rsid w:val="001F6583"/>
    <w:rsid w:val="001F6FF8"/>
    <w:rsid w:val="00215744"/>
    <w:rsid w:val="00233E93"/>
    <w:rsid w:val="002409DE"/>
    <w:rsid w:val="00252A18"/>
    <w:rsid w:val="00275B20"/>
    <w:rsid w:val="00276020"/>
    <w:rsid w:val="00280A44"/>
    <w:rsid w:val="00287649"/>
    <w:rsid w:val="0029388F"/>
    <w:rsid w:val="002A566A"/>
    <w:rsid w:val="002C11D5"/>
    <w:rsid w:val="002E0B05"/>
    <w:rsid w:val="002F6E03"/>
    <w:rsid w:val="003447F1"/>
    <w:rsid w:val="00357B1C"/>
    <w:rsid w:val="00363592"/>
    <w:rsid w:val="00385FA1"/>
    <w:rsid w:val="00391DEF"/>
    <w:rsid w:val="003A6485"/>
    <w:rsid w:val="003B098F"/>
    <w:rsid w:val="003E4312"/>
    <w:rsid w:val="003F4AD2"/>
    <w:rsid w:val="0041020A"/>
    <w:rsid w:val="00412DAA"/>
    <w:rsid w:val="00425FE0"/>
    <w:rsid w:val="00470A92"/>
    <w:rsid w:val="00475B7A"/>
    <w:rsid w:val="004B267F"/>
    <w:rsid w:val="004B2B9D"/>
    <w:rsid w:val="004E3EBA"/>
    <w:rsid w:val="00500622"/>
    <w:rsid w:val="00500EF8"/>
    <w:rsid w:val="00520F43"/>
    <w:rsid w:val="00524915"/>
    <w:rsid w:val="0052504F"/>
    <w:rsid w:val="005554B2"/>
    <w:rsid w:val="005737AB"/>
    <w:rsid w:val="005D4D33"/>
    <w:rsid w:val="006263E8"/>
    <w:rsid w:val="006316F0"/>
    <w:rsid w:val="00632304"/>
    <w:rsid w:val="006509B5"/>
    <w:rsid w:val="006555D2"/>
    <w:rsid w:val="00684543"/>
    <w:rsid w:val="006866FC"/>
    <w:rsid w:val="00690393"/>
    <w:rsid w:val="00691473"/>
    <w:rsid w:val="00693D53"/>
    <w:rsid w:val="006A131A"/>
    <w:rsid w:val="006C2E19"/>
    <w:rsid w:val="007579C4"/>
    <w:rsid w:val="00757B88"/>
    <w:rsid w:val="00760875"/>
    <w:rsid w:val="007720D2"/>
    <w:rsid w:val="00783774"/>
    <w:rsid w:val="0079026A"/>
    <w:rsid w:val="007929A6"/>
    <w:rsid w:val="007A6B58"/>
    <w:rsid w:val="007C7ADC"/>
    <w:rsid w:val="007D2A16"/>
    <w:rsid w:val="007D4F2F"/>
    <w:rsid w:val="007E7940"/>
    <w:rsid w:val="007F402C"/>
    <w:rsid w:val="007F64E6"/>
    <w:rsid w:val="0080347C"/>
    <w:rsid w:val="008344EC"/>
    <w:rsid w:val="008355AD"/>
    <w:rsid w:val="00841B0F"/>
    <w:rsid w:val="00845B02"/>
    <w:rsid w:val="008541E4"/>
    <w:rsid w:val="0088446B"/>
    <w:rsid w:val="00905232"/>
    <w:rsid w:val="009148C4"/>
    <w:rsid w:val="00922CE6"/>
    <w:rsid w:val="00931037"/>
    <w:rsid w:val="009316CA"/>
    <w:rsid w:val="00956E5E"/>
    <w:rsid w:val="00957FEA"/>
    <w:rsid w:val="00965204"/>
    <w:rsid w:val="00984F31"/>
    <w:rsid w:val="00985EBD"/>
    <w:rsid w:val="00994B05"/>
    <w:rsid w:val="009A5707"/>
    <w:rsid w:val="009D4043"/>
    <w:rsid w:val="00A00F1C"/>
    <w:rsid w:val="00A072DF"/>
    <w:rsid w:val="00A10056"/>
    <w:rsid w:val="00A66A0F"/>
    <w:rsid w:val="00A71807"/>
    <w:rsid w:val="00A76CEA"/>
    <w:rsid w:val="00A84695"/>
    <w:rsid w:val="00AA5A21"/>
    <w:rsid w:val="00AB30CC"/>
    <w:rsid w:val="00AC748E"/>
    <w:rsid w:val="00AD6219"/>
    <w:rsid w:val="00AD7442"/>
    <w:rsid w:val="00AF42C5"/>
    <w:rsid w:val="00B2160A"/>
    <w:rsid w:val="00B21E84"/>
    <w:rsid w:val="00B27F44"/>
    <w:rsid w:val="00B32753"/>
    <w:rsid w:val="00B352B4"/>
    <w:rsid w:val="00B46FA8"/>
    <w:rsid w:val="00B53A5C"/>
    <w:rsid w:val="00B543E3"/>
    <w:rsid w:val="00B62BAB"/>
    <w:rsid w:val="00B71461"/>
    <w:rsid w:val="00B810A7"/>
    <w:rsid w:val="00B957E9"/>
    <w:rsid w:val="00B96AC8"/>
    <w:rsid w:val="00BA2D78"/>
    <w:rsid w:val="00BB240C"/>
    <w:rsid w:val="00BC0F9A"/>
    <w:rsid w:val="00BC41D6"/>
    <w:rsid w:val="00BE3524"/>
    <w:rsid w:val="00C014F7"/>
    <w:rsid w:val="00C04F45"/>
    <w:rsid w:val="00C06A46"/>
    <w:rsid w:val="00C117B1"/>
    <w:rsid w:val="00C118FB"/>
    <w:rsid w:val="00C16700"/>
    <w:rsid w:val="00C24C04"/>
    <w:rsid w:val="00C839A0"/>
    <w:rsid w:val="00C87A7D"/>
    <w:rsid w:val="00CA1AE1"/>
    <w:rsid w:val="00CA4382"/>
    <w:rsid w:val="00CE4557"/>
    <w:rsid w:val="00D12717"/>
    <w:rsid w:val="00D12E95"/>
    <w:rsid w:val="00D20F6B"/>
    <w:rsid w:val="00D239C0"/>
    <w:rsid w:val="00D27503"/>
    <w:rsid w:val="00D31C09"/>
    <w:rsid w:val="00D408E3"/>
    <w:rsid w:val="00D5206B"/>
    <w:rsid w:val="00D52EC2"/>
    <w:rsid w:val="00D55A1F"/>
    <w:rsid w:val="00D60C45"/>
    <w:rsid w:val="00D82966"/>
    <w:rsid w:val="00DD0052"/>
    <w:rsid w:val="00DE13C8"/>
    <w:rsid w:val="00DE675A"/>
    <w:rsid w:val="00DF3A3F"/>
    <w:rsid w:val="00E0181B"/>
    <w:rsid w:val="00E05BAA"/>
    <w:rsid w:val="00E07675"/>
    <w:rsid w:val="00E1555C"/>
    <w:rsid w:val="00E345CD"/>
    <w:rsid w:val="00E41AFD"/>
    <w:rsid w:val="00E727C9"/>
    <w:rsid w:val="00E90404"/>
    <w:rsid w:val="00EB731E"/>
    <w:rsid w:val="00EE411B"/>
    <w:rsid w:val="00EE47A6"/>
    <w:rsid w:val="00F008B9"/>
    <w:rsid w:val="00F14EF6"/>
    <w:rsid w:val="00F4412F"/>
    <w:rsid w:val="00F57804"/>
    <w:rsid w:val="00F71B77"/>
    <w:rsid w:val="00F77CE2"/>
    <w:rsid w:val="00FC3B1F"/>
    <w:rsid w:val="00FC68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E3"/>
    <w:pPr>
      <w:spacing w:after="0" w:line="240" w:lineRule="auto"/>
    </w:pPr>
    <w:rPr>
      <w:rFonts w:ascii="Arial" w:eastAsia="Calibri" w:hAnsi="Arial" w:cs="Arial"/>
    </w:rPr>
  </w:style>
  <w:style w:type="paragraph" w:styleId="Heading1">
    <w:name w:val="heading 1"/>
    <w:basedOn w:val="Normal"/>
    <w:next w:val="Normal"/>
    <w:link w:val="Heading1Char"/>
    <w:qFormat/>
    <w:rsid w:val="00D408E3"/>
    <w:pPr>
      <w:keepNext/>
      <w:pageBreakBefore/>
      <w:numPr>
        <w:numId w:val="3"/>
      </w:numPr>
      <w:spacing w:before="240" w:after="240"/>
      <w:outlineLvl w:val="0"/>
    </w:pPr>
    <w:rPr>
      <w:b/>
      <w:bCs/>
      <w:kern w:val="32"/>
      <w:sz w:val="32"/>
      <w:szCs w:val="32"/>
    </w:rPr>
  </w:style>
  <w:style w:type="paragraph" w:styleId="Heading2">
    <w:name w:val="heading 2"/>
    <w:basedOn w:val="Normal"/>
    <w:next w:val="Normal"/>
    <w:link w:val="Heading2Char"/>
    <w:qFormat/>
    <w:rsid w:val="00D408E3"/>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D408E3"/>
    <w:pPr>
      <w:keepNext/>
      <w:numPr>
        <w:ilvl w:val="2"/>
        <w:numId w:val="3"/>
      </w:numPr>
      <w:spacing w:before="240" w:after="60"/>
      <w:outlineLvl w:val="2"/>
    </w:pPr>
    <w:rPr>
      <w:b/>
      <w:bCs/>
      <w:i/>
      <w:sz w:val="28"/>
      <w:szCs w:val="28"/>
    </w:rPr>
  </w:style>
  <w:style w:type="paragraph" w:styleId="Heading4">
    <w:name w:val="heading 4"/>
    <w:basedOn w:val="Normal"/>
    <w:next w:val="Normal"/>
    <w:link w:val="Heading4Char"/>
    <w:qFormat/>
    <w:rsid w:val="00D408E3"/>
    <w:pPr>
      <w:keepNext/>
      <w:numPr>
        <w:ilvl w:val="3"/>
        <w:numId w:val="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D408E3"/>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D408E3"/>
    <w:pPr>
      <w:numPr>
        <w:ilvl w:val="5"/>
        <w:numId w:val="3"/>
      </w:numPr>
      <w:spacing w:before="240" w:after="60"/>
      <w:outlineLvl w:val="5"/>
    </w:pPr>
    <w:rPr>
      <w:rFonts w:ascii="Times New Roman" w:hAnsi="Times New Roman" w:cs="Times New Roman"/>
      <w:b/>
      <w:bCs/>
    </w:rPr>
  </w:style>
  <w:style w:type="paragraph" w:styleId="Heading7">
    <w:name w:val="heading 7"/>
    <w:basedOn w:val="Normal"/>
    <w:next w:val="Normal"/>
    <w:link w:val="Heading7Char"/>
    <w:qFormat/>
    <w:rsid w:val="00D408E3"/>
    <w:pPr>
      <w:numPr>
        <w:ilvl w:val="6"/>
        <w:numId w:val="3"/>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D408E3"/>
    <w:pPr>
      <w:numPr>
        <w:ilvl w:val="7"/>
        <w:numId w:val="3"/>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D408E3"/>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8E3"/>
    <w:rPr>
      <w:rFonts w:ascii="Arial" w:eastAsia="Calibri" w:hAnsi="Arial" w:cs="Arial"/>
      <w:b/>
      <w:bCs/>
      <w:kern w:val="32"/>
      <w:sz w:val="32"/>
      <w:szCs w:val="32"/>
    </w:rPr>
  </w:style>
  <w:style w:type="character" w:customStyle="1" w:styleId="Heading2Char">
    <w:name w:val="Heading 2 Char"/>
    <w:basedOn w:val="DefaultParagraphFont"/>
    <w:link w:val="Heading2"/>
    <w:rsid w:val="00D408E3"/>
    <w:rPr>
      <w:rFonts w:ascii="Arial" w:eastAsia="Calibri" w:hAnsi="Arial" w:cs="Arial"/>
      <w:b/>
      <w:bCs/>
      <w:i/>
      <w:iCs/>
      <w:sz w:val="28"/>
      <w:szCs w:val="28"/>
    </w:rPr>
  </w:style>
  <w:style w:type="character" w:customStyle="1" w:styleId="Heading3Char">
    <w:name w:val="Heading 3 Char"/>
    <w:basedOn w:val="DefaultParagraphFont"/>
    <w:link w:val="Heading3"/>
    <w:rsid w:val="00D408E3"/>
    <w:rPr>
      <w:rFonts w:ascii="Arial" w:eastAsia="Calibri" w:hAnsi="Arial" w:cs="Arial"/>
      <w:b/>
      <w:bCs/>
      <w:i/>
      <w:sz w:val="28"/>
      <w:szCs w:val="28"/>
    </w:rPr>
  </w:style>
  <w:style w:type="character" w:customStyle="1" w:styleId="Heading4Char">
    <w:name w:val="Heading 4 Char"/>
    <w:basedOn w:val="DefaultParagraphFont"/>
    <w:link w:val="Heading4"/>
    <w:rsid w:val="00D408E3"/>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D408E3"/>
    <w:rPr>
      <w:rFonts w:ascii="Arial" w:eastAsia="Calibri" w:hAnsi="Arial" w:cs="Arial"/>
      <w:b/>
      <w:bCs/>
      <w:i/>
      <w:iCs/>
      <w:sz w:val="26"/>
      <w:szCs w:val="26"/>
    </w:rPr>
  </w:style>
  <w:style w:type="character" w:customStyle="1" w:styleId="Heading6Char">
    <w:name w:val="Heading 6 Char"/>
    <w:basedOn w:val="DefaultParagraphFont"/>
    <w:link w:val="Heading6"/>
    <w:rsid w:val="00D408E3"/>
    <w:rPr>
      <w:rFonts w:ascii="Times New Roman" w:eastAsia="Calibri" w:hAnsi="Times New Roman" w:cs="Times New Roman"/>
      <w:b/>
      <w:bCs/>
    </w:rPr>
  </w:style>
  <w:style w:type="character" w:customStyle="1" w:styleId="Heading7Char">
    <w:name w:val="Heading 7 Char"/>
    <w:basedOn w:val="DefaultParagraphFont"/>
    <w:link w:val="Heading7"/>
    <w:rsid w:val="00D408E3"/>
    <w:rPr>
      <w:rFonts w:ascii="Times New Roman" w:eastAsia="Calibri" w:hAnsi="Times New Roman" w:cs="Times New Roman"/>
      <w:sz w:val="24"/>
      <w:szCs w:val="24"/>
    </w:rPr>
  </w:style>
  <w:style w:type="character" w:customStyle="1" w:styleId="Heading8Char">
    <w:name w:val="Heading 8 Char"/>
    <w:basedOn w:val="DefaultParagraphFont"/>
    <w:link w:val="Heading8"/>
    <w:rsid w:val="00D408E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D408E3"/>
    <w:rPr>
      <w:rFonts w:ascii="Arial" w:eastAsia="Calibri" w:hAnsi="Arial" w:cs="Arial"/>
    </w:rPr>
  </w:style>
  <w:style w:type="table" w:styleId="TableGrid">
    <w:name w:val="Table Grid"/>
    <w:basedOn w:val="TableNormal"/>
    <w:uiPriority w:val="59"/>
    <w:rsid w:val="00D408E3"/>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D408E3"/>
    <w:pPr>
      <w:tabs>
        <w:tab w:val="center" w:pos="4536"/>
        <w:tab w:val="right" w:pos="9072"/>
      </w:tabs>
    </w:pPr>
  </w:style>
  <w:style w:type="character" w:customStyle="1" w:styleId="FooterChar">
    <w:name w:val="Footer Char"/>
    <w:basedOn w:val="DefaultParagraphFont"/>
    <w:link w:val="Footer"/>
    <w:uiPriority w:val="99"/>
    <w:rsid w:val="00D408E3"/>
    <w:rPr>
      <w:rFonts w:ascii="Arial" w:eastAsia="Calibri" w:hAnsi="Arial" w:cs="Arial"/>
    </w:rPr>
  </w:style>
  <w:style w:type="character" w:styleId="PageNumber">
    <w:name w:val="page number"/>
    <w:basedOn w:val="DefaultParagraphFont"/>
    <w:rsid w:val="00D408E3"/>
  </w:style>
  <w:style w:type="paragraph" w:styleId="TOC1">
    <w:name w:val="toc 1"/>
    <w:basedOn w:val="Normal"/>
    <w:next w:val="Normal"/>
    <w:autoRedefine/>
    <w:uiPriority w:val="39"/>
    <w:rsid w:val="00D408E3"/>
    <w:pPr>
      <w:tabs>
        <w:tab w:val="left" w:pos="440"/>
        <w:tab w:val="right" w:leader="dot" w:pos="9074"/>
      </w:tabs>
      <w:spacing w:before="120" w:after="120"/>
    </w:pPr>
  </w:style>
  <w:style w:type="character" w:styleId="Hyperlink">
    <w:name w:val="Hyperlink"/>
    <w:basedOn w:val="DefaultParagraphFont"/>
    <w:uiPriority w:val="99"/>
    <w:rsid w:val="00D408E3"/>
    <w:rPr>
      <w:color w:val="0000FF"/>
      <w:u w:val="single"/>
    </w:rPr>
  </w:style>
  <w:style w:type="paragraph" w:styleId="Header">
    <w:name w:val="header"/>
    <w:basedOn w:val="Normal"/>
    <w:link w:val="HeaderChar"/>
    <w:rsid w:val="00D408E3"/>
    <w:pPr>
      <w:tabs>
        <w:tab w:val="center" w:pos="4536"/>
        <w:tab w:val="right" w:pos="9072"/>
      </w:tabs>
    </w:pPr>
  </w:style>
  <w:style w:type="character" w:customStyle="1" w:styleId="HeaderChar">
    <w:name w:val="Header Char"/>
    <w:basedOn w:val="DefaultParagraphFont"/>
    <w:link w:val="Header"/>
    <w:rsid w:val="00D408E3"/>
    <w:rPr>
      <w:rFonts w:ascii="Arial" w:eastAsia="Calibri" w:hAnsi="Arial" w:cs="Arial"/>
    </w:rPr>
  </w:style>
  <w:style w:type="paragraph" w:styleId="TOC3">
    <w:name w:val="toc 3"/>
    <w:basedOn w:val="Normal"/>
    <w:next w:val="Normal"/>
    <w:autoRedefine/>
    <w:uiPriority w:val="39"/>
    <w:rsid w:val="00D408E3"/>
    <w:pPr>
      <w:tabs>
        <w:tab w:val="left" w:pos="1320"/>
        <w:tab w:val="right" w:leader="dot" w:pos="9072"/>
      </w:tabs>
      <w:ind w:left="440"/>
    </w:pPr>
  </w:style>
  <w:style w:type="paragraph" w:styleId="TOC5">
    <w:name w:val="toc 5"/>
    <w:basedOn w:val="Normal"/>
    <w:next w:val="Normal"/>
    <w:autoRedefine/>
    <w:semiHidden/>
    <w:rsid w:val="00D408E3"/>
    <w:pPr>
      <w:ind w:left="880"/>
    </w:pPr>
  </w:style>
  <w:style w:type="character" w:styleId="FootnoteReference">
    <w:name w:val="footnote reference"/>
    <w:basedOn w:val="DefaultParagraphFont"/>
    <w:uiPriority w:val="99"/>
    <w:semiHidden/>
    <w:rsid w:val="00D408E3"/>
    <w:rPr>
      <w:vertAlign w:val="superscript"/>
    </w:rPr>
  </w:style>
  <w:style w:type="paragraph" w:styleId="FootnoteText">
    <w:name w:val="footnote text"/>
    <w:aliases w:val="Schriftart: 9 pt,Schriftart: 10 pt,Schriftart: 8 pt,WB-Fußnotentext,fn,footnote text,Footnotes,Footnote ak"/>
    <w:basedOn w:val="Normal"/>
    <w:link w:val="FootnoteTextChar"/>
    <w:uiPriority w:val="99"/>
    <w:semiHidden/>
    <w:rsid w:val="00D408E3"/>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uiPriority w:val="99"/>
    <w:semiHidden/>
    <w:rsid w:val="00D408E3"/>
    <w:rPr>
      <w:rFonts w:ascii="Times New Roman" w:eastAsia="Times New Roman" w:hAnsi="Times New Roman" w:cs="Times New Roman"/>
      <w:sz w:val="20"/>
      <w:szCs w:val="20"/>
      <w:lang w:eastAsia="en-GB"/>
    </w:rPr>
  </w:style>
  <w:style w:type="character" w:customStyle="1" w:styleId="tocnumber2">
    <w:name w:val="tocnumber2"/>
    <w:basedOn w:val="DefaultParagraphFont"/>
    <w:rsid w:val="00D408E3"/>
  </w:style>
  <w:style w:type="character" w:customStyle="1" w:styleId="toctext">
    <w:name w:val="toctext"/>
    <w:basedOn w:val="DefaultParagraphFont"/>
    <w:rsid w:val="00D408E3"/>
  </w:style>
  <w:style w:type="paragraph" w:styleId="BalloonText">
    <w:name w:val="Balloon Text"/>
    <w:basedOn w:val="Normal"/>
    <w:link w:val="BalloonTextChar"/>
    <w:uiPriority w:val="99"/>
    <w:semiHidden/>
    <w:unhideWhenUsed/>
    <w:rsid w:val="00D408E3"/>
    <w:rPr>
      <w:rFonts w:ascii="Tahoma" w:hAnsi="Tahoma" w:cs="Tahoma"/>
      <w:sz w:val="16"/>
      <w:szCs w:val="16"/>
    </w:rPr>
  </w:style>
  <w:style w:type="character" w:customStyle="1" w:styleId="BalloonTextChar">
    <w:name w:val="Balloon Text Char"/>
    <w:basedOn w:val="DefaultParagraphFont"/>
    <w:link w:val="BalloonText"/>
    <w:uiPriority w:val="99"/>
    <w:semiHidden/>
    <w:rsid w:val="00D408E3"/>
    <w:rPr>
      <w:rFonts w:ascii="Tahoma" w:eastAsia="Calibri" w:hAnsi="Tahoma" w:cs="Tahoma"/>
      <w:sz w:val="16"/>
      <w:szCs w:val="16"/>
    </w:rPr>
  </w:style>
  <w:style w:type="paragraph" w:styleId="TOC2">
    <w:name w:val="toc 2"/>
    <w:basedOn w:val="Normal"/>
    <w:next w:val="Normal"/>
    <w:autoRedefine/>
    <w:uiPriority w:val="39"/>
    <w:rsid w:val="00D408E3"/>
    <w:pPr>
      <w:tabs>
        <w:tab w:val="right" w:leader="dot" w:pos="9074"/>
      </w:tabs>
      <w:spacing w:before="120" w:after="120"/>
      <w:ind w:left="1134" w:hanging="850"/>
    </w:pPr>
  </w:style>
  <w:style w:type="paragraph" w:customStyle="1" w:styleId="NormalWeb1">
    <w:name w:val="Normal (Web)1"/>
    <w:basedOn w:val="Normal"/>
    <w:rsid w:val="00D408E3"/>
    <w:pPr>
      <w:spacing w:before="100" w:beforeAutospacing="1" w:after="100" w:afterAutospacing="1" w:line="384" w:lineRule="auto"/>
    </w:pPr>
    <w:rPr>
      <w:rFonts w:ascii="Times New Roman" w:eastAsia="Times New Roman" w:hAnsi="Times New Roman" w:cs="Times New Roman"/>
      <w:color w:val="222222"/>
      <w:sz w:val="20"/>
      <w:szCs w:val="20"/>
      <w:lang w:val="en-US"/>
    </w:rPr>
  </w:style>
  <w:style w:type="paragraph" w:styleId="ListParagraph">
    <w:name w:val="List Paragraph"/>
    <w:basedOn w:val="Normal"/>
    <w:uiPriority w:val="34"/>
    <w:qFormat/>
    <w:rsid w:val="00D408E3"/>
    <w:pPr>
      <w:ind w:left="720"/>
      <w:contextualSpacing/>
    </w:pPr>
  </w:style>
  <w:style w:type="paragraph" w:styleId="Caption">
    <w:name w:val="caption"/>
    <w:basedOn w:val="Normal"/>
    <w:next w:val="Normal"/>
    <w:uiPriority w:val="35"/>
    <w:unhideWhenUsed/>
    <w:qFormat/>
    <w:rsid w:val="00B53A5C"/>
    <w:pPr>
      <w:spacing w:after="200"/>
    </w:pPr>
    <w:rPr>
      <w:b/>
      <w:bCs/>
      <w:color w:val="4F81BD" w:themeColor="accent1"/>
      <w:sz w:val="18"/>
      <w:szCs w:val="18"/>
    </w:rPr>
  </w:style>
  <w:style w:type="paragraph" w:styleId="TableofFigures">
    <w:name w:val="table of figures"/>
    <w:aliases w:val="List of Tables"/>
    <w:basedOn w:val="Normal"/>
    <w:next w:val="Normal"/>
    <w:uiPriority w:val="99"/>
    <w:unhideWhenUsed/>
    <w:rsid w:val="00096CC1"/>
    <w:pPr>
      <w:spacing w:after="120"/>
    </w:pPr>
  </w:style>
  <w:style w:type="character" w:styleId="CommentReference">
    <w:name w:val="annotation reference"/>
    <w:basedOn w:val="DefaultParagraphFont"/>
    <w:uiPriority w:val="99"/>
    <w:semiHidden/>
    <w:unhideWhenUsed/>
    <w:rsid w:val="00B32753"/>
    <w:rPr>
      <w:sz w:val="16"/>
      <w:szCs w:val="16"/>
    </w:rPr>
  </w:style>
  <w:style w:type="paragraph" w:styleId="CommentText">
    <w:name w:val="annotation text"/>
    <w:basedOn w:val="Normal"/>
    <w:link w:val="CommentTextChar"/>
    <w:uiPriority w:val="99"/>
    <w:semiHidden/>
    <w:unhideWhenUsed/>
    <w:rsid w:val="00B32753"/>
    <w:rPr>
      <w:sz w:val="20"/>
      <w:szCs w:val="20"/>
    </w:rPr>
  </w:style>
  <w:style w:type="character" w:customStyle="1" w:styleId="CommentTextChar">
    <w:name w:val="Comment Text Char"/>
    <w:basedOn w:val="DefaultParagraphFont"/>
    <w:link w:val="CommentText"/>
    <w:uiPriority w:val="99"/>
    <w:semiHidden/>
    <w:rsid w:val="00B3275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B32753"/>
    <w:rPr>
      <w:b/>
      <w:bCs/>
    </w:rPr>
  </w:style>
  <w:style w:type="character" w:customStyle="1" w:styleId="CommentSubjectChar">
    <w:name w:val="Comment Subject Char"/>
    <w:basedOn w:val="CommentTextChar"/>
    <w:link w:val="CommentSubject"/>
    <w:uiPriority w:val="99"/>
    <w:semiHidden/>
    <w:rsid w:val="00B32753"/>
    <w:rPr>
      <w:b/>
      <w:bCs/>
    </w:rPr>
  </w:style>
  <w:style w:type="paragraph" w:styleId="PlainText">
    <w:name w:val="Plain Text"/>
    <w:basedOn w:val="Normal"/>
    <w:link w:val="PlainTextChar"/>
    <w:uiPriority w:val="99"/>
    <w:semiHidden/>
    <w:unhideWhenUsed/>
    <w:rsid w:val="00E0767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0767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5907463">
      <w:bodyDiv w:val="1"/>
      <w:marLeft w:val="0"/>
      <w:marRight w:val="0"/>
      <w:marTop w:val="0"/>
      <w:marBottom w:val="0"/>
      <w:divBdr>
        <w:top w:val="none" w:sz="0" w:space="0" w:color="auto"/>
        <w:left w:val="none" w:sz="0" w:space="0" w:color="auto"/>
        <w:bottom w:val="none" w:sz="0" w:space="0" w:color="auto"/>
        <w:right w:val="none" w:sz="0" w:space="0" w:color="auto"/>
      </w:divBdr>
      <w:divsChild>
        <w:div w:id="1754348884">
          <w:marLeft w:val="547"/>
          <w:marRight w:val="0"/>
          <w:marTop w:val="96"/>
          <w:marBottom w:val="0"/>
          <w:divBdr>
            <w:top w:val="none" w:sz="0" w:space="0" w:color="auto"/>
            <w:left w:val="none" w:sz="0" w:space="0" w:color="auto"/>
            <w:bottom w:val="none" w:sz="0" w:space="0" w:color="auto"/>
            <w:right w:val="none" w:sz="0" w:space="0" w:color="auto"/>
          </w:divBdr>
        </w:div>
        <w:div w:id="1679498413">
          <w:marLeft w:val="1166"/>
          <w:marRight w:val="0"/>
          <w:marTop w:val="86"/>
          <w:marBottom w:val="0"/>
          <w:divBdr>
            <w:top w:val="none" w:sz="0" w:space="0" w:color="auto"/>
            <w:left w:val="none" w:sz="0" w:space="0" w:color="auto"/>
            <w:bottom w:val="none" w:sz="0" w:space="0" w:color="auto"/>
            <w:right w:val="none" w:sz="0" w:space="0" w:color="auto"/>
          </w:divBdr>
        </w:div>
        <w:div w:id="765076231">
          <w:marLeft w:val="1800"/>
          <w:marRight w:val="0"/>
          <w:marTop w:val="72"/>
          <w:marBottom w:val="0"/>
          <w:divBdr>
            <w:top w:val="none" w:sz="0" w:space="0" w:color="auto"/>
            <w:left w:val="none" w:sz="0" w:space="0" w:color="auto"/>
            <w:bottom w:val="none" w:sz="0" w:space="0" w:color="auto"/>
            <w:right w:val="none" w:sz="0" w:space="0" w:color="auto"/>
          </w:divBdr>
        </w:div>
        <w:div w:id="1635984283">
          <w:marLeft w:val="547"/>
          <w:marRight w:val="0"/>
          <w:marTop w:val="96"/>
          <w:marBottom w:val="0"/>
          <w:divBdr>
            <w:top w:val="none" w:sz="0" w:space="0" w:color="auto"/>
            <w:left w:val="none" w:sz="0" w:space="0" w:color="auto"/>
            <w:bottom w:val="none" w:sz="0" w:space="0" w:color="auto"/>
            <w:right w:val="none" w:sz="0" w:space="0" w:color="auto"/>
          </w:divBdr>
        </w:div>
        <w:div w:id="2053187664">
          <w:marLeft w:val="547"/>
          <w:marRight w:val="0"/>
          <w:marTop w:val="96"/>
          <w:marBottom w:val="0"/>
          <w:divBdr>
            <w:top w:val="none" w:sz="0" w:space="0" w:color="auto"/>
            <w:left w:val="none" w:sz="0" w:space="0" w:color="auto"/>
            <w:bottom w:val="none" w:sz="0" w:space="0" w:color="auto"/>
            <w:right w:val="none" w:sz="0" w:space="0" w:color="auto"/>
          </w:divBdr>
        </w:div>
        <w:div w:id="534732113">
          <w:marLeft w:val="1166"/>
          <w:marRight w:val="0"/>
          <w:marTop w:val="86"/>
          <w:marBottom w:val="0"/>
          <w:divBdr>
            <w:top w:val="none" w:sz="0" w:space="0" w:color="auto"/>
            <w:left w:val="none" w:sz="0" w:space="0" w:color="auto"/>
            <w:bottom w:val="none" w:sz="0" w:space="0" w:color="auto"/>
            <w:right w:val="none" w:sz="0" w:space="0" w:color="auto"/>
          </w:divBdr>
        </w:div>
        <w:div w:id="262694058">
          <w:marLeft w:val="547"/>
          <w:marRight w:val="0"/>
          <w:marTop w:val="96"/>
          <w:marBottom w:val="0"/>
          <w:divBdr>
            <w:top w:val="none" w:sz="0" w:space="0" w:color="auto"/>
            <w:left w:val="none" w:sz="0" w:space="0" w:color="auto"/>
            <w:bottom w:val="none" w:sz="0" w:space="0" w:color="auto"/>
            <w:right w:val="none" w:sz="0" w:space="0" w:color="auto"/>
          </w:divBdr>
        </w:div>
        <w:div w:id="98574912">
          <w:marLeft w:val="1166"/>
          <w:marRight w:val="0"/>
          <w:marTop w:val="86"/>
          <w:marBottom w:val="0"/>
          <w:divBdr>
            <w:top w:val="none" w:sz="0" w:space="0" w:color="auto"/>
            <w:left w:val="none" w:sz="0" w:space="0" w:color="auto"/>
            <w:bottom w:val="none" w:sz="0" w:space="0" w:color="auto"/>
            <w:right w:val="none" w:sz="0" w:space="0" w:color="auto"/>
          </w:divBdr>
        </w:div>
        <w:div w:id="93748447">
          <w:marLeft w:val="1166"/>
          <w:marRight w:val="0"/>
          <w:marTop w:val="86"/>
          <w:marBottom w:val="0"/>
          <w:divBdr>
            <w:top w:val="none" w:sz="0" w:space="0" w:color="auto"/>
            <w:left w:val="none" w:sz="0" w:space="0" w:color="auto"/>
            <w:bottom w:val="none" w:sz="0" w:space="0" w:color="auto"/>
            <w:right w:val="none" w:sz="0" w:space="0" w:color="auto"/>
          </w:divBdr>
        </w:div>
        <w:div w:id="524559858">
          <w:marLeft w:val="1166"/>
          <w:marRight w:val="0"/>
          <w:marTop w:val="86"/>
          <w:marBottom w:val="0"/>
          <w:divBdr>
            <w:top w:val="none" w:sz="0" w:space="0" w:color="auto"/>
            <w:left w:val="none" w:sz="0" w:space="0" w:color="auto"/>
            <w:bottom w:val="none" w:sz="0" w:space="0" w:color="auto"/>
            <w:right w:val="none" w:sz="0" w:space="0" w:color="auto"/>
          </w:divBdr>
        </w:div>
        <w:div w:id="1473864233">
          <w:marLeft w:val="1166"/>
          <w:marRight w:val="0"/>
          <w:marTop w:val="86"/>
          <w:marBottom w:val="0"/>
          <w:divBdr>
            <w:top w:val="none" w:sz="0" w:space="0" w:color="auto"/>
            <w:left w:val="none" w:sz="0" w:space="0" w:color="auto"/>
            <w:bottom w:val="none" w:sz="0" w:space="0" w:color="auto"/>
            <w:right w:val="none" w:sz="0" w:space="0" w:color="auto"/>
          </w:divBdr>
        </w:div>
        <w:div w:id="1774209446">
          <w:marLeft w:val="547"/>
          <w:marRight w:val="0"/>
          <w:marTop w:val="96"/>
          <w:marBottom w:val="0"/>
          <w:divBdr>
            <w:top w:val="none" w:sz="0" w:space="0" w:color="auto"/>
            <w:left w:val="none" w:sz="0" w:space="0" w:color="auto"/>
            <w:bottom w:val="none" w:sz="0" w:space="0" w:color="auto"/>
            <w:right w:val="none" w:sz="0" w:space="0" w:color="auto"/>
          </w:divBdr>
        </w:div>
        <w:div w:id="365252233">
          <w:marLeft w:val="1166"/>
          <w:marRight w:val="0"/>
          <w:marTop w:val="86"/>
          <w:marBottom w:val="0"/>
          <w:divBdr>
            <w:top w:val="none" w:sz="0" w:space="0" w:color="auto"/>
            <w:left w:val="none" w:sz="0" w:space="0" w:color="auto"/>
            <w:bottom w:val="none" w:sz="0" w:space="0" w:color="auto"/>
            <w:right w:val="none" w:sz="0" w:space="0" w:color="auto"/>
          </w:divBdr>
        </w:div>
        <w:div w:id="40638959">
          <w:marLeft w:val="547"/>
          <w:marRight w:val="0"/>
          <w:marTop w:val="96"/>
          <w:marBottom w:val="0"/>
          <w:divBdr>
            <w:top w:val="none" w:sz="0" w:space="0" w:color="auto"/>
            <w:left w:val="none" w:sz="0" w:space="0" w:color="auto"/>
            <w:bottom w:val="none" w:sz="0" w:space="0" w:color="auto"/>
            <w:right w:val="none" w:sz="0" w:space="0" w:color="auto"/>
          </w:divBdr>
        </w:div>
      </w:divsChild>
    </w:div>
    <w:div w:id="345179737">
      <w:bodyDiv w:val="1"/>
      <w:marLeft w:val="0"/>
      <w:marRight w:val="0"/>
      <w:marTop w:val="0"/>
      <w:marBottom w:val="0"/>
      <w:divBdr>
        <w:top w:val="none" w:sz="0" w:space="0" w:color="auto"/>
        <w:left w:val="none" w:sz="0" w:space="0" w:color="auto"/>
        <w:bottom w:val="none" w:sz="0" w:space="0" w:color="auto"/>
        <w:right w:val="none" w:sz="0" w:space="0" w:color="auto"/>
      </w:divBdr>
    </w:div>
    <w:div w:id="1033461937">
      <w:bodyDiv w:val="1"/>
      <w:marLeft w:val="0"/>
      <w:marRight w:val="0"/>
      <w:marTop w:val="0"/>
      <w:marBottom w:val="0"/>
      <w:divBdr>
        <w:top w:val="none" w:sz="0" w:space="0" w:color="auto"/>
        <w:left w:val="none" w:sz="0" w:space="0" w:color="auto"/>
        <w:bottom w:val="none" w:sz="0" w:space="0" w:color="auto"/>
        <w:right w:val="none" w:sz="0" w:space="0" w:color="auto"/>
      </w:divBdr>
      <w:divsChild>
        <w:div w:id="1853376356">
          <w:marLeft w:val="547"/>
          <w:marRight w:val="0"/>
          <w:marTop w:val="120"/>
          <w:marBottom w:val="0"/>
          <w:divBdr>
            <w:top w:val="none" w:sz="0" w:space="0" w:color="auto"/>
            <w:left w:val="none" w:sz="0" w:space="0" w:color="auto"/>
            <w:bottom w:val="none" w:sz="0" w:space="0" w:color="auto"/>
            <w:right w:val="none" w:sz="0" w:space="0" w:color="auto"/>
          </w:divBdr>
        </w:div>
        <w:div w:id="1535925157">
          <w:marLeft w:val="1166"/>
          <w:marRight w:val="0"/>
          <w:marTop w:val="106"/>
          <w:marBottom w:val="0"/>
          <w:divBdr>
            <w:top w:val="none" w:sz="0" w:space="0" w:color="auto"/>
            <w:left w:val="none" w:sz="0" w:space="0" w:color="auto"/>
            <w:bottom w:val="none" w:sz="0" w:space="0" w:color="auto"/>
            <w:right w:val="none" w:sz="0" w:space="0" w:color="auto"/>
          </w:divBdr>
        </w:div>
        <w:div w:id="1784422943">
          <w:marLeft w:val="1800"/>
          <w:marRight w:val="0"/>
          <w:marTop w:val="91"/>
          <w:marBottom w:val="0"/>
          <w:divBdr>
            <w:top w:val="none" w:sz="0" w:space="0" w:color="auto"/>
            <w:left w:val="none" w:sz="0" w:space="0" w:color="auto"/>
            <w:bottom w:val="none" w:sz="0" w:space="0" w:color="auto"/>
            <w:right w:val="none" w:sz="0" w:space="0" w:color="auto"/>
          </w:divBdr>
        </w:div>
        <w:div w:id="156239246">
          <w:marLeft w:val="547"/>
          <w:marRight w:val="0"/>
          <w:marTop w:val="120"/>
          <w:marBottom w:val="0"/>
          <w:divBdr>
            <w:top w:val="none" w:sz="0" w:space="0" w:color="auto"/>
            <w:left w:val="none" w:sz="0" w:space="0" w:color="auto"/>
            <w:bottom w:val="none" w:sz="0" w:space="0" w:color="auto"/>
            <w:right w:val="none" w:sz="0" w:space="0" w:color="auto"/>
          </w:divBdr>
        </w:div>
        <w:div w:id="271087407">
          <w:marLeft w:val="1166"/>
          <w:marRight w:val="0"/>
          <w:marTop w:val="106"/>
          <w:marBottom w:val="0"/>
          <w:divBdr>
            <w:top w:val="none" w:sz="0" w:space="0" w:color="auto"/>
            <w:left w:val="none" w:sz="0" w:space="0" w:color="auto"/>
            <w:bottom w:val="none" w:sz="0" w:space="0" w:color="auto"/>
            <w:right w:val="none" w:sz="0" w:space="0" w:color="auto"/>
          </w:divBdr>
        </w:div>
        <w:div w:id="2090422649">
          <w:marLeft w:val="1166"/>
          <w:marRight w:val="0"/>
          <w:marTop w:val="106"/>
          <w:marBottom w:val="0"/>
          <w:divBdr>
            <w:top w:val="none" w:sz="0" w:space="0" w:color="auto"/>
            <w:left w:val="none" w:sz="0" w:space="0" w:color="auto"/>
            <w:bottom w:val="none" w:sz="0" w:space="0" w:color="auto"/>
            <w:right w:val="none" w:sz="0" w:space="0" w:color="auto"/>
          </w:divBdr>
        </w:div>
        <w:div w:id="834029235">
          <w:marLeft w:val="547"/>
          <w:marRight w:val="0"/>
          <w:marTop w:val="120"/>
          <w:marBottom w:val="0"/>
          <w:divBdr>
            <w:top w:val="none" w:sz="0" w:space="0" w:color="auto"/>
            <w:left w:val="none" w:sz="0" w:space="0" w:color="auto"/>
            <w:bottom w:val="none" w:sz="0" w:space="0" w:color="auto"/>
            <w:right w:val="none" w:sz="0" w:space="0" w:color="auto"/>
          </w:divBdr>
        </w:div>
        <w:div w:id="1606841104">
          <w:marLeft w:val="1166"/>
          <w:marRight w:val="0"/>
          <w:marTop w:val="106"/>
          <w:marBottom w:val="0"/>
          <w:divBdr>
            <w:top w:val="none" w:sz="0" w:space="0" w:color="auto"/>
            <w:left w:val="none" w:sz="0" w:space="0" w:color="auto"/>
            <w:bottom w:val="none" w:sz="0" w:space="0" w:color="auto"/>
            <w:right w:val="none" w:sz="0" w:space="0" w:color="auto"/>
          </w:divBdr>
        </w:div>
        <w:div w:id="1188253120">
          <w:marLeft w:val="547"/>
          <w:marRight w:val="0"/>
          <w:marTop w:val="120"/>
          <w:marBottom w:val="0"/>
          <w:divBdr>
            <w:top w:val="none" w:sz="0" w:space="0" w:color="auto"/>
            <w:left w:val="none" w:sz="0" w:space="0" w:color="auto"/>
            <w:bottom w:val="none" w:sz="0" w:space="0" w:color="auto"/>
            <w:right w:val="none" w:sz="0" w:space="0" w:color="auto"/>
          </w:divBdr>
        </w:div>
        <w:div w:id="1356077362">
          <w:marLeft w:val="1166"/>
          <w:marRight w:val="0"/>
          <w:marTop w:val="106"/>
          <w:marBottom w:val="0"/>
          <w:divBdr>
            <w:top w:val="none" w:sz="0" w:space="0" w:color="auto"/>
            <w:left w:val="none" w:sz="0" w:space="0" w:color="auto"/>
            <w:bottom w:val="none" w:sz="0" w:space="0" w:color="auto"/>
            <w:right w:val="none" w:sz="0" w:space="0" w:color="auto"/>
          </w:divBdr>
        </w:div>
        <w:div w:id="291835251">
          <w:marLeft w:val="547"/>
          <w:marRight w:val="0"/>
          <w:marTop w:val="120"/>
          <w:marBottom w:val="0"/>
          <w:divBdr>
            <w:top w:val="none" w:sz="0" w:space="0" w:color="auto"/>
            <w:left w:val="none" w:sz="0" w:space="0" w:color="auto"/>
            <w:bottom w:val="none" w:sz="0" w:space="0" w:color="auto"/>
            <w:right w:val="none" w:sz="0" w:space="0" w:color="auto"/>
          </w:divBdr>
        </w:div>
        <w:div w:id="310450076">
          <w:marLeft w:val="1166"/>
          <w:marRight w:val="0"/>
          <w:marTop w:val="106"/>
          <w:marBottom w:val="0"/>
          <w:divBdr>
            <w:top w:val="none" w:sz="0" w:space="0" w:color="auto"/>
            <w:left w:val="none" w:sz="0" w:space="0" w:color="auto"/>
            <w:bottom w:val="none" w:sz="0" w:space="0" w:color="auto"/>
            <w:right w:val="none" w:sz="0" w:space="0" w:color="auto"/>
          </w:divBdr>
        </w:div>
      </w:divsChild>
    </w:div>
    <w:div w:id="1180660981">
      <w:bodyDiv w:val="1"/>
      <w:marLeft w:val="0"/>
      <w:marRight w:val="0"/>
      <w:marTop w:val="0"/>
      <w:marBottom w:val="0"/>
      <w:divBdr>
        <w:top w:val="none" w:sz="0" w:space="0" w:color="auto"/>
        <w:left w:val="none" w:sz="0" w:space="0" w:color="auto"/>
        <w:bottom w:val="none" w:sz="0" w:space="0" w:color="auto"/>
        <w:right w:val="none" w:sz="0" w:space="0" w:color="auto"/>
      </w:divBdr>
      <w:divsChild>
        <w:div w:id="2019961019">
          <w:marLeft w:val="1166"/>
          <w:marRight w:val="0"/>
          <w:marTop w:val="115"/>
          <w:marBottom w:val="0"/>
          <w:divBdr>
            <w:top w:val="none" w:sz="0" w:space="0" w:color="auto"/>
            <w:left w:val="none" w:sz="0" w:space="0" w:color="auto"/>
            <w:bottom w:val="none" w:sz="0" w:space="0" w:color="auto"/>
            <w:right w:val="none" w:sz="0" w:space="0" w:color="auto"/>
          </w:divBdr>
        </w:div>
        <w:div w:id="624891223">
          <w:marLeft w:val="1800"/>
          <w:marRight w:val="0"/>
          <w:marTop w:val="96"/>
          <w:marBottom w:val="0"/>
          <w:divBdr>
            <w:top w:val="none" w:sz="0" w:space="0" w:color="auto"/>
            <w:left w:val="none" w:sz="0" w:space="0" w:color="auto"/>
            <w:bottom w:val="none" w:sz="0" w:space="0" w:color="auto"/>
            <w:right w:val="none" w:sz="0" w:space="0" w:color="auto"/>
          </w:divBdr>
        </w:div>
        <w:div w:id="1035079559">
          <w:marLeft w:val="1166"/>
          <w:marRight w:val="0"/>
          <w:marTop w:val="115"/>
          <w:marBottom w:val="0"/>
          <w:divBdr>
            <w:top w:val="none" w:sz="0" w:space="0" w:color="auto"/>
            <w:left w:val="none" w:sz="0" w:space="0" w:color="auto"/>
            <w:bottom w:val="none" w:sz="0" w:space="0" w:color="auto"/>
            <w:right w:val="none" w:sz="0" w:space="0" w:color="auto"/>
          </w:divBdr>
        </w:div>
        <w:div w:id="1261715814">
          <w:marLeft w:val="1800"/>
          <w:marRight w:val="0"/>
          <w:marTop w:val="96"/>
          <w:marBottom w:val="0"/>
          <w:divBdr>
            <w:top w:val="none" w:sz="0" w:space="0" w:color="auto"/>
            <w:left w:val="none" w:sz="0" w:space="0" w:color="auto"/>
            <w:bottom w:val="none" w:sz="0" w:space="0" w:color="auto"/>
            <w:right w:val="none" w:sz="0" w:space="0" w:color="auto"/>
          </w:divBdr>
        </w:div>
        <w:div w:id="208422656">
          <w:marLeft w:val="1800"/>
          <w:marRight w:val="0"/>
          <w:marTop w:val="96"/>
          <w:marBottom w:val="0"/>
          <w:divBdr>
            <w:top w:val="none" w:sz="0" w:space="0" w:color="auto"/>
            <w:left w:val="none" w:sz="0" w:space="0" w:color="auto"/>
            <w:bottom w:val="none" w:sz="0" w:space="0" w:color="auto"/>
            <w:right w:val="none" w:sz="0" w:space="0" w:color="auto"/>
          </w:divBdr>
        </w:div>
        <w:div w:id="1507790308">
          <w:marLeft w:val="1166"/>
          <w:marRight w:val="0"/>
          <w:marTop w:val="115"/>
          <w:marBottom w:val="0"/>
          <w:divBdr>
            <w:top w:val="none" w:sz="0" w:space="0" w:color="auto"/>
            <w:left w:val="none" w:sz="0" w:space="0" w:color="auto"/>
            <w:bottom w:val="none" w:sz="0" w:space="0" w:color="auto"/>
            <w:right w:val="none" w:sz="0" w:space="0" w:color="auto"/>
          </w:divBdr>
        </w:div>
        <w:div w:id="1793666429">
          <w:marLeft w:val="1800"/>
          <w:marRight w:val="0"/>
          <w:marTop w:val="96"/>
          <w:marBottom w:val="0"/>
          <w:divBdr>
            <w:top w:val="none" w:sz="0" w:space="0" w:color="auto"/>
            <w:left w:val="none" w:sz="0" w:space="0" w:color="auto"/>
            <w:bottom w:val="none" w:sz="0" w:space="0" w:color="auto"/>
            <w:right w:val="none" w:sz="0" w:space="0" w:color="auto"/>
          </w:divBdr>
        </w:div>
        <w:div w:id="442725263">
          <w:marLeft w:val="2520"/>
          <w:marRight w:val="0"/>
          <w:marTop w:val="82"/>
          <w:marBottom w:val="0"/>
          <w:divBdr>
            <w:top w:val="none" w:sz="0" w:space="0" w:color="auto"/>
            <w:left w:val="none" w:sz="0" w:space="0" w:color="auto"/>
            <w:bottom w:val="none" w:sz="0" w:space="0" w:color="auto"/>
            <w:right w:val="none" w:sz="0" w:space="0" w:color="auto"/>
          </w:divBdr>
        </w:div>
        <w:div w:id="1736782167">
          <w:marLeft w:val="2520"/>
          <w:marRight w:val="0"/>
          <w:marTop w:val="82"/>
          <w:marBottom w:val="0"/>
          <w:divBdr>
            <w:top w:val="none" w:sz="0" w:space="0" w:color="auto"/>
            <w:left w:val="none" w:sz="0" w:space="0" w:color="auto"/>
            <w:bottom w:val="none" w:sz="0" w:space="0" w:color="auto"/>
            <w:right w:val="none" w:sz="0" w:space="0" w:color="auto"/>
          </w:divBdr>
        </w:div>
        <w:div w:id="1522083390">
          <w:marLeft w:val="2520"/>
          <w:marRight w:val="0"/>
          <w:marTop w:val="82"/>
          <w:marBottom w:val="0"/>
          <w:divBdr>
            <w:top w:val="none" w:sz="0" w:space="0" w:color="auto"/>
            <w:left w:val="none" w:sz="0" w:space="0" w:color="auto"/>
            <w:bottom w:val="none" w:sz="0" w:space="0" w:color="auto"/>
            <w:right w:val="none" w:sz="0" w:space="0" w:color="auto"/>
          </w:divBdr>
        </w:div>
        <w:div w:id="458181256">
          <w:marLeft w:val="1800"/>
          <w:marRight w:val="0"/>
          <w:marTop w:val="96"/>
          <w:marBottom w:val="0"/>
          <w:divBdr>
            <w:top w:val="none" w:sz="0" w:space="0" w:color="auto"/>
            <w:left w:val="none" w:sz="0" w:space="0" w:color="auto"/>
            <w:bottom w:val="none" w:sz="0" w:space="0" w:color="auto"/>
            <w:right w:val="none" w:sz="0" w:space="0" w:color="auto"/>
          </w:divBdr>
        </w:div>
        <w:div w:id="1379237246">
          <w:marLeft w:val="1166"/>
          <w:marRight w:val="0"/>
          <w:marTop w:val="115"/>
          <w:marBottom w:val="0"/>
          <w:divBdr>
            <w:top w:val="none" w:sz="0" w:space="0" w:color="auto"/>
            <w:left w:val="none" w:sz="0" w:space="0" w:color="auto"/>
            <w:bottom w:val="none" w:sz="0" w:space="0" w:color="auto"/>
            <w:right w:val="none" w:sz="0" w:space="0" w:color="auto"/>
          </w:divBdr>
        </w:div>
        <w:div w:id="169681129">
          <w:marLeft w:val="1800"/>
          <w:marRight w:val="0"/>
          <w:marTop w:val="96"/>
          <w:marBottom w:val="0"/>
          <w:divBdr>
            <w:top w:val="none" w:sz="0" w:space="0" w:color="auto"/>
            <w:left w:val="none" w:sz="0" w:space="0" w:color="auto"/>
            <w:bottom w:val="none" w:sz="0" w:space="0" w:color="auto"/>
            <w:right w:val="none" w:sz="0" w:space="0" w:color="auto"/>
          </w:divBdr>
        </w:div>
        <w:div w:id="460266563">
          <w:marLeft w:val="1800"/>
          <w:marRight w:val="0"/>
          <w:marTop w:val="96"/>
          <w:marBottom w:val="0"/>
          <w:divBdr>
            <w:top w:val="none" w:sz="0" w:space="0" w:color="auto"/>
            <w:left w:val="none" w:sz="0" w:space="0" w:color="auto"/>
            <w:bottom w:val="none" w:sz="0" w:space="0" w:color="auto"/>
            <w:right w:val="none" w:sz="0" w:space="0" w:color="auto"/>
          </w:divBdr>
        </w:div>
      </w:divsChild>
    </w:div>
    <w:div w:id="1280187306">
      <w:bodyDiv w:val="1"/>
      <w:marLeft w:val="0"/>
      <w:marRight w:val="0"/>
      <w:marTop w:val="0"/>
      <w:marBottom w:val="0"/>
      <w:divBdr>
        <w:top w:val="none" w:sz="0" w:space="0" w:color="auto"/>
        <w:left w:val="none" w:sz="0" w:space="0" w:color="auto"/>
        <w:bottom w:val="none" w:sz="0" w:space="0" w:color="auto"/>
        <w:right w:val="none" w:sz="0" w:space="0" w:color="auto"/>
      </w:divBdr>
    </w:div>
    <w:div w:id="1285238254">
      <w:bodyDiv w:val="1"/>
      <w:marLeft w:val="0"/>
      <w:marRight w:val="0"/>
      <w:marTop w:val="0"/>
      <w:marBottom w:val="0"/>
      <w:divBdr>
        <w:top w:val="none" w:sz="0" w:space="0" w:color="auto"/>
        <w:left w:val="none" w:sz="0" w:space="0" w:color="auto"/>
        <w:bottom w:val="none" w:sz="0" w:space="0" w:color="auto"/>
        <w:right w:val="none" w:sz="0" w:space="0" w:color="auto"/>
      </w:divBdr>
      <w:divsChild>
        <w:div w:id="638414501">
          <w:marLeft w:val="547"/>
          <w:marRight w:val="0"/>
          <w:marTop w:val="120"/>
          <w:marBottom w:val="0"/>
          <w:divBdr>
            <w:top w:val="none" w:sz="0" w:space="0" w:color="auto"/>
            <w:left w:val="none" w:sz="0" w:space="0" w:color="auto"/>
            <w:bottom w:val="none" w:sz="0" w:space="0" w:color="auto"/>
            <w:right w:val="none" w:sz="0" w:space="0" w:color="auto"/>
          </w:divBdr>
        </w:div>
        <w:div w:id="1229152351">
          <w:marLeft w:val="1166"/>
          <w:marRight w:val="0"/>
          <w:marTop w:val="106"/>
          <w:marBottom w:val="0"/>
          <w:divBdr>
            <w:top w:val="none" w:sz="0" w:space="0" w:color="auto"/>
            <w:left w:val="none" w:sz="0" w:space="0" w:color="auto"/>
            <w:bottom w:val="none" w:sz="0" w:space="0" w:color="auto"/>
            <w:right w:val="none" w:sz="0" w:space="0" w:color="auto"/>
          </w:divBdr>
        </w:div>
        <w:div w:id="1206137202">
          <w:marLeft w:val="1800"/>
          <w:marRight w:val="0"/>
          <w:marTop w:val="91"/>
          <w:marBottom w:val="0"/>
          <w:divBdr>
            <w:top w:val="none" w:sz="0" w:space="0" w:color="auto"/>
            <w:left w:val="none" w:sz="0" w:space="0" w:color="auto"/>
            <w:bottom w:val="none" w:sz="0" w:space="0" w:color="auto"/>
            <w:right w:val="none" w:sz="0" w:space="0" w:color="auto"/>
          </w:divBdr>
        </w:div>
        <w:div w:id="1855411399">
          <w:marLeft w:val="1166"/>
          <w:marRight w:val="0"/>
          <w:marTop w:val="106"/>
          <w:marBottom w:val="0"/>
          <w:divBdr>
            <w:top w:val="none" w:sz="0" w:space="0" w:color="auto"/>
            <w:left w:val="none" w:sz="0" w:space="0" w:color="auto"/>
            <w:bottom w:val="none" w:sz="0" w:space="0" w:color="auto"/>
            <w:right w:val="none" w:sz="0" w:space="0" w:color="auto"/>
          </w:divBdr>
        </w:div>
        <w:div w:id="81729477">
          <w:marLeft w:val="1166"/>
          <w:marRight w:val="0"/>
          <w:marTop w:val="106"/>
          <w:marBottom w:val="0"/>
          <w:divBdr>
            <w:top w:val="none" w:sz="0" w:space="0" w:color="auto"/>
            <w:left w:val="none" w:sz="0" w:space="0" w:color="auto"/>
            <w:bottom w:val="none" w:sz="0" w:space="0" w:color="auto"/>
            <w:right w:val="none" w:sz="0" w:space="0" w:color="auto"/>
          </w:divBdr>
        </w:div>
        <w:div w:id="1768694664">
          <w:marLeft w:val="1166"/>
          <w:marRight w:val="0"/>
          <w:marTop w:val="106"/>
          <w:marBottom w:val="0"/>
          <w:divBdr>
            <w:top w:val="none" w:sz="0" w:space="0" w:color="auto"/>
            <w:left w:val="none" w:sz="0" w:space="0" w:color="auto"/>
            <w:bottom w:val="none" w:sz="0" w:space="0" w:color="auto"/>
            <w:right w:val="none" w:sz="0" w:space="0" w:color="auto"/>
          </w:divBdr>
        </w:div>
        <w:div w:id="990984955">
          <w:marLeft w:val="547"/>
          <w:marRight w:val="0"/>
          <w:marTop w:val="120"/>
          <w:marBottom w:val="0"/>
          <w:divBdr>
            <w:top w:val="none" w:sz="0" w:space="0" w:color="auto"/>
            <w:left w:val="none" w:sz="0" w:space="0" w:color="auto"/>
            <w:bottom w:val="none" w:sz="0" w:space="0" w:color="auto"/>
            <w:right w:val="none" w:sz="0" w:space="0" w:color="auto"/>
          </w:divBdr>
        </w:div>
        <w:div w:id="1065490723">
          <w:marLeft w:val="1166"/>
          <w:marRight w:val="0"/>
          <w:marTop w:val="106"/>
          <w:marBottom w:val="0"/>
          <w:divBdr>
            <w:top w:val="none" w:sz="0" w:space="0" w:color="auto"/>
            <w:left w:val="none" w:sz="0" w:space="0" w:color="auto"/>
            <w:bottom w:val="none" w:sz="0" w:space="0" w:color="auto"/>
            <w:right w:val="none" w:sz="0" w:space="0" w:color="auto"/>
          </w:divBdr>
        </w:div>
        <w:div w:id="1544638729">
          <w:marLeft w:val="1800"/>
          <w:marRight w:val="0"/>
          <w:marTop w:val="91"/>
          <w:marBottom w:val="0"/>
          <w:divBdr>
            <w:top w:val="none" w:sz="0" w:space="0" w:color="auto"/>
            <w:left w:val="none" w:sz="0" w:space="0" w:color="auto"/>
            <w:bottom w:val="none" w:sz="0" w:space="0" w:color="auto"/>
            <w:right w:val="none" w:sz="0" w:space="0" w:color="auto"/>
          </w:divBdr>
        </w:div>
        <w:div w:id="1421441546">
          <w:marLeft w:val="1166"/>
          <w:marRight w:val="0"/>
          <w:marTop w:val="106"/>
          <w:marBottom w:val="0"/>
          <w:divBdr>
            <w:top w:val="none" w:sz="0" w:space="0" w:color="auto"/>
            <w:left w:val="none" w:sz="0" w:space="0" w:color="auto"/>
            <w:bottom w:val="none" w:sz="0" w:space="0" w:color="auto"/>
            <w:right w:val="none" w:sz="0" w:space="0" w:color="auto"/>
          </w:divBdr>
        </w:div>
        <w:div w:id="112141710">
          <w:marLeft w:val="1166"/>
          <w:marRight w:val="0"/>
          <w:marTop w:val="106"/>
          <w:marBottom w:val="0"/>
          <w:divBdr>
            <w:top w:val="none" w:sz="0" w:space="0" w:color="auto"/>
            <w:left w:val="none" w:sz="0" w:space="0" w:color="auto"/>
            <w:bottom w:val="none" w:sz="0" w:space="0" w:color="auto"/>
            <w:right w:val="none" w:sz="0" w:space="0" w:color="auto"/>
          </w:divBdr>
        </w:div>
      </w:divsChild>
    </w:div>
    <w:div w:id="1333488732">
      <w:bodyDiv w:val="1"/>
      <w:marLeft w:val="0"/>
      <w:marRight w:val="0"/>
      <w:marTop w:val="0"/>
      <w:marBottom w:val="0"/>
      <w:divBdr>
        <w:top w:val="none" w:sz="0" w:space="0" w:color="auto"/>
        <w:left w:val="none" w:sz="0" w:space="0" w:color="auto"/>
        <w:bottom w:val="none" w:sz="0" w:space="0" w:color="auto"/>
        <w:right w:val="none" w:sz="0" w:space="0" w:color="auto"/>
      </w:divBdr>
    </w:div>
    <w:div w:id="1832942182">
      <w:bodyDiv w:val="1"/>
      <w:marLeft w:val="0"/>
      <w:marRight w:val="0"/>
      <w:marTop w:val="0"/>
      <w:marBottom w:val="0"/>
      <w:divBdr>
        <w:top w:val="none" w:sz="0" w:space="0" w:color="auto"/>
        <w:left w:val="none" w:sz="0" w:space="0" w:color="auto"/>
        <w:bottom w:val="none" w:sz="0" w:space="0" w:color="auto"/>
        <w:right w:val="none" w:sz="0" w:space="0" w:color="auto"/>
      </w:divBdr>
      <w:divsChild>
        <w:div w:id="426191167">
          <w:marLeft w:val="547"/>
          <w:marRight w:val="0"/>
          <w:marTop w:val="120"/>
          <w:marBottom w:val="0"/>
          <w:divBdr>
            <w:top w:val="none" w:sz="0" w:space="0" w:color="auto"/>
            <w:left w:val="none" w:sz="0" w:space="0" w:color="auto"/>
            <w:bottom w:val="none" w:sz="0" w:space="0" w:color="auto"/>
            <w:right w:val="none" w:sz="0" w:space="0" w:color="auto"/>
          </w:divBdr>
        </w:div>
        <w:div w:id="1516263836">
          <w:marLeft w:val="1166"/>
          <w:marRight w:val="0"/>
          <w:marTop w:val="106"/>
          <w:marBottom w:val="0"/>
          <w:divBdr>
            <w:top w:val="none" w:sz="0" w:space="0" w:color="auto"/>
            <w:left w:val="none" w:sz="0" w:space="0" w:color="auto"/>
            <w:bottom w:val="none" w:sz="0" w:space="0" w:color="auto"/>
            <w:right w:val="none" w:sz="0" w:space="0" w:color="auto"/>
          </w:divBdr>
        </w:div>
        <w:div w:id="1249001346">
          <w:marLeft w:val="1800"/>
          <w:marRight w:val="0"/>
          <w:marTop w:val="91"/>
          <w:marBottom w:val="0"/>
          <w:divBdr>
            <w:top w:val="none" w:sz="0" w:space="0" w:color="auto"/>
            <w:left w:val="none" w:sz="0" w:space="0" w:color="auto"/>
            <w:bottom w:val="none" w:sz="0" w:space="0" w:color="auto"/>
            <w:right w:val="none" w:sz="0" w:space="0" w:color="auto"/>
          </w:divBdr>
        </w:div>
        <w:div w:id="1880705868">
          <w:marLeft w:val="547"/>
          <w:marRight w:val="0"/>
          <w:marTop w:val="120"/>
          <w:marBottom w:val="0"/>
          <w:divBdr>
            <w:top w:val="none" w:sz="0" w:space="0" w:color="auto"/>
            <w:left w:val="none" w:sz="0" w:space="0" w:color="auto"/>
            <w:bottom w:val="none" w:sz="0" w:space="0" w:color="auto"/>
            <w:right w:val="none" w:sz="0" w:space="0" w:color="auto"/>
          </w:divBdr>
        </w:div>
        <w:div w:id="1047342165">
          <w:marLeft w:val="1166"/>
          <w:marRight w:val="0"/>
          <w:marTop w:val="106"/>
          <w:marBottom w:val="0"/>
          <w:divBdr>
            <w:top w:val="none" w:sz="0" w:space="0" w:color="auto"/>
            <w:left w:val="none" w:sz="0" w:space="0" w:color="auto"/>
            <w:bottom w:val="none" w:sz="0" w:space="0" w:color="auto"/>
            <w:right w:val="none" w:sz="0" w:space="0" w:color="auto"/>
          </w:divBdr>
        </w:div>
        <w:div w:id="1345324254">
          <w:marLeft w:val="1166"/>
          <w:marRight w:val="0"/>
          <w:marTop w:val="106"/>
          <w:marBottom w:val="0"/>
          <w:divBdr>
            <w:top w:val="none" w:sz="0" w:space="0" w:color="auto"/>
            <w:left w:val="none" w:sz="0" w:space="0" w:color="auto"/>
            <w:bottom w:val="none" w:sz="0" w:space="0" w:color="auto"/>
            <w:right w:val="none" w:sz="0" w:space="0" w:color="auto"/>
          </w:divBdr>
        </w:div>
        <w:div w:id="792675800">
          <w:marLeft w:val="547"/>
          <w:marRight w:val="0"/>
          <w:marTop w:val="120"/>
          <w:marBottom w:val="0"/>
          <w:divBdr>
            <w:top w:val="none" w:sz="0" w:space="0" w:color="auto"/>
            <w:left w:val="none" w:sz="0" w:space="0" w:color="auto"/>
            <w:bottom w:val="none" w:sz="0" w:space="0" w:color="auto"/>
            <w:right w:val="none" w:sz="0" w:space="0" w:color="auto"/>
          </w:divBdr>
        </w:div>
        <w:div w:id="402214635">
          <w:marLeft w:val="1166"/>
          <w:marRight w:val="0"/>
          <w:marTop w:val="106"/>
          <w:marBottom w:val="0"/>
          <w:divBdr>
            <w:top w:val="none" w:sz="0" w:space="0" w:color="auto"/>
            <w:left w:val="none" w:sz="0" w:space="0" w:color="auto"/>
            <w:bottom w:val="none" w:sz="0" w:space="0" w:color="auto"/>
            <w:right w:val="none" w:sz="0" w:space="0" w:color="auto"/>
          </w:divBdr>
        </w:div>
        <w:div w:id="778916545">
          <w:marLeft w:val="547"/>
          <w:marRight w:val="0"/>
          <w:marTop w:val="120"/>
          <w:marBottom w:val="0"/>
          <w:divBdr>
            <w:top w:val="none" w:sz="0" w:space="0" w:color="auto"/>
            <w:left w:val="none" w:sz="0" w:space="0" w:color="auto"/>
            <w:bottom w:val="none" w:sz="0" w:space="0" w:color="auto"/>
            <w:right w:val="none" w:sz="0" w:space="0" w:color="auto"/>
          </w:divBdr>
        </w:div>
        <w:div w:id="1216047110">
          <w:marLeft w:val="1166"/>
          <w:marRight w:val="0"/>
          <w:marTop w:val="106"/>
          <w:marBottom w:val="0"/>
          <w:divBdr>
            <w:top w:val="none" w:sz="0" w:space="0" w:color="auto"/>
            <w:left w:val="none" w:sz="0" w:space="0" w:color="auto"/>
            <w:bottom w:val="none" w:sz="0" w:space="0" w:color="auto"/>
            <w:right w:val="none" w:sz="0" w:space="0" w:color="auto"/>
          </w:divBdr>
        </w:div>
        <w:div w:id="1748460200">
          <w:marLeft w:val="547"/>
          <w:marRight w:val="0"/>
          <w:marTop w:val="120"/>
          <w:marBottom w:val="0"/>
          <w:divBdr>
            <w:top w:val="none" w:sz="0" w:space="0" w:color="auto"/>
            <w:left w:val="none" w:sz="0" w:space="0" w:color="auto"/>
            <w:bottom w:val="none" w:sz="0" w:space="0" w:color="auto"/>
            <w:right w:val="none" w:sz="0" w:space="0" w:color="auto"/>
          </w:divBdr>
        </w:div>
        <w:div w:id="2009400203">
          <w:marLeft w:val="1166"/>
          <w:marRight w:val="0"/>
          <w:marTop w:val="106"/>
          <w:marBottom w:val="0"/>
          <w:divBdr>
            <w:top w:val="none" w:sz="0" w:space="0" w:color="auto"/>
            <w:left w:val="none" w:sz="0" w:space="0" w:color="auto"/>
            <w:bottom w:val="none" w:sz="0" w:space="0" w:color="auto"/>
            <w:right w:val="none" w:sz="0" w:space="0" w:color="auto"/>
          </w:divBdr>
        </w:div>
      </w:divsChild>
    </w:div>
    <w:div w:id="1941795071">
      <w:bodyDiv w:val="1"/>
      <w:marLeft w:val="0"/>
      <w:marRight w:val="0"/>
      <w:marTop w:val="0"/>
      <w:marBottom w:val="0"/>
      <w:divBdr>
        <w:top w:val="none" w:sz="0" w:space="0" w:color="auto"/>
        <w:left w:val="none" w:sz="0" w:space="0" w:color="auto"/>
        <w:bottom w:val="none" w:sz="0" w:space="0" w:color="auto"/>
        <w:right w:val="none" w:sz="0" w:space="0" w:color="auto"/>
      </w:divBdr>
    </w:div>
    <w:div w:id="1962419912">
      <w:bodyDiv w:val="1"/>
      <w:marLeft w:val="0"/>
      <w:marRight w:val="0"/>
      <w:marTop w:val="0"/>
      <w:marBottom w:val="0"/>
      <w:divBdr>
        <w:top w:val="none" w:sz="0" w:space="0" w:color="auto"/>
        <w:left w:val="none" w:sz="0" w:space="0" w:color="auto"/>
        <w:bottom w:val="none" w:sz="0" w:space="0" w:color="auto"/>
        <w:right w:val="none" w:sz="0" w:space="0" w:color="auto"/>
      </w:divBdr>
      <w:divsChild>
        <w:div w:id="1897008002">
          <w:marLeft w:val="547"/>
          <w:marRight w:val="0"/>
          <w:marTop w:val="106"/>
          <w:marBottom w:val="0"/>
          <w:divBdr>
            <w:top w:val="none" w:sz="0" w:space="0" w:color="auto"/>
            <w:left w:val="none" w:sz="0" w:space="0" w:color="auto"/>
            <w:bottom w:val="none" w:sz="0" w:space="0" w:color="auto"/>
            <w:right w:val="none" w:sz="0" w:space="0" w:color="auto"/>
          </w:divBdr>
        </w:div>
        <w:div w:id="50352279">
          <w:marLeft w:val="1166"/>
          <w:marRight w:val="0"/>
          <w:marTop w:val="96"/>
          <w:marBottom w:val="0"/>
          <w:divBdr>
            <w:top w:val="none" w:sz="0" w:space="0" w:color="auto"/>
            <w:left w:val="none" w:sz="0" w:space="0" w:color="auto"/>
            <w:bottom w:val="none" w:sz="0" w:space="0" w:color="auto"/>
            <w:right w:val="none" w:sz="0" w:space="0" w:color="auto"/>
          </w:divBdr>
        </w:div>
        <w:div w:id="1061683396">
          <w:marLeft w:val="1166"/>
          <w:marRight w:val="0"/>
          <w:marTop w:val="96"/>
          <w:marBottom w:val="0"/>
          <w:divBdr>
            <w:top w:val="none" w:sz="0" w:space="0" w:color="auto"/>
            <w:left w:val="none" w:sz="0" w:space="0" w:color="auto"/>
            <w:bottom w:val="none" w:sz="0" w:space="0" w:color="auto"/>
            <w:right w:val="none" w:sz="0" w:space="0" w:color="auto"/>
          </w:divBdr>
        </w:div>
        <w:div w:id="1938369572">
          <w:marLeft w:val="1166"/>
          <w:marRight w:val="0"/>
          <w:marTop w:val="96"/>
          <w:marBottom w:val="0"/>
          <w:divBdr>
            <w:top w:val="none" w:sz="0" w:space="0" w:color="auto"/>
            <w:left w:val="none" w:sz="0" w:space="0" w:color="auto"/>
            <w:bottom w:val="none" w:sz="0" w:space="0" w:color="auto"/>
            <w:right w:val="none" w:sz="0" w:space="0" w:color="auto"/>
          </w:divBdr>
        </w:div>
        <w:div w:id="1738891724">
          <w:marLeft w:val="547"/>
          <w:marRight w:val="0"/>
          <w:marTop w:val="106"/>
          <w:marBottom w:val="0"/>
          <w:divBdr>
            <w:top w:val="none" w:sz="0" w:space="0" w:color="auto"/>
            <w:left w:val="none" w:sz="0" w:space="0" w:color="auto"/>
            <w:bottom w:val="none" w:sz="0" w:space="0" w:color="auto"/>
            <w:right w:val="none" w:sz="0" w:space="0" w:color="auto"/>
          </w:divBdr>
        </w:div>
        <w:div w:id="91364893">
          <w:marLeft w:val="1166"/>
          <w:marRight w:val="0"/>
          <w:marTop w:val="96"/>
          <w:marBottom w:val="0"/>
          <w:divBdr>
            <w:top w:val="none" w:sz="0" w:space="0" w:color="auto"/>
            <w:left w:val="none" w:sz="0" w:space="0" w:color="auto"/>
            <w:bottom w:val="none" w:sz="0" w:space="0" w:color="auto"/>
            <w:right w:val="none" w:sz="0" w:space="0" w:color="auto"/>
          </w:divBdr>
        </w:div>
        <w:div w:id="1179078562">
          <w:marLeft w:val="1166"/>
          <w:marRight w:val="0"/>
          <w:marTop w:val="96"/>
          <w:marBottom w:val="0"/>
          <w:divBdr>
            <w:top w:val="none" w:sz="0" w:space="0" w:color="auto"/>
            <w:left w:val="none" w:sz="0" w:space="0" w:color="auto"/>
            <w:bottom w:val="none" w:sz="0" w:space="0" w:color="auto"/>
            <w:right w:val="none" w:sz="0" w:space="0" w:color="auto"/>
          </w:divBdr>
        </w:div>
        <w:div w:id="120652606">
          <w:marLeft w:val="547"/>
          <w:marRight w:val="0"/>
          <w:marTop w:val="106"/>
          <w:marBottom w:val="0"/>
          <w:divBdr>
            <w:top w:val="none" w:sz="0" w:space="0" w:color="auto"/>
            <w:left w:val="none" w:sz="0" w:space="0" w:color="auto"/>
            <w:bottom w:val="none" w:sz="0" w:space="0" w:color="auto"/>
            <w:right w:val="none" w:sz="0" w:space="0" w:color="auto"/>
          </w:divBdr>
        </w:div>
        <w:div w:id="1680618888">
          <w:marLeft w:val="1166"/>
          <w:marRight w:val="0"/>
          <w:marTop w:val="96"/>
          <w:marBottom w:val="0"/>
          <w:divBdr>
            <w:top w:val="none" w:sz="0" w:space="0" w:color="auto"/>
            <w:left w:val="none" w:sz="0" w:space="0" w:color="auto"/>
            <w:bottom w:val="none" w:sz="0" w:space="0" w:color="auto"/>
            <w:right w:val="none" w:sz="0" w:space="0" w:color="auto"/>
          </w:divBdr>
        </w:div>
        <w:div w:id="1232959686">
          <w:marLeft w:val="1800"/>
          <w:marRight w:val="0"/>
          <w:marTop w:val="82"/>
          <w:marBottom w:val="0"/>
          <w:divBdr>
            <w:top w:val="none" w:sz="0" w:space="0" w:color="auto"/>
            <w:left w:val="none" w:sz="0" w:space="0" w:color="auto"/>
            <w:bottom w:val="none" w:sz="0" w:space="0" w:color="auto"/>
            <w:right w:val="none" w:sz="0" w:space="0" w:color="auto"/>
          </w:divBdr>
        </w:div>
        <w:div w:id="1660040453">
          <w:marLeft w:val="1800"/>
          <w:marRight w:val="0"/>
          <w:marTop w:val="82"/>
          <w:marBottom w:val="0"/>
          <w:divBdr>
            <w:top w:val="none" w:sz="0" w:space="0" w:color="auto"/>
            <w:left w:val="none" w:sz="0" w:space="0" w:color="auto"/>
            <w:bottom w:val="none" w:sz="0" w:space="0" w:color="auto"/>
            <w:right w:val="none" w:sz="0" w:space="0" w:color="auto"/>
          </w:divBdr>
        </w:div>
        <w:div w:id="243145958">
          <w:marLeft w:val="1166"/>
          <w:marRight w:val="0"/>
          <w:marTop w:val="96"/>
          <w:marBottom w:val="0"/>
          <w:divBdr>
            <w:top w:val="none" w:sz="0" w:space="0" w:color="auto"/>
            <w:left w:val="none" w:sz="0" w:space="0" w:color="auto"/>
            <w:bottom w:val="none" w:sz="0" w:space="0" w:color="auto"/>
            <w:right w:val="none" w:sz="0" w:space="0" w:color="auto"/>
          </w:divBdr>
        </w:div>
        <w:div w:id="1109860720">
          <w:marLeft w:val="1800"/>
          <w:marRight w:val="0"/>
          <w:marTop w:val="82"/>
          <w:marBottom w:val="0"/>
          <w:divBdr>
            <w:top w:val="none" w:sz="0" w:space="0" w:color="auto"/>
            <w:left w:val="none" w:sz="0" w:space="0" w:color="auto"/>
            <w:bottom w:val="none" w:sz="0" w:space="0" w:color="auto"/>
            <w:right w:val="none" w:sz="0" w:space="0" w:color="auto"/>
          </w:divBdr>
        </w:div>
        <w:div w:id="1580947106">
          <w:marLeft w:val="547"/>
          <w:marRight w:val="0"/>
          <w:marTop w:val="106"/>
          <w:marBottom w:val="0"/>
          <w:divBdr>
            <w:top w:val="none" w:sz="0" w:space="0" w:color="auto"/>
            <w:left w:val="none" w:sz="0" w:space="0" w:color="auto"/>
            <w:bottom w:val="none" w:sz="0" w:space="0" w:color="auto"/>
            <w:right w:val="none" w:sz="0" w:space="0" w:color="auto"/>
          </w:divBdr>
        </w:div>
        <w:div w:id="876741652">
          <w:marLeft w:val="1166"/>
          <w:marRight w:val="0"/>
          <w:marTop w:val="96"/>
          <w:marBottom w:val="0"/>
          <w:divBdr>
            <w:top w:val="none" w:sz="0" w:space="0" w:color="auto"/>
            <w:left w:val="none" w:sz="0" w:space="0" w:color="auto"/>
            <w:bottom w:val="none" w:sz="0" w:space="0" w:color="auto"/>
            <w:right w:val="none" w:sz="0" w:space="0" w:color="auto"/>
          </w:divBdr>
        </w:div>
      </w:divsChild>
    </w:div>
    <w:div w:id="20250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go.egi.eu/gadg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ely.sipos\SafeSync\My%20EGI.eu%20files\Projects\ER-Flow\Templates\ER-flow_Deliverable_Template.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796D2-0EC0-4706-B958-B3DB59333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ER-flow_Deliverable_Template.v2</Template>
  <TotalTime>0</TotalTime>
  <Pages>11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17372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gergely.sipos</dc:creator>
  <cp:lastModifiedBy>gergely.sipos</cp:lastModifiedBy>
  <cp:revision>6</cp:revision>
  <dcterms:created xsi:type="dcterms:W3CDTF">2012-11-05T12:02:00Z</dcterms:created>
  <dcterms:modified xsi:type="dcterms:W3CDTF">2012-11-05T12:47:00Z</dcterms:modified>
</cp:coreProperties>
</file>