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bookmarkStart w:id="0" w:name="_GoBack"/>
      <w:bookmarkEnd w:id="0"/>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w:t>
      </w:r>
      <w:proofErr w:type="spellStart"/>
      <w:r w:rsidRPr="00371B32">
        <w:rPr>
          <w:b/>
          <w:color w:val="000080"/>
          <w:spacing w:val="80"/>
          <w:sz w:val="60"/>
        </w:rPr>
        <w:t>InSPIRE</w:t>
      </w:r>
      <w:proofErr w:type="spellEnd"/>
    </w:p>
    <w:p w:rsidR="00207D16" w:rsidRPr="00371B32" w:rsidRDefault="00207D16" w:rsidP="00207D16"/>
    <w:p w:rsidR="00207D16" w:rsidRPr="00371B32" w:rsidRDefault="00207D16" w:rsidP="00207D16"/>
    <w:p w:rsidR="00207D16" w:rsidRPr="00371B32" w:rsidRDefault="00FF6805" w:rsidP="00207D16">
      <w:pPr>
        <w:pStyle w:val="DocTitle"/>
        <w:tabs>
          <w:tab w:val="center" w:pos="4536"/>
          <w:tab w:val="left" w:pos="7845"/>
        </w:tabs>
        <w:rPr>
          <w:rFonts w:ascii="Times New Roman" w:hAnsi="Times New Roman"/>
          <w:color w:val="000000"/>
        </w:rPr>
      </w:pPr>
      <w:r>
        <w:rPr>
          <w:rFonts w:ascii="Times New Roman" w:hAnsi="Times New Roman"/>
          <w:color w:val="000000"/>
        </w:rPr>
        <w:t>Sustainability assessment of operational services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FF6805">
        <w:rPr>
          <w:b/>
          <w:bCs/>
          <w:sz w:val="32"/>
        </w:rPr>
        <w:t xml:space="preserve">: </w:t>
      </w:r>
      <w:r w:rsidR="00921CFF">
        <w:rPr>
          <w:b/>
          <w:bCs/>
          <w:sz w:val="32"/>
        </w:rPr>
        <w:t>D4.7</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8F2F07" w:rsidP="00E24B3F">
            <w:pPr>
              <w:spacing w:before="120" w:after="120"/>
              <w:jc w:val="left"/>
              <w:rPr>
                <w:rStyle w:val="DocId"/>
              </w:rPr>
            </w:pPr>
            <w:r>
              <w:fldChar w:fldCharType="begin"/>
            </w:r>
            <w:r>
              <w:instrText xml:space="preserve"> FILENAME  \* MERGEFORMAT </w:instrText>
            </w:r>
            <w:r>
              <w:fldChar w:fldCharType="separate"/>
            </w:r>
            <w:r w:rsidR="00546089" w:rsidRPr="00546089">
              <w:rPr>
                <w:rStyle w:val="DocId"/>
                <w:noProof/>
              </w:rPr>
              <w:t>EGI-D4.7-v1.</w:t>
            </w:r>
            <w:r w:rsidR="00E24B3F">
              <w:rPr>
                <w:rStyle w:val="DocId"/>
                <w:noProof/>
              </w:rPr>
              <w:t>3</w:t>
            </w:r>
            <w:r w:rsidR="00546089" w:rsidRPr="00546089">
              <w:rPr>
                <w:rStyle w:val="DocId"/>
                <w:noProof/>
              </w:rPr>
              <w:t>.docx</w:t>
            </w:r>
            <w:r>
              <w:rPr>
                <w:rStyle w:val="DocId"/>
                <w:noProof/>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13446E">
              <w:rPr>
                <w:rFonts w:ascii="Times New Roman" w:hAnsi="Times New Roman"/>
              </w:rPr>
              <w:t>25/01/2013</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FF6805" w:rsidRDefault="00FF6805" w:rsidP="00207D16">
            <w:pPr>
              <w:spacing w:before="120" w:after="120"/>
              <w:jc w:val="left"/>
              <w:rPr>
                <w:b/>
              </w:rPr>
            </w:pPr>
            <w:r w:rsidRPr="00FF6805">
              <w:rPr>
                <w:b/>
              </w:rPr>
              <w:t>S</w:t>
            </w:r>
            <w:r w:rsidR="00207D16" w:rsidRPr="00FF6805">
              <w:rPr>
                <w:b/>
              </w:rPr>
              <w:t>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371B32" w:rsidRDefault="00207D16">
            <w:pPr>
              <w:spacing w:before="120" w:after="120"/>
              <w:jc w:val="left"/>
              <w:rPr>
                <w:b/>
                <w:highlight w:val="yellow"/>
              </w:rPr>
            </w:pPr>
            <w:r w:rsidRPr="00FF6805">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371B32" w:rsidRDefault="00FF6805">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371B32" w:rsidRDefault="00207D16">
            <w:pPr>
              <w:spacing w:before="120" w:after="120"/>
              <w:jc w:val="left"/>
              <w:rPr>
                <w:b/>
                <w:highlight w:val="yellow"/>
              </w:rPr>
            </w:pPr>
            <w:r w:rsidRPr="00FF6805">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371B32" w:rsidRDefault="007A01DB">
            <w:pPr>
              <w:spacing w:before="120" w:after="120"/>
              <w:jc w:val="left"/>
              <w:rPr>
                <w:szCs w:val="22"/>
              </w:rPr>
            </w:pPr>
            <w:r w:rsidRPr="007A01DB">
              <w:rPr>
                <w:szCs w:val="22"/>
              </w:rPr>
              <w:t>https://documents.egi.eu/document/1471</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07D16" w:rsidRPr="00371B32" w:rsidRDefault="005153A0" w:rsidP="005153A0">
            <w:r>
              <w:t xml:space="preserve">This document provides the description of the current EGI operations services and </w:t>
            </w:r>
            <w:proofErr w:type="gramStart"/>
            <w:r>
              <w:t>activities,</w:t>
            </w:r>
            <w:proofErr w:type="gramEnd"/>
            <w:r>
              <w:t xml:space="preserve"> assesses the status and </w:t>
            </w:r>
            <w:r w:rsidR="00C53FEA">
              <w:t xml:space="preserve">provides </w:t>
            </w:r>
            <w:r>
              <w:t xml:space="preserve">future perspectives of the operations </w:t>
            </w:r>
            <w:r w:rsidR="00C53FEA">
              <w:t xml:space="preserve">of the EGI </w:t>
            </w:r>
            <w:r>
              <w:t>Global Tasks, and reports on the status and progress towards the sustainability status of NGI operations. Various mitigation actions are proposed at the NGI level, and additional actions are recommended to complement the current EGI Action Plan for 2013 approved by the EGI Council.</w:t>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EGI-</w:t>
      </w:r>
      <w:proofErr w:type="spellStart"/>
      <w:r w:rsidRPr="00371B32">
        <w:t>InSPIRE</w:t>
      </w:r>
      <w:proofErr w:type="spellEnd"/>
      <w:r w:rsidRPr="00371B32">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71B32">
        <w:t>InSPIRE</w:t>
      </w:r>
      <w:proofErr w:type="spellEnd"/>
      <w:r w:rsidRPr="00371B32">
        <w:t xml:space="preserv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BD29C0" w:rsidP="00207D16">
            <w:pPr>
              <w:spacing w:before="60" w:after="60"/>
            </w:pPr>
            <w:r>
              <w:t>Tiziana Ferrari</w:t>
            </w:r>
          </w:p>
        </w:tc>
        <w:tc>
          <w:tcPr>
            <w:tcW w:w="1834" w:type="dxa"/>
            <w:tcBorders>
              <w:top w:val="nil"/>
              <w:left w:val="single" w:sz="2" w:space="0" w:color="auto"/>
              <w:bottom w:val="single" w:sz="2" w:space="0" w:color="auto"/>
              <w:right w:val="single" w:sz="4" w:space="0" w:color="auto"/>
            </w:tcBorders>
            <w:vAlign w:val="center"/>
          </w:tcPr>
          <w:p w:rsidR="00207D16" w:rsidRPr="00371B32" w:rsidRDefault="00BD29C0" w:rsidP="00207D16">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rsidR="00207D16" w:rsidRPr="00371B32" w:rsidRDefault="00B749A6" w:rsidP="00207D16">
            <w:pPr>
              <w:spacing w:before="60" w:after="60"/>
            </w:pPr>
            <w:r>
              <w:t>16/12/2012</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r w:rsidR="00A717AF">
              <w:t xml:space="preserve">Sergio </w:t>
            </w:r>
            <w:proofErr w:type="spellStart"/>
            <w:r w:rsidR="00A717AF">
              <w:t>Andreozzi</w:t>
            </w:r>
            <w:proofErr w:type="spellEnd"/>
            <w:r w:rsidR="00A717AF">
              <w:t xml:space="preserve"> </w:t>
            </w:r>
          </w:p>
          <w:p w:rsidR="00207D16" w:rsidRDefault="00207D16" w:rsidP="00207D16">
            <w:r w:rsidRPr="00371B32">
              <w:rPr>
                <w:b/>
                <w:bCs/>
              </w:rPr>
              <w:t>Reviewers:</w:t>
            </w:r>
            <w:r w:rsidRPr="00371B32">
              <w:t xml:space="preserve"> </w:t>
            </w:r>
            <w:r w:rsidR="00A717AF">
              <w:t>Claire Devereux</w:t>
            </w:r>
          </w:p>
          <w:p w:rsidR="00A717AF" w:rsidRPr="00371B32" w:rsidRDefault="00A717AF" w:rsidP="00207D16">
            <w:r>
              <w:t xml:space="preserve">                    Isabel Campos</w:t>
            </w:r>
          </w:p>
          <w:p w:rsidR="00207D16" w:rsidRPr="00371B32" w:rsidRDefault="00207D16" w:rsidP="00207D16"/>
        </w:tc>
        <w:tc>
          <w:tcPr>
            <w:tcW w:w="1834" w:type="dxa"/>
            <w:tcBorders>
              <w:top w:val="single" w:sz="2" w:space="0" w:color="auto"/>
              <w:left w:val="single" w:sz="2" w:space="0" w:color="auto"/>
              <w:bottom w:val="single" w:sz="2" w:space="0" w:color="auto"/>
              <w:right w:val="single" w:sz="4" w:space="0" w:color="auto"/>
            </w:tcBorders>
            <w:vAlign w:val="center"/>
          </w:tcPr>
          <w:p w:rsidR="00207D16" w:rsidRDefault="00855517" w:rsidP="00207D16">
            <w:pPr>
              <w:spacing w:before="60" w:after="60"/>
            </w:pPr>
            <w:r>
              <w:t>EGI.eu</w:t>
            </w:r>
          </w:p>
          <w:p w:rsidR="00855517" w:rsidRDefault="00855517" w:rsidP="00207D16">
            <w:pPr>
              <w:spacing w:before="60" w:after="60"/>
            </w:pPr>
            <w:r>
              <w:t>STFC.AC.UK</w:t>
            </w:r>
          </w:p>
          <w:p w:rsidR="00855517" w:rsidRDefault="00855517" w:rsidP="00207D16">
            <w:pPr>
              <w:spacing w:before="60" w:after="60"/>
            </w:pPr>
          </w:p>
          <w:p w:rsidR="00855517" w:rsidRPr="00371B32" w:rsidRDefault="00855517"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855517" w:rsidRDefault="00855517" w:rsidP="00207D16">
            <w:pPr>
              <w:spacing w:before="60" w:after="60"/>
            </w:pPr>
          </w:p>
          <w:p w:rsidR="00855517" w:rsidRDefault="00855517" w:rsidP="00207D16">
            <w:pPr>
              <w:spacing w:before="60" w:after="60"/>
            </w:pPr>
            <w:r>
              <w:t>23/1/2013</w:t>
            </w:r>
          </w:p>
          <w:p w:rsidR="00855517" w:rsidRDefault="00855517" w:rsidP="00207D16">
            <w:pPr>
              <w:spacing w:before="60" w:after="60"/>
            </w:pPr>
            <w:r>
              <w:t>17/1/2013</w:t>
            </w:r>
          </w:p>
          <w:p w:rsidR="00855517" w:rsidRDefault="00855517" w:rsidP="00207D16">
            <w:pPr>
              <w:spacing w:before="60" w:after="60"/>
            </w:pPr>
          </w:p>
          <w:p w:rsidR="00855517" w:rsidRDefault="00855517" w:rsidP="00207D16">
            <w:pPr>
              <w:spacing w:before="60" w:after="60"/>
            </w:pPr>
          </w:p>
          <w:p w:rsidR="00855517" w:rsidRPr="00371B32" w:rsidRDefault="00855517" w:rsidP="00207D16">
            <w:pPr>
              <w:spacing w:before="60" w:after="60"/>
            </w:pP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BD29C0" w:rsidRDefault="00207D16" w:rsidP="00207D16">
            <w:pPr>
              <w:spacing w:before="60" w:after="60"/>
              <w:rPr>
                <w:b/>
                <w:color w:val="000000" w:themeColor="text1"/>
              </w:rPr>
            </w:pPr>
            <w:r w:rsidRPr="00BD29C0">
              <w:rPr>
                <w:b/>
                <w:color w:val="000000" w:themeColor="text1"/>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BD29C0" w:rsidP="00207D16">
            <w:pPr>
              <w:pStyle w:val="Header"/>
              <w:spacing w:before="0" w:after="0"/>
            </w:pPr>
            <w:r>
              <w:t>15-12-2012</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BD29C0" w:rsidP="00207D16">
            <w:pPr>
              <w:pStyle w:val="Header"/>
              <w:spacing w:before="0" w:after="0"/>
              <w:jc w:val="left"/>
            </w:pPr>
            <w:r>
              <w:t>V1.0 for review</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BD29C0" w:rsidP="00207D16">
            <w:pPr>
              <w:pStyle w:val="Header"/>
              <w:spacing w:before="0" w:after="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7A7F15" w:rsidP="00207D16">
            <w:pPr>
              <w:pStyle w:val="Header"/>
              <w:spacing w:before="0" w:after="0"/>
            </w:pPr>
            <w:r>
              <w:t>10-01-2013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7A7F15" w:rsidP="00207D16">
            <w:pPr>
              <w:pStyle w:val="Header"/>
              <w:spacing w:before="0" w:after="0"/>
              <w:jc w:val="left"/>
            </w:pPr>
            <w:r>
              <w:t>V1.1 addressing internal review comments</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7A7F15" w:rsidP="00207D16">
            <w:pPr>
              <w:pStyle w:val="Header"/>
              <w:spacing w:before="0" w:after="0"/>
              <w:jc w:val="left"/>
            </w:pPr>
            <w:r>
              <w:t>T. Ferrari/EGI.eu, S. Newhouse/EGI.eu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9F592A" w:rsidP="00207D16">
            <w:pPr>
              <w:pStyle w:val="Header"/>
              <w:spacing w:before="0" w:after="0"/>
            </w:pPr>
            <w:r>
              <w:t>23-01-2013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9F592A" w:rsidP="00207D16">
            <w:pPr>
              <w:pStyle w:val="Header"/>
              <w:spacing w:before="0" w:after="0"/>
              <w:jc w:val="left"/>
            </w:pPr>
            <w:r>
              <w:t>V1.2 addressing external review comments</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9F592A" w:rsidP="00207D16">
            <w:pPr>
              <w:pStyle w:val="Header"/>
              <w:spacing w:before="0" w:after="0"/>
              <w:jc w:val="left"/>
            </w:pPr>
            <w:r>
              <w:t>T. Ferrari/EGI.eu</w:t>
            </w: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w:t>
      </w:r>
      <w:proofErr w:type="spellStart"/>
      <w:r w:rsidRPr="00371B32">
        <w:t>InSPIRE</w:t>
      </w:r>
      <w:proofErr w:type="spellEnd"/>
      <w:r w:rsidRPr="00371B32">
        <w:t xml:space="preserve"> project, beneficiaries and Joint Research Unit members, as well as its collaborating projects.</w:t>
      </w:r>
    </w:p>
    <w:p w:rsidR="00207D16" w:rsidRPr="00371B32" w:rsidRDefault="00207D16" w:rsidP="00207D16">
      <w:pPr>
        <w:pStyle w:val="Preface"/>
      </w:pPr>
      <w:bookmarkStart w:id="1" w:name="_Toc431023278"/>
      <w:bookmarkStart w:id="2" w:name="_Toc492806028"/>
      <w:bookmarkStart w:id="3" w:name="_Toc127001211"/>
      <w:bookmarkStart w:id="4" w:name="_Toc130697440"/>
      <w:r w:rsidRPr="00371B32">
        <w:t>Document amendment procedure</w:t>
      </w:r>
      <w:bookmarkEnd w:id="1"/>
      <w:bookmarkEnd w:id="2"/>
      <w:bookmarkEnd w:id="3"/>
      <w:bookmarkEnd w:id="4"/>
    </w:p>
    <w:p w:rsidR="00207D16" w:rsidRPr="00371B32" w:rsidRDefault="00207D16" w:rsidP="00207D16">
      <w:pPr>
        <w:jc w:val="left"/>
      </w:pPr>
      <w:r w:rsidRPr="00371B32">
        <w:t>Amendments, comments and suggestions should be sent to the authors. The procedures documented in the EGI-</w:t>
      </w:r>
      <w:proofErr w:type="spellStart"/>
      <w:r w:rsidRPr="00371B32">
        <w:t>InSPIRE</w:t>
      </w:r>
      <w:proofErr w:type="spellEnd"/>
      <w:r w:rsidRPr="00371B32">
        <w:t xml:space="preserve"> “Document Management Procedure” will be followed</w:t>
      </w:r>
      <w:proofErr w:type="gramStart"/>
      <w:r w:rsidRPr="00371B32">
        <w:t>:</w:t>
      </w:r>
      <w:bookmarkStart w:id="5" w:name="_Toc105397224"/>
      <w:bookmarkEnd w:id="5"/>
      <w:proofErr w:type="gramEnd"/>
      <w:r w:rsidRPr="00371B32">
        <w:br/>
      </w:r>
      <w:hyperlink r:id="rId12" w:history="1">
        <w:r w:rsidRPr="00371B32">
          <w:rPr>
            <w:rStyle w:val="Hyperlink"/>
          </w:rPr>
          <w:t>https://wiki.egi.eu/wiki/Procedures</w:t>
        </w:r>
      </w:hyperlink>
    </w:p>
    <w:p w:rsidR="00207D16" w:rsidRPr="00371B32" w:rsidRDefault="00207D16" w:rsidP="00207D16">
      <w:pPr>
        <w:pStyle w:val="Preface"/>
      </w:pPr>
      <w:bookmarkStart w:id="6" w:name="_Toc127001212"/>
      <w:bookmarkStart w:id="7" w:name="_Toc127761661"/>
      <w:bookmarkStart w:id="8" w:name="_Toc127001213"/>
      <w:bookmarkStart w:id="9" w:name="_Toc130697441"/>
      <w:bookmarkEnd w:id="6"/>
      <w:bookmarkEnd w:id="7"/>
      <w:r w:rsidRPr="00371B32">
        <w:t>Terminology</w:t>
      </w:r>
      <w:bookmarkEnd w:id="8"/>
      <w:bookmarkEnd w:id="9"/>
    </w:p>
    <w:p w:rsidR="00B6432C"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w:t>
      </w:r>
    </w:p>
    <w:p w:rsidR="00207D16" w:rsidRPr="00371B32" w:rsidRDefault="00B6432C" w:rsidP="00207D16">
      <w:pPr>
        <w:jc w:val="left"/>
      </w:pPr>
      <w:r>
        <w:t>The following list provides a set of terms that are used in this document.</w:t>
      </w:r>
      <w:r w:rsidR="00207D16" w:rsidRPr="00371B32">
        <w:t xml:space="preserve">    </w:t>
      </w:r>
    </w:p>
    <w:p w:rsidR="00B6432C" w:rsidRDefault="00B6432C" w:rsidP="00B6432C">
      <w:pPr>
        <w:pStyle w:val="Preface"/>
        <w:numPr>
          <w:ilvl w:val="0"/>
          <w:numId w:val="32"/>
        </w:numPr>
        <w:rPr>
          <w:b w:val="0"/>
          <w:caps w:val="0"/>
          <w:sz w:val="22"/>
        </w:rPr>
      </w:pPr>
      <w:r w:rsidRPr="00B6432C">
        <w:rPr>
          <w:b w:val="0"/>
          <w:caps w:val="0"/>
          <w:sz w:val="22"/>
        </w:rPr>
        <w:lastRenderedPageBreak/>
        <w:t>EGI Platform model: refers to business models that may emerge by utilising any of the IT platforms that are described in the EGI Platform architecture.</w:t>
      </w:r>
    </w:p>
    <w:p w:rsidR="00B6432C" w:rsidRDefault="00B6432C" w:rsidP="00B6432C">
      <w:pPr>
        <w:pStyle w:val="Preface"/>
        <w:numPr>
          <w:ilvl w:val="0"/>
          <w:numId w:val="32"/>
        </w:numPr>
        <w:rPr>
          <w:b w:val="0"/>
          <w:caps w:val="0"/>
          <w:sz w:val="22"/>
        </w:rPr>
      </w:pPr>
      <w:r w:rsidRPr="00B6432C">
        <w:rPr>
          <w:b w:val="0"/>
          <w:caps w:val="0"/>
          <w:sz w:val="22"/>
        </w:rPr>
        <w:t xml:space="preserve">EGI </w:t>
      </w:r>
      <w:r>
        <w:rPr>
          <w:b w:val="0"/>
          <w:caps w:val="0"/>
          <w:sz w:val="22"/>
        </w:rPr>
        <w:t xml:space="preserve">Core </w:t>
      </w:r>
      <w:r w:rsidRPr="00B6432C">
        <w:rPr>
          <w:b w:val="0"/>
          <w:caps w:val="0"/>
          <w:sz w:val="22"/>
        </w:rPr>
        <w:t>Infrastructure Platform: comprises of IT Infrastructure and IT Services that are required by all Research Communities that are part of the EGI ecosystem in order to deliver community-specific services and infrastructure.</w:t>
      </w:r>
    </w:p>
    <w:p w:rsidR="00B6432C" w:rsidRDefault="00B6432C" w:rsidP="00B6432C">
      <w:pPr>
        <w:pStyle w:val="Preface"/>
        <w:numPr>
          <w:ilvl w:val="0"/>
          <w:numId w:val="32"/>
        </w:numPr>
        <w:rPr>
          <w:b w:val="0"/>
          <w:caps w:val="0"/>
          <w:sz w:val="22"/>
        </w:rPr>
      </w:pPr>
      <w:r w:rsidRPr="00B6432C">
        <w:rPr>
          <w:b w:val="0"/>
          <w:caps w:val="0"/>
          <w:sz w:val="22"/>
        </w:rPr>
        <w:t>EGI Collaboration Platform: provides IT Infrastructure and Services that facilitate collaboration between Research Communities without being a core infrastructure service for Research Communities.</w:t>
      </w:r>
    </w:p>
    <w:p w:rsidR="00207D16" w:rsidRPr="00B6432C" w:rsidRDefault="00B6432C" w:rsidP="00B6432C">
      <w:pPr>
        <w:pStyle w:val="ListParagraph"/>
        <w:numPr>
          <w:ilvl w:val="0"/>
          <w:numId w:val="32"/>
        </w:numPr>
      </w:pPr>
      <w:r w:rsidRPr="00B6432C">
        <w:t>EGI Community Platforms (there may be more than one): consist of services that are specific to the respective community’s needs and contribute to the Virtual Research Environment used by that research community</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w:t>
      </w:r>
      <w:proofErr w:type="spellStart"/>
      <w:r w:rsidRPr="00371B32">
        <w:t>InSPIRE</w:t>
      </w:r>
      <w:proofErr w:type="spellEnd"/>
      <w:r w:rsidRPr="00371B32">
        <w:t xml:space="preserve"> project will support the transition from a project-based system to a sustainable pan-European e-Infrastructure, by supporting ‘grids’ of high-performance computing (HPC) and high-throughput computing (HTC) resources. EGI-</w:t>
      </w:r>
      <w:proofErr w:type="spellStart"/>
      <w:r w:rsidRPr="00371B32">
        <w:t>InSPIRE</w:t>
      </w:r>
      <w:proofErr w:type="spellEnd"/>
      <w:r w:rsidRPr="00371B32">
        <w:t xml:space="preserve"> will also be ideally placed to integrate new Distributed Computing Infrastructures (DCIs) such as clouds, supercomputing networks and desktop grids, to benefit user communities within the European Research Area. </w:t>
      </w:r>
    </w:p>
    <w:p w:rsidR="00207D16" w:rsidRPr="00371B32" w:rsidRDefault="00207D16" w:rsidP="00207D16">
      <w:r w:rsidRPr="00371B32">
        <w:t>EGI-</w:t>
      </w:r>
      <w:proofErr w:type="spellStart"/>
      <w:r w:rsidRPr="00371B32">
        <w:t>InSPIRE</w:t>
      </w:r>
      <w:proofErr w:type="spellEnd"/>
      <w:r w:rsidRPr="00371B32">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3119BE">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3119BE">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3119BE">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3119BE">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3119BE">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207D16">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71B32">
        <w:rPr>
          <w:szCs w:val="22"/>
          <w:lang w:val="en-US"/>
        </w:rPr>
        <w:t>InSPIRE</w:t>
      </w:r>
      <w:proofErr w:type="spellEnd"/>
      <w:r w:rsidRPr="00371B32">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BD29C0" w:rsidRDefault="00BD29C0">
      <w:pPr>
        <w:suppressAutoHyphens w:val="0"/>
        <w:spacing w:before="0" w:after="0"/>
        <w:jc w:val="left"/>
        <w:rPr>
          <w:szCs w:val="22"/>
          <w:lang w:val="en-US"/>
        </w:rPr>
      </w:pPr>
      <w:bookmarkStart w:id="10" w:name="_Toc264392864"/>
      <w:r>
        <w:rPr>
          <w:szCs w:val="22"/>
          <w:lang w:val="en-US"/>
        </w:rPr>
        <w:br w:type="page"/>
      </w:r>
    </w:p>
    <w:p w:rsidR="00207D16" w:rsidRPr="00371B32" w:rsidRDefault="00207D16" w:rsidP="00207D16">
      <w:pPr>
        <w:suppressAutoHyphens w:val="0"/>
        <w:spacing w:before="0" w:after="0"/>
        <w:jc w:val="left"/>
        <w:rPr>
          <w:szCs w:val="22"/>
          <w:lang w:val="en-US"/>
        </w:rPr>
      </w:pPr>
    </w:p>
    <w:p w:rsidR="00207D16" w:rsidRPr="00371B32" w:rsidRDefault="00207D16" w:rsidP="00207D16">
      <w:pPr>
        <w:pStyle w:val="Preface"/>
      </w:pPr>
      <w:r w:rsidRPr="00371B32">
        <w:t>EXECUTIVE SUMMARY</w:t>
      </w:r>
      <w:bookmarkEnd w:id="10"/>
    </w:p>
    <w:p w:rsidR="00EC26DE" w:rsidRDefault="00BD29C0" w:rsidP="00294179">
      <w:pPr>
        <w:rPr>
          <w:szCs w:val="22"/>
          <w:lang w:val="en-US"/>
        </w:rPr>
      </w:pPr>
      <w:r>
        <w:rPr>
          <w:szCs w:val="22"/>
          <w:lang w:val="en-US"/>
        </w:rPr>
        <w:t>EGI operations rely on services and activities in three domains: the EGI Core Infrastructure Platform, Community Platform</w:t>
      </w:r>
      <w:r w:rsidR="00F5283F">
        <w:rPr>
          <w:szCs w:val="22"/>
          <w:lang w:val="en-US"/>
        </w:rPr>
        <w:t>s</w:t>
      </w:r>
      <w:r>
        <w:rPr>
          <w:szCs w:val="22"/>
          <w:lang w:val="en-US"/>
        </w:rPr>
        <w:t xml:space="preserve">, Support and Operations Coordination. Services and activities are provided centrally by EGI.eu through a number of operations </w:t>
      </w:r>
      <w:r w:rsidR="00C53FEA">
        <w:rPr>
          <w:szCs w:val="22"/>
          <w:lang w:val="en-US"/>
        </w:rPr>
        <w:t xml:space="preserve">EGI </w:t>
      </w:r>
      <w:r>
        <w:rPr>
          <w:szCs w:val="22"/>
          <w:lang w:val="en-US"/>
        </w:rPr>
        <w:t xml:space="preserve">Global Tasks and nationally </w:t>
      </w:r>
      <w:r w:rsidR="00EC26DE">
        <w:rPr>
          <w:szCs w:val="22"/>
          <w:lang w:val="en-US"/>
        </w:rPr>
        <w:t xml:space="preserve">through </w:t>
      </w:r>
      <w:r w:rsidR="00C53FEA">
        <w:rPr>
          <w:szCs w:val="22"/>
          <w:lang w:val="en-US"/>
        </w:rPr>
        <w:t xml:space="preserve">complementary </w:t>
      </w:r>
      <w:r w:rsidR="00EC26DE">
        <w:rPr>
          <w:szCs w:val="22"/>
          <w:lang w:val="en-US"/>
        </w:rPr>
        <w:t xml:space="preserve">NGI </w:t>
      </w:r>
      <w:r w:rsidR="00C53FEA">
        <w:rPr>
          <w:szCs w:val="22"/>
          <w:lang w:val="en-US"/>
        </w:rPr>
        <w:t>I</w:t>
      </w:r>
      <w:r w:rsidR="00EC26DE">
        <w:rPr>
          <w:szCs w:val="22"/>
          <w:lang w:val="en-US"/>
        </w:rPr>
        <w:t xml:space="preserve">nternational </w:t>
      </w:r>
      <w:r w:rsidR="00C53FEA">
        <w:rPr>
          <w:szCs w:val="22"/>
          <w:lang w:val="en-US"/>
        </w:rPr>
        <w:t>T</w:t>
      </w:r>
      <w:r w:rsidR="00EC26DE">
        <w:rPr>
          <w:szCs w:val="22"/>
          <w:lang w:val="en-US"/>
        </w:rPr>
        <w:t xml:space="preserve">asks. </w:t>
      </w:r>
    </w:p>
    <w:p w:rsidR="00EC26DE" w:rsidRDefault="00EC26DE" w:rsidP="00EC26DE">
      <w:r>
        <w:rPr>
          <w:szCs w:val="22"/>
          <w:lang w:val="en-US"/>
        </w:rPr>
        <w:t xml:space="preserve">The sustainability of EGI operations depends on the sustainability of both components. Both types of task currently rely on EC co-funding. According to the EGI strategy plan defined in 2012 </w:t>
      </w:r>
      <w:r>
        <w:t>t</w:t>
      </w:r>
      <w:r w:rsidRPr="004558BC">
        <w:t xml:space="preserve">he </w:t>
      </w:r>
      <w:r>
        <w:t>main</w:t>
      </w:r>
      <w:r w:rsidRPr="004558BC">
        <w:t xml:space="preserve"> funding that EGI can rely on </w:t>
      </w:r>
      <w:r>
        <w:t xml:space="preserve">to support operations </w:t>
      </w:r>
      <w:r w:rsidRPr="004558BC">
        <w:t>after the end of EGI-</w:t>
      </w:r>
      <w:proofErr w:type="spellStart"/>
      <w:r w:rsidRPr="004558BC">
        <w:t>InSPIRE</w:t>
      </w:r>
      <w:proofErr w:type="spellEnd"/>
      <w:r>
        <w:t>, is the one</w:t>
      </w:r>
      <w:r w:rsidRPr="004558BC">
        <w:t xml:space="preserve"> coming directly from the EGI stakeholders. It is therefore essential that EGI’s core operational and associated activities are identified, organisations willing to deliver these services after the end of EGI-</w:t>
      </w:r>
      <w:proofErr w:type="spellStart"/>
      <w:r w:rsidRPr="004558BC">
        <w:t>InSPIRE</w:t>
      </w:r>
      <w:proofErr w:type="spellEnd"/>
      <w:r w:rsidRPr="004558BC">
        <w:t xml:space="preserve"> are selected, and any transitions from the current service providers planned. </w:t>
      </w:r>
    </w:p>
    <w:p w:rsidR="00EC26DE" w:rsidRDefault="00EC26DE" w:rsidP="00EC26DE">
      <w:r>
        <w:t>The status and perspective of the current set of global operations activities and services are assessed in this deliverable in preparation to the Evolving EGI workshop which will take place in January 2013</w:t>
      </w:r>
      <w:r w:rsidR="00034017">
        <w:rPr>
          <w:rStyle w:val="FootnoteReference"/>
        </w:rPr>
        <w:footnoteReference w:id="1"/>
      </w:r>
      <w:r>
        <w:t>.</w:t>
      </w:r>
      <w:r w:rsidR="004869BF">
        <w:t xml:space="preserve"> The current running costs of the operations tools need to be </w:t>
      </w:r>
      <w:r w:rsidR="00C53FEA">
        <w:t>established and opportunit</w:t>
      </w:r>
      <w:r w:rsidR="00594F7A">
        <w:t>ies for the reduction in cost i</w:t>
      </w:r>
      <w:r w:rsidR="00C53FEA">
        <w:t>dentified</w:t>
      </w:r>
      <w:r w:rsidR="004869BF">
        <w:t xml:space="preserve">. A revision of the current funding level depends on the actual performance currently provided. The operations </w:t>
      </w:r>
      <w:r w:rsidR="00594F7A">
        <w:t xml:space="preserve">EGI Global Task </w:t>
      </w:r>
      <w:r w:rsidR="004869BF">
        <w:t>monitoring infrastructure was rolled in</w:t>
      </w:r>
      <w:r w:rsidR="00C53FEA">
        <w:t>to</w:t>
      </w:r>
      <w:r w:rsidR="004869BF">
        <w:t xml:space="preserve"> production in November 2012 and information needs to be collected in the coming months</w:t>
      </w:r>
      <w:r w:rsidR="00742706">
        <w:t xml:space="preserve"> for a complete status assessment of the tools, which is needed to understand the future operational costs of these</w:t>
      </w:r>
      <w:r w:rsidR="004869BF">
        <w:t>. Support activities and funding levels were already recently reviewed at the beginning of PY2 and no further changes are proposed</w:t>
      </w:r>
      <w:r w:rsidR="00594F7A">
        <w:t xml:space="preserve"> during the course of EGI-</w:t>
      </w:r>
      <w:proofErr w:type="spellStart"/>
      <w:r w:rsidR="00594F7A">
        <w:t>InSPIRE</w:t>
      </w:r>
      <w:proofErr w:type="spellEnd"/>
      <w:r w:rsidR="004869BF">
        <w:t xml:space="preserve">. </w:t>
      </w:r>
      <w:r w:rsidR="00594F7A">
        <w:t>Third</w:t>
      </w:r>
      <w:r w:rsidR="004869BF">
        <w:t xml:space="preserve"> level </w:t>
      </w:r>
      <w:r w:rsidR="00594F7A">
        <w:t xml:space="preserve">software </w:t>
      </w:r>
      <w:r w:rsidR="004869BF">
        <w:t xml:space="preserve">support is currently provided by EGI through SLAs and </w:t>
      </w:r>
      <w:proofErr w:type="spellStart"/>
      <w:r w:rsidR="004869BF">
        <w:t>MoUs</w:t>
      </w:r>
      <w:proofErr w:type="spellEnd"/>
      <w:r w:rsidR="004869BF">
        <w:t xml:space="preserve">, but the actual costs are currently sustained directly by the Technology Providers. The level of engagement of providers of </w:t>
      </w:r>
      <w:r w:rsidR="00594F7A">
        <w:t>the EGI C</w:t>
      </w:r>
      <w:r w:rsidR="004869BF">
        <w:t xml:space="preserve">ore </w:t>
      </w:r>
      <w:r w:rsidR="00594F7A">
        <w:t>I</w:t>
      </w:r>
      <w:r w:rsidR="004869BF">
        <w:t>nfrastructure platform technolo</w:t>
      </w:r>
      <w:r w:rsidR="00742706">
        <w:t xml:space="preserve">gy needs to be appraised. A paid service </w:t>
      </w:r>
      <w:r w:rsidR="004869BF">
        <w:t>model may need to be established with some of the providers of the components considered to be critical</w:t>
      </w:r>
      <w:r w:rsidR="002D2FEB">
        <w:t>, with a consequent extra cost for EGI</w:t>
      </w:r>
      <w:r w:rsidR="004869BF">
        <w:t>.</w:t>
      </w:r>
    </w:p>
    <w:p w:rsidR="002D2FEB" w:rsidRDefault="002D2FEB" w:rsidP="00EC26DE">
      <w:r>
        <w:t>The overall current level of funding for human coordination activities will likely reduce through the merging of activities like Service Level Management and Grid Oversight</w:t>
      </w:r>
      <w:r w:rsidR="00C624D2">
        <w:t>, and thanks to the objectives already accomplished through documentation and integrations activities.</w:t>
      </w:r>
    </w:p>
    <w:p w:rsidR="00EC26DE" w:rsidRPr="00D837E9" w:rsidRDefault="002D2FEB" w:rsidP="00EC26DE">
      <w:r>
        <w:t>A</w:t>
      </w:r>
      <w:r w:rsidR="00EC26DE">
        <w:t xml:space="preserve">dditional potential activities and services that </w:t>
      </w:r>
      <w:r w:rsidR="00C624D2">
        <w:t xml:space="preserve">may </w:t>
      </w:r>
      <w:r w:rsidR="00EC26DE">
        <w:t xml:space="preserve">need to be structured as </w:t>
      </w:r>
      <w:r w:rsidR="00594F7A">
        <w:t>EGI G</w:t>
      </w:r>
      <w:r w:rsidR="00EC26DE">
        <w:t xml:space="preserve">lobal </w:t>
      </w:r>
      <w:r w:rsidR="00594F7A">
        <w:t>T</w:t>
      </w:r>
      <w:r w:rsidR="00EC26DE">
        <w:t>asks</w:t>
      </w:r>
      <w:r w:rsidR="00C624D2">
        <w:t xml:space="preserve"> are identified</w:t>
      </w:r>
      <w:r w:rsidR="00EC26DE">
        <w:t>:</w:t>
      </w:r>
    </w:p>
    <w:p w:rsidR="00EC26DE" w:rsidRDefault="00EC26DE" w:rsidP="00EC26DE">
      <w:pPr>
        <w:pStyle w:val="ListParagraph"/>
        <w:numPr>
          <w:ilvl w:val="0"/>
          <w:numId w:val="28"/>
        </w:numPr>
      </w:pPr>
      <w:r>
        <w:t>Operations services suppor</w:t>
      </w:r>
      <w:r w:rsidR="00C624D2">
        <w:t xml:space="preserve">ting </w:t>
      </w:r>
      <w:r w:rsidR="00594F7A">
        <w:t xml:space="preserve">the EGI </w:t>
      </w:r>
      <w:r w:rsidR="00C624D2">
        <w:t>Federated Cloud activities like</w:t>
      </w:r>
      <w:r>
        <w:t xml:space="preserve"> </w:t>
      </w:r>
      <w:proofErr w:type="spellStart"/>
      <w:r>
        <w:t>MarketPlace</w:t>
      </w:r>
      <w:proofErr w:type="spellEnd"/>
      <w:r>
        <w:t>, top-BDII, dedicated SAM instance (whose functionality may be transferred to the standard production infrastructure in the future).</w:t>
      </w:r>
    </w:p>
    <w:p w:rsidR="00EC26DE" w:rsidRDefault="00EC26DE" w:rsidP="00EC26DE">
      <w:pPr>
        <w:pStyle w:val="ListParagraph"/>
        <w:numPr>
          <w:ilvl w:val="0"/>
          <w:numId w:val="28"/>
        </w:numPr>
      </w:pPr>
      <w:r>
        <w:t>Dedicated SAM installations for central monitoring of the infrastructure.</w:t>
      </w:r>
    </w:p>
    <w:p w:rsidR="00EC26DE" w:rsidRDefault="00EC26DE" w:rsidP="00EC26DE">
      <w:pPr>
        <w:pStyle w:val="ListParagraph"/>
        <w:numPr>
          <w:ilvl w:val="0"/>
          <w:numId w:val="28"/>
        </w:numPr>
      </w:pPr>
      <w:r>
        <w:t>3</w:t>
      </w:r>
      <w:r w:rsidRPr="00ED2E3D">
        <w:rPr>
          <w:vertAlign w:val="superscript"/>
        </w:rPr>
        <w:t>rd</w:t>
      </w:r>
      <w:r>
        <w:t xml:space="preserve"> level software support for products of the </w:t>
      </w:r>
      <w:r w:rsidR="00594F7A">
        <w:t>EGI C</w:t>
      </w:r>
      <w:r>
        <w:t xml:space="preserve">ore </w:t>
      </w:r>
      <w:r w:rsidR="00594F7A">
        <w:t>I</w:t>
      </w:r>
      <w:r>
        <w:t>nfrastructure platforms where</w:t>
      </w:r>
      <w:r w:rsidR="00C624D2">
        <w:t xml:space="preserve"> this can only be provided by Technology P</w:t>
      </w:r>
      <w:r>
        <w:t>roviders according to a pay per service model.</w:t>
      </w:r>
    </w:p>
    <w:p w:rsidR="00EC26DE" w:rsidRDefault="00EC26DE" w:rsidP="00EC26DE">
      <w:pPr>
        <w:pStyle w:val="ListParagraph"/>
        <w:numPr>
          <w:ilvl w:val="0"/>
          <w:numId w:val="28"/>
        </w:numPr>
      </w:pPr>
      <w:r>
        <w:t>Incident response</w:t>
      </w:r>
      <w:r w:rsidR="00C624D2">
        <w:t xml:space="preserve"> activities</w:t>
      </w:r>
      <w:r>
        <w:t>.</w:t>
      </w:r>
    </w:p>
    <w:p w:rsidR="00EC26DE" w:rsidRDefault="00C624D2" w:rsidP="00EC26DE">
      <w:r>
        <w:t>The handling of Network S</w:t>
      </w:r>
      <w:r w:rsidR="00EC26DE">
        <w:t xml:space="preserve">upport </w:t>
      </w:r>
      <w:r>
        <w:t xml:space="preserve">to DANTE and its partners will be assessed at the beginning of 2013. </w:t>
      </w:r>
    </w:p>
    <w:p w:rsidR="00C624D2" w:rsidRDefault="00C624D2" w:rsidP="00C624D2">
      <w:r>
        <w:t>A survey was conducted in September 2012 to assess the status and progress of sustainability of NGI operations tasks. Information was collected in the following areas:</w:t>
      </w:r>
    </w:p>
    <w:p w:rsidR="00C624D2" w:rsidRDefault="00C624D2" w:rsidP="00C624D2">
      <w:pPr>
        <w:pStyle w:val="ListParagraph"/>
        <w:numPr>
          <w:ilvl w:val="0"/>
          <w:numId w:val="33"/>
        </w:numPr>
      </w:pPr>
      <w:r>
        <w:t xml:space="preserve">the services (if any) that would be affected by the </w:t>
      </w:r>
      <w:r w:rsidRPr="00F72C22">
        <w:t>of EC funding provided throu</w:t>
      </w:r>
      <w:r>
        <w:t>gh EGI-</w:t>
      </w:r>
      <w:proofErr w:type="spellStart"/>
      <w:r>
        <w:t>InSPIRE</w:t>
      </w:r>
      <w:proofErr w:type="spellEnd"/>
      <w:r>
        <w:t>;</w:t>
      </w:r>
    </w:p>
    <w:p w:rsidR="00C624D2" w:rsidRDefault="00C624D2" w:rsidP="00C624D2">
      <w:pPr>
        <w:pStyle w:val="ListParagraph"/>
        <w:numPr>
          <w:ilvl w:val="0"/>
          <w:numId w:val="33"/>
        </w:numPr>
      </w:pPr>
      <w:r>
        <w:lastRenderedPageBreak/>
        <w:t>the status of securing additional funding to compensate for the end of EGI-</w:t>
      </w:r>
      <w:proofErr w:type="spellStart"/>
      <w:r>
        <w:t>InSPIRE</w:t>
      </w:r>
      <w:proofErr w:type="spellEnd"/>
      <w:r>
        <w:t>, the progress accomplished in the previous twelve months in improving the funding position, and the funding sources NGIs are planning to rely on;</w:t>
      </w:r>
    </w:p>
    <w:p w:rsidR="00C624D2" w:rsidRDefault="00C624D2" w:rsidP="00C624D2">
      <w:pPr>
        <w:pStyle w:val="ListParagraph"/>
        <w:numPr>
          <w:ilvl w:val="0"/>
          <w:numId w:val="33"/>
        </w:numPr>
      </w:pPr>
      <w:r>
        <w:t>The criticality of EGI.eu operations services provided centrally through its technical partners, and the need of new emerging services;</w:t>
      </w:r>
    </w:p>
    <w:p w:rsidR="00C624D2" w:rsidRPr="00371B32" w:rsidRDefault="00C624D2" w:rsidP="00C624D2">
      <w:pPr>
        <w:pStyle w:val="ListParagraph"/>
        <w:numPr>
          <w:ilvl w:val="0"/>
          <w:numId w:val="33"/>
        </w:numPr>
      </w:pPr>
      <w:r>
        <w:t>The mechanisms to improve EGI.eu and NGI operations services.</w:t>
      </w:r>
    </w:p>
    <w:p w:rsidR="00294179" w:rsidRPr="00C624D2" w:rsidRDefault="00C624D2" w:rsidP="00294179">
      <w:r>
        <w:t>26 production NGIs provided feedback.</w:t>
      </w:r>
      <w:r w:rsidR="00742706">
        <w:t xml:space="preserve"> Among the responding NGIs</w:t>
      </w:r>
      <w:r>
        <w:t xml:space="preserve"> </w:t>
      </w:r>
      <w:r>
        <w:rPr>
          <w:szCs w:val="22"/>
          <w:lang w:val="en-US"/>
        </w:rPr>
        <w:t>85%</w:t>
      </w:r>
      <w:r w:rsidR="00294179" w:rsidRPr="00294179">
        <w:rPr>
          <w:szCs w:val="22"/>
          <w:lang w:val="en-US"/>
        </w:rPr>
        <w:t xml:space="preserve"> </w:t>
      </w:r>
      <w:r w:rsidR="00742706">
        <w:rPr>
          <w:szCs w:val="22"/>
          <w:lang w:val="en-US"/>
        </w:rPr>
        <w:t>have</w:t>
      </w:r>
      <w:r w:rsidR="00294179" w:rsidRPr="00294179">
        <w:rPr>
          <w:szCs w:val="22"/>
          <w:lang w:val="en-US"/>
        </w:rPr>
        <w:t xml:space="preserve"> no compensati</w:t>
      </w:r>
      <w:r>
        <w:rPr>
          <w:szCs w:val="22"/>
          <w:lang w:val="en-US"/>
        </w:rPr>
        <w:t>ng funding secured to date, and only</w:t>
      </w:r>
      <w:r w:rsidR="00294179" w:rsidRPr="00294179">
        <w:rPr>
          <w:szCs w:val="22"/>
          <w:lang w:val="en-US"/>
        </w:rPr>
        <w:t xml:space="preserve"> 44.4% </w:t>
      </w:r>
      <w:r w:rsidR="00742706">
        <w:rPr>
          <w:szCs w:val="22"/>
          <w:lang w:val="en-US"/>
        </w:rPr>
        <w:t>stated that</w:t>
      </w:r>
      <w:r w:rsidR="00294179" w:rsidRPr="00294179">
        <w:rPr>
          <w:szCs w:val="22"/>
          <w:lang w:val="en-US"/>
        </w:rPr>
        <w:t xml:space="preserve"> </w:t>
      </w:r>
      <w:r w:rsidR="00594F7A">
        <w:rPr>
          <w:szCs w:val="22"/>
          <w:lang w:val="en-US"/>
        </w:rPr>
        <w:t>funding</w:t>
      </w:r>
      <w:r w:rsidR="00294179" w:rsidRPr="00294179">
        <w:rPr>
          <w:szCs w:val="22"/>
          <w:lang w:val="en-US"/>
        </w:rPr>
        <w:t xml:space="preserve"> </w:t>
      </w:r>
      <w:r w:rsidR="00742706">
        <w:rPr>
          <w:szCs w:val="22"/>
          <w:lang w:val="en-US"/>
        </w:rPr>
        <w:t xml:space="preserve">is </w:t>
      </w:r>
      <w:r w:rsidR="00294179" w:rsidRPr="00294179">
        <w:rPr>
          <w:szCs w:val="22"/>
          <w:lang w:val="en-US"/>
        </w:rPr>
        <w:t>currently under negotiation. Only 7.4% of the respondents already have secured funding after April 2014.</w:t>
      </w:r>
    </w:p>
    <w:p w:rsidR="00294179" w:rsidRPr="00294179" w:rsidRDefault="00294179" w:rsidP="00294179">
      <w:pPr>
        <w:rPr>
          <w:szCs w:val="22"/>
          <w:lang w:val="en-US"/>
        </w:rPr>
      </w:pPr>
      <w:r w:rsidRPr="00294179">
        <w:rPr>
          <w:szCs w:val="22"/>
          <w:lang w:val="en-US"/>
        </w:rPr>
        <w:t xml:space="preserve">47.2% of the operations services across all NGI are foreseen to rely on national funding sources. Several NGIs however will investigate the possibility of applying to EC funding through Horizon 2020, this to collectively support 31.8% of the NGI operations services and activities in EGI. 11.4% of the services will possibly benefit from EC structural funds, in particular for the future capacity building of the national infrastructure. Fee for usage is a funding model being explored by a small minority of NGIs for a few selected services (3.1%). Switzerland is the only country where service fees are established as one of the major funding sources (fees are complemented by national funding). </w:t>
      </w:r>
    </w:p>
    <w:p w:rsidR="00294179" w:rsidRPr="00294179" w:rsidRDefault="00294179" w:rsidP="00294179">
      <w:pPr>
        <w:rPr>
          <w:szCs w:val="22"/>
          <w:lang w:val="en-US"/>
        </w:rPr>
      </w:pPr>
      <w:r w:rsidRPr="00294179">
        <w:rPr>
          <w:szCs w:val="22"/>
          <w:lang w:val="en-US"/>
        </w:rPr>
        <w:t>Support services (Armenia), provisioning of core grid services for VOs (Germany) and resource capacity (Moldova) are the three types of operations service for which a pay per use model is being investigated.</w:t>
      </w:r>
    </w:p>
    <w:p w:rsidR="00207D16" w:rsidRDefault="00294179" w:rsidP="00294179">
      <w:pPr>
        <w:rPr>
          <w:szCs w:val="22"/>
          <w:lang w:val="en-US"/>
        </w:rPr>
      </w:pPr>
      <w:r w:rsidRPr="00294179">
        <w:rPr>
          <w:szCs w:val="22"/>
          <w:lang w:val="en-US"/>
        </w:rPr>
        <w:t>NGIs participating to the survey were requested to provide information on the progress of the funding position in the period October</w:t>
      </w:r>
      <w:r w:rsidR="00C624D2">
        <w:rPr>
          <w:szCs w:val="22"/>
          <w:lang w:val="en-US"/>
        </w:rPr>
        <w:t xml:space="preserve"> 2011 – September 2012</w:t>
      </w:r>
      <w:r w:rsidRPr="00294179">
        <w:rPr>
          <w:szCs w:val="22"/>
          <w:lang w:val="en-US"/>
        </w:rPr>
        <w:t xml:space="preserve">. 70.3% of the respondents reported no improvement in the funding position during the </w:t>
      </w:r>
      <w:r w:rsidR="00C624D2">
        <w:rPr>
          <w:szCs w:val="22"/>
          <w:lang w:val="en-US"/>
        </w:rPr>
        <w:t>previous 12 months</w:t>
      </w:r>
      <w:r w:rsidR="004D64EE">
        <w:rPr>
          <w:szCs w:val="22"/>
          <w:lang w:val="en-US"/>
        </w:rPr>
        <w:t>. For 18.6% of them</w:t>
      </w:r>
      <w:r w:rsidRPr="00294179">
        <w:rPr>
          <w:szCs w:val="22"/>
          <w:lang w:val="en-US"/>
        </w:rPr>
        <w:t xml:space="preserve"> the overall position worsened because of changes and/or cuts in the funding pro</w:t>
      </w:r>
      <w:r w:rsidR="004D64EE">
        <w:rPr>
          <w:szCs w:val="22"/>
          <w:lang w:val="en-US"/>
        </w:rPr>
        <w:t>gram</w:t>
      </w:r>
      <w:r w:rsidRPr="00294179">
        <w:rPr>
          <w:szCs w:val="22"/>
          <w:lang w:val="en-US"/>
        </w:rPr>
        <w:t xml:space="preserve"> of the national ministries, this being </w:t>
      </w:r>
      <w:r w:rsidR="004D64EE">
        <w:rPr>
          <w:szCs w:val="22"/>
          <w:lang w:val="en-US"/>
        </w:rPr>
        <w:t>due</w:t>
      </w:r>
      <w:r w:rsidRPr="00294179">
        <w:rPr>
          <w:szCs w:val="22"/>
          <w:lang w:val="en-US"/>
        </w:rPr>
        <w:t xml:space="preserve"> to the worsening economic scenario.</w:t>
      </w:r>
    </w:p>
    <w:p w:rsidR="004D64EE" w:rsidRDefault="004D64EE" w:rsidP="00294179">
      <w:pPr>
        <w:rPr>
          <w:szCs w:val="22"/>
          <w:lang w:val="en-US"/>
        </w:rPr>
      </w:pPr>
      <w:r>
        <w:rPr>
          <w:szCs w:val="22"/>
          <w:lang w:val="en-US"/>
        </w:rPr>
        <w:t xml:space="preserve">Various mitigation actions can be adopted where needed to reduce the costs of operations: the federated provisioning of NGI services and activities across NGIs through bilateral agreements, the EGI coordinated provisioning of community platform services, and EC targeted support actions. </w:t>
      </w:r>
    </w:p>
    <w:p w:rsidR="004D64EE" w:rsidRPr="00371B32" w:rsidRDefault="004D64EE" w:rsidP="00294179">
      <w:pPr>
        <w:rPr>
          <w:szCs w:val="22"/>
          <w:lang w:val="en-US"/>
        </w:rPr>
      </w:pPr>
      <w:r>
        <w:rPr>
          <w:szCs w:val="22"/>
          <w:lang w:val="en-US"/>
        </w:rPr>
        <w:t xml:space="preserve">An action plan was approved by the EGI Council to proceed with the reassessment, prioritization and evolution of the </w:t>
      </w:r>
      <w:r w:rsidR="00594F7A">
        <w:rPr>
          <w:szCs w:val="22"/>
          <w:lang w:val="en-US"/>
        </w:rPr>
        <w:t>EGI G</w:t>
      </w:r>
      <w:r>
        <w:rPr>
          <w:szCs w:val="22"/>
          <w:lang w:val="en-US"/>
        </w:rPr>
        <w:t xml:space="preserve">lobal </w:t>
      </w:r>
      <w:r w:rsidR="00594F7A">
        <w:rPr>
          <w:szCs w:val="22"/>
          <w:lang w:val="en-US"/>
        </w:rPr>
        <w:t>T</w:t>
      </w:r>
      <w:r>
        <w:rPr>
          <w:szCs w:val="22"/>
          <w:lang w:val="en-US"/>
        </w:rPr>
        <w:t xml:space="preserve">asks. Two actions are requested to be added to this plan: the reappraisal of NGI operations sustainability in March 2013 to understand the impact on </w:t>
      </w:r>
      <w:r w:rsidR="00594F7A">
        <w:rPr>
          <w:szCs w:val="22"/>
          <w:lang w:val="en-US"/>
        </w:rPr>
        <w:t xml:space="preserve">EGI </w:t>
      </w:r>
      <w:r>
        <w:rPr>
          <w:szCs w:val="22"/>
          <w:lang w:val="en-US"/>
        </w:rPr>
        <w:t>Global Tasks, and the assessment of the future costs (if any) of 3</w:t>
      </w:r>
      <w:r w:rsidRPr="004D64EE">
        <w:rPr>
          <w:szCs w:val="22"/>
          <w:vertAlign w:val="superscript"/>
          <w:lang w:val="en-US"/>
        </w:rPr>
        <w:t>rd</w:t>
      </w:r>
      <w:r>
        <w:rPr>
          <w:szCs w:val="22"/>
          <w:lang w:val="en-US"/>
        </w:rPr>
        <w:t xml:space="preserve"> level support of critical components.</w:t>
      </w:r>
    </w:p>
    <w:p w:rsidR="00207D16" w:rsidRPr="00371B32" w:rsidRDefault="00207D16" w:rsidP="00207D16">
      <w:pPr>
        <w:rPr>
          <w:sz w:val="24"/>
        </w:rPr>
      </w:pPr>
    </w:p>
    <w:p w:rsidR="00207D16" w:rsidRPr="00371B32" w:rsidRDefault="00207D16" w:rsidP="00207D16">
      <w:pPr>
        <w:rPr>
          <w:sz w:val="24"/>
        </w:rPr>
        <w:sectPr w:rsidR="00207D16" w:rsidRPr="00371B32">
          <w:headerReference w:type="default" r:id="rId14"/>
          <w:footerReference w:type="default" r:id="rId15"/>
          <w:pgSz w:w="11900" w:h="16840"/>
          <w:pgMar w:top="1418" w:right="1418" w:bottom="1418" w:left="1418" w:header="708" w:footer="708" w:gutter="0"/>
          <w:cols w:space="708"/>
        </w:sectPr>
      </w:pPr>
    </w:p>
    <w:p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rsidR="00546089" w:rsidRDefault="00207D16">
      <w:pPr>
        <w:pStyle w:val="TOC1"/>
        <w:rPr>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Pr="00371B32">
        <w:rPr>
          <w:rFonts w:ascii="Times New Roman" w:hAnsi="Times New Roman"/>
          <w:sz w:val="24"/>
        </w:rPr>
        <w:instrText xml:space="preserve"> TOC \o "1-3" </w:instrText>
      </w:r>
      <w:r w:rsidRPr="00371B32">
        <w:rPr>
          <w:rFonts w:ascii="Times New Roman" w:hAnsi="Times New Roman"/>
          <w:sz w:val="24"/>
        </w:rPr>
        <w:fldChar w:fldCharType="separate"/>
      </w:r>
      <w:r w:rsidR="00546089" w:rsidRPr="00F26549">
        <w:rPr>
          <w:rFonts w:ascii="Times New Roman" w:hAnsi="Times New Roman"/>
          <w:noProof/>
        </w:rPr>
        <w:t>1</w:t>
      </w:r>
      <w:r w:rsidR="00546089">
        <w:rPr>
          <w:rFonts w:asciiTheme="minorHAnsi" w:eastAsiaTheme="minorEastAsia" w:hAnsiTheme="minorHAnsi" w:cstheme="minorBidi"/>
          <w:b w:val="0"/>
          <w:caps w:val="0"/>
          <w:noProof/>
          <w:sz w:val="22"/>
          <w:szCs w:val="22"/>
          <w:lang w:eastAsia="en-GB"/>
        </w:rPr>
        <w:tab/>
      </w:r>
      <w:r w:rsidR="00546089" w:rsidRPr="00F26549">
        <w:rPr>
          <w:rFonts w:ascii="Times New Roman" w:hAnsi="Times New Roman"/>
          <w:noProof/>
        </w:rPr>
        <w:t>Introduction</w:t>
      </w:r>
      <w:r w:rsidR="00546089">
        <w:rPr>
          <w:noProof/>
        </w:rPr>
        <w:tab/>
      </w:r>
      <w:r w:rsidR="00546089">
        <w:rPr>
          <w:noProof/>
        </w:rPr>
        <w:fldChar w:fldCharType="begin"/>
      </w:r>
      <w:r w:rsidR="00546089">
        <w:rPr>
          <w:noProof/>
        </w:rPr>
        <w:instrText xml:space="preserve"> PAGEREF _Toc346705602 \h </w:instrText>
      </w:r>
      <w:r w:rsidR="00546089">
        <w:rPr>
          <w:noProof/>
        </w:rPr>
      </w:r>
      <w:r w:rsidR="00546089">
        <w:rPr>
          <w:noProof/>
        </w:rPr>
        <w:fldChar w:fldCharType="separate"/>
      </w:r>
      <w:r w:rsidR="00D23754">
        <w:rPr>
          <w:noProof/>
        </w:rPr>
        <w:t>8</w:t>
      </w:r>
      <w:r w:rsidR="00546089">
        <w:rPr>
          <w:noProof/>
        </w:rPr>
        <w:fldChar w:fldCharType="end"/>
      </w:r>
    </w:p>
    <w:p w:rsidR="00546089" w:rsidRDefault="00546089">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Operations Services and Activities</w:t>
      </w:r>
      <w:r>
        <w:rPr>
          <w:noProof/>
        </w:rPr>
        <w:tab/>
      </w:r>
      <w:r>
        <w:rPr>
          <w:noProof/>
        </w:rPr>
        <w:fldChar w:fldCharType="begin"/>
      </w:r>
      <w:r>
        <w:rPr>
          <w:noProof/>
        </w:rPr>
        <w:instrText xml:space="preserve"> PAGEREF _Toc346705603 \h </w:instrText>
      </w:r>
      <w:r>
        <w:rPr>
          <w:noProof/>
        </w:rPr>
      </w:r>
      <w:r>
        <w:rPr>
          <w:noProof/>
        </w:rPr>
        <w:fldChar w:fldCharType="separate"/>
      </w:r>
      <w:r w:rsidR="00D23754">
        <w:rPr>
          <w:noProof/>
        </w:rPr>
        <w:t>9</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EGI Core Infrastructure Platform</w:t>
      </w:r>
      <w:r>
        <w:rPr>
          <w:noProof/>
        </w:rPr>
        <w:tab/>
      </w:r>
      <w:r>
        <w:rPr>
          <w:noProof/>
        </w:rPr>
        <w:fldChar w:fldCharType="begin"/>
      </w:r>
      <w:r>
        <w:rPr>
          <w:noProof/>
        </w:rPr>
        <w:instrText xml:space="preserve"> PAGEREF _Toc346705604 \h </w:instrText>
      </w:r>
      <w:r>
        <w:rPr>
          <w:noProof/>
        </w:rPr>
      </w:r>
      <w:r>
        <w:rPr>
          <w:noProof/>
        </w:rPr>
        <w:fldChar w:fldCharType="separate"/>
      </w:r>
      <w:r w:rsidR="00D23754">
        <w:rPr>
          <w:noProof/>
        </w:rPr>
        <w:t>9</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Community Platform</w:t>
      </w:r>
      <w:r>
        <w:rPr>
          <w:noProof/>
        </w:rPr>
        <w:tab/>
      </w:r>
      <w:r>
        <w:rPr>
          <w:noProof/>
        </w:rPr>
        <w:fldChar w:fldCharType="begin"/>
      </w:r>
      <w:r>
        <w:rPr>
          <w:noProof/>
        </w:rPr>
        <w:instrText xml:space="preserve"> PAGEREF _Toc346705605 \h </w:instrText>
      </w:r>
      <w:r>
        <w:rPr>
          <w:noProof/>
        </w:rPr>
      </w:r>
      <w:r>
        <w:rPr>
          <w:noProof/>
        </w:rPr>
        <w:fldChar w:fldCharType="separate"/>
      </w:r>
      <w:r w:rsidR="00D23754">
        <w:rPr>
          <w:noProof/>
        </w:rPr>
        <w:t>11</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Support</w:t>
      </w:r>
      <w:r>
        <w:rPr>
          <w:noProof/>
        </w:rPr>
        <w:tab/>
      </w:r>
      <w:r>
        <w:rPr>
          <w:noProof/>
        </w:rPr>
        <w:fldChar w:fldCharType="begin"/>
      </w:r>
      <w:r>
        <w:rPr>
          <w:noProof/>
        </w:rPr>
        <w:instrText xml:space="preserve"> PAGEREF _Toc346705606 \h </w:instrText>
      </w:r>
      <w:r>
        <w:rPr>
          <w:noProof/>
        </w:rPr>
      </w:r>
      <w:r>
        <w:rPr>
          <w:noProof/>
        </w:rPr>
        <w:fldChar w:fldCharType="separate"/>
      </w:r>
      <w:r w:rsidR="00D23754">
        <w:rPr>
          <w:noProof/>
        </w:rPr>
        <w:t>13</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Operations coordination</w:t>
      </w:r>
      <w:r>
        <w:rPr>
          <w:noProof/>
        </w:rPr>
        <w:tab/>
      </w:r>
      <w:r>
        <w:rPr>
          <w:noProof/>
        </w:rPr>
        <w:fldChar w:fldCharType="begin"/>
      </w:r>
      <w:r>
        <w:rPr>
          <w:noProof/>
        </w:rPr>
        <w:instrText xml:space="preserve"> PAGEREF _Toc346705607 \h </w:instrText>
      </w:r>
      <w:r>
        <w:rPr>
          <w:noProof/>
        </w:rPr>
      </w:r>
      <w:r>
        <w:rPr>
          <w:noProof/>
        </w:rPr>
        <w:fldChar w:fldCharType="separate"/>
      </w:r>
      <w:r w:rsidR="00D23754">
        <w:rPr>
          <w:noProof/>
        </w:rPr>
        <w:t>15</w:t>
      </w:r>
      <w:r>
        <w:rPr>
          <w:noProof/>
        </w:rPr>
        <w:fldChar w:fldCharType="end"/>
      </w:r>
    </w:p>
    <w:p w:rsidR="00546089" w:rsidRDefault="00546089">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Global Operations Services and Activities</w:t>
      </w:r>
      <w:r>
        <w:rPr>
          <w:noProof/>
        </w:rPr>
        <w:tab/>
      </w:r>
      <w:r>
        <w:rPr>
          <w:noProof/>
        </w:rPr>
        <w:fldChar w:fldCharType="begin"/>
      </w:r>
      <w:r>
        <w:rPr>
          <w:noProof/>
        </w:rPr>
        <w:instrText xml:space="preserve"> PAGEREF _Toc346705608 \h </w:instrText>
      </w:r>
      <w:r>
        <w:rPr>
          <w:noProof/>
        </w:rPr>
      </w:r>
      <w:r>
        <w:rPr>
          <w:noProof/>
        </w:rPr>
        <w:fldChar w:fldCharType="separate"/>
      </w:r>
      <w:r w:rsidR="00D23754">
        <w:rPr>
          <w:noProof/>
        </w:rPr>
        <w:t>17</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Assessment and perspectives</w:t>
      </w:r>
      <w:r>
        <w:rPr>
          <w:noProof/>
        </w:rPr>
        <w:tab/>
      </w:r>
      <w:r>
        <w:rPr>
          <w:noProof/>
        </w:rPr>
        <w:fldChar w:fldCharType="begin"/>
      </w:r>
      <w:r>
        <w:rPr>
          <w:noProof/>
        </w:rPr>
        <w:instrText xml:space="preserve"> PAGEREF _Toc346705609 \h </w:instrText>
      </w:r>
      <w:r>
        <w:rPr>
          <w:noProof/>
        </w:rPr>
      </w:r>
      <w:r>
        <w:rPr>
          <w:noProof/>
        </w:rPr>
        <w:fldChar w:fldCharType="separate"/>
      </w:r>
      <w:r w:rsidR="00D23754">
        <w:rPr>
          <w:noProof/>
        </w:rPr>
        <w:t>17</w:t>
      </w:r>
      <w:r>
        <w:rPr>
          <w:noProof/>
        </w:rPr>
        <w:fldChar w:fldCharType="end"/>
      </w:r>
    </w:p>
    <w:p w:rsidR="00546089" w:rsidRDefault="00546089">
      <w:pPr>
        <w:pStyle w:val="TOC3"/>
        <w:tabs>
          <w:tab w:val="left" w:pos="1320"/>
          <w:tab w:val="right" w:leader="dot" w:pos="9054"/>
        </w:tabs>
        <w:rPr>
          <w:rFonts w:asciiTheme="minorHAnsi" w:eastAsiaTheme="minorEastAsia" w:hAnsiTheme="minorHAnsi" w:cstheme="minorBidi"/>
          <w:noProof/>
          <w:lang w:eastAsia="en-GB"/>
        </w:rPr>
      </w:pPr>
      <w:r>
        <w:rPr>
          <w:noProof/>
        </w:rPr>
        <w:t>3.1.1</w:t>
      </w:r>
      <w:r>
        <w:rPr>
          <w:rFonts w:asciiTheme="minorHAnsi" w:eastAsiaTheme="minorEastAsia" w:hAnsiTheme="minorHAnsi" w:cstheme="minorBidi"/>
          <w:noProof/>
          <w:lang w:eastAsia="en-GB"/>
        </w:rPr>
        <w:tab/>
      </w:r>
      <w:r>
        <w:rPr>
          <w:noProof/>
        </w:rPr>
        <w:t>EGI Core Infrastructure Platform</w:t>
      </w:r>
      <w:r>
        <w:rPr>
          <w:noProof/>
        </w:rPr>
        <w:tab/>
      </w:r>
      <w:r>
        <w:rPr>
          <w:noProof/>
        </w:rPr>
        <w:fldChar w:fldCharType="begin"/>
      </w:r>
      <w:r>
        <w:rPr>
          <w:noProof/>
        </w:rPr>
        <w:instrText xml:space="preserve"> PAGEREF _Toc346705610 \h </w:instrText>
      </w:r>
      <w:r>
        <w:rPr>
          <w:noProof/>
        </w:rPr>
      </w:r>
      <w:r>
        <w:rPr>
          <w:noProof/>
        </w:rPr>
        <w:fldChar w:fldCharType="separate"/>
      </w:r>
      <w:r w:rsidR="00D23754">
        <w:rPr>
          <w:noProof/>
        </w:rPr>
        <w:t>18</w:t>
      </w:r>
      <w:r>
        <w:rPr>
          <w:noProof/>
        </w:rPr>
        <w:fldChar w:fldCharType="end"/>
      </w:r>
    </w:p>
    <w:p w:rsidR="00546089" w:rsidRDefault="00546089">
      <w:pPr>
        <w:pStyle w:val="TOC3"/>
        <w:tabs>
          <w:tab w:val="left" w:pos="1320"/>
          <w:tab w:val="right" w:leader="dot" w:pos="9054"/>
        </w:tabs>
        <w:rPr>
          <w:rFonts w:asciiTheme="minorHAnsi" w:eastAsiaTheme="minorEastAsia" w:hAnsiTheme="minorHAnsi" w:cstheme="minorBidi"/>
          <w:noProof/>
          <w:lang w:eastAsia="en-GB"/>
        </w:rPr>
      </w:pPr>
      <w:r>
        <w:rPr>
          <w:noProof/>
        </w:rPr>
        <w:t>3.1.2</w:t>
      </w:r>
      <w:r>
        <w:rPr>
          <w:rFonts w:asciiTheme="minorHAnsi" w:eastAsiaTheme="minorEastAsia" w:hAnsiTheme="minorHAnsi" w:cstheme="minorBidi"/>
          <w:noProof/>
          <w:lang w:eastAsia="en-GB"/>
        </w:rPr>
        <w:tab/>
      </w:r>
      <w:r>
        <w:rPr>
          <w:noProof/>
        </w:rPr>
        <w:t>Support to the EGI Core Infrastructure Platform</w:t>
      </w:r>
      <w:r>
        <w:rPr>
          <w:noProof/>
        </w:rPr>
        <w:tab/>
      </w:r>
      <w:r>
        <w:rPr>
          <w:noProof/>
        </w:rPr>
        <w:fldChar w:fldCharType="begin"/>
      </w:r>
      <w:r>
        <w:rPr>
          <w:noProof/>
        </w:rPr>
        <w:instrText xml:space="preserve"> PAGEREF _Toc346705611 \h </w:instrText>
      </w:r>
      <w:r>
        <w:rPr>
          <w:noProof/>
        </w:rPr>
      </w:r>
      <w:r>
        <w:rPr>
          <w:noProof/>
        </w:rPr>
        <w:fldChar w:fldCharType="separate"/>
      </w:r>
      <w:r w:rsidR="00D23754">
        <w:rPr>
          <w:noProof/>
        </w:rPr>
        <w:t>20</w:t>
      </w:r>
      <w:r>
        <w:rPr>
          <w:noProof/>
        </w:rPr>
        <w:fldChar w:fldCharType="end"/>
      </w:r>
    </w:p>
    <w:p w:rsidR="00546089" w:rsidRDefault="00546089">
      <w:pPr>
        <w:pStyle w:val="TOC3"/>
        <w:tabs>
          <w:tab w:val="left" w:pos="1320"/>
          <w:tab w:val="right" w:leader="dot" w:pos="9054"/>
        </w:tabs>
        <w:rPr>
          <w:rFonts w:asciiTheme="minorHAnsi" w:eastAsiaTheme="minorEastAsia" w:hAnsiTheme="minorHAnsi" w:cstheme="minorBidi"/>
          <w:noProof/>
          <w:lang w:eastAsia="en-GB"/>
        </w:rPr>
      </w:pPr>
      <w:r>
        <w:rPr>
          <w:noProof/>
        </w:rPr>
        <w:t>3.1.3</w:t>
      </w:r>
      <w:r>
        <w:rPr>
          <w:rFonts w:asciiTheme="minorHAnsi" w:eastAsiaTheme="minorEastAsia" w:hAnsiTheme="minorHAnsi" w:cstheme="minorBidi"/>
          <w:noProof/>
          <w:lang w:eastAsia="en-GB"/>
        </w:rPr>
        <w:tab/>
      </w:r>
      <w:r>
        <w:rPr>
          <w:noProof/>
        </w:rPr>
        <w:t>Operations Coordination</w:t>
      </w:r>
      <w:r>
        <w:rPr>
          <w:noProof/>
        </w:rPr>
        <w:tab/>
      </w:r>
      <w:r>
        <w:rPr>
          <w:noProof/>
        </w:rPr>
        <w:fldChar w:fldCharType="begin"/>
      </w:r>
      <w:r>
        <w:rPr>
          <w:noProof/>
        </w:rPr>
        <w:instrText xml:space="preserve"> PAGEREF _Toc346705612 \h </w:instrText>
      </w:r>
      <w:r>
        <w:rPr>
          <w:noProof/>
        </w:rPr>
      </w:r>
      <w:r>
        <w:rPr>
          <w:noProof/>
        </w:rPr>
        <w:fldChar w:fldCharType="separate"/>
      </w:r>
      <w:r w:rsidR="00D23754">
        <w:rPr>
          <w:noProof/>
        </w:rPr>
        <w:t>20</w:t>
      </w:r>
      <w:r>
        <w:rPr>
          <w:noProof/>
        </w:rPr>
        <w:fldChar w:fldCharType="end"/>
      </w:r>
    </w:p>
    <w:p w:rsidR="00546089" w:rsidRDefault="00546089">
      <w:pPr>
        <w:pStyle w:val="TOC3"/>
        <w:tabs>
          <w:tab w:val="left" w:pos="1320"/>
          <w:tab w:val="right" w:leader="dot" w:pos="9054"/>
        </w:tabs>
        <w:rPr>
          <w:rFonts w:asciiTheme="minorHAnsi" w:eastAsiaTheme="minorEastAsia" w:hAnsiTheme="minorHAnsi" w:cstheme="minorBidi"/>
          <w:noProof/>
          <w:lang w:eastAsia="en-GB"/>
        </w:rPr>
      </w:pPr>
      <w:r>
        <w:rPr>
          <w:noProof/>
        </w:rPr>
        <w:t>3.1.4</w:t>
      </w:r>
      <w:r>
        <w:rPr>
          <w:rFonts w:asciiTheme="minorHAnsi" w:eastAsiaTheme="minorEastAsia" w:hAnsiTheme="minorHAnsi" w:cstheme="minorBidi"/>
          <w:noProof/>
          <w:lang w:eastAsia="en-GB"/>
        </w:rPr>
        <w:tab/>
      </w:r>
      <w:r>
        <w:rPr>
          <w:noProof/>
        </w:rPr>
        <w:t>Support given to Community Platforms</w:t>
      </w:r>
      <w:r>
        <w:rPr>
          <w:noProof/>
        </w:rPr>
        <w:tab/>
      </w:r>
      <w:r>
        <w:rPr>
          <w:noProof/>
        </w:rPr>
        <w:fldChar w:fldCharType="begin"/>
      </w:r>
      <w:r>
        <w:rPr>
          <w:noProof/>
        </w:rPr>
        <w:instrText xml:space="preserve"> PAGEREF _Toc346705613 \h </w:instrText>
      </w:r>
      <w:r>
        <w:rPr>
          <w:noProof/>
        </w:rPr>
      </w:r>
      <w:r>
        <w:rPr>
          <w:noProof/>
        </w:rPr>
        <w:fldChar w:fldCharType="separate"/>
      </w:r>
      <w:r w:rsidR="00D23754">
        <w:rPr>
          <w:noProof/>
        </w:rPr>
        <w:t>22</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Progress towards sustainability</w:t>
      </w:r>
      <w:r>
        <w:rPr>
          <w:noProof/>
        </w:rPr>
        <w:tab/>
      </w:r>
      <w:r>
        <w:rPr>
          <w:noProof/>
        </w:rPr>
        <w:fldChar w:fldCharType="begin"/>
      </w:r>
      <w:r>
        <w:rPr>
          <w:noProof/>
        </w:rPr>
        <w:instrText xml:space="preserve"> PAGEREF _Toc346705614 \h </w:instrText>
      </w:r>
      <w:r>
        <w:rPr>
          <w:noProof/>
        </w:rPr>
      </w:r>
      <w:r>
        <w:rPr>
          <w:noProof/>
        </w:rPr>
        <w:fldChar w:fldCharType="separate"/>
      </w:r>
      <w:r w:rsidR="00D23754">
        <w:rPr>
          <w:noProof/>
        </w:rPr>
        <w:t>23</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Risk assessment and mitigations</w:t>
      </w:r>
      <w:r>
        <w:rPr>
          <w:noProof/>
        </w:rPr>
        <w:tab/>
      </w:r>
      <w:r>
        <w:rPr>
          <w:noProof/>
        </w:rPr>
        <w:fldChar w:fldCharType="begin"/>
      </w:r>
      <w:r>
        <w:rPr>
          <w:noProof/>
        </w:rPr>
        <w:instrText xml:space="preserve"> PAGEREF _Toc346705615 \h </w:instrText>
      </w:r>
      <w:r>
        <w:rPr>
          <w:noProof/>
        </w:rPr>
      </w:r>
      <w:r>
        <w:rPr>
          <w:noProof/>
        </w:rPr>
        <w:fldChar w:fldCharType="separate"/>
      </w:r>
      <w:r w:rsidR="00D23754">
        <w:rPr>
          <w:noProof/>
        </w:rPr>
        <w:t>24</w:t>
      </w:r>
      <w:r>
        <w:rPr>
          <w:noProof/>
        </w:rPr>
        <w:fldChar w:fldCharType="end"/>
      </w:r>
    </w:p>
    <w:p w:rsidR="00546089" w:rsidRDefault="00546089">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NGI Operations Services and Activities</w:t>
      </w:r>
      <w:r>
        <w:rPr>
          <w:noProof/>
        </w:rPr>
        <w:tab/>
      </w:r>
      <w:r>
        <w:rPr>
          <w:noProof/>
        </w:rPr>
        <w:fldChar w:fldCharType="begin"/>
      </w:r>
      <w:r>
        <w:rPr>
          <w:noProof/>
        </w:rPr>
        <w:instrText xml:space="preserve"> PAGEREF _Toc346705616 \h </w:instrText>
      </w:r>
      <w:r>
        <w:rPr>
          <w:noProof/>
        </w:rPr>
      </w:r>
      <w:r>
        <w:rPr>
          <w:noProof/>
        </w:rPr>
        <w:fldChar w:fldCharType="separate"/>
      </w:r>
      <w:r w:rsidR="00D23754">
        <w:rPr>
          <w:noProof/>
        </w:rPr>
        <w:t>25</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Assessment and perspectives</w:t>
      </w:r>
      <w:r>
        <w:rPr>
          <w:noProof/>
        </w:rPr>
        <w:tab/>
      </w:r>
      <w:r>
        <w:rPr>
          <w:noProof/>
        </w:rPr>
        <w:fldChar w:fldCharType="begin"/>
      </w:r>
      <w:r>
        <w:rPr>
          <w:noProof/>
        </w:rPr>
        <w:instrText xml:space="preserve"> PAGEREF _Toc346705617 \h </w:instrText>
      </w:r>
      <w:r>
        <w:rPr>
          <w:noProof/>
        </w:rPr>
      </w:r>
      <w:r>
        <w:rPr>
          <w:noProof/>
        </w:rPr>
        <w:fldChar w:fldCharType="separate"/>
      </w:r>
      <w:r w:rsidR="00D23754">
        <w:rPr>
          <w:noProof/>
        </w:rPr>
        <w:t>25</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Progress towards sustainability</w:t>
      </w:r>
      <w:r>
        <w:rPr>
          <w:noProof/>
        </w:rPr>
        <w:tab/>
      </w:r>
      <w:r>
        <w:rPr>
          <w:noProof/>
        </w:rPr>
        <w:fldChar w:fldCharType="begin"/>
      </w:r>
      <w:r>
        <w:rPr>
          <w:noProof/>
        </w:rPr>
        <w:instrText xml:space="preserve"> PAGEREF _Toc346705618 \h </w:instrText>
      </w:r>
      <w:r>
        <w:rPr>
          <w:noProof/>
        </w:rPr>
      </w:r>
      <w:r>
        <w:rPr>
          <w:noProof/>
        </w:rPr>
        <w:fldChar w:fldCharType="separate"/>
      </w:r>
      <w:r w:rsidR="00D23754">
        <w:rPr>
          <w:noProof/>
        </w:rPr>
        <w:t>27</w:t>
      </w:r>
      <w:r>
        <w:rPr>
          <w:noProof/>
        </w:rPr>
        <w:fldChar w:fldCharType="end"/>
      </w:r>
    </w:p>
    <w:p w:rsidR="00546089" w:rsidRDefault="00546089">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Risk assessment and mitigations</w:t>
      </w:r>
      <w:r>
        <w:rPr>
          <w:noProof/>
        </w:rPr>
        <w:tab/>
      </w:r>
      <w:r>
        <w:rPr>
          <w:noProof/>
        </w:rPr>
        <w:fldChar w:fldCharType="begin"/>
      </w:r>
      <w:r>
        <w:rPr>
          <w:noProof/>
        </w:rPr>
        <w:instrText xml:space="preserve"> PAGEREF _Toc346705619 \h </w:instrText>
      </w:r>
      <w:r>
        <w:rPr>
          <w:noProof/>
        </w:rPr>
      </w:r>
      <w:r>
        <w:rPr>
          <w:noProof/>
        </w:rPr>
        <w:fldChar w:fldCharType="separate"/>
      </w:r>
      <w:r w:rsidR="00D23754">
        <w:rPr>
          <w:noProof/>
        </w:rPr>
        <w:t>29</w:t>
      </w:r>
      <w:r>
        <w:rPr>
          <w:noProof/>
        </w:rPr>
        <w:fldChar w:fldCharType="end"/>
      </w:r>
    </w:p>
    <w:p w:rsidR="00546089" w:rsidRDefault="00546089">
      <w:pPr>
        <w:pStyle w:val="TOC1"/>
        <w:rPr>
          <w:rFonts w:asciiTheme="minorHAnsi" w:eastAsiaTheme="minorEastAsia" w:hAnsiTheme="minorHAnsi" w:cstheme="minorBidi"/>
          <w:b w:val="0"/>
          <w:caps w:val="0"/>
          <w:noProof/>
          <w:sz w:val="22"/>
          <w:szCs w:val="22"/>
          <w:lang w:eastAsia="en-GB"/>
        </w:rPr>
      </w:pPr>
      <w:r w:rsidRPr="00F26549">
        <w:rPr>
          <w:rFonts w:ascii="Times New Roman" w:hAnsi="Times New Roman"/>
          <w:noProof/>
        </w:rPr>
        <w:t>5</w:t>
      </w:r>
      <w:r>
        <w:rPr>
          <w:rFonts w:asciiTheme="minorHAnsi" w:eastAsiaTheme="minorEastAsia" w:hAnsiTheme="minorHAnsi" w:cstheme="minorBidi"/>
          <w:b w:val="0"/>
          <w:caps w:val="0"/>
          <w:noProof/>
          <w:sz w:val="22"/>
          <w:szCs w:val="22"/>
          <w:lang w:eastAsia="en-GB"/>
        </w:rPr>
        <w:tab/>
      </w:r>
      <w:r w:rsidRPr="00F26549">
        <w:rPr>
          <w:rFonts w:ascii="Times New Roman" w:hAnsi="Times New Roman"/>
          <w:noProof/>
        </w:rPr>
        <w:t>Action Plan</w:t>
      </w:r>
      <w:r>
        <w:rPr>
          <w:noProof/>
        </w:rPr>
        <w:tab/>
      </w:r>
      <w:r>
        <w:rPr>
          <w:noProof/>
        </w:rPr>
        <w:fldChar w:fldCharType="begin"/>
      </w:r>
      <w:r>
        <w:rPr>
          <w:noProof/>
        </w:rPr>
        <w:instrText xml:space="preserve"> PAGEREF _Toc346705620 \h </w:instrText>
      </w:r>
      <w:r>
        <w:rPr>
          <w:noProof/>
        </w:rPr>
      </w:r>
      <w:r>
        <w:rPr>
          <w:noProof/>
        </w:rPr>
        <w:fldChar w:fldCharType="separate"/>
      </w:r>
      <w:r w:rsidR="00D23754">
        <w:rPr>
          <w:noProof/>
        </w:rPr>
        <w:t>32</w:t>
      </w:r>
      <w:r>
        <w:rPr>
          <w:noProof/>
        </w:rPr>
        <w:fldChar w:fldCharType="end"/>
      </w:r>
    </w:p>
    <w:p w:rsidR="00546089" w:rsidRDefault="00546089">
      <w:pPr>
        <w:pStyle w:val="TOC1"/>
        <w:rPr>
          <w:rFonts w:asciiTheme="minorHAnsi" w:eastAsiaTheme="minorEastAsia" w:hAnsiTheme="minorHAnsi" w:cstheme="minorBidi"/>
          <w:b w:val="0"/>
          <w:caps w:val="0"/>
          <w:noProof/>
          <w:sz w:val="22"/>
          <w:szCs w:val="22"/>
          <w:lang w:eastAsia="en-GB"/>
        </w:rPr>
      </w:pPr>
      <w:r w:rsidRPr="00F26549">
        <w:rPr>
          <w:rFonts w:ascii="Times New Roman" w:hAnsi="Times New Roman"/>
          <w:noProof/>
        </w:rPr>
        <w:t>6</w:t>
      </w:r>
      <w:r>
        <w:rPr>
          <w:rFonts w:asciiTheme="minorHAnsi" w:eastAsiaTheme="minorEastAsia" w:hAnsiTheme="minorHAnsi" w:cstheme="minorBidi"/>
          <w:b w:val="0"/>
          <w:caps w:val="0"/>
          <w:noProof/>
          <w:sz w:val="22"/>
          <w:szCs w:val="22"/>
          <w:lang w:eastAsia="en-GB"/>
        </w:rPr>
        <w:tab/>
      </w:r>
      <w:r w:rsidRPr="00F26549">
        <w:rPr>
          <w:rFonts w:ascii="Times New Roman" w:hAnsi="Times New Roman"/>
          <w:noProof/>
        </w:rPr>
        <w:t>References</w:t>
      </w:r>
      <w:r>
        <w:rPr>
          <w:noProof/>
        </w:rPr>
        <w:tab/>
      </w:r>
      <w:r>
        <w:rPr>
          <w:noProof/>
        </w:rPr>
        <w:fldChar w:fldCharType="begin"/>
      </w:r>
      <w:r>
        <w:rPr>
          <w:noProof/>
        </w:rPr>
        <w:instrText xml:space="preserve"> PAGEREF _Toc346705621 \h </w:instrText>
      </w:r>
      <w:r>
        <w:rPr>
          <w:noProof/>
        </w:rPr>
      </w:r>
      <w:r>
        <w:rPr>
          <w:noProof/>
        </w:rPr>
        <w:fldChar w:fldCharType="separate"/>
      </w:r>
      <w:r w:rsidR="00D23754">
        <w:rPr>
          <w:noProof/>
        </w:rPr>
        <w:t>34</w:t>
      </w:r>
      <w:r>
        <w:rPr>
          <w:noProof/>
        </w:rPr>
        <w:fldChar w:fldCharType="end"/>
      </w:r>
    </w:p>
    <w:p w:rsidR="00546089" w:rsidRDefault="00546089">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Annex I. List of NGI Respondents</w:t>
      </w:r>
      <w:r>
        <w:rPr>
          <w:noProof/>
        </w:rPr>
        <w:tab/>
      </w:r>
      <w:r>
        <w:rPr>
          <w:noProof/>
        </w:rPr>
        <w:fldChar w:fldCharType="begin"/>
      </w:r>
      <w:r>
        <w:rPr>
          <w:noProof/>
        </w:rPr>
        <w:instrText xml:space="preserve"> PAGEREF _Toc346705622 \h </w:instrText>
      </w:r>
      <w:r>
        <w:rPr>
          <w:noProof/>
        </w:rPr>
      </w:r>
      <w:r>
        <w:rPr>
          <w:noProof/>
        </w:rPr>
        <w:fldChar w:fldCharType="separate"/>
      </w:r>
      <w:r w:rsidR="00D23754">
        <w:rPr>
          <w:noProof/>
        </w:rPr>
        <w:t>35</w:t>
      </w:r>
      <w:r>
        <w:rPr>
          <w:noProof/>
        </w:rPr>
        <w:fldChar w:fldCharType="end"/>
      </w:r>
    </w:p>
    <w:p w:rsidR="00207D16" w:rsidRPr="00371B32" w:rsidRDefault="00207D16" w:rsidP="00207D16">
      <w:r w:rsidRPr="00371B32">
        <w:rPr>
          <w:b/>
          <w:caps/>
          <w:sz w:val="24"/>
          <w:szCs w:val="24"/>
        </w:rPr>
        <w:fldChar w:fldCharType="end"/>
      </w:r>
    </w:p>
    <w:p w:rsidR="00207D16" w:rsidRPr="00371B32" w:rsidRDefault="00207D16" w:rsidP="00207D16">
      <w:pPr>
        <w:pStyle w:val="Heading1"/>
        <w:rPr>
          <w:rFonts w:ascii="Times New Roman" w:hAnsi="Times New Roman"/>
        </w:rPr>
      </w:pPr>
      <w:bookmarkStart w:id="11" w:name="_Toc346705602"/>
      <w:r w:rsidRPr="00371B32">
        <w:rPr>
          <w:rFonts w:ascii="Times New Roman" w:hAnsi="Times New Roman"/>
        </w:rPr>
        <w:lastRenderedPageBreak/>
        <w:t>Introduction</w:t>
      </w:r>
      <w:bookmarkEnd w:id="11"/>
    </w:p>
    <w:p w:rsidR="00207D16" w:rsidRDefault="0090092F" w:rsidP="00207D16">
      <w:r>
        <w:t xml:space="preserve">A survey </w:t>
      </w:r>
      <w:r w:rsidR="004A5D8F">
        <w:t xml:space="preserve">[SUR] </w:t>
      </w:r>
      <w:r>
        <w:t xml:space="preserve">was conducted in September 2012 </w:t>
      </w:r>
      <w:r w:rsidR="00F72C22">
        <w:t xml:space="preserve">within the </w:t>
      </w:r>
      <w:r w:rsidR="00742706">
        <w:t xml:space="preserve">EGI </w:t>
      </w:r>
      <w:r w:rsidR="00F72C22">
        <w:t xml:space="preserve">Operations Management Board </w:t>
      </w:r>
      <w:r>
        <w:t xml:space="preserve">to collect feedback </w:t>
      </w:r>
      <w:r w:rsidR="00F72C22">
        <w:t>from NGI</w:t>
      </w:r>
      <w:r w:rsidR="00107994">
        <w:t>/EIRO</w:t>
      </w:r>
      <w:r w:rsidR="00F72C22">
        <w:t xml:space="preserve"> operations managers </w:t>
      </w:r>
      <w:r>
        <w:t xml:space="preserve">about the </w:t>
      </w:r>
      <w:r w:rsidR="00F72C22">
        <w:t xml:space="preserve">criticality of the </w:t>
      </w:r>
      <w:r>
        <w:t>operations services centrally provided by EGI</w:t>
      </w:r>
      <w:r w:rsidR="00F72C22">
        <w:t>,</w:t>
      </w:r>
      <w:r>
        <w:t xml:space="preserve"> and to assess the progress in ensuring sustainability of operations services provided </w:t>
      </w:r>
      <w:r w:rsidR="00F72C22">
        <w:t>at the</w:t>
      </w:r>
      <w:r>
        <w:t xml:space="preserve"> </w:t>
      </w:r>
      <w:r w:rsidR="00F72C22">
        <w:t>NGI</w:t>
      </w:r>
      <w:r w:rsidR="00107994">
        <w:t>/EIRO</w:t>
      </w:r>
      <w:r w:rsidR="00F72C22">
        <w:t xml:space="preserve"> level </w:t>
      </w:r>
      <w:r w:rsidR="00594F7A">
        <w:t xml:space="preserve">to complement these global activities </w:t>
      </w:r>
      <w:r>
        <w:t>after April 2014.</w:t>
      </w:r>
    </w:p>
    <w:p w:rsidR="00207D16" w:rsidRDefault="00F72C22" w:rsidP="00207D16">
      <w:r>
        <w:t>Information was collected in the following areas:</w:t>
      </w:r>
    </w:p>
    <w:p w:rsidR="00F72C22" w:rsidRDefault="00F72C22" w:rsidP="003119BE">
      <w:pPr>
        <w:pStyle w:val="ListParagraph"/>
        <w:numPr>
          <w:ilvl w:val="0"/>
          <w:numId w:val="13"/>
        </w:numPr>
      </w:pPr>
      <w:r>
        <w:t xml:space="preserve">The services (if any) that would be affected by the </w:t>
      </w:r>
      <w:r w:rsidRPr="00F72C22">
        <w:t>of EC funding provided throu</w:t>
      </w:r>
      <w:r>
        <w:t>gh EGI-</w:t>
      </w:r>
      <w:proofErr w:type="spellStart"/>
      <w:r>
        <w:t>InSPIRE</w:t>
      </w:r>
      <w:proofErr w:type="spellEnd"/>
      <w:r>
        <w:t>.</w:t>
      </w:r>
    </w:p>
    <w:p w:rsidR="00F72C22" w:rsidRDefault="00F72C22" w:rsidP="003119BE">
      <w:pPr>
        <w:pStyle w:val="ListParagraph"/>
        <w:numPr>
          <w:ilvl w:val="0"/>
          <w:numId w:val="13"/>
        </w:numPr>
      </w:pPr>
      <w:r>
        <w:t>The status of securing additional funding to compensate for the end of EGI-</w:t>
      </w:r>
      <w:proofErr w:type="spellStart"/>
      <w:r>
        <w:t>InSPIRE</w:t>
      </w:r>
      <w:proofErr w:type="spellEnd"/>
      <w:r>
        <w:t>, the progress accomplished in the previous twelve months in improving the funding position, and the funding sources NGIs are planning to rely on.</w:t>
      </w:r>
    </w:p>
    <w:p w:rsidR="00F72C22" w:rsidRDefault="00F72C22" w:rsidP="003119BE">
      <w:pPr>
        <w:pStyle w:val="ListParagraph"/>
        <w:numPr>
          <w:ilvl w:val="0"/>
          <w:numId w:val="13"/>
        </w:numPr>
      </w:pPr>
      <w:r>
        <w:t xml:space="preserve">The criticality of EGI.eu operations services provided centrally through its technical partners, and the need of new emerging services. </w:t>
      </w:r>
    </w:p>
    <w:p w:rsidR="00F72C22" w:rsidRPr="00371B32" w:rsidRDefault="00F72C22" w:rsidP="003119BE">
      <w:pPr>
        <w:pStyle w:val="ListParagraph"/>
        <w:numPr>
          <w:ilvl w:val="0"/>
          <w:numId w:val="13"/>
        </w:numPr>
      </w:pPr>
      <w:r>
        <w:t>Mechanisms to improve EGI.eu and NGI operations services.</w:t>
      </w:r>
    </w:p>
    <w:p w:rsidR="00855CDD" w:rsidRPr="00371B32" w:rsidRDefault="00855CDD" w:rsidP="00207D16">
      <w:r>
        <w:t>26</w:t>
      </w:r>
      <w:r w:rsidR="00107994">
        <w:t xml:space="preserve"> </w:t>
      </w:r>
      <w:r>
        <w:t xml:space="preserve">production </w:t>
      </w:r>
      <w:r w:rsidR="00107994">
        <w:t>NGIs</w:t>
      </w:r>
      <w:r w:rsidR="00594F7A">
        <w:t>/EIROs</w:t>
      </w:r>
      <w:r w:rsidR="00107994">
        <w:t xml:space="preserve"> provided feedback through the survey: Armenia, Bosnia and Herzegovina, CERN, Croatia, Czech Republic, Estonia, France, Georgia, Germany, Greece, Hungary, Ireland, Israel, Italy, Latvia, Lithuania, FYR of Macedonia, Moldova, Montenegro, Netherlands, Poland, </w:t>
      </w:r>
      <w:r w:rsidR="00D20605">
        <w:t xml:space="preserve">Portugal, </w:t>
      </w:r>
      <w:r w:rsidR="00107994">
        <w:t>Serbia, Slovakia, Spain, Switzerland, and Turkey</w:t>
      </w:r>
      <w:r w:rsidR="00742706">
        <w:t xml:space="preserve"> (see </w:t>
      </w:r>
      <w:r w:rsidR="00A96D3B">
        <w:t>ANNEX I</w:t>
      </w:r>
      <w:r w:rsidR="00742706">
        <w:t>)</w:t>
      </w:r>
      <w:r w:rsidR="00A96D3B">
        <w:t>.</w:t>
      </w:r>
      <w:r w:rsidR="00415AB3">
        <w:t xml:space="preserve"> </w:t>
      </w:r>
      <w:r w:rsidR="00107994">
        <w:t xml:space="preserve">Additional feedback was received from </w:t>
      </w:r>
      <w:r w:rsidR="003E1608">
        <w:t>the following</w:t>
      </w:r>
      <w:r w:rsidR="00107994">
        <w:t xml:space="preserve"> integrated Resource Providers: Canada and Ukraine.</w:t>
      </w:r>
      <w:r w:rsidR="00415AB3">
        <w:t xml:space="preserve"> </w:t>
      </w:r>
      <w:r>
        <w:t>Individual NGI feedback is available [OUT]. In the remainder of the document we will concentrate on the feedback received from EGI Resource Providers.</w:t>
      </w:r>
    </w:p>
    <w:p w:rsidR="00207D16" w:rsidRDefault="00415AB3" w:rsidP="00207D16">
      <w:r>
        <w:t xml:space="preserve">Section </w:t>
      </w:r>
      <w:r>
        <w:fldChar w:fldCharType="begin"/>
      </w:r>
      <w:r>
        <w:instrText xml:space="preserve"> REF _Ref343258387 \r \h </w:instrText>
      </w:r>
      <w:r>
        <w:fldChar w:fldCharType="separate"/>
      </w:r>
      <w:r w:rsidR="00D23754">
        <w:t>2</w:t>
      </w:r>
      <w:r>
        <w:fldChar w:fldCharType="end"/>
      </w:r>
      <w:r>
        <w:t xml:space="preserve"> provides an overview of the current operations activities and services, their providers and the corresponding current funding level. Dependencies between </w:t>
      </w:r>
      <w:r w:rsidR="00DC07B9">
        <w:t>EGI G</w:t>
      </w:r>
      <w:r>
        <w:t xml:space="preserve">lobal </w:t>
      </w:r>
      <w:r w:rsidR="00DC07B9">
        <w:t>T</w:t>
      </w:r>
      <w:r>
        <w:t xml:space="preserve">asks and the corresponding NGI </w:t>
      </w:r>
      <w:r w:rsidR="00DC07B9">
        <w:t>I</w:t>
      </w:r>
      <w:r>
        <w:t xml:space="preserve">nternational </w:t>
      </w:r>
      <w:r w:rsidR="00DC07B9">
        <w:t>T</w:t>
      </w:r>
      <w:r>
        <w:t xml:space="preserve">asks are also identified. </w:t>
      </w:r>
    </w:p>
    <w:p w:rsidR="00415AB3" w:rsidRDefault="003E1608" w:rsidP="00207D16">
      <w:r>
        <w:t>S</w:t>
      </w:r>
      <w:r w:rsidR="00415AB3">
        <w:t xml:space="preserve">ection </w:t>
      </w:r>
      <w:r w:rsidR="00415AB3">
        <w:fldChar w:fldCharType="begin"/>
      </w:r>
      <w:r w:rsidR="00415AB3">
        <w:instrText xml:space="preserve"> REF _Ref343386563 \r \h </w:instrText>
      </w:r>
      <w:r w:rsidR="00415AB3">
        <w:fldChar w:fldCharType="separate"/>
      </w:r>
      <w:r w:rsidR="00D23754">
        <w:t>3</w:t>
      </w:r>
      <w:r w:rsidR="00415AB3">
        <w:fldChar w:fldCharType="end"/>
      </w:r>
      <w:r>
        <w:t xml:space="preserve"> describes</w:t>
      </w:r>
      <w:r w:rsidR="00415AB3">
        <w:t xml:space="preserve"> an assessment of the current status and </w:t>
      </w:r>
      <w:proofErr w:type="gramStart"/>
      <w:r w:rsidR="00415AB3">
        <w:t xml:space="preserve">future perspectives of the operations </w:t>
      </w:r>
      <w:r>
        <w:t xml:space="preserve">within </w:t>
      </w:r>
      <w:r w:rsidR="00DC07B9">
        <w:t xml:space="preserve">EGI </w:t>
      </w:r>
      <w:r w:rsidR="00415AB3">
        <w:t>Global Tasks is</w:t>
      </w:r>
      <w:proofErr w:type="gramEnd"/>
      <w:r w:rsidR="00415AB3">
        <w:t xml:space="preserve"> described. New activities and services that may be needed to support the EGI strategy are identified, and the discontinuation or restructuring of others are discussed.</w:t>
      </w:r>
    </w:p>
    <w:p w:rsidR="00415AB3" w:rsidRPr="00371B32" w:rsidRDefault="00415AB3" w:rsidP="00207D16">
      <w:r>
        <w:t xml:space="preserve">Section </w:t>
      </w:r>
      <w:r>
        <w:fldChar w:fldCharType="begin"/>
      </w:r>
      <w:r>
        <w:instrText xml:space="preserve"> REF _Ref343386668 \r \h </w:instrText>
      </w:r>
      <w:r>
        <w:fldChar w:fldCharType="separate"/>
      </w:r>
      <w:r w:rsidR="00D23754">
        <w:t>4</w:t>
      </w:r>
      <w:r>
        <w:fldChar w:fldCharType="end"/>
      </w:r>
      <w:r>
        <w:t xml:space="preserve"> presents the output of the NGI operations sustainability survey and presents a list of possib</w:t>
      </w:r>
      <w:r w:rsidR="003E1608">
        <w:t>le risk mitigation actions. S</w:t>
      </w:r>
      <w:r>
        <w:t xml:space="preserve">ection </w:t>
      </w:r>
      <w:r>
        <w:fldChar w:fldCharType="begin"/>
      </w:r>
      <w:r>
        <w:instrText xml:space="preserve"> REF _Ref343386777 \r \h </w:instrText>
      </w:r>
      <w:r>
        <w:fldChar w:fldCharType="separate"/>
      </w:r>
      <w:r w:rsidR="00D23754">
        <w:t>5</w:t>
      </w:r>
      <w:r>
        <w:fldChar w:fldCharType="end"/>
      </w:r>
      <w:r>
        <w:t xml:space="preserve"> </w:t>
      </w:r>
      <w:r w:rsidR="003E1608">
        <w:t xml:space="preserve">summarized </w:t>
      </w:r>
      <w:r>
        <w:t xml:space="preserve">the EGI Council Action Plan 2013 for the revision and evolution of the </w:t>
      </w:r>
      <w:r w:rsidR="00DC07B9">
        <w:t xml:space="preserve">EGI </w:t>
      </w:r>
      <w:r>
        <w:t>Global Tasks</w:t>
      </w:r>
      <w:r w:rsidR="003E1608">
        <w:t>:</w:t>
      </w:r>
      <w:r>
        <w:t xml:space="preserve"> two additional actions are </w:t>
      </w:r>
      <w:r w:rsidR="003E1608">
        <w:t>requested to be added to the current plan</w:t>
      </w:r>
      <w:r>
        <w:t xml:space="preserve">. </w:t>
      </w:r>
    </w:p>
    <w:p w:rsidR="00A129FA" w:rsidRDefault="00A129FA" w:rsidP="00A129FA">
      <w:pPr>
        <w:pStyle w:val="Heading1"/>
      </w:pPr>
      <w:bookmarkStart w:id="12" w:name="_Ref343258387"/>
      <w:bookmarkStart w:id="13" w:name="_Ref343258417"/>
      <w:bookmarkStart w:id="14" w:name="_Toc346705603"/>
      <w:r>
        <w:lastRenderedPageBreak/>
        <w:t>Operations Services and Activities</w:t>
      </w:r>
      <w:bookmarkEnd w:id="12"/>
      <w:bookmarkEnd w:id="13"/>
      <w:bookmarkEnd w:id="14"/>
    </w:p>
    <w:p w:rsidR="00965113" w:rsidRDefault="001628FF" w:rsidP="00965113">
      <w:r>
        <w:t>This</w:t>
      </w:r>
      <w:r w:rsidR="00965113">
        <w:t xml:space="preserve"> section </w:t>
      </w:r>
      <w:r>
        <w:t>presents</w:t>
      </w:r>
      <w:r w:rsidR="00965113">
        <w:t xml:space="preserve"> the list of current EGI operations services and activities, mapping them to the related</w:t>
      </w:r>
      <w:r w:rsidR="0086578F">
        <w:t xml:space="preserve"> </w:t>
      </w:r>
      <w:r w:rsidR="0086578F" w:rsidRPr="0086578F">
        <w:t>Information Technology Infrastructure Library (ITIL)</w:t>
      </w:r>
      <w:r w:rsidR="0086578F">
        <w:rPr>
          <w:rStyle w:val="FootnoteReference"/>
        </w:rPr>
        <w:footnoteReference w:id="2"/>
      </w:r>
      <w:r w:rsidR="00965113">
        <w:t xml:space="preserve"> stages, processes and functions</w:t>
      </w:r>
      <w:r w:rsidR="0086578F">
        <w:t xml:space="preserve"> [ITC, ITD, ITO, ITS</w:t>
      </w:r>
      <w:r w:rsidR="008C3F80">
        <w:t>, ITT</w:t>
      </w:r>
      <w:r w:rsidR="0086578F">
        <w:t>]</w:t>
      </w:r>
      <w:r w:rsidR="00965113">
        <w:t xml:space="preserve"> as applicable, and </w:t>
      </w:r>
      <w:r>
        <w:t>documents</w:t>
      </w:r>
      <w:r w:rsidR="00965113">
        <w:t xml:space="preserve"> the dependency between the part of the service or activity centrally provided by EGI.eu and </w:t>
      </w:r>
      <w:r>
        <w:t>the part provided by the NGIs where</w:t>
      </w:r>
      <w:r w:rsidR="00965113">
        <w:t xml:space="preserve"> applicable.</w:t>
      </w:r>
    </w:p>
    <w:p w:rsidR="00965113" w:rsidRDefault="001628FF" w:rsidP="00965113">
      <w:r>
        <w:t xml:space="preserve">The </w:t>
      </w:r>
      <w:r w:rsidR="00965113">
        <w:t xml:space="preserve">EGI operations services </w:t>
      </w:r>
      <w:r>
        <w:t xml:space="preserve">and activities </w:t>
      </w:r>
      <w:r w:rsidR="00965113">
        <w:t>are distributed across four units:</w:t>
      </w:r>
    </w:p>
    <w:p w:rsidR="00965113" w:rsidRDefault="00DC07B9" w:rsidP="00965113">
      <w:pPr>
        <w:pStyle w:val="ListParagraph"/>
        <w:numPr>
          <w:ilvl w:val="0"/>
          <w:numId w:val="23"/>
        </w:numPr>
      </w:pPr>
      <w:r>
        <w:t xml:space="preserve">EGI </w:t>
      </w:r>
      <w:r w:rsidR="00965113">
        <w:t xml:space="preserve">Core </w:t>
      </w:r>
      <w:r>
        <w:t>I</w:t>
      </w:r>
      <w:r w:rsidR="00965113">
        <w:t xml:space="preserve">nfrastructure </w:t>
      </w:r>
      <w:r>
        <w:t>P</w:t>
      </w:r>
      <w:r w:rsidR="00965113">
        <w:t>latform services and activities</w:t>
      </w:r>
      <w:r w:rsidR="001628FF">
        <w:t>;</w:t>
      </w:r>
    </w:p>
    <w:p w:rsidR="00965113" w:rsidRDefault="00965113" w:rsidP="00965113">
      <w:pPr>
        <w:pStyle w:val="ListParagraph"/>
        <w:numPr>
          <w:ilvl w:val="0"/>
          <w:numId w:val="23"/>
        </w:numPr>
      </w:pPr>
      <w:r>
        <w:t>Community platform services and activities</w:t>
      </w:r>
      <w:r w:rsidR="001628FF">
        <w:t>;</w:t>
      </w:r>
    </w:p>
    <w:p w:rsidR="00965113" w:rsidRDefault="00965113" w:rsidP="00965113">
      <w:pPr>
        <w:pStyle w:val="ListParagraph"/>
        <w:numPr>
          <w:ilvl w:val="0"/>
          <w:numId w:val="23"/>
        </w:numPr>
      </w:pPr>
      <w:r>
        <w:t>Support</w:t>
      </w:r>
      <w:r w:rsidR="001628FF">
        <w:t>;</w:t>
      </w:r>
    </w:p>
    <w:p w:rsidR="00965113" w:rsidRDefault="00965113" w:rsidP="00965113">
      <w:pPr>
        <w:pStyle w:val="ListParagraph"/>
        <w:numPr>
          <w:ilvl w:val="0"/>
          <w:numId w:val="23"/>
        </w:numPr>
      </w:pPr>
      <w:r>
        <w:t>Operations coordination</w:t>
      </w:r>
      <w:r w:rsidR="001628FF">
        <w:t>.</w:t>
      </w:r>
    </w:p>
    <w:p w:rsidR="001628FF" w:rsidRDefault="001628FF" w:rsidP="001628FF">
      <w:r>
        <w:t>These are presented in the following sections.</w:t>
      </w:r>
    </w:p>
    <w:p w:rsidR="00F9769D" w:rsidRDefault="00DC07B9" w:rsidP="002022C4">
      <w:pPr>
        <w:pStyle w:val="Heading2"/>
      </w:pPr>
      <w:bookmarkStart w:id="15" w:name="_Toc346705604"/>
      <w:r>
        <w:t xml:space="preserve">EGI </w:t>
      </w:r>
      <w:r w:rsidR="00545FDB">
        <w:t>Core Infrastructure P</w:t>
      </w:r>
      <w:r w:rsidR="002022C4">
        <w:t>latform</w:t>
      </w:r>
      <w:bookmarkEnd w:id="15"/>
    </w:p>
    <w:p w:rsidR="002022C4" w:rsidRDefault="001F795E" w:rsidP="00F9769D">
      <w:r>
        <w:t>The EGI Core Infrastructure P</w:t>
      </w:r>
      <w:r w:rsidR="00F9769D">
        <w:t>latform includes the operations services needed to ensure the daily running of the infrastructure, for accounting, configuration management, monitoring and service level reporting.</w:t>
      </w:r>
    </w:p>
    <w:p w:rsidR="002022C4" w:rsidRPr="008213E0" w:rsidRDefault="002022C4" w:rsidP="002022C4">
      <w:pPr>
        <w:pStyle w:val="Caption"/>
      </w:pPr>
      <w:bookmarkStart w:id="16" w:name="_Ref305544864"/>
      <w:proofErr w:type="gramStart"/>
      <w:r w:rsidRPr="007068A1">
        <w:t xml:space="preserve">Table </w:t>
      </w:r>
      <w:r w:rsidR="003376B3">
        <w:fldChar w:fldCharType="begin"/>
      </w:r>
      <w:r w:rsidR="003376B3">
        <w:instrText xml:space="preserve"> SEQ Table \* ARABIC </w:instrText>
      </w:r>
      <w:r w:rsidR="003376B3">
        <w:fldChar w:fldCharType="separate"/>
      </w:r>
      <w:r w:rsidR="00D23754">
        <w:rPr>
          <w:noProof/>
        </w:rPr>
        <w:t>1</w:t>
      </w:r>
      <w:r w:rsidR="003376B3">
        <w:rPr>
          <w:noProof/>
        </w:rPr>
        <w:fldChar w:fldCharType="end"/>
      </w:r>
      <w:bookmarkEnd w:id="16"/>
      <w:r w:rsidRPr="007068A1">
        <w:t>.</w:t>
      </w:r>
      <w:proofErr w:type="gramEnd"/>
      <w:r w:rsidRPr="007068A1">
        <w:t xml:space="preserve"> </w:t>
      </w:r>
      <w:r w:rsidR="00DC07B9">
        <w:t xml:space="preserve">EGI </w:t>
      </w:r>
      <w:r w:rsidRPr="007068A1">
        <w:t xml:space="preserve">Core </w:t>
      </w:r>
      <w:r w:rsidR="00DC07B9">
        <w:t>I</w:t>
      </w:r>
      <w:r w:rsidRPr="007068A1">
        <w:t xml:space="preserve">nfrastructure </w:t>
      </w:r>
      <w:r w:rsidR="00DC07B9">
        <w:t>P</w:t>
      </w:r>
      <w:r w:rsidRPr="007068A1">
        <w:t>latform services</w:t>
      </w:r>
    </w:p>
    <w:tbl>
      <w:tblPr>
        <w:tblStyle w:val="TableGrid"/>
        <w:tblW w:w="10721" w:type="dxa"/>
        <w:jc w:val="center"/>
        <w:tblLayout w:type="fixed"/>
        <w:tblLook w:val="04A0" w:firstRow="1" w:lastRow="0" w:firstColumn="1" w:lastColumn="0" w:noHBand="0" w:noVBand="1"/>
      </w:tblPr>
      <w:tblGrid>
        <w:gridCol w:w="1255"/>
        <w:gridCol w:w="3118"/>
        <w:gridCol w:w="1418"/>
        <w:gridCol w:w="567"/>
        <w:gridCol w:w="708"/>
        <w:gridCol w:w="2127"/>
        <w:gridCol w:w="1528"/>
      </w:tblGrid>
      <w:tr w:rsidR="002022C4" w:rsidRPr="00C955DD" w:rsidTr="00906CCB">
        <w:trPr>
          <w:cantSplit/>
          <w:trHeight w:val="335"/>
          <w:jc w:val="center"/>
        </w:trPr>
        <w:tc>
          <w:tcPr>
            <w:tcW w:w="7066" w:type="dxa"/>
            <w:gridSpan w:val="5"/>
            <w:shd w:val="clear" w:color="auto" w:fill="FFFFFF" w:themeFill="background1"/>
            <w:vAlign w:val="center"/>
          </w:tcPr>
          <w:p w:rsidR="002022C4" w:rsidRPr="002326B9" w:rsidRDefault="00530347" w:rsidP="00906CCB">
            <w:pPr>
              <w:ind w:left="113" w:right="113"/>
              <w:jc w:val="center"/>
              <w:rPr>
                <w:b/>
                <w:sz w:val="20"/>
              </w:rPr>
            </w:pPr>
            <w:r w:rsidRPr="00C955DD">
              <w:rPr>
                <w:b/>
                <w:sz w:val="20"/>
              </w:rPr>
              <w:t>Service</w:t>
            </w:r>
            <w:r w:rsidR="002022C4" w:rsidRPr="00D51574">
              <w:rPr>
                <w:b/>
                <w:sz w:val="20"/>
              </w:rPr>
              <w:t xml:space="preserve"> </w:t>
            </w:r>
            <w:r w:rsidR="009316DE" w:rsidRPr="00D51574">
              <w:rPr>
                <w:b/>
                <w:sz w:val="20"/>
              </w:rPr>
              <w:t xml:space="preserve">and Activity </w:t>
            </w:r>
            <w:r w:rsidR="002022C4" w:rsidRPr="002326B9">
              <w:rPr>
                <w:b/>
                <w:sz w:val="20"/>
              </w:rPr>
              <w:t>Unit</w:t>
            </w:r>
          </w:p>
        </w:tc>
        <w:tc>
          <w:tcPr>
            <w:tcW w:w="2127" w:type="dxa"/>
            <w:vMerge w:val="restart"/>
            <w:vAlign w:val="center"/>
          </w:tcPr>
          <w:p w:rsidR="002022C4" w:rsidRPr="00F5283F" w:rsidRDefault="002022C4" w:rsidP="00906CCB">
            <w:pPr>
              <w:jc w:val="center"/>
              <w:rPr>
                <w:b/>
                <w:sz w:val="20"/>
              </w:rPr>
            </w:pPr>
            <w:r w:rsidRPr="00F5283F">
              <w:rPr>
                <w:b/>
                <w:sz w:val="20"/>
              </w:rPr>
              <w:t>Supported ITIL Stages, Processes, Functions</w:t>
            </w:r>
          </w:p>
        </w:tc>
        <w:tc>
          <w:tcPr>
            <w:tcW w:w="1528" w:type="dxa"/>
            <w:vMerge w:val="restart"/>
            <w:vAlign w:val="center"/>
          </w:tcPr>
          <w:p w:rsidR="002022C4" w:rsidRPr="00C955DD" w:rsidRDefault="002022C4" w:rsidP="00DC07B9">
            <w:pPr>
              <w:jc w:val="center"/>
              <w:rPr>
                <w:b/>
                <w:sz w:val="20"/>
              </w:rPr>
            </w:pPr>
            <w:r w:rsidRPr="00F5283F">
              <w:rPr>
                <w:b/>
                <w:sz w:val="20"/>
              </w:rPr>
              <w:t>De</w:t>
            </w:r>
            <w:r w:rsidRPr="00C955DD">
              <w:rPr>
                <w:b/>
                <w:sz w:val="20"/>
              </w:rPr>
              <w:t xml:space="preserve">pends on NGI </w:t>
            </w:r>
            <w:r w:rsidR="00DC07B9" w:rsidRPr="00C955DD">
              <w:rPr>
                <w:b/>
                <w:sz w:val="20"/>
              </w:rPr>
              <w:t>I</w:t>
            </w:r>
            <w:r w:rsidRPr="00C955DD">
              <w:rPr>
                <w:b/>
                <w:sz w:val="20"/>
              </w:rPr>
              <w:t xml:space="preserve">nternational </w:t>
            </w:r>
            <w:r w:rsidR="00DC07B9" w:rsidRPr="00C955DD">
              <w:rPr>
                <w:b/>
                <w:sz w:val="20"/>
              </w:rPr>
              <w:t>Tasks</w:t>
            </w:r>
            <w:r w:rsidRPr="00C955DD">
              <w:rPr>
                <w:b/>
                <w:sz w:val="20"/>
              </w:rPr>
              <w:t xml:space="preserve"> and activities</w:t>
            </w:r>
            <w:r w:rsidR="00DC07B9" w:rsidRPr="00C955DD">
              <w:rPr>
                <w:b/>
                <w:sz w:val="20"/>
              </w:rPr>
              <w:t xml:space="preserve"> (Yes/No)</w:t>
            </w:r>
            <w:r w:rsidRPr="00C955DD">
              <w:rPr>
                <w:b/>
                <w:sz w:val="20"/>
              </w:rPr>
              <w:t>?</w:t>
            </w:r>
          </w:p>
        </w:tc>
      </w:tr>
      <w:tr w:rsidR="002022C4" w:rsidRPr="00C955DD" w:rsidTr="00906CCB">
        <w:trPr>
          <w:cantSplit/>
          <w:trHeight w:val="1120"/>
          <w:jc w:val="center"/>
        </w:trPr>
        <w:tc>
          <w:tcPr>
            <w:tcW w:w="1255" w:type="dxa"/>
            <w:vMerge w:val="restart"/>
            <w:shd w:val="clear" w:color="auto" w:fill="FFFFFF" w:themeFill="background1"/>
            <w:vAlign w:val="center"/>
          </w:tcPr>
          <w:p w:rsidR="002022C4" w:rsidRPr="00C955DD" w:rsidRDefault="002022C4" w:rsidP="00906CCB">
            <w:pPr>
              <w:jc w:val="center"/>
              <w:rPr>
                <w:b/>
                <w:sz w:val="20"/>
              </w:rPr>
            </w:pPr>
            <w:r w:rsidRPr="00C955DD">
              <w:rPr>
                <w:b/>
                <w:sz w:val="20"/>
              </w:rPr>
              <w:t>Service</w:t>
            </w:r>
          </w:p>
        </w:tc>
        <w:tc>
          <w:tcPr>
            <w:tcW w:w="3118" w:type="dxa"/>
            <w:vMerge w:val="restart"/>
            <w:shd w:val="clear" w:color="auto" w:fill="FFFFFF" w:themeFill="background1"/>
            <w:vAlign w:val="center"/>
          </w:tcPr>
          <w:p w:rsidR="002022C4" w:rsidRPr="00D51574" w:rsidRDefault="002022C4" w:rsidP="00906CCB">
            <w:pPr>
              <w:jc w:val="center"/>
              <w:rPr>
                <w:b/>
                <w:sz w:val="20"/>
              </w:rPr>
            </w:pPr>
            <w:r w:rsidRPr="00D51574">
              <w:rPr>
                <w:b/>
                <w:sz w:val="20"/>
              </w:rPr>
              <w:t>Description</w:t>
            </w:r>
          </w:p>
        </w:tc>
        <w:tc>
          <w:tcPr>
            <w:tcW w:w="1985" w:type="dxa"/>
            <w:gridSpan w:val="2"/>
            <w:shd w:val="clear" w:color="auto" w:fill="FFFFFF" w:themeFill="background1"/>
            <w:textDirection w:val="btLr"/>
            <w:vAlign w:val="center"/>
          </w:tcPr>
          <w:p w:rsidR="002022C4" w:rsidRPr="002326B9" w:rsidRDefault="002022C4" w:rsidP="00906CCB">
            <w:pPr>
              <w:ind w:left="113" w:right="113"/>
              <w:jc w:val="center"/>
              <w:rPr>
                <w:b/>
                <w:sz w:val="20"/>
              </w:rPr>
            </w:pPr>
            <w:r w:rsidRPr="00D51574">
              <w:rPr>
                <w:b/>
                <w:sz w:val="20"/>
              </w:rPr>
              <w:t>Providers</w:t>
            </w:r>
          </w:p>
          <w:p w:rsidR="00DC07B9" w:rsidRPr="00F5283F" w:rsidRDefault="00DC07B9" w:rsidP="00906CCB">
            <w:pPr>
              <w:ind w:left="113" w:right="113"/>
              <w:jc w:val="center"/>
              <w:rPr>
                <w:b/>
                <w:sz w:val="20"/>
              </w:rPr>
            </w:pPr>
            <w:r w:rsidRPr="00F5283F">
              <w:rPr>
                <w:b/>
                <w:sz w:val="20"/>
              </w:rPr>
              <w:t>(Y=Yes,</w:t>
            </w:r>
          </w:p>
          <w:p w:rsidR="00DC07B9" w:rsidRPr="00C955DD" w:rsidRDefault="00DC07B9" w:rsidP="00906CCB">
            <w:pPr>
              <w:ind w:left="113" w:right="113"/>
              <w:jc w:val="center"/>
              <w:rPr>
                <w:b/>
                <w:sz w:val="20"/>
              </w:rPr>
            </w:pPr>
            <w:r w:rsidRPr="00C955DD">
              <w:rPr>
                <w:b/>
                <w:sz w:val="20"/>
              </w:rPr>
              <w:t>N=No,</w:t>
            </w:r>
          </w:p>
          <w:p w:rsidR="002022C4" w:rsidRPr="00C955DD" w:rsidRDefault="002022C4" w:rsidP="00906CCB">
            <w:pPr>
              <w:ind w:left="113" w:right="113"/>
              <w:jc w:val="center"/>
              <w:rPr>
                <w:b/>
                <w:sz w:val="20"/>
              </w:rPr>
            </w:pPr>
            <w:r w:rsidRPr="00C955DD">
              <w:rPr>
                <w:b/>
                <w:sz w:val="20"/>
              </w:rPr>
              <w:t>O= Optional</w:t>
            </w:r>
            <w:r w:rsidR="00DC07B9" w:rsidRPr="00C955DD">
              <w:rPr>
                <w:b/>
                <w:sz w:val="20"/>
              </w:rPr>
              <w:t>)</w:t>
            </w:r>
          </w:p>
        </w:tc>
        <w:tc>
          <w:tcPr>
            <w:tcW w:w="708" w:type="dxa"/>
            <w:vMerge w:val="restart"/>
            <w:shd w:val="clear" w:color="auto" w:fill="FFFFFF" w:themeFill="background1"/>
            <w:textDirection w:val="btLr"/>
          </w:tcPr>
          <w:p w:rsidR="002022C4" w:rsidRPr="00C955DD" w:rsidRDefault="002022C4" w:rsidP="00906CCB">
            <w:pPr>
              <w:ind w:left="113" w:right="113"/>
              <w:jc w:val="center"/>
              <w:rPr>
                <w:b/>
                <w:sz w:val="20"/>
              </w:rPr>
            </w:pPr>
            <w:r w:rsidRPr="00C955DD">
              <w:rPr>
                <w:b/>
                <w:sz w:val="20"/>
              </w:rPr>
              <w:t>Customers</w:t>
            </w:r>
          </w:p>
        </w:tc>
        <w:tc>
          <w:tcPr>
            <w:tcW w:w="2127" w:type="dxa"/>
            <w:vMerge/>
            <w:vAlign w:val="center"/>
          </w:tcPr>
          <w:p w:rsidR="002022C4" w:rsidRPr="00C955DD" w:rsidRDefault="002022C4" w:rsidP="00906CCB">
            <w:pPr>
              <w:jc w:val="center"/>
              <w:rPr>
                <w:b/>
                <w:sz w:val="20"/>
              </w:rPr>
            </w:pPr>
          </w:p>
        </w:tc>
        <w:tc>
          <w:tcPr>
            <w:tcW w:w="1528" w:type="dxa"/>
            <w:vMerge/>
            <w:vAlign w:val="center"/>
          </w:tcPr>
          <w:p w:rsidR="002022C4" w:rsidRPr="00C955DD" w:rsidRDefault="002022C4" w:rsidP="00906CCB">
            <w:pPr>
              <w:jc w:val="center"/>
              <w:rPr>
                <w:b/>
                <w:sz w:val="20"/>
              </w:rPr>
            </w:pPr>
          </w:p>
        </w:tc>
      </w:tr>
      <w:tr w:rsidR="002022C4" w:rsidRPr="00C955DD" w:rsidTr="00906CCB">
        <w:trPr>
          <w:cantSplit/>
          <w:trHeight w:val="852"/>
          <w:jc w:val="center"/>
        </w:trPr>
        <w:tc>
          <w:tcPr>
            <w:tcW w:w="1255" w:type="dxa"/>
            <w:vMerge/>
            <w:shd w:val="clear" w:color="auto" w:fill="FFFFFF" w:themeFill="background1"/>
          </w:tcPr>
          <w:p w:rsidR="002022C4" w:rsidRPr="00C955DD" w:rsidRDefault="002022C4" w:rsidP="00906CCB">
            <w:pPr>
              <w:rPr>
                <w:sz w:val="20"/>
              </w:rPr>
            </w:pPr>
          </w:p>
        </w:tc>
        <w:tc>
          <w:tcPr>
            <w:tcW w:w="3118" w:type="dxa"/>
            <w:vMerge/>
          </w:tcPr>
          <w:p w:rsidR="002022C4" w:rsidRPr="00C955DD" w:rsidRDefault="002022C4" w:rsidP="00906CCB">
            <w:pPr>
              <w:rPr>
                <w:sz w:val="20"/>
              </w:rPr>
            </w:pPr>
          </w:p>
        </w:tc>
        <w:tc>
          <w:tcPr>
            <w:tcW w:w="1418" w:type="dxa"/>
            <w:textDirection w:val="btLr"/>
          </w:tcPr>
          <w:p w:rsidR="002022C4" w:rsidRPr="00C955DD" w:rsidRDefault="002022C4" w:rsidP="00906CCB">
            <w:pPr>
              <w:ind w:left="113" w:right="113"/>
              <w:jc w:val="center"/>
              <w:rPr>
                <w:b/>
                <w:sz w:val="20"/>
              </w:rPr>
            </w:pPr>
            <w:r w:rsidRPr="00C955DD">
              <w:rPr>
                <w:b/>
                <w:sz w:val="20"/>
              </w:rPr>
              <w:t>EGI.eu</w:t>
            </w:r>
          </w:p>
        </w:tc>
        <w:tc>
          <w:tcPr>
            <w:tcW w:w="567" w:type="dxa"/>
            <w:textDirection w:val="btLr"/>
          </w:tcPr>
          <w:p w:rsidR="002022C4" w:rsidRPr="00C955DD" w:rsidRDefault="002022C4" w:rsidP="00906CCB">
            <w:pPr>
              <w:ind w:left="113" w:right="113"/>
              <w:jc w:val="center"/>
              <w:rPr>
                <w:b/>
                <w:sz w:val="20"/>
              </w:rPr>
            </w:pPr>
            <w:r w:rsidRPr="00C955DD">
              <w:rPr>
                <w:b/>
                <w:sz w:val="20"/>
              </w:rPr>
              <w:t>RP</w:t>
            </w:r>
          </w:p>
        </w:tc>
        <w:tc>
          <w:tcPr>
            <w:tcW w:w="708" w:type="dxa"/>
            <w:vMerge/>
          </w:tcPr>
          <w:p w:rsidR="002022C4" w:rsidRPr="00C955DD" w:rsidRDefault="002022C4" w:rsidP="00906CCB">
            <w:pPr>
              <w:jc w:val="center"/>
              <w:rPr>
                <w:sz w:val="20"/>
              </w:rPr>
            </w:pPr>
          </w:p>
        </w:tc>
        <w:tc>
          <w:tcPr>
            <w:tcW w:w="2127" w:type="dxa"/>
            <w:vMerge/>
          </w:tcPr>
          <w:p w:rsidR="002022C4" w:rsidRPr="00C955DD" w:rsidRDefault="002022C4" w:rsidP="00906CCB">
            <w:pPr>
              <w:jc w:val="center"/>
              <w:rPr>
                <w:sz w:val="20"/>
              </w:rPr>
            </w:pPr>
          </w:p>
        </w:tc>
        <w:tc>
          <w:tcPr>
            <w:tcW w:w="1528" w:type="dxa"/>
            <w:vMerge/>
          </w:tcPr>
          <w:p w:rsidR="002022C4" w:rsidRPr="00C955DD" w:rsidRDefault="002022C4" w:rsidP="00906CCB">
            <w:pPr>
              <w:jc w:val="center"/>
              <w:rPr>
                <w:sz w:val="20"/>
              </w:rPr>
            </w:pPr>
          </w:p>
        </w:tc>
      </w:tr>
      <w:tr w:rsidR="002022C4" w:rsidRPr="00C955DD" w:rsidTr="00906CCB">
        <w:trPr>
          <w:jc w:val="center"/>
        </w:trPr>
        <w:tc>
          <w:tcPr>
            <w:tcW w:w="1255" w:type="dxa"/>
          </w:tcPr>
          <w:p w:rsidR="002022C4" w:rsidRPr="00C955DD" w:rsidRDefault="002022C4" w:rsidP="00906CCB">
            <w:pPr>
              <w:rPr>
                <w:b/>
                <w:sz w:val="20"/>
              </w:rPr>
            </w:pPr>
            <w:r w:rsidRPr="00C955DD">
              <w:rPr>
                <w:b/>
                <w:sz w:val="20"/>
              </w:rPr>
              <w:t>Message brokers</w:t>
            </w:r>
          </w:p>
        </w:tc>
        <w:tc>
          <w:tcPr>
            <w:tcW w:w="3118" w:type="dxa"/>
          </w:tcPr>
          <w:p w:rsidR="002022C4" w:rsidRPr="00D51574" w:rsidRDefault="002022C4" w:rsidP="00906CCB">
            <w:pPr>
              <w:rPr>
                <w:sz w:val="20"/>
              </w:rPr>
            </w:pPr>
            <w:r w:rsidRPr="00D51574">
              <w:rPr>
                <w:sz w:val="20"/>
              </w:rPr>
              <w:t>EGI provides a network of brokers, as a messaging common infrastructure for operational tools</w:t>
            </w:r>
          </w:p>
        </w:tc>
        <w:tc>
          <w:tcPr>
            <w:tcW w:w="1418" w:type="dxa"/>
          </w:tcPr>
          <w:p w:rsidR="002022C4" w:rsidRPr="00F5283F" w:rsidRDefault="002022C4" w:rsidP="00906CCB">
            <w:pPr>
              <w:jc w:val="center"/>
              <w:rPr>
                <w:sz w:val="20"/>
              </w:rPr>
            </w:pPr>
            <w:r w:rsidRPr="00F5283F">
              <w:rPr>
                <w:sz w:val="20"/>
              </w:rPr>
              <w:t>Y</w:t>
            </w:r>
          </w:p>
          <w:p w:rsidR="002022C4" w:rsidRPr="00F5283F" w:rsidRDefault="002022C4" w:rsidP="00906CCB">
            <w:pPr>
              <w:jc w:val="center"/>
              <w:rPr>
                <w:sz w:val="20"/>
              </w:rPr>
            </w:pPr>
          </w:p>
          <w:p w:rsidR="002022C4" w:rsidRPr="00C955DD" w:rsidRDefault="002022C4" w:rsidP="00906CCB">
            <w:pPr>
              <w:jc w:val="left"/>
              <w:rPr>
                <w:b/>
                <w:sz w:val="20"/>
              </w:rPr>
            </w:pPr>
            <w:r w:rsidRPr="00C955DD">
              <w:rPr>
                <w:b/>
                <w:sz w:val="20"/>
              </w:rPr>
              <w:t>Provider: CERN, SRCE, GRNET</w:t>
            </w:r>
          </w:p>
          <w:p w:rsidR="002022C4" w:rsidRPr="00C955DD" w:rsidRDefault="002022C4" w:rsidP="00906CCB">
            <w:pPr>
              <w:jc w:val="left"/>
              <w:rPr>
                <w:sz w:val="20"/>
              </w:rPr>
            </w:pPr>
          </w:p>
          <w:p w:rsidR="002022C4" w:rsidRPr="00C955DD" w:rsidRDefault="002022C4" w:rsidP="00DC07B9">
            <w:pPr>
              <w:jc w:val="left"/>
              <w:rPr>
                <w:sz w:val="20"/>
              </w:rPr>
            </w:pPr>
            <w:r w:rsidRPr="00C955DD">
              <w:rPr>
                <w:b/>
                <w:sz w:val="20"/>
              </w:rPr>
              <w:t>Current effort: 3+3+6 PM/y</w:t>
            </w:r>
          </w:p>
        </w:tc>
        <w:tc>
          <w:tcPr>
            <w:tcW w:w="567" w:type="dxa"/>
          </w:tcPr>
          <w:p w:rsidR="002022C4" w:rsidRPr="00C955DD" w:rsidRDefault="002022C4" w:rsidP="00906CCB">
            <w:pPr>
              <w:jc w:val="center"/>
              <w:rPr>
                <w:sz w:val="20"/>
              </w:rPr>
            </w:pPr>
          </w:p>
        </w:tc>
        <w:tc>
          <w:tcPr>
            <w:tcW w:w="708" w:type="dxa"/>
          </w:tcPr>
          <w:p w:rsidR="002022C4" w:rsidRPr="00C955DD" w:rsidRDefault="002022C4" w:rsidP="00906CCB">
            <w:pPr>
              <w:jc w:val="center"/>
              <w:rPr>
                <w:sz w:val="20"/>
              </w:rPr>
            </w:pPr>
            <w:r w:rsidRPr="00C955DD">
              <w:rPr>
                <w:sz w:val="20"/>
              </w:rPr>
              <w:t>RPs</w:t>
            </w:r>
          </w:p>
          <w:p w:rsidR="002022C4" w:rsidRPr="00C955DD" w:rsidRDefault="002022C4" w:rsidP="00906CCB">
            <w:pPr>
              <w:jc w:val="center"/>
              <w:rPr>
                <w:sz w:val="20"/>
              </w:rPr>
            </w:pPr>
            <w:r w:rsidRPr="00C955DD">
              <w:rPr>
                <w:sz w:val="20"/>
              </w:rPr>
              <w:t>RCs</w:t>
            </w:r>
          </w:p>
        </w:tc>
        <w:tc>
          <w:tcPr>
            <w:tcW w:w="2127" w:type="dxa"/>
          </w:tcPr>
          <w:p w:rsidR="002022C4" w:rsidRPr="00C955DD" w:rsidRDefault="002022C4" w:rsidP="00906CCB">
            <w:pPr>
              <w:rPr>
                <w:sz w:val="20"/>
              </w:rPr>
            </w:pPr>
            <w:r w:rsidRPr="00C955DD">
              <w:rPr>
                <w:sz w:val="20"/>
              </w:rPr>
              <w:t>=</w:t>
            </w:r>
          </w:p>
        </w:tc>
        <w:tc>
          <w:tcPr>
            <w:tcW w:w="1528" w:type="dxa"/>
          </w:tcPr>
          <w:p w:rsidR="002022C4" w:rsidRPr="00C955DD" w:rsidRDefault="002022C4" w:rsidP="00906CCB">
            <w:pPr>
              <w:rPr>
                <w:sz w:val="20"/>
              </w:rPr>
            </w:pPr>
            <w:r w:rsidRPr="00C955DD">
              <w:rPr>
                <w:sz w:val="20"/>
              </w:rPr>
              <w:t>No</w:t>
            </w:r>
          </w:p>
        </w:tc>
      </w:tr>
      <w:tr w:rsidR="002022C4" w:rsidRPr="00C955DD" w:rsidTr="00906CCB">
        <w:trPr>
          <w:jc w:val="center"/>
        </w:trPr>
        <w:tc>
          <w:tcPr>
            <w:tcW w:w="1255" w:type="dxa"/>
            <w:shd w:val="clear" w:color="auto" w:fill="EEECE1" w:themeFill="background2"/>
          </w:tcPr>
          <w:p w:rsidR="002022C4" w:rsidRPr="00D51574" w:rsidRDefault="002022C4" w:rsidP="00906CCB">
            <w:pPr>
              <w:rPr>
                <w:b/>
                <w:sz w:val="20"/>
              </w:rPr>
            </w:pPr>
            <w:r w:rsidRPr="00C955DD">
              <w:rPr>
                <w:b/>
                <w:sz w:val="20"/>
              </w:rPr>
              <w:t>Service Availability Monitoring (SAM)</w:t>
            </w:r>
            <w:r w:rsidRPr="00D51574">
              <w:rPr>
                <w:b/>
                <w:sz w:val="20"/>
              </w:rPr>
              <w:t xml:space="preserve"> and availability computation engine</w:t>
            </w:r>
          </w:p>
        </w:tc>
        <w:tc>
          <w:tcPr>
            <w:tcW w:w="3118" w:type="dxa"/>
            <w:shd w:val="clear" w:color="auto" w:fill="EEECE1" w:themeFill="background2"/>
          </w:tcPr>
          <w:p w:rsidR="00C37F1F" w:rsidRPr="00F5283F" w:rsidRDefault="002022C4" w:rsidP="00C37F1F">
            <w:pPr>
              <w:rPr>
                <w:sz w:val="20"/>
              </w:rPr>
            </w:pPr>
            <w:r w:rsidRPr="00D51574">
              <w:rPr>
                <w:sz w:val="20"/>
              </w:rPr>
              <w:t xml:space="preserve">The Monitoring Infrastructure is a distributed service based on </w:t>
            </w:r>
            <w:proofErr w:type="spellStart"/>
            <w:r w:rsidRPr="00D51574">
              <w:rPr>
                <w:sz w:val="20"/>
              </w:rPr>
              <w:t>Nagios</w:t>
            </w:r>
            <w:proofErr w:type="spellEnd"/>
            <w:r w:rsidRPr="00D51574">
              <w:rPr>
                <w:sz w:val="20"/>
              </w:rPr>
              <w:t xml:space="preserve"> and messaging. The central</w:t>
            </w:r>
            <w:r w:rsidRPr="00F5283F">
              <w:rPr>
                <w:sz w:val="20"/>
              </w:rPr>
              <w:t xml:space="preserve"> service include</w:t>
            </w:r>
            <w:r w:rsidR="00C37F1F" w:rsidRPr="00F5283F">
              <w:rPr>
                <w:sz w:val="20"/>
              </w:rPr>
              <w:t>s</w:t>
            </w:r>
            <w:r w:rsidRPr="00F5283F">
              <w:rPr>
                <w:sz w:val="20"/>
              </w:rPr>
              <w:t xml:space="preserve"> </w:t>
            </w:r>
          </w:p>
          <w:p w:rsidR="00C37F1F" w:rsidRPr="00C955DD" w:rsidRDefault="002022C4" w:rsidP="00C37F1F">
            <w:pPr>
              <w:pStyle w:val="ListParagraph"/>
              <w:numPr>
                <w:ilvl w:val="0"/>
                <w:numId w:val="20"/>
              </w:numPr>
              <w:rPr>
                <w:sz w:val="20"/>
              </w:rPr>
            </w:pPr>
            <w:r w:rsidRPr="00C955DD">
              <w:rPr>
                <w:sz w:val="20"/>
              </w:rPr>
              <w:t xml:space="preserve">the </w:t>
            </w:r>
            <w:proofErr w:type="spellStart"/>
            <w:r w:rsidRPr="00C955DD">
              <w:rPr>
                <w:sz w:val="20"/>
              </w:rPr>
              <w:t>MyEGI</w:t>
            </w:r>
            <w:proofErr w:type="spellEnd"/>
            <w:r w:rsidRPr="00C955DD">
              <w:rPr>
                <w:sz w:val="20"/>
              </w:rPr>
              <w:t xml:space="preserve"> portal for the visualisation of information</w:t>
            </w:r>
            <w:r w:rsidR="00C37F1F" w:rsidRPr="00C955DD">
              <w:rPr>
                <w:sz w:val="20"/>
              </w:rPr>
              <w:t xml:space="preserve"> and </w:t>
            </w:r>
            <w:r w:rsidR="00C37F1F" w:rsidRPr="00C955DD">
              <w:rPr>
                <w:sz w:val="20"/>
              </w:rPr>
              <w:lastRenderedPageBreak/>
              <w:t>availability reports</w:t>
            </w:r>
            <w:r w:rsidRPr="00C955DD">
              <w:rPr>
                <w:sz w:val="20"/>
              </w:rPr>
              <w:t xml:space="preserve">, </w:t>
            </w:r>
          </w:p>
          <w:p w:rsidR="00C37F1F" w:rsidRPr="00C955DD" w:rsidRDefault="002022C4" w:rsidP="00C37F1F">
            <w:pPr>
              <w:pStyle w:val="ListParagraph"/>
              <w:numPr>
                <w:ilvl w:val="0"/>
                <w:numId w:val="20"/>
              </w:numPr>
              <w:rPr>
                <w:sz w:val="20"/>
              </w:rPr>
            </w:pPr>
            <w:r w:rsidRPr="00C955DD">
              <w:rPr>
                <w:sz w:val="20"/>
              </w:rPr>
              <w:t xml:space="preserve">databases for the persistent storage of information about </w:t>
            </w:r>
            <w:r w:rsidR="00C37F1F" w:rsidRPr="00C955DD">
              <w:rPr>
                <w:sz w:val="20"/>
              </w:rPr>
              <w:t>test results,</w:t>
            </w:r>
          </w:p>
          <w:p w:rsidR="00C37F1F" w:rsidRPr="00C955DD" w:rsidRDefault="002022C4" w:rsidP="00C37F1F">
            <w:pPr>
              <w:pStyle w:val="ListParagraph"/>
              <w:numPr>
                <w:ilvl w:val="0"/>
                <w:numId w:val="20"/>
              </w:numPr>
              <w:rPr>
                <w:sz w:val="20"/>
              </w:rPr>
            </w:pPr>
            <w:r w:rsidRPr="00C955DD">
              <w:rPr>
                <w:sz w:val="20"/>
              </w:rPr>
              <w:t xml:space="preserve">Availability </w:t>
            </w:r>
            <w:r w:rsidR="00C37F1F" w:rsidRPr="00C955DD">
              <w:rPr>
                <w:sz w:val="20"/>
              </w:rPr>
              <w:t>computation (ACE)</w:t>
            </w:r>
            <w:r w:rsidRPr="00C955DD">
              <w:rPr>
                <w:sz w:val="20"/>
              </w:rPr>
              <w:t xml:space="preserve">, </w:t>
            </w:r>
          </w:p>
          <w:p w:rsidR="00C37F1F" w:rsidRPr="00C955DD" w:rsidRDefault="002022C4" w:rsidP="00C37F1F">
            <w:pPr>
              <w:pStyle w:val="ListParagraph"/>
              <w:numPr>
                <w:ilvl w:val="0"/>
                <w:numId w:val="20"/>
              </w:numPr>
              <w:rPr>
                <w:sz w:val="20"/>
              </w:rPr>
            </w:pPr>
            <w:r w:rsidRPr="00C955DD">
              <w:rPr>
                <w:sz w:val="20"/>
              </w:rPr>
              <w:t xml:space="preserve">monitoring profiles </w:t>
            </w:r>
            <w:r w:rsidR="00C37F1F" w:rsidRPr="00C955DD">
              <w:rPr>
                <w:sz w:val="20"/>
              </w:rPr>
              <w:t>(POEM),</w:t>
            </w:r>
          </w:p>
          <w:p w:rsidR="002022C4" w:rsidRPr="00C955DD" w:rsidRDefault="00C37F1F" w:rsidP="00C37F1F">
            <w:pPr>
              <w:pStyle w:val="ListParagraph"/>
              <w:numPr>
                <w:ilvl w:val="0"/>
                <w:numId w:val="20"/>
              </w:numPr>
              <w:rPr>
                <w:sz w:val="20"/>
              </w:rPr>
            </w:pPr>
            <w:r w:rsidRPr="00C955DD">
              <w:rPr>
                <w:sz w:val="20"/>
              </w:rPr>
              <w:t xml:space="preserve">Aggregated </w:t>
            </w:r>
            <w:r w:rsidR="002022C4" w:rsidRPr="00C955DD">
              <w:rPr>
                <w:sz w:val="20"/>
              </w:rPr>
              <w:t>topology information</w:t>
            </w:r>
            <w:r w:rsidRPr="00C955DD">
              <w:rPr>
                <w:sz w:val="20"/>
              </w:rPr>
              <w:t xml:space="preserve"> (ATP)</w:t>
            </w:r>
            <w:r w:rsidR="002022C4" w:rsidRPr="00C955DD">
              <w:rPr>
                <w:sz w:val="20"/>
              </w:rPr>
              <w:t>. The central services need to interact with the local monitoring infrastructures operated by the RPs</w:t>
            </w:r>
            <w:r w:rsidRPr="00C955DD">
              <w:rPr>
                <w:sz w:val="20"/>
              </w:rPr>
              <w:t>,</w:t>
            </w:r>
          </w:p>
          <w:p w:rsidR="00C37F1F" w:rsidRPr="00C955DD" w:rsidRDefault="00C37F1F" w:rsidP="00C37F1F">
            <w:pPr>
              <w:pStyle w:val="ListParagraph"/>
              <w:numPr>
                <w:ilvl w:val="0"/>
                <w:numId w:val="20"/>
              </w:numPr>
              <w:rPr>
                <w:sz w:val="20"/>
              </w:rPr>
            </w:pPr>
            <w:r w:rsidRPr="00C955DD">
              <w:rPr>
                <w:sz w:val="20"/>
              </w:rPr>
              <w:t>Central monitoring of EGI.eu technical services</w:t>
            </w:r>
          </w:p>
          <w:p w:rsidR="000528A2" w:rsidRPr="00C955DD" w:rsidRDefault="000528A2" w:rsidP="00C37F1F">
            <w:pPr>
              <w:pStyle w:val="ListParagraph"/>
              <w:numPr>
                <w:ilvl w:val="0"/>
                <w:numId w:val="20"/>
              </w:numPr>
              <w:rPr>
                <w:sz w:val="20"/>
              </w:rPr>
            </w:pPr>
            <w:r w:rsidRPr="00C955DD">
              <w:rPr>
                <w:sz w:val="20"/>
              </w:rPr>
              <w:t>VO management of the OPS VO</w:t>
            </w:r>
          </w:p>
          <w:p w:rsidR="0077033F" w:rsidRPr="00C955DD" w:rsidRDefault="0077033F" w:rsidP="00C37F1F">
            <w:pPr>
              <w:pStyle w:val="ListParagraph"/>
              <w:numPr>
                <w:ilvl w:val="0"/>
                <w:numId w:val="20"/>
              </w:numPr>
              <w:rPr>
                <w:sz w:val="20"/>
              </w:rPr>
            </w:pPr>
            <w:r w:rsidRPr="00C955DD">
              <w:rPr>
                <w:sz w:val="20"/>
              </w:rPr>
              <w:t>Development of operations probes</w:t>
            </w:r>
          </w:p>
          <w:p w:rsidR="000528A2" w:rsidRPr="00C955DD" w:rsidRDefault="000528A2" w:rsidP="00C37F1F">
            <w:pPr>
              <w:pStyle w:val="ListParagraph"/>
              <w:numPr>
                <w:ilvl w:val="0"/>
                <w:numId w:val="20"/>
              </w:numPr>
              <w:rPr>
                <w:sz w:val="20"/>
              </w:rPr>
            </w:pPr>
            <w:r w:rsidRPr="00C955DD">
              <w:rPr>
                <w:sz w:val="20"/>
              </w:rPr>
              <w:t xml:space="preserve">Profile management </w:t>
            </w:r>
          </w:p>
        </w:tc>
        <w:tc>
          <w:tcPr>
            <w:tcW w:w="1418" w:type="dxa"/>
            <w:shd w:val="clear" w:color="auto" w:fill="EEECE1" w:themeFill="background2"/>
          </w:tcPr>
          <w:p w:rsidR="002022C4" w:rsidRPr="00C955DD" w:rsidRDefault="002022C4" w:rsidP="00906CCB">
            <w:pPr>
              <w:jc w:val="center"/>
              <w:rPr>
                <w:sz w:val="20"/>
              </w:rPr>
            </w:pPr>
            <w:r w:rsidRPr="00C955DD">
              <w:rPr>
                <w:sz w:val="20"/>
              </w:rPr>
              <w:lastRenderedPageBreak/>
              <w:t>Y</w:t>
            </w:r>
          </w:p>
          <w:p w:rsidR="002022C4" w:rsidRPr="00C955DD" w:rsidRDefault="002022C4" w:rsidP="00906CCB">
            <w:pPr>
              <w:jc w:val="center"/>
              <w:rPr>
                <w:sz w:val="20"/>
              </w:rPr>
            </w:pPr>
          </w:p>
          <w:p w:rsidR="002022C4" w:rsidRPr="00C955DD" w:rsidRDefault="002022C4" w:rsidP="00906CCB">
            <w:pPr>
              <w:jc w:val="left"/>
              <w:rPr>
                <w:b/>
                <w:sz w:val="20"/>
              </w:rPr>
            </w:pPr>
            <w:r w:rsidRPr="00C955DD">
              <w:rPr>
                <w:b/>
                <w:sz w:val="20"/>
              </w:rPr>
              <w:t>Provider: CERN</w:t>
            </w:r>
            <w:r w:rsidR="0077033F" w:rsidRPr="00C955DD">
              <w:rPr>
                <w:b/>
                <w:sz w:val="20"/>
              </w:rPr>
              <w:t xml:space="preserve"> + SRCE</w:t>
            </w:r>
          </w:p>
          <w:p w:rsidR="002022C4" w:rsidRPr="00C955DD" w:rsidRDefault="002022C4" w:rsidP="00906CCB">
            <w:pPr>
              <w:jc w:val="left"/>
              <w:rPr>
                <w:sz w:val="20"/>
              </w:rPr>
            </w:pPr>
          </w:p>
          <w:p w:rsidR="002022C4" w:rsidRPr="00C955DD" w:rsidRDefault="002022C4" w:rsidP="00906CCB">
            <w:pPr>
              <w:jc w:val="left"/>
              <w:rPr>
                <w:b/>
                <w:sz w:val="20"/>
              </w:rPr>
            </w:pPr>
            <w:r w:rsidRPr="00C955DD">
              <w:rPr>
                <w:b/>
                <w:sz w:val="20"/>
              </w:rPr>
              <w:t xml:space="preserve">Current </w:t>
            </w:r>
            <w:r w:rsidRPr="00C955DD">
              <w:rPr>
                <w:b/>
                <w:sz w:val="20"/>
              </w:rPr>
              <w:lastRenderedPageBreak/>
              <w:t xml:space="preserve">effort: 12  </w:t>
            </w:r>
            <w:r w:rsidR="0077033F" w:rsidRPr="00C955DD">
              <w:rPr>
                <w:b/>
                <w:sz w:val="20"/>
              </w:rPr>
              <w:t xml:space="preserve">+ 6 </w:t>
            </w:r>
            <w:r w:rsidRPr="00C955DD">
              <w:rPr>
                <w:b/>
                <w:sz w:val="20"/>
              </w:rPr>
              <w:t>PM/y</w:t>
            </w:r>
          </w:p>
          <w:p w:rsidR="002022C4" w:rsidRPr="00C955DD" w:rsidRDefault="002022C4" w:rsidP="00906CCB">
            <w:pPr>
              <w:jc w:val="center"/>
              <w:rPr>
                <w:sz w:val="20"/>
              </w:rPr>
            </w:pPr>
          </w:p>
        </w:tc>
        <w:tc>
          <w:tcPr>
            <w:tcW w:w="567" w:type="dxa"/>
            <w:shd w:val="clear" w:color="auto" w:fill="EEECE1" w:themeFill="background2"/>
          </w:tcPr>
          <w:p w:rsidR="002022C4" w:rsidRPr="00C955DD" w:rsidRDefault="002022C4" w:rsidP="00906CCB">
            <w:pPr>
              <w:jc w:val="center"/>
              <w:rPr>
                <w:sz w:val="20"/>
              </w:rPr>
            </w:pPr>
            <w:r w:rsidRPr="00C955DD">
              <w:rPr>
                <w:sz w:val="20"/>
              </w:rPr>
              <w:lastRenderedPageBreak/>
              <w:t>Y</w:t>
            </w:r>
          </w:p>
        </w:tc>
        <w:tc>
          <w:tcPr>
            <w:tcW w:w="708" w:type="dxa"/>
            <w:shd w:val="clear" w:color="auto" w:fill="EEECE1" w:themeFill="background2"/>
          </w:tcPr>
          <w:p w:rsidR="002022C4" w:rsidRPr="00C955DD" w:rsidRDefault="002022C4" w:rsidP="00906CCB">
            <w:pPr>
              <w:jc w:val="center"/>
              <w:rPr>
                <w:sz w:val="20"/>
              </w:rPr>
            </w:pPr>
            <w:r w:rsidRPr="00C955DD">
              <w:rPr>
                <w:sz w:val="20"/>
              </w:rPr>
              <w:t>RPs</w:t>
            </w:r>
          </w:p>
          <w:p w:rsidR="002022C4" w:rsidRPr="00C955DD" w:rsidRDefault="002022C4" w:rsidP="00906CCB">
            <w:pPr>
              <w:jc w:val="center"/>
              <w:rPr>
                <w:sz w:val="20"/>
              </w:rPr>
            </w:pPr>
            <w:r w:rsidRPr="00C955DD">
              <w:rPr>
                <w:sz w:val="20"/>
              </w:rPr>
              <w:t>RCs</w:t>
            </w:r>
          </w:p>
        </w:tc>
        <w:tc>
          <w:tcPr>
            <w:tcW w:w="2127" w:type="dxa"/>
            <w:shd w:val="clear" w:color="auto" w:fill="EEECE1" w:themeFill="background2"/>
          </w:tcPr>
          <w:p w:rsidR="002022C4" w:rsidRPr="00C955DD" w:rsidRDefault="002022C4" w:rsidP="00906CCB">
            <w:pPr>
              <w:rPr>
                <w:b/>
                <w:sz w:val="20"/>
              </w:rPr>
            </w:pPr>
            <w:r w:rsidRPr="00C955DD">
              <w:rPr>
                <w:b/>
                <w:sz w:val="20"/>
              </w:rPr>
              <w:t>Service Design</w:t>
            </w:r>
          </w:p>
          <w:p w:rsidR="002022C4" w:rsidRPr="00C955DD" w:rsidRDefault="002022C4" w:rsidP="00906CCB">
            <w:pPr>
              <w:rPr>
                <w:sz w:val="20"/>
              </w:rPr>
            </w:pPr>
            <w:r w:rsidRPr="00C955DD">
              <w:rPr>
                <w:sz w:val="20"/>
              </w:rPr>
              <w:t xml:space="preserve">(Availability Management, </w:t>
            </w:r>
          </w:p>
          <w:p w:rsidR="002022C4" w:rsidRPr="00C955DD" w:rsidRDefault="002022C4" w:rsidP="00906CCB">
            <w:pPr>
              <w:jc w:val="left"/>
              <w:rPr>
                <w:sz w:val="20"/>
              </w:rPr>
            </w:pPr>
            <w:r w:rsidRPr="00C955DD">
              <w:rPr>
                <w:sz w:val="20"/>
              </w:rPr>
              <w:t>IT Service continuity management)</w:t>
            </w:r>
          </w:p>
        </w:tc>
        <w:tc>
          <w:tcPr>
            <w:tcW w:w="1528" w:type="dxa"/>
            <w:shd w:val="clear" w:color="auto" w:fill="EEECE1" w:themeFill="background2"/>
          </w:tcPr>
          <w:p w:rsidR="002022C4" w:rsidRPr="00C955DD" w:rsidRDefault="002022C4" w:rsidP="00906CCB">
            <w:pPr>
              <w:jc w:val="left"/>
              <w:rPr>
                <w:sz w:val="20"/>
              </w:rPr>
            </w:pPr>
            <w:r w:rsidRPr="00C955DD">
              <w:rPr>
                <w:sz w:val="20"/>
              </w:rPr>
              <w:t>Y</w:t>
            </w:r>
            <w:r w:rsidR="008C3F80">
              <w:rPr>
                <w:sz w:val="20"/>
              </w:rPr>
              <w:t>es</w:t>
            </w:r>
            <w:r w:rsidRPr="00C955DD">
              <w:rPr>
                <w:sz w:val="20"/>
              </w:rPr>
              <w:t xml:space="preserve"> </w:t>
            </w:r>
          </w:p>
        </w:tc>
      </w:tr>
      <w:tr w:rsidR="002022C4" w:rsidRPr="00C955DD" w:rsidTr="00906CCB">
        <w:trPr>
          <w:jc w:val="center"/>
        </w:trPr>
        <w:tc>
          <w:tcPr>
            <w:tcW w:w="1255" w:type="dxa"/>
          </w:tcPr>
          <w:p w:rsidR="002022C4" w:rsidRPr="00C955DD" w:rsidRDefault="002022C4" w:rsidP="00906CCB">
            <w:pPr>
              <w:rPr>
                <w:b/>
                <w:sz w:val="20"/>
              </w:rPr>
            </w:pPr>
            <w:r w:rsidRPr="00C955DD">
              <w:rPr>
                <w:b/>
                <w:sz w:val="20"/>
              </w:rPr>
              <w:lastRenderedPageBreak/>
              <w:t>Operations Portal</w:t>
            </w:r>
          </w:p>
        </w:tc>
        <w:tc>
          <w:tcPr>
            <w:tcW w:w="3118" w:type="dxa"/>
          </w:tcPr>
          <w:p w:rsidR="00A740BB" w:rsidRPr="00D51574" w:rsidRDefault="002022C4" w:rsidP="00906CCB">
            <w:pPr>
              <w:rPr>
                <w:sz w:val="20"/>
              </w:rPr>
            </w:pPr>
            <w:r w:rsidRPr="00D51574">
              <w:rPr>
                <w:sz w:val="20"/>
              </w:rPr>
              <w:t>Central portal for the operations community offers a b</w:t>
            </w:r>
            <w:r w:rsidR="00A740BB" w:rsidRPr="00D51574">
              <w:rPr>
                <w:sz w:val="20"/>
              </w:rPr>
              <w:t>undle of different capabilities:</w:t>
            </w:r>
          </w:p>
          <w:p w:rsidR="00A740BB" w:rsidRPr="00F5283F" w:rsidRDefault="00A740BB" w:rsidP="00A740BB">
            <w:pPr>
              <w:pStyle w:val="ListParagraph"/>
              <w:numPr>
                <w:ilvl w:val="0"/>
                <w:numId w:val="21"/>
              </w:numPr>
              <w:rPr>
                <w:sz w:val="20"/>
              </w:rPr>
            </w:pPr>
            <w:r w:rsidRPr="00F5283F">
              <w:rPr>
                <w:sz w:val="20"/>
              </w:rPr>
              <w:t>Broadcasting</w:t>
            </w:r>
          </w:p>
          <w:p w:rsidR="00A740BB" w:rsidRPr="00C955DD" w:rsidRDefault="00A740BB" w:rsidP="00A740BB">
            <w:pPr>
              <w:pStyle w:val="ListParagraph"/>
              <w:numPr>
                <w:ilvl w:val="0"/>
                <w:numId w:val="21"/>
              </w:numPr>
              <w:rPr>
                <w:sz w:val="20"/>
              </w:rPr>
            </w:pPr>
            <w:r w:rsidRPr="00C955DD">
              <w:rPr>
                <w:sz w:val="20"/>
              </w:rPr>
              <w:t>VO management dashboard</w:t>
            </w:r>
          </w:p>
          <w:p w:rsidR="002022C4" w:rsidRPr="00C955DD" w:rsidRDefault="00A740BB" w:rsidP="00A740BB">
            <w:pPr>
              <w:pStyle w:val="ListParagraph"/>
              <w:numPr>
                <w:ilvl w:val="0"/>
                <w:numId w:val="21"/>
              </w:numPr>
              <w:rPr>
                <w:sz w:val="20"/>
              </w:rPr>
            </w:pPr>
            <w:r w:rsidRPr="00C955DD">
              <w:rPr>
                <w:sz w:val="20"/>
              </w:rPr>
              <w:t xml:space="preserve">Operations dashboard </w:t>
            </w:r>
          </w:p>
          <w:p w:rsidR="00A740BB" w:rsidRPr="00C955DD" w:rsidRDefault="00A740BB" w:rsidP="00A740BB">
            <w:pPr>
              <w:pStyle w:val="ListParagraph"/>
              <w:numPr>
                <w:ilvl w:val="0"/>
                <w:numId w:val="21"/>
              </w:numPr>
              <w:rPr>
                <w:sz w:val="20"/>
              </w:rPr>
            </w:pPr>
            <w:r w:rsidRPr="00C955DD">
              <w:rPr>
                <w:sz w:val="20"/>
              </w:rPr>
              <w:t>Security dashboard</w:t>
            </w:r>
          </w:p>
          <w:p w:rsidR="00A740BB" w:rsidRPr="00C955DD" w:rsidRDefault="00A740BB" w:rsidP="00A740BB">
            <w:pPr>
              <w:pStyle w:val="ListParagraph"/>
              <w:numPr>
                <w:ilvl w:val="0"/>
                <w:numId w:val="21"/>
              </w:numPr>
              <w:rPr>
                <w:sz w:val="20"/>
              </w:rPr>
            </w:pPr>
            <w:r w:rsidRPr="00C955DD">
              <w:rPr>
                <w:sz w:val="20"/>
              </w:rPr>
              <w:t>NGI availability dashboard</w:t>
            </w:r>
          </w:p>
        </w:tc>
        <w:tc>
          <w:tcPr>
            <w:tcW w:w="1418" w:type="dxa"/>
          </w:tcPr>
          <w:p w:rsidR="002022C4" w:rsidRPr="00C955DD" w:rsidRDefault="002022C4" w:rsidP="00906CCB">
            <w:pPr>
              <w:jc w:val="center"/>
              <w:rPr>
                <w:sz w:val="20"/>
              </w:rPr>
            </w:pPr>
            <w:r w:rsidRPr="00C955DD">
              <w:rPr>
                <w:sz w:val="20"/>
              </w:rPr>
              <w:t>Y</w:t>
            </w:r>
          </w:p>
          <w:p w:rsidR="00A740BB" w:rsidRPr="00C955DD" w:rsidRDefault="00A740BB" w:rsidP="00906CCB">
            <w:pPr>
              <w:jc w:val="center"/>
              <w:rPr>
                <w:sz w:val="20"/>
              </w:rPr>
            </w:pPr>
          </w:p>
          <w:p w:rsidR="00A740BB" w:rsidRPr="00C955DD" w:rsidRDefault="00A740BB" w:rsidP="00A740BB">
            <w:pPr>
              <w:jc w:val="left"/>
              <w:rPr>
                <w:b/>
                <w:sz w:val="20"/>
              </w:rPr>
            </w:pPr>
            <w:r w:rsidRPr="00C955DD">
              <w:rPr>
                <w:b/>
                <w:sz w:val="20"/>
              </w:rPr>
              <w:t>Provider: CNRS</w:t>
            </w:r>
          </w:p>
          <w:p w:rsidR="00A740BB" w:rsidRPr="00C955DD" w:rsidRDefault="00A740BB" w:rsidP="00A740BB">
            <w:pPr>
              <w:jc w:val="left"/>
              <w:rPr>
                <w:sz w:val="20"/>
              </w:rPr>
            </w:pPr>
          </w:p>
          <w:p w:rsidR="00A740BB" w:rsidRPr="00C955DD" w:rsidRDefault="00A740BB" w:rsidP="00A740BB">
            <w:pPr>
              <w:jc w:val="left"/>
              <w:rPr>
                <w:b/>
                <w:sz w:val="20"/>
              </w:rPr>
            </w:pPr>
            <w:r w:rsidRPr="00C955DD">
              <w:rPr>
                <w:b/>
                <w:sz w:val="20"/>
              </w:rPr>
              <w:t>Current effort: 3  PM/y</w:t>
            </w:r>
          </w:p>
          <w:p w:rsidR="00A740BB" w:rsidRPr="00C955DD" w:rsidRDefault="00A740BB" w:rsidP="00906CCB">
            <w:pPr>
              <w:jc w:val="center"/>
              <w:rPr>
                <w:sz w:val="20"/>
              </w:rPr>
            </w:pPr>
          </w:p>
        </w:tc>
        <w:tc>
          <w:tcPr>
            <w:tcW w:w="567" w:type="dxa"/>
          </w:tcPr>
          <w:p w:rsidR="002022C4" w:rsidRPr="00C955DD" w:rsidRDefault="002022C4" w:rsidP="00906CCB">
            <w:pPr>
              <w:jc w:val="center"/>
              <w:rPr>
                <w:sz w:val="20"/>
              </w:rPr>
            </w:pPr>
            <w:r w:rsidRPr="00C955DD">
              <w:rPr>
                <w:sz w:val="20"/>
              </w:rPr>
              <w:t>Y (O)</w:t>
            </w:r>
          </w:p>
        </w:tc>
        <w:tc>
          <w:tcPr>
            <w:tcW w:w="708" w:type="dxa"/>
          </w:tcPr>
          <w:p w:rsidR="002022C4" w:rsidRPr="00C955DD" w:rsidRDefault="002022C4" w:rsidP="00906CCB">
            <w:pPr>
              <w:jc w:val="center"/>
              <w:rPr>
                <w:sz w:val="20"/>
              </w:rPr>
            </w:pPr>
            <w:r w:rsidRPr="00C955DD">
              <w:rPr>
                <w:sz w:val="20"/>
              </w:rPr>
              <w:t>RPs</w:t>
            </w:r>
          </w:p>
          <w:p w:rsidR="002022C4" w:rsidRPr="00C955DD" w:rsidRDefault="002022C4" w:rsidP="00906CCB">
            <w:pPr>
              <w:jc w:val="center"/>
              <w:rPr>
                <w:sz w:val="20"/>
              </w:rPr>
            </w:pPr>
            <w:r w:rsidRPr="00C955DD">
              <w:rPr>
                <w:sz w:val="20"/>
              </w:rPr>
              <w:t>RCs</w:t>
            </w:r>
          </w:p>
        </w:tc>
        <w:tc>
          <w:tcPr>
            <w:tcW w:w="2127" w:type="dxa"/>
          </w:tcPr>
          <w:p w:rsidR="002022C4" w:rsidRPr="00C955DD" w:rsidRDefault="002022C4" w:rsidP="00906CCB">
            <w:pPr>
              <w:rPr>
                <w:b/>
                <w:sz w:val="20"/>
              </w:rPr>
            </w:pPr>
            <w:r w:rsidRPr="00C955DD">
              <w:rPr>
                <w:b/>
                <w:sz w:val="20"/>
              </w:rPr>
              <w:t>Service Design</w:t>
            </w:r>
          </w:p>
          <w:p w:rsidR="002022C4" w:rsidRPr="00C955DD" w:rsidRDefault="002022C4" w:rsidP="00906CCB">
            <w:pPr>
              <w:jc w:val="left"/>
              <w:rPr>
                <w:sz w:val="20"/>
              </w:rPr>
            </w:pPr>
            <w:r w:rsidRPr="00C955DD">
              <w:rPr>
                <w:sz w:val="20"/>
              </w:rPr>
              <w:t>(IT Service continuity management)</w:t>
            </w:r>
          </w:p>
        </w:tc>
        <w:tc>
          <w:tcPr>
            <w:tcW w:w="1528" w:type="dxa"/>
          </w:tcPr>
          <w:p w:rsidR="002022C4" w:rsidRPr="00C955DD" w:rsidRDefault="00A740BB" w:rsidP="00906CCB">
            <w:pPr>
              <w:jc w:val="left"/>
              <w:rPr>
                <w:sz w:val="20"/>
              </w:rPr>
            </w:pPr>
            <w:r w:rsidRPr="00C955DD">
              <w:rPr>
                <w:sz w:val="20"/>
              </w:rPr>
              <w:t>No</w:t>
            </w:r>
          </w:p>
        </w:tc>
      </w:tr>
      <w:tr w:rsidR="002022C4" w:rsidRPr="00C955DD" w:rsidTr="00906CCB">
        <w:trPr>
          <w:jc w:val="center"/>
        </w:trPr>
        <w:tc>
          <w:tcPr>
            <w:tcW w:w="1255" w:type="dxa"/>
          </w:tcPr>
          <w:p w:rsidR="002022C4" w:rsidRPr="00C955DD" w:rsidRDefault="002022C4" w:rsidP="00906CCB">
            <w:pPr>
              <w:rPr>
                <w:b/>
                <w:sz w:val="20"/>
              </w:rPr>
            </w:pPr>
            <w:r w:rsidRPr="00C955DD">
              <w:rPr>
                <w:b/>
                <w:sz w:val="20"/>
              </w:rPr>
              <w:t xml:space="preserve">Accounting </w:t>
            </w:r>
          </w:p>
        </w:tc>
        <w:tc>
          <w:tcPr>
            <w:tcW w:w="3118" w:type="dxa"/>
          </w:tcPr>
          <w:p w:rsidR="002022C4" w:rsidRPr="00F5283F" w:rsidRDefault="002022C4" w:rsidP="00906CCB">
            <w:pPr>
              <w:rPr>
                <w:sz w:val="20"/>
              </w:rPr>
            </w:pPr>
            <w:r w:rsidRPr="00D51574">
              <w:rPr>
                <w:sz w:val="20"/>
              </w:rPr>
              <w:t>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w:t>
            </w:r>
            <w:r w:rsidRPr="00F5283F">
              <w:rPr>
                <w:sz w:val="20"/>
              </w:rPr>
              <w:t xml:space="preserve">urce Centres, or through the publication of summarised usage records. </w:t>
            </w:r>
          </w:p>
        </w:tc>
        <w:tc>
          <w:tcPr>
            <w:tcW w:w="1418" w:type="dxa"/>
          </w:tcPr>
          <w:p w:rsidR="002022C4" w:rsidRPr="00F5283F" w:rsidRDefault="002022C4" w:rsidP="00906CCB">
            <w:pPr>
              <w:jc w:val="center"/>
              <w:rPr>
                <w:sz w:val="20"/>
              </w:rPr>
            </w:pPr>
            <w:r w:rsidRPr="00F5283F">
              <w:rPr>
                <w:sz w:val="20"/>
              </w:rPr>
              <w:t>Y</w:t>
            </w:r>
          </w:p>
          <w:p w:rsidR="002022C4" w:rsidRPr="00C955DD" w:rsidRDefault="002022C4" w:rsidP="00906CCB">
            <w:pPr>
              <w:jc w:val="center"/>
              <w:rPr>
                <w:sz w:val="20"/>
              </w:rPr>
            </w:pPr>
          </w:p>
          <w:p w:rsidR="00A740BB" w:rsidRPr="00C955DD" w:rsidRDefault="00A740BB" w:rsidP="00A740BB">
            <w:pPr>
              <w:jc w:val="left"/>
              <w:rPr>
                <w:b/>
                <w:sz w:val="20"/>
              </w:rPr>
            </w:pPr>
            <w:r w:rsidRPr="00C955DD">
              <w:rPr>
                <w:b/>
                <w:sz w:val="20"/>
              </w:rPr>
              <w:t>Provider: STFC and FCTSG</w:t>
            </w:r>
          </w:p>
          <w:p w:rsidR="00A740BB" w:rsidRPr="00C955DD" w:rsidRDefault="00A740BB" w:rsidP="00A740BB">
            <w:pPr>
              <w:jc w:val="left"/>
              <w:rPr>
                <w:sz w:val="20"/>
              </w:rPr>
            </w:pPr>
          </w:p>
          <w:p w:rsidR="00A740BB" w:rsidRPr="00C955DD" w:rsidRDefault="00A740BB" w:rsidP="00A740BB">
            <w:pPr>
              <w:jc w:val="left"/>
              <w:rPr>
                <w:b/>
                <w:sz w:val="20"/>
              </w:rPr>
            </w:pPr>
            <w:r w:rsidRPr="00C955DD">
              <w:rPr>
                <w:b/>
                <w:sz w:val="20"/>
              </w:rPr>
              <w:t xml:space="preserve">Current effort: </w:t>
            </w:r>
            <w:r w:rsidR="009C6329" w:rsidRPr="00C955DD">
              <w:rPr>
                <w:b/>
                <w:sz w:val="20"/>
              </w:rPr>
              <w:t>3</w:t>
            </w:r>
            <w:r w:rsidRPr="00C955DD">
              <w:rPr>
                <w:b/>
                <w:sz w:val="20"/>
              </w:rPr>
              <w:t xml:space="preserve"> +3 PM/y</w:t>
            </w:r>
          </w:p>
          <w:p w:rsidR="00A740BB" w:rsidRPr="00C955DD" w:rsidRDefault="00A740BB" w:rsidP="00906CCB">
            <w:pPr>
              <w:jc w:val="center"/>
              <w:rPr>
                <w:sz w:val="20"/>
              </w:rPr>
            </w:pPr>
          </w:p>
        </w:tc>
        <w:tc>
          <w:tcPr>
            <w:tcW w:w="567" w:type="dxa"/>
          </w:tcPr>
          <w:p w:rsidR="002022C4" w:rsidRPr="00C955DD" w:rsidRDefault="002022C4" w:rsidP="00906CCB">
            <w:pPr>
              <w:jc w:val="center"/>
              <w:rPr>
                <w:sz w:val="20"/>
              </w:rPr>
            </w:pPr>
            <w:r w:rsidRPr="00C955DD">
              <w:rPr>
                <w:sz w:val="20"/>
              </w:rPr>
              <w:t>Y (O)</w:t>
            </w:r>
          </w:p>
          <w:p w:rsidR="002022C4" w:rsidRPr="00C955DD" w:rsidRDefault="002022C4" w:rsidP="00906CCB">
            <w:pPr>
              <w:jc w:val="center"/>
              <w:rPr>
                <w:sz w:val="20"/>
              </w:rPr>
            </w:pPr>
          </w:p>
        </w:tc>
        <w:tc>
          <w:tcPr>
            <w:tcW w:w="708" w:type="dxa"/>
          </w:tcPr>
          <w:p w:rsidR="002022C4" w:rsidRPr="00C955DD" w:rsidRDefault="002022C4" w:rsidP="00906CCB">
            <w:pPr>
              <w:jc w:val="center"/>
              <w:rPr>
                <w:sz w:val="20"/>
              </w:rPr>
            </w:pPr>
            <w:r w:rsidRPr="00C955DD">
              <w:rPr>
                <w:sz w:val="20"/>
              </w:rPr>
              <w:t xml:space="preserve">VRCs </w:t>
            </w:r>
          </w:p>
          <w:p w:rsidR="002022C4" w:rsidRPr="00C955DD" w:rsidRDefault="002022C4" w:rsidP="00906CCB">
            <w:pPr>
              <w:jc w:val="center"/>
              <w:rPr>
                <w:sz w:val="20"/>
              </w:rPr>
            </w:pPr>
            <w:r w:rsidRPr="00C955DD">
              <w:rPr>
                <w:sz w:val="20"/>
              </w:rPr>
              <w:t xml:space="preserve">RPs </w:t>
            </w:r>
          </w:p>
          <w:p w:rsidR="002022C4" w:rsidRPr="00C955DD" w:rsidRDefault="002022C4" w:rsidP="00906CCB">
            <w:pPr>
              <w:jc w:val="center"/>
              <w:rPr>
                <w:sz w:val="20"/>
              </w:rPr>
            </w:pPr>
            <w:r w:rsidRPr="00C955DD">
              <w:rPr>
                <w:sz w:val="20"/>
              </w:rPr>
              <w:t>RCs</w:t>
            </w:r>
          </w:p>
        </w:tc>
        <w:tc>
          <w:tcPr>
            <w:tcW w:w="2127" w:type="dxa"/>
          </w:tcPr>
          <w:p w:rsidR="002022C4" w:rsidRPr="00C955DD" w:rsidRDefault="002022C4" w:rsidP="00906CCB">
            <w:pPr>
              <w:rPr>
                <w:b/>
                <w:sz w:val="20"/>
              </w:rPr>
            </w:pPr>
            <w:r w:rsidRPr="00C955DD">
              <w:rPr>
                <w:b/>
                <w:sz w:val="20"/>
              </w:rPr>
              <w:t>Service Strategy</w:t>
            </w:r>
          </w:p>
          <w:p w:rsidR="002022C4" w:rsidRPr="00C955DD" w:rsidRDefault="002022C4" w:rsidP="00906CCB">
            <w:pPr>
              <w:rPr>
                <w:sz w:val="20"/>
              </w:rPr>
            </w:pPr>
            <w:r w:rsidRPr="00C955DD">
              <w:rPr>
                <w:sz w:val="20"/>
              </w:rPr>
              <w:t xml:space="preserve"> (Demand management)</w:t>
            </w:r>
          </w:p>
          <w:p w:rsidR="002022C4" w:rsidRPr="00C955DD" w:rsidRDefault="002022C4" w:rsidP="00906CCB">
            <w:pPr>
              <w:rPr>
                <w:b/>
                <w:sz w:val="20"/>
              </w:rPr>
            </w:pPr>
            <w:r w:rsidRPr="00C955DD">
              <w:rPr>
                <w:b/>
                <w:sz w:val="20"/>
              </w:rPr>
              <w:t>Service Design</w:t>
            </w:r>
          </w:p>
          <w:p w:rsidR="002022C4" w:rsidRPr="00C955DD" w:rsidRDefault="002022C4" w:rsidP="00906CCB">
            <w:pPr>
              <w:rPr>
                <w:sz w:val="20"/>
              </w:rPr>
            </w:pPr>
            <w:r w:rsidRPr="00C955DD">
              <w:rPr>
                <w:sz w:val="20"/>
              </w:rPr>
              <w:t>(Capacity management)</w:t>
            </w:r>
          </w:p>
        </w:tc>
        <w:tc>
          <w:tcPr>
            <w:tcW w:w="1528" w:type="dxa"/>
          </w:tcPr>
          <w:p w:rsidR="002022C4" w:rsidRPr="00C955DD" w:rsidRDefault="00A740BB" w:rsidP="00906CCB">
            <w:pPr>
              <w:jc w:val="left"/>
              <w:rPr>
                <w:sz w:val="20"/>
              </w:rPr>
            </w:pPr>
            <w:r w:rsidRPr="00C955DD">
              <w:rPr>
                <w:sz w:val="20"/>
              </w:rPr>
              <w:t>No</w:t>
            </w:r>
          </w:p>
          <w:p w:rsidR="002022C4" w:rsidRPr="00C955DD" w:rsidRDefault="002022C4" w:rsidP="00906CCB">
            <w:pPr>
              <w:rPr>
                <w:sz w:val="20"/>
              </w:rPr>
            </w:pPr>
          </w:p>
        </w:tc>
      </w:tr>
      <w:tr w:rsidR="002022C4" w:rsidRPr="00C955DD" w:rsidTr="00906CCB">
        <w:trPr>
          <w:jc w:val="center"/>
        </w:trPr>
        <w:tc>
          <w:tcPr>
            <w:tcW w:w="1255" w:type="dxa"/>
          </w:tcPr>
          <w:p w:rsidR="002022C4" w:rsidRPr="00C955DD" w:rsidRDefault="002022C4" w:rsidP="00906CCB">
            <w:pPr>
              <w:rPr>
                <w:b/>
                <w:sz w:val="20"/>
              </w:rPr>
            </w:pPr>
            <w:r w:rsidRPr="00C955DD">
              <w:rPr>
                <w:b/>
                <w:sz w:val="20"/>
              </w:rPr>
              <w:t>Helpdesk (GGUS)</w:t>
            </w:r>
          </w:p>
        </w:tc>
        <w:tc>
          <w:tcPr>
            <w:tcW w:w="3118" w:type="dxa"/>
          </w:tcPr>
          <w:p w:rsidR="002022C4" w:rsidRPr="00F5283F" w:rsidRDefault="002022C4" w:rsidP="00906CCB">
            <w:pPr>
              <w:rPr>
                <w:sz w:val="20"/>
              </w:rPr>
            </w:pPr>
            <w:r w:rsidRPr="00D51574">
              <w:rPr>
                <w:sz w:val="20"/>
              </w:rPr>
              <w:t>EGI provides support to users and operators through a distributed helpdesk with central coordination (GGUS). The central helpdesk provides a single interface for support. The central system is interfaced to a variety of other ticketing systems at the NGI level in ord</w:t>
            </w:r>
            <w:r w:rsidRPr="00F5283F">
              <w:rPr>
                <w:sz w:val="20"/>
              </w:rPr>
              <w:t>er to allow a bi-directional exchange of tickets.</w:t>
            </w:r>
          </w:p>
        </w:tc>
        <w:tc>
          <w:tcPr>
            <w:tcW w:w="1418" w:type="dxa"/>
          </w:tcPr>
          <w:p w:rsidR="002022C4" w:rsidRPr="00F5283F" w:rsidRDefault="002022C4" w:rsidP="00906CCB">
            <w:pPr>
              <w:jc w:val="center"/>
              <w:rPr>
                <w:sz w:val="20"/>
              </w:rPr>
            </w:pPr>
            <w:r w:rsidRPr="00F5283F">
              <w:rPr>
                <w:sz w:val="20"/>
              </w:rPr>
              <w:t>Y</w:t>
            </w:r>
          </w:p>
          <w:p w:rsidR="009C6329" w:rsidRPr="00C955DD" w:rsidRDefault="009C6329" w:rsidP="00906CCB">
            <w:pPr>
              <w:jc w:val="center"/>
              <w:rPr>
                <w:sz w:val="20"/>
              </w:rPr>
            </w:pPr>
          </w:p>
          <w:p w:rsidR="009C6329" w:rsidRPr="00C955DD" w:rsidRDefault="009C6329" w:rsidP="009C6329">
            <w:pPr>
              <w:jc w:val="left"/>
              <w:rPr>
                <w:b/>
                <w:sz w:val="20"/>
              </w:rPr>
            </w:pPr>
            <w:r w:rsidRPr="00C955DD">
              <w:rPr>
                <w:b/>
                <w:sz w:val="20"/>
              </w:rPr>
              <w:t>Provider: KIT</w:t>
            </w:r>
          </w:p>
          <w:p w:rsidR="009C6329" w:rsidRPr="00C955DD" w:rsidRDefault="009C6329" w:rsidP="009C6329">
            <w:pPr>
              <w:jc w:val="left"/>
              <w:rPr>
                <w:sz w:val="20"/>
              </w:rPr>
            </w:pPr>
          </w:p>
          <w:p w:rsidR="009C6329" w:rsidRPr="00C955DD" w:rsidRDefault="009C6329" w:rsidP="009C6329">
            <w:pPr>
              <w:jc w:val="left"/>
              <w:rPr>
                <w:b/>
                <w:sz w:val="20"/>
              </w:rPr>
            </w:pPr>
            <w:r w:rsidRPr="00C955DD">
              <w:rPr>
                <w:b/>
                <w:sz w:val="20"/>
              </w:rPr>
              <w:t>Current effort: 12 PM/y</w:t>
            </w:r>
          </w:p>
          <w:p w:rsidR="009C6329" w:rsidRPr="00C955DD" w:rsidRDefault="009C6329" w:rsidP="00906CCB">
            <w:pPr>
              <w:jc w:val="center"/>
              <w:rPr>
                <w:sz w:val="20"/>
              </w:rPr>
            </w:pPr>
          </w:p>
        </w:tc>
        <w:tc>
          <w:tcPr>
            <w:tcW w:w="567" w:type="dxa"/>
          </w:tcPr>
          <w:p w:rsidR="002022C4" w:rsidRPr="00C955DD" w:rsidRDefault="002022C4" w:rsidP="00906CCB">
            <w:pPr>
              <w:jc w:val="center"/>
              <w:rPr>
                <w:sz w:val="20"/>
              </w:rPr>
            </w:pPr>
            <w:r w:rsidRPr="00C955DD">
              <w:rPr>
                <w:sz w:val="20"/>
              </w:rPr>
              <w:t>Y</w:t>
            </w:r>
          </w:p>
        </w:tc>
        <w:tc>
          <w:tcPr>
            <w:tcW w:w="708" w:type="dxa"/>
          </w:tcPr>
          <w:p w:rsidR="002022C4" w:rsidRPr="00C955DD" w:rsidRDefault="002022C4" w:rsidP="00906CCB">
            <w:pPr>
              <w:jc w:val="center"/>
              <w:rPr>
                <w:sz w:val="20"/>
              </w:rPr>
            </w:pPr>
            <w:r w:rsidRPr="00C955DD">
              <w:rPr>
                <w:sz w:val="20"/>
              </w:rPr>
              <w:t xml:space="preserve">VRCs </w:t>
            </w:r>
          </w:p>
          <w:p w:rsidR="002022C4" w:rsidRPr="00C955DD" w:rsidRDefault="002022C4" w:rsidP="00906CCB">
            <w:pPr>
              <w:jc w:val="center"/>
              <w:rPr>
                <w:sz w:val="20"/>
              </w:rPr>
            </w:pPr>
            <w:r w:rsidRPr="00C955DD">
              <w:rPr>
                <w:sz w:val="20"/>
              </w:rPr>
              <w:t>RPs</w:t>
            </w:r>
          </w:p>
          <w:p w:rsidR="002022C4" w:rsidRPr="00C955DD" w:rsidRDefault="002022C4" w:rsidP="00906CCB">
            <w:pPr>
              <w:jc w:val="center"/>
              <w:rPr>
                <w:sz w:val="20"/>
              </w:rPr>
            </w:pPr>
            <w:r w:rsidRPr="00C955DD">
              <w:rPr>
                <w:sz w:val="20"/>
              </w:rPr>
              <w:t xml:space="preserve"> RCs</w:t>
            </w:r>
          </w:p>
        </w:tc>
        <w:tc>
          <w:tcPr>
            <w:tcW w:w="2127" w:type="dxa"/>
          </w:tcPr>
          <w:p w:rsidR="002022C4" w:rsidRPr="00C955DD" w:rsidRDefault="002022C4" w:rsidP="00906CCB">
            <w:pPr>
              <w:rPr>
                <w:sz w:val="20"/>
              </w:rPr>
            </w:pPr>
            <w:r w:rsidRPr="00C955DD">
              <w:rPr>
                <w:b/>
                <w:sz w:val="20"/>
              </w:rPr>
              <w:t>Service Operation</w:t>
            </w:r>
            <w:r w:rsidRPr="00C955DD">
              <w:rPr>
                <w:sz w:val="20"/>
              </w:rPr>
              <w:t xml:space="preserve"> (Incident Management, Problem Management)</w:t>
            </w:r>
          </w:p>
          <w:p w:rsidR="002022C4" w:rsidRPr="00C955DD" w:rsidRDefault="002022C4" w:rsidP="00906CCB">
            <w:pPr>
              <w:jc w:val="left"/>
              <w:rPr>
                <w:sz w:val="20"/>
              </w:rPr>
            </w:pPr>
            <w:r w:rsidRPr="00C955DD">
              <w:rPr>
                <w:b/>
                <w:sz w:val="20"/>
              </w:rPr>
              <w:t xml:space="preserve">Service Operation Functions: </w:t>
            </w:r>
            <w:r w:rsidRPr="00C955DD">
              <w:rPr>
                <w:sz w:val="20"/>
              </w:rPr>
              <w:t>Service Desk</w:t>
            </w:r>
          </w:p>
          <w:p w:rsidR="002022C4" w:rsidRPr="00C955DD" w:rsidRDefault="002022C4" w:rsidP="00906CCB">
            <w:pPr>
              <w:jc w:val="left"/>
              <w:rPr>
                <w:sz w:val="20"/>
              </w:rPr>
            </w:pPr>
            <w:r w:rsidRPr="00C955DD">
              <w:rPr>
                <w:b/>
                <w:sz w:val="20"/>
              </w:rPr>
              <w:t>Service Transition</w:t>
            </w:r>
            <w:r w:rsidRPr="00C955DD">
              <w:rPr>
                <w:sz w:val="20"/>
              </w:rPr>
              <w:t xml:space="preserve"> (Change Management, Service validation and testing)</w:t>
            </w:r>
          </w:p>
        </w:tc>
        <w:tc>
          <w:tcPr>
            <w:tcW w:w="1528" w:type="dxa"/>
          </w:tcPr>
          <w:p w:rsidR="002022C4" w:rsidRPr="00C955DD" w:rsidRDefault="00A740BB" w:rsidP="00906CCB">
            <w:pPr>
              <w:rPr>
                <w:sz w:val="20"/>
              </w:rPr>
            </w:pPr>
            <w:r w:rsidRPr="00C955DD">
              <w:rPr>
                <w:sz w:val="20"/>
              </w:rPr>
              <w:t>No</w:t>
            </w:r>
          </w:p>
        </w:tc>
      </w:tr>
      <w:tr w:rsidR="002022C4" w:rsidRPr="00C955DD" w:rsidTr="00906CCB">
        <w:trPr>
          <w:jc w:val="center"/>
        </w:trPr>
        <w:tc>
          <w:tcPr>
            <w:tcW w:w="1255" w:type="dxa"/>
          </w:tcPr>
          <w:p w:rsidR="002022C4" w:rsidRPr="00C955DD" w:rsidRDefault="002022C4" w:rsidP="00906CCB">
            <w:pPr>
              <w:rPr>
                <w:b/>
                <w:sz w:val="20"/>
              </w:rPr>
            </w:pPr>
            <w:r w:rsidRPr="00C955DD">
              <w:rPr>
                <w:b/>
                <w:sz w:val="20"/>
              </w:rPr>
              <w:lastRenderedPageBreak/>
              <w:t>Security Monitoring</w:t>
            </w:r>
          </w:p>
        </w:tc>
        <w:tc>
          <w:tcPr>
            <w:tcW w:w="3118" w:type="dxa"/>
          </w:tcPr>
          <w:p w:rsidR="002022C4" w:rsidRPr="00F5283F" w:rsidRDefault="002022C4" w:rsidP="00906CCB">
            <w:pPr>
              <w:rPr>
                <w:sz w:val="20"/>
              </w:rPr>
            </w:pPr>
            <w:r w:rsidRPr="00D51574">
              <w:rPr>
                <w:sz w:val="20"/>
              </w:rPr>
              <w:t>The objective of a Security Infrastructure is to protect itself from intrusions 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vulnerabilities. These comprise monitoring individual resource centr</w:t>
            </w:r>
            <w:r w:rsidRPr="00F5283F">
              <w:rPr>
                <w:sz w:val="20"/>
              </w:rPr>
              <w:t xml:space="preserve">es (based on </w:t>
            </w:r>
            <w:proofErr w:type="spellStart"/>
            <w:r w:rsidRPr="00F5283F">
              <w:rPr>
                <w:sz w:val="20"/>
              </w:rPr>
              <w:t>Nagios</w:t>
            </w:r>
            <w:proofErr w:type="spellEnd"/>
            <w:r w:rsidRPr="00F5283F">
              <w:rPr>
                <w:sz w:val="20"/>
              </w:rPr>
              <w:t xml:space="preserve"> and </w:t>
            </w:r>
            <w:proofErr w:type="spellStart"/>
            <w:r w:rsidRPr="00F5283F">
              <w:rPr>
                <w:sz w:val="20"/>
              </w:rPr>
              <w:t>Pakiti</w:t>
            </w:r>
            <w:proofErr w:type="spellEnd"/>
            <w:r w:rsidRPr="00F5283F">
              <w:rPr>
                <w:sz w:val="20"/>
              </w:rPr>
              <w:t>); a central security dashboard to allow Resource Centres, NGIs and EGI Computer Security Incident Response Teams (CSIRT) to access security alerts in a controlled manner; and a specific ticketing system to support coordination efforts.</w:t>
            </w:r>
            <w:r w:rsidR="00343A3F" w:rsidRPr="00F5283F">
              <w:rPr>
                <w:sz w:val="20"/>
              </w:rPr>
              <w:t xml:space="preserve"> RTIR</w:t>
            </w:r>
          </w:p>
        </w:tc>
        <w:tc>
          <w:tcPr>
            <w:tcW w:w="1418" w:type="dxa"/>
          </w:tcPr>
          <w:p w:rsidR="002022C4" w:rsidRPr="00C955DD" w:rsidRDefault="002022C4" w:rsidP="00906CCB">
            <w:pPr>
              <w:jc w:val="center"/>
              <w:rPr>
                <w:sz w:val="20"/>
              </w:rPr>
            </w:pPr>
            <w:r w:rsidRPr="00C955DD">
              <w:rPr>
                <w:sz w:val="20"/>
              </w:rPr>
              <w:t>Y</w:t>
            </w:r>
          </w:p>
          <w:p w:rsidR="008E2FCD" w:rsidRPr="00C955DD" w:rsidRDefault="008E2FCD" w:rsidP="00906CCB">
            <w:pPr>
              <w:jc w:val="center"/>
              <w:rPr>
                <w:sz w:val="20"/>
              </w:rPr>
            </w:pPr>
          </w:p>
          <w:p w:rsidR="008E2FCD" w:rsidRPr="00C955DD" w:rsidRDefault="008E2FCD" w:rsidP="00906CCB">
            <w:pPr>
              <w:jc w:val="center"/>
              <w:rPr>
                <w:b/>
                <w:sz w:val="20"/>
              </w:rPr>
            </w:pPr>
            <w:r w:rsidRPr="00C955DD">
              <w:rPr>
                <w:b/>
                <w:sz w:val="20"/>
              </w:rPr>
              <w:t>Provider: CESNET as part of IT services and GRNET (unfunded)</w:t>
            </w:r>
          </w:p>
        </w:tc>
        <w:tc>
          <w:tcPr>
            <w:tcW w:w="567" w:type="dxa"/>
          </w:tcPr>
          <w:p w:rsidR="002022C4" w:rsidRPr="00C955DD" w:rsidRDefault="002022C4" w:rsidP="00906CCB">
            <w:pPr>
              <w:jc w:val="center"/>
              <w:rPr>
                <w:sz w:val="20"/>
              </w:rPr>
            </w:pPr>
            <w:r w:rsidRPr="00C955DD">
              <w:rPr>
                <w:sz w:val="20"/>
              </w:rPr>
              <w:t>-</w:t>
            </w:r>
          </w:p>
        </w:tc>
        <w:tc>
          <w:tcPr>
            <w:tcW w:w="708" w:type="dxa"/>
          </w:tcPr>
          <w:p w:rsidR="002022C4" w:rsidRPr="00C955DD" w:rsidRDefault="002022C4" w:rsidP="00906CCB">
            <w:pPr>
              <w:jc w:val="center"/>
              <w:rPr>
                <w:sz w:val="20"/>
              </w:rPr>
            </w:pPr>
            <w:r w:rsidRPr="00C955DD">
              <w:rPr>
                <w:sz w:val="20"/>
              </w:rPr>
              <w:t xml:space="preserve">RPs </w:t>
            </w:r>
          </w:p>
          <w:p w:rsidR="002022C4" w:rsidRPr="00C955DD" w:rsidRDefault="002022C4" w:rsidP="00906CCB">
            <w:pPr>
              <w:jc w:val="center"/>
              <w:rPr>
                <w:sz w:val="20"/>
              </w:rPr>
            </w:pPr>
            <w:r w:rsidRPr="00C955DD">
              <w:rPr>
                <w:sz w:val="20"/>
              </w:rPr>
              <w:t>RCs</w:t>
            </w:r>
          </w:p>
        </w:tc>
        <w:tc>
          <w:tcPr>
            <w:tcW w:w="2127" w:type="dxa"/>
          </w:tcPr>
          <w:p w:rsidR="002022C4" w:rsidRPr="00C955DD" w:rsidRDefault="002022C4" w:rsidP="00906CCB">
            <w:pPr>
              <w:rPr>
                <w:b/>
                <w:sz w:val="20"/>
              </w:rPr>
            </w:pPr>
            <w:r w:rsidRPr="00C955DD">
              <w:rPr>
                <w:b/>
                <w:sz w:val="20"/>
              </w:rPr>
              <w:t>Service Design</w:t>
            </w:r>
          </w:p>
          <w:p w:rsidR="002022C4" w:rsidRPr="00C955DD" w:rsidRDefault="002022C4" w:rsidP="00906CCB">
            <w:pPr>
              <w:rPr>
                <w:sz w:val="20"/>
              </w:rPr>
            </w:pPr>
            <w:r w:rsidRPr="00C955DD">
              <w:rPr>
                <w:sz w:val="20"/>
              </w:rPr>
              <w:t xml:space="preserve"> (Information Security Management)</w:t>
            </w:r>
          </w:p>
        </w:tc>
        <w:tc>
          <w:tcPr>
            <w:tcW w:w="1528" w:type="dxa"/>
          </w:tcPr>
          <w:p w:rsidR="002022C4" w:rsidRPr="00C955DD" w:rsidRDefault="008E2FCD" w:rsidP="00906CCB">
            <w:pPr>
              <w:rPr>
                <w:sz w:val="20"/>
              </w:rPr>
            </w:pPr>
            <w:r w:rsidRPr="00C955DD">
              <w:rPr>
                <w:sz w:val="20"/>
              </w:rPr>
              <w:t>No</w:t>
            </w:r>
          </w:p>
        </w:tc>
      </w:tr>
      <w:tr w:rsidR="002022C4" w:rsidRPr="00C955DD" w:rsidTr="00906CCB">
        <w:trPr>
          <w:jc w:val="center"/>
        </w:trPr>
        <w:tc>
          <w:tcPr>
            <w:tcW w:w="1255" w:type="dxa"/>
          </w:tcPr>
          <w:p w:rsidR="002022C4" w:rsidRPr="00C955DD" w:rsidRDefault="002022C4" w:rsidP="00906CCB">
            <w:pPr>
              <w:rPr>
                <w:b/>
                <w:sz w:val="20"/>
              </w:rPr>
            </w:pPr>
            <w:r w:rsidRPr="00C955DD">
              <w:rPr>
                <w:b/>
                <w:sz w:val="20"/>
              </w:rPr>
              <w:t>Grid Configuration Database (GOCDB)</w:t>
            </w:r>
          </w:p>
        </w:tc>
        <w:tc>
          <w:tcPr>
            <w:tcW w:w="3118" w:type="dxa"/>
          </w:tcPr>
          <w:p w:rsidR="002022C4" w:rsidRPr="00D51574" w:rsidRDefault="002022C4" w:rsidP="00906CCB">
            <w:pPr>
              <w:rPr>
                <w:sz w:val="20"/>
              </w:rPr>
            </w:pPr>
            <w:r w:rsidRPr="00D5157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p>
        </w:tc>
        <w:tc>
          <w:tcPr>
            <w:tcW w:w="1418" w:type="dxa"/>
          </w:tcPr>
          <w:p w:rsidR="002022C4" w:rsidRPr="00F5283F" w:rsidRDefault="002022C4" w:rsidP="00906CCB">
            <w:pPr>
              <w:jc w:val="center"/>
              <w:rPr>
                <w:sz w:val="20"/>
              </w:rPr>
            </w:pPr>
            <w:r w:rsidRPr="00F5283F">
              <w:rPr>
                <w:sz w:val="20"/>
              </w:rPr>
              <w:t>Y</w:t>
            </w:r>
          </w:p>
          <w:p w:rsidR="008E2FCD" w:rsidRPr="00F5283F" w:rsidRDefault="008E2FCD" w:rsidP="00906CCB">
            <w:pPr>
              <w:jc w:val="center"/>
              <w:rPr>
                <w:sz w:val="20"/>
              </w:rPr>
            </w:pPr>
          </w:p>
          <w:p w:rsidR="008E2FCD" w:rsidRPr="00C955DD" w:rsidRDefault="008E2FCD" w:rsidP="008E2FCD">
            <w:pPr>
              <w:jc w:val="left"/>
              <w:rPr>
                <w:b/>
                <w:sz w:val="20"/>
              </w:rPr>
            </w:pPr>
            <w:r w:rsidRPr="00C955DD">
              <w:rPr>
                <w:b/>
                <w:sz w:val="20"/>
              </w:rPr>
              <w:t>Provider: STFC</w:t>
            </w:r>
          </w:p>
          <w:p w:rsidR="008E2FCD" w:rsidRPr="00C955DD" w:rsidRDefault="008E2FCD" w:rsidP="008E2FCD">
            <w:pPr>
              <w:jc w:val="left"/>
              <w:rPr>
                <w:sz w:val="20"/>
              </w:rPr>
            </w:pPr>
          </w:p>
          <w:p w:rsidR="008E2FCD" w:rsidRPr="00C955DD" w:rsidRDefault="008E2FCD" w:rsidP="008E2FCD">
            <w:pPr>
              <w:jc w:val="left"/>
              <w:rPr>
                <w:b/>
                <w:sz w:val="20"/>
              </w:rPr>
            </w:pPr>
            <w:r w:rsidRPr="00C955DD">
              <w:rPr>
                <w:b/>
                <w:sz w:val="20"/>
              </w:rPr>
              <w:t>Current effort: 6 PM/y</w:t>
            </w:r>
          </w:p>
          <w:p w:rsidR="008E2FCD" w:rsidRPr="00C955DD" w:rsidRDefault="008E2FCD" w:rsidP="00906CCB">
            <w:pPr>
              <w:jc w:val="center"/>
              <w:rPr>
                <w:sz w:val="20"/>
              </w:rPr>
            </w:pPr>
          </w:p>
        </w:tc>
        <w:tc>
          <w:tcPr>
            <w:tcW w:w="567" w:type="dxa"/>
          </w:tcPr>
          <w:p w:rsidR="002022C4" w:rsidRPr="00C955DD" w:rsidRDefault="002022C4" w:rsidP="00906CCB">
            <w:pPr>
              <w:jc w:val="center"/>
              <w:rPr>
                <w:sz w:val="20"/>
              </w:rPr>
            </w:pPr>
            <w:r w:rsidRPr="00C955DD">
              <w:rPr>
                <w:sz w:val="20"/>
              </w:rPr>
              <w:t>Y (O)</w:t>
            </w:r>
          </w:p>
        </w:tc>
        <w:tc>
          <w:tcPr>
            <w:tcW w:w="708" w:type="dxa"/>
          </w:tcPr>
          <w:p w:rsidR="002022C4" w:rsidRPr="00C955DD" w:rsidRDefault="002022C4" w:rsidP="00906CCB">
            <w:pPr>
              <w:jc w:val="center"/>
              <w:rPr>
                <w:sz w:val="20"/>
              </w:rPr>
            </w:pPr>
            <w:r w:rsidRPr="00C955DD">
              <w:rPr>
                <w:sz w:val="20"/>
              </w:rPr>
              <w:t>VRCs</w:t>
            </w:r>
          </w:p>
          <w:p w:rsidR="002022C4" w:rsidRPr="00C955DD" w:rsidRDefault="002022C4" w:rsidP="00906CCB">
            <w:pPr>
              <w:jc w:val="center"/>
              <w:rPr>
                <w:sz w:val="20"/>
              </w:rPr>
            </w:pPr>
            <w:r w:rsidRPr="00C955DD">
              <w:rPr>
                <w:sz w:val="20"/>
              </w:rPr>
              <w:t xml:space="preserve">RPs </w:t>
            </w:r>
          </w:p>
          <w:p w:rsidR="002022C4" w:rsidRPr="00C955DD" w:rsidRDefault="002022C4" w:rsidP="00906CCB">
            <w:pPr>
              <w:jc w:val="center"/>
              <w:rPr>
                <w:sz w:val="20"/>
              </w:rPr>
            </w:pPr>
            <w:r w:rsidRPr="00C955DD">
              <w:rPr>
                <w:sz w:val="20"/>
              </w:rPr>
              <w:t>RCs</w:t>
            </w:r>
          </w:p>
        </w:tc>
        <w:tc>
          <w:tcPr>
            <w:tcW w:w="2127" w:type="dxa"/>
          </w:tcPr>
          <w:p w:rsidR="002022C4" w:rsidRPr="00C955DD" w:rsidRDefault="002022C4" w:rsidP="00906CCB">
            <w:pPr>
              <w:rPr>
                <w:sz w:val="20"/>
              </w:rPr>
            </w:pPr>
            <w:r w:rsidRPr="00C955DD">
              <w:rPr>
                <w:b/>
                <w:sz w:val="20"/>
              </w:rPr>
              <w:t>Service Design</w:t>
            </w:r>
            <w:r w:rsidRPr="00C955DD">
              <w:rPr>
                <w:sz w:val="20"/>
              </w:rPr>
              <w:t xml:space="preserve"> (Service catalogue), </w:t>
            </w:r>
          </w:p>
          <w:p w:rsidR="002022C4" w:rsidRPr="00C955DD" w:rsidRDefault="002022C4" w:rsidP="00906CCB">
            <w:pPr>
              <w:rPr>
                <w:sz w:val="20"/>
              </w:rPr>
            </w:pPr>
            <w:r w:rsidRPr="00C955DD">
              <w:rPr>
                <w:b/>
                <w:sz w:val="20"/>
              </w:rPr>
              <w:t>Service Operation</w:t>
            </w:r>
            <w:r w:rsidRPr="00C955DD">
              <w:rPr>
                <w:sz w:val="20"/>
              </w:rPr>
              <w:t xml:space="preserve"> (Event Management, Problem Management, Incident Management, Request Fulfilment),</w:t>
            </w:r>
          </w:p>
          <w:p w:rsidR="002022C4" w:rsidRPr="00C955DD" w:rsidRDefault="002022C4" w:rsidP="00906CCB">
            <w:pPr>
              <w:jc w:val="left"/>
              <w:rPr>
                <w:sz w:val="20"/>
              </w:rPr>
            </w:pPr>
            <w:r w:rsidRPr="00C955DD">
              <w:rPr>
                <w:b/>
                <w:sz w:val="20"/>
              </w:rPr>
              <w:t xml:space="preserve">Service Transition </w:t>
            </w:r>
            <w:r w:rsidRPr="00C955DD">
              <w:rPr>
                <w:sz w:val="20"/>
              </w:rPr>
              <w:t>(Change, Service Asset Management – People and Infrastructure )</w:t>
            </w:r>
          </w:p>
          <w:p w:rsidR="002022C4" w:rsidRPr="00C955DD" w:rsidRDefault="002022C4" w:rsidP="00906CCB">
            <w:pPr>
              <w:rPr>
                <w:sz w:val="20"/>
              </w:rPr>
            </w:pPr>
          </w:p>
        </w:tc>
        <w:tc>
          <w:tcPr>
            <w:tcW w:w="1528" w:type="dxa"/>
          </w:tcPr>
          <w:p w:rsidR="002022C4" w:rsidRPr="00C955DD" w:rsidRDefault="008E2FCD" w:rsidP="00906CCB">
            <w:pPr>
              <w:rPr>
                <w:sz w:val="20"/>
              </w:rPr>
            </w:pPr>
            <w:r w:rsidRPr="00C955DD">
              <w:rPr>
                <w:sz w:val="20"/>
              </w:rPr>
              <w:t>No</w:t>
            </w:r>
          </w:p>
        </w:tc>
      </w:tr>
    </w:tbl>
    <w:p w:rsidR="00A129FA" w:rsidRDefault="007068A1" w:rsidP="00A129FA">
      <w:pPr>
        <w:pStyle w:val="Heading2"/>
      </w:pPr>
      <w:bookmarkStart w:id="17" w:name="_Toc346705605"/>
      <w:r>
        <w:t xml:space="preserve">Community </w:t>
      </w:r>
      <w:r w:rsidR="00545FDB">
        <w:t>P</w:t>
      </w:r>
      <w:r w:rsidR="009316DE">
        <w:t>latform</w:t>
      </w:r>
      <w:bookmarkEnd w:id="17"/>
    </w:p>
    <w:p w:rsidR="009316DE" w:rsidRPr="009316DE" w:rsidRDefault="00301C7B" w:rsidP="009316DE">
      <w:r>
        <w:t xml:space="preserve">The </w:t>
      </w:r>
      <w:r w:rsidR="00545FDB">
        <w:t>Community P</w:t>
      </w:r>
      <w:r w:rsidR="009316DE">
        <w:t xml:space="preserve">latform </w:t>
      </w:r>
      <w:r>
        <w:t>services</w:t>
      </w:r>
      <w:r w:rsidR="00545FDB">
        <w:t xml:space="preserve"> provided by operations</w:t>
      </w:r>
      <w:r>
        <w:t xml:space="preserve"> are needed</w:t>
      </w:r>
      <w:r w:rsidR="009316DE">
        <w:t xml:space="preserve"> </w:t>
      </w:r>
      <w:r>
        <w:t xml:space="preserve">to facilitate the deployment of community support of emerging user communities and NGIs, to ensure the running of VOs for troubleshooting and testing, staged rollout of community platforms and technical </w:t>
      </w:r>
      <w:proofErr w:type="spellStart"/>
      <w:r>
        <w:t>roadmapping</w:t>
      </w:r>
      <w:proofErr w:type="spellEnd"/>
      <w:r>
        <w:t>.</w:t>
      </w:r>
    </w:p>
    <w:p w:rsidR="007068A1" w:rsidRPr="007068A1" w:rsidRDefault="007068A1" w:rsidP="007068A1">
      <w:pPr>
        <w:pStyle w:val="Caption"/>
      </w:pPr>
      <w:proofErr w:type="gramStart"/>
      <w:r>
        <w:t xml:space="preserve">Table </w:t>
      </w:r>
      <w:r w:rsidR="003376B3">
        <w:fldChar w:fldCharType="begin"/>
      </w:r>
      <w:r w:rsidR="003376B3">
        <w:instrText xml:space="preserve"> SEQ Table \* ARABIC </w:instrText>
      </w:r>
      <w:r w:rsidR="003376B3">
        <w:fldChar w:fldCharType="separate"/>
      </w:r>
      <w:r w:rsidR="00D23754">
        <w:rPr>
          <w:noProof/>
        </w:rPr>
        <w:t>2</w:t>
      </w:r>
      <w:r w:rsidR="003376B3">
        <w:rPr>
          <w:noProof/>
        </w:rPr>
        <w:fldChar w:fldCharType="end"/>
      </w:r>
      <w:r>
        <w:t>.</w:t>
      </w:r>
      <w:proofErr w:type="gramEnd"/>
      <w:r>
        <w:t xml:space="preserve"> Community platform services and activities</w:t>
      </w:r>
    </w:p>
    <w:tbl>
      <w:tblPr>
        <w:tblStyle w:val="TableGrid"/>
        <w:tblW w:w="10399" w:type="dxa"/>
        <w:jc w:val="center"/>
        <w:tblInd w:w="322" w:type="dxa"/>
        <w:tblLayout w:type="fixed"/>
        <w:tblLook w:val="04A0" w:firstRow="1" w:lastRow="0" w:firstColumn="1" w:lastColumn="0" w:noHBand="0" w:noVBand="1"/>
      </w:tblPr>
      <w:tblGrid>
        <w:gridCol w:w="1500"/>
        <w:gridCol w:w="2976"/>
        <w:gridCol w:w="1418"/>
        <w:gridCol w:w="567"/>
        <w:gridCol w:w="850"/>
        <w:gridCol w:w="1701"/>
        <w:gridCol w:w="1387"/>
      </w:tblGrid>
      <w:tr w:rsidR="00A129FA" w:rsidRPr="00C955DD" w:rsidTr="009316DE">
        <w:trPr>
          <w:cantSplit/>
          <w:trHeight w:val="427"/>
          <w:jc w:val="center"/>
        </w:trPr>
        <w:tc>
          <w:tcPr>
            <w:tcW w:w="7311" w:type="dxa"/>
            <w:gridSpan w:val="5"/>
            <w:shd w:val="clear" w:color="auto" w:fill="FFFFFF" w:themeFill="background1"/>
            <w:vAlign w:val="center"/>
          </w:tcPr>
          <w:p w:rsidR="00A129FA" w:rsidRPr="00D51574" w:rsidRDefault="00A129FA" w:rsidP="00A129FA">
            <w:pPr>
              <w:ind w:left="113" w:right="113"/>
              <w:jc w:val="center"/>
              <w:rPr>
                <w:b/>
                <w:sz w:val="20"/>
              </w:rPr>
            </w:pPr>
            <w:r w:rsidRPr="00C955DD">
              <w:rPr>
                <w:b/>
                <w:sz w:val="20"/>
              </w:rPr>
              <w:t>Service</w:t>
            </w:r>
            <w:r w:rsidR="009316DE" w:rsidRPr="00C955DD">
              <w:rPr>
                <w:b/>
                <w:sz w:val="20"/>
              </w:rPr>
              <w:t xml:space="preserve"> and Activity</w:t>
            </w:r>
            <w:r w:rsidRPr="00C955DD">
              <w:rPr>
                <w:b/>
                <w:sz w:val="20"/>
              </w:rPr>
              <w:t xml:space="preserve"> Unit</w:t>
            </w:r>
          </w:p>
        </w:tc>
        <w:tc>
          <w:tcPr>
            <w:tcW w:w="1701" w:type="dxa"/>
            <w:vMerge w:val="restart"/>
            <w:vAlign w:val="center"/>
          </w:tcPr>
          <w:p w:rsidR="00A129FA" w:rsidRPr="00D51574" w:rsidRDefault="00A129FA" w:rsidP="00A129FA">
            <w:pPr>
              <w:jc w:val="center"/>
              <w:rPr>
                <w:b/>
                <w:sz w:val="20"/>
              </w:rPr>
            </w:pPr>
            <w:r w:rsidRPr="00D51574">
              <w:rPr>
                <w:b/>
                <w:sz w:val="20"/>
              </w:rPr>
              <w:t>Supported ITIL Stages, Processes, Functions</w:t>
            </w:r>
          </w:p>
        </w:tc>
        <w:tc>
          <w:tcPr>
            <w:tcW w:w="1387" w:type="dxa"/>
            <w:vMerge w:val="restart"/>
            <w:vAlign w:val="center"/>
          </w:tcPr>
          <w:p w:rsidR="00A129FA" w:rsidRPr="00F5283F" w:rsidRDefault="00A129FA" w:rsidP="00A129FA">
            <w:pPr>
              <w:jc w:val="center"/>
              <w:rPr>
                <w:b/>
                <w:sz w:val="20"/>
              </w:rPr>
            </w:pPr>
            <w:r w:rsidRPr="00F5283F">
              <w:rPr>
                <w:b/>
                <w:sz w:val="20"/>
              </w:rPr>
              <w:t>Depends on NGI international services and activities?</w:t>
            </w:r>
          </w:p>
        </w:tc>
      </w:tr>
      <w:tr w:rsidR="00A129FA" w:rsidRPr="00C955DD" w:rsidTr="009316DE">
        <w:trPr>
          <w:cantSplit/>
          <w:trHeight w:val="1114"/>
          <w:jc w:val="center"/>
        </w:trPr>
        <w:tc>
          <w:tcPr>
            <w:tcW w:w="1500" w:type="dxa"/>
            <w:vMerge w:val="restart"/>
            <w:shd w:val="clear" w:color="auto" w:fill="FFFFFF" w:themeFill="background1"/>
            <w:vAlign w:val="center"/>
          </w:tcPr>
          <w:p w:rsidR="00A129FA" w:rsidRPr="00C955DD" w:rsidRDefault="00A129FA" w:rsidP="00A129FA">
            <w:pPr>
              <w:jc w:val="center"/>
              <w:rPr>
                <w:b/>
                <w:sz w:val="20"/>
              </w:rPr>
            </w:pPr>
            <w:r w:rsidRPr="00C955DD">
              <w:rPr>
                <w:b/>
                <w:sz w:val="20"/>
              </w:rPr>
              <w:t>Service</w:t>
            </w:r>
          </w:p>
        </w:tc>
        <w:tc>
          <w:tcPr>
            <w:tcW w:w="2976" w:type="dxa"/>
            <w:vMerge w:val="restart"/>
            <w:shd w:val="clear" w:color="auto" w:fill="FFFFFF" w:themeFill="background1"/>
            <w:vAlign w:val="center"/>
          </w:tcPr>
          <w:p w:rsidR="00A129FA" w:rsidRPr="00D51574" w:rsidRDefault="00A129FA" w:rsidP="00A129FA">
            <w:pPr>
              <w:jc w:val="center"/>
              <w:rPr>
                <w:b/>
                <w:sz w:val="20"/>
              </w:rPr>
            </w:pPr>
            <w:r w:rsidRPr="00D51574">
              <w:rPr>
                <w:b/>
                <w:sz w:val="20"/>
              </w:rPr>
              <w:t>Description</w:t>
            </w:r>
          </w:p>
        </w:tc>
        <w:tc>
          <w:tcPr>
            <w:tcW w:w="1985" w:type="dxa"/>
            <w:gridSpan w:val="2"/>
            <w:shd w:val="clear" w:color="auto" w:fill="FFFFFF" w:themeFill="background1"/>
            <w:textDirection w:val="btLr"/>
            <w:vAlign w:val="center"/>
          </w:tcPr>
          <w:p w:rsidR="00A129FA" w:rsidRPr="00F5283F" w:rsidRDefault="00A129FA" w:rsidP="00A129FA">
            <w:pPr>
              <w:ind w:left="113" w:right="113"/>
              <w:jc w:val="center"/>
              <w:rPr>
                <w:b/>
                <w:sz w:val="20"/>
              </w:rPr>
            </w:pPr>
            <w:r w:rsidRPr="00F5283F">
              <w:rPr>
                <w:b/>
                <w:sz w:val="20"/>
              </w:rPr>
              <w:t>Providers</w:t>
            </w:r>
          </w:p>
          <w:p w:rsidR="00DC07B9" w:rsidRPr="00F5283F" w:rsidRDefault="00DC07B9" w:rsidP="00DC07B9">
            <w:pPr>
              <w:ind w:left="113" w:right="113"/>
              <w:jc w:val="center"/>
              <w:rPr>
                <w:b/>
                <w:sz w:val="20"/>
              </w:rPr>
            </w:pPr>
            <w:r w:rsidRPr="00F5283F">
              <w:rPr>
                <w:b/>
                <w:sz w:val="20"/>
              </w:rPr>
              <w:t>(Y=Yes,</w:t>
            </w:r>
          </w:p>
          <w:p w:rsidR="00DC07B9" w:rsidRPr="00C955DD" w:rsidRDefault="00DC07B9" w:rsidP="00DC07B9">
            <w:pPr>
              <w:ind w:left="113" w:right="113"/>
              <w:jc w:val="center"/>
              <w:rPr>
                <w:b/>
                <w:sz w:val="20"/>
              </w:rPr>
            </w:pPr>
            <w:r w:rsidRPr="00C955DD">
              <w:rPr>
                <w:b/>
                <w:sz w:val="20"/>
              </w:rPr>
              <w:t>N=No,</w:t>
            </w:r>
          </w:p>
          <w:p w:rsidR="00A129FA" w:rsidRPr="00C955DD" w:rsidRDefault="00DC07B9" w:rsidP="00DC07B9">
            <w:pPr>
              <w:ind w:left="113" w:right="113"/>
              <w:jc w:val="center"/>
              <w:rPr>
                <w:b/>
                <w:sz w:val="20"/>
              </w:rPr>
            </w:pPr>
            <w:r w:rsidRPr="00C955DD">
              <w:rPr>
                <w:b/>
                <w:sz w:val="20"/>
              </w:rPr>
              <w:t>O=</w:t>
            </w:r>
            <w:r w:rsidR="00A129FA" w:rsidRPr="00C955DD">
              <w:rPr>
                <w:b/>
                <w:sz w:val="20"/>
              </w:rPr>
              <w:t>= Optional</w:t>
            </w:r>
          </w:p>
        </w:tc>
        <w:tc>
          <w:tcPr>
            <w:tcW w:w="850" w:type="dxa"/>
            <w:vMerge w:val="restart"/>
            <w:shd w:val="clear" w:color="auto" w:fill="FFFFFF" w:themeFill="background1"/>
            <w:textDirection w:val="btLr"/>
          </w:tcPr>
          <w:p w:rsidR="00A129FA" w:rsidRPr="00C955DD" w:rsidRDefault="00A129FA" w:rsidP="00A129FA">
            <w:pPr>
              <w:ind w:left="113" w:right="113"/>
              <w:jc w:val="center"/>
              <w:rPr>
                <w:b/>
                <w:sz w:val="20"/>
              </w:rPr>
            </w:pPr>
            <w:r w:rsidRPr="00C955DD">
              <w:rPr>
                <w:b/>
                <w:sz w:val="20"/>
              </w:rPr>
              <w:t>Customers</w:t>
            </w:r>
          </w:p>
        </w:tc>
        <w:tc>
          <w:tcPr>
            <w:tcW w:w="1701" w:type="dxa"/>
            <w:vMerge/>
            <w:vAlign w:val="center"/>
          </w:tcPr>
          <w:p w:rsidR="00A129FA" w:rsidRPr="00C955DD" w:rsidRDefault="00A129FA" w:rsidP="00A129FA">
            <w:pPr>
              <w:jc w:val="center"/>
              <w:rPr>
                <w:b/>
                <w:sz w:val="20"/>
              </w:rPr>
            </w:pPr>
          </w:p>
        </w:tc>
        <w:tc>
          <w:tcPr>
            <w:tcW w:w="1387" w:type="dxa"/>
            <w:vMerge/>
            <w:vAlign w:val="center"/>
          </w:tcPr>
          <w:p w:rsidR="00A129FA" w:rsidRPr="00C955DD" w:rsidRDefault="00A129FA" w:rsidP="00A129FA">
            <w:pPr>
              <w:jc w:val="center"/>
              <w:rPr>
                <w:b/>
                <w:sz w:val="20"/>
              </w:rPr>
            </w:pPr>
          </w:p>
        </w:tc>
      </w:tr>
      <w:tr w:rsidR="00A129FA" w:rsidRPr="00C955DD" w:rsidTr="009316DE">
        <w:trPr>
          <w:cantSplit/>
          <w:trHeight w:val="876"/>
          <w:jc w:val="center"/>
        </w:trPr>
        <w:tc>
          <w:tcPr>
            <w:tcW w:w="1500" w:type="dxa"/>
            <w:vMerge/>
          </w:tcPr>
          <w:p w:rsidR="00A129FA" w:rsidRPr="00C955DD" w:rsidRDefault="00A129FA" w:rsidP="00A129FA">
            <w:pPr>
              <w:rPr>
                <w:sz w:val="20"/>
              </w:rPr>
            </w:pPr>
          </w:p>
        </w:tc>
        <w:tc>
          <w:tcPr>
            <w:tcW w:w="2976" w:type="dxa"/>
            <w:vMerge/>
          </w:tcPr>
          <w:p w:rsidR="00A129FA" w:rsidRPr="00C955DD" w:rsidRDefault="00A129FA" w:rsidP="00A129FA">
            <w:pPr>
              <w:rPr>
                <w:sz w:val="20"/>
              </w:rPr>
            </w:pPr>
          </w:p>
        </w:tc>
        <w:tc>
          <w:tcPr>
            <w:tcW w:w="1418" w:type="dxa"/>
            <w:textDirection w:val="btLr"/>
          </w:tcPr>
          <w:p w:rsidR="00A129FA" w:rsidRPr="00C955DD" w:rsidRDefault="00A129FA" w:rsidP="00A129FA">
            <w:pPr>
              <w:ind w:left="113" w:right="113"/>
              <w:jc w:val="center"/>
              <w:rPr>
                <w:b/>
                <w:sz w:val="20"/>
              </w:rPr>
            </w:pPr>
            <w:r w:rsidRPr="00C955DD">
              <w:rPr>
                <w:b/>
                <w:sz w:val="20"/>
              </w:rPr>
              <w:t>EGI.eu</w:t>
            </w:r>
          </w:p>
        </w:tc>
        <w:tc>
          <w:tcPr>
            <w:tcW w:w="567" w:type="dxa"/>
            <w:textDirection w:val="btLr"/>
          </w:tcPr>
          <w:p w:rsidR="00A129FA" w:rsidRPr="00C955DD" w:rsidRDefault="00A129FA" w:rsidP="00A129FA">
            <w:pPr>
              <w:ind w:left="113" w:right="113"/>
              <w:jc w:val="center"/>
              <w:rPr>
                <w:b/>
                <w:sz w:val="20"/>
              </w:rPr>
            </w:pPr>
            <w:r w:rsidRPr="00C955DD">
              <w:rPr>
                <w:b/>
                <w:sz w:val="20"/>
              </w:rPr>
              <w:t>RP/RC</w:t>
            </w:r>
          </w:p>
        </w:tc>
        <w:tc>
          <w:tcPr>
            <w:tcW w:w="850" w:type="dxa"/>
            <w:vMerge/>
          </w:tcPr>
          <w:p w:rsidR="00A129FA" w:rsidRPr="00C955DD" w:rsidRDefault="00A129FA" w:rsidP="00A129FA">
            <w:pPr>
              <w:jc w:val="center"/>
              <w:rPr>
                <w:sz w:val="20"/>
              </w:rPr>
            </w:pPr>
          </w:p>
        </w:tc>
        <w:tc>
          <w:tcPr>
            <w:tcW w:w="1701" w:type="dxa"/>
            <w:vMerge/>
          </w:tcPr>
          <w:p w:rsidR="00A129FA" w:rsidRPr="00C955DD" w:rsidRDefault="00A129FA" w:rsidP="00A129FA">
            <w:pPr>
              <w:jc w:val="center"/>
              <w:rPr>
                <w:sz w:val="20"/>
              </w:rPr>
            </w:pPr>
          </w:p>
        </w:tc>
        <w:tc>
          <w:tcPr>
            <w:tcW w:w="1387" w:type="dxa"/>
            <w:vMerge/>
          </w:tcPr>
          <w:p w:rsidR="00A129FA" w:rsidRPr="00C955DD" w:rsidRDefault="00A129FA" w:rsidP="00A129FA">
            <w:pPr>
              <w:jc w:val="center"/>
              <w:rPr>
                <w:sz w:val="20"/>
              </w:rPr>
            </w:pPr>
          </w:p>
        </w:tc>
      </w:tr>
      <w:tr w:rsidR="00A129FA" w:rsidRPr="00C955DD" w:rsidTr="009316DE">
        <w:trPr>
          <w:jc w:val="center"/>
        </w:trPr>
        <w:tc>
          <w:tcPr>
            <w:tcW w:w="1500" w:type="dxa"/>
          </w:tcPr>
          <w:p w:rsidR="00A129FA" w:rsidRPr="00C955DD" w:rsidRDefault="00A129FA" w:rsidP="00A129FA">
            <w:pPr>
              <w:jc w:val="left"/>
              <w:rPr>
                <w:b/>
                <w:sz w:val="20"/>
              </w:rPr>
            </w:pPr>
            <w:r w:rsidRPr="00C955DD">
              <w:rPr>
                <w:b/>
                <w:sz w:val="20"/>
              </w:rPr>
              <w:lastRenderedPageBreak/>
              <w:t>Core Grid Services and Catch-all Grid Services</w:t>
            </w:r>
          </w:p>
          <w:p w:rsidR="00A129FA" w:rsidRPr="00D51574" w:rsidRDefault="00A129FA" w:rsidP="00A129FA">
            <w:pPr>
              <w:jc w:val="left"/>
              <w:rPr>
                <w:sz w:val="20"/>
              </w:rPr>
            </w:pPr>
          </w:p>
          <w:p w:rsidR="00A129FA" w:rsidRPr="00D51574" w:rsidRDefault="00A129FA" w:rsidP="00687149">
            <w:pPr>
              <w:jc w:val="left"/>
              <w:rPr>
                <w:sz w:val="20"/>
              </w:rPr>
            </w:pPr>
          </w:p>
        </w:tc>
        <w:tc>
          <w:tcPr>
            <w:tcW w:w="2976" w:type="dxa"/>
          </w:tcPr>
          <w:p w:rsidR="002022C4" w:rsidRPr="00F5283F" w:rsidRDefault="00A129FA" w:rsidP="00A129FA">
            <w:pPr>
              <w:jc w:val="left"/>
              <w:rPr>
                <w:sz w:val="20"/>
              </w:rPr>
            </w:pPr>
            <w:r w:rsidRPr="00F5283F">
              <w:rPr>
                <w:sz w:val="20"/>
              </w:rPr>
              <w:t xml:space="preserve">Core Grid services are needed for the authentication of end-users, to allow access to individual RC Grid services, and in some cases to support the running of Infrastructure Services. Examples of such services are </w:t>
            </w:r>
          </w:p>
          <w:p w:rsidR="002022C4" w:rsidRPr="00C955DD" w:rsidRDefault="00A129FA" w:rsidP="002022C4">
            <w:pPr>
              <w:pStyle w:val="ListParagraph"/>
              <w:numPr>
                <w:ilvl w:val="0"/>
                <w:numId w:val="19"/>
              </w:numPr>
              <w:jc w:val="left"/>
              <w:rPr>
                <w:sz w:val="20"/>
              </w:rPr>
            </w:pPr>
            <w:r w:rsidRPr="00C955DD">
              <w:rPr>
                <w:sz w:val="20"/>
              </w:rPr>
              <w:t>VOMS, VO management of infr</w:t>
            </w:r>
            <w:r w:rsidR="002022C4" w:rsidRPr="00C955DD">
              <w:rPr>
                <w:sz w:val="20"/>
              </w:rPr>
              <w:t>astructure VOs (DTEAM, OPS);</w:t>
            </w:r>
          </w:p>
          <w:p w:rsidR="002971A5" w:rsidRPr="00C955DD" w:rsidRDefault="00802B5C" w:rsidP="002022C4">
            <w:pPr>
              <w:pStyle w:val="ListParagraph"/>
              <w:numPr>
                <w:ilvl w:val="0"/>
                <w:numId w:val="19"/>
              </w:numPr>
              <w:jc w:val="left"/>
              <w:rPr>
                <w:sz w:val="20"/>
              </w:rPr>
            </w:pPr>
            <w:r w:rsidRPr="00C955DD">
              <w:rPr>
                <w:sz w:val="20"/>
              </w:rPr>
              <w:t xml:space="preserve">Support services for </w:t>
            </w:r>
            <w:r w:rsidR="002971A5" w:rsidRPr="00C955DD">
              <w:rPr>
                <w:sz w:val="20"/>
              </w:rPr>
              <w:t xml:space="preserve">Central SAM monitoring </w:t>
            </w:r>
          </w:p>
          <w:p w:rsidR="002971A5" w:rsidRPr="00C955DD" w:rsidRDefault="00DC07B9" w:rsidP="002971A5">
            <w:pPr>
              <w:pStyle w:val="ListParagraph"/>
              <w:numPr>
                <w:ilvl w:val="0"/>
                <w:numId w:val="19"/>
              </w:numPr>
              <w:jc w:val="left"/>
              <w:rPr>
                <w:sz w:val="20"/>
              </w:rPr>
            </w:pPr>
            <w:r w:rsidRPr="00C955DD">
              <w:rPr>
                <w:sz w:val="20"/>
              </w:rPr>
              <w:t>P</w:t>
            </w:r>
            <w:r w:rsidR="00A129FA" w:rsidRPr="00C955DD">
              <w:rPr>
                <w:sz w:val="20"/>
              </w:rPr>
              <w:t xml:space="preserve">rovisioning of middleware services </w:t>
            </w:r>
            <w:r w:rsidR="002971A5" w:rsidRPr="00C955DD">
              <w:rPr>
                <w:sz w:val="20"/>
              </w:rPr>
              <w:t>for RC certification</w:t>
            </w:r>
            <w:r w:rsidR="00A129FA" w:rsidRPr="00C955DD">
              <w:rPr>
                <w:sz w:val="20"/>
              </w:rPr>
              <w:t xml:space="preserve"> (e.g. top-BDII and WMS); </w:t>
            </w:r>
          </w:p>
          <w:p w:rsidR="002971A5" w:rsidRPr="00C955DD" w:rsidRDefault="00DC07B9" w:rsidP="002971A5">
            <w:pPr>
              <w:pStyle w:val="ListParagraph"/>
              <w:numPr>
                <w:ilvl w:val="0"/>
                <w:numId w:val="19"/>
              </w:numPr>
              <w:jc w:val="left"/>
              <w:rPr>
                <w:sz w:val="20"/>
              </w:rPr>
            </w:pPr>
            <w:r w:rsidRPr="00C955DD">
              <w:rPr>
                <w:sz w:val="20"/>
              </w:rPr>
              <w:t>C</w:t>
            </w:r>
            <w:r w:rsidR="00A129FA" w:rsidRPr="00C955DD">
              <w:rPr>
                <w:sz w:val="20"/>
              </w:rPr>
              <w:t xml:space="preserve">atch-all CA; </w:t>
            </w:r>
          </w:p>
          <w:p w:rsidR="00A129FA" w:rsidRPr="00C955DD" w:rsidRDefault="00DC07B9" w:rsidP="002971A5">
            <w:pPr>
              <w:pStyle w:val="ListParagraph"/>
              <w:numPr>
                <w:ilvl w:val="0"/>
                <w:numId w:val="19"/>
              </w:numPr>
              <w:jc w:val="left"/>
              <w:rPr>
                <w:sz w:val="20"/>
              </w:rPr>
            </w:pPr>
            <w:r w:rsidRPr="00C955DD">
              <w:rPr>
                <w:sz w:val="20"/>
              </w:rPr>
              <w:t>C</w:t>
            </w:r>
            <w:r w:rsidR="00A129FA" w:rsidRPr="00C955DD">
              <w:rPr>
                <w:sz w:val="20"/>
              </w:rPr>
              <w:t>atch-all core Grid services to support small user communities</w:t>
            </w:r>
            <w:r w:rsidR="002971A5" w:rsidRPr="00C955DD">
              <w:rPr>
                <w:sz w:val="20"/>
              </w:rPr>
              <w:t xml:space="preserve"> or emerging NGIs</w:t>
            </w:r>
            <w:r w:rsidR="00A129FA" w:rsidRPr="00C955DD">
              <w:rPr>
                <w:sz w:val="20"/>
              </w:rPr>
              <w:t xml:space="preserve"> (central catalogues, workflow schedulers, authentication services</w:t>
            </w:r>
            <w:r w:rsidR="002971A5" w:rsidRPr="00C955DD">
              <w:rPr>
                <w:sz w:val="20"/>
              </w:rPr>
              <w:t>, information discovery</w:t>
            </w:r>
            <w:r w:rsidR="00A129FA" w:rsidRPr="00C955DD">
              <w:rPr>
                <w:sz w:val="20"/>
              </w:rPr>
              <w:t>)</w:t>
            </w:r>
            <w:r w:rsidR="002971A5" w:rsidRPr="00C955DD">
              <w:rPr>
                <w:sz w:val="20"/>
              </w:rPr>
              <w:t>.</w:t>
            </w:r>
          </w:p>
        </w:tc>
        <w:tc>
          <w:tcPr>
            <w:tcW w:w="1418" w:type="dxa"/>
          </w:tcPr>
          <w:p w:rsidR="00A129FA" w:rsidRPr="00C955DD" w:rsidRDefault="00A129FA" w:rsidP="00A129FA">
            <w:pPr>
              <w:jc w:val="center"/>
              <w:rPr>
                <w:sz w:val="20"/>
              </w:rPr>
            </w:pPr>
            <w:r w:rsidRPr="00C955DD">
              <w:rPr>
                <w:sz w:val="20"/>
              </w:rPr>
              <w:t>Y</w:t>
            </w:r>
          </w:p>
          <w:p w:rsidR="00687149" w:rsidRPr="00C955DD" w:rsidRDefault="00687149" w:rsidP="00687149">
            <w:pPr>
              <w:jc w:val="left"/>
              <w:rPr>
                <w:b/>
                <w:sz w:val="20"/>
              </w:rPr>
            </w:pPr>
          </w:p>
          <w:p w:rsidR="00687149" w:rsidRPr="00C955DD" w:rsidRDefault="00687149" w:rsidP="00687149">
            <w:pPr>
              <w:jc w:val="left"/>
              <w:rPr>
                <w:b/>
                <w:sz w:val="20"/>
              </w:rPr>
            </w:pPr>
            <w:r w:rsidRPr="00C955DD">
              <w:rPr>
                <w:b/>
                <w:sz w:val="20"/>
              </w:rPr>
              <w:t>Provider: GRNET</w:t>
            </w:r>
          </w:p>
          <w:p w:rsidR="00687149" w:rsidRPr="00C955DD" w:rsidRDefault="00687149" w:rsidP="00687149">
            <w:pPr>
              <w:jc w:val="left"/>
              <w:rPr>
                <w:sz w:val="20"/>
              </w:rPr>
            </w:pPr>
          </w:p>
          <w:p w:rsidR="00687149" w:rsidRPr="00C955DD" w:rsidRDefault="00687149" w:rsidP="00687149">
            <w:pPr>
              <w:jc w:val="left"/>
              <w:rPr>
                <w:b/>
                <w:sz w:val="20"/>
              </w:rPr>
            </w:pPr>
            <w:r w:rsidRPr="00C955DD">
              <w:rPr>
                <w:b/>
                <w:sz w:val="20"/>
              </w:rPr>
              <w:t>Current effort: 6 PM/y</w:t>
            </w:r>
          </w:p>
          <w:p w:rsidR="00A129FA" w:rsidRPr="00C955DD" w:rsidRDefault="00A129FA" w:rsidP="00A129FA">
            <w:pPr>
              <w:jc w:val="center"/>
              <w:rPr>
                <w:sz w:val="20"/>
              </w:rPr>
            </w:pPr>
          </w:p>
        </w:tc>
        <w:tc>
          <w:tcPr>
            <w:tcW w:w="567" w:type="dxa"/>
          </w:tcPr>
          <w:p w:rsidR="00A129FA" w:rsidRPr="00C955DD" w:rsidRDefault="00A129FA" w:rsidP="00A129FA">
            <w:pPr>
              <w:jc w:val="center"/>
              <w:rPr>
                <w:sz w:val="20"/>
              </w:rPr>
            </w:pPr>
            <w:r w:rsidRPr="00C955DD">
              <w:rPr>
                <w:sz w:val="20"/>
              </w:rPr>
              <w:t>Y</w:t>
            </w:r>
          </w:p>
        </w:tc>
        <w:tc>
          <w:tcPr>
            <w:tcW w:w="850" w:type="dxa"/>
          </w:tcPr>
          <w:p w:rsidR="00A129FA" w:rsidRPr="00C955DD" w:rsidRDefault="00A129FA" w:rsidP="00A129FA">
            <w:pPr>
              <w:jc w:val="center"/>
              <w:rPr>
                <w:sz w:val="20"/>
              </w:rPr>
            </w:pPr>
            <w:r w:rsidRPr="00C955DD">
              <w:rPr>
                <w:sz w:val="20"/>
              </w:rPr>
              <w:t>VRCs</w:t>
            </w:r>
          </w:p>
          <w:p w:rsidR="00A129FA" w:rsidRPr="00C955DD" w:rsidRDefault="00A129FA" w:rsidP="00A129FA">
            <w:pPr>
              <w:jc w:val="center"/>
              <w:rPr>
                <w:sz w:val="20"/>
              </w:rPr>
            </w:pPr>
            <w:r w:rsidRPr="00C955DD">
              <w:rPr>
                <w:sz w:val="20"/>
              </w:rPr>
              <w:t>RPs</w:t>
            </w:r>
          </w:p>
        </w:tc>
        <w:tc>
          <w:tcPr>
            <w:tcW w:w="1701" w:type="dxa"/>
          </w:tcPr>
          <w:p w:rsidR="00A129FA" w:rsidRPr="00C955DD" w:rsidRDefault="00A129FA" w:rsidP="00A129FA">
            <w:pPr>
              <w:jc w:val="left"/>
              <w:rPr>
                <w:sz w:val="20"/>
              </w:rPr>
            </w:pPr>
            <w:r w:rsidRPr="00C955DD">
              <w:rPr>
                <w:b/>
                <w:sz w:val="20"/>
              </w:rPr>
              <w:t>Service Operation</w:t>
            </w:r>
            <w:r w:rsidRPr="00C955DD">
              <w:rPr>
                <w:sz w:val="20"/>
              </w:rPr>
              <w:t xml:space="preserve"> (Function: IT Operations Management)</w:t>
            </w:r>
          </w:p>
        </w:tc>
        <w:tc>
          <w:tcPr>
            <w:tcW w:w="1387" w:type="dxa"/>
          </w:tcPr>
          <w:p w:rsidR="00A129FA" w:rsidRPr="00C955DD" w:rsidRDefault="00A129FA" w:rsidP="00A129FA">
            <w:pPr>
              <w:jc w:val="left"/>
              <w:rPr>
                <w:sz w:val="20"/>
              </w:rPr>
            </w:pPr>
            <w:r w:rsidRPr="00C955DD">
              <w:rPr>
                <w:sz w:val="20"/>
              </w:rPr>
              <w:t>No</w:t>
            </w:r>
          </w:p>
        </w:tc>
      </w:tr>
      <w:tr w:rsidR="00A129FA" w:rsidRPr="00C955DD" w:rsidTr="009316DE">
        <w:trPr>
          <w:jc w:val="center"/>
        </w:trPr>
        <w:tc>
          <w:tcPr>
            <w:tcW w:w="1500" w:type="dxa"/>
            <w:shd w:val="clear" w:color="auto" w:fill="EEECE1" w:themeFill="background2"/>
          </w:tcPr>
          <w:p w:rsidR="00A129FA" w:rsidRPr="00C955DD" w:rsidRDefault="00A129FA" w:rsidP="00A129FA">
            <w:pPr>
              <w:jc w:val="left"/>
              <w:rPr>
                <w:b/>
                <w:sz w:val="20"/>
              </w:rPr>
            </w:pPr>
            <w:r w:rsidRPr="00C955DD">
              <w:rPr>
                <w:b/>
                <w:sz w:val="20"/>
              </w:rPr>
              <w:t>Staged Rollout</w:t>
            </w:r>
          </w:p>
          <w:p w:rsidR="008B76CC" w:rsidRPr="00D51574" w:rsidRDefault="008B76CC" w:rsidP="00A129FA">
            <w:pPr>
              <w:jc w:val="left"/>
              <w:rPr>
                <w:b/>
                <w:sz w:val="20"/>
              </w:rPr>
            </w:pPr>
          </w:p>
          <w:p w:rsidR="008B76CC" w:rsidRPr="00D51574" w:rsidRDefault="008B76CC" w:rsidP="00687149">
            <w:pPr>
              <w:jc w:val="left"/>
              <w:rPr>
                <w:sz w:val="20"/>
              </w:rPr>
            </w:pPr>
          </w:p>
        </w:tc>
        <w:tc>
          <w:tcPr>
            <w:tcW w:w="2976" w:type="dxa"/>
            <w:shd w:val="clear" w:color="auto" w:fill="EEECE1" w:themeFill="background2"/>
          </w:tcPr>
          <w:p w:rsidR="00A129FA" w:rsidRPr="00F5283F" w:rsidRDefault="00A129FA" w:rsidP="00A129FA">
            <w:pPr>
              <w:jc w:val="left"/>
              <w:rPr>
                <w:sz w:val="20"/>
              </w:rPr>
            </w:pPr>
            <w:r w:rsidRPr="00F5283F">
              <w:rPr>
                <w:sz w:val="20"/>
              </w:rPr>
              <w:t>Deployed software updates need to be gradually adopted in production after internal verification. This process is implemented in EGI through staged rollout, i.e. through the incremental deployment of a new component by a selected list of candidate Resource Centres.</w:t>
            </w:r>
          </w:p>
        </w:tc>
        <w:tc>
          <w:tcPr>
            <w:tcW w:w="1418" w:type="dxa"/>
            <w:shd w:val="clear" w:color="auto" w:fill="EEECE1" w:themeFill="background2"/>
          </w:tcPr>
          <w:p w:rsidR="00A129FA" w:rsidRPr="00C955DD" w:rsidRDefault="00A129FA" w:rsidP="00A129FA">
            <w:pPr>
              <w:jc w:val="center"/>
              <w:rPr>
                <w:sz w:val="20"/>
              </w:rPr>
            </w:pPr>
            <w:r w:rsidRPr="00C955DD">
              <w:rPr>
                <w:sz w:val="20"/>
              </w:rPr>
              <w:t>Y</w:t>
            </w:r>
          </w:p>
          <w:p w:rsidR="00687149" w:rsidRPr="00C955DD" w:rsidRDefault="00687149" w:rsidP="00A129FA">
            <w:pPr>
              <w:jc w:val="center"/>
              <w:rPr>
                <w:sz w:val="20"/>
              </w:rPr>
            </w:pPr>
          </w:p>
          <w:p w:rsidR="00687149" w:rsidRPr="00C955DD" w:rsidRDefault="00687149" w:rsidP="00687149">
            <w:pPr>
              <w:jc w:val="left"/>
              <w:rPr>
                <w:b/>
                <w:sz w:val="20"/>
              </w:rPr>
            </w:pPr>
            <w:r w:rsidRPr="00C955DD">
              <w:rPr>
                <w:b/>
                <w:sz w:val="20"/>
              </w:rPr>
              <w:t xml:space="preserve">Global task Provider: </w:t>
            </w:r>
          </w:p>
          <w:p w:rsidR="00687149" w:rsidRPr="00C955DD" w:rsidRDefault="00687149" w:rsidP="00687149">
            <w:pPr>
              <w:jc w:val="left"/>
              <w:rPr>
                <w:b/>
                <w:sz w:val="20"/>
              </w:rPr>
            </w:pPr>
            <w:r w:rsidRPr="00C955DD">
              <w:rPr>
                <w:b/>
                <w:sz w:val="20"/>
              </w:rPr>
              <w:t>LIP</w:t>
            </w:r>
          </w:p>
          <w:p w:rsidR="00687149" w:rsidRPr="00C955DD" w:rsidRDefault="00687149" w:rsidP="00687149">
            <w:pPr>
              <w:jc w:val="left"/>
              <w:rPr>
                <w:sz w:val="20"/>
              </w:rPr>
            </w:pPr>
          </w:p>
          <w:p w:rsidR="00687149" w:rsidRPr="00C955DD" w:rsidRDefault="00687149" w:rsidP="00687149">
            <w:pPr>
              <w:jc w:val="left"/>
              <w:rPr>
                <w:b/>
                <w:sz w:val="20"/>
              </w:rPr>
            </w:pPr>
            <w:r w:rsidRPr="00C955DD">
              <w:rPr>
                <w:b/>
                <w:sz w:val="20"/>
              </w:rPr>
              <w:t>Current effort: 12 PM/y</w:t>
            </w:r>
          </w:p>
          <w:p w:rsidR="00687149" w:rsidRPr="00C955DD" w:rsidRDefault="00687149" w:rsidP="00A129FA">
            <w:pPr>
              <w:jc w:val="center"/>
              <w:rPr>
                <w:sz w:val="20"/>
              </w:rPr>
            </w:pPr>
          </w:p>
        </w:tc>
        <w:tc>
          <w:tcPr>
            <w:tcW w:w="567" w:type="dxa"/>
            <w:shd w:val="clear" w:color="auto" w:fill="EEECE1" w:themeFill="background2"/>
          </w:tcPr>
          <w:p w:rsidR="00A129FA" w:rsidRPr="00C955DD" w:rsidRDefault="00A129FA" w:rsidP="00A129FA">
            <w:pPr>
              <w:jc w:val="center"/>
              <w:rPr>
                <w:sz w:val="20"/>
              </w:rPr>
            </w:pPr>
            <w:r w:rsidRPr="00C955DD">
              <w:rPr>
                <w:sz w:val="20"/>
              </w:rPr>
              <w:t>Y (RCs)</w:t>
            </w:r>
          </w:p>
        </w:tc>
        <w:tc>
          <w:tcPr>
            <w:tcW w:w="850" w:type="dxa"/>
            <w:shd w:val="clear" w:color="auto" w:fill="EEECE1" w:themeFill="background2"/>
          </w:tcPr>
          <w:p w:rsidR="00A129FA" w:rsidRPr="00C955DD" w:rsidRDefault="00A129FA" w:rsidP="00A129FA">
            <w:pPr>
              <w:jc w:val="center"/>
              <w:rPr>
                <w:sz w:val="20"/>
              </w:rPr>
            </w:pPr>
            <w:r w:rsidRPr="00C955DD">
              <w:rPr>
                <w:sz w:val="20"/>
              </w:rPr>
              <w:t>RPs</w:t>
            </w:r>
          </w:p>
          <w:p w:rsidR="00A129FA" w:rsidRPr="00C955DD" w:rsidRDefault="00A129FA" w:rsidP="00A129FA">
            <w:pPr>
              <w:jc w:val="center"/>
              <w:rPr>
                <w:sz w:val="20"/>
              </w:rPr>
            </w:pPr>
            <w:r w:rsidRPr="00C955DD">
              <w:rPr>
                <w:sz w:val="20"/>
              </w:rPr>
              <w:t>RCs</w:t>
            </w:r>
          </w:p>
        </w:tc>
        <w:tc>
          <w:tcPr>
            <w:tcW w:w="1701" w:type="dxa"/>
            <w:shd w:val="clear" w:color="auto" w:fill="EEECE1" w:themeFill="background2"/>
          </w:tcPr>
          <w:p w:rsidR="00A129FA" w:rsidRPr="00C955DD" w:rsidRDefault="00A129FA" w:rsidP="00A129FA">
            <w:pPr>
              <w:jc w:val="left"/>
              <w:rPr>
                <w:sz w:val="20"/>
              </w:rPr>
            </w:pPr>
            <w:r w:rsidRPr="00C955DD">
              <w:rPr>
                <w:b/>
                <w:sz w:val="20"/>
              </w:rPr>
              <w:t>Service Transition</w:t>
            </w:r>
            <w:r w:rsidRPr="00C955DD">
              <w:rPr>
                <w:sz w:val="20"/>
              </w:rPr>
              <w:t xml:space="preserve"> (Release Deployment and Management)</w:t>
            </w:r>
          </w:p>
        </w:tc>
        <w:tc>
          <w:tcPr>
            <w:tcW w:w="1387" w:type="dxa"/>
            <w:shd w:val="clear" w:color="auto" w:fill="EEECE1" w:themeFill="background2"/>
          </w:tcPr>
          <w:p w:rsidR="00A129FA" w:rsidRPr="00C955DD" w:rsidRDefault="008B76CC" w:rsidP="00A129FA">
            <w:pPr>
              <w:jc w:val="left"/>
              <w:rPr>
                <w:sz w:val="20"/>
              </w:rPr>
            </w:pPr>
            <w:r w:rsidRPr="00C955DD">
              <w:rPr>
                <w:sz w:val="20"/>
              </w:rPr>
              <w:t>Yes</w:t>
            </w:r>
          </w:p>
        </w:tc>
      </w:tr>
      <w:tr w:rsidR="00A129FA" w:rsidRPr="00C955DD" w:rsidTr="009316DE">
        <w:trPr>
          <w:jc w:val="center"/>
        </w:trPr>
        <w:tc>
          <w:tcPr>
            <w:tcW w:w="1500" w:type="dxa"/>
            <w:shd w:val="clear" w:color="auto" w:fill="EEECE1" w:themeFill="background2"/>
          </w:tcPr>
          <w:p w:rsidR="00A129FA" w:rsidRPr="00D51574" w:rsidRDefault="008B76CC" w:rsidP="00A129FA">
            <w:pPr>
              <w:jc w:val="left"/>
              <w:rPr>
                <w:b/>
                <w:sz w:val="20"/>
              </w:rPr>
            </w:pPr>
            <w:r w:rsidRPr="00C955DD">
              <w:rPr>
                <w:b/>
                <w:sz w:val="20"/>
              </w:rPr>
              <w:t xml:space="preserve">Technical </w:t>
            </w:r>
            <w:proofErr w:type="spellStart"/>
            <w:r w:rsidRPr="00C955DD">
              <w:rPr>
                <w:b/>
                <w:sz w:val="20"/>
              </w:rPr>
              <w:t>roadmapping</w:t>
            </w:r>
            <w:proofErr w:type="spellEnd"/>
          </w:p>
          <w:p w:rsidR="00687149" w:rsidRPr="00D51574" w:rsidRDefault="00687149" w:rsidP="00687149">
            <w:pPr>
              <w:jc w:val="left"/>
              <w:rPr>
                <w:sz w:val="20"/>
              </w:rPr>
            </w:pPr>
          </w:p>
        </w:tc>
        <w:tc>
          <w:tcPr>
            <w:tcW w:w="2976" w:type="dxa"/>
            <w:shd w:val="clear" w:color="auto" w:fill="EEECE1" w:themeFill="background2"/>
          </w:tcPr>
          <w:p w:rsidR="00A129FA" w:rsidRPr="00F5283F" w:rsidRDefault="00A129FA" w:rsidP="00A129FA">
            <w:pPr>
              <w:jc w:val="left"/>
              <w:rPr>
                <w:sz w:val="20"/>
              </w:rPr>
            </w:pPr>
            <w:r w:rsidRPr="00F5283F">
              <w:rPr>
                <w:sz w:val="20"/>
              </w:rPr>
              <w:t>Production of a Statement of Requirements</w:t>
            </w:r>
          </w:p>
        </w:tc>
        <w:tc>
          <w:tcPr>
            <w:tcW w:w="1418" w:type="dxa"/>
            <w:shd w:val="clear" w:color="auto" w:fill="EEECE1" w:themeFill="background2"/>
          </w:tcPr>
          <w:p w:rsidR="00A129FA" w:rsidRPr="00C955DD" w:rsidRDefault="00A129FA" w:rsidP="00A129FA">
            <w:pPr>
              <w:jc w:val="center"/>
              <w:rPr>
                <w:sz w:val="20"/>
              </w:rPr>
            </w:pPr>
            <w:r w:rsidRPr="00C955DD">
              <w:rPr>
                <w:sz w:val="20"/>
              </w:rPr>
              <w:t>Y</w:t>
            </w:r>
          </w:p>
          <w:p w:rsidR="00687149" w:rsidRPr="00C955DD" w:rsidRDefault="00687149" w:rsidP="00A129FA">
            <w:pPr>
              <w:jc w:val="center"/>
              <w:rPr>
                <w:sz w:val="20"/>
              </w:rPr>
            </w:pPr>
          </w:p>
          <w:p w:rsidR="00687149" w:rsidRPr="00C955DD" w:rsidRDefault="00687149" w:rsidP="00687149">
            <w:pPr>
              <w:jc w:val="left"/>
              <w:rPr>
                <w:b/>
                <w:sz w:val="20"/>
              </w:rPr>
            </w:pPr>
            <w:r w:rsidRPr="00C955DD">
              <w:rPr>
                <w:b/>
                <w:sz w:val="20"/>
              </w:rPr>
              <w:t xml:space="preserve">Provider: </w:t>
            </w:r>
          </w:p>
          <w:p w:rsidR="00687149" w:rsidRPr="00C955DD" w:rsidRDefault="00687149" w:rsidP="00687149">
            <w:pPr>
              <w:jc w:val="left"/>
              <w:rPr>
                <w:b/>
                <w:sz w:val="20"/>
              </w:rPr>
            </w:pPr>
            <w:r w:rsidRPr="00C955DD">
              <w:rPr>
                <w:b/>
                <w:sz w:val="20"/>
              </w:rPr>
              <w:t>EGI.eu</w:t>
            </w:r>
          </w:p>
          <w:p w:rsidR="00687149" w:rsidRPr="00C955DD" w:rsidRDefault="00687149" w:rsidP="00687149">
            <w:pPr>
              <w:jc w:val="left"/>
              <w:rPr>
                <w:sz w:val="20"/>
              </w:rPr>
            </w:pPr>
          </w:p>
          <w:p w:rsidR="00687149" w:rsidRPr="00C955DD" w:rsidRDefault="00687149" w:rsidP="002022C4">
            <w:pPr>
              <w:jc w:val="left"/>
              <w:rPr>
                <w:b/>
                <w:sz w:val="20"/>
              </w:rPr>
            </w:pPr>
            <w:r w:rsidRPr="00C955DD">
              <w:rPr>
                <w:b/>
                <w:sz w:val="20"/>
              </w:rPr>
              <w:t>Current effort: part of operations coordination</w:t>
            </w:r>
          </w:p>
        </w:tc>
        <w:tc>
          <w:tcPr>
            <w:tcW w:w="567" w:type="dxa"/>
            <w:shd w:val="clear" w:color="auto" w:fill="EEECE1" w:themeFill="background2"/>
          </w:tcPr>
          <w:p w:rsidR="00A129FA" w:rsidRPr="00C955DD" w:rsidRDefault="00A129FA" w:rsidP="00A129FA">
            <w:pPr>
              <w:jc w:val="center"/>
              <w:rPr>
                <w:sz w:val="20"/>
              </w:rPr>
            </w:pPr>
            <w:r w:rsidRPr="00C955DD">
              <w:rPr>
                <w:sz w:val="20"/>
              </w:rPr>
              <w:t>Y</w:t>
            </w:r>
          </w:p>
        </w:tc>
        <w:tc>
          <w:tcPr>
            <w:tcW w:w="850" w:type="dxa"/>
            <w:shd w:val="clear" w:color="auto" w:fill="EEECE1" w:themeFill="background2"/>
          </w:tcPr>
          <w:p w:rsidR="00A129FA" w:rsidRPr="00C955DD" w:rsidRDefault="00A129FA" w:rsidP="00A129FA">
            <w:pPr>
              <w:jc w:val="center"/>
              <w:rPr>
                <w:sz w:val="20"/>
              </w:rPr>
            </w:pPr>
            <w:r w:rsidRPr="00C955DD">
              <w:rPr>
                <w:sz w:val="20"/>
              </w:rPr>
              <w:t>RPs</w:t>
            </w:r>
          </w:p>
          <w:p w:rsidR="00A129FA" w:rsidRPr="00C955DD" w:rsidRDefault="00A129FA" w:rsidP="00A129FA">
            <w:pPr>
              <w:jc w:val="center"/>
              <w:rPr>
                <w:sz w:val="20"/>
              </w:rPr>
            </w:pPr>
            <w:r w:rsidRPr="00C955DD">
              <w:rPr>
                <w:sz w:val="20"/>
              </w:rPr>
              <w:t>RCs</w:t>
            </w:r>
          </w:p>
        </w:tc>
        <w:tc>
          <w:tcPr>
            <w:tcW w:w="1701" w:type="dxa"/>
            <w:shd w:val="clear" w:color="auto" w:fill="EEECE1" w:themeFill="background2"/>
          </w:tcPr>
          <w:p w:rsidR="00A129FA" w:rsidRPr="00C955DD" w:rsidRDefault="00A129FA" w:rsidP="00A129FA">
            <w:pPr>
              <w:jc w:val="left"/>
              <w:rPr>
                <w:b/>
                <w:sz w:val="20"/>
              </w:rPr>
            </w:pPr>
            <w:r w:rsidRPr="00C955DD">
              <w:rPr>
                <w:b/>
                <w:sz w:val="20"/>
              </w:rPr>
              <w:t>Service Design</w:t>
            </w:r>
          </w:p>
        </w:tc>
        <w:tc>
          <w:tcPr>
            <w:tcW w:w="1387" w:type="dxa"/>
            <w:shd w:val="clear" w:color="auto" w:fill="EEECE1" w:themeFill="background2"/>
          </w:tcPr>
          <w:p w:rsidR="00A129FA" w:rsidRPr="00C955DD" w:rsidRDefault="008B76CC" w:rsidP="00A129FA">
            <w:pPr>
              <w:jc w:val="left"/>
              <w:rPr>
                <w:sz w:val="20"/>
              </w:rPr>
            </w:pPr>
            <w:r w:rsidRPr="00C955DD">
              <w:rPr>
                <w:sz w:val="20"/>
              </w:rPr>
              <w:t>Yes</w:t>
            </w:r>
          </w:p>
        </w:tc>
      </w:tr>
      <w:tr w:rsidR="00A129FA" w:rsidRPr="00C955DD" w:rsidTr="009316DE">
        <w:trPr>
          <w:jc w:val="center"/>
        </w:trPr>
        <w:tc>
          <w:tcPr>
            <w:tcW w:w="1500" w:type="dxa"/>
            <w:shd w:val="clear" w:color="auto" w:fill="EEECE1" w:themeFill="background2"/>
          </w:tcPr>
          <w:p w:rsidR="00A129FA" w:rsidRPr="00C955DD" w:rsidRDefault="00A129FA" w:rsidP="00A129FA">
            <w:pPr>
              <w:jc w:val="left"/>
              <w:rPr>
                <w:b/>
                <w:sz w:val="20"/>
              </w:rPr>
            </w:pPr>
            <w:r w:rsidRPr="00C955DD">
              <w:rPr>
                <w:b/>
                <w:sz w:val="20"/>
              </w:rPr>
              <w:t>Request</w:t>
            </w:r>
            <w:r w:rsidR="008B76CC" w:rsidRPr="00C955DD">
              <w:rPr>
                <w:b/>
                <w:sz w:val="20"/>
              </w:rPr>
              <w:t>s</w:t>
            </w:r>
            <w:r w:rsidRPr="00C955DD">
              <w:rPr>
                <w:b/>
                <w:sz w:val="20"/>
              </w:rPr>
              <w:t xml:space="preserve"> for Changes</w:t>
            </w:r>
          </w:p>
        </w:tc>
        <w:tc>
          <w:tcPr>
            <w:tcW w:w="2976" w:type="dxa"/>
            <w:shd w:val="clear" w:color="auto" w:fill="EEECE1" w:themeFill="background2"/>
          </w:tcPr>
          <w:p w:rsidR="00A129FA" w:rsidRPr="00D51574" w:rsidRDefault="00A129FA" w:rsidP="00A129FA">
            <w:pPr>
              <w:jc w:val="left"/>
              <w:rPr>
                <w:sz w:val="20"/>
              </w:rPr>
            </w:pPr>
            <w:r w:rsidRPr="00D51574">
              <w:rPr>
                <w:sz w:val="20"/>
              </w:rPr>
              <w:t>The Service Desk processes Request For Changes that are handled to the appropriate technology provider</w:t>
            </w:r>
          </w:p>
        </w:tc>
        <w:tc>
          <w:tcPr>
            <w:tcW w:w="1418" w:type="dxa"/>
            <w:shd w:val="clear" w:color="auto" w:fill="EEECE1" w:themeFill="background2"/>
          </w:tcPr>
          <w:p w:rsidR="00A129FA" w:rsidRPr="00F5283F" w:rsidRDefault="00A129FA" w:rsidP="00A129FA">
            <w:pPr>
              <w:jc w:val="center"/>
              <w:rPr>
                <w:sz w:val="20"/>
              </w:rPr>
            </w:pPr>
            <w:r w:rsidRPr="00F5283F">
              <w:rPr>
                <w:sz w:val="20"/>
              </w:rPr>
              <w:t>Y</w:t>
            </w:r>
          </w:p>
          <w:p w:rsidR="00687149" w:rsidRPr="00F5283F" w:rsidRDefault="00687149" w:rsidP="00A129FA">
            <w:pPr>
              <w:jc w:val="center"/>
              <w:rPr>
                <w:sz w:val="20"/>
              </w:rPr>
            </w:pPr>
          </w:p>
          <w:p w:rsidR="00687149" w:rsidRPr="00C955DD" w:rsidRDefault="00687149" w:rsidP="00687149">
            <w:pPr>
              <w:jc w:val="left"/>
              <w:rPr>
                <w:b/>
                <w:sz w:val="20"/>
              </w:rPr>
            </w:pPr>
            <w:r w:rsidRPr="00C955DD">
              <w:rPr>
                <w:b/>
                <w:sz w:val="20"/>
              </w:rPr>
              <w:t xml:space="preserve">Provider: </w:t>
            </w:r>
          </w:p>
          <w:p w:rsidR="00687149" w:rsidRPr="00C955DD" w:rsidRDefault="00687149" w:rsidP="00687149">
            <w:pPr>
              <w:jc w:val="left"/>
              <w:rPr>
                <w:b/>
                <w:sz w:val="20"/>
              </w:rPr>
            </w:pPr>
            <w:r w:rsidRPr="00C955DD">
              <w:rPr>
                <w:b/>
                <w:sz w:val="20"/>
              </w:rPr>
              <w:t>EGI.eu</w:t>
            </w:r>
          </w:p>
          <w:p w:rsidR="00687149" w:rsidRPr="00C955DD" w:rsidRDefault="00687149" w:rsidP="00687149">
            <w:pPr>
              <w:jc w:val="left"/>
              <w:rPr>
                <w:sz w:val="20"/>
              </w:rPr>
            </w:pPr>
          </w:p>
          <w:p w:rsidR="00687149" w:rsidRPr="00C955DD" w:rsidRDefault="00687149" w:rsidP="002022C4">
            <w:pPr>
              <w:jc w:val="left"/>
              <w:rPr>
                <w:sz w:val="20"/>
              </w:rPr>
            </w:pPr>
            <w:r w:rsidRPr="00C955DD">
              <w:rPr>
                <w:b/>
                <w:sz w:val="20"/>
              </w:rPr>
              <w:t xml:space="preserve">Current </w:t>
            </w:r>
            <w:r w:rsidRPr="00C955DD">
              <w:rPr>
                <w:b/>
                <w:sz w:val="20"/>
              </w:rPr>
              <w:lastRenderedPageBreak/>
              <w:t>effort: part of operations coordination</w:t>
            </w:r>
          </w:p>
        </w:tc>
        <w:tc>
          <w:tcPr>
            <w:tcW w:w="567" w:type="dxa"/>
            <w:shd w:val="clear" w:color="auto" w:fill="EEECE1" w:themeFill="background2"/>
          </w:tcPr>
          <w:p w:rsidR="00A129FA" w:rsidRPr="00C955DD" w:rsidRDefault="00A129FA" w:rsidP="00A129FA">
            <w:pPr>
              <w:jc w:val="center"/>
              <w:rPr>
                <w:sz w:val="20"/>
              </w:rPr>
            </w:pPr>
          </w:p>
        </w:tc>
        <w:tc>
          <w:tcPr>
            <w:tcW w:w="850" w:type="dxa"/>
            <w:shd w:val="clear" w:color="auto" w:fill="EEECE1" w:themeFill="background2"/>
          </w:tcPr>
          <w:p w:rsidR="00A129FA" w:rsidRPr="00C955DD" w:rsidRDefault="00A129FA" w:rsidP="00A129FA">
            <w:pPr>
              <w:jc w:val="center"/>
              <w:rPr>
                <w:sz w:val="20"/>
              </w:rPr>
            </w:pPr>
            <w:r w:rsidRPr="00C955DD">
              <w:rPr>
                <w:sz w:val="20"/>
              </w:rPr>
              <w:t>RCs</w:t>
            </w:r>
          </w:p>
          <w:p w:rsidR="00A129FA" w:rsidRPr="00C955DD" w:rsidRDefault="00A129FA" w:rsidP="00A129FA">
            <w:pPr>
              <w:jc w:val="center"/>
              <w:rPr>
                <w:sz w:val="20"/>
              </w:rPr>
            </w:pPr>
            <w:r w:rsidRPr="00C955DD">
              <w:rPr>
                <w:sz w:val="20"/>
              </w:rPr>
              <w:t>RPs</w:t>
            </w:r>
          </w:p>
          <w:p w:rsidR="00A129FA" w:rsidRPr="00C955DD" w:rsidRDefault="00A129FA" w:rsidP="00A129FA">
            <w:pPr>
              <w:jc w:val="center"/>
              <w:rPr>
                <w:sz w:val="20"/>
              </w:rPr>
            </w:pPr>
            <w:r w:rsidRPr="00C955DD">
              <w:rPr>
                <w:sz w:val="20"/>
              </w:rPr>
              <w:t>EGI.eu</w:t>
            </w:r>
          </w:p>
        </w:tc>
        <w:tc>
          <w:tcPr>
            <w:tcW w:w="1701" w:type="dxa"/>
            <w:shd w:val="clear" w:color="auto" w:fill="EEECE1" w:themeFill="background2"/>
          </w:tcPr>
          <w:p w:rsidR="00A129FA" w:rsidRPr="00C955DD" w:rsidRDefault="00A129FA" w:rsidP="00A129FA">
            <w:pPr>
              <w:jc w:val="left"/>
              <w:rPr>
                <w:sz w:val="20"/>
              </w:rPr>
            </w:pPr>
            <w:r w:rsidRPr="00C955DD">
              <w:rPr>
                <w:b/>
                <w:sz w:val="20"/>
              </w:rPr>
              <w:t xml:space="preserve">Service Transition </w:t>
            </w:r>
            <w:r w:rsidRPr="00C955DD">
              <w:rPr>
                <w:sz w:val="20"/>
              </w:rPr>
              <w:t>(Change Management)</w:t>
            </w:r>
          </w:p>
        </w:tc>
        <w:tc>
          <w:tcPr>
            <w:tcW w:w="1387" w:type="dxa"/>
            <w:shd w:val="clear" w:color="auto" w:fill="EEECE1" w:themeFill="background2"/>
          </w:tcPr>
          <w:p w:rsidR="00A129FA" w:rsidRPr="00C955DD" w:rsidRDefault="00687149" w:rsidP="00A129FA">
            <w:pPr>
              <w:rPr>
                <w:sz w:val="20"/>
              </w:rPr>
            </w:pPr>
            <w:r w:rsidRPr="00C955DD">
              <w:rPr>
                <w:sz w:val="20"/>
              </w:rPr>
              <w:t>Yes</w:t>
            </w:r>
          </w:p>
        </w:tc>
      </w:tr>
    </w:tbl>
    <w:p w:rsidR="00C540B7" w:rsidRDefault="00C540B7" w:rsidP="00C540B7">
      <w:pPr>
        <w:pStyle w:val="Heading2"/>
      </w:pPr>
      <w:bookmarkStart w:id="18" w:name="_Toc346705606"/>
      <w:r>
        <w:lastRenderedPageBreak/>
        <w:t>Support</w:t>
      </w:r>
      <w:bookmarkEnd w:id="18"/>
    </w:p>
    <w:p w:rsidR="00ED5F24" w:rsidRPr="00ED5F24" w:rsidRDefault="00ED5F24" w:rsidP="00ED5F24">
      <w:r>
        <w:t>Support services are provided for the management of incidents and problems encountered by the user and operations community. Support provided centrally is complemented by 1</w:t>
      </w:r>
      <w:r w:rsidRPr="00ED5F24">
        <w:rPr>
          <w:vertAlign w:val="superscript"/>
        </w:rPr>
        <w:t>st</w:t>
      </w:r>
      <w:r>
        <w:t xml:space="preserve"> level and 2</w:t>
      </w:r>
      <w:r w:rsidRPr="00ED5F24">
        <w:rPr>
          <w:vertAlign w:val="superscript"/>
        </w:rPr>
        <w:t>nd</w:t>
      </w:r>
      <w:r>
        <w:t xml:space="preserve"> level support provided at a national level by NGIs.</w:t>
      </w:r>
    </w:p>
    <w:p w:rsidR="00C540B7" w:rsidRDefault="00C540B7" w:rsidP="00C540B7">
      <w:pPr>
        <w:pStyle w:val="Caption"/>
      </w:pPr>
      <w:bookmarkStart w:id="19" w:name="_Ref305544889"/>
      <w:proofErr w:type="gramStart"/>
      <w:r>
        <w:t xml:space="preserve">Table </w:t>
      </w:r>
      <w:r w:rsidR="003376B3">
        <w:fldChar w:fldCharType="begin"/>
      </w:r>
      <w:r w:rsidR="003376B3">
        <w:instrText xml:space="preserve"> SEQ Table \* ARABIC </w:instrText>
      </w:r>
      <w:r w:rsidR="003376B3">
        <w:fldChar w:fldCharType="separate"/>
      </w:r>
      <w:r w:rsidR="00D23754">
        <w:rPr>
          <w:noProof/>
        </w:rPr>
        <w:t>3</w:t>
      </w:r>
      <w:r w:rsidR="003376B3">
        <w:rPr>
          <w:noProof/>
        </w:rPr>
        <w:fldChar w:fldCharType="end"/>
      </w:r>
      <w:bookmarkEnd w:id="19"/>
      <w:r>
        <w:t>.</w:t>
      </w:r>
      <w:proofErr w:type="gramEnd"/>
      <w:r>
        <w:t xml:space="preserve"> Support services and activities</w:t>
      </w:r>
    </w:p>
    <w:tbl>
      <w:tblPr>
        <w:tblStyle w:val="TableGrid"/>
        <w:tblW w:w="10721" w:type="dxa"/>
        <w:jc w:val="center"/>
        <w:tblLayout w:type="fixed"/>
        <w:tblLook w:val="04A0" w:firstRow="1" w:lastRow="0" w:firstColumn="1" w:lastColumn="0" w:noHBand="0" w:noVBand="1"/>
      </w:tblPr>
      <w:tblGrid>
        <w:gridCol w:w="1538"/>
        <w:gridCol w:w="3827"/>
        <w:gridCol w:w="1276"/>
        <w:gridCol w:w="425"/>
        <w:gridCol w:w="851"/>
        <w:gridCol w:w="1417"/>
        <w:gridCol w:w="1387"/>
      </w:tblGrid>
      <w:tr w:rsidR="00C540B7" w:rsidRPr="00C955DD" w:rsidTr="003D0668">
        <w:trPr>
          <w:cantSplit/>
          <w:trHeight w:val="337"/>
          <w:jc w:val="center"/>
        </w:trPr>
        <w:tc>
          <w:tcPr>
            <w:tcW w:w="7917" w:type="dxa"/>
            <w:gridSpan w:val="5"/>
            <w:shd w:val="clear" w:color="auto" w:fill="FFFFFF" w:themeFill="background1"/>
            <w:vAlign w:val="center"/>
          </w:tcPr>
          <w:p w:rsidR="00C540B7" w:rsidRPr="00C955DD" w:rsidRDefault="00C540B7" w:rsidP="00906CCB">
            <w:pPr>
              <w:ind w:left="113" w:right="113"/>
              <w:jc w:val="center"/>
              <w:rPr>
                <w:b/>
                <w:sz w:val="20"/>
              </w:rPr>
            </w:pPr>
            <w:r w:rsidRPr="00C955DD">
              <w:rPr>
                <w:b/>
                <w:sz w:val="20"/>
              </w:rPr>
              <w:t>Service</w:t>
            </w:r>
            <w:r w:rsidR="00E71065" w:rsidRPr="00C955DD">
              <w:rPr>
                <w:b/>
                <w:sz w:val="20"/>
              </w:rPr>
              <w:t xml:space="preserve"> Unit</w:t>
            </w:r>
          </w:p>
        </w:tc>
        <w:tc>
          <w:tcPr>
            <w:tcW w:w="1417" w:type="dxa"/>
            <w:vMerge w:val="restart"/>
            <w:vAlign w:val="center"/>
          </w:tcPr>
          <w:p w:rsidR="00C540B7" w:rsidRPr="00D51574" w:rsidRDefault="00C540B7" w:rsidP="00906CCB">
            <w:pPr>
              <w:jc w:val="center"/>
              <w:rPr>
                <w:b/>
                <w:sz w:val="20"/>
              </w:rPr>
            </w:pPr>
            <w:r w:rsidRPr="00D51574">
              <w:rPr>
                <w:b/>
                <w:sz w:val="20"/>
              </w:rPr>
              <w:t>Supported ITIL Stages, Processes and Functions</w:t>
            </w:r>
          </w:p>
        </w:tc>
        <w:tc>
          <w:tcPr>
            <w:tcW w:w="1387" w:type="dxa"/>
            <w:vMerge w:val="restart"/>
            <w:vAlign w:val="center"/>
          </w:tcPr>
          <w:p w:rsidR="00C540B7" w:rsidRPr="00F5283F" w:rsidRDefault="00835318" w:rsidP="00906CCB">
            <w:pPr>
              <w:jc w:val="center"/>
              <w:rPr>
                <w:b/>
                <w:sz w:val="20"/>
              </w:rPr>
            </w:pPr>
            <w:r w:rsidRPr="00D51574">
              <w:rPr>
                <w:b/>
                <w:sz w:val="20"/>
              </w:rPr>
              <w:t>Depen</w:t>
            </w:r>
            <w:r w:rsidRPr="002326B9">
              <w:rPr>
                <w:b/>
                <w:sz w:val="20"/>
              </w:rPr>
              <w:t>ds on NGI international services and activities?</w:t>
            </w:r>
          </w:p>
        </w:tc>
      </w:tr>
      <w:tr w:rsidR="00C540B7" w:rsidRPr="00C955DD" w:rsidTr="00530347">
        <w:trPr>
          <w:cantSplit/>
          <w:trHeight w:val="1184"/>
          <w:jc w:val="center"/>
        </w:trPr>
        <w:tc>
          <w:tcPr>
            <w:tcW w:w="1538" w:type="dxa"/>
            <w:vMerge w:val="restart"/>
            <w:vAlign w:val="center"/>
          </w:tcPr>
          <w:p w:rsidR="00C540B7" w:rsidRPr="00C955DD" w:rsidRDefault="00C540B7" w:rsidP="00530347">
            <w:pPr>
              <w:jc w:val="center"/>
              <w:rPr>
                <w:b/>
                <w:sz w:val="20"/>
              </w:rPr>
            </w:pPr>
            <w:r w:rsidRPr="00C955DD">
              <w:rPr>
                <w:b/>
                <w:sz w:val="20"/>
              </w:rPr>
              <w:t>Service</w:t>
            </w:r>
          </w:p>
          <w:p w:rsidR="00C540B7" w:rsidRPr="00D51574" w:rsidRDefault="00C540B7" w:rsidP="00530347">
            <w:pPr>
              <w:jc w:val="center"/>
              <w:rPr>
                <w:b/>
                <w:sz w:val="20"/>
              </w:rPr>
            </w:pPr>
          </w:p>
        </w:tc>
        <w:tc>
          <w:tcPr>
            <w:tcW w:w="3827" w:type="dxa"/>
            <w:vMerge w:val="restart"/>
            <w:shd w:val="clear" w:color="auto" w:fill="FFFFFF" w:themeFill="background1"/>
            <w:vAlign w:val="center"/>
          </w:tcPr>
          <w:p w:rsidR="00C540B7" w:rsidRPr="00D51574" w:rsidRDefault="00C540B7" w:rsidP="00906CCB">
            <w:pPr>
              <w:jc w:val="center"/>
              <w:rPr>
                <w:b/>
                <w:sz w:val="20"/>
              </w:rPr>
            </w:pPr>
            <w:r w:rsidRPr="00D51574">
              <w:rPr>
                <w:b/>
                <w:sz w:val="20"/>
              </w:rPr>
              <w:t>Description</w:t>
            </w:r>
          </w:p>
        </w:tc>
        <w:tc>
          <w:tcPr>
            <w:tcW w:w="1701" w:type="dxa"/>
            <w:gridSpan w:val="2"/>
            <w:shd w:val="clear" w:color="auto" w:fill="FFFFFF" w:themeFill="background1"/>
            <w:textDirection w:val="btLr"/>
            <w:vAlign w:val="center"/>
          </w:tcPr>
          <w:p w:rsidR="00C540B7" w:rsidRPr="00F5283F" w:rsidRDefault="00C540B7" w:rsidP="00906CCB">
            <w:pPr>
              <w:ind w:left="113" w:right="113"/>
              <w:jc w:val="center"/>
              <w:rPr>
                <w:b/>
                <w:sz w:val="20"/>
              </w:rPr>
            </w:pPr>
            <w:r w:rsidRPr="00F5283F">
              <w:rPr>
                <w:b/>
                <w:sz w:val="20"/>
              </w:rPr>
              <w:t>Providers</w:t>
            </w:r>
          </w:p>
          <w:p w:rsidR="00C540B7" w:rsidRPr="00F5283F" w:rsidRDefault="00C540B7" w:rsidP="00906CCB">
            <w:pPr>
              <w:ind w:left="113" w:right="113"/>
              <w:jc w:val="center"/>
              <w:rPr>
                <w:b/>
                <w:sz w:val="20"/>
              </w:rPr>
            </w:pPr>
            <w:r w:rsidRPr="00F5283F">
              <w:rPr>
                <w:b/>
                <w:sz w:val="20"/>
              </w:rPr>
              <w:t>(O) = Optional</w:t>
            </w:r>
          </w:p>
        </w:tc>
        <w:tc>
          <w:tcPr>
            <w:tcW w:w="851" w:type="dxa"/>
            <w:vMerge w:val="restart"/>
            <w:shd w:val="clear" w:color="auto" w:fill="FFFFFF" w:themeFill="background1"/>
            <w:textDirection w:val="btLr"/>
            <w:vAlign w:val="center"/>
          </w:tcPr>
          <w:p w:rsidR="00C540B7" w:rsidRPr="00C955DD" w:rsidRDefault="00C540B7" w:rsidP="00906CCB">
            <w:pPr>
              <w:ind w:left="113" w:right="113"/>
              <w:jc w:val="center"/>
              <w:rPr>
                <w:b/>
                <w:sz w:val="20"/>
              </w:rPr>
            </w:pPr>
            <w:r w:rsidRPr="00C955DD">
              <w:rPr>
                <w:b/>
                <w:sz w:val="20"/>
              </w:rPr>
              <w:t>Customers</w:t>
            </w:r>
          </w:p>
        </w:tc>
        <w:tc>
          <w:tcPr>
            <w:tcW w:w="1417" w:type="dxa"/>
            <w:vMerge/>
            <w:vAlign w:val="center"/>
          </w:tcPr>
          <w:p w:rsidR="00C540B7" w:rsidRPr="00C955DD" w:rsidRDefault="00C540B7" w:rsidP="00906CCB">
            <w:pPr>
              <w:jc w:val="center"/>
              <w:rPr>
                <w:b/>
                <w:sz w:val="20"/>
              </w:rPr>
            </w:pPr>
          </w:p>
        </w:tc>
        <w:tc>
          <w:tcPr>
            <w:tcW w:w="1387" w:type="dxa"/>
            <w:vMerge/>
            <w:vAlign w:val="center"/>
          </w:tcPr>
          <w:p w:rsidR="00C540B7" w:rsidRPr="00C955DD" w:rsidRDefault="00C540B7" w:rsidP="00906CCB">
            <w:pPr>
              <w:jc w:val="center"/>
              <w:rPr>
                <w:b/>
                <w:sz w:val="20"/>
              </w:rPr>
            </w:pPr>
          </w:p>
        </w:tc>
      </w:tr>
      <w:tr w:rsidR="00C540B7" w:rsidRPr="00C955DD" w:rsidTr="00530347">
        <w:trPr>
          <w:cantSplit/>
          <w:trHeight w:val="846"/>
          <w:jc w:val="center"/>
        </w:trPr>
        <w:tc>
          <w:tcPr>
            <w:tcW w:w="1538" w:type="dxa"/>
            <w:vMerge/>
          </w:tcPr>
          <w:p w:rsidR="00C540B7" w:rsidRPr="00C955DD" w:rsidRDefault="00C540B7" w:rsidP="00906CCB">
            <w:pPr>
              <w:rPr>
                <w:sz w:val="20"/>
              </w:rPr>
            </w:pPr>
          </w:p>
        </w:tc>
        <w:tc>
          <w:tcPr>
            <w:tcW w:w="3827" w:type="dxa"/>
            <w:vMerge/>
            <w:shd w:val="clear" w:color="auto" w:fill="FFFFFF" w:themeFill="background1"/>
          </w:tcPr>
          <w:p w:rsidR="00C540B7" w:rsidRPr="00C955DD" w:rsidRDefault="00C540B7" w:rsidP="00906CCB">
            <w:pPr>
              <w:rPr>
                <w:sz w:val="20"/>
              </w:rPr>
            </w:pPr>
          </w:p>
        </w:tc>
        <w:tc>
          <w:tcPr>
            <w:tcW w:w="1276" w:type="dxa"/>
            <w:textDirection w:val="btLr"/>
            <w:vAlign w:val="center"/>
          </w:tcPr>
          <w:p w:rsidR="00C540B7" w:rsidRPr="00C955DD" w:rsidRDefault="00C540B7" w:rsidP="00906CCB">
            <w:pPr>
              <w:ind w:left="113" w:right="113"/>
              <w:jc w:val="center"/>
              <w:rPr>
                <w:b/>
                <w:sz w:val="20"/>
              </w:rPr>
            </w:pPr>
            <w:r w:rsidRPr="00C955DD">
              <w:rPr>
                <w:b/>
                <w:sz w:val="20"/>
              </w:rPr>
              <w:t>EGI.eu</w:t>
            </w:r>
          </w:p>
        </w:tc>
        <w:tc>
          <w:tcPr>
            <w:tcW w:w="425" w:type="dxa"/>
            <w:textDirection w:val="btLr"/>
            <w:vAlign w:val="center"/>
          </w:tcPr>
          <w:p w:rsidR="00C540B7" w:rsidRPr="00C955DD" w:rsidRDefault="00C540B7" w:rsidP="00906CCB">
            <w:pPr>
              <w:ind w:left="113" w:right="113"/>
              <w:jc w:val="center"/>
              <w:rPr>
                <w:b/>
                <w:sz w:val="20"/>
              </w:rPr>
            </w:pPr>
            <w:r w:rsidRPr="00C955DD">
              <w:rPr>
                <w:b/>
                <w:sz w:val="20"/>
              </w:rPr>
              <w:t>RP</w:t>
            </w:r>
          </w:p>
        </w:tc>
        <w:tc>
          <w:tcPr>
            <w:tcW w:w="851" w:type="dxa"/>
            <w:vMerge/>
            <w:shd w:val="clear" w:color="auto" w:fill="FFFFFF" w:themeFill="background1"/>
          </w:tcPr>
          <w:p w:rsidR="00C540B7" w:rsidRPr="00C955DD" w:rsidRDefault="00C540B7" w:rsidP="00906CCB">
            <w:pPr>
              <w:jc w:val="center"/>
              <w:rPr>
                <w:sz w:val="20"/>
              </w:rPr>
            </w:pPr>
          </w:p>
        </w:tc>
        <w:tc>
          <w:tcPr>
            <w:tcW w:w="1417" w:type="dxa"/>
            <w:vMerge/>
          </w:tcPr>
          <w:p w:rsidR="00C540B7" w:rsidRPr="00C955DD" w:rsidRDefault="00C540B7" w:rsidP="00906CCB">
            <w:pPr>
              <w:jc w:val="center"/>
              <w:rPr>
                <w:sz w:val="20"/>
              </w:rPr>
            </w:pPr>
          </w:p>
        </w:tc>
        <w:tc>
          <w:tcPr>
            <w:tcW w:w="1387" w:type="dxa"/>
            <w:vMerge/>
          </w:tcPr>
          <w:p w:rsidR="00C540B7" w:rsidRPr="00C955DD" w:rsidRDefault="00C540B7" w:rsidP="00906CCB">
            <w:pPr>
              <w:jc w:val="center"/>
              <w:rPr>
                <w:sz w:val="20"/>
              </w:rPr>
            </w:pPr>
          </w:p>
        </w:tc>
      </w:tr>
      <w:tr w:rsidR="00835318" w:rsidRPr="00C955DD" w:rsidTr="00C955DD">
        <w:trPr>
          <w:trHeight w:val="4164"/>
          <w:jc w:val="center"/>
        </w:trPr>
        <w:tc>
          <w:tcPr>
            <w:tcW w:w="1538" w:type="dxa"/>
          </w:tcPr>
          <w:p w:rsidR="00835318" w:rsidRPr="00C955DD" w:rsidRDefault="00835318" w:rsidP="00906CCB">
            <w:pPr>
              <w:jc w:val="left"/>
              <w:rPr>
                <w:sz w:val="20"/>
              </w:rPr>
            </w:pPr>
            <w:r w:rsidRPr="00C955DD">
              <w:rPr>
                <w:sz w:val="20"/>
              </w:rPr>
              <w:t xml:space="preserve">Ticket oversight and </w:t>
            </w:r>
            <w:proofErr w:type="spellStart"/>
            <w:r w:rsidRPr="00C955DD">
              <w:rPr>
                <w:sz w:val="20"/>
              </w:rPr>
              <w:t>followup</w:t>
            </w:r>
            <w:proofErr w:type="spellEnd"/>
          </w:p>
        </w:tc>
        <w:tc>
          <w:tcPr>
            <w:tcW w:w="3827" w:type="dxa"/>
          </w:tcPr>
          <w:p w:rsidR="00906CCB" w:rsidRPr="00C955DD" w:rsidRDefault="00906CCB" w:rsidP="00906CCB">
            <w:pPr>
              <w:pStyle w:val="ListParagraph"/>
              <w:numPr>
                <w:ilvl w:val="0"/>
                <w:numId w:val="22"/>
              </w:numPr>
              <w:suppressAutoHyphens w:val="0"/>
              <w:spacing w:before="0" w:after="120"/>
              <w:rPr>
                <w:sz w:val="20"/>
              </w:rPr>
            </w:pPr>
            <w:r w:rsidRPr="00C955DD">
              <w:rPr>
                <w:sz w:val="20"/>
              </w:rPr>
              <w:t xml:space="preserve">Administrative and reporting functions of the helpdesk infrastructure, e.g. </w:t>
            </w:r>
          </w:p>
          <w:p w:rsidR="00906CCB" w:rsidRPr="00C955DD" w:rsidRDefault="00906CCB" w:rsidP="00906CCB">
            <w:pPr>
              <w:pStyle w:val="ListParagraph"/>
              <w:numPr>
                <w:ilvl w:val="1"/>
                <w:numId w:val="22"/>
              </w:numPr>
              <w:suppressAutoHyphens w:val="0"/>
              <w:spacing w:before="0" w:after="120"/>
              <w:rPr>
                <w:sz w:val="20"/>
              </w:rPr>
            </w:pPr>
            <w:r w:rsidRPr="00C955DD">
              <w:rPr>
                <w:sz w:val="20"/>
              </w:rPr>
              <w:t>Collecting ticket statistics,</w:t>
            </w:r>
          </w:p>
          <w:p w:rsidR="00906CCB" w:rsidRPr="00C955DD" w:rsidRDefault="00906CCB" w:rsidP="00906CCB">
            <w:pPr>
              <w:pStyle w:val="ListParagraph"/>
              <w:numPr>
                <w:ilvl w:val="1"/>
                <w:numId w:val="22"/>
              </w:numPr>
              <w:suppressAutoHyphens w:val="0"/>
              <w:spacing w:before="0" w:after="120"/>
              <w:rPr>
                <w:sz w:val="20"/>
              </w:rPr>
            </w:pPr>
            <w:r w:rsidRPr="00C955DD">
              <w:rPr>
                <w:sz w:val="20"/>
              </w:rPr>
              <w:t>Internal and external reporting of statistics for SLAs monitoring and other reporting duties.</w:t>
            </w:r>
          </w:p>
          <w:p w:rsidR="00906CCB" w:rsidRPr="00C955DD" w:rsidRDefault="00906CCB" w:rsidP="00906CCB">
            <w:pPr>
              <w:pStyle w:val="ListParagraph"/>
              <w:numPr>
                <w:ilvl w:val="0"/>
                <w:numId w:val="22"/>
              </w:numPr>
              <w:suppressAutoHyphens w:val="0"/>
              <w:spacing w:before="0" w:after="120"/>
              <w:rPr>
                <w:sz w:val="20"/>
              </w:rPr>
            </w:pPr>
            <w:r w:rsidRPr="00C955DD">
              <w:rPr>
                <w:sz w:val="20"/>
              </w:rPr>
              <w:t>Follow-up, for example:</w:t>
            </w:r>
          </w:p>
          <w:p w:rsidR="00906CCB" w:rsidRPr="00C955DD" w:rsidRDefault="00906CCB" w:rsidP="00906CCB">
            <w:pPr>
              <w:pStyle w:val="ListParagraph"/>
              <w:numPr>
                <w:ilvl w:val="1"/>
                <w:numId w:val="22"/>
              </w:numPr>
              <w:suppressAutoHyphens w:val="0"/>
              <w:spacing w:before="0" w:after="120"/>
              <w:rPr>
                <w:sz w:val="20"/>
              </w:rPr>
            </w:pPr>
            <w:r w:rsidRPr="00C955DD">
              <w:rPr>
                <w:sz w:val="20"/>
              </w:rPr>
              <w:t>Notifying supporters when the reaction to high-priority tickets is not fast enough,</w:t>
            </w:r>
          </w:p>
          <w:p w:rsidR="00906CCB" w:rsidRPr="00C955DD" w:rsidRDefault="00906CCB" w:rsidP="00906CCB">
            <w:pPr>
              <w:pStyle w:val="ListParagraph"/>
              <w:numPr>
                <w:ilvl w:val="1"/>
                <w:numId w:val="22"/>
              </w:numPr>
              <w:suppressAutoHyphens w:val="0"/>
              <w:spacing w:before="0" w:after="120"/>
              <w:rPr>
                <w:sz w:val="20"/>
              </w:rPr>
            </w:pPr>
            <w:r w:rsidRPr="00C955DD">
              <w:rPr>
                <w:sz w:val="20"/>
              </w:rPr>
              <w:t>Requesting information from ticket submitters when they do not react,</w:t>
            </w:r>
          </w:p>
          <w:p w:rsidR="00835318" w:rsidRPr="00C955DD" w:rsidRDefault="00906CCB" w:rsidP="00906CCB">
            <w:pPr>
              <w:pStyle w:val="ListParagraph"/>
              <w:numPr>
                <w:ilvl w:val="1"/>
                <w:numId w:val="22"/>
              </w:numPr>
              <w:suppressAutoHyphens w:val="0"/>
              <w:spacing w:before="0" w:after="120"/>
              <w:rPr>
                <w:sz w:val="20"/>
              </w:rPr>
            </w:pPr>
            <w:r w:rsidRPr="00C955DD">
              <w:rPr>
                <w:sz w:val="20"/>
              </w:rPr>
              <w:t>Ensuring assigners/resolvers will react sufficiently fast when the submitter provides additional information</w:t>
            </w:r>
          </w:p>
        </w:tc>
        <w:tc>
          <w:tcPr>
            <w:tcW w:w="1276" w:type="dxa"/>
          </w:tcPr>
          <w:p w:rsidR="00835318" w:rsidRPr="00C955DD" w:rsidRDefault="00906CCB" w:rsidP="00906CCB">
            <w:pPr>
              <w:jc w:val="center"/>
              <w:rPr>
                <w:sz w:val="20"/>
              </w:rPr>
            </w:pPr>
            <w:r w:rsidRPr="00C955DD">
              <w:rPr>
                <w:sz w:val="20"/>
              </w:rPr>
              <w:t>Y</w:t>
            </w:r>
          </w:p>
          <w:p w:rsidR="003D0668" w:rsidRPr="00C955DD" w:rsidRDefault="003D0668" w:rsidP="00906CCB">
            <w:pPr>
              <w:jc w:val="center"/>
              <w:rPr>
                <w:sz w:val="20"/>
              </w:rPr>
            </w:pPr>
          </w:p>
          <w:p w:rsidR="003D0668" w:rsidRPr="00C955DD" w:rsidRDefault="003D0668" w:rsidP="003D0668">
            <w:pPr>
              <w:jc w:val="left"/>
              <w:rPr>
                <w:b/>
                <w:sz w:val="20"/>
              </w:rPr>
            </w:pPr>
            <w:r w:rsidRPr="00C955DD">
              <w:rPr>
                <w:b/>
                <w:sz w:val="20"/>
              </w:rPr>
              <w:t xml:space="preserve">Global task Provider: </w:t>
            </w:r>
          </w:p>
          <w:p w:rsidR="003D0668" w:rsidRPr="00C955DD" w:rsidRDefault="003D0668" w:rsidP="003D0668">
            <w:pPr>
              <w:jc w:val="left"/>
              <w:rPr>
                <w:b/>
                <w:sz w:val="20"/>
              </w:rPr>
            </w:pPr>
            <w:r w:rsidRPr="00C955DD">
              <w:rPr>
                <w:b/>
                <w:sz w:val="20"/>
              </w:rPr>
              <w:t>KIT</w:t>
            </w:r>
          </w:p>
          <w:p w:rsidR="003D0668" w:rsidRPr="00C955DD" w:rsidRDefault="003D0668" w:rsidP="003D0668">
            <w:pPr>
              <w:jc w:val="left"/>
              <w:rPr>
                <w:sz w:val="20"/>
              </w:rPr>
            </w:pPr>
          </w:p>
          <w:p w:rsidR="003D0668" w:rsidRPr="00C955DD" w:rsidRDefault="003D0668" w:rsidP="003D0668">
            <w:pPr>
              <w:jc w:val="left"/>
              <w:rPr>
                <w:b/>
                <w:sz w:val="20"/>
              </w:rPr>
            </w:pPr>
            <w:r w:rsidRPr="00C955DD">
              <w:rPr>
                <w:b/>
                <w:sz w:val="20"/>
              </w:rPr>
              <w:t>Current effort: 6 PM/y</w:t>
            </w:r>
          </w:p>
          <w:p w:rsidR="003D0668" w:rsidRPr="00C955DD" w:rsidRDefault="003D0668" w:rsidP="00906CCB">
            <w:pPr>
              <w:jc w:val="center"/>
              <w:rPr>
                <w:sz w:val="20"/>
              </w:rPr>
            </w:pPr>
          </w:p>
        </w:tc>
        <w:tc>
          <w:tcPr>
            <w:tcW w:w="425" w:type="dxa"/>
          </w:tcPr>
          <w:p w:rsidR="00835318" w:rsidRPr="00C955DD" w:rsidRDefault="00835318" w:rsidP="00906CCB">
            <w:pPr>
              <w:jc w:val="center"/>
              <w:rPr>
                <w:sz w:val="20"/>
              </w:rPr>
            </w:pPr>
          </w:p>
        </w:tc>
        <w:tc>
          <w:tcPr>
            <w:tcW w:w="851" w:type="dxa"/>
          </w:tcPr>
          <w:p w:rsidR="00906CCB" w:rsidRPr="00C955DD" w:rsidRDefault="00906CCB" w:rsidP="00906CCB">
            <w:pPr>
              <w:jc w:val="center"/>
              <w:rPr>
                <w:sz w:val="20"/>
              </w:rPr>
            </w:pPr>
            <w:r w:rsidRPr="00C955DD">
              <w:rPr>
                <w:sz w:val="20"/>
              </w:rPr>
              <w:t>RPs</w:t>
            </w:r>
          </w:p>
          <w:p w:rsidR="00906CCB" w:rsidRPr="00C955DD" w:rsidRDefault="00906CCB" w:rsidP="00906CCB">
            <w:pPr>
              <w:jc w:val="center"/>
              <w:rPr>
                <w:sz w:val="20"/>
              </w:rPr>
            </w:pPr>
            <w:r w:rsidRPr="00C955DD">
              <w:rPr>
                <w:sz w:val="20"/>
              </w:rPr>
              <w:t>RCs</w:t>
            </w:r>
          </w:p>
          <w:p w:rsidR="00906CCB" w:rsidRPr="00C955DD" w:rsidRDefault="00906CCB" w:rsidP="00906CCB">
            <w:pPr>
              <w:jc w:val="center"/>
              <w:rPr>
                <w:sz w:val="20"/>
              </w:rPr>
            </w:pPr>
            <w:r w:rsidRPr="00C955DD">
              <w:rPr>
                <w:sz w:val="20"/>
              </w:rPr>
              <w:t>VRCs</w:t>
            </w:r>
          </w:p>
          <w:p w:rsidR="00835318" w:rsidRPr="00C955DD" w:rsidRDefault="00906CCB" w:rsidP="00906CCB">
            <w:pPr>
              <w:jc w:val="center"/>
              <w:rPr>
                <w:sz w:val="20"/>
              </w:rPr>
            </w:pPr>
            <w:r w:rsidRPr="00C955DD">
              <w:rPr>
                <w:sz w:val="20"/>
              </w:rPr>
              <w:t>EGI.eu</w:t>
            </w:r>
          </w:p>
        </w:tc>
        <w:tc>
          <w:tcPr>
            <w:tcW w:w="1417" w:type="dxa"/>
          </w:tcPr>
          <w:p w:rsidR="00835318" w:rsidRPr="00C955DD" w:rsidRDefault="003D0668" w:rsidP="00906CCB">
            <w:pPr>
              <w:rPr>
                <w:b/>
                <w:sz w:val="20"/>
              </w:rPr>
            </w:pPr>
            <w:r w:rsidRPr="00C955DD">
              <w:rPr>
                <w:b/>
                <w:sz w:val="20"/>
              </w:rPr>
              <w:t>Service Operation</w:t>
            </w:r>
            <w:r w:rsidRPr="00C955DD">
              <w:rPr>
                <w:sz w:val="20"/>
              </w:rPr>
              <w:t xml:space="preserve"> (Incident management, Problem management)</w:t>
            </w:r>
          </w:p>
        </w:tc>
        <w:tc>
          <w:tcPr>
            <w:tcW w:w="1387" w:type="dxa"/>
          </w:tcPr>
          <w:p w:rsidR="00835318" w:rsidRPr="00C955DD" w:rsidRDefault="003D0668" w:rsidP="00835318">
            <w:pPr>
              <w:jc w:val="center"/>
              <w:rPr>
                <w:sz w:val="20"/>
              </w:rPr>
            </w:pPr>
            <w:r w:rsidRPr="00C955DD">
              <w:rPr>
                <w:sz w:val="20"/>
              </w:rPr>
              <w:t>No</w:t>
            </w:r>
          </w:p>
        </w:tc>
      </w:tr>
      <w:tr w:rsidR="00835318" w:rsidRPr="00C955DD" w:rsidTr="003D0668">
        <w:trPr>
          <w:jc w:val="center"/>
        </w:trPr>
        <w:tc>
          <w:tcPr>
            <w:tcW w:w="1538" w:type="dxa"/>
          </w:tcPr>
          <w:p w:rsidR="00835318" w:rsidRPr="00C955DD" w:rsidRDefault="00835318" w:rsidP="002F0020">
            <w:pPr>
              <w:jc w:val="left"/>
              <w:rPr>
                <w:sz w:val="20"/>
              </w:rPr>
            </w:pPr>
            <w:r w:rsidRPr="00C955DD">
              <w:rPr>
                <w:sz w:val="20"/>
              </w:rPr>
              <w:t>1</w:t>
            </w:r>
            <w:r w:rsidRPr="00C955DD">
              <w:rPr>
                <w:sz w:val="20"/>
                <w:vertAlign w:val="superscript"/>
              </w:rPr>
              <w:t>st</w:t>
            </w:r>
            <w:r w:rsidRPr="00C955DD">
              <w:rPr>
                <w:sz w:val="20"/>
              </w:rPr>
              <w:t xml:space="preserve"> level support</w:t>
            </w:r>
          </w:p>
        </w:tc>
        <w:tc>
          <w:tcPr>
            <w:tcW w:w="3827" w:type="dxa"/>
          </w:tcPr>
          <w:p w:rsidR="00835318" w:rsidRPr="00D51574" w:rsidRDefault="00FC0C25" w:rsidP="00FC0C25">
            <w:pPr>
              <w:rPr>
                <w:sz w:val="20"/>
              </w:rPr>
            </w:pPr>
            <w:r w:rsidRPr="00D51574">
              <w:rPr>
                <w:sz w:val="20"/>
              </w:rPr>
              <w:t>GGUS t</w:t>
            </w:r>
            <w:r w:rsidR="00835318" w:rsidRPr="00D51574">
              <w:rPr>
                <w:sz w:val="20"/>
              </w:rPr>
              <w:t>icket triage</w:t>
            </w:r>
          </w:p>
        </w:tc>
        <w:tc>
          <w:tcPr>
            <w:tcW w:w="1276" w:type="dxa"/>
          </w:tcPr>
          <w:p w:rsidR="00835318" w:rsidRPr="00F5283F" w:rsidRDefault="00835318" w:rsidP="00906CCB">
            <w:pPr>
              <w:jc w:val="center"/>
              <w:rPr>
                <w:sz w:val="20"/>
              </w:rPr>
            </w:pPr>
            <w:r w:rsidRPr="00F5283F">
              <w:rPr>
                <w:sz w:val="20"/>
              </w:rPr>
              <w:t>Y</w:t>
            </w:r>
          </w:p>
          <w:p w:rsidR="00FC0C25" w:rsidRPr="00F5283F" w:rsidRDefault="00FC0C25" w:rsidP="00906CCB">
            <w:pPr>
              <w:jc w:val="center"/>
              <w:rPr>
                <w:sz w:val="20"/>
              </w:rPr>
            </w:pPr>
          </w:p>
          <w:p w:rsidR="00FC0C25" w:rsidRPr="00C955DD" w:rsidRDefault="00FC0C25" w:rsidP="00FC0C25">
            <w:pPr>
              <w:jc w:val="left"/>
              <w:rPr>
                <w:b/>
                <w:sz w:val="20"/>
              </w:rPr>
            </w:pPr>
            <w:r w:rsidRPr="00C955DD">
              <w:rPr>
                <w:b/>
                <w:sz w:val="20"/>
              </w:rPr>
              <w:t xml:space="preserve">Global task Provider: </w:t>
            </w:r>
          </w:p>
          <w:p w:rsidR="00FC0C25" w:rsidRPr="00C955DD" w:rsidRDefault="00FC0C25" w:rsidP="00FC0C25">
            <w:pPr>
              <w:jc w:val="left"/>
              <w:rPr>
                <w:b/>
                <w:sz w:val="20"/>
              </w:rPr>
            </w:pPr>
            <w:r w:rsidRPr="00C955DD">
              <w:rPr>
                <w:b/>
                <w:sz w:val="20"/>
              </w:rPr>
              <w:t>CESNET, INFN</w:t>
            </w:r>
          </w:p>
          <w:p w:rsidR="00FC0C25" w:rsidRPr="00C955DD" w:rsidRDefault="00FC0C25" w:rsidP="00FC0C25">
            <w:pPr>
              <w:jc w:val="left"/>
              <w:rPr>
                <w:b/>
                <w:sz w:val="20"/>
              </w:rPr>
            </w:pPr>
          </w:p>
          <w:p w:rsidR="00FC0C25" w:rsidRPr="00C955DD" w:rsidRDefault="00FC0C25" w:rsidP="00FC0C25">
            <w:pPr>
              <w:jc w:val="left"/>
              <w:rPr>
                <w:b/>
                <w:sz w:val="20"/>
              </w:rPr>
            </w:pPr>
            <w:r w:rsidRPr="00C955DD">
              <w:rPr>
                <w:b/>
                <w:sz w:val="20"/>
              </w:rPr>
              <w:t>Current effort: 6 PM/y</w:t>
            </w:r>
          </w:p>
          <w:p w:rsidR="00FC0C25" w:rsidRPr="00C955DD" w:rsidRDefault="00FC0C25" w:rsidP="00906CCB">
            <w:pPr>
              <w:jc w:val="center"/>
              <w:rPr>
                <w:sz w:val="20"/>
              </w:rPr>
            </w:pPr>
          </w:p>
        </w:tc>
        <w:tc>
          <w:tcPr>
            <w:tcW w:w="425" w:type="dxa"/>
          </w:tcPr>
          <w:p w:rsidR="00835318" w:rsidRPr="00C955DD" w:rsidRDefault="00835318" w:rsidP="00906CCB">
            <w:pPr>
              <w:jc w:val="center"/>
              <w:rPr>
                <w:sz w:val="20"/>
              </w:rPr>
            </w:pPr>
          </w:p>
        </w:tc>
        <w:tc>
          <w:tcPr>
            <w:tcW w:w="851" w:type="dxa"/>
          </w:tcPr>
          <w:p w:rsidR="00835318" w:rsidRPr="00C955DD" w:rsidRDefault="00835318" w:rsidP="00835318">
            <w:pPr>
              <w:jc w:val="center"/>
              <w:rPr>
                <w:sz w:val="20"/>
              </w:rPr>
            </w:pPr>
            <w:r w:rsidRPr="00C955DD">
              <w:rPr>
                <w:sz w:val="20"/>
              </w:rPr>
              <w:t>RPs</w:t>
            </w:r>
          </w:p>
          <w:p w:rsidR="00835318" w:rsidRPr="00C955DD" w:rsidRDefault="00835318" w:rsidP="00835318">
            <w:pPr>
              <w:jc w:val="center"/>
              <w:rPr>
                <w:sz w:val="20"/>
              </w:rPr>
            </w:pPr>
            <w:r w:rsidRPr="00C955DD">
              <w:rPr>
                <w:sz w:val="20"/>
              </w:rPr>
              <w:t>RCs</w:t>
            </w:r>
          </w:p>
          <w:p w:rsidR="00835318" w:rsidRPr="00C955DD" w:rsidRDefault="00835318" w:rsidP="00835318">
            <w:pPr>
              <w:jc w:val="center"/>
              <w:rPr>
                <w:sz w:val="20"/>
              </w:rPr>
            </w:pPr>
            <w:r w:rsidRPr="00C955DD">
              <w:rPr>
                <w:sz w:val="20"/>
              </w:rPr>
              <w:t>VRCs</w:t>
            </w:r>
          </w:p>
          <w:p w:rsidR="00835318" w:rsidRPr="00C955DD" w:rsidRDefault="00835318" w:rsidP="00835318">
            <w:pPr>
              <w:jc w:val="center"/>
              <w:rPr>
                <w:sz w:val="20"/>
              </w:rPr>
            </w:pPr>
            <w:r w:rsidRPr="00C955DD">
              <w:rPr>
                <w:sz w:val="20"/>
              </w:rPr>
              <w:t>EGI.eu</w:t>
            </w:r>
          </w:p>
        </w:tc>
        <w:tc>
          <w:tcPr>
            <w:tcW w:w="1417" w:type="dxa"/>
          </w:tcPr>
          <w:p w:rsidR="00835318" w:rsidRPr="00C955DD" w:rsidRDefault="00835318" w:rsidP="00906CCB">
            <w:pPr>
              <w:rPr>
                <w:sz w:val="20"/>
              </w:rPr>
            </w:pPr>
            <w:r w:rsidRPr="00C955DD">
              <w:rPr>
                <w:b/>
                <w:sz w:val="20"/>
              </w:rPr>
              <w:t>Service Operation</w:t>
            </w:r>
            <w:r w:rsidRPr="00C955DD">
              <w:rPr>
                <w:sz w:val="20"/>
              </w:rPr>
              <w:t xml:space="preserve"> (Incident management, Problem management)</w:t>
            </w:r>
          </w:p>
        </w:tc>
        <w:tc>
          <w:tcPr>
            <w:tcW w:w="1387" w:type="dxa"/>
          </w:tcPr>
          <w:p w:rsidR="00835318" w:rsidRPr="00C955DD" w:rsidRDefault="00835318" w:rsidP="00835318">
            <w:pPr>
              <w:jc w:val="center"/>
              <w:rPr>
                <w:sz w:val="20"/>
              </w:rPr>
            </w:pPr>
            <w:r w:rsidRPr="00C955DD">
              <w:rPr>
                <w:sz w:val="20"/>
              </w:rPr>
              <w:t>No</w:t>
            </w:r>
          </w:p>
        </w:tc>
      </w:tr>
      <w:tr w:rsidR="00835318" w:rsidRPr="00C955DD" w:rsidTr="003D0668">
        <w:trPr>
          <w:jc w:val="center"/>
        </w:trPr>
        <w:tc>
          <w:tcPr>
            <w:tcW w:w="1538" w:type="dxa"/>
            <w:shd w:val="clear" w:color="auto" w:fill="EEECE1" w:themeFill="background2"/>
          </w:tcPr>
          <w:p w:rsidR="00835318" w:rsidRPr="00C955DD" w:rsidRDefault="00835318" w:rsidP="00906CCB">
            <w:pPr>
              <w:jc w:val="left"/>
              <w:rPr>
                <w:sz w:val="20"/>
              </w:rPr>
            </w:pPr>
            <w:r w:rsidRPr="00C955DD">
              <w:rPr>
                <w:sz w:val="20"/>
              </w:rPr>
              <w:t>2</w:t>
            </w:r>
            <w:r w:rsidRPr="00C955DD">
              <w:rPr>
                <w:sz w:val="20"/>
                <w:vertAlign w:val="superscript"/>
              </w:rPr>
              <w:t>nd</w:t>
            </w:r>
            <w:r w:rsidRPr="00C955DD">
              <w:rPr>
                <w:sz w:val="20"/>
              </w:rPr>
              <w:t xml:space="preserve"> level support</w:t>
            </w:r>
          </w:p>
        </w:tc>
        <w:tc>
          <w:tcPr>
            <w:tcW w:w="3827" w:type="dxa"/>
            <w:shd w:val="clear" w:color="auto" w:fill="EEECE1" w:themeFill="background2"/>
          </w:tcPr>
          <w:p w:rsidR="00835318" w:rsidRPr="00F5283F" w:rsidRDefault="00835318" w:rsidP="00906CCB">
            <w:pPr>
              <w:rPr>
                <w:sz w:val="20"/>
              </w:rPr>
            </w:pPr>
            <w:r w:rsidRPr="00D51574">
              <w:rPr>
                <w:sz w:val="20"/>
              </w:rPr>
              <w:t xml:space="preserve">Incident and problem records that are submitted centrally through the EGI Service </w:t>
            </w:r>
            <w:r w:rsidRPr="00D51574">
              <w:rPr>
                <w:sz w:val="20"/>
              </w:rPr>
              <w:lastRenderedPageBreak/>
              <w:t>Desk are handled internally and are escalated to 2</w:t>
            </w:r>
            <w:r w:rsidRPr="00F5283F">
              <w:rPr>
                <w:sz w:val="20"/>
                <w:vertAlign w:val="superscript"/>
              </w:rPr>
              <w:t>nd</w:t>
            </w:r>
            <w:r w:rsidRPr="00F5283F">
              <w:rPr>
                <w:sz w:val="20"/>
              </w:rPr>
              <w:t xml:space="preserve"> level support in case they require specialized support (Provider: EGI.eu)</w:t>
            </w:r>
          </w:p>
          <w:p w:rsidR="00835318" w:rsidRPr="00C955DD" w:rsidRDefault="00835318" w:rsidP="00906CCB">
            <w:pPr>
              <w:rPr>
                <w:sz w:val="20"/>
              </w:rPr>
            </w:pPr>
            <w:r w:rsidRPr="00C955DD">
              <w:rPr>
                <w:sz w:val="20"/>
              </w:rPr>
              <w:t>Incident and problem records can be also submitted locally through the local Service Desk operated by the Resource Centre and/or the Resource infrastructure Provider. Local tickets will be escalated to the Resource infrastructure Provider or the EGI.eu 2</w:t>
            </w:r>
            <w:r w:rsidRPr="00C955DD">
              <w:rPr>
                <w:sz w:val="20"/>
                <w:vertAlign w:val="superscript"/>
              </w:rPr>
              <w:t>nd</w:t>
            </w:r>
            <w:r w:rsidRPr="00C955DD">
              <w:rPr>
                <w:sz w:val="20"/>
              </w:rPr>
              <w:t xml:space="preserve"> level support units if specialized support about deployed software is required (Provider: RC/RP)</w:t>
            </w:r>
          </w:p>
          <w:p w:rsidR="00636CF5" w:rsidRPr="00C955DD" w:rsidRDefault="00835318" w:rsidP="00906CCB">
            <w:pPr>
              <w:rPr>
                <w:sz w:val="20"/>
              </w:rPr>
            </w:pPr>
            <w:r w:rsidRPr="00C955DD">
              <w:rPr>
                <w:sz w:val="20"/>
              </w:rPr>
              <w:t>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p w:rsidR="003B3E28" w:rsidRPr="00C955DD" w:rsidRDefault="003B3E28" w:rsidP="00906CCB">
            <w:pPr>
              <w:rPr>
                <w:sz w:val="20"/>
              </w:rPr>
            </w:pPr>
          </w:p>
          <w:p w:rsidR="009073EA" w:rsidRPr="00C955DD" w:rsidRDefault="009073EA" w:rsidP="00906CCB">
            <w:pPr>
              <w:rPr>
                <w:sz w:val="20"/>
              </w:rPr>
            </w:pPr>
            <w:r w:rsidRPr="00C955DD">
              <w:rPr>
                <w:sz w:val="20"/>
              </w:rPr>
              <w:t>Coordination of software support</w:t>
            </w:r>
          </w:p>
          <w:p w:rsidR="009073EA" w:rsidRPr="00C955DD" w:rsidRDefault="009073EA" w:rsidP="00906CCB">
            <w:pPr>
              <w:rPr>
                <w:sz w:val="20"/>
              </w:rPr>
            </w:pPr>
          </w:p>
          <w:p w:rsidR="009073EA" w:rsidRPr="00C955DD" w:rsidRDefault="009073EA" w:rsidP="00906CCB">
            <w:pPr>
              <w:rPr>
                <w:sz w:val="20"/>
              </w:rPr>
            </w:pPr>
          </w:p>
          <w:p w:rsidR="009073EA" w:rsidRPr="00C955DD" w:rsidRDefault="009073EA" w:rsidP="00906CCB">
            <w:pPr>
              <w:rPr>
                <w:sz w:val="20"/>
              </w:rPr>
            </w:pPr>
          </w:p>
          <w:p w:rsidR="009073EA" w:rsidRPr="00C955DD" w:rsidRDefault="009073EA" w:rsidP="00906CCB">
            <w:pPr>
              <w:rPr>
                <w:sz w:val="20"/>
              </w:rPr>
            </w:pPr>
          </w:p>
          <w:p w:rsidR="009073EA" w:rsidRPr="00C955DD" w:rsidRDefault="009073EA" w:rsidP="00906CCB">
            <w:pPr>
              <w:rPr>
                <w:sz w:val="20"/>
              </w:rPr>
            </w:pPr>
          </w:p>
          <w:p w:rsidR="003B3E28" w:rsidRPr="00C955DD" w:rsidRDefault="003B3E28" w:rsidP="00906CCB">
            <w:pPr>
              <w:rPr>
                <w:sz w:val="20"/>
              </w:rPr>
            </w:pPr>
            <w:r w:rsidRPr="00C955DD">
              <w:rPr>
                <w:sz w:val="20"/>
              </w:rPr>
              <w:t>Network support</w:t>
            </w:r>
          </w:p>
        </w:tc>
        <w:tc>
          <w:tcPr>
            <w:tcW w:w="1276" w:type="dxa"/>
            <w:shd w:val="clear" w:color="auto" w:fill="EEECE1" w:themeFill="background2"/>
          </w:tcPr>
          <w:p w:rsidR="00835318" w:rsidRPr="00C955DD" w:rsidRDefault="00835318" w:rsidP="00906CCB">
            <w:pPr>
              <w:jc w:val="center"/>
              <w:rPr>
                <w:sz w:val="20"/>
              </w:rPr>
            </w:pPr>
            <w:r w:rsidRPr="00C955DD">
              <w:rPr>
                <w:sz w:val="20"/>
              </w:rPr>
              <w:lastRenderedPageBreak/>
              <w:t>Y</w:t>
            </w:r>
          </w:p>
          <w:p w:rsidR="00636CF5" w:rsidRPr="00C955DD" w:rsidRDefault="00636CF5" w:rsidP="00906CCB">
            <w:pPr>
              <w:jc w:val="center"/>
              <w:rPr>
                <w:sz w:val="20"/>
              </w:rPr>
            </w:pPr>
          </w:p>
          <w:p w:rsidR="00636CF5" w:rsidRPr="00F5283F" w:rsidRDefault="00636CF5" w:rsidP="00906CCB">
            <w:pPr>
              <w:jc w:val="center"/>
              <w:rPr>
                <w:b/>
                <w:sz w:val="20"/>
              </w:rPr>
            </w:pPr>
            <w:r w:rsidRPr="00C955DD">
              <w:rPr>
                <w:b/>
                <w:sz w:val="20"/>
              </w:rPr>
              <w:t xml:space="preserve">Global task provider: </w:t>
            </w:r>
            <w:r w:rsidRPr="00F5283F">
              <w:rPr>
                <w:b/>
                <w:sz w:val="20"/>
              </w:rPr>
              <w:t>CESNET, INFN, JUELICH, LIU, STFC</w:t>
            </w:r>
          </w:p>
          <w:p w:rsidR="00636CF5" w:rsidRPr="00F5283F" w:rsidRDefault="00636CF5" w:rsidP="00906CCB">
            <w:pPr>
              <w:jc w:val="center"/>
              <w:rPr>
                <w:b/>
                <w:sz w:val="20"/>
              </w:rPr>
            </w:pPr>
          </w:p>
          <w:p w:rsidR="00636CF5" w:rsidRPr="00F5283F" w:rsidRDefault="00636CF5" w:rsidP="00906CCB">
            <w:pPr>
              <w:jc w:val="center"/>
              <w:rPr>
                <w:b/>
                <w:sz w:val="20"/>
              </w:rPr>
            </w:pPr>
            <w:r w:rsidRPr="00F5283F">
              <w:rPr>
                <w:b/>
                <w:sz w:val="20"/>
              </w:rPr>
              <w:t>Current effort:</w:t>
            </w:r>
            <w:r w:rsidR="00343ED1" w:rsidRPr="00F5283F">
              <w:rPr>
                <w:b/>
                <w:sz w:val="20"/>
              </w:rPr>
              <w:t xml:space="preserve"> 37.25</w:t>
            </w:r>
            <w:r w:rsidRPr="00F5283F">
              <w:rPr>
                <w:b/>
                <w:sz w:val="20"/>
              </w:rPr>
              <w:t xml:space="preserve"> PM/y</w:t>
            </w:r>
          </w:p>
          <w:p w:rsidR="009073EA" w:rsidRPr="00F5283F" w:rsidRDefault="009073EA" w:rsidP="00906CCB">
            <w:pPr>
              <w:jc w:val="center"/>
              <w:rPr>
                <w:b/>
                <w:sz w:val="20"/>
              </w:rPr>
            </w:pPr>
          </w:p>
          <w:p w:rsidR="009073EA" w:rsidRPr="00F5283F" w:rsidRDefault="009073EA" w:rsidP="00906CCB">
            <w:pPr>
              <w:jc w:val="center"/>
              <w:rPr>
                <w:b/>
                <w:sz w:val="20"/>
              </w:rPr>
            </w:pPr>
          </w:p>
          <w:p w:rsidR="009073EA" w:rsidRPr="00F5283F" w:rsidRDefault="009073EA" w:rsidP="00906CCB">
            <w:pPr>
              <w:jc w:val="center"/>
              <w:rPr>
                <w:b/>
                <w:sz w:val="20"/>
              </w:rPr>
            </w:pPr>
          </w:p>
          <w:p w:rsidR="009073EA" w:rsidRPr="00F5283F" w:rsidRDefault="009073EA" w:rsidP="00906CCB">
            <w:pPr>
              <w:jc w:val="center"/>
              <w:rPr>
                <w:b/>
                <w:sz w:val="20"/>
              </w:rPr>
            </w:pPr>
          </w:p>
          <w:p w:rsidR="009073EA" w:rsidRPr="00F5283F" w:rsidRDefault="009073EA" w:rsidP="00906CCB">
            <w:pPr>
              <w:jc w:val="center"/>
              <w:rPr>
                <w:b/>
                <w:sz w:val="20"/>
              </w:rPr>
            </w:pPr>
          </w:p>
          <w:p w:rsidR="009073EA" w:rsidRPr="00F5283F" w:rsidRDefault="009073EA" w:rsidP="00906CCB">
            <w:pPr>
              <w:jc w:val="center"/>
              <w:rPr>
                <w:b/>
                <w:sz w:val="20"/>
              </w:rPr>
            </w:pPr>
          </w:p>
          <w:p w:rsidR="009073EA" w:rsidRPr="00C955DD" w:rsidRDefault="009073EA" w:rsidP="009073EA">
            <w:pPr>
              <w:jc w:val="center"/>
              <w:rPr>
                <w:b/>
                <w:sz w:val="20"/>
              </w:rPr>
            </w:pPr>
            <w:r w:rsidRPr="00C955DD">
              <w:rPr>
                <w:b/>
                <w:sz w:val="20"/>
              </w:rPr>
              <w:t>Global task provider: CESNET</w:t>
            </w:r>
          </w:p>
          <w:p w:rsidR="009073EA" w:rsidRPr="00C955DD" w:rsidRDefault="009073EA" w:rsidP="009073EA">
            <w:pPr>
              <w:jc w:val="center"/>
              <w:rPr>
                <w:b/>
                <w:sz w:val="20"/>
              </w:rPr>
            </w:pPr>
            <w:r w:rsidRPr="00C955DD">
              <w:rPr>
                <w:b/>
                <w:sz w:val="20"/>
              </w:rPr>
              <w:t>Current effort: 1 PM/y</w:t>
            </w:r>
          </w:p>
          <w:p w:rsidR="009073EA" w:rsidRPr="00C955DD" w:rsidRDefault="009073EA" w:rsidP="009073EA">
            <w:pPr>
              <w:jc w:val="center"/>
              <w:rPr>
                <w:b/>
                <w:sz w:val="20"/>
              </w:rPr>
            </w:pPr>
          </w:p>
          <w:p w:rsidR="003B3E28" w:rsidRPr="00C955DD" w:rsidRDefault="00ED5F24" w:rsidP="003B3E28">
            <w:pPr>
              <w:jc w:val="center"/>
              <w:rPr>
                <w:b/>
                <w:sz w:val="20"/>
              </w:rPr>
            </w:pPr>
            <w:r w:rsidRPr="00C955DD">
              <w:rPr>
                <w:b/>
                <w:sz w:val="20"/>
              </w:rPr>
              <w:t>Global task P</w:t>
            </w:r>
            <w:r w:rsidR="003B3E28" w:rsidRPr="00C955DD">
              <w:rPr>
                <w:b/>
                <w:sz w:val="20"/>
              </w:rPr>
              <w:t>rovider: GARR</w:t>
            </w:r>
          </w:p>
          <w:p w:rsidR="003B3E28" w:rsidRPr="00C955DD" w:rsidRDefault="003B3E28" w:rsidP="003B3E28">
            <w:pPr>
              <w:jc w:val="center"/>
              <w:rPr>
                <w:b/>
                <w:sz w:val="20"/>
              </w:rPr>
            </w:pPr>
          </w:p>
          <w:p w:rsidR="003B3E28" w:rsidRPr="00C955DD" w:rsidRDefault="003B3E28" w:rsidP="003B3E28">
            <w:pPr>
              <w:jc w:val="center"/>
              <w:rPr>
                <w:b/>
                <w:sz w:val="20"/>
              </w:rPr>
            </w:pPr>
            <w:r w:rsidRPr="00C955DD">
              <w:rPr>
                <w:b/>
                <w:sz w:val="20"/>
              </w:rPr>
              <w:t>Current effort: 3 PM/y</w:t>
            </w:r>
          </w:p>
        </w:tc>
        <w:tc>
          <w:tcPr>
            <w:tcW w:w="425" w:type="dxa"/>
            <w:shd w:val="clear" w:color="auto" w:fill="EEECE1" w:themeFill="background2"/>
          </w:tcPr>
          <w:p w:rsidR="00835318" w:rsidRPr="00C955DD" w:rsidRDefault="00835318" w:rsidP="00906CCB">
            <w:pPr>
              <w:jc w:val="center"/>
              <w:rPr>
                <w:sz w:val="20"/>
              </w:rPr>
            </w:pPr>
            <w:r w:rsidRPr="00C955DD">
              <w:rPr>
                <w:sz w:val="20"/>
              </w:rPr>
              <w:lastRenderedPageBreak/>
              <w:t>Y</w:t>
            </w:r>
          </w:p>
        </w:tc>
        <w:tc>
          <w:tcPr>
            <w:tcW w:w="851" w:type="dxa"/>
            <w:shd w:val="clear" w:color="auto" w:fill="EEECE1" w:themeFill="background2"/>
          </w:tcPr>
          <w:p w:rsidR="00835318" w:rsidRPr="00D51574" w:rsidRDefault="00835318" w:rsidP="00906CCB">
            <w:pPr>
              <w:jc w:val="center"/>
              <w:rPr>
                <w:sz w:val="20"/>
              </w:rPr>
            </w:pPr>
            <w:r w:rsidRPr="00D51574">
              <w:rPr>
                <w:sz w:val="20"/>
              </w:rPr>
              <w:t>RPs</w:t>
            </w:r>
          </w:p>
          <w:p w:rsidR="00835318" w:rsidRPr="00D51574" w:rsidRDefault="00835318" w:rsidP="00906CCB">
            <w:pPr>
              <w:jc w:val="center"/>
              <w:rPr>
                <w:sz w:val="20"/>
              </w:rPr>
            </w:pPr>
            <w:r w:rsidRPr="00D51574">
              <w:rPr>
                <w:sz w:val="20"/>
              </w:rPr>
              <w:lastRenderedPageBreak/>
              <w:t>RCs</w:t>
            </w:r>
          </w:p>
          <w:p w:rsidR="00835318" w:rsidRPr="00F5283F" w:rsidRDefault="00835318" w:rsidP="00906CCB">
            <w:pPr>
              <w:jc w:val="center"/>
              <w:rPr>
                <w:sz w:val="20"/>
              </w:rPr>
            </w:pPr>
            <w:r w:rsidRPr="00F5283F">
              <w:rPr>
                <w:sz w:val="20"/>
              </w:rPr>
              <w:t>VRCs</w:t>
            </w:r>
          </w:p>
          <w:p w:rsidR="00835318" w:rsidRPr="00F5283F" w:rsidRDefault="00835318" w:rsidP="00906CCB">
            <w:pPr>
              <w:jc w:val="center"/>
              <w:rPr>
                <w:sz w:val="20"/>
              </w:rPr>
            </w:pPr>
            <w:r w:rsidRPr="00F5283F">
              <w:rPr>
                <w:sz w:val="20"/>
              </w:rPr>
              <w:t>EGI.eu</w:t>
            </w: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906CCB">
            <w:pPr>
              <w:jc w:val="center"/>
              <w:rPr>
                <w:sz w:val="20"/>
              </w:rPr>
            </w:pPr>
          </w:p>
          <w:p w:rsidR="00ED5F24" w:rsidRPr="00C955DD" w:rsidRDefault="00ED5F24" w:rsidP="00ED5F24">
            <w:pPr>
              <w:jc w:val="center"/>
              <w:rPr>
                <w:sz w:val="20"/>
              </w:rPr>
            </w:pPr>
            <w:r w:rsidRPr="00C955DD">
              <w:rPr>
                <w:sz w:val="20"/>
              </w:rPr>
              <w:t>RPs</w:t>
            </w:r>
          </w:p>
          <w:p w:rsidR="00ED5F24" w:rsidRPr="00C955DD" w:rsidRDefault="00ED5F24" w:rsidP="00ED5F24">
            <w:pPr>
              <w:jc w:val="center"/>
              <w:rPr>
                <w:sz w:val="20"/>
              </w:rPr>
            </w:pPr>
            <w:r w:rsidRPr="00C955DD">
              <w:rPr>
                <w:sz w:val="20"/>
              </w:rPr>
              <w:t>RCs</w:t>
            </w:r>
          </w:p>
          <w:p w:rsidR="00ED5F24" w:rsidRPr="00C955DD" w:rsidRDefault="00ED5F24" w:rsidP="00ED5F24">
            <w:pPr>
              <w:jc w:val="center"/>
              <w:rPr>
                <w:sz w:val="20"/>
              </w:rPr>
            </w:pPr>
            <w:r w:rsidRPr="00C955DD">
              <w:rPr>
                <w:sz w:val="20"/>
              </w:rPr>
              <w:t>VRCs</w:t>
            </w:r>
          </w:p>
          <w:p w:rsidR="00ED5F24" w:rsidRPr="00C955DD" w:rsidRDefault="00ED5F24" w:rsidP="00ED5F24">
            <w:pPr>
              <w:rPr>
                <w:sz w:val="20"/>
              </w:rPr>
            </w:pPr>
            <w:r w:rsidRPr="00C955DD">
              <w:rPr>
                <w:sz w:val="20"/>
              </w:rPr>
              <w:t>EGI.eu</w:t>
            </w:r>
          </w:p>
        </w:tc>
        <w:tc>
          <w:tcPr>
            <w:tcW w:w="1417" w:type="dxa"/>
            <w:shd w:val="clear" w:color="auto" w:fill="EEECE1" w:themeFill="background2"/>
          </w:tcPr>
          <w:p w:rsidR="00835318" w:rsidRPr="00C955DD" w:rsidRDefault="00835318" w:rsidP="00906CCB">
            <w:pPr>
              <w:rPr>
                <w:sz w:val="20"/>
              </w:rPr>
            </w:pPr>
            <w:r w:rsidRPr="00C955DD">
              <w:rPr>
                <w:b/>
                <w:sz w:val="20"/>
              </w:rPr>
              <w:lastRenderedPageBreak/>
              <w:t>Service Operation</w:t>
            </w:r>
            <w:r w:rsidRPr="00C955DD">
              <w:rPr>
                <w:sz w:val="20"/>
              </w:rPr>
              <w:t xml:space="preserve"> </w:t>
            </w:r>
            <w:r w:rsidRPr="00C955DD">
              <w:rPr>
                <w:sz w:val="20"/>
              </w:rPr>
              <w:lastRenderedPageBreak/>
              <w:t>(Incident management, Problem management)</w:t>
            </w: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p>
          <w:p w:rsidR="00ED5F24" w:rsidRPr="00C955DD" w:rsidRDefault="00ED5F24" w:rsidP="00906CCB">
            <w:pPr>
              <w:rPr>
                <w:sz w:val="20"/>
              </w:rPr>
            </w:pPr>
            <w:r w:rsidRPr="00C955DD">
              <w:rPr>
                <w:b/>
                <w:sz w:val="20"/>
              </w:rPr>
              <w:t>Service Operation</w:t>
            </w:r>
            <w:r w:rsidRPr="00C955DD">
              <w:rPr>
                <w:sz w:val="20"/>
              </w:rPr>
              <w:t xml:space="preserve"> (Incident management, Problem management)</w:t>
            </w:r>
          </w:p>
        </w:tc>
        <w:tc>
          <w:tcPr>
            <w:tcW w:w="1387" w:type="dxa"/>
            <w:shd w:val="clear" w:color="auto" w:fill="EEECE1" w:themeFill="background2"/>
          </w:tcPr>
          <w:p w:rsidR="003D0668" w:rsidRPr="00C955DD" w:rsidRDefault="003D0668" w:rsidP="003D0668">
            <w:pPr>
              <w:jc w:val="center"/>
              <w:rPr>
                <w:sz w:val="20"/>
              </w:rPr>
            </w:pPr>
            <w:r w:rsidRPr="00C955DD">
              <w:rPr>
                <w:sz w:val="20"/>
              </w:rPr>
              <w:lastRenderedPageBreak/>
              <w:t>Yes</w:t>
            </w: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3D0668">
            <w:pPr>
              <w:jc w:val="center"/>
              <w:rPr>
                <w:sz w:val="20"/>
              </w:rPr>
            </w:pPr>
            <w:r w:rsidRPr="00C955DD">
              <w:rPr>
                <w:sz w:val="20"/>
              </w:rPr>
              <w:t>No</w:t>
            </w:r>
          </w:p>
          <w:p w:rsidR="00ED5F24" w:rsidRPr="00C955DD" w:rsidRDefault="00ED5F24" w:rsidP="003D0668">
            <w:pPr>
              <w:jc w:val="center"/>
              <w:rPr>
                <w:sz w:val="20"/>
              </w:rPr>
            </w:pPr>
          </w:p>
          <w:p w:rsidR="00ED5F24" w:rsidRPr="00C955DD" w:rsidRDefault="00ED5F24" w:rsidP="003D0668">
            <w:pPr>
              <w:jc w:val="center"/>
              <w:rPr>
                <w:sz w:val="20"/>
              </w:rPr>
            </w:pPr>
          </w:p>
          <w:p w:rsidR="00ED5F24" w:rsidRPr="00C955DD" w:rsidRDefault="00ED5F24" w:rsidP="00ED5F24">
            <w:pPr>
              <w:rPr>
                <w:sz w:val="20"/>
              </w:rPr>
            </w:pPr>
          </w:p>
        </w:tc>
      </w:tr>
      <w:tr w:rsidR="00835318" w:rsidRPr="00C955DD" w:rsidTr="003D0668">
        <w:trPr>
          <w:jc w:val="center"/>
        </w:trPr>
        <w:tc>
          <w:tcPr>
            <w:tcW w:w="1538" w:type="dxa"/>
          </w:tcPr>
          <w:p w:rsidR="00835318" w:rsidRPr="00C955DD" w:rsidRDefault="003D0668" w:rsidP="00906CCB">
            <w:pPr>
              <w:jc w:val="left"/>
              <w:rPr>
                <w:sz w:val="20"/>
              </w:rPr>
            </w:pPr>
            <w:r w:rsidRPr="00C955DD">
              <w:rPr>
                <w:sz w:val="20"/>
              </w:rPr>
              <w:lastRenderedPageBreak/>
              <w:t>3</w:t>
            </w:r>
            <w:r w:rsidRPr="00C955DD">
              <w:rPr>
                <w:sz w:val="20"/>
                <w:vertAlign w:val="superscript"/>
              </w:rPr>
              <w:t>nd</w:t>
            </w:r>
            <w:r w:rsidRPr="00C955DD">
              <w:rPr>
                <w:sz w:val="20"/>
              </w:rPr>
              <w:t xml:space="preserve"> level support</w:t>
            </w:r>
          </w:p>
        </w:tc>
        <w:tc>
          <w:tcPr>
            <w:tcW w:w="3827" w:type="dxa"/>
          </w:tcPr>
          <w:p w:rsidR="00835318" w:rsidRPr="00C955DD" w:rsidRDefault="00636CF5" w:rsidP="00906CCB">
            <w:pPr>
              <w:rPr>
                <w:sz w:val="20"/>
              </w:rPr>
            </w:pPr>
            <w:r w:rsidRPr="00C955DD">
              <w:rPr>
                <w:sz w:val="20"/>
              </w:rPr>
              <w:t>Software-related tickets are further analysed for potential forwarding to 3</w:t>
            </w:r>
            <w:r w:rsidRPr="00C955DD">
              <w:rPr>
                <w:sz w:val="20"/>
                <w:vertAlign w:val="superscript"/>
              </w:rPr>
              <w:t>rd</w:t>
            </w:r>
            <w:r w:rsidRPr="00C955DD">
              <w:rPr>
                <w:sz w:val="20"/>
              </w:rPr>
              <w:t xml:space="preserve"> line support units only when there are clear indications of a defect (in software, documentation, etc.).</w:t>
            </w:r>
          </w:p>
        </w:tc>
        <w:tc>
          <w:tcPr>
            <w:tcW w:w="1276" w:type="dxa"/>
          </w:tcPr>
          <w:p w:rsidR="00835318" w:rsidRPr="00C955DD" w:rsidRDefault="00636CF5" w:rsidP="00906CCB">
            <w:pPr>
              <w:jc w:val="center"/>
              <w:rPr>
                <w:sz w:val="20"/>
              </w:rPr>
            </w:pPr>
            <w:r w:rsidRPr="00C955DD">
              <w:rPr>
                <w:sz w:val="20"/>
              </w:rPr>
              <w:t>N</w:t>
            </w:r>
          </w:p>
          <w:p w:rsidR="00636CF5" w:rsidRPr="00D51574" w:rsidRDefault="00636CF5" w:rsidP="00906CCB">
            <w:pPr>
              <w:jc w:val="center"/>
              <w:rPr>
                <w:sz w:val="20"/>
              </w:rPr>
            </w:pPr>
          </w:p>
          <w:p w:rsidR="00636CF5" w:rsidRPr="00D51574" w:rsidRDefault="00636CF5" w:rsidP="00906CCB">
            <w:pPr>
              <w:jc w:val="center"/>
              <w:rPr>
                <w:b/>
                <w:sz w:val="20"/>
              </w:rPr>
            </w:pPr>
            <w:r w:rsidRPr="00D51574">
              <w:rPr>
                <w:b/>
                <w:sz w:val="20"/>
              </w:rPr>
              <w:t>Provider: Technology Providers</w:t>
            </w:r>
          </w:p>
        </w:tc>
        <w:tc>
          <w:tcPr>
            <w:tcW w:w="425" w:type="dxa"/>
          </w:tcPr>
          <w:p w:rsidR="00835318" w:rsidRPr="00F5283F" w:rsidRDefault="00835318" w:rsidP="00906CCB">
            <w:pPr>
              <w:jc w:val="center"/>
              <w:rPr>
                <w:sz w:val="20"/>
              </w:rPr>
            </w:pPr>
          </w:p>
        </w:tc>
        <w:tc>
          <w:tcPr>
            <w:tcW w:w="851" w:type="dxa"/>
          </w:tcPr>
          <w:p w:rsidR="00636CF5" w:rsidRPr="00F5283F" w:rsidRDefault="00636CF5" w:rsidP="00636CF5">
            <w:pPr>
              <w:jc w:val="center"/>
              <w:rPr>
                <w:sz w:val="20"/>
              </w:rPr>
            </w:pPr>
            <w:r w:rsidRPr="00F5283F">
              <w:rPr>
                <w:sz w:val="20"/>
              </w:rPr>
              <w:t>RPs</w:t>
            </w:r>
          </w:p>
          <w:p w:rsidR="00636CF5" w:rsidRPr="00C955DD" w:rsidRDefault="00636CF5" w:rsidP="00636CF5">
            <w:pPr>
              <w:jc w:val="center"/>
              <w:rPr>
                <w:sz w:val="20"/>
              </w:rPr>
            </w:pPr>
            <w:r w:rsidRPr="00C955DD">
              <w:rPr>
                <w:sz w:val="20"/>
              </w:rPr>
              <w:t>RCs</w:t>
            </w:r>
          </w:p>
          <w:p w:rsidR="00636CF5" w:rsidRPr="00C955DD" w:rsidRDefault="00636CF5" w:rsidP="00636CF5">
            <w:pPr>
              <w:jc w:val="center"/>
              <w:rPr>
                <w:sz w:val="20"/>
              </w:rPr>
            </w:pPr>
            <w:r w:rsidRPr="00C955DD">
              <w:rPr>
                <w:sz w:val="20"/>
              </w:rPr>
              <w:t>VRCs</w:t>
            </w:r>
          </w:p>
          <w:p w:rsidR="00835318" w:rsidRPr="00C955DD" w:rsidRDefault="00636CF5" w:rsidP="00636CF5">
            <w:pPr>
              <w:rPr>
                <w:sz w:val="20"/>
              </w:rPr>
            </w:pPr>
            <w:r w:rsidRPr="00C955DD">
              <w:rPr>
                <w:sz w:val="20"/>
              </w:rPr>
              <w:t>EGI.eu</w:t>
            </w:r>
          </w:p>
        </w:tc>
        <w:tc>
          <w:tcPr>
            <w:tcW w:w="1417" w:type="dxa"/>
          </w:tcPr>
          <w:p w:rsidR="00835318" w:rsidRPr="00C955DD" w:rsidRDefault="00636CF5" w:rsidP="00906CCB">
            <w:pPr>
              <w:rPr>
                <w:sz w:val="20"/>
              </w:rPr>
            </w:pPr>
            <w:r w:rsidRPr="00C955DD">
              <w:rPr>
                <w:b/>
                <w:sz w:val="20"/>
              </w:rPr>
              <w:t>Service Operation</w:t>
            </w:r>
            <w:r w:rsidRPr="00C955DD">
              <w:rPr>
                <w:sz w:val="20"/>
              </w:rPr>
              <w:t xml:space="preserve"> (Incident management, Problem management)</w:t>
            </w:r>
          </w:p>
        </w:tc>
        <w:tc>
          <w:tcPr>
            <w:tcW w:w="1387" w:type="dxa"/>
          </w:tcPr>
          <w:p w:rsidR="00835318" w:rsidRPr="00C955DD" w:rsidRDefault="00636CF5" w:rsidP="00835318">
            <w:pPr>
              <w:jc w:val="center"/>
              <w:rPr>
                <w:sz w:val="20"/>
              </w:rPr>
            </w:pPr>
            <w:r w:rsidRPr="00C955DD">
              <w:rPr>
                <w:sz w:val="20"/>
              </w:rPr>
              <w:t>No</w:t>
            </w:r>
          </w:p>
        </w:tc>
      </w:tr>
      <w:tr w:rsidR="00835318" w:rsidRPr="00C955DD" w:rsidTr="003D0668">
        <w:trPr>
          <w:jc w:val="center"/>
        </w:trPr>
        <w:tc>
          <w:tcPr>
            <w:tcW w:w="1538" w:type="dxa"/>
          </w:tcPr>
          <w:p w:rsidR="00835318" w:rsidRPr="0013446E" w:rsidRDefault="00636CF5" w:rsidP="00906CCB">
            <w:pPr>
              <w:jc w:val="left"/>
              <w:rPr>
                <w:sz w:val="20"/>
              </w:rPr>
            </w:pPr>
            <w:r w:rsidRPr="0013446E">
              <w:rPr>
                <w:sz w:val="20"/>
              </w:rPr>
              <w:t>Software support coordination</w:t>
            </w:r>
          </w:p>
        </w:tc>
        <w:tc>
          <w:tcPr>
            <w:tcW w:w="3827" w:type="dxa"/>
          </w:tcPr>
          <w:p w:rsidR="00835318" w:rsidRPr="0013446E" w:rsidRDefault="00FE776A" w:rsidP="00FE776A">
            <w:pPr>
              <w:jc w:val="left"/>
              <w:rPr>
                <w:sz w:val="20"/>
              </w:rPr>
            </w:pPr>
            <w:r w:rsidRPr="008C3F80">
              <w:rPr>
                <w:sz w:val="20"/>
              </w:rPr>
              <w:t>Review</w:t>
            </w:r>
            <w:r w:rsidR="00636CF5" w:rsidRPr="008C3F80">
              <w:rPr>
                <w:sz w:val="20"/>
              </w:rPr>
              <w:t xml:space="preserve"> of software support activities and reporting to operations meetings</w:t>
            </w:r>
          </w:p>
        </w:tc>
        <w:tc>
          <w:tcPr>
            <w:tcW w:w="1276" w:type="dxa"/>
          </w:tcPr>
          <w:p w:rsidR="00835318" w:rsidRPr="00C955DD" w:rsidRDefault="00636CF5" w:rsidP="00906CCB">
            <w:pPr>
              <w:jc w:val="center"/>
              <w:rPr>
                <w:sz w:val="20"/>
              </w:rPr>
            </w:pPr>
            <w:r w:rsidRPr="00C955DD">
              <w:rPr>
                <w:sz w:val="20"/>
              </w:rPr>
              <w:t>Y</w:t>
            </w:r>
          </w:p>
          <w:p w:rsidR="00636CF5" w:rsidRPr="00D51574" w:rsidRDefault="00636CF5" w:rsidP="00906CCB">
            <w:pPr>
              <w:jc w:val="center"/>
              <w:rPr>
                <w:sz w:val="20"/>
              </w:rPr>
            </w:pPr>
          </w:p>
          <w:p w:rsidR="00636CF5" w:rsidRPr="00C955DD" w:rsidRDefault="00636CF5" w:rsidP="00636CF5">
            <w:pPr>
              <w:jc w:val="center"/>
              <w:rPr>
                <w:b/>
                <w:sz w:val="20"/>
              </w:rPr>
            </w:pPr>
            <w:r w:rsidRPr="00D51574">
              <w:rPr>
                <w:b/>
                <w:sz w:val="20"/>
              </w:rPr>
              <w:t xml:space="preserve">Global task provider: </w:t>
            </w:r>
            <w:r w:rsidRPr="00C955DD">
              <w:rPr>
                <w:b/>
                <w:sz w:val="20"/>
              </w:rPr>
              <w:t>CESNET</w:t>
            </w:r>
          </w:p>
          <w:p w:rsidR="00636CF5" w:rsidRPr="00C955DD" w:rsidRDefault="00636CF5" w:rsidP="00636CF5">
            <w:pPr>
              <w:jc w:val="center"/>
              <w:rPr>
                <w:b/>
                <w:sz w:val="20"/>
              </w:rPr>
            </w:pPr>
          </w:p>
          <w:p w:rsidR="00636CF5" w:rsidRPr="00C955DD" w:rsidRDefault="00636CF5" w:rsidP="00636CF5">
            <w:pPr>
              <w:jc w:val="center"/>
              <w:rPr>
                <w:sz w:val="20"/>
              </w:rPr>
            </w:pPr>
            <w:r w:rsidRPr="00C955DD">
              <w:rPr>
                <w:b/>
                <w:sz w:val="20"/>
              </w:rPr>
              <w:t xml:space="preserve">Current effort: </w:t>
            </w:r>
            <w:r w:rsidR="00AD1962" w:rsidRPr="00C955DD">
              <w:rPr>
                <w:b/>
                <w:sz w:val="20"/>
              </w:rPr>
              <w:t>1</w:t>
            </w:r>
            <w:r w:rsidRPr="00C955DD">
              <w:rPr>
                <w:b/>
                <w:sz w:val="20"/>
              </w:rPr>
              <w:t xml:space="preserve"> PM/y</w:t>
            </w:r>
          </w:p>
        </w:tc>
        <w:tc>
          <w:tcPr>
            <w:tcW w:w="425" w:type="dxa"/>
          </w:tcPr>
          <w:p w:rsidR="00835318" w:rsidRPr="00C955DD" w:rsidRDefault="00835318" w:rsidP="00906CCB">
            <w:pPr>
              <w:jc w:val="center"/>
              <w:rPr>
                <w:sz w:val="20"/>
              </w:rPr>
            </w:pPr>
          </w:p>
        </w:tc>
        <w:tc>
          <w:tcPr>
            <w:tcW w:w="851" w:type="dxa"/>
          </w:tcPr>
          <w:p w:rsidR="00636CF5" w:rsidRPr="00D51574" w:rsidRDefault="00636CF5" w:rsidP="00636CF5">
            <w:pPr>
              <w:jc w:val="center"/>
              <w:rPr>
                <w:sz w:val="20"/>
              </w:rPr>
            </w:pPr>
            <w:r w:rsidRPr="00D51574">
              <w:rPr>
                <w:sz w:val="20"/>
              </w:rPr>
              <w:t>RPs</w:t>
            </w:r>
          </w:p>
          <w:p w:rsidR="00636CF5" w:rsidRPr="002326B9" w:rsidRDefault="00636CF5" w:rsidP="00636CF5">
            <w:pPr>
              <w:jc w:val="center"/>
              <w:rPr>
                <w:sz w:val="20"/>
              </w:rPr>
            </w:pPr>
            <w:r w:rsidRPr="00D51574">
              <w:rPr>
                <w:sz w:val="20"/>
              </w:rPr>
              <w:t>RCs</w:t>
            </w:r>
          </w:p>
          <w:p w:rsidR="00636CF5" w:rsidRPr="00F5283F" w:rsidRDefault="00636CF5" w:rsidP="00636CF5">
            <w:pPr>
              <w:jc w:val="center"/>
              <w:rPr>
                <w:sz w:val="20"/>
              </w:rPr>
            </w:pPr>
            <w:r w:rsidRPr="00F5283F">
              <w:rPr>
                <w:sz w:val="20"/>
              </w:rPr>
              <w:t>VRCs</w:t>
            </w:r>
          </w:p>
          <w:p w:rsidR="00835318" w:rsidRPr="00C955DD" w:rsidRDefault="00636CF5" w:rsidP="00636CF5">
            <w:pPr>
              <w:jc w:val="center"/>
              <w:rPr>
                <w:sz w:val="20"/>
              </w:rPr>
            </w:pPr>
            <w:r w:rsidRPr="00F5283F">
              <w:rPr>
                <w:sz w:val="20"/>
              </w:rPr>
              <w:t>EGI.eu</w:t>
            </w:r>
          </w:p>
        </w:tc>
        <w:tc>
          <w:tcPr>
            <w:tcW w:w="1417" w:type="dxa"/>
          </w:tcPr>
          <w:p w:rsidR="00835318" w:rsidRPr="00C955DD" w:rsidRDefault="00636CF5" w:rsidP="00906CCB">
            <w:pPr>
              <w:jc w:val="left"/>
              <w:rPr>
                <w:sz w:val="20"/>
              </w:rPr>
            </w:pPr>
            <w:r w:rsidRPr="00C955DD">
              <w:rPr>
                <w:b/>
                <w:sz w:val="20"/>
              </w:rPr>
              <w:t>Service Operation</w:t>
            </w:r>
            <w:r w:rsidRPr="00C955DD">
              <w:rPr>
                <w:sz w:val="20"/>
              </w:rPr>
              <w:t xml:space="preserve"> (Incident management, Problem management)</w:t>
            </w:r>
          </w:p>
        </w:tc>
        <w:tc>
          <w:tcPr>
            <w:tcW w:w="1387" w:type="dxa"/>
          </w:tcPr>
          <w:p w:rsidR="00835318" w:rsidRPr="00C955DD" w:rsidRDefault="00636CF5" w:rsidP="00636CF5">
            <w:pPr>
              <w:jc w:val="center"/>
              <w:rPr>
                <w:sz w:val="20"/>
              </w:rPr>
            </w:pPr>
            <w:r w:rsidRPr="00C955DD">
              <w:rPr>
                <w:sz w:val="20"/>
              </w:rPr>
              <w:t>No</w:t>
            </w:r>
          </w:p>
        </w:tc>
      </w:tr>
    </w:tbl>
    <w:p w:rsidR="00E71065" w:rsidRDefault="00E71065" w:rsidP="00E71065">
      <w:pPr>
        <w:pStyle w:val="Heading2"/>
      </w:pPr>
      <w:bookmarkStart w:id="20" w:name="_Toc346705607"/>
      <w:r>
        <w:lastRenderedPageBreak/>
        <w:t>Operations coordination</w:t>
      </w:r>
      <w:bookmarkEnd w:id="20"/>
    </w:p>
    <w:p w:rsidR="00811628" w:rsidRPr="00811628" w:rsidRDefault="00811628" w:rsidP="00811628">
      <w:r>
        <w:t xml:space="preserve">Operations coordination comprises a number of human services that are offered to ensure the integration of the operations services and activities provided nationally by NGIs. Central coordination relies on the availability of the corresponding NGI international tasks. </w:t>
      </w:r>
    </w:p>
    <w:p w:rsidR="00E71065" w:rsidRDefault="00E71065" w:rsidP="00E71065">
      <w:pPr>
        <w:pStyle w:val="Caption"/>
      </w:pPr>
      <w:bookmarkStart w:id="21" w:name="_Ref343353639"/>
      <w:proofErr w:type="gramStart"/>
      <w:r>
        <w:t xml:space="preserve">Table </w:t>
      </w:r>
      <w:r w:rsidR="003376B3">
        <w:fldChar w:fldCharType="begin"/>
      </w:r>
      <w:r w:rsidR="003376B3">
        <w:instrText xml:space="preserve"> SEQ Table \* ARABIC </w:instrText>
      </w:r>
      <w:r w:rsidR="003376B3">
        <w:fldChar w:fldCharType="separate"/>
      </w:r>
      <w:r w:rsidR="00D23754">
        <w:rPr>
          <w:noProof/>
        </w:rPr>
        <w:t>4</w:t>
      </w:r>
      <w:r w:rsidR="003376B3">
        <w:rPr>
          <w:noProof/>
        </w:rPr>
        <w:fldChar w:fldCharType="end"/>
      </w:r>
      <w:bookmarkEnd w:id="21"/>
      <w:r>
        <w:t>.</w:t>
      </w:r>
      <w:proofErr w:type="gramEnd"/>
      <w:r>
        <w:t xml:space="preserve"> Operations coordination services and activities</w:t>
      </w:r>
    </w:p>
    <w:tbl>
      <w:tblPr>
        <w:tblStyle w:val="TableGrid"/>
        <w:tblW w:w="10721" w:type="dxa"/>
        <w:jc w:val="center"/>
        <w:tblLayout w:type="fixed"/>
        <w:tblLook w:val="04A0" w:firstRow="1" w:lastRow="0" w:firstColumn="1" w:lastColumn="0" w:noHBand="0" w:noVBand="1"/>
      </w:tblPr>
      <w:tblGrid>
        <w:gridCol w:w="1538"/>
        <w:gridCol w:w="3402"/>
        <w:gridCol w:w="1276"/>
        <w:gridCol w:w="709"/>
        <w:gridCol w:w="708"/>
        <w:gridCol w:w="1560"/>
        <w:gridCol w:w="1528"/>
      </w:tblGrid>
      <w:tr w:rsidR="00E71065" w:rsidRPr="00C955DD" w:rsidTr="00301C7B">
        <w:trPr>
          <w:cantSplit/>
          <w:trHeight w:val="413"/>
          <w:jc w:val="center"/>
        </w:trPr>
        <w:tc>
          <w:tcPr>
            <w:tcW w:w="7633" w:type="dxa"/>
            <w:gridSpan w:val="5"/>
            <w:shd w:val="clear" w:color="auto" w:fill="FFFFFF" w:themeFill="background1"/>
            <w:vAlign w:val="center"/>
          </w:tcPr>
          <w:p w:rsidR="00E71065" w:rsidRPr="00C955DD" w:rsidRDefault="00530347" w:rsidP="00AC233F">
            <w:pPr>
              <w:ind w:left="113" w:right="113"/>
              <w:jc w:val="center"/>
              <w:rPr>
                <w:b/>
                <w:sz w:val="20"/>
              </w:rPr>
            </w:pPr>
            <w:r w:rsidRPr="00C955DD">
              <w:rPr>
                <w:b/>
                <w:sz w:val="20"/>
              </w:rPr>
              <w:t>Service</w:t>
            </w:r>
            <w:r w:rsidR="00E71065" w:rsidRPr="00C955DD">
              <w:rPr>
                <w:b/>
                <w:sz w:val="20"/>
              </w:rPr>
              <w:t xml:space="preserve"> Unit</w:t>
            </w:r>
          </w:p>
        </w:tc>
        <w:tc>
          <w:tcPr>
            <w:tcW w:w="1560" w:type="dxa"/>
            <w:vMerge w:val="restart"/>
            <w:vAlign w:val="center"/>
          </w:tcPr>
          <w:p w:rsidR="00E71065" w:rsidRPr="00D51574" w:rsidRDefault="00E71065" w:rsidP="00AC233F">
            <w:pPr>
              <w:jc w:val="center"/>
              <w:rPr>
                <w:b/>
                <w:sz w:val="20"/>
              </w:rPr>
            </w:pPr>
            <w:r w:rsidRPr="00D51574">
              <w:rPr>
                <w:b/>
                <w:sz w:val="20"/>
              </w:rPr>
              <w:t>Supported ITIL Stages, Processes and Functions</w:t>
            </w:r>
          </w:p>
        </w:tc>
        <w:tc>
          <w:tcPr>
            <w:tcW w:w="1528" w:type="dxa"/>
            <w:vMerge w:val="restart"/>
            <w:vAlign w:val="center"/>
          </w:tcPr>
          <w:p w:rsidR="00E71065" w:rsidRPr="00F5283F" w:rsidRDefault="003B3E28" w:rsidP="00AC233F">
            <w:pPr>
              <w:jc w:val="center"/>
              <w:rPr>
                <w:b/>
                <w:sz w:val="20"/>
              </w:rPr>
            </w:pPr>
            <w:r w:rsidRPr="00F5283F">
              <w:rPr>
                <w:b/>
                <w:sz w:val="20"/>
              </w:rPr>
              <w:t>Depends on NGI international services and activities?</w:t>
            </w:r>
          </w:p>
        </w:tc>
      </w:tr>
      <w:tr w:rsidR="00E71065" w:rsidRPr="00C955DD" w:rsidTr="00301C7B">
        <w:trPr>
          <w:cantSplit/>
          <w:trHeight w:val="1208"/>
          <w:jc w:val="center"/>
        </w:trPr>
        <w:tc>
          <w:tcPr>
            <w:tcW w:w="1538" w:type="dxa"/>
            <w:vMerge w:val="restart"/>
            <w:shd w:val="clear" w:color="auto" w:fill="FFFFFF" w:themeFill="background1"/>
            <w:vAlign w:val="center"/>
          </w:tcPr>
          <w:p w:rsidR="00E71065" w:rsidRPr="00C955DD" w:rsidRDefault="00E71065" w:rsidP="00AC233F">
            <w:pPr>
              <w:jc w:val="center"/>
              <w:rPr>
                <w:b/>
                <w:sz w:val="20"/>
              </w:rPr>
            </w:pPr>
            <w:r w:rsidRPr="00C955DD">
              <w:rPr>
                <w:b/>
                <w:sz w:val="20"/>
              </w:rPr>
              <w:t>Service</w:t>
            </w:r>
          </w:p>
        </w:tc>
        <w:tc>
          <w:tcPr>
            <w:tcW w:w="3402" w:type="dxa"/>
            <w:vMerge w:val="restart"/>
            <w:shd w:val="clear" w:color="auto" w:fill="FFFFFF" w:themeFill="background1"/>
            <w:vAlign w:val="center"/>
          </w:tcPr>
          <w:p w:rsidR="00E71065" w:rsidRPr="00D51574" w:rsidRDefault="00E71065" w:rsidP="00AC233F">
            <w:pPr>
              <w:jc w:val="center"/>
              <w:rPr>
                <w:b/>
                <w:sz w:val="20"/>
              </w:rPr>
            </w:pPr>
            <w:r w:rsidRPr="00D51574">
              <w:rPr>
                <w:b/>
                <w:sz w:val="20"/>
              </w:rPr>
              <w:t>Description</w:t>
            </w:r>
          </w:p>
        </w:tc>
        <w:tc>
          <w:tcPr>
            <w:tcW w:w="1985" w:type="dxa"/>
            <w:gridSpan w:val="2"/>
            <w:shd w:val="clear" w:color="auto" w:fill="FFFFFF" w:themeFill="background1"/>
            <w:textDirection w:val="btLr"/>
            <w:vAlign w:val="center"/>
          </w:tcPr>
          <w:p w:rsidR="00E71065" w:rsidRPr="00D51574" w:rsidRDefault="00E71065" w:rsidP="00AC233F">
            <w:pPr>
              <w:ind w:left="113" w:right="113"/>
              <w:jc w:val="center"/>
              <w:rPr>
                <w:b/>
                <w:sz w:val="20"/>
              </w:rPr>
            </w:pPr>
            <w:r w:rsidRPr="00D51574">
              <w:rPr>
                <w:b/>
                <w:sz w:val="20"/>
              </w:rPr>
              <w:t>Providers</w:t>
            </w:r>
          </w:p>
          <w:p w:rsidR="00FE776A" w:rsidRPr="00F5283F" w:rsidRDefault="00FE776A" w:rsidP="00FE776A">
            <w:pPr>
              <w:ind w:left="113" w:right="113"/>
              <w:jc w:val="center"/>
              <w:rPr>
                <w:b/>
                <w:sz w:val="20"/>
              </w:rPr>
            </w:pPr>
            <w:r w:rsidRPr="00F5283F">
              <w:rPr>
                <w:b/>
                <w:sz w:val="20"/>
              </w:rPr>
              <w:t>(Y=Yes,</w:t>
            </w:r>
          </w:p>
          <w:p w:rsidR="00FE776A" w:rsidRPr="00F5283F" w:rsidRDefault="00FE776A" w:rsidP="00FE776A">
            <w:pPr>
              <w:ind w:left="113" w:right="113"/>
              <w:jc w:val="center"/>
              <w:rPr>
                <w:b/>
                <w:sz w:val="20"/>
              </w:rPr>
            </w:pPr>
            <w:r w:rsidRPr="00F5283F">
              <w:rPr>
                <w:b/>
                <w:sz w:val="20"/>
              </w:rPr>
              <w:t>N=No,</w:t>
            </w:r>
          </w:p>
          <w:p w:rsidR="00E71065" w:rsidRPr="00C955DD" w:rsidRDefault="00FE776A" w:rsidP="00FE776A">
            <w:pPr>
              <w:ind w:left="113" w:right="113"/>
              <w:jc w:val="center"/>
              <w:rPr>
                <w:b/>
                <w:sz w:val="20"/>
              </w:rPr>
            </w:pPr>
            <w:r w:rsidRPr="00C955DD">
              <w:rPr>
                <w:b/>
                <w:sz w:val="20"/>
              </w:rPr>
              <w:t xml:space="preserve">O= Optional) </w:t>
            </w:r>
          </w:p>
        </w:tc>
        <w:tc>
          <w:tcPr>
            <w:tcW w:w="708" w:type="dxa"/>
            <w:vMerge w:val="restart"/>
            <w:shd w:val="clear" w:color="auto" w:fill="FFFFFF" w:themeFill="background1"/>
            <w:textDirection w:val="btLr"/>
            <w:vAlign w:val="center"/>
          </w:tcPr>
          <w:p w:rsidR="00E71065" w:rsidRPr="00C955DD" w:rsidRDefault="00E71065" w:rsidP="00AC233F">
            <w:pPr>
              <w:ind w:left="113" w:right="113"/>
              <w:jc w:val="center"/>
              <w:rPr>
                <w:b/>
                <w:sz w:val="20"/>
              </w:rPr>
            </w:pPr>
            <w:r w:rsidRPr="00C955DD">
              <w:rPr>
                <w:b/>
                <w:sz w:val="20"/>
              </w:rPr>
              <w:t>Customers</w:t>
            </w:r>
          </w:p>
        </w:tc>
        <w:tc>
          <w:tcPr>
            <w:tcW w:w="1560" w:type="dxa"/>
            <w:vMerge/>
            <w:vAlign w:val="center"/>
          </w:tcPr>
          <w:p w:rsidR="00E71065" w:rsidRPr="00C955DD" w:rsidRDefault="00E71065" w:rsidP="00AC233F">
            <w:pPr>
              <w:jc w:val="center"/>
              <w:rPr>
                <w:b/>
                <w:sz w:val="20"/>
              </w:rPr>
            </w:pPr>
          </w:p>
        </w:tc>
        <w:tc>
          <w:tcPr>
            <w:tcW w:w="1528" w:type="dxa"/>
            <w:vMerge/>
            <w:vAlign w:val="center"/>
          </w:tcPr>
          <w:p w:rsidR="00E71065" w:rsidRPr="00C955DD" w:rsidRDefault="00E71065" w:rsidP="00AC233F">
            <w:pPr>
              <w:jc w:val="center"/>
              <w:rPr>
                <w:b/>
                <w:sz w:val="20"/>
              </w:rPr>
            </w:pPr>
          </w:p>
        </w:tc>
      </w:tr>
      <w:tr w:rsidR="00E71065" w:rsidRPr="00C955DD" w:rsidTr="00301C7B">
        <w:trPr>
          <w:cantSplit/>
          <w:trHeight w:val="890"/>
          <w:jc w:val="center"/>
        </w:trPr>
        <w:tc>
          <w:tcPr>
            <w:tcW w:w="1538" w:type="dxa"/>
            <w:vMerge/>
            <w:shd w:val="clear" w:color="auto" w:fill="FFFFFF" w:themeFill="background1"/>
          </w:tcPr>
          <w:p w:rsidR="00E71065" w:rsidRPr="00C955DD" w:rsidRDefault="00E71065" w:rsidP="00AC233F">
            <w:pPr>
              <w:rPr>
                <w:sz w:val="20"/>
              </w:rPr>
            </w:pPr>
          </w:p>
        </w:tc>
        <w:tc>
          <w:tcPr>
            <w:tcW w:w="3402" w:type="dxa"/>
            <w:vMerge/>
            <w:shd w:val="clear" w:color="auto" w:fill="FFFFFF" w:themeFill="background1"/>
          </w:tcPr>
          <w:p w:rsidR="00E71065" w:rsidRPr="00C955DD" w:rsidRDefault="00E71065" w:rsidP="00AC233F">
            <w:pPr>
              <w:rPr>
                <w:sz w:val="20"/>
              </w:rPr>
            </w:pPr>
          </w:p>
        </w:tc>
        <w:tc>
          <w:tcPr>
            <w:tcW w:w="1276" w:type="dxa"/>
            <w:textDirection w:val="btLr"/>
            <w:vAlign w:val="center"/>
          </w:tcPr>
          <w:p w:rsidR="00E71065" w:rsidRPr="00C955DD" w:rsidRDefault="00E71065" w:rsidP="00AC233F">
            <w:pPr>
              <w:ind w:left="113" w:right="113"/>
              <w:jc w:val="center"/>
              <w:rPr>
                <w:b/>
                <w:sz w:val="20"/>
              </w:rPr>
            </w:pPr>
            <w:r w:rsidRPr="00C955DD">
              <w:rPr>
                <w:b/>
                <w:sz w:val="20"/>
              </w:rPr>
              <w:t>EGI.eu</w:t>
            </w:r>
          </w:p>
        </w:tc>
        <w:tc>
          <w:tcPr>
            <w:tcW w:w="709" w:type="dxa"/>
            <w:textDirection w:val="btLr"/>
            <w:vAlign w:val="center"/>
          </w:tcPr>
          <w:p w:rsidR="00E71065" w:rsidRPr="00C955DD" w:rsidRDefault="00E71065" w:rsidP="00AC233F">
            <w:pPr>
              <w:ind w:left="113" w:right="113"/>
              <w:jc w:val="center"/>
              <w:rPr>
                <w:b/>
                <w:sz w:val="20"/>
              </w:rPr>
            </w:pPr>
            <w:r w:rsidRPr="00C955DD">
              <w:rPr>
                <w:b/>
                <w:sz w:val="20"/>
              </w:rPr>
              <w:t>RP</w:t>
            </w:r>
          </w:p>
        </w:tc>
        <w:tc>
          <w:tcPr>
            <w:tcW w:w="708" w:type="dxa"/>
            <w:vMerge/>
            <w:shd w:val="clear" w:color="auto" w:fill="FFFFFF" w:themeFill="background1"/>
          </w:tcPr>
          <w:p w:rsidR="00E71065" w:rsidRPr="00C955DD" w:rsidRDefault="00E71065" w:rsidP="00AC233F">
            <w:pPr>
              <w:jc w:val="center"/>
              <w:rPr>
                <w:sz w:val="20"/>
              </w:rPr>
            </w:pPr>
          </w:p>
        </w:tc>
        <w:tc>
          <w:tcPr>
            <w:tcW w:w="1560" w:type="dxa"/>
            <w:vMerge/>
          </w:tcPr>
          <w:p w:rsidR="00E71065" w:rsidRPr="00C955DD" w:rsidRDefault="00E71065" w:rsidP="00AC233F">
            <w:pPr>
              <w:jc w:val="center"/>
              <w:rPr>
                <w:sz w:val="20"/>
              </w:rPr>
            </w:pPr>
          </w:p>
        </w:tc>
        <w:tc>
          <w:tcPr>
            <w:tcW w:w="1528" w:type="dxa"/>
            <w:vMerge/>
          </w:tcPr>
          <w:p w:rsidR="00E71065" w:rsidRPr="00C955DD" w:rsidRDefault="00E71065" w:rsidP="00AC233F">
            <w:pPr>
              <w:jc w:val="center"/>
              <w:rPr>
                <w:sz w:val="20"/>
              </w:rPr>
            </w:pPr>
          </w:p>
        </w:tc>
      </w:tr>
      <w:tr w:rsidR="00E71065" w:rsidRPr="00C955DD" w:rsidTr="00301C7B">
        <w:trPr>
          <w:jc w:val="center"/>
        </w:trPr>
        <w:tc>
          <w:tcPr>
            <w:tcW w:w="1538" w:type="dxa"/>
            <w:shd w:val="clear" w:color="auto" w:fill="EEECE1" w:themeFill="background2"/>
          </w:tcPr>
          <w:p w:rsidR="00E71065" w:rsidRPr="00D51574" w:rsidRDefault="00E71065" w:rsidP="00AC233F">
            <w:pPr>
              <w:jc w:val="left"/>
              <w:rPr>
                <w:sz w:val="20"/>
              </w:rPr>
            </w:pPr>
            <w:r w:rsidRPr="00C955DD">
              <w:rPr>
                <w:sz w:val="20"/>
              </w:rPr>
              <w:t>Grid oversight (COD, ROD, RC)</w:t>
            </w:r>
          </w:p>
        </w:tc>
        <w:tc>
          <w:tcPr>
            <w:tcW w:w="3402" w:type="dxa"/>
            <w:shd w:val="clear" w:color="auto" w:fill="EEECE1" w:themeFill="background2"/>
          </w:tcPr>
          <w:p w:rsidR="00E71065" w:rsidRPr="00F5283F" w:rsidRDefault="00E71065" w:rsidP="00AC233F">
            <w:pPr>
              <w:jc w:val="left"/>
              <w:rPr>
                <w:sz w:val="20"/>
              </w:rPr>
            </w:pPr>
            <w:r w:rsidRPr="00D51574">
              <w:rPr>
                <w:sz w:val="20"/>
              </w:rPr>
              <w:t>Grid operations oversight activities include the detection and coordi</w:t>
            </w:r>
            <w:r w:rsidRPr="00F5283F">
              <w:rPr>
                <w:sz w:val="20"/>
              </w:rPr>
              <w:t xml:space="preserve">nation of the diagnosis of problems affecting EGI until their resolution. </w:t>
            </w:r>
          </w:p>
          <w:p w:rsidR="00E71065" w:rsidRPr="00F5283F" w:rsidRDefault="00E71065" w:rsidP="00AC233F">
            <w:pPr>
              <w:jc w:val="left"/>
              <w:rPr>
                <w:sz w:val="20"/>
              </w:rPr>
            </w:pPr>
            <w:r w:rsidRPr="00F5283F">
              <w:rPr>
                <w:sz w:val="20"/>
              </w:rPr>
              <w:t>The daily operation of the infrastructure at RC, RP and EGI.eu level</w:t>
            </w:r>
          </w:p>
        </w:tc>
        <w:tc>
          <w:tcPr>
            <w:tcW w:w="1276" w:type="dxa"/>
            <w:shd w:val="clear" w:color="auto" w:fill="EEECE1" w:themeFill="background2"/>
          </w:tcPr>
          <w:p w:rsidR="00E71065" w:rsidRPr="00C955DD" w:rsidRDefault="00E71065" w:rsidP="00AC233F">
            <w:pPr>
              <w:jc w:val="center"/>
              <w:rPr>
                <w:sz w:val="20"/>
              </w:rPr>
            </w:pPr>
            <w:r w:rsidRPr="00C955DD">
              <w:rPr>
                <w:sz w:val="20"/>
              </w:rPr>
              <w:t>Y</w:t>
            </w:r>
          </w:p>
          <w:p w:rsidR="003B3E28" w:rsidRPr="00C955DD" w:rsidRDefault="003B3E28" w:rsidP="00AC233F">
            <w:pPr>
              <w:jc w:val="center"/>
              <w:rPr>
                <w:sz w:val="20"/>
              </w:rPr>
            </w:pPr>
          </w:p>
          <w:p w:rsidR="003B3E28" w:rsidRPr="00C955DD" w:rsidRDefault="003B3E28" w:rsidP="003B3E28">
            <w:pPr>
              <w:jc w:val="center"/>
              <w:rPr>
                <w:b/>
                <w:sz w:val="20"/>
              </w:rPr>
            </w:pPr>
            <w:r w:rsidRPr="00C955DD">
              <w:rPr>
                <w:b/>
                <w:sz w:val="20"/>
              </w:rPr>
              <w:t>Global task provider: CYFRONET, SARA</w:t>
            </w:r>
          </w:p>
          <w:p w:rsidR="003B3E28" w:rsidRPr="00C955DD" w:rsidRDefault="003B3E28" w:rsidP="003B3E28">
            <w:pPr>
              <w:jc w:val="center"/>
              <w:rPr>
                <w:b/>
                <w:sz w:val="20"/>
              </w:rPr>
            </w:pPr>
          </w:p>
          <w:p w:rsidR="003B3E28" w:rsidRPr="00C955DD" w:rsidRDefault="003B3E28" w:rsidP="003B3E28">
            <w:pPr>
              <w:jc w:val="center"/>
              <w:rPr>
                <w:sz w:val="20"/>
              </w:rPr>
            </w:pPr>
            <w:r w:rsidRPr="00C955DD">
              <w:rPr>
                <w:b/>
                <w:sz w:val="20"/>
              </w:rPr>
              <w:t>Current effort: 12 PM/y</w:t>
            </w:r>
          </w:p>
        </w:tc>
        <w:tc>
          <w:tcPr>
            <w:tcW w:w="709" w:type="dxa"/>
            <w:shd w:val="clear" w:color="auto" w:fill="EEECE1" w:themeFill="background2"/>
          </w:tcPr>
          <w:p w:rsidR="00E71065" w:rsidRPr="00D51574" w:rsidRDefault="00E71065" w:rsidP="00AC233F">
            <w:pPr>
              <w:jc w:val="center"/>
              <w:rPr>
                <w:sz w:val="20"/>
              </w:rPr>
            </w:pPr>
            <w:r w:rsidRPr="00D51574">
              <w:rPr>
                <w:sz w:val="20"/>
              </w:rPr>
              <w:t>Y</w:t>
            </w:r>
          </w:p>
        </w:tc>
        <w:tc>
          <w:tcPr>
            <w:tcW w:w="708" w:type="dxa"/>
            <w:shd w:val="clear" w:color="auto" w:fill="EEECE1" w:themeFill="background2"/>
          </w:tcPr>
          <w:p w:rsidR="00E71065" w:rsidRPr="00D51574" w:rsidRDefault="00E71065" w:rsidP="00AC233F">
            <w:pPr>
              <w:jc w:val="center"/>
              <w:rPr>
                <w:sz w:val="20"/>
              </w:rPr>
            </w:pPr>
            <w:r w:rsidRPr="00D51574">
              <w:rPr>
                <w:sz w:val="20"/>
              </w:rPr>
              <w:t>RPs</w:t>
            </w:r>
          </w:p>
          <w:p w:rsidR="00E71065" w:rsidRPr="00F5283F" w:rsidRDefault="00E71065" w:rsidP="00AC233F">
            <w:pPr>
              <w:jc w:val="center"/>
              <w:rPr>
                <w:sz w:val="20"/>
              </w:rPr>
            </w:pPr>
            <w:r w:rsidRPr="00F5283F">
              <w:rPr>
                <w:sz w:val="20"/>
              </w:rPr>
              <w:t>RCs</w:t>
            </w:r>
          </w:p>
          <w:p w:rsidR="00E71065" w:rsidRPr="00F5283F" w:rsidRDefault="00E71065" w:rsidP="00AC233F">
            <w:pPr>
              <w:jc w:val="center"/>
              <w:rPr>
                <w:sz w:val="20"/>
              </w:rPr>
            </w:pPr>
            <w:r w:rsidRPr="00F5283F">
              <w:rPr>
                <w:sz w:val="20"/>
              </w:rPr>
              <w:t>EGI.eu</w:t>
            </w:r>
          </w:p>
        </w:tc>
        <w:tc>
          <w:tcPr>
            <w:tcW w:w="1560" w:type="dxa"/>
            <w:shd w:val="clear" w:color="auto" w:fill="EEECE1" w:themeFill="background2"/>
          </w:tcPr>
          <w:p w:rsidR="00E71065" w:rsidRPr="00C955DD" w:rsidRDefault="00E71065" w:rsidP="00AC233F">
            <w:pPr>
              <w:jc w:val="left"/>
              <w:rPr>
                <w:sz w:val="20"/>
              </w:rPr>
            </w:pPr>
            <w:r w:rsidRPr="00C955DD">
              <w:rPr>
                <w:b/>
                <w:sz w:val="20"/>
              </w:rPr>
              <w:t xml:space="preserve">Service Operation </w:t>
            </w:r>
            <w:r w:rsidRPr="00C955DD">
              <w:rPr>
                <w:sz w:val="20"/>
              </w:rPr>
              <w:t>(Event Management)</w:t>
            </w:r>
          </w:p>
          <w:p w:rsidR="00E71065" w:rsidRPr="00C955DD" w:rsidRDefault="00E71065" w:rsidP="00AC233F">
            <w:pPr>
              <w:jc w:val="left"/>
              <w:rPr>
                <w:sz w:val="20"/>
              </w:rPr>
            </w:pPr>
            <w:r w:rsidRPr="00C955DD">
              <w:rPr>
                <w:sz w:val="20"/>
              </w:rPr>
              <w:t>Function: IT Operations Management</w:t>
            </w:r>
          </w:p>
          <w:p w:rsidR="00E71065" w:rsidRPr="00C955DD" w:rsidRDefault="00E71065" w:rsidP="00AC233F">
            <w:pPr>
              <w:jc w:val="left"/>
              <w:rPr>
                <w:b/>
                <w:sz w:val="20"/>
              </w:rPr>
            </w:pPr>
            <w:r w:rsidRPr="00C955DD">
              <w:rPr>
                <w:b/>
                <w:sz w:val="20"/>
              </w:rPr>
              <w:t>Service Transition</w:t>
            </w:r>
            <w:r w:rsidRPr="00C955DD">
              <w:rPr>
                <w:sz w:val="20"/>
              </w:rPr>
              <w:t xml:space="preserve"> (knowledge management – ROD Newsletter)</w:t>
            </w:r>
          </w:p>
        </w:tc>
        <w:tc>
          <w:tcPr>
            <w:tcW w:w="1528" w:type="dxa"/>
            <w:shd w:val="clear" w:color="auto" w:fill="EEECE1" w:themeFill="background2"/>
          </w:tcPr>
          <w:p w:rsidR="00E71065" w:rsidRPr="00C955DD" w:rsidRDefault="003B3E28" w:rsidP="00AC233F">
            <w:pPr>
              <w:jc w:val="left"/>
              <w:rPr>
                <w:sz w:val="20"/>
              </w:rPr>
            </w:pPr>
            <w:r w:rsidRPr="00C955DD">
              <w:rPr>
                <w:sz w:val="20"/>
              </w:rPr>
              <w:t>Yes</w:t>
            </w:r>
          </w:p>
        </w:tc>
      </w:tr>
      <w:tr w:rsidR="00E71065" w:rsidRPr="00C955DD" w:rsidTr="00301C7B">
        <w:trPr>
          <w:jc w:val="center"/>
        </w:trPr>
        <w:tc>
          <w:tcPr>
            <w:tcW w:w="1538" w:type="dxa"/>
            <w:shd w:val="clear" w:color="auto" w:fill="EEECE1" w:themeFill="background2"/>
          </w:tcPr>
          <w:p w:rsidR="00E71065" w:rsidRPr="00D51574" w:rsidRDefault="009E2F11" w:rsidP="00AC233F">
            <w:pPr>
              <w:jc w:val="left"/>
              <w:rPr>
                <w:sz w:val="20"/>
              </w:rPr>
            </w:pPr>
            <w:r w:rsidRPr="00C955DD">
              <w:rPr>
                <w:sz w:val="20"/>
              </w:rPr>
              <w:t xml:space="preserve">OMB </w:t>
            </w:r>
            <w:r w:rsidR="00E71065" w:rsidRPr="00C955DD">
              <w:rPr>
                <w:sz w:val="20"/>
              </w:rPr>
              <w:t xml:space="preserve"> Coordination</w:t>
            </w:r>
            <w:r w:rsidR="00B12AF1" w:rsidRPr="00D51574">
              <w:rPr>
                <w:sz w:val="20"/>
              </w:rPr>
              <w:t xml:space="preserve"> and technical </w:t>
            </w:r>
            <w:proofErr w:type="spellStart"/>
            <w:r w:rsidR="00B12AF1" w:rsidRPr="00D51574">
              <w:rPr>
                <w:sz w:val="20"/>
              </w:rPr>
              <w:t>roadmapping</w:t>
            </w:r>
            <w:proofErr w:type="spellEnd"/>
          </w:p>
        </w:tc>
        <w:tc>
          <w:tcPr>
            <w:tcW w:w="3402" w:type="dxa"/>
            <w:shd w:val="clear" w:color="auto" w:fill="EEECE1" w:themeFill="background2"/>
          </w:tcPr>
          <w:p w:rsidR="00E71065" w:rsidRPr="00F5283F" w:rsidRDefault="00E71065" w:rsidP="00AC233F">
            <w:pPr>
              <w:jc w:val="left"/>
              <w:rPr>
                <w:sz w:val="20"/>
              </w:rPr>
            </w:pPr>
            <w:r w:rsidRPr="00F5283F">
              <w:rPr>
                <w:sz w:val="20"/>
              </w:rPr>
              <w:t>Monitoring of status of capacity utilization, planning of expansion (EGI.eu, RPs, RCs)</w:t>
            </w:r>
          </w:p>
          <w:p w:rsidR="00E71065" w:rsidRPr="00C955DD" w:rsidRDefault="00E71065" w:rsidP="00AC233F">
            <w:pPr>
              <w:jc w:val="left"/>
              <w:rPr>
                <w:sz w:val="20"/>
              </w:rPr>
            </w:pPr>
            <w:r w:rsidRPr="00F5283F">
              <w:rPr>
                <w:sz w:val="20"/>
              </w:rPr>
              <w:t xml:space="preserve">Policy management, </w:t>
            </w:r>
            <w:r w:rsidRPr="00C955DD">
              <w:rPr>
                <w:sz w:val="20"/>
              </w:rPr>
              <w:t>strategy planning (EGI.eu, RPs, RCs)</w:t>
            </w:r>
          </w:p>
          <w:p w:rsidR="00E71065" w:rsidRPr="00C955DD" w:rsidRDefault="00B12AF1" w:rsidP="00AC233F">
            <w:pPr>
              <w:jc w:val="left"/>
              <w:rPr>
                <w:sz w:val="20"/>
              </w:rPr>
            </w:pPr>
            <w:r w:rsidRPr="00C955DD">
              <w:rPr>
                <w:sz w:val="20"/>
              </w:rPr>
              <w:t>Liaison with internal, integrated and peer Resource Providers</w:t>
            </w:r>
          </w:p>
          <w:p w:rsidR="00B12AF1" w:rsidRPr="00C955DD" w:rsidRDefault="00B12AF1" w:rsidP="00AC233F">
            <w:pPr>
              <w:jc w:val="left"/>
              <w:rPr>
                <w:sz w:val="20"/>
              </w:rPr>
            </w:pPr>
            <w:r w:rsidRPr="00C955DD">
              <w:rPr>
                <w:sz w:val="20"/>
              </w:rPr>
              <w:t>Communications relevant to operations</w:t>
            </w:r>
          </w:p>
        </w:tc>
        <w:tc>
          <w:tcPr>
            <w:tcW w:w="1276" w:type="dxa"/>
            <w:shd w:val="clear" w:color="auto" w:fill="EEECE1" w:themeFill="background2"/>
          </w:tcPr>
          <w:p w:rsidR="00E71065" w:rsidRPr="00C955DD" w:rsidRDefault="00E71065" w:rsidP="00AC233F">
            <w:pPr>
              <w:jc w:val="center"/>
              <w:rPr>
                <w:sz w:val="20"/>
              </w:rPr>
            </w:pPr>
            <w:r w:rsidRPr="00C955DD">
              <w:rPr>
                <w:sz w:val="20"/>
              </w:rPr>
              <w:t>Y</w:t>
            </w:r>
          </w:p>
          <w:p w:rsidR="003B3E28" w:rsidRPr="00C955DD" w:rsidRDefault="003B3E28" w:rsidP="00AC233F">
            <w:pPr>
              <w:jc w:val="center"/>
              <w:rPr>
                <w:sz w:val="20"/>
              </w:rPr>
            </w:pPr>
          </w:p>
          <w:p w:rsidR="003B3E28" w:rsidRPr="00C955DD" w:rsidRDefault="003B3E28" w:rsidP="003B3E28">
            <w:pPr>
              <w:jc w:val="center"/>
              <w:rPr>
                <w:b/>
                <w:sz w:val="20"/>
              </w:rPr>
            </w:pPr>
            <w:r w:rsidRPr="00C955DD">
              <w:rPr>
                <w:b/>
                <w:sz w:val="20"/>
              </w:rPr>
              <w:t>Global task provider: EGI.eu</w:t>
            </w:r>
          </w:p>
          <w:p w:rsidR="003B3E28" w:rsidRPr="00C955DD" w:rsidRDefault="003B3E28" w:rsidP="003B3E28">
            <w:pPr>
              <w:jc w:val="center"/>
              <w:rPr>
                <w:b/>
                <w:sz w:val="20"/>
              </w:rPr>
            </w:pPr>
          </w:p>
          <w:p w:rsidR="003B3E28" w:rsidRPr="00C955DD" w:rsidRDefault="003B3E28" w:rsidP="003B3E28">
            <w:pPr>
              <w:jc w:val="center"/>
              <w:rPr>
                <w:sz w:val="20"/>
              </w:rPr>
            </w:pPr>
            <w:r w:rsidRPr="00C955DD">
              <w:rPr>
                <w:b/>
                <w:sz w:val="20"/>
              </w:rPr>
              <w:t>Current effort: 1</w:t>
            </w:r>
            <w:r w:rsidR="00AB4BF3" w:rsidRPr="00C955DD">
              <w:rPr>
                <w:b/>
                <w:sz w:val="20"/>
              </w:rPr>
              <w:t>2</w:t>
            </w:r>
            <w:r w:rsidRPr="00C955DD">
              <w:rPr>
                <w:b/>
                <w:sz w:val="20"/>
              </w:rPr>
              <w:t xml:space="preserve"> PM/y</w:t>
            </w:r>
          </w:p>
        </w:tc>
        <w:tc>
          <w:tcPr>
            <w:tcW w:w="709" w:type="dxa"/>
            <w:shd w:val="clear" w:color="auto" w:fill="EEECE1" w:themeFill="background2"/>
          </w:tcPr>
          <w:p w:rsidR="00E71065" w:rsidRPr="00D51574" w:rsidRDefault="00E71065" w:rsidP="00AC233F">
            <w:pPr>
              <w:jc w:val="center"/>
              <w:rPr>
                <w:sz w:val="20"/>
              </w:rPr>
            </w:pPr>
            <w:r w:rsidRPr="00D51574">
              <w:rPr>
                <w:sz w:val="20"/>
              </w:rPr>
              <w:t>Y</w:t>
            </w:r>
          </w:p>
        </w:tc>
        <w:tc>
          <w:tcPr>
            <w:tcW w:w="708" w:type="dxa"/>
            <w:shd w:val="clear" w:color="auto" w:fill="EEECE1" w:themeFill="background2"/>
          </w:tcPr>
          <w:p w:rsidR="00E71065" w:rsidRPr="00D51574" w:rsidRDefault="00E71065" w:rsidP="00AC233F">
            <w:pPr>
              <w:jc w:val="center"/>
              <w:rPr>
                <w:sz w:val="20"/>
              </w:rPr>
            </w:pPr>
            <w:r w:rsidRPr="00D51574">
              <w:rPr>
                <w:sz w:val="20"/>
              </w:rPr>
              <w:t>RPs</w:t>
            </w:r>
          </w:p>
          <w:p w:rsidR="00E71065" w:rsidRPr="00F5283F" w:rsidRDefault="00E71065" w:rsidP="00AC233F">
            <w:pPr>
              <w:jc w:val="center"/>
              <w:rPr>
                <w:sz w:val="20"/>
              </w:rPr>
            </w:pPr>
            <w:r w:rsidRPr="00F5283F">
              <w:rPr>
                <w:sz w:val="20"/>
              </w:rPr>
              <w:t>RCs</w:t>
            </w:r>
          </w:p>
          <w:p w:rsidR="00E71065" w:rsidRPr="00F5283F" w:rsidRDefault="00E71065" w:rsidP="00AC233F">
            <w:pPr>
              <w:jc w:val="center"/>
              <w:rPr>
                <w:sz w:val="20"/>
              </w:rPr>
            </w:pPr>
            <w:r w:rsidRPr="00F5283F">
              <w:rPr>
                <w:sz w:val="20"/>
              </w:rPr>
              <w:t>EGI.eu</w:t>
            </w:r>
          </w:p>
        </w:tc>
        <w:tc>
          <w:tcPr>
            <w:tcW w:w="1560" w:type="dxa"/>
            <w:shd w:val="clear" w:color="auto" w:fill="EEECE1" w:themeFill="background2"/>
          </w:tcPr>
          <w:p w:rsidR="00E71065" w:rsidRPr="00C955DD" w:rsidRDefault="00E71065" w:rsidP="00AC233F">
            <w:pPr>
              <w:jc w:val="left"/>
              <w:rPr>
                <w:sz w:val="20"/>
              </w:rPr>
            </w:pPr>
            <w:r w:rsidRPr="00C955DD">
              <w:rPr>
                <w:b/>
                <w:sz w:val="20"/>
              </w:rPr>
              <w:t>Service Design</w:t>
            </w:r>
            <w:r w:rsidRPr="00C955DD">
              <w:rPr>
                <w:sz w:val="20"/>
              </w:rPr>
              <w:t xml:space="preserve"> (Capacity Management and Planning)</w:t>
            </w:r>
          </w:p>
          <w:p w:rsidR="00E71065" w:rsidRPr="00C955DD" w:rsidRDefault="00E71065" w:rsidP="00AC233F">
            <w:pPr>
              <w:jc w:val="left"/>
              <w:rPr>
                <w:sz w:val="20"/>
              </w:rPr>
            </w:pPr>
            <w:r w:rsidRPr="00C955DD">
              <w:rPr>
                <w:b/>
                <w:sz w:val="20"/>
              </w:rPr>
              <w:t>Service Transition</w:t>
            </w:r>
            <w:r w:rsidRPr="00C955DD">
              <w:rPr>
                <w:sz w:val="20"/>
              </w:rPr>
              <w:t xml:space="preserve"> (Transition Planning and Support)</w:t>
            </w:r>
          </w:p>
          <w:p w:rsidR="00E71065" w:rsidRPr="00C955DD" w:rsidRDefault="00E71065" w:rsidP="00AC233F">
            <w:pPr>
              <w:jc w:val="left"/>
              <w:rPr>
                <w:b/>
                <w:sz w:val="20"/>
              </w:rPr>
            </w:pPr>
            <w:r w:rsidRPr="00C955DD">
              <w:rPr>
                <w:b/>
                <w:sz w:val="20"/>
              </w:rPr>
              <w:t>Continual Service Improvement</w:t>
            </w:r>
          </w:p>
          <w:p w:rsidR="00E71065" w:rsidRPr="00C955DD" w:rsidRDefault="00E71065" w:rsidP="00AC233F">
            <w:pPr>
              <w:jc w:val="left"/>
              <w:rPr>
                <w:sz w:val="20"/>
              </w:rPr>
            </w:pPr>
          </w:p>
        </w:tc>
        <w:tc>
          <w:tcPr>
            <w:tcW w:w="1528" w:type="dxa"/>
            <w:shd w:val="clear" w:color="auto" w:fill="EEECE1" w:themeFill="background2"/>
          </w:tcPr>
          <w:p w:rsidR="00E71065" w:rsidRPr="00C955DD" w:rsidRDefault="00E71065" w:rsidP="00AC233F">
            <w:pPr>
              <w:jc w:val="left"/>
              <w:rPr>
                <w:sz w:val="20"/>
              </w:rPr>
            </w:pPr>
            <w:r w:rsidRPr="00C955DD">
              <w:rPr>
                <w:sz w:val="20"/>
              </w:rPr>
              <w:t>Coordinated Capacity Management and Planning across multiple providers</w:t>
            </w:r>
          </w:p>
        </w:tc>
      </w:tr>
      <w:tr w:rsidR="00E71065" w:rsidRPr="00C955DD" w:rsidTr="00301C7B">
        <w:trPr>
          <w:jc w:val="center"/>
        </w:trPr>
        <w:tc>
          <w:tcPr>
            <w:tcW w:w="1538" w:type="dxa"/>
            <w:shd w:val="clear" w:color="auto" w:fill="EEECE1" w:themeFill="background2"/>
          </w:tcPr>
          <w:p w:rsidR="00E71065" w:rsidRPr="00D51574" w:rsidRDefault="00E71065" w:rsidP="00AC233F">
            <w:pPr>
              <w:jc w:val="left"/>
              <w:rPr>
                <w:sz w:val="20"/>
              </w:rPr>
            </w:pPr>
            <w:r w:rsidRPr="00C955DD">
              <w:rPr>
                <w:sz w:val="20"/>
              </w:rPr>
              <w:t>Service Level Management</w:t>
            </w:r>
          </w:p>
        </w:tc>
        <w:tc>
          <w:tcPr>
            <w:tcW w:w="3402" w:type="dxa"/>
            <w:shd w:val="clear" w:color="auto" w:fill="EEECE1" w:themeFill="background2"/>
          </w:tcPr>
          <w:p w:rsidR="00E71065" w:rsidRPr="00F5283F" w:rsidRDefault="00E71065" w:rsidP="00AC233F">
            <w:pPr>
              <w:jc w:val="left"/>
              <w:rPr>
                <w:sz w:val="20"/>
              </w:rPr>
            </w:pPr>
            <w:r w:rsidRPr="00D51574">
              <w:rPr>
                <w:sz w:val="20"/>
              </w:rPr>
              <w:t>Supervision of tools for performance measurement and report generation</w:t>
            </w:r>
            <w:r w:rsidRPr="00F5283F">
              <w:rPr>
                <w:sz w:val="20"/>
              </w:rPr>
              <w:t>, verification and distribution of monthly Availability reports (Resource Centre and Resource infrastructure Provider reports), modification of reports in case of problems with the tool infrastructure (EGI.eu)</w:t>
            </w:r>
          </w:p>
          <w:p w:rsidR="00E71065" w:rsidRPr="00F5283F" w:rsidRDefault="00E71065" w:rsidP="00AC233F">
            <w:pPr>
              <w:jc w:val="left"/>
              <w:rPr>
                <w:sz w:val="20"/>
              </w:rPr>
            </w:pPr>
            <w:r w:rsidRPr="00F5283F">
              <w:rPr>
                <w:sz w:val="20"/>
              </w:rPr>
              <w:t xml:space="preserve">Definition of roles, responsibilities and </w:t>
            </w:r>
            <w:r w:rsidRPr="00F5283F">
              <w:rPr>
                <w:sz w:val="20"/>
              </w:rPr>
              <w:lastRenderedPageBreak/>
              <w:t>maintenance of the procedures for handling of procedures for report management (EGI.eu)</w:t>
            </w:r>
          </w:p>
        </w:tc>
        <w:tc>
          <w:tcPr>
            <w:tcW w:w="1276" w:type="dxa"/>
            <w:shd w:val="clear" w:color="auto" w:fill="EEECE1" w:themeFill="background2"/>
          </w:tcPr>
          <w:p w:rsidR="00E71065" w:rsidRPr="00C955DD" w:rsidRDefault="00E71065" w:rsidP="00AC233F">
            <w:pPr>
              <w:jc w:val="center"/>
              <w:rPr>
                <w:sz w:val="20"/>
              </w:rPr>
            </w:pPr>
            <w:r w:rsidRPr="00C955DD">
              <w:rPr>
                <w:sz w:val="20"/>
              </w:rPr>
              <w:lastRenderedPageBreak/>
              <w:t>Y</w:t>
            </w:r>
          </w:p>
          <w:p w:rsidR="009E2F11" w:rsidRPr="00C955DD" w:rsidRDefault="009E2F11" w:rsidP="00AC233F">
            <w:pPr>
              <w:jc w:val="center"/>
              <w:rPr>
                <w:sz w:val="20"/>
              </w:rPr>
            </w:pPr>
          </w:p>
          <w:p w:rsidR="009E2F11" w:rsidRPr="00C955DD" w:rsidRDefault="009E2F11" w:rsidP="009E2F11">
            <w:pPr>
              <w:jc w:val="center"/>
              <w:rPr>
                <w:b/>
                <w:sz w:val="20"/>
              </w:rPr>
            </w:pPr>
            <w:r w:rsidRPr="00C955DD">
              <w:rPr>
                <w:b/>
                <w:sz w:val="20"/>
              </w:rPr>
              <w:t>Global task provider: GRNET</w:t>
            </w:r>
          </w:p>
          <w:p w:rsidR="009E2F11" w:rsidRPr="00C955DD" w:rsidRDefault="009E2F11" w:rsidP="009E2F11">
            <w:pPr>
              <w:jc w:val="center"/>
              <w:rPr>
                <w:b/>
                <w:sz w:val="20"/>
              </w:rPr>
            </w:pPr>
          </w:p>
          <w:p w:rsidR="009E2F11" w:rsidRPr="00C955DD" w:rsidRDefault="009E2F11" w:rsidP="009E2F11">
            <w:pPr>
              <w:jc w:val="center"/>
              <w:rPr>
                <w:sz w:val="20"/>
              </w:rPr>
            </w:pPr>
            <w:r w:rsidRPr="00C955DD">
              <w:rPr>
                <w:b/>
                <w:sz w:val="20"/>
              </w:rPr>
              <w:t xml:space="preserve">Current effort: 6 </w:t>
            </w:r>
            <w:r w:rsidRPr="00C955DD">
              <w:rPr>
                <w:b/>
                <w:sz w:val="20"/>
              </w:rPr>
              <w:lastRenderedPageBreak/>
              <w:t>PM/y</w:t>
            </w:r>
          </w:p>
          <w:p w:rsidR="009E2F11" w:rsidRPr="00D51574" w:rsidRDefault="009E2F11" w:rsidP="00AC233F">
            <w:pPr>
              <w:jc w:val="center"/>
              <w:rPr>
                <w:sz w:val="20"/>
              </w:rPr>
            </w:pPr>
          </w:p>
        </w:tc>
        <w:tc>
          <w:tcPr>
            <w:tcW w:w="709" w:type="dxa"/>
            <w:shd w:val="clear" w:color="auto" w:fill="EEECE1" w:themeFill="background2"/>
          </w:tcPr>
          <w:p w:rsidR="00E71065" w:rsidRPr="00D51574" w:rsidRDefault="00E71065" w:rsidP="00AC233F">
            <w:pPr>
              <w:jc w:val="center"/>
              <w:rPr>
                <w:sz w:val="20"/>
              </w:rPr>
            </w:pPr>
            <w:r w:rsidRPr="00D51574">
              <w:rPr>
                <w:sz w:val="20"/>
              </w:rPr>
              <w:lastRenderedPageBreak/>
              <w:t>Y</w:t>
            </w:r>
          </w:p>
        </w:tc>
        <w:tc>
          <w:tcPr>
            <w:tcW w:w="708" w:type="dxa"/>
            <w:shd w:val="clear" w:color="auto" w:fill="EEECE1" w:themeFill="background2"/>
          </w:tcPr>
          <w:p w:rsidR="00E71065" w:rsidRPr="00F5283F" w:rsidRDefault="00E71065" w:rsidP="00AC233F">
            <w:pPr>
              <w:jc w:val="center"/>
              <w:rPr>
                <w:sz w:val="20"/>
              </w:rPr>
            </w:pPr>
            <w:r w:rsidRPr="00F5283F">
              <w:rPr>
                <w:sz w:val="20"/>
              </w:rPr>
              <w:t>RPs</w:t>
            </w:r>
          </w:p>
          <w:p w:rsidR="00E71065" w:rsidRPr="00F5283F" w:rsidRDefault="00E71065" w:rsidP="00AC233F">
            <w:pPr>
              <w:jc w:val="center"/>
              <w:rPr>
                <w:sz w:val="20"/>
              </w:rPr>
            </w:pPr>
            <w:r w:rsidRPr="00F5283F">
              <w:rPr>
                <w:sz w:val="20"/>
              </w:rPr>
              <w:t>EGI.eu</w:t>
            </w:r>
          </w:p>
        </w:tc>
        <w:tc>
          <w:tcPr>
            <w:tcW w:w="1560" w:type="dxa"/>
            <w:shd w:val="clear" w:color="auto" w:fill="EEECE1" w:themeFill="background2"/>
          </w:tcPr>
          <w:p w:rsidR="00E71065" w:rsidRPr="00C955DD" w:rsidRDefault="00E71065" w:rsidP="00AC233F">
            <w:pPr>
              <w:jc w:val="left"/>
              <w:rPr>
                <w:sz w:val="20"/>
              </w:rPr>
            </w:pPr>
            <w:r w:rsidRPr="00C955DD">
              <w:rPr>
                <w:b/>
                <w:sz w:val="20"/>
              </w:rPr>
              <w:t>Service Design</w:t>
            </w:r>
            <w:r w:rsidRPr="00C955DD">
              <w:rPr>
                <w:sz w:val="20"/>
              </w:rPr>
              <w:t xml:space="preserve"> (Service Level Management)</w:t>
            </w:r>
          </w:p>
        </w:tc>
        <w:tc>
          <w:tcPr>
            <w:tcW w:w="1528" w:type="dxa"/>
            <w:shd w:val="clear" w:color="auto" w:fill="EEECE1" w:themeFill="background2"/>
          </w:tcPr>
          <w:p w:rsidR="00E71065" w:rsidRPr="00C955DD" w:rsidRDefault="009E2F11" w:rsidP="00AC233F">
            <w:pPr>
              <w:jc w:val="left"/>
              <w:rPr>
                <w:sz w:val="20"/>
              </w:rPr>
            </w:pPr>
            <w:r w:rsidRPr="00C955DD">
              <w:rPr>
                <w:sz w:val="20"/>
              </w:rPr>
              <w:t>Yes</w:t>
            </w:r>
          </w:p>
        </w:tc>
      </w:tr>
      <w:tr w:rsidR="00E71065" w:rsidRPr="00C955DD" w:rsidTr="00301C7B">
        <w:trPr>
          <w:jc w:val="center"/>
        </w:trPr>
        <w:tc>
          <w:tcPr>
            <w:tcW w:w="1538" w:type="dxa"/>
            <w:shd w:val="clear" w:color="auto" w:fill="EEECE1" w:themeFill="background2"/>
          </w:tcPr>
          <w:p w:rsidR="00E71065" w:rsidRPr="002326B9" w:rsidRDefault="00DC7CC7" w:rsidP="009E2F11">
            <w:pPr>
              <w:jc w:val="left"/>
              <w:rPr>
                <w:sz w:val="20"/>
              </w:rPr>
            </w:pPr>
            <w:r w:rsidRPr="00C955DD">
              <w:rPr>
                <w:sz w:val="20"/>
              </w:rPr>
              <w:lastRenderedPageBreak/>
              <w:t>Coordination of s</w:t>
            </w:r>
            <w:r w:rsidR="00E71065" w:rsidRPr="00D51574">
              <w:rPr>
                <w:sz w:val="20"/>
              </w:rPr>
              <w:t xml:space="preserve">ecurity </w:t>
            </w:r>
            <w:r w:rsidR="009E2F11" w:rsidRPr="00D51574">
              <w:rPr>
                <w:sz w:val="20"/>
              </w:rPr>
              <w:t>operations</w:t>
            </w:r>
          </w:p>
        </w:tc>
        <w:tc>
          <w:tcPr>
            <w:tcW w:w="3402" w:type="dxa"/>
            <w:shd w:val="clear" w:color="auto" w:fill="EEECE1" w:themeFill="background2"/>
          </w:tcPr>
          <w:p w:rsidR="00610C0C" w:rsidRPr="00610C0C" w:rsidRDefault="00610C0C" w:rsidP="00610C0C">
            <w:pPr>
              <w:jc w:val="left"/>
              <w:rPr>
                <w:sz w:val="20"/>
              </w:rPr>
            </w:pPr>
            <w:r w:rsidRPr="00610C0C">
              <w:rPr>
                <w:sz w:val="20"/>
              </w:rPr>
              <w:t>Overall coordination of operational</w:t>
            </w:r>
          </w:p>
          <w:p w:rsidR="00610C0C" w:rsidRPr="00610C0C" w:rsidRDefault="00610C0C" w:rsidP="00610C0C">
            <w:pPr>
              <w:jc w:val="left"/>
              <w:rPr>
                <w:sz w:val="20"/>
              </w:rPr>
            </w:pPr>
            <w:r w:rsidRPr="00610C0C">
              <w:rPr>
                <w:sz w:val="20"/>
              </w:rPr>
              <w:t>security, including incident response, security drills, monitoring and</w:t>
            </w:r>
          </w:p>
          <w:p w:rsidR="00610C0C" w:rsidRDefault="00610C0C" w:rsidP="00610C0C">
            <w:pPr>
              <w:jc w:val="left"/>
              <w:rPr>
                <w:sz w:val="20"/>
              </w:rPr>
            </w:pPr>
            <w:r w:rsidRPr="00610C0C">
              <w:rPr>
                <w:sz w:val="20"/>
              </w:rPr>
              <w:t>dissemination/training</w:t>
            </w:r>
          </w:p>
          <w:p w:rsidR="00AB4BF3" w:rsidRPr="00C955DD" w:rsidRDefault="00AB4BF3" w:rsidP="00AC233F">
            <w:pPr>
              <w:jc w:val="left"/>
              <w:rPr>
                <w:sz w:val="20"/>
              </w:rPr>
            </w:pPr>
          </w:p>
          <w:p w:rsidR="00AB4BF3" w:rsidRPr="00C955DD" w:rsidRDefault="00AB4BF3" w:rsidP="00AC233F">
            <w:pPr>
              <w:jc w:val="left"/>
              <w:rPr>
                <w:sz w:val="20"/>
              </w:rPr>
            </w:pPr>
            <w:r w:rsidRPr="00C955DD">
              <w:rPr>
                <w:sz w:val="20"/>
              </w:rPr>
              <w:t>Coordination of software vulnerability assessment</w:t>
            </w:r>
            <w:r w:rsidR="006A2743" w:rsidRPr="00C955DD">
              <w:rPr>
                <w:sz w:val="20"/>
              </w:rPr>
              <w:t xml:space="preserve"> (1.7 PM/y)</w:t>
            </w:r>
          </w:p>
        </w:tc>
        <w:tc>
          <w:tcPr>
            <w:tcW w:w="1276" w:type="dxa"/>
            <w:shd w:val="clear" w:color="auto" w:fill="EEECE1" w:themeFill="background2"/>
          </w:tcPr>
          <w:p w:rsidR="00E71065" w:rsidRPr="00C955DD" w:rsidRDefault="00E71065" w:rsidP="00AC233F">
            <w:pPr>
              <w:jc w:val="center"/>
              <w:rPr>
                <w:sz w:val="20"/>
              </w:rPr>
            </w:pPr>
            <w:r w:rsidRPr="00C955DD">
              <w:rPr>
                <w:sz w:val="20"/>
              </w:rPr>
              <w:t>Y</w:t>
            </w:r>
          </w:p>
          <w:p w:rsidR="00AB4BF3" w:rsidRPr="00C955DD" w:rsidRDefault="00AB4BF3" w:rsidP="00AB4BF3">
            <w:pPr>
              <w:jc w:val="center"/>
              <w:rPr>
                <w:b/>
                <w:sz w:val="20"/>
              </w:rPr>
            </w:pPr>
          </w:p>
          <w:p w:rsidR="00AB4BF3" w:rsidRPr="00C955DD" w:rsidRDefault="00AB4BF3" w:rsidP="00AB4BF3">
            <w:pPr>
              <w:jc w:val="center"/>
              <w:rPr>
                <w:b/>
                <w:sz w:val="20"/>
              </w:rPr>
            </w:pPr>
            <w:r w:rsidRPr="00C955DD">
              <w:rPr>
                <w:b/>
                <w:sz w:val="20"/>
              </w:rPr>
              <w:t>Global task provider: STFC, FOM</w:t>
            </w:r>
          </w:p>
          <w:p w:rsidR="00AB4BF3" w:rsidRPr="00C955DD" w:rsidRDefault="00AB4BF3" w:rsidP="00AB4BF3">
            <w:pPr>
              <w:jc w:val="center"/>
              <w:rPr>
                <w:b/>
                <w:sz w:val="20"/>
              </w:rPr>
            </w:pPr>
          </w:p>
          <w:p w:rsidR="00AB4BF3" w:rsidRPr="00C955DD" w:rsidRDefault="00610C0C" w:rsidP="006A2743">
            <w:pPr>
              <w:jc w:val="center"/>
              <w:rPr>
                <w:sz w:val="20"/>
              </w:rPr>
            </w:pPr>
            <w:r>
              <w:rPr>
                <w:b/>
                <w:sz w:val="20"/>
              </w:rPr>
              <w:t>Current effort: 9+1</w:t>
            </w:r>
            <w:r w:rsidR="00AB4BF3" w:rsidRPr="00C955DD">
              <w:rPr>
                <w:b/>
                <w:sz w:val="20"/>
              </w:rPr>
              <w:t>.7</w:t>
            </w:r>
            <w:r>
              <w:rPr>
                <w:b/>
                <w:sz w:val="20"/>
              </w:rPr>
              <w:t xml:space="preserve"> PM/y</w:t>
            </w:r>
          </w:p>
        </w:tc>
        <w:tc>
          <w:tcPr>
            <w:tcW w:w="709" w:type="dxa"/>
            <w:shd w:val="clear" w:color="auto" w:fill="EEECE1" w:themeFill="background2"/>
          </w:tcPr>
          <w:p w:rsidR="00E71065" w:rsidRPr="00D51574" w:rsidRDefault="00E71065" w:rsidP="00AC233F">
            <w:pPr>
              <w:jc w:val="center"/>
              <w:rPr>
                <w:sz w:val="20"/>
              </w:rPr>
            </w:pPr>
            <w:r w:rsidRPr="00D51574">
              <w:rPr>
                <w:sz w:val="20"/>
              </w:rPr>
              <w:t>Y</w:t>
            </w:r>
          </w:p>
        </w:tc>
        <w:tc>
          <w:tcPr>
            <w:tcW w:w="708" w:type="dxa"/>
            <w:shd w:val="clear" w:color="auto" w:fill="EEECE1" w:themeFill="background2"/>
          </w:tcPr>
          <w:p w:rsidR="00E71065" w:rsidRPr="00D51574" w:rsidRDefault="00E71065" w:rsidP="00AC233F">
            <w:pPr>
              <w:jc w:val="center"/>
              <w:rPr>
                <w:sz w:val="20"/>
              </w:rPr>
            </w:pPr>
            <w:r w:rsidRPr="00D51574">
              <w:rPr>
                <w:sz w:val="20"/>
              </w:rPr>
              <w:t>RCs</w:t>
            </w:r>
          </w:p>
          <w:p w:rsidR="00E71065" w:rsidRPr="00F5283F" w:rsidRDefault="00E71065" w:rsidP="00AC233F">
            <w:pPr>
              <w:jc w:val="center"/>
              <w:rPr>
                <w:sz w:val="20"/>
              </w:rPr>
            </w:pPr>
            <w:r w:rsidRPr="00F5283F">
              <w:rPr>
                <w:sz w:val="20"/>
              </w:rPr>
              <w:t>RPs</w:t>
            </w:r>
          </w:p>
          <w:p w:rsidR="00E71065" w:rsidRPr="00F5283F" w:rsidRDefault="00E71065" w:rsidP="00AC233F">
            <w:pPr>
              <w:jc w:val="center"/>
              <w:rPr>
                <w:sz w:val="20"/>
              </w:rPr>
            </w:pPr>
            <w:r w:rsidRPr="00F5283F">
              <w:rPr>
                <w:sz w:val="20"/>
              </w:rPr>
              <w:t>EGI.eu</w:t>
            </w:r>
          </w:p>
          <w:p w:rsidR="00E71065" w:rsidRPr="00C955DD" w:rsidRDefault="00E71065" w:rsidP="00AC233F">
            <w:pPr>
              <w:jc w:val="center"/>
              <w:rPr>
                <w:sz w:val="20"/>
              </w:rPr>
            </w:pPr>
          </w:p>
        </w:tc>
        <w:tc>
          <w:tcPr>
            <w:tcW w:w="1560" w:type="dxa"/>
            <w:shd w:val="clear" w:color="auto" w:fill="EEECE1" w:themeFill="background2"/>
          </w:tcPr>
          <w:p w:rsidR="00E71065" w:rsidRPr="00C955DD" w:rsidRDefault="00E71065" w:rsidP="00AC233F">
            <w:pPr>
              <w:jc w:val="left"/>
              <w:rPr>
                <w:sz w:val="20"/>
              </w:rPr>
            </w:pPr>
            <w:r w:rsidRPr="00C955DD">
              <w:rPr>
                <w:b/>
                <w:sz w:val="20"/>
              </w:rPr>
              <w:t>Service Design</w:t>
            </w:r>
            <w:r w:rsidRPr="00C955DD">
              <w:rPr>
                <w:sz w:val="20"/>
              </w:rPr>
              <w:t xml:space="preserve"> (Security Management)</w:t>
            </w:r>
          </w:p>
          <w:p w:rsidR="00E71065" w:rsidRPr="00C955DD" w:rsidRDefault="00E71065" w:rsidP="00AC233F">
            <w:pPr>
              <w:jc w:val="left"/>
              <w:rPr>
                <w:sz w:val="20"/>
              </w:rPr>
            </w:pPr>
            <w:r w:rsidRPr="00C955DD">
              <w:rPr>
                <w:b/>
                <w:sz w:val="20"/>
              </w:rPr>
              <w:t>Service Transition</w:t>
            </w:r>
            <w:r w:rsidRPr="00C955DD">
              <w:rPr>
                <w:sz w:val="20"/>
              </w:rPr>
              <w:t xml:space="preserve"> (Knowledge Management)</w:t>
            </w:r>
          </w:p>
        </w:tc>
        <w:tc>
          <w:tcPr>
            <w:tcW w:w="1528" w:type="dxa"/>
            <w:shd w:val="clear" w:color="auto" w:fill="EEECE1" w:themeFill="background2"/>
          </w:tcPr>
          <w:p w:rsidR="00E71065" w:rsidRPr="00C955DD" w:rsidRDefault="00AB4BF3" w:rsidP="00AC233F">
            <w:pPr>
              <w:jc w:val="left"/>
              <w:rPr>
                <w:sz w:val="20"/>
              </w:rPr>
            </w:pPr>
            <w:r w:rsidRPr="00C955DD">
              <w:rPr>
                <w:sz w:val="20"/>
              </w:rPr>
              <w:t>Yes</w:t>
            </w:r>
          </w:p>
        </w:tc>
      </w:tr>
      <w:tr w:rsidR="00E71065" w:rsidRPr="00C955DD" w:rsidTr="00301C7B">
        <w:trPr>
          <w:jc w:val="center"/>
        </w:trPr>
        <w:tc>
          <w:tcPr>
            <w:tcW w:w="1538" w:type="dxa"/>
            <w:shd w:val="clear" w:color="auto" w:fill="EEECE1" w:themeFill="background2"/>
          </w:tcPr>
          <w:p w:rsidR="00E71065" w:rsidRPr="00D51574" w:rsidRDefault="00DC7CC7" w:rsidP="00AC233F">
            <w:pPr>
              <w:jc w:val="left"/>
              <w:rPr>
                <w:sz w:val="20"/>
              </w:rPr>
            </w:pPr>
            <w:r w:rsidRPr="00C955DD">
              <w:rPr>
                <w:sz w:val="20"/>
              </w:rPr>
              <w:t>Coordination of d</w:t>
            </w:r>
            <w:r w:rsidR="00E71065" w:rsidRPr="00D51574">
              <w:rPr>
                <w:sz w:val="20"/>
              </w:rPr>
              <w:t>ocumentation</w:t>
            </w:r>
          </w:p>
        </w:tc>
        <w:tc>
          <w:tcPr>
            <w:tcW w:w="3402" w:type="dxa"/>
            <w:shd w:val="clear" w:color="auto" w:fill="EEECE1" w:themeFill="background2"/>
          </w:tcPr>
          <w:p w:rsidR="00E71065" w:rsidRPr="00F5283F" w:rsidRDefault="00E71065" w:rsidP="00AC233F">
            <w:pPr>
              <w:jc w:val="left"/>
              <w:rPr>
                <w:sz w:val="20"/>
              </w:rPr>
            </w:pPr>
            <w:r w:rsidRPr="00D51574">
              <w:rPr>
                <w:sz w:val="20"/>
              </w:rPr>
              <w:t xml:space="preserve">Maintenance and development of operational documentation, procedures, best practices, etc. EGI.eu provides Technical Coordination </w:t>
            </w:r>
            <w:r w:rsidRPr="00F5283F">
              <w:rPr>
                <w:sz w:val="20"/>
              </w:rPr>
              <w:t>of this community activity partners with specialize expertise.</w:t>
            </w:r>
          </w:p>
        </w:tc>
        <w:tc>
          <w:tcPr>
            <w:tcW w:w="1276" w:type="dxa"/>
            <w:shd w:val="clear" w:color="auto" w:fill="EEECE1" w:themeFill="background2"/>
          </w:tcPr>
          <w:p w:rsidR="00E71065" w:rsidRPr="00F5283F" w:rsidRDefault="00E71065" w:rsidP="00AC233F">
            <w:pPr>
              <w:jc w:val="center"/>
              <w:rPr>
                <w:sz w:val="20"/>
              </w:rPr>
            </w:pPr>
            <w:r w:rsidRPr="00F5283F">
              <w:rPr>
                <w:sz w:val="20"/>
              </w:rPr>
              <w:t>Y</w:t>
            </w:r>
          </w:p>
          <w:p w:rsidR="003B3E28" w:rsidRPr="00C955DD" w:rsidRDefault="003B3E28" w:rsidP="00AC233F">
            <w:pPr>
              <w:jc w:val="center"/>
              <w:rPr>
                <w:sz w:val="20"/>
              </w:rPr>
            </w:pPr>
          </w:p>
          <w:p w:rsidR="003B3E28" w:rsidRPr="00C955DD" w:rsidRDefault="003B3E28" w:rsidP="003B3E28">
            <w:pPr>
              <w:jc w:val="center"/>
              <w:rPr>
                <w:b/>
                <w:sz w:val="20"/>
              </w:rPr>
            </w:pPr>
            <w:r w:rsidRPr="00C955DD">
              <w:rPr>
                <w:b/>
                <w:sz w:val="20"/>
              </w:rPr>
              <w:t>Global task provider: EGI.eu</w:t>
            </w:r>
          </w:p>
          <w:p w:rsidR="003B3E28" w:rsidRPr="00C955DD" w:rsidRDefault="003B3E28" w:rsidP="003B3E28">
            <w:pPr>
              <w:jc w:val="center"/>
              <w:rPr>
                <w:b/>
                <w:sz w:val="20"/>
              </w:rPr>
            </w:pPr>
          </w:p>
          <w:p w:rsidR="003B3E28" w:rsidRPr="00C955DD" w:rsidRDefault="003B3E28" w:rsidP="003B3E28">
            <w:pPr>
              <w:jc w:val="center"/>
              <w:rPr>
                <w:sz w:val="20"/>
              </w:rPr>
            </w:pPr>
            <w:r w:rsidRPr="00C955DD">
              <w:rPr>
                <w:b/>
                <w:sz w:val="20"/>
              </w:rPr>
              <w:t>Current effort: 6 PM/y</w:t>
            </w:r>
          </w:p>
        </w:tc>
        <w:tc>
          <w:tcPr>
            <w:tcW w:w="709" w:type="dxa"/>
            <w:shd w:val="clear" w:color="auto" w:fill="EEECE1" w:themeFill="background2"/>
          </w:tcPr>
          <w:p w:rsidR="00E71065" w:rsidRPr="00D51574" w:rsidRDefault="00E71065" w:rsidP="00AC233F">
            <w:pPr>
              <w:jc w:val="center"/>
              <w:rPr>
                <w:sz w:val="20"/>
              </w:rPr>
            </w:pPr>
            <w:r w:rsidRPr="00D51574">
              <w:rPr>
                <w:sz w:val="20"/>
              </w:rPr>
              <w:t>Y</w:t>
            </w:r>
          </w:p>
        </w:tc>
        <w:tc>
          <w:tcPr>
            <w:tcW w:w="708" w:type="dxa"/>
            <w:shd w:val="clear" w:color="auto" w:fill="EEECE1" w:themeFill="background2"/>
          </w:tcPr>
          <w:p w:rsidR="00E71065" w:rsidRPr="00D51574" w:rsidRDefault="00E71065" w:rsidP="00AC233F">
            <w:pPr>
              <w:jc w:val="center"/>
              <w:rPr>
                <w:sz w:val="20"/>
              </w:rPr>
            </w:pPr>
            <w:r w:rsidRPr="00D51574">
              <w:rPr>
                <w:sz w:val="20"/>
              </w:rPr>
              <w:t>RPs</w:t>
            </w:r>
          </w:p>
          <w:p w:rsidR="00E71065" w:rsidRPr="00F5283F" w:rsidRDefault="00E71065" w:rsidP="00AC233F">
            <w:pPr>
              <w:jc w:val="center"/>
              <w:rPr>
                <w:sz w:val="20"/>
              </w:rPr>
            </w:pPr>
            <w:r w:rsidRPr="00F5283F">
              <w:rPr>
                <w:sz w:val="20"/>
              </w:rPr>
              <w:t>RCs</w:t>
            </w:r>
          </w:p>
        </w:tc>
        <w:tc>
          <w:tcPr>
            <w:tcW w:w="1560" w:type="dxa"/>
            <w:shd w:val="clear" w:color="auto" w:fill="EEECE1" w:themeFill="background2"/>
          </w:tcPr>
          <w:p w:rsidR="00E71065" w:rsidRPr="00C955DD" w:rsidRDefault="00E71065" w:rsidP="00AC233F">
            <w:pPr>
              <w:jc w:val="left"/>
              <w:rPr>
                <w:sz w:val="20"/>
              </w:rPr>
            </w:pPr>
            <w:r w:rsidRPr="00F5283F">
              <w:rPr>
                <w:b/>
                <w:sz w:val="20"/>
              </w:rPr>
              <w:t>Service Transition</w:t>
            </w:r>
            <w:r w:rsidRPr="00C955DD">
              <w:rPr>
                <w:sz w:val="20"/>
              </w:rPr>
              <w:t xml:space="preserve"> (knowledge management)</w:t>
            </w:r>
          </w:p>
        </w:tc>
        <w:tc>
          <w:tcPr>
            <w:tcW w:w="1528" w:type="dxa"/>
            <w:shd w:val="clear" w:color="auto" w:fill="EEECE1" w:themeFill="background2"/>
          </w:tcPr>
          <w:p w:rsidR="00E71065" w:rsidRPr="00C955DD" w:rsidRDefault="003B3E28" w:rsidP="00AC233F">
            <w:pPr>
              <w:jc w:val="left"/>
              <w:rPr>
                <w:sz w:val="20"/>
              </w:rPr>
            </w:pPr>
            <w:r w:rsidRPr="00C955DD">
              <w:rPr>
                <w:sz w:val="20"/>
              </w:rPr>
              <w:t>Yes</w:t>
            </w:r>
          </w:p>
        </w:tc>
      </w:tr>
      <w:tr w:rsidR="00301C7B" w:rsidRPr="00C955DD" w:rsidTr="00301C7B">
        <w:trPr>
          <w:jc w:val="center"/>
        </w:trPr>
        <w:tc>
          <w:tcPr>
            <w:tcW w:w="1538" w:type="dxa"/>
            <w:shd w:val="clear" w:color="auto" w:fill="FFFFFF" w:themeFill="background1"/>
          </w:tcPr>
          <w:p w:rsidR="00301C7B" w:rsidRPr="00C955DD" w:rsidRDefault="00301C7B" w:rsidP="00AC233F">
            <w:pPr>
              <w:jc w:val="left"/>
              <w:rPr>
                <w:sz w:val="20"/>
              </w:rPr>
            </w:pPr>
            <w:r w:rsidRPr="00C955DD">
              <w:rPr>
                <w:b/>
                <w:sz w:val="20"/>
              </w:rPr>
              <w:t>Coordination of interoperations</w:t>
            </w:r>
          </w:p>
        </w:tc>
        <w:tc>
          <w:tcPr>
            <w:tcW w:w="3402" w:type="dxa"/>
            <w:shd w:val="clear" w:color="auto" w:fill="FFFFFF" w:themeFill="background1"/>
          </w:tcPr>
          <w:p w:rsidR="00301C7B" w:rsidRPr="00C955DD" w:rsidRDefault="00301C7B" w:rsidP="00AC233F">
            <w:pPr>
              <w:jc w:val="left"/>
              <w:rPr>
                <w:sz w:val="20"/>
              </w:rPr>
            </w:pPr>
            <w:r w:rsidRPr="00D51574">
              <w:rPr>
                <w:sz w:val="20"/>
              </w:rPr>
              <w:t xml:space="preserve">Analysis of interoperability problems when new technologies are being integrated to make sure </w:t>
            </w:r>
            <w:proofErr w:type="gramStart"/>
            <w:r w:rsidRPr="00D51574">
              <w:rPr>
                <w:sz w:val="20"/>
              </w:rPr>
              <w:t>that new resources</w:t>
            </w:r>
            <w:proofErr w:type="gramEnd"/>
            <w:r w:rsidRPr="00D51574">
              <w:rPr>
                <w:sz w:val="20"/>
              </w:rPr>
              <w:t xml:space="preserve"> and services can be </w:t>
            </w:r>
            <w:r w:rsidRPr="00C955DD">
              <w:rPr>
                <w:sz w:val="20"/>
              </w:rPr>
              <w:t>accounted for usage, monitored, registered etc. EGi.eu provides the coordination of these activities</w:t>
            </w:r>
          </w:p>
        </w:tc>
        <w:tc>
          <w:tcPr>
            <w:tcW w:w="1276" w:type="dxa"/>
            <w:shd w:val="clear" w:color="auto" w:fill="FFFFFF" w:themeFill="background1"/>
          </w:tcPr>
          <w:p w:rsidR="00301C7B" w:rsidRPr="00D51574" w:rsidRDefault="00301C7B" w:rsidP="00301C7B">
            <w:pPr>
              <w:jc w:val="center"/>
              <w:rPr>
                <w:sz w:val="20"/>
              </w:rPr>
            </w:pPr>
            <w:r w:rsidRPr="00D51574">
              <w:rPr>
                <w:sz w:val="20"/>
              </w:rPr>
              <w:t>Y</w:t>
            </w:r>
          </w:p>
          <w:p w:rsidR="00301C7B" w:rsidRPr="00D51574" w:rsidRDefault="00301C7B" w:rsidP="00301C7B">
            <w:pPr>
              <w:jc w:val="center"/>
              <w:rPr>
                <w:sz w:val="20"/>
              </w:rPr>
            </w:pPr>
          </w:p>
          <w:p w:rsidR="00301C7B" w:rsidRPr="00F5283F" w:rsidRDefault="00301C7B" w:rsidP="00301C7B">
            <w:pPr>
              <w:jc w:val="left"/>
              <w:rPr>
                <w:b/>
                <w:sz w:val="20"/>
              </w:rPr>
            </w:pPr>
            <w:r w:rsidRPr="00F5283F">
              <w:rPr>
                <w:b/>
                <w:sz w:val="20"/>
              </w:rPr>
              <w:t xml:space="preserve">Provider: </w:t>
            </w:r>
          </w:p>
          <w:p w:rsidR="00301C7B" w:rsidRPr="00F5283F" w:rsidRDefault="00301C7B" w:rsidP="00301C7B">
            <w:pPr>
              <w:jc w:val="left"/>
              <w:rPr>
                <w:b/>
                <w:sz w:val="20"/>
              </w:rPr>
            </w:pPr>
            <w:r w:rsidRPr="00F5283F">
              <w:rPr>
                <w:b/>
                <w:sz w:val="20"/>
              </w:rPr>
              <w:t>EGI.eu</w:t>
            </w:r>
          </w:p>
          <w:p w:rsidR="00301C7B" w:rsidRPr="00C955DD" w:rsidRDefault="00301C7B" w:rsidP="00301C7B">
            <w:pPr>
              <w:jc w:val="left"/>
              <w:rPr>
                <w:sz w:val="20"/>
              </w:rPr>
            </w:pPr>
          </w:p>
          <w:p w:rsidR="00301C7B" w:rsidRPr="00C955DD" w:rsidRDefault="00301C7B" w:rsidP="00C955DD">
            <w:pPr>
              <w:jc w:val="left"/>
              <w:rPr>
                <w:sz w:val="20"/>
              </w:rPr>
            </w:pPr>
            <w:r w:rsidRPr="00C955DD">
              <w:rPr>
                <w:b/>
                <w:sz w:val="20"/>
              </w:rPr>
              <w:t>Current effort:</w:t>
            </w:r>
            <w:r w:rsidR="00A12750" w:rsidRPr="00C955DD">
              <w:rPr>
                <w:b/>
                <w:sz w:val="20"/>
              </w:rPr>
              <w:t xml:space="preserve"> 6</w:t>
            </w:r>
            <w:r w:rsidRPr="00C955DD">
              <w:rPr>
                <w:b/>
                <w:sz w:val="20"/>
              </w:rPr>
              <w:t xml:space="preserve"> PM/y</w:t>
            </w:r>
          </w:p>
        </w:tc>
        <w:tc>
          <w:tcPr>
            <w:tcW w:w="709" w:type="dxa"/>
            <w:shd w:val="clear" w:color="auto" w:fill="FFFFFF" w:themeFill="background1"/>
          </w:tcPr>
          <w:p w:rsidR="00301C7B" w:rsidRPr="00C955DD" w:rsidRDefault="00301C7B" w:rsidP="00AC233F">
            <w:pPr>
              <w:jc w:val="center"/>
              <w:rPr>
                <w:sz w:val="20"/>
              </w:rPr>
            </w:pPr>
            <w:r w:rsidRPr="00C955DD">
              <w:rPr>
                <w:sz w:val="20"/>
              </w:rPr>
              <w:t>Y (O)</w:t>
            </w:r>
          </w:p>
        </w:tc>
        <w:tc>
          <w:tcPr>
            <w:tcW w:w="708" w:type="dxa"/>
            <w:shd w:val="clear" w:color="auto" w:fill="FFFFFF" w:themeFill="background1"/>
          </w:tcPr>
          <w:p w:rsidR="00301C7B" w:rsidRPr="00D51574" w:rsidRDefault="00301C7B" w:rsidP="00AC233F">
            <w:pPr>
              <w:jc w:val="center"/>
              <w:rPr>
                <w:sz w:val="20"/>
              </w:rPr>
            </w:pPr>
            <w:r w:rsidRPr="00D51574">
              <w:rPr>
                <w:sz w:val="20"/>
              </w:rPr>
              <w:t>RPs</w:t>
            </w:r>
          </w:p>
        </w:tc>
        <w:tc>
          <w:tcPr>
            <w:tcW w:w="1560" w:type="dxa"/>
            <w:shd w:val="clear" w:color="auto" w:fill="FFFFFF" w:themeFill="background1"/>
          </w:tcPr>
          <w:p w:rsidR="00301C7B" w:rsidRPr="00F5283F" w:rsidRDefault="00301C7B" w:rsidP="00AC233F">
            <w:pPr>
              <w:jc w:val="left"/>
              <w:rPr>
                <w:b/>
                <w:sz w:val="20"/>
              </w:rPr>
            </w:pPr>
            <w:r w:rsidRPr="00D51574">
              <w:rPr>
                <w:b/>
                <w:sz w:val="20"/>
              </w:rPr>
              <w:t xml:space="preserve">Service Design </w:t>
            </w:r>
            <w:r w:rsidRPr="00F5283F">
              <w:rPr>
                <w:sz w:val="20"/>
              </w:rPr>
              <w:t>(Design Coordination)</w:t>
            </w:r>
          </w:p>
        </w:tc>
        <w:tc>
          <w:tcPr>
            <w:tcW w:w="1528" w:type="dxa"/>
            <w:shd w:val="clear" w:color="auto" w:fill="FFFFFF" w:themeFill="background1"/>
          </w:tcPr>
          <w:p w:rsidR="00301C7B" w:rsidRPr="00C955DD" w:rsidRDefault="00301C7B" w:rsidP="00AC233F">
            <w:pPr>
              <w:jc w:val="left"/>
              <w:rPr>
                <w:sz w:val="20"/>
              </w:rPr>
            </w:pPr>
            <w:r w:rsidRPr="00C955DD">
              <w:rPr>
                <w:sz w:val="20"/>
              </w:rPr>
              <w:t>No</w:t>
            </w:r>
          </w:p>
        </w:tc>
      </w:tr>
    </w:tbl>
    <w:p w:rsidR="00E71065" w:rsidRPr="00E71065" w:rsidRDefault="00E71065" w:rsidP="00E71065"/>
    <w:p w:rsidR="00AD7850" w:rsidRDefault="00AD7850" w:rsidP="00A129FA"/>
    <w:p w:rsidR="00C324A5" w:rsidRDefault="00C324A5" w:rsidP="00C324A5">
      <w:pPr>
        <w:pStyle w:val="Heading1"/>
      </w:pPr>
      <w:bookmarkStart w:id="22" w:name="_Ref343386563"/>
      <w:bookmarkStart w:id="23" w:name="_Toc346705608"/>
      <w:r>
        <w:lastRenderedPageBreak/>
        <w:t>Global Operations Services and Activities</w:t>
      </w:r>
      <w:bookmarkEnd w:id="22"/>
      <w:bookmarkEnd w:id="23"/>
    </w:p>
    <w:p w:rsidR="007757B7" w:rsidRDefault="007757B7" w:rsidP="007757B7">
      <w:r>
        <w:t xml:space="preserve">NGIs were requested </w:t>
      </w:r>
      <w:r w:rsidR="00D345E8">
        <w:t xml:space="preserve">in September 2012 </w:t>
      </w:r>
      <w:r>
        <w:t xml:space="preserve">to provide an assessment of the currently provided </w:t>
      </w:r>
      <w:r w:rsidR="00D345E8">
        <w:t xml:space="preserve">operational EGI Global </w:t>
      </w:r>
      <w:r w:rsidR="00E40000">
        <w:t xml:space="preserve">services and activities by defining their perceived level of criticality. The result of this assessment is indicated in </w:t>
      </w:r>
      <w:r w:rsidR="00E40000">
        <w:fldChar w:fldCharType="begin"/>
      </w:r>
      <w:r w:rsidR="00E40000">
        <w:instrText xml:space="preserve"> REF _Ref343211901 \h </w:instrText>
      </w:r>
      <w:r w:rsidR="00E40000">
        <w:fldChar w:fldCharType="separate"/>
      </w:r>
      <w:r w:rsidR="00D23754">
        <w:t xml:space="preserve">Table </w:t>
      </w:r>
      <w:r w:rsidR="00D23754">
        <w:rPr>
          <w:noProof/>
        </w:rPr>
        <w:t>5</w:t>
      </w:r>
      <w:r w:rsidR="00E40000">
        <w:fldChar w:fldCharType="end"/>
      </w:r>
      <w:r w:rsidR="00E40000">
        <w:t xml:space="preserve">, where the percentage indicates the number of NGIs responding to the survey who indicated the global service or activity as necessary for the running of the infrastructure. </w:t>
      </w:r>
      <w:r w:rsidR="00D345E8">
        <w:t xml:space="preserve">EGI </w:t>
      </w:r>
      <w:r w:rsidR="00E40000">
        <w:t xml:space="preserve">Global </w:t>
      </w:r>
      <w:r w:rsidR="00D345E8">
        <w:t>T</w:t>
      </w:r>
      <w:r w:rsidR="00E40000">
        <w:t>asks are listed in decreasing order of priority.</w:t>
      </w:r>
    </w:p>
    <w:p w:rsidR="00E40000" w:rsidRDefault="00E40000" w:rsidP="00E40000">
      <w:pPr>
        <w:pStyle w:val="Caption"/>
      </w:pPr>
      <w:bookmarkStart w:id="24" w:name="_Ref343211901"/>
      <w:proofErr w:type="gramStart"/>
      <w:r>
        <w:t xml:space="preserve">Table </w:t>
      </w:r>
      <w:r w:rsidR="003376B3">
        <w:fldChar w:fldCharType="begin"/>
      </w:r>
      <w:r w:rsidR="003376B3">
        <w:instrText xml:space="preserve"> SEQ Table \* ARABIC </w:instrText>
      </w:r>
      <w:r w:rsidR="003376B3">
        <w:fldChar w:fldCharType="separate"/>
      </w:r>
      <w:r w:rsidR="00D23754">
        <w:rPr>
          <w:noProof/>
        </w:rPr>
        <w:t>5</w:t>
      </w:r>
      <w:r w:rsidR="003376B3">
        <w:rPr>
          <w:noProof/>
        </w:rPr>
        <w:fldChar w:fldCharType="end"/>
      </w:r>
      <w:bookmarkEnd w:id="24"/>
      <w:r>
        <w:t>.</w:t>
      </w:r>
      <w:proofErr w:type="gramEnd"/>
      <w:r>
        <w:t xml:space="preserve"> </w:t>
      </w:r>
      <w:proofErr w:type="gramStart"/>
      <w:r>
        <w:t xml:space="preserve">Assessment of EGI </w:t>
      </w:r>
      <w:r w:rsidR="00D345E8">
        <w:t>G</w:t>
      </w:r>
      <w:r>
        <w:t>lobal services and activities.</w:t>
      </w:r>
      <w:proofErr w:type="gramEnd"/>
      <w:r>
        <w:t xml:space="preserve"> These are highlighted in green if more than 50% of the NGI operations managers rated them as “necessary”; in yellow if more than 20% and less than 50% of the respondents rated the service as “necessary”; in red if less than 20% of the respondents considered the service or activity as “necessary”.</w:t>
      </w:r>
    </w:p>
    <w:tbl>
      <w:tblPr>
        <w:tblW w:w="8493" w:type="dxa"/>
        <w:jc w:val="center"/>
        <w:tblInd w:w="93" w:type="dxa"/>
        <w:tblLook w:val="04A0" w:firstRow="1" w:lastRow="0" w:firstColumn="1" w:lastColumn="0" w:noHBand="0" w:noVBand="1"/>
      </w:tblPr>
      <w:tblGrid>
        <w:gridCol w:w="6640"/>
        <w:gridCol w:w="1853"/>
      </w:tblGrid>
      <w:tr w:rsidR="00E40000" w:rsidRPr="00E40000" w:rsidTr="00E40000">
        <w:trPr>
          <w:trHeight w:val="720"/>
          <w:jc w:val="center"/>
        </w:trPr>
        <w:tc>
          <w:tcPr>
            <w:tcW w:w="6640" w:type="dxa"/>
            <w:tcBorders>
              <w:top w:val="nil"/>
              <w:left w:val="nil"/>
              <w:bottom w:val="nil"/>
              <w:right w:val="nil"/>
            </w:tcBorders>
            <w:shd w:val="clear" w:color="000000" w:fill="DEE9F7"/>
            <w:vAlign w:val="center"/>
            <w:hideMark/>
          </w:tcPr>
          <w:p w:rsidR="00E40000" w:rsidRPr="00E40000" w:rsidRDefault="00D345E8" w:rsidP="00E40000">
            <w:pPr>
              <w:suppressAutoHyphens w:val="0"/>
              <w:spacing w:before="0" w:after="0"/>
              <w:jc w:val="left"/>
              <w:rPr>
                <w:b/>
                <w:bCs/>
                <w:color w:val="000000"/>
                <w:szCs w:val="16"/>
                <w:lang w:eastAsia="en-GB"/>
              </w:rPr>
            </w:pPr>
            <w:r>
              <w:rPr>
                <w:b/>
                <w:bCs/>
                <w:color w:val="000000"/>
                <w:szCs w:val="16"/>
                <w:lang w:eastAsia="en-GB"/>
              </w:rPr>
              <w:t xml:space="preserve">EGI </w:t>
            </w:r>
            <w:r w:rsidR="00E40000" w:rsidRPr="00E40000">
              <w:rPr>
                <w:b/>
                <w:bCs/>
                <w:color w:val="000000"/>
                <w:szCs w:val="16"/>
                <w:lang w:eastAsia="en-GB"/>
              </w:rPr>
              <w:t xml:space="preserve">Global </w:t>
            </w:r>
            <w:r w:rsidR="00E40000">
              <w:rPr>
                <w:b/>
                <w:bCs/>
                <w:color w:val="000000"/>
                <w:szCs w:val="16"/>
                <w:lang w:eastAsia="en-GB"/>
              </w:rPr>
              <w:t>services and activities</w:t>
            </w:r>
          </w:p>
        </w:tc>
        <w:tc>
          <w:tcPr>
            <w:tcW w:w="1853" w:type="dxa"/>
            <w:tcBorders>
              <w:top w:val="nil"/>
              <w:left w:val="nil"/>
              <w:bottom w:val="nil"/>
              <w:right w:val="nil"/>
            </w:tcBorders>
            <w:shd w:val="clear" w:color="000000" w:fill="DEE9F7"/>
            <w:vAlign w:val="center"/>
            <w:hideMark/>
          </w:tcPr>
          <w:p w:rsidR="00E40000" w:rsidRPr="00E40000" w:rsidRDefault="00E40000" w:rsidP="00E40000">
            <w:pPr>
              <w:suppressAutoHyphens w:val="0"/>
              <w:spacing w:before="0" w:after="0"/>
              <w:jc w:val="left"/>
              <w:rPr>
                <w:b/>
                <w:bCs/>
                <w:color w:val="000000"/>
                <w:szCs w:val="16"/>
                <w:lang w:eastAsia="en-GB"/>
              </w:rPr>
            </w:pPr>
            <w:r>
              <w:rPr>
                <w:b/>
                <w:bCs/>
                <w:color w:val="000000"/>
                <w:szCs w:val="16"/>
                <w:lang w:eastAsia="en-GB"/>
              </w:rPr>
              <w:t xml:space="preserve">Percentage of NGIs rating the task as necessary </w:t>
            </w:r>
            <w:r w:rsidRPr="00E40000">
              <w:rPr>
                <w:b/>
                <w:bCs/>
                <w:color w:val="000000"/>
                <w:szCs w:val="16"/>
                <w:lang w:eastAsia="en-GB"/>
              </w:rPr>
              <w:t>(%)</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Central Helpdesk (GGUS)</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90</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EGI Operations Coordination and OMB</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81</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Pr>
                <w:szCs w:val="22"/>
                <w:lang w:eastAsia="en-GB"/>
              </w:rPr>
              <w:t>Configuration Management (</w:t>
            </w:r>
            <w:r w:rsidRPr="00E40000">
              <w:rPr>
                <w:szCs w:val="22"/>
                <w:lang w:eastAsia="en-GB"/>
              </w:rPr>
              <w:t>GOCDB</w:t>
            </w:r>
            <w:r>
              <w:rPr>
                <w:szCs w:val="22"/>
                <w:lang w:eastAsia="en-GB"/>
              </w:rPr>
              <w:t>)</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81</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Software Verification and Coordination of Staged Rollout</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71</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Service Availability Monitoring</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71</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Operations Portal</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62</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Coordination of Security Operations</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62</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Central Security monitoring and incident response tools</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57</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Central Accounting</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57</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UMD Software Repository</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52</w:t>
            </w:r>
          </w:p>
        </w:tc>
      </w:tr>
      <w:tr w:rsidR="00E40000" w:rsidRPr="00E40000" w:rsidTr="00E40000">
        <w:trPr>
          <w:trHeight w:val="315"/>
          <w:jc w:val="center"/>
        </w:trPr>
        <w:tc>
          <w:tcPr>
            <w:tcW w:w="6640" w:type="dxa"/>
            <w:tcBorders>
              <w:top w:val="nil"/>
              <w:left w:val="nil"/>
              <w:bottom w:val="nil"/>
              <w:right w:val="nil"/>
            </w:tcBorders>
            <w:shd w:val="clear" w:color="000000" w:fill="92D05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1st level support: Ticket Process Management</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52</w:t>
            </w:r>
          </w:p>
        </w:tc>
      </w:tr>
      <w:tr w:rsidR="00E40000" w:rsidRPr="00E40000" w:rsidTr="00E40000">
        <w:trPr>
          <w:trHeight w:val="570"/>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Message Broker Network for support of Accounting and Monitoring</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48</w:t>
            </w:r>
          </w:p>
        </w:tc>
      </w:tr>
      <w:tr w:rsidR="00E40000" w:rsidRPr="00E40000" w:rsidTr="00E40000">
        <w:trPr>
          <w:trHeight w:val="285"/>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2nd level support: specialized software support</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48</w:t>
            </w:r>
          </w:p>
        </w:tc>
      </w:tr>
      <w:tr w:rsidR="00E40000" w:rsidRPr="00E40000" w:rsidTr="00E40000">
        <w:trPr>
          <w:trHeight w:val="315"/>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EGI Core Services for emerging VOs and operations</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43</w:t>
            </w:r>
          </w:p>
        </w:tc>
      </w:tr>
      <w:tr w:rsidR="00E40000" w:rsidRPr="00E40000" w:rsidTr="00E40000">
        <w:trPr>
          <w:trHeight w:val="315"/>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Availability/Reliability Control and Report</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43</w:t>
            </w:r>
          </w:p>
        </w:tc>
      </w:tr>
      <w:tr w:rsidR="00E40000" w:rsidRPr="00E40000" w:rsidTr="00E40000">
        <w:trPr>
          <w:trHeight w:val="315"/>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Oversight of NGI support (COD)</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33</w:t>
            </w:r>
          </w:p>
        </w:tc>
      </w:tr>
      <w:tr w:rsidR="00E40000" w:rsidRPr="00E40000" w:rsidTr="00E40000">
        <w:trPr>
          <w:trHeight w:val="315"/>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Coordination of Documentation</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33</w:t>
            </w:r>
          </w:p>
        </w:tc>
      </w:tr>
      <w:tr w:rsidR="00E40000" w:rsidRPr="00E40000" w:rsidTr="00E40000">
        <w:trPr>
          <w:trHeight w:val="315"/>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Coordination of Interoperation with other e-infrastructures</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29</w:t>
            </w:r>
          </w:p>
        </w:tc>
      </w:tr>
      <w:tr w:rsidR="00E40000" w:rsidRPr="00E40000" w:rsidTr="00E40000">
        <w:trPr>
          <w:trHeight w:val="315"/>
          <w:jc w:val="center"/>
        </w:trPr>
        <w:tc>
          <w:tcPr>
            <w:tcW w:w="6640" w:type="dxa"/>
            <w:tcBorders>
              <w:top w:val="nil"/>
              <w:left w:val="nil"/>
              <w:bottom w:val="nil"/>
              <w:right w:val="nil"/>
            </w:tcBorders>
            <w:shd w:val="clear" w:color="000000" w:fill="FFC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Metrics Portal</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24</w:t>
            </w:r>
          </w:p>
        </w:tc>
      </w:tr>
      <w:tr w:rsidR="00E40000" w:rsidRPr="00E40000" w:rsidTr="00E40000">
        <w:trPr>
          <w:trHeight w:val="315"/>
          <w:jc w:val="center"/>
        </w:trPr>
        <w:tc>
          <w:tcPr>
            <w:tcW w:w="6640" w:type="dxa"/>
            <w:tcBorders>
              <w:top w:val="nil"/>
              <w:left w:val="nil"/>
              <w:bottom w:val="nil"/>
              <w:right w:val="nil"/>
            </w:tcBorders>
            <w:shd w:val="clear" w:color="000000" w:fill="FF0000"/>
            <w:vAlign w:val="bottom"/>
            <w:hideMark/>
          </w:tcPr>
          <w:p w:rsidR="00E40000" w:rsidRPr="00E40000" w:rsidRDefault="00E40000" w:rsidP="00E40000">
            <w:pPr>
              <w:suppressAutoHyphens w:val="0"/>
              <w:spacing w:before="0" w:after="0"/>
              <w:jc w:val="left"/>
              <w:rPr>
                <w:szCs w:val="22"/>
                <w:lang w:eastAsia="en-GB"/>
              </w:rPr>
            </w:pPr>
            <w:r w:rsidRPr="00E40000">
              <w:rPr>
                <w:szCs w:val="22"/>
                <w:lang w:eastAsia="en-GB"/>
              </w:rPr>
              <w:t>Network support</w:t>
            </w:r>
          </w:p>
        </w:tc>
        <w:tc>
          <w:tcPr>
            <w:tcW w:w="1853" w:type="dxa"/>
            <w:tcBorders>
              <w:top w:val="nil"/>
              <w:left w:val="nil"/>
              <w:bottom w:val="nil"/>
              <w:right w:val="nil"/>
            </w:tcBorders>
            <w:shd w:val="clear" w:color="auto" w:fill="auto"/>
            <w:vAlign w:val="bottom"/>
            <w:hideMark/>
          </w:tcPr>
          <w:p w:rsidR="00E40000" w:rsidRPr="00E40000" w:rsidRDefault="00E40000" w:rsidP="00E40000">
            <w:pPr>
              <w:suppressAutoHyphens w:val="0"/>
              <w:spacing w:before="0" w:after="0"/>
              <w:jc w:val="right"/>
              <w:rPr>
                <w:szCs w:val="22"/>
                <w:lang w:eastAsia="en-GB"/>
              </w:rPr>
            </w:pPr>
            <w:r w:rsidRPr="00E40000">
              <w:rPr>
                <w:szCs w:val="22"/>
                <w:lang w:eastAsia="en-GB"/>
              </w:rPr>
              <w:t>5</w:t>
            </w:r>
          </w:p>
        </w:tc>
      </w:tr>
    </w:tbl>
    <w:p w:rsidR="00AC233F" w:rsidRDefault="00AC233F" w:rsidP="007757B7"/>
    <w:p w:rsidR="00AC233F" w:rsidRDefault="00AC233F" w:rsidP="007757B7">
      <w:r>
        <w:t xml:space="preserve">The </w:t>
      </w:r>
      <w:r w:rsidR="001F795E">
        <w:t xml:space="preserve">NGI </w:t>
      </w:r>
      <w:r>
        <w:t xml:space="preserve">assessment </w:t>
      </w:r>
      <w:r w:rsidR="001F795E">
        <w:t xml:space="preserve">presented above is complemented in this section by the appraisal </w:t>
      </w:r>
      <w:r>
        <w:t xml:space="preserve">of the </w:t>
      </w:r>
      <w:r w:rsidR="001F795E">
        <w:t xml:space="preserve">current </w:t>
      </w:r>
      <w:r>
        <w:t>status and of the envisaged future evolution for each</w:t>
      </w:r>
      <w:r w:rsidR="0049095B">
        <w:t xml:space="preserve"> </w:t>
      </w:r>
      <w:r>
        <w:t>of the tasks.</w:t>
      </w:r>
    </w:p>
    <w:p w:rsidR="00AC233F" w:rsidRDefault="0055352B" w:rsidP="00AC233F">
      <w:pPr>
        <w:pStyle w:val="Heading2"/>
      </w:pPr>
      <w:bookmarkStart w:id="25" w:name="_Toc346705609"/>
      <w:r>
        <w:t>Assessment and perspectives</w:t>
      </w:r>
      <w:bookmarkEnd w:id="25"/>
    </w:p>
    <w:p w:rsidR="0049095B" w:rsidRDefault="0049095B" w:rsidP="0049095B">
      <w:r>
        <w:t>This section provides an overview of the current operations</w:t>
      </w:r>
      <w:r w:rsidR="00D345E8">
        <w:t xml:space="preserve"> EGI</w:t>
      </w:r>
      <w:r>
        <w:t xml:space="preserve"> </w:t>
      </w:r>
      <w:r w:rsidR="00D345E8">
        <w:t>G</w:t>
      </w:r>
      <w:r>
        <w:t xml:space="preserve">lobal </w:t>
      </w:r>
      <w:r w:rsidR="00D345E8">
        <w:t>T</w:t>
      </w:r>
      <w:r>
        <w:t xml:space="preserve">asks and of their future perspectives, and proposes a reorganization of some of them. </w:t>
      </w:r>
    </w:p>
    <w:p w:rsidR="0049095B" w:rsidRPr="00D837E9" w:rsidRDefault="0049095B" w:rsidP="0049095B">
      <w:r>
        <w:lastRenderedPageBreak/>
        <w:t xml:space="preserve">This section also identifies some additional potential activities and services that </w:t>
      </w:r>
      <w:r w:rsidR="00AD14DA">
        <w:t xml:space="preserve">could </w:t>
      </w:r>
      <w:r>
        <w:t xml:space="preserve">be structured </w:t>
      </w:r>
      <w:r w:rsidR="00AD14DA">
        <w:t xml:space="preserve">in the future </w:t>
      </w:r>
      <w:r>
        <w:t xml:space="preserve">as </w:t>
      </w:r>
      <w:r w:rsidR="00AD14DA">
        <w:t>EGI G</w:t>
      </w:r>
      <w:r>
        <w:t xml:space="preserve">lobal </w:t>
      </w:r>
      <w:r w:rsidR="00AD14DA">
        <w:t>T</w:t>
      </w:r>
      <w:r>
        <w:t>asks:</w:t>
      </w:r>
    </w:p>
    <w:p w:rsidR="0049095B" w:rsidRDefault="0049095B" w:rsidP="0049095B">
      <w:pPr>
        <w:pStyle w:val="ListParagraph"/>
        <w:numPr>
          <w:ilvl w:val="0"/>
          <w:numId w:val="28"/>
        </w:numPr>
      </w:pPr>
      <w:r>
        <w:t xml:space="preserve">Operations services supporting Federated Cloud activities: </w:t>
      </w:r>
      <w:proofErr w:type="spellStart"/>
      <w:r>
        <w:t>MarketPlace</w:t>
      </w:r>
      <w:proofErr w:type="spellEnd"/>
      <w:r>
        <w:t>, top-BDII, dedicated SAM instance (whose functionality may be transferred to the standard production infrastructure in the future).</w:t>
      </w:r>
    </w:p>
    <w:p w:rsidR="0049095B" w:rsidRDefault="0049095B" w:rsidP="0049095B">
      <w:pPr>
        <w:pStyle w:val="ListParagraph"/>
        <w:numPr>
          <w:ilvl w:val="0"/>
          <w:numId w:val="28"/>
        </w:numPr>
      </w:pPr>
      <w:r>
        <w:t>Dedicated SAM installations for central monitoring of the infrastructure.</w:t>
      </w:r>
    </w:p>
    <w:p w:rsidR="0049095B" w:rsidRDefault="00AD14DA" w:rsidP="0049095B">
      <w:pPr>
        <w:pStyle w:val="ListParagraph"/>
        <w:numPr>
          <w:ilvl w:val="0"/>
          <w:numId w:val="28"/>
        </w:numPr>
      </w:pPr>
      <w:r>
        <w:t xml:space="preserve">Third </w:t>
      </w:r>
      <w:r w:rsidR="0049095B">
        <w:t xml:space="preserve">level software support for products of the </w:t>
      </w:r>
      <w:r>
        <w:t>EGI C</w:t>
      </w:r>
      <w:r w:rsidR="0049095B">
        <w:t xml:space="preserve">ore </w:t>
      </w:r>
      <w:r>
        <w:t>I</w:t>
      </w:r>
      <w:r w:rsidR="0049095B">
        <w:t xml:space="preserve">nfrastructure </w:t>
      </w:r>
      <w:r>
        <w:t>P</w:t>
      </w:r>
      <w:r w:rsidR="0049095B">
        <w:t>latform where this can only be provided by technology providers according to a pay per service model.</w:t>
      </w:r>
    </w:p>
    <w:p w:rsidR="0049095B" w:rsidRPr="008B1C88" w:rsidRDefault="0049095B" w:rsidP="0049095B">
      <w:pPr>
        <w:pStyle w:val="ListParagraph"/>
        <w:numPr>
          <w:ilvl w:val="0"/>
          <w:numId w:val="28"/>
        </w:numPr>
      </w:pPr>
      <w:r>
        <w:t>Incident response.</w:t>
      </w:r>
    </w:p>
    <w:p w:rsidR="0049095B" w:rsidRDefault="0049095B" w:rsidP="00AD14DA">
      <w:pPr>
        <w:pStyle w:val="ListParagraph"/>
        <w:numPr>
          <w:ilvl w:val="0"/>
          <w:numId w:val="28"/>
        </w:numPr>
      </w:pPr>
      <w:r>
        <w:t>Network support is proposed to be transferred to DANTE and its partners.</w:t>
      </w:r>
    </w:p>
    <w:p w:rsidR="0049095B" w:rsidRPr="0049095B" w:rsidRDefault="0049095B" w:rsidP="0049095B">
      <w:r>
        <w:t xml:space="preserve">A detailed assessment of each </w:t>
      </w:r>
      <w:r w:rsidR="00AD14DA">
        <w:t>EGI G</w:t>
      </w:r>
      <w:r>
        <w:t xml:space="preserve">lobal </w:t>
      </w:r>
      <w:r w:rsidR="00AD14DA">
        <w:t>T</w:t>
      </w:r>
      <w:r>
        <w:t>ask follows.</w:t>
      </w:r>
    </w:p>
    <w:p w:rsidR="00AC233F" w:rsidRDefault="00AD14DA" w:rsidP="00AC233F">
      <w:pPr>
        <w:pStyle w:val="Heading3"/>
      </w:pPr>
      <w:bookmarkStart w:id="26" w:name="_Toc346705610"/>
      <w:r>
        <w:t xml:space="preserve">EGI </w:t>
      </w:r>
      <w:r w:rsidR="00AC233F">
        <w:t>Core Infrastructure Platform</w:t>
      </w:r>
      <w:bookmarkEnd w:id="26"/>
    </w:p>
    <w:p w:rsidR="00034017" w:rsidRDefault="00AD14DA" w:rsidP="00034017">
      <w:r>
        <w:t xml:space="preserve">EGI </w:t>
      </w:r>
      <w:r w:rsidR="00034017">
        <w:t>Core Infrastructure Platform services include the technical tools that support the daily operations. The maintenance and development of these</w:t>
      </w:r>
      <w:r w:rsidR="00554315">
        <w:t xml:space="preserve"> services</w:t>
      </w:r>
      <w:r w:rsidR="00034017">
        <w:t xml:space="preserve"> is currently supported by EGI-</w:t>
      </w:r>
      <w:proofErr w:type="spellStart"/>
      <w:r w:rsidR="00034017">
        <w:t>InSPIRE</w:t>
      </w:r>
      <w:proofErr w:type="spellEnd"/>
      <w:r w:rsidR="00034017">
        <w:t xml:space="preserve"> JRA1. Maintenance is a</w:t>
      </w:r>
      <w:r>
        <w:t>n EGI</w:t>
      </w:r>
      <w:r w:rsidR="00034017">
        <w:t xml:space="preserve"> </w:t>
      </w:r>
      <w:r>
        <w:t>G</w:t>
      </w:r>
      <w:r w:rsidR="00034017">
        <w:t xml:space="preserve">lobal </w:t>
      </w:r>
      <w:r>
        <w:t>T</w:t>
      </w:r>
      <w:r w:rsidR="00034017">
        <w:t xml:space="preserve">ask, while innovation </w:t>
      </w:r>
      <w:r>
        <w:t>within EGI-</w:t>
      </w:r>
      <w:proofErr w:type="spellStart"/>
      <w:r>
        <w:t>InSPIRE</w:t>
      </w:r>
      <w:proofErr w:type="spellEnd"/>
      <w:r>
        <w:t xml:space="preserve"> </w:t>
      </w:r>
      <w:r w:rsidR="00034017">
        <w:t xml:space="preserve">is </w:t>
      </w:r>
      <w:r>
        <w:t xml:space="preserve">classed as </w:t>
      </w:r>
      <w:r w:rsidR="00034017">
        <w:t xml:space="preserve">a </w:t>
      </w:r>
      <w:r>
        <w:t>G</w:t>
      </w:r>
      <w:r w:rsidR="00034017">
        <w:t xml:space="preserve">eneral </w:t>
      </w:r>
      <w:r>
        <w:t>T</w:t>
      </w:r>
      <w:r w:rsidR="00034017">
        <w:t>ask. The EGI strategy aims at supporting i</w:t>
      </w:r>
      <w:r w:rsidR="00034017" w:rsidRPr="00034017">
        <w:t>nnova</w:t>
      </w:r>
      <w:r w:rsidR="00034017">
        <w:t>tion in EGI’s Operation Tools through EC projects in collaboration with its</w:t>
      </w:r>
      <w:r w:rsidR="00034017" w:rsidRPr="00034017">
        <w:t xml:space="preserve"> partners from within the operational tools product teams and adopters from other e-Infrastructures and Research Infrastructures</w:t>
      </w:r>
      <w:r>
        <w:t>, thereby</w:t>
      </w:r>
      <w:r w:rsidR="00034017" w:rsidRPr="00034017">
        <w:t xml:space="preserve"> continu</w:t>
      </w:r>
      <w:r>
        <w:t>ing</w:t>
      </w:r>
      <w:r w:rsidR="00034017" w:rsidRPr="00034017">
        <w:t xml:space="preserve"> the innovation and integration of operational tools for distributed service infrastructures.</w:t>
      </w:r>
      <w:r w:rsidR="00034017">
        <w:t xml:space="preserve"> Maintenance of the existing tools needs to be continued, however costs and perspectives are not assessed in this deliverable. This assessment in this section is focused on the service provisioning aspects of the tools. </w:t>
      </w:r>
    </w:p>
    <w:p w:rsidR="00034017" w:rsidRPr="00034017" w:rsidRDefault="00034017" w:rsidP="00034017"/>
    <w:p w:rsidR="00AC233F" w:rsidRPr="00E5279C" w:rsidRDefault="00E5279C" w:rsidP="007757B7">
      <w:pPr>
        <w:rPr>
          <w:b/>
        </w:rPr>
      </w:pPr>
      <w:r>
        <w:rPr>
          <w:b/>
        </w:rPr>
        <w:t>Message brokers</w:t>
      </w:r>
    </w:p>
    <w:p w:rsidR="00E40000" w:rsidRDefault="00AC233F" w:rsidP="007757B7">
      <w:r>
        <w:t>The message broker network, which was rated to be necessary by only 48% of the responders, is actually a fundamental part of the operations infrastructure ensuring message exchange for monitoring, the operations dashboard and accounting. As such it is a critical infrastructure component whose continuity and high availability configuration must be ensured.</w:t>
      </w:r>
      <w:r w:rsidR="00D24BEB">
        <w:t xml:space="preserve"> It includes a network of production brokers, currently operated at AUTH, CERN and SRCE, and a test instance of the infrastructure.</w:t>
      </w:r>
    </w:p>
    <w:p w:rsidR="00D24BEB" w:rsidRDefault="00D24BEB" w:rsidP="00EC3EA6">
      <w:r>
        <w:t>Message brokers are necessary for monitoring, accounting and infrastructure oversight</w:t>
      </w:r>
      <w:r w:rsidR="00AD14DA">
        <w:t xml:space="preserve"> and this service needs to be an EGI Global Task</w:t>
      </w:r>
      <w:r>
        <w:t xml:space="preserve">. </w:t>
      </w:r>
      <w:r w:rsidR="00FD5B6F">
        <w:t>A high availability and</w:t>
      </w:r>
      <w:r w:rsidR="00034017">
        <w:t xml:space="preserve"> </w:t>
      </w:r>
      <w:r w:rsidR="00FD5B6F">
        <w:t>distributed network of brokers is needed to ensure redundancy.</w:t>
      </w:r>
    </w:p>
    <w:p w:rsidR="00FD5B6F" w:rsidRDefault="00FD5B6F" w:rsidP="00EC3EA6">
      <w:r>
        <w:t xml:space="preserve">The message broker network is now a stable production system. Given the </w:t>
      </w:r>
      <w:r w:rsidR="00AD14DA">
        <w:t xml:space="preserve">improved stability and reduced number </w:t>
      </w:r>
      <w:r>
        <w:t>of upgrades</w:t>
      </w:r>
      <w:r w:rsidR="00AD14DA">
        <w:t xml:space="preserve"> that are now needed</w:t>
      </w:r>
      <w:r>
        <w:t xml:space="preserve">, the funding can be reduced. </w:t>
      </w:r>
    </w:p>
    <w:p w:rsidR="000528A2" w:rsidRDefault="000528A2" w:rsidP="007757B7">
      <w:pPr>
        <w:rPr>
          <w:b/>
        </w:rPr>
      </w:pPr>
    </w:p>
    <w:p w:rsidR="00D24BEB" w:rsidRPr="000528A2" w:rsidRDefault="000528A2" w:rsidP="007757B7">
      <w:pPr>
        <w:rPr>
          <w:b/>
        </w:rPr>
      </w:pPr>
      <w:r>
        <w:rPr>
          <w:b/>
        </w:rPr>
        <w:t>Service availability monitoring</w:t>
      </w:r>
    </w:p>
    <w:p w:rsidR="00D64F91" w:rsidRDefault="000528A2" w:rsidP="007757B7">
      <w:r>
        <w:t xml:space="preserve">Monitoring of the public interface of services is necessary to support daily operations, </w:t>
      </w:r>
      <w:r w:rsidR="00AD14DA">
        <w:t xml:space="preserve">providing </w:t>
      </w:r>
      <w:r>
        <w:t>notification</w:t>
      </w:r>
      <w:r w:rsidR="00AD14DA">
        <w:t>s</w:t>
      </w:r>
      <w:r>
        <w:t xml:space="preserve"> in case of failure, and collect</w:t>
      </w:r>
      <w:r w:rsidR="00AD14DA">
        <w:t>ing</w:t>
      </w:r>
      <w:r>
        <w:t xml:space="preserve"> data for service level management. Monitoring includes additional support services such as the membership administration of the OPS VO, running a VOMS service for OPS, the management of monitoring profiles and the development of monitoring probes. Monitoring probes can be specific to a software service (technology probes) or be generic to support (operations probes such as the automated generation of alarms in case of Resource Centre performance does not meet a minimum service level target). </w:t>
      </w:r>
    </w:p>
    <w:p w:rsidR="00D24BEB" w:rsidRDefault="000528A2" w:rsidP="00EC3EA6">
      <w:r>
        <w:t xml:space="preserve">Technology probes are currently provided by technology providers while operations probes are sourced in-house (6 PM/year are currently allocated to this activity). According to </w:t>
      </w:r>
      <w:r w:rsidR="00D64F91">
        <w:t xml:space="preserve">the output of the EMI and IGE survey conducted by the TCB in November 2012, most (but not all) of the Product </w:t>
      </w:r>
      <w:r w:rsidR="00D64F91">
        <w:lastRenderedPageBreak/>
        <w:t>Teams will continue supporting probes after April 2014, so the current level of probe development funding does not need to increase</w:t>
      </w:r>
      <w:r w:rsidR="003233FE">
        <w:t xml:space="preserve"> [TPS]</w:t>
      </w:r>
      <w:r w:rsidR="00D64F91">
        <w:t>.</w:t>
      </w:r>
    </w:p>
    <w:p w:rsidR="00D64F91" w:rsidRDefault="00D64F91" w:rsidP="00EC3EA6">
      <w:r>
        <w:t>Given the current rate of updates being released, the current level of funding of SAM</w:t>
      </w:r>
      <w:r w:rsidR="00626804">
        <w:t xml:space="preserve"> could be kept</w:t>
      </w:r>
      <w:r>
        <w:t>. The effort for maintenance and development of new probes can be adjusted to 3 PM/year.</w:t>
      </w:r>
    </w:p>
    <w:p w:rsidR="00D24BEB" w:rsidRDefault="00D24BEB" w:rsidP="007757B7"/>
    <w:p w:rsidR="00D64F91" w:rsidRDefault="00242037" w:rsidP="007757B7">
      <w:pPr>
        <w:rPr>
          <w:b/>
        </w:rPr>
      </w:pPr>
      <w:r>
        <w:rPr>
          <w:b/>
        </w:rPr>
        <w:t>Operations Portal</w:t>
      </w:r>
    </w:p>
    <w:p w:rsidR="008B1C88" w:rsidRDefault="008B1C88" w:rsidP="007757B7">
      <w:r>
        <w:t xml:space="preserve">The Operations Portal provides tools supporting the daily running of operations of the entire infrastructure: grid oversight, security operations, VO management, broadcast, availability reporting. Being a central portal serving all Resource Providers, the system </w:t>
      </w:r>
      <w:r w:rsidR="00A82ECB">
        <w:t xml:space="preserve">has to </w:t>
      </w:r>
      <w:r>
        <w:t>be run in a high availability mode.</w:t>
      </w:r>
    </w:p>
    <w:p w:rsidR="008B1C88" w:rsidRPr="008B1C88" w:rsidRDefault="00B7403D" w:rsidP="00EC3EA6">
      <w:r>
        <w:t xml:space="preserve">Given the criticality of the tool and the centralized nature, and the new number of different modules provided, the Operations Portal should be run in a high availability mode. Operation of the system includes support of the central instance running of a test instance and requirements collection. </w:t>
      </w:r>
      <w:r w:rsidR="00A82ECB">
        <w:t>The</w:t>
      </w:r>
      <w:r>
        <w:t xml:space="preserve"> current </w:t>
      </w:r>
      <w:r w:rsidR="00A82ECB">
        <w:t xml:space="preserve">effort </w:t>
      </w:r>
      <w:r>
        <w:t xml:space="preserve">(3 PM/year) </w:t>
      </w:r>
      <w:r w:rsidR="00A82ECB">
        <w:t xml:space="preserve">needs </w:t>
      </w:r>
      <w:r>
        <w:t xml:space="preserve">to be increased to allow </w:t>
      </w:r>
      <w:r w:rsidR="00A82ECB">
        <w:t xml:space="preserve">for </w:t>
      </w:r>
      <w:r>
        <w:t xml:space="preserve">the </w:t>
      </w:r>
      <w:r w:rsidR="00A82ECB">
        <w:t xml:space="preserve">reliable </w:t>
      </w:r>
      <w:r>
        <w:t xml:space="preserve">running </w:t>
      </w:r>
      <w:r w:rsidR="00A82ECB">
        <w:t>in</w:t>
      </w:r>
      <w:r>
        <w:t xml:space="preserve"> a high availability configuration of the MySQL and Web</w:t>
      </w:r>
      <w:r w:rsidR="00A82ECB">
        <w:t xml:space="preserve"> servers</w:t>
      </w:r>
      <w:r>
        <w:t>.</w:t>
      </w:r>
    </w:p>
    <w:p w:rsidR="008B1C88" w:rsidRDefault="008B1C88" w:rsidP="008B1C88">
      <w:pPr>
        <w:ind w:left="54"/>
        <w:rPr>
          <w:b/>
        </w:rPr>
      </w:pPr>
    </w:p>
    <w:p w:rsidR="008B1C88" w:rsidRDefault="008B1C88" w:rsidP="008B1C88">
      <w:pPr>
        <w:ind w:left="54"/>
        <w:rPr>
          <w:b/>
        </w:rPr>
      </w:pPr>
      <w:r>
        <w:rPr>
          <w:b/>
        </w:rPr>
        <w:t>Accounting portal and repository</w:t>
      </w:r>
    </w:p>
    <w:p w:rsidR="00242037" w:rsidRDefault="00242037" w:rsidP="008B1C88">
      <w:pPr>
        <w:ind w:left="54"/>
      </w:pPr>
      <w:r>
        <w:t xml:space="preserve">Accounting information needs to be reliably collected and displayed by the accounting portal, which </w:t>
      </w:r>
      <w:proofErr w:type="gramStart"/>
      <w:r>
        <w:t>is</w:t>
      </w:r>
      <w:proofErr w:type="gramEnd"/>
      <w:r>
        <w:t xml:space="preserve"> a user- as well as operations-facing service. </w:t>
      </w:r>
    </w:p>
    <w:p w:rsidR="00242037" w:rsidRDefault="00626804" w:rsidP="00EC3EA6">
      <w:r>
        <w:t xml:space="preserve">The accounting repository has been undergoing a number of changes in terms of formatting of user DN information, structure of the usage record, protocols for consuming accounting data, and types of resources being handled. The accounting repository will be used for accounting of storage and virtual machines of the </w:t>
      </w:r>
      <w:r w:rsidR="00336D89">
        <w:t xml:space="preserve">EGI </w:t>
      </w:r>
      <w:r>
        <w:t xml:space="preserve">Federated Cloud infrastructure, and accounting of data usage is progress. We propose an increase of the effort allocated. A merge of the operation of the accounting repository and of the portal under the responsibility of a single provider is recommended for a more efficient usage of the effort. </w:t>
      </w:r>
    </w:p>
    <w:p w:rsidR="00242037" w:rsidRDefault="00242037" w:rsidP="008B1C88">
      <w:pPr>
        <w:ind w:left="54"/>
        <w:rPr>
          <w:b/>
        </w:rPr>
      </w:pPr>
    </w:p>
    <w:p w:rsidR="0063269B" w:rsidRDefault="00336D89" w:rsidP="004F1CBD">
      <w:pPr>
        <w:rPr>
          <w:b/>
        </w:rPr>
      </w:pPr>
      <w:r>
        <w:rPr>
          <w:b/>
        </w:rPr>
        <w:t>The EGI</w:t>
      </w:r>
      <w:r w:rsidR="0063269B">
        <w:rPr>
          <w:b/>
        </w:rPr>
        <w:t xml:space="preserve"> Helpdesk</w:t>
      </w:r>
    </w:p>
    <w:p w:rsidR="00B96054" w:rsidRDefault="00B96054" w:rsidP="004F1CBD">
      <w:r>
        <w:t xml:space="preserve">The EGI Helpdesk is a user- and operations-facing tool necessary that needs to be highly available to ensure continued support. </w:t>
      </w:r>
    </w:p>
    <w:p w:rsidR="00343A3F" w:rsidRDefault="00343A3F" w:rsidP="00EC3EA6">
      <w:r>
        <w:t>GGUS has bee</w:t>
      </w:r>
      <w:r w:rsidR="000545F0">
        <w:t>n consolidated in the past year and was rated by NGI operations managers a priority task.</w:t>
      </w:r>
      <w:r>
        <w:t xml:space="preserve"> From November</w:t>
      </w:r>
      <w:r w:rsidR="00336D89">
        <w:t xml:space="preserve"> 2012</w:t>
      </w:r>
      <w:r>
        <w:t xml:space="preserve"> the availability and reliability of the system is being recorded, this will allow the gathering of more information about the service levels currently provided. The amount of effort for operating GGUS will be revised according to the needs of further consolidation that will emerge.</w:t>
      </w:r>
    </w:p>
    <w:p w:rsidR="00343A3F" w:rsidRDefault="00343A3F" w:rsidP="00343A3F"/>
    <w:p w:rsidR="00343A3F" w:rsidRDefault="00343A3F" w:rsidP="00343A3F">
      <w:pPr>
        <w:rPr>
          <w:b/>
        </w:rPr>
      </w:pPr>
      <w:r>
        <w:rPr>
          <w:b/>
        </w:rPr>
        <w:t xml:space="preserve">Security </w:t>
      </w:r>
      <w:r w:rsidR="00AA2523">
        <w:rPr>
          <w:b/>
        </w:rPr>
        <w:t>Tools</w:t>
      </w:r>
    </w:p>
    <w:p w:rsidR="00343A3F" w:rsidRDefault="00AB7C04" w:rsidP="00343A3F">
      <w:r>
        <w:t>S</w:t>
      </w:r>
      <w:r w:rsidR="00343A3F">
        <w:t xml:space="preserve">ecurity </w:t>
      </w:r>
      <w:proofErr w:type="spellStart"/>
      <w:r w:rsidR="00343A3F">
        <w:t>Nagios</w:t>
      </w:r>
      <w:proofErr w:type="spellEnd"/>
      <w:r w:rsidR="00343A3F">
        <w:t xml:space="preserve">, </w:t>
      </w:r>
      <w:proofErr w:type="spellStart"/>
      <w:r w:rsidR="00343A3F">
        <w:t>Pa</w:t>
      </w:r>
      <w:r>
        <w:t>kiti</w:t>
      </w:r>
      <w:proofErr w:type="spellEnd"/>
      <w:r>
        <w:t xml:space="preserve">, </w:t>
      </w:r>
      <w:r w:rsidR="00AA2523">
        <w:t xml:space="preserve">and the </w:t>
      </w:r>
      <w:r>
        <w:t>RTIR ticketing system</w:t>
      </w:r>
      <w:r w:rsidR="00343A3F">
        <w:t xml:space="preserve"> are </w:t>
      </w:r>
      <w:r>
        <w:t xml:space="preserve">currently </w:t>
      </w:r>
      <w:r w:rsidR="00343A3F">
        <w:t>operated by various partners</w:t>
      </w:r>
      <w:r>
        <w:t xml:space="preserve"> (AUTH and CESNET)</w:t>
      </w:r>
      <w:r w:rsidR="00343A3F">
        <w:t xml:space="preserve">. </w:t>
      </w:r>
      <w:r>
        <w:t>The Security Dashboard is also a tool</w:t>
      </w:r>
      <w:r w:rsidR="00AA2523">
        <w:t xml:space="preserve"> supporting security operations</w:t>
      </w:r>
      <w:r>
        <w:t xml:space="preserve"> </w:t>
      </w:r>
      <w:r w:rsidR="00336D89">
        <w:t xml:space="preserve">but </w:t>
      </w:r>
      <w:r>
        <w:t>it is a module provided by the Operations Portal</w:t>
      </w:r>
      <w:r w:rsidR="00AA2523">
        <w:t xml:space="preserve"> and is not part of this assessment</w:t>
      </w:r>
      <w:r w:rsidR="00336D89">
        <w:t>.</w:t>
      </w:r>
    </w:p>
    <w:p w:rsidR="00AB7C04" w:rsidRDefault="00AB7C04" w:rsidP="00EC3EA6">
      <w:r>
        <w:t>The provisioning o</w:t>
      </w:r>
      <w:r w:rsidR="00AA2523">
        <w:t>f security monitoring services was not originally identified as</w:t>
      </w:r>
      <w:r w:rsidR="00336D89">
        <w:t xml:space="preserve"> an EGI G</w:t>
      </w:r>
      <w:r w:rsidR="00AA2523">
        <w:t xml:space="preserve">lobal </w:t>
      </w:r>
      <w:r w:rsidR="00336D89">
        <w:t>T</w:t>
      </w:r>
      <w:r w:rsidR="00AA2523">
        <w:t xml:space="preserve">ask and it needs to be included. Funding of all tools is recommended as they are needed for the daily running of security operations and support incident response activities. The central operations of a service for the central banning of </w:t>
      </w:r>
      <w:r w:rsidR="00336D89">
        <w:t>users’</w:t>
      </w:r>
      <w:r w:rsidR="00AA2523">
        <w:t xml:space="preserve"> needs to be included in the support services for security operations.</w:t>
      </w:r>
    </w:p>
    <w:p w:rsidR="00AA2523" w:rsidRDefault="00AA2523" w:rsidP="00AA2523"/>
    <w:p w:rsidR="00AA2523" w:rsidRDefault="00AA2523" w:rsidP="00AA2523">
      <w:pPr>
        <w:rPr>
          <w:b/>
        </w:rPr>
      </w:pPr>
      <w:r>
        <w:rPr>
          <w:b/>
        </w:rPr>
        <w:t>Grid Configuration Database (GOCDB)</w:t>
      </w:r>
    </w:p>
    <w:p w:rsidR="00AA2523" w:rsidRDefault="00AA2523" w:rsidP="00AA2523">
      <w:r>
        <w:lastRenderedPageBreak/>
        <w:t xml:space="preserve">The tool provides topology information to SAM/ATP and supports service management activities (maintenance, scheduling of downtimes etc.). </w:t>
      </w:r>
    </w:p>
    <w:p w:rsidR="00D64F91" w:rsidRPr="004E709E" w:rsidRDefault="00AA2523" w:rsidP="00EC3EA6">
      <w:r>
        <w:t xml:space="preserve">The tool needs to consolidate its high availability configuration </w:t>
      </w:r>
      <w:r w:rsidR="00336D89">
        <w:t xml:space="preserve">- </w:t>
      </w:r>
      <w:r>
        <w:t>a remote database and read-only interface are already provided. Funding needs to support both primary and secondary instances. The availability data collected centrally from November 2012 will provide information about the curr</w:t>
      </w:r>
      <w:r w:rsidR="001F1CDF">
        <w:t xml:space="preserve">ent stability of the system. </w:t>
      </w:r>
    </w:p>
    <w:p w:rsidR="007757B7" w:rsidRDefault="007757B7" w:rsidP="00AC233F">
      <w:pPr>
        <w:pStyle w:val="Heading3"/>
      </w:pPr>
      <w:bookmarkStart w:id="27" w:name="_Toc346705611"/>
      <w:r>
        <w:t>Support</w:t>
      </w:r>
      <w:r w:rsidR="00332B73">
        <w:t xml:space="preserve"> to the EGI Core Infrastructure Platform</w:t>
      </w:r>
      <w:bookmarkEnd w:id="27"/>
    </w:p>
    <w:p w:rsidR="009A632F" w:rsidRDefault="008941F6" w:rsidP="008941F6">
      <w:r w:rsidRPr="009A632F">
        <w:rPr>
          <w:b/>
        </w:rPr>
        <w:t>T</w:t>
      </w:r>
      <w:r w:rsidR="0096138C" w:rsidRPr="009A632F">
        <w:rPr>
          <w:b/>
        </w:rPr>
        <w:t>ic</w:t>
      </w:r>
      <w:r w:rsidRPr="009A632F">
        <w:rPr>
          <w:b/>
        </w:rPr>
        <w:t xml:space="preserve">ket oversight and </w:t>
      </w:r>
      <w:proofErr w:type="spellStart"/>
      <w:r w:rsidRPr="009A632F">
        <w:rPr>
          <w:b/>
        </w:rPr>
        <w:t>followup</w:t>
      </w:r>
      <w:proofErr w:type="spellEnd"/>
      <w:r w:rsidRPr="009A632F">
        <w:rPr>
          <w:b/>
        </w:rPr>
        <w:t xml:space="preserve">, </w:t>
      </w:r>
      <w:r w:rsidR="0096138C" w:rsidRPr="009A632F">
        <w:rPr>
          <w:b/>
        </w:rPr>
        <w:t>1</w:t>
      </w:r>
      <w:r w:rsidR="0096138C" w:rsidRPr="009A632F">
        <w:rPr>
          <w:b/>
          <w:vertAlign w:val="superscript"/>
        </w:rPr>
        <w:t>st</w:t>
      </w:r>
      <w:r w:rsidR="0096138C" w:rsidRPr="009A632F">
        <w:rPr>
          <w:b/>
        </w:rPr>
        <w:t xml:space="preserve"> and 2</w:t>
      </w:r>
      <w:r w:rsidR="0096138C" w:rsidRPr="009A632F">
        <w:rPr>
          <w:b/>
          <w:vertAlign w:val="superscript"/>
        </w:rPr>
        <w:t>nd</w:t>
      </w:r>
      <w:r w:rsidR="0096138C" w:rsidRPr="009A632F">
        <w:rPr>
          <w:b/>
        </w:rPr>
        <w:t xml:space="preserve"> level </w:t>
      </w:r>
      <w:r w:rsidR="009A632F" w:rsidRPr="009A632F">
        <w:rPr>
          <w:b/>
        </w:rPr>
        <w:t>operations and software support, coordination of software support</w:t>
      </w:r>
      <w:r w:rsidR="009A632F">
        <w:t xml:space="preserve"> </w:t>
      </w:r>
    </w:p>
    <w:p w:rsidR="009A632F" w:rsidRDefault="009A632F" w:rsidP="00F5283F">
      <w:r>
        <w:t>These activities were reviewed during in May 2012. This resulted in a redefinition of the needed tasks and of the related effort distribution [RTD].</w:t>
      </w:r>
      <w:r w:rsidR="00126D8B">
        <w:t xml:space="preserve"> </w:t>
      </w:r>
      <w:r>
        <w:rPr>
          <w:b/>
        </w:rPr>
        <w:t xml:space="preserve"> </w:t>
      </w:r>
      <w:r>
        <w:t>There is no need to further review the current activity structure and the allocated funding.</w:t>
      </w:r>
    </w:p>
    <w:p w:rsidR="009A632F" w:rsidRDefault="009A632F" w:rsidP="009A632F"/>
    <w:p w:rsidR="009A632F" w:rsidRDefault="009A632F" w:rsidP="009A632F">
      <w:pPr>
        <w:rPr>
          <w:b/>
        </w:rPr>
      </w:pPr>
      <w:r>
        <w:rPr>
          <w:b/>
        </w:rPr>
        <w:t>Network support</w:t>
      </w:r>
    </w:p>
    <w:p w:rsidR="002B3591" w:rsidRDefault="002B3591" w:rsidP="009A632F">
      <w:pPr>
        <w:rPr>
          <w:szCs w:val="22"/>
        </w:rPr>
      </w:pPr>
      <w:r>
        <w:rPr>
          <w:szCs w:val="22"/>
        </w:rPr>
        <w:t>EGI provides network support for the resolution of end-to-end network performance issues. This includes support to tools for troubleshooting and monitoring of network connectivity and IPv6 readiness testing activities.</w:t>
      </w:r>
    </w:p>
    <w:p w:rsidR="002B3591" w:rsidRPr="002B3591" w:rsidRDefault="002B3591" w:rsidP="00EC3EA6">
      <w:pPr>
        <w:pStyle w:val="BodyText"/>
      </w:pPr>
      <w:r>
        <w:t xml:space="preserve">The number of incident records handled by this support unit is very limited. </w:t>
      </w:r>
      <w:r w:rsidR="00DE3656">
        <w:t>EGI is planning to strengthen its collaboration with DANTE and its partners for the provisioning of network support as a services leveraging on existing expertise and support structures offered by GEANT and National Research and Education Networks.</w:t>
      </w:r>
      <w:r>
        <w:t xml:space="preserve"> </w:t>
      </w:r>
      <w:r w:rsidR="00DE3656">
        <w:t xml:space="preserve">A </w:t>
      </w:r>
      <w:proofErr w:type="spellStart"/>
      <w:r w:rsidR="00DE3656">
        <w:t>MoU</w:t>
      </w:r>
      <w:proofErr w:type="spellEnd"/>
      <w:r w:rsidR="00DE3656">
        <w:t xml:space="preserve"> was recently established with DANTE [MOU] to investigate the implementation of a network support as a service provided by DANTE through its partners to support EGI users in the following areas: network performance, network monitoring and troubleshooting through </w:t>
      </w:r>
      <w:proofErr w:type="spellStart"/>
      <w:r w:rsidR="00DE3656" w:rsidRPr="0079738C">
        <w:t>pe</w:t>
      </w:r>
      <w:r w:rsidR="00DE3656">
        <w:t>rfSONAR</w:t>
      </w:r>
      <w:proofErr w:type="spellEnd"/>
      <w:r w:rsidR="00DE3656">
        <w:t xml:space="preserve"> Multi-Domain Monitoring</w:t>
      </w:r>
      <w:r w:rsidR="00DE3656" w:rsidRPr="0079738C">
        <w:t xml:space="preserve"> </w:t>
      </w:r>
      <w:r w:rsidR="00DE3656">
        <w:t>(</w:t>
      </w:r>
      <w:proofErr w:type="spellStart"/>
      <w:r w:rsidR="00DE3656" w:rsidRPr="0079738C">
        <w:t>perfSONAR</w:t>
      </w:r>
      <w:proofErr w:type="spellEnd"/>
      <w:r w:rsidR="00DE3656" w:rsidRPr="0079738C">
        <w:t xml:space="preserve"> MDM</w:t>
      </w:r>
      <w:r w:rsidR="00DE3656">
        <w:t xml:space="preserve">) and provisioning of EGI technical services on IPv6. The feasibility of this provisioning model will be investigated in early 2013. In case of success of this implementation study, the </w:t>
      </w:r>
      <w:r w:rsidR="00126D8B">
        <w:t>EGI G</w:t>
      </w:r>
      <w:r w:rsidR="00DE3656">
        <w:t xml:space="preserve">lobal </w:t>
      </w:r>
      <w:r w:rsidR="00126D8B">
        <w:t>T</w:t>
      </w:r>
      <w:r w:rsidR="00DE3656">
        <w:t>ask can be discontinued once alternative support channels are established.</w:t>
      </w:r>
    </w:p>
    <w:p w:rsidR="002B3591" w:rsidRDefault="002B3591" w:rsidP="009A632F">
      <w:pPr>
        <w:rPr>
          <w:b/>
        </w:rPr>
      </w:pPr>
    </w:p>
    <w:p w:rsidR="002B3591" w:rsidRPr="002B3591" w:rsidRDefault="00B625BC" w:rsidP="009A632F">
      <w:pPr>
        <w:rPr>
          <w:b/>
        </w:rPr>
      </w:pPr>
      <w:r>
        <w:rPr>
          <w:b/>
        </w:rPr>
        <w:t>Third</w:t>
      </w:r>
      <w:r w:rsidR="002B3591">
        <w:rPr>
          <w:b/>
        </w:rPr>
        <w:t xml:space="preserve"> level support</w:t>
      </w:r>
    </w:p>
    <w:p w:rsidR="00ED2E3D" w:rsidRDefault="003D0814" w:rsidP="00ED2E3D">
      <w:r>
        <w:t xml:space="preserve">Specialized software support is currently </w:t>
      </w:r>
      <w:r w:rsidR="00954B68">
        <w:t>provided by EGI.eu through collaborations with</w:t>
      </w:r>
      <w:r>
        <w:t xml:space="preserve"> external Technology Providers and is regulated by SLAs and </w:t>
      </w:r>
      <w:proofErr w:type="spellStart"/>
      <w:r>
        <w:t>MoUs</w:t>
      </w:r>
      <w:proofErr w:type="spellEnd"/>
      <w:r w:rsidR="00954B68">
        <w:t xml:space="preserve">, which define the support channels and </w:t>
      </w:r>
      <w:r w:rsidR="00ED2E3D">
        <w:t>the guaranteed support levels</w:t>
      </w:r>
      <w:r>
        <w:t>.</w:t>
      </w:r>
      <w:r w:rsidR="00954B68">
        <w:t xml:space="preserve"> With the end of </w:t>
      </w:r>
      <w:r w:rsidR="00126D8B">
        <w:t xml:space="preserve">the </w:t>
      </w:r>
      <w:r w:rsidR="00954B68">
        <w:t xml:space="preserve">EMI and IGE </w:t>
      </w:r>
      <w:r w:rsidR="00126D8B">
        <w:t xml:space="preserve">projects </w:t>
      </w:r>
      <w:r w:rsidR="00954B68">
        <w:t>in April 2013, a new set of agreements needs to be established</w:t>
      </w:r>
      <w:r w:rsidR="00ED2E3D">
        <w:t xml:space="preserve">, which will need to be customized according to the level of engagement that Technology Providers are willing to establish with EGI. Three levels of commitment are expected: </w:t>
      </w:r>
      <w:r w:rsidR="00ED2E3D" w:rsidRPr="004745EA">
        <w:rPr>
          <w:i/>
        </w:rPr>
        <w:t>integrated</w:t>
      </w:r>
      <w:r w:rsidR="00ED2E3D">
        <w:t xml:space="preserve">, </w:t>
      </w:r>
      <w:r w:rsidR="00ED2E3D" w:rsidRPr="004745EA">
        <w:rPr>
          <w:i/>
        </w:rPr>
        <w:t>contributed</w:t>
      </w:r>
      <w:r w:rsidR="00ED2E3D">
        <w:t xml:space="preserve"> and </w:t>
      </w:r>
      <w:r w:rsidR="00ED2E3D" w:rsidRPr="004745EA">
        <w:rPr>
          <w:i/>
        </w:rPr>
        <w:t>community</w:t>
      </w:r>
      <w:r w:rsidR="00ED2E3D">
        <w:t xml:space="preserve"> [</w:t>
      </w:r>
      <w:r w:rsidR="004745EA">
        <w:t>PEI</w:t>
      </w:r>
      <w:r w:rsidR="00ED2E3D">
        <w:t xml:space="preserve">]. </w:t>
      </w:r>
      <w:r w:rsidR="00126D8B">
        <w:t>Third</w:t>
      </w:r>
      <w:r w:rsidR="00ED2E3D">
        <w:t xml:space="preserve"> level support is </w:t>
      </w:r>
      <w:r w:rsidR="002E1A01">
        <w:t xml:space="preserve">expected </w:t>
      </w:r>
      <w:r w:rsidR="00ED2E3D">
        <w:t xml:space="preserve">for integrated products and it is expected for contributed ones. </w:t>
      </w:r>
    </w:p>
    <w:p w:rsidR="009A632F" w:rsidRPr="003D0814" w:rsidRDefault="00ED2E3D" w:rsidP="00ED2E3D">
      <w:r>
        <w:t xml:space="preserve">The EGI Core Infrastructure Platform comprises of operational services that support the operational management of a federated infrastructure, and a number of technical software services that aid in integrating any other platform with the operational management infrastructure. </w:t>
      </w:r>
      <w:r w:rsidR="009D5F3B">
        <w:t>The level of commitment that</w:t>
      </w:r>
      <w:r>
        <w:t xml:space="preserve"> technology providers </w:t>
      </w:r>
      <w:r w:rsidR="009D5F3B">
        <w:t>will guarantee for</w:t>
      </w:r>
      <w:r>
        <w:t xml:space="preserve"> 3</w:t>
      </w:r>
      <w:r w:rsidRPr="00ED2E3D">
        <w:rPr>
          <w:vertAlign w:val="superscript"/>
        </w:rPr>
        <w:t>rd</w:t>
      </w:r>
      <w:r>
        <w:t xml:space="preserve"> level support </w:t>
      </w:r>
      <w:r w:rsidR="004745EA">
        <w:t xml:space="preserve">of products that are part of the </w:t>
      </w:r>
      <w:r w:rsidR="002E1A01">
        <w:t xml:space="preserve">EGI </w:t>
      </w:r>
      <w:r w:rsidR="004745EA">
        <w:t xml:space="preserve">Core Infrastructure Platform </w:t>
      </w:r>
      <w:r>
        <w:t xml:space="preserve">through </w:t>
      </w:r>
      <w:proofErr w:type="spellStart"/>
      <w:r w:rsidR="009D5F3B">
        <w:t>MoUs</w:t>
      </w:r>
      <w:proofErr w:type="spellEnd"/>
      <w:r w:rsidR="009D5F3B">
        <w:t xml:space="preserve"> and SLAs will be assessed in the coming </w:t>
      </w:r>
      <w:r w:rsidR="004745EA">
        <w:t>months. A pay per service model may need to be established with some of the providers.</w:t>
      </w:r>
      <w:r w:rsidR="009D5F3B">
        <w:t xml:space="preserve"> </w:t>
      </w:r>
    </w:p>
    <w:p w:rsidR="007757B7" w:rsidRDefault="007757B7" w:rsidP="00AC233F">
      <w:pPr>
        <w:pStyle w:val="Heading3"/>
      </w:pPr>
      <w:bookmarkStart w:id="28" w:name="_Toc346705612"/>
      <w:r>
        <w:t xml:space="preserve">Operations </w:t>
      </w:r>
      <w:r w:rsidR="00991E9F">
        <w:t>C</w:t>
      </w:r>
      <w:r>
        <w:t>oordination</w:t>
      </w:r>
      <w:bookmarkEnd w:id="28"/>
    </w:p>
    <w:p w:rsidR="005A43E5" w:rsidRDefault="005A43E5" w:rsidP="0011110B">
      <w:pPr>
        <w:rPr>
          <w:b/>
        </w:rPr>
      </w:pPr>
      <w:r>
        <w:rPr>
          <w:b/>
        </w:rPr>
        <w:t xml:space="preserve">Operations coordination and technical </w:t>
      </w:r>
      <w:proofErr w:type="spellStart"/>
      <w:r>
        <w:rPr>
          <w:b/>
        </w:rPr>
        <w:t>roadmapping</w:t>
      </w:r>
      <w:proofErr w:type="spellEnd"/>
    </w:p>
    <w:p w:rsidR="005A43E5" w:rsidRPr="005A43E5" w:rsidRDefault="005A43E5" w:rsidP="0011110B">
      <w:r>
        <w:lastRenderedPageBreak/>
        <w:t xml:space="preserve">Activities related to EGI.eu operations coordination, technical </w:t>
      </w:r>
      <w:proofErr w:type="spellStart"/>
      <w:r>
        <w:t>roadmapping</w:t>
      </w:r>
      <w:proofErr w:type="spellEnd"/>
      <w:r>
        <w:t xml:space="preserve">, liaison with EGI resource providers and communications are expected to continue in the future. Central operations coordination </w:t>
      </w:r>
      <w:proofErr w:type="gramStart"/>
      <w:r>
        <w:t>are</w:t>
      </w:r>
      <w:proofErr w:type="gramEnd"/>
      <w:r>
        <w:t xml:space="preserve"> complemented by a number of technical coordination activities that are detailed in the following paragraphs of these section. Assuming these can be continued with an adequate level of funding, no additional effort is foreseen to be needed for this activity.</w:t>
      </w:r>
    </w:p>
    <w:p w:rsidR="005A43E5" w:rsidRDefault="005A43E5" w:rsidP="0011110B">
      <w:pPr>
        <w:rPr>
          <w:b/>
        </w:rPr>
      </w:pPr>
    </w:p>
    <w:p w:rsidR="0011110B" w:rsidRDefault="0011110B" w:rsidP="0011110B">
      <w:pPr>
        <w:rPr>
          <w:b/>
        </w:rPr>
      </w:pPr>
      <w:r>
        <w:rPr>
          <w:b/>
        </w:rPr>
        <w:t>Grid oversight</w:t>
      </w:r>
    </w:p>
    <w:p w:rsidR="0011110B" w:rsidRDefault="00EC3EA6" w:rsidP="0011110B">
      <w:pPr>
        <w:rPr>
          <w:szCs w:val="22"/>
        </w:rPr>
      </w:pPr>
      <w:r>
        <w:t>O</w:t>
      </w:r>
      <w:r w:rsidRPr="00EC3EA6">
        <w:t xml:space="preserve">versight activities </w:t>
      </w:r>
      <w:r>
        <w:t>were originally</w:t>
      </w:r>
      <w:r w:rsidRPr="00EC3EA6">
        <w:t xml:space="preserve"> intended to supervise the activity performed locally by the Regional Operator on Duty (ROD) teams of the EGI Operations Centres</w:t>
      </w:r>
      <w:r>
        <w:t>, and to</w:t>
      </w:r>
      <w:r w:rsidRPr="00EC3EA6">
        <w:t xml:space="preserve"> assist existing ROD teams</w:t>
      </w:r>
      <w:r>
        <w:t xml:space="preserve"> in user and operations support</w:t>
      </w:r>
      <w:r w:rsidR="00161947">
        <w:t>, including the Operations Centre certification and decommissio</w:t>
      </w:r>
      <w:r w:rsidR="002E1A01">
        <w:t>n</w:t>
      </w:r>
      <w:r w:rsidR="00161947">
        <w:t>ing</w:t>
      </w:r>
      <w:r>
        <w:t>. This activity has been gradually evolving to embrace servi</w:t>
      </w:r>
      <w:r w:rsidR="00161947">
        <w:t xml:space="preserve">ce level management activities for the </w:t>
      </w:r>
      <w:r w:rsidR="00161947">
        <w:rPr>
          <w:szCs w:val="22"/>
        </w:rPr>
        <w:t>monitoring of the monthly performance delivered by services of the Resource Centres and NGIs/EIROs according to the service level targets defined in the established EGI Operational Level Agreements.</w:t>
      </w:r>
    </w:p>
    <w:p w:rsidR="00A167B8" w:rsidRDefault="002E1A01" w:rsidP="0011110B">
      <w:pPr>
        <w:rPr>
          <w:szCs w:val="22"/>
        </w:rPr>
      </w:pPr>
      <w:r>
        <w:rPr>
          <w:szCs w:val="22"/>
        </w:rPr>
        <w:t xml:space="preserve">The </w:t>
      </w:r>
      <w:r w:rsidR="00161947">
        <w:rPr>
          <w:szCs w:val="22"/>
        </w:rPr>
        <w:t xml:space="preserve">grid oversight </w:t>
      </w:r>
      <w:r>
        <w:rPr>
          <w:szCs w:val="22"/>
        </w:rPr>
        <w:t xml:space="preserve">function is foreseen </w:t>
      </w:r>
      <w:r w:rsidR="00161947">
        <w:rPr>
          <w:szCs w:val="22"/>
        </w:rPr>
        <w:t>to evolve from a</w:t>
      </w:r>
      <w:r w:rsidR="00A167B8">
        <w:rPr>
          <w:szCs w:val="22"/>
        </w:rPr>
        <w:t>n</w:t>
      </w:r>
      <w:r w:rsidR="00161947">
        <w:rPr>
          <w:szCs w:val="22"/>
        </w:rPr>
        <w:t xml:space="preserve"> oversight of all Operations Centre to a targeted technical support action to </w:t>
      </w:r>
      <w:r w:rsidR="00A167B8">
        <w:rPr>
          <w:szCs w:val="22"/>
        </w:rPr>
        <w:t>a number of activities, which include:</w:t>
      </w:r>
    </w:p>
    <w:p w:rsidR="00980081" w:rsidRPr="00980081" w:rsidRDefault="00A167B8" w:rsidP="00A167B8">
      <w:pPr>
        <w:pStyle w:val="ListParagraph"/>
        <w:numPr>
          <w:ilvl w:val="0"/>
          <w:numId w:val="30"/>
        </w:numPr>
      </w:pPr>
      <w:r>
        <w:rPr>
          <w:szCs w:val="22"/>
        </w:rPr>
        <w:t>The technical support to</w:t>
      </w:r>
      <w:r w:rsidR="00161947" w:rsidRPr="00A167B8">
        <w:rPr>
          <w:szCs w:val="22"/>
        </w:rPr>
        <w:t xml:space="preserve"> new Resource Centres and Operations Centre</w:t>
      </w:r>
      <w:r w:rsidR="00980081">
        <w:rPr>
          <w:szCs w:val="22"/>
        </w:rPr>
        <w:t>.</w:t>
      </w:r>
    </w:p>
    <w:p w:rsidR="00161947" w:rsidRPr="00980081" w:rsidRDefault="00980081" w:rsidP="00A167B8">
      <w:pPr>
        <w:pStyle w:val="ListParagraph"/>
        <w:numPr>
          <w:ilvl w:val="0"/>
          <w:numId w:val="30"/>
        </w:numPr>
      </w:pPr>
      <w:r>
        <w:rPr>
          <w:szCs w:val="22"/>
        </w:rPr>
        <w:t>T</w:t>
      </w:r>
      <w:r w:rsidR="00161947" w:rsidRPr="00A167B8">
        <w:rPr>
          <w:szCs w:val="22"/>
        </w:rPr>
        <w:t xml:space="preserve">he </w:t>
      </w:r>
      <w:r w:rsidR="00A167B8" w:rsidRPr="00A167B8">
        <w:rPr>
          <w:szCs w:val="22"/>
        </w:rPr>
        <w:t>assessment of status of</w:t>
      </w:r>
      <w:r w:rsidR="00161947" w:rsidRPr="00A167B8">
        <w:rPr>
          <w:szCs w:val="22"/>
        </w:rPr>
        <w:t xml:space="preserve"> </w:t>
      </w:r>
      <w:r w:rsidR="00A167B8" w:rsidRPr="00A167B8">
        <w:rPr>
          <w:szCs w:val="22"/>
        </w:rPr>
        <w:t>the</w:t>
      </w:r>
      <w:r w:rsidR="00161947" w:rsidRPr="00A167B8">
        <w:rPr>
          <w:szCs w:val="22"/>
        </w:rPr>
        <w:t xml:space="preserve"> operations tools </w:t>
      </w:r>
      <w:r w:rsidR="00A167B8" w:rsidRPr="00A167B8">
        <w:rPr>
          <w:szCs w:val="22"/>
        </w:rPr>
        <w:t xml:space="preserve">supporting daily operations and </w:t>
      </w:r>
      <w:r>
        <w:rPr>
          <w:szCs w:val="22"/>
        </w:rPr>
        <w:t>the leading of working groups to address the issue identified</w:t>
      </w:r>
      <w:r w:rsidR="00A167B8" w:rsidRPr="00A167B8">
        <w:rPr>
          <w:szCs w:val="22"/>
        </w:rPr>
        <w:t>.</w:t>
      </w:r>
    </w:p>
    <w:p w:rsidR="00980081" w:rsidRPr="00980081" w:rsidRDefault="00980081" w:rsidP="00A167B8">
      <w:pPr>
        <w:pStyle w:val="ListParagraph"/>
        <w:numPr>
          <w:ilvl w:val="0"/>
          <w:numId w:val="30"/>
        </w:numPr>
      </w:pPr>
      <w:r>
        <w:rPr>
          <w:szCs w:val="22"/>
        </w:rPr>
        <w:t>Service level management of all services to EGI customers and EGI partners regulated by user SLAs and OLAs</w:t>
      </w:r>
      <w:r w:rsidR="002E1A01">
        <w:rPr>
          <w:szCs w:val="22"/>
        </w:rPr>
        <w:t>. T</w:t>
      </w:r>
      <w:r>
        <w:rPr>
          <w:szCs w:val="22"/>
        </w:rPr>
        <w:t>his includes activities related to the establishment of centrally managed resource offering through user SLAs.</w:t>
      </w:r>
    </w:p>
    <w:p w:rsidR="00980081" w:rsidRDefault="00980081" w:rsidP="00980081">
      <w:pPr>
        <w:ind w:left="54"/>
        <w:rPr>
          <w:szCs w:val="22"/>
        </w:rPr>
      </w:pPr>
      <w:r w:rsidRPr="00980081">
        <w:rPr>
          <w:szCs w:val="22"/>
        </w:rPr>
        <w:t xml:space="preserve">The level of funding of </w:t>
      </w:r>
      <w:r>
        <w:rPr>
          <w:szCs w:val="22"/>
        </w:rPr>
        <w:t xml:space="preserve">grid oversight needs to be reassessed during PY3 and it depends on the evolution of activities around service level management, and the amount of automation of the related activities that can be achieved through the extension of the current operational tools. </w:t>
      </w:r>
    </w:p>
    <w:p w:rsidR="005A43E5" w:rsidRDefault="005A43E5" w:rsidP="00980081">
      <w:pPr>
        <w:ind w:left="54"/>
        <w:rPr>
          <w:szCs w:val="22"/>
        </w:rPr>
      </w:pPr>
    </w:p>
    <w:p w:rsidR="005A43E5" w:rsidRDefault="005A43E5" w:rsidP="00980081">
      <w:pPr>
        <w:ind w:left="54"/>
        <w:rPr>
          <w:b/>
          <w:szCs w:val="22"/>
        </w:rPr>
      </w:pPr>
      <w:r>
        <w:rPr>
          <w:b/>
          <w:szCs w:val="22"/>
        </w:rPr>
        <w:t xml:space="preserve">Service Level </w:t>
      </w:r>
      <w:r w:rsidR="00554315">
        <w:rPr>
          <w:b/>
          <w:szCs w:val="22"/>
        </w:rPr>
        <w:t>Reporting</w:t>
      </w:r>
    </w:p>
    <w:p w:rsidR="005A43E5" w:rsidRDefault="005A43E5" w:rsidP="00980081">
      <w:pPr>
        <w:ind w:left="54"/>
        <w:rPr>
          <w:szCs w:val="22"/>
        </w:rPr>
      </w:pPr>
      <w:r>
        <w:rPr>
          <w:szCs w:val="22"/>
        </w:rPr>
        <w:t>Service level reporting has been greatly enhanced during PY2 through extensions</w:t>
      </w:r>
      <w:r w:rsidR="00C7342D">
        <w:rPr>
          <w:szCs w:val="22"/>
        </w:rPr>
        <w:t xml:space="preserve"> that provide greater automated handling of routine tasks</w:t>
      </w:r>
      <w:r>
        <w:rPr>
          <w:szCs w:val="22"/>
        </w:rPr>
        <w:t xml:space="preserve"> through the Operations Dashboard. </w:t>
      </w:r>
      <w:r w:rsidR="00C7342D">
        <w:rPr>
          <w:szCs w:val="22"/>
        </w:rPr>
        <w:t>T</w:t>
      </w:r>
      <w:r>
        <w:rPr>
          <w:szCs w:val="22"/>
        </w:rPr>
        <w:t xml:space="preserve">his level of automation </w:t>
      </w:r>
      <w:r w:rsidR="00C7342D">
        <w:rPr>
          <w:szCs w:val="22"/>
        </w:rPr>
        <w:t xml:space="preserve">is expected </w:t>
      </w:r>
      <w:r>
        <w:rPr>
          <w:szCs w:val="22"/>
        </w:rPr>
        <w:t xml:space="preserve">to be extended to NGI and EGI.eu services in the future. </w:t>
      </w:r>
    </w:p>
    <w:p w:rsidR="00DC7CC7" w:rsidRDefault="005A43E5" w:rsidP="00980081">
      <w:pPr>
        <w:ind w:left="54"/>
        <w:rPr>
          <w:szCs w:val="22"/>
        </w:rPr>
      </w:pPr>
      <w:r>
        <w:rPr>
          <w:szCs w:val="22"/>
        </w:rPr>
        <w:t>Additional support duties are the management of availability profiles, the management of monthly report re-computations and the maintenance of reporting-related procedures. It is proposed that service level management activities are transferred to the central grid oversight team (COD).</w:t>
      </w:r>
    </w:p>
    <w:p w:rsidR="00DC7CC7" w:rsidRDefault="00DC7CC7" w:rsidP="00980081">
      <w:pPr>
        <w:ind w:left="54"/>
        <w:rPr>
          <w:b/>
          <w:szCs w:val="22"/>
        </w:rPr>
      </w:pPr>
    </w:p>
    <w:p w:rsidR="00DC7CC7" w:rsidRDefault="00DC7CC7" w:rsidP="00980081">
      <w:pPr>
        <w:ind w:left="54"/>
        <w:rPr>
          <w:b/>
          <w:szCs w:val="22"/>
        </w:rPr>
      </w:pPr>
      <w:r>
        <w:rPr>
          <w:b/>
          <w:szCs w:val="22"/>
        </w:rPr>
        <w:t>Coordination of security operations</w:t>
      </w:r>
    </w:p>
    <w:p w:rsidR="00E34B85" w:rsidRDefault="00A30DFE" w:rsidP="00E34B85">
      <w:pPr>
        <w:pStyle w:val="ListParagraph"/>
        <w:numPr>
          <w:ilvl w:val="0"/>
          <w:numId w:val="31"/>
        </w:numPr>
        <w:rPr>
          <w:szCs w:val="22"/>
        </w:rPr>
      </w:pPr>
      <w:r>
        <w:rPr>
          <w:b/>
          <w:szCs w:val="22"/>
        </w:rPr>
        <w:t xml:space="preserve">Coordination of the software vulnerability </w:t>
      </w:r>
      <w:r w:rsidR="00E34B85">
        <w:rPr>
          <w:b/>
          <w:szCs w:val="22"/>
        </w:rPr>
        <w:t xml:space="preserve">group and vulnerability </w:t>
      </w:r>
      <w:r w:rsidR="006A2743">
        <w:rPr>
          <w:b/>
          <w:szCs w:val="22"/>
        </w:rPr>
        <w:t>assessment</w:t>
      </w:r>
      <w:r>
        <w:rPr>
          <w:b/>
          <w:szCs w:val="22"/>
        </w:rPr>
        <w:t xml:space="preserve">: </w:t>
      </w:r>
      <w:r w:rsidR="00D30C6F" w:rsidRPr="00D30C6F">
        <w:rPr>
          <w:szCs w:val="22"/>
        </w:rPr>
        <w:t xml:space="preserve">The Software Vulnerability Group (SVG) aims at eliminating existing vulnerabilities from the deployed infrastructure, primarily from the grid middleware, and </w:t>
      </w:r>
      <w:proofErr w:type="gramStart"/>
      <w:r w:rsidR="00D30C6F" w:rsidRPr="00D30C6F">
        <w:rPr>
          <w:szCs w:val="22"/>
        </w:rPr>
        <w:t>prevent</w:t>
      </w:r>
      <w:proofErr w:type="gramEnd"/>
      <w:r w:rsidR="00D30C6F" w:rsidRPr="00D30C6F">
        <w:rPr>
          <w:szCs w:val="22"/>
        </w:rPr>
        <w:t xml:space="preserve"> the introduction of new ones. This is aimed at preventing security incidents. The largest activity of the SVG is the handling of </w:t>
      </w:r>
      <w:r w:rsidR="00554315" w:rsidRPr="00D30C6F">
        <w:rPr>
          <w:szCs w:val="22"/>
        </w:rPr>
        <w:t xml:space="preserve">reported </w:t>
      </w:r>
      <w:r w:rsidR="00D30C6F" w:rsidRPr="00D30C6F">
        <w:rPr>
          <w:szCs w:val="22"/>
        </w:rPr>
        <w:t>software vulnerabilities. This depends on investigation and risk assessment by a collaborative team drawn from technology provid</w:t>
      </w:r>
      <w:r w:rsidR="00E34B85">
        <w:rPr>
          <w:szCs w:val="22"/>
        </w:rPr>
        <w:t xml:space="preserve">ers and other security groups. </w:t>
      </w:r>
      <w:r w:rsidR="00E34B85" w:rsidRPr="00E34B85">
        <w:rPr>
          <w:szCs w:val="22"/>
        </w:rPr>
        <w:t xml:space="preserve">Other activities include co-ordination of Vulnerability Assessment, which is the investigation of software to find whether any </w:t>
      </w:r>
      <w:proofErr w:type="gramStart"/>
      <w:r w:rsidR="00E34B85" w:rsidRPr="00E34B85">
        <w:rPr>
          <w:szCs w:val="22"/>
        </w:rPr>
        <w:t>vulnerabilities</w:t>
      </w:r>
      <w:proofErr w:type="gramEnd"/>
      <w:r w:rsidR="00E34B85" w:rsidRPr="00E34B85">
        <w:rPr>
          <w:szCs w:val="22"/>
        </w:rPr>
        <w:t xml:space="preserve"> are present. Although this is largely carried out by groups outside EGI the prioritization of which software packages should be assessed is defined by the EGI SVG.</w:t>
      </w:r>
    </w:p>
    <w:p w:rsidR="006A2743" w:rsidRPr="00E34B85" w:rsidRDefault="00D30C6F" w:rsidP="00E34B85">
      <w:pPr>
        <w:ind w:left="774"/>
      </w:pPr>
      <w:r w:rsidRPr="00E34B85">
        <w:t>Considering the recent number of vulnerabilities detected and the co-ordination effort needed with other entities (Technology providers, UMD distribution managers, staged rollout co-</w:t>
      </w:r>
      <w:r w:rsidRPr="00E34B85">
        <w:lastRenderedPageBreak/>
        <w:t>ordinator, central operations co-ordination) it is recommended that the current level of funding is increased</w:t>
      </w:r>
      <w:r w:rsidR="00574205">
        <w:t>.</w:t>
      </w:r>
    </w:p>
    <w:p w:rsidR="00E34B85" w:rsidRPr="00E34B85" w:rsidRDefault="00E34B85" w:rsidP="00135A04">
      <w:pPr>
        <w:pStyle w:val="ListParagraph"/>
        <w:numPr>
          <w:ilvl w:val="0"/>
          <w:numId w:val="31"/>
        </w:numPr>
        <w:rPr>
          <w:szCs w:val="22"/>
        </w:rPr>
      </w:pPr>
      <w:r w:rsidRPr="00E34B85">
        <w:rPr>
          <w:b/>
          <w:szCs w:val="22"/>
        </w:rPr>
        <w:t>Coordination of Security threat risk assessment</w:t>
      </w:r>
      <w:r>
        <w:rPr>
          <w:szCs w:val="22"/>
        </w:rPr>
        <w:t xml:space="preserve">: </w:t>
      </w:r>
      <w:r w:rsidR="00135A04">
        <w:rPr>
          <w:szCs w:val="22"/>
        </w:rPr>
        <w:t xml:space="preserve">EGI.eu coordinates activities around security threat risk assessment for </w:t>
      </w:r>
      <w:r w:rsidR="00135A04" w:rsidRPr="00135A04">
        <w:rPr>
          <w:szCs w:val="22"/>
        </w:rPr>
        <w:t>the assets that EGI security seeks to protect</w:t>
      </w:r>
      <w:r w:rsidR="00135A04">
        <w:rPr>
          <w:szCs w:val="22"/>
        </w:rPr>
        <w:t xml:space="preserve">. The assessment work is a collaborative effort contributed by </w:t>
      </w:r>
      <w:r w:rsidR="00135A04" w:rsidRPr="00135A04">
        <w:rPr>
          <w:szCs w:val="22"/>
        </w:rPr>
        <w:t>experts from v</w:t>
      </w:r>
      <w:r w:rsidR="00135A04">
        <w:rPr>
          <w:szCs w:val="22"/>
        </w:rPr>
        <w:t>arious NGIs and security groups.</w:t>
      </w:r>
    </w:p>
    <w:p w:rsidR="00DC7CC7" w:rsidRPr="006A2743" w:rsidRDefault="006A2743" w:rsidP="00A30DFE">
      <w:pPr>
        <w:pStyle w:val="ListParagraph"/>
        <w:numPr>
          <w:ilvl w:val="0"/>
          <w:numId w:val="31"/>
        </w:numPr>
        <w:rPr>
          <w:szCs w:val="22"/>
        </w:rPr>
      </w:pPr>
      <w:r>
        <w:rPr>
          <w:b/>
        </w:rPr>
        <w:t>Coordination of incident response</w:t>
      </w:r>
      <w:r w:rsidR="00904695">
        <w:rPr>
          <w:b/>
        </w:rPr>
        <w:t xml:space="preserve"> and security drills:</w:t>
      </w:r>
      <w:r>
        <w:rPr>
          <w:b/>
        </w:rPr>
        <w:t xml:space="preserve"> </w:t>
      </w:r>
      <w:r>
        <w:t xml:space="preserve">EGI.eu currently provides coordination of incident response activities. </w:t>
      </w:r>
      <w:r w:rsidR="00E01FBD">
        <w:t xml:space="preserve">Coordination relies on the availability of experts (currently contributing on a voluntary basis to on-duty activities) that assist grid administrators with the handling of the incident that are basis. Currently only a minority of the NGIs retain the expertise needed to participate to this activity and because of personnel turnover securing contribution to this activity proved to be difficult. </w:t>
      </w:r>
      <w:r w:rsidR="00904695">
        <w:t>It is recommended that the whole incident response evolves from an unfunded activity into a</w:t>
      </w:r>
      <w:r w:rsidR="00C7342D">
        <w:t>n EGI G</w:t>
      </w:r>
      <w:r w:rsidR="00904695">
        <w:t xml:space="preserve">lobal </w:t>
      </w:r>
      <w:r w:rsidR="00C7342D">
        <w:t xml:space="preserve">Task </w:t>
      </w:r>
      <w:r w:rsidR="00904695">
        <w:t>activity supported by EGI.eu.</w:t>
      </w:r>
    </w:p>
    <w:p w:rsidR="006A2743" w:rsidRPr="00A30DFE" w:rsidRDefault="006A2743" w:rsidP="00A30DFE">
      <w:pPr>
        <w:pStyle w:val="ListParagraph"/>
        <w:numPr>
          <w:ilvl w:val="0"/>
          <w:numId w:val="31"/>
        </w:numPr>
        <w:rPr>
          <w:szCs w:val="22"/>
        </w:rPr>
      </w:pPr>
      <w:r w:rsidRPr="00904695">
        <w:rPr>
          <w:b/>
        </w:rPr>
        <w:t xml:space="preserve">Coordination of </w:t>
      </w:r>
      <w:r w:rsidR="00904695" w:rsidRPr="00904695">
        <w:rPr>
          <w:b/>
        </w:rPr>
        <w:t>security operations</w:t>
      </w:r>
      <w:r>
        <w:t>:</w:t>
      </w:r>
      <w:r w:rsidR="00486B89">
        <w:t xml:space="preserve"> this activity ensures </w:t>
      </w:r>
      <w:r w:rsidR="00E86357">
        <w:t>cooperation between all security groups and security policy boards. It is recommended that this activity is continued with the current level of funding.</w:t>
      </w:r>
      <w:r>
        <w:t xml:space="preserve"> </w:t>
      </w:r>
    </w:p>
    <w:p w:rsidR="00DC7CC7" w:rsidRDefault="00DC7CC7" w:rsidP="00980081">
      <w:pPr>
        <w:ind w:left="54"/>
        <w:rPr>
          <w:b/>
          <w:szCs w:val="22"/>
        </w:rPr>
      </w:pPr>
    </w:p>
    <w:p w:rsidR="005A43E5" w:rsidRDefault="00DC7CC7" w:rsidP="00980081">
      <w:pPr>
        <w:ind w:left="54"/>
        <w:rPr>
          <w:b/>
          <w:szCs w:val="22"/>
        </w:rPr>
      </w:pPr>
      <w:r w:rsidRPr="00DC7CC7">
        <w:rPr>
          <w:b/>
          <w:szCs w:val="22"/>
        </w:rPr>
        <w:t>Coordination of documentation</w:t>
      </w:r>
      <w:r w:rsidR="005A43E5" w:rsidRPr="00DC7CC7">
        <w:rPr>
          <w:b/>
          <w:szCs w:val="22"/>
        </w:rPr>
        <w:t xml:space="preserve"> </w:t>
      </w:r>
    </w:p>
    <w:p w:rsidR="0065320A" w:rsidRDefault="00836CD6" w:rsidP="00980081">
      <w:pPr>
        <w:ind w:left="54"/>
        <w:rPr>
          <w:szCs w:val="22"/>
        </w:rPr>
      </w:pPr>
      <w:proofErr w:type="gramStart"/>
      <w:r>
        <w:rPr>
          <w:szCs w:val="22"/>
        </w:rPr>
        <w:t>The o</w:t>
      </w:r>
      <w:r w:rsidR="0065320A">
        <w:rPr>
          <w:szCs w:val="22"/>
        </w:rPr>
        <w:t>rganization of documentation activities, including the development of new procedures and documentation items with the technical support of NGI</w:t>
      </w:r>
      <w:r>
        <w:rPr>
          <w:szCs w:val="22"/>
        </w:rPr>
        <w:t>/EIRO</w:t>
      </w:r>
      <w:r w:rsidR="0065320A">
        <w:rPr>
          <w:szCs w:val="22"/>
        </w:rPr>
        <w:t xml:space="preserve"> experts, and the periodic update of the existing documentation base, need to continue.</w:t>
      </w:r>
      <w:proofErr w:type="gramEnd"/>
      <w:r w:rsidR="0065320A">
        <w:rPr>
          <w:szCs w:val="22"/>
        </w:rPr>
        <w:t xml:space="preserve"> However, the documentation structure and the majority of the existing documentation pages are being consolidated. Once this task is completed the level of funding to this coordination activity can be reduced.</w:t>
      </w:r>
    </w:p>
    <w:p w:rsidR="00A12750" w:rsidRDefault="00A12750" w:rsidP="00980081">
      <w:pPr>
        <w:ind w:left="54"/>
        <w:rPr>
          <w:szCs w:val="22"/>
        </w:rPr>
      </w:pPr>
    </w:p>
    <w:p w:rsidR="00A12750" w:rsidRPr="00A12750" w:rsidRDefault="00A12750" w:rsidP="00980081">
      <w:pPr>
        <w:ind w:left="54"/>
        <w:rPr>
          <w:b/>
          <w:szCs w:val="22"/>
        </w:rPr>
      </w:pPr>
      <w:r w:rsidRPr="00A12750">
        <w:rPr>
          <w:b/>
          <w:szCs w:val="22"/>
        </w:rPr>
        <w:t>Coordination of interoperations</w:t>
      </w:r>
    </w:p>
    <w:p w:rsidR="00A12750" w:rsidRPr="0065320A" w:rsidRDefault="00A12750" w:rsidP="00980081">
      <w:pPr>
        <w:ind w:left="54"/>
      </w:pPr>
      <w:r>
        <w:t>Th</w:t>
      </w:r>
      <w:r w:rsidR="00836CD6">
        <w:t>ese</w:t>
      </w:r>
      <w:r>
        <w:t xml:space="preserve"> tasks</w:t>
      </w:r>
      <w:r w:rsidR="00D837E9">
        <w:t xml:space="preserve"> </w:t>
      </w:r>
      <w:r w:rsidR="00836CD6">
        <w:t>support</w:t>
      </w:r>
      <w:r w:rsidR="00D837E9">
        <w:t xml:space="preserve"> the integration of various software stacks into the production infrastructure. Needed procedures and processes have been established to allow an easier integration: GOCDB </w:t>
      </w:r>
      <w:r w:rsidR="00836CD6">
        <w:t xml:space="preserve">has </w:t>
      </w:r>
      <w:r w:rsidR="00D837E9">
        <w:t>evolved into a tool where custom service types can be registered, the SAM extension</w:t>
      </w:r>
      <w:r w:rsidR="00836CD6">
        <w:t>s</w:t>
      </w:r>
      <w:r w:rsidR="00D837E9">
        <w:t xml:space="preserve"> require the provisioning of third-party probes and protocols and format for usage record publishing have been evolved to encompass different software stacks and resource </w:t>
      </w:r>
      <w:proofErr w:type="gramStart"/>
      <w:r w:rsidR="00D837E9">
        <w:t>types.</w:t>
      </w:r>
      <w:proofErr w:type="gramEnd"/>
      <w:r w:rsidR="00D837E9">
        <w:t xml:space="preserve"> This activity needs to continue to ensure the integration of new community platforms. The current level of funding can be reduced assuming the current rate of new platforms to be integrated remains stable.</w:t>
      </w:r>
    </w:p>
    <w:p w:rsidR="00332B73" w:rsidRDefault="00332B73" w:rsidP="00332B73">
      <w:pPr>
        <w:pStyle w:val="Heading3"/>
      </w:pPr>
      <w:bookmarkStart w:id="29" w:name="_Toc346705613"/>
      <w:r>
        <w:t>Support given to Community Platforms</w:t>
      </w:r>
      <w:bookmarkEnd w:id="29"/>
    </w:p>
    <w:p w:rsidR="00332B73" w:rsidRDefault="00332B73" w:rsidP="00332B73">
      <w:pPr>
        <w:rPr>
          <w:b/>
        </w:rPr>
      </w:pPr>
      <w:r>
        <w:rPr>
          <w:b/>
        </w:rPr>
        <w:t>Catch-all services</w:t>
      </w:r>
    </w:p>
    <w:p w:rsidR="001F2BC8" w:rsidRDefault="003A75ED" w:rsidP="00332B73">
      <w:r>
        <w:t>Catch-all services</w:t>
      </w:r>
      <w:r w:rsidR="00782E96">
        <w:rPr>
          <w:rStyle w:val="FootnoteReference"/>
        </w:rPr>
        <w:footnoteReference w:id="3"/>
      </w:r>
      <w:r>
        <w:t xml:space="preserve"> are needed to facilitate the integration of small communities and resource providers. </w:t>
      </w:r>
    </w:p>
    <w:p w:rsidR="003A75ED" w:rsidRDefault="00A5503E" w:rsidP="003A75ED">
      <w:pPr>
        <w:ind w:left="720"/>
      </w:pPr>
      <w:r w:rsidRPr="00A5503E">
        <w:rPr>
          <w:b/>
        </w:rPr>
        <w:t>Core Infrastructure Platform</w:t>
      </w:r>
      <w:r w:rsidR="003A75ED" w:rsidRPr="003A75ED">
        <w:t xml:space="preserve"> </w:t>
      </w:r>
    </w:p>
    <w:p w:rsidR="00A5503E" w:rsidRPr="00A5503E" w:rsidRDefault="003A75ED" w:rsidP="003A75ED">
      <w:pPr>
        <w:ind w:left="720"/>
        <w:rPr>
          <w:b/>
        </w:rPr>
      </w:pPr>
      <w:r>
        <w:t>Various technical supporting services are needed by daily operations activities and infrastructures.</w:t>
      </w:r>
    </w:p>
    <w:p w:rsidR="001F2BC8" w:rsidRDefault="001F2BC8" w:rsidP="003A75ED">
      <w:pPr>
        <w:pStyle w:val="ListParagraph"/>
        <w:numPr>
          <w:ilvl w:val="0"/>
          <w:numId w:val="36"/>
        </w:numPr>
        <w:ind w:left="1440"/>
      </w:pPr>
      <w:r>
        <w:t xml:space="preserve">Certification of Resource Centres to be included into the production infrastructure requires services for the ad-hoc running of tests. </w:t>
      </w:r>
      <w:r w:rsidR="00EC4E8C">
        <w:t>In order to reduce the overall overhead of this for the infrastructure, these are</w:t>
      </w:r>
      <w:r>
        <w:t xml:space="preserve"> </w:t>
      </w:r>
      <w:r w:rsidR="00EC4E8C">
        <w:t>provided</w:t>
      </w:r>
      <w:r>
        <w:t xml:space="preserve"> </w:t>
      </w:r>
      <w:r w:rsidR="00EC4E8C">
        <w:t>to</w:t>
      </w:r>
      <w:r>
        <w:t xml:space="preserve"> all</w:t>
      </w:r>
      <w:r w:rsidR="00EC4E8C">
        <w:t xml:space="preserve"> interested</w:t>
      </w:r>
      <w:r>
        <w:t xml:space="preserve"> NGIs</w:t>
      </w:r>
      <w:r w:rsidR="00EC4E8C">
        <w:t>. The services include</w:t>
      </w:r>
      <w:r>
        <w:t xml:space="preserve"> a top</w:t>
      </w:r>
      <w:r w:rsidR="00EC4E8C">
        <w:t>-level BDII, WMS and LB</w:t>
      </w:r>
      <w:r>
        <w:t>.</w:t>
      </w:r>
    </w:p>
    <w:p w:rsidR="001F2BC8" w:rsidRDefault="00C04802" w:rsidP="003A75ED">
      <w:pPr>
        <w:pStyle w:val="ListParagraph"/>
        <w:numPr>
          <w:ilvl w:val="0"/>
          <w:numId w:val="36"/>
        </w:numPr>
        <w:ind w:left="1440"/>
      </w:pPr>
      <w:r w:rsidRPr="00C04802">
        <w:lastRenderedPageBreak/>
        <w:t xml:space="preserve">A Catch All CA needs to be available to any user community within the EGI. Right now most of the countries participating in the EGI have or are in the process of creating their own Certification Authorities. Yet, there are still a number of countries that are late to this process and their user communities depend on the existence of a catch all CA to issue certificates </w:t>
      </w:r>
      <w:r>
        <w:t xml:space="preserve">to </w:t>
      </w:r>
      <w:r w:rsidRPr="00C04802">
        <w:t>them.</w:t>
      </w:r>
    </w:p>
    <w:p w:rsidR="003A75ED" w:rsidRDefault="003A75ED" w:rsidP="003A75ED">
      <w:pPr>
        <w:pStyle w:val="ListParagraph"/>
        <w:numPr>
          <w:ilvl w:val="0"/>
          <w:numId w:val="36"/>
        </w:numPr>
        <w:ind w:left="1440"/>
      </w:pPr>
      <w:r>
        <w:t>Monitoring and troubleshooting. OPS and DTEAM are the two Virtual Organizations allowing monitoring and troubleshooting of the infrastructure. These require technical support services and human resources for daily VO membership management.</w:t>
      </w:r>
    </w:p>
    <w:p w:rsidR="003A75ED" w:rsidRDefault="003A75ED" w:rsidP="00A5503E">
      <w:pPr>
        <w:rPr>
          <w:b/>
        </w:rPr>
      </w:pPr>
    </w:p>
    <w:p w:rsidR="00A5503E" w:rsidRPr="00A5503E" w:rsidRDefault="00A5503E" w:rsidP="003A75ED">
      <w:pPr>
        <w:ind w:left="720"/>
        <w:rPr>
          <w:b/>
        </w:rPr>
      </w:pPr>
      <w:r w:rsidRPr="00A5503E">
        <w:rPr>
          <w:b/>
        </w:rPr>
        <w:t>Functional community services</w:t>
      </w:r>
    </w:p>
    <w:p w:rsidR="001F2BC8" w:rsidRDefault="003A75ED" w:rsidP="003A75ED">
      <w:pPr>
        <w:ind w:left="720"/>
      </w:pPr>
      <w:r>
        <w:t xml:space="preserve">Functional community services for small and/or emerging user communities in order to reduce the overhead for the user. This currently includes community services like VOMS, </w:t>
      </w:r>
      <w:proofErr w:type="spellStart"/>
      <w:r>
        <w:t>MyProxy</w:t>
      </w:r>
      <w:proofErr w:type="spellEnd"/>
      <w:r>
        <w:t>, LFC, WMS and LB and top-level BDII.</w:t>
      </w:r>
    </w:p>
    <w:p w:rsidR="00332B73" w:rsidRDefault="00332B73" w:rsidP="003A75ED">
      <w:pPr>
        <w:ind w:left="720"/>
      </w:pPr>
      <w:r>
        <w:t xml:space="preserve">Additional services may be required in the future, for example to support new service provisioning models such as the Federated Cloud (e.g. the </w:t>
      </w:r>
      <w:proofErr w:type="spellStart"/>
      <w:r>
        <w:t>MarketPlace</w:t>
      </w:r>
      <w:proofErr w:type="spellEnd"/>
      <w:r>
        <w:t xml:space="preserve">) and centrally managed resource allocation. This </w:t>
      </w:r>
      <w:r w:rsidR="00F5283F">
        <w:t>EGI Global T</w:t>
      </w:r>
      <w:r>
        <w:t xml:space="preserve">ask may </w:t>
      </w:r>
      <w:r w:rsidR="00F5283F">
        <w:t xml:space="preserve">need to </w:t>
      </w:r>
      <w:r>
        <w:t>be extended to encompass these new services. For this reason it is recommended that current level of funding is maintained.</w:t>
      </w:r>
    </w:p>
    <w:p w:rsidR="00332B73" w:rsidRPr="00802B5C" w:rsidRDefault="00332B73" w:rsidP="00332B73">
      <w:pPr>
        <w:pStyle w:val="ListParagraph"/>
        <w:ind w:left="774"/>
      </w:pPr>
    </w:p>
    <w:p w:rsidR="00332B73" w:rsidRDefault="00332B73" w:rsidP="00332B73">
      <w:pPr>
        <w:rPr>
          <w:b/>
        </w:rPr>
      </w:pPr>
      <w:r>
        <w:rPr>
          <w:b/>
        </w:rPr>
        <w:t>Coordination of Staged Rollout</w:t>
      </w:r>
    </w:p>
    <w:p w:rsidR="00332B73" w:rsidRDefault="00332B73" w:rsidP="00332B73">
      <w:r>
        <w:t>As part of EGI’s change management process, staged rollout is needed to ensure that new software versions can be safely deployed without disrupting the production infrastructure. This is needed to complete Product Team certification activities by exposing services to different deployment scenarios. EGI-</w:t>
      </w:r>
      <w:proofErr w:type="spellStart"/>
      <w:r>
        <w:t>InSPIRE</w:t>
      </w:r>
      <w:proofErr w:type="spellEnd"/>
      <w:r>
        <w:t xml:space="preserve"> supports the coordination of this task at a European and NGI level, however this activity mostly relies on unfunded effort contributed by expert Resource Centres administrators (64 Resource Centres to date) to undertake the actual work. </w:t>
      </w:r>
    </w:p>
    <w:p w:rsidR="00332B73" w:rsidRDefault="00332B73" w:rsidP="00332B73">
      <w:r>
        <w:t>Staged Rollout established itself as one of the most important operations EGI Global Tasks for software change management and quality control. The current level was – increased in PY2 to 12 PM/year – proved to scale with the number of products and supported platforms which increased significantly during PY2. The coordination role requires liaison with the Technology Providers, the Early Adopters and the managers of the UMD distribution. It is recommended that the current level of effort is maintained.</w:t>
      </w:r>
    </w:p>
    <w:p w:rsidR="00332B73" w:rsidRDefault="00332B73" w:rsidP="00332B73">
      <w:pPr>
        <w:ind w:left="54"/>
      </w:pPr>
    </w:p>
    <w:p w:rsidR="00332B73" w:rsidRDefault="00332B73" w:rsidP="00332B73">
      <w:pPr>
        <w:ind w:left="54"/>
        <w:rPr>
          <w:b/>
        </w:rPr>
      </w:pPr>
      <w:r>
        <w:rPr>
          <w:b/>
        </w:rPr>
        <w:t xml:space="preserve">Technical </w:t>
      </w:r>
      <w:proofErr w:type="spellStart"/>
      <w:r>
        <w:rPr>
          <w:b/>
        </w:rPr>
        <w:t>roadmapping</w:t>
      </w:r>
      <w:proofErr w:type="spellEnd"/>
      <w:r>
        <w:rPr>
          <w:b/>
        </w:rPr>
        <w:t xml:space="preserve"> and requests for changes</w:t>
      </w:r>
    </w:p>
    <w:p w:rsidR="00332B73" w:rsidRDefault="00332B73" w:rsidP="00332B73">
      <w:pPr>
        <w:ind w:left="54"/>
      </w:pPr>
      <w:r>
        <w:t xml:space="preserve">Requirements and requests for changes relevant to the operational aspects of the platforms being operated are regularly collected from the Resource Centre administrators and NGI operations managers. </w:t>
      </w:r>
    </w:p>
    <w:p w:rsidR="0049095B" w:rsidRDefault="00332B73" w:rsidP="002326B9">
      <w:pPr>
        <w:ind w:left="54"/>
      </w:pPr>
      <w:r>
        <w:t>With the discontinuation of the EMI and IGE projects’ coordination activities, requirements will be discussed directly with the platforms integrators.</w:t>
      </w:r>
      <w:r w:rsidRPr="002D1687">
        <w:t xml:space="preserve"> </w:t>
      </w:r>
      <w:r>
        <w:t>The coordination of this activity is done at a European level by EGI.eu and national by NGIs.</w:t>
      </w:r>
      <w:r w:rsidR="002A511C">
        <w:t xml:space="preserve"> </w:t>
      </w:r>
    </w:p>
    <w:p w:rsidR="00AC233F" w:rsidRDefault="00AC233F" w:rsidP="00AC233F">
      <w:pPr>
        <w:pStyle w:val="Heading2"/>
      </w:pPr>
      <w:bookmarkStart w:id="30" w:name="_Toc346705614"/>
      <w:r>
        <w:t>Progress towards sustainability</w:t>
      </w:r>
      <w:bookmarkEnd w:id="30"/>
    </w:p>
    <w:p w:rsidR="002A511C" w:rsidRPr="00493FF8" w:rsidRDefault="00332B73" w:rsidP="00AC233F">
      <w:r w:rsidRPr="00493FF8">
        <w:t xml:space="preserve">The </w:t>
      </w:r>
      <w:r w:rsidR="002A511C" w:rsidRPr="00493FF8">
        <w:t xml:space="preserve">current </w:t>
      </w:r>
      <w:r w:rsidRPr="00493FF8">
        <w:t>str</w:t>
      </w:r>
      <w:r w:rsidR="0016014D" w:rsidRPr="00493FF8">
        <w:t xml:space="preserve">ategy around the </w:t>
      </w:r>
      <w:r w:rsidR="001B065C" w:rsidRPr="00493FF8">
        <w:t xml:space="preserve">EGI Global Tasks is to define a critical core of activities where the routine operation of </w:t>
      </w:r>
      <w:r w:rsidR="002A511C" w:rsidRPr="00493FF8">
        <w:t xml:space="preserve">these activities (including the maintenance of any software) is supported by the fees collected directly from the NGIs, EIROs and other organisations that are affiliated to EGI.eu. This baseline operational activity could be sustained outside of EC project funding and its continuing operation ensured as long as the communities that consumed these services were willing to continue to </w:t>
      </w:r>
      <w:r w:rsidR="002A511C" w:rsidRPr="00493FF8">
        <w:lastRenderedPageBreak/>
        <w:t>support them. The priority for funding would be the Operations Coordination around the EGI Core Infrastructure platform an</w:t>
      </w:r>
      <w:r w:rsidR="00991E9F" w:rsidRPr="00493FF8">
        <w:t>d its support, and the support and coordination given to Community Platforms.</w:t>
      </w:r>
    </w:p>
    <w:p w:rsidR="002A511C" w:rsidRPr="00493FF8" w:rsidRDefault="002A511C" w:rsidP="00AC233F">
      <w:r w:rsidRPr="00493FF8">
        <w:t xml:space="preserve">Changes to this baseline activity </w:t>
      </w:r>
      <w:r w:rsidR="006362A3" w:rsidRPr="00493FF8">
        <w:t xml:space="preserve">through new innovative development activities </w:t>
      </w:r>
      <w:r w:rsidRPr="00493FF8">
        <w:t xml:space="preserve">would need to be </w:t>
      </w:r>
      <w:r w:rsidR="00991E9F" w:rsidRPr="00493FF8">
        <w:t xml:space="preserve">undertaken through specific projects funded by national, European or community funds. Any changes in the baseline activity through the results of these projects would have to be </w:t>
      </w:r>
      <w:r w:rsidR="006362A3" w:rsidRPr="00493FF8">
        <w:t xml:space="preserve">financially viable </w:t>
      </w:r>
      <w:r w:rsidR="00991E9F" w:rsidRPr="00493FF8">
        <w:t xml:space="preserve">within the </w:t>
      </w:r>
      <w:r w:rsidR="006362A3" w:rsidRPr="00493FF8">
        <w:t>available funding envelope.</w:t>
      </w:r>
    </w:p>
    <w:p w:rsidR="002A511C" w:rsidRDefault="006362A3" w:rsidP="00AC233F">
      <w:r w:rsidRPr="00493FF8">
        <w:t>A community workshop</w:t>
      </w:r>
      <w:r w:rsidR="009715BE">
        <w:rPr>
          <w:rStyle w:val="FootnoteReference"/>
        </w:rPr>
        <w:footnoteReference w:id="4"/>
      </w:r>
      <w:r w:rsidRPr="00493FF8">
        <w:t xml:space="preserve"> planned for January 2013 will </w:t>
      </w:r>
      <w:r w:rsidR="00CA29F4" w:rsidRPr="00493FF8">
        <w:t>review the initial set of EGI Global Tasks that</w:t>
      </w:r>
      <w:r w:rsidR="00467A5F">
        <w:t xml:space="preserve"> can be sustained by this model.</w:t>
      </w:r>
    </w:p>
    <w:p w:rsidR="00467A5F" w:rsidRPr="00493FF8" w:rsidRDefault="00467A5F" w:rsidP="00AC233F">
      <w:r w:rsidRPr="00467A5F">
        <w:t xml:space="preserve">Understanding of the real costs and strategy for continually innovating, operating and running the e-infrastructure in a distributed way is essential. </w:t>
      </w:r>
      <w:r>
        <w:t>In preparation to the workshop, Global Tasks total costs incurred in PY2 for the provisioning of the tasks will be gathered to understand the cost incurred to deliver functions that ensure (1) the daily running of the infrastructure, (2) the improvement and expansion of the infrastructure and (3) the infrastructure innovation.</w:t>
      </w:r>
    </w:p>
    <w:p w:rsidR="00AC233F" w:rsidRDefault="00AC233F" w:rsidP="00AC233F">
      <w:pPr>
        <w:pStyle w:val="Heading2"/>
      </w:pPr>
      <w:bookmarkStart w:id="31" w:name="_Toc346705615"/>
      <w:r>
        <w:t>Risk assessment and mitigations</w:t>
      </w:r>
      <w:bookmarkEnd w:id="31"/>
    </w:p>
    <w:p w:rsidR="001F1E48" w:rsidRDefault="00493FF8" w:rsidP="00AC233F">
      <w:r>
        <w:t>The current participation fees total around €1.6</w:t>
      </w:r>
      <w:r w:rsidR="002D316B">
        <w:t xml:space="preserve"> </w:t>
      </w:r>
      <w:r>
        <w:t>M while the total cost of all the EGI Global Tasks are estimated at €4</w:t>
      </w:r>
      <w:r w:rsidR="002D316B">
        <w:t>.</w:t>
      </w:r>
      <w:r>
        <w:t>3</w:t>
      </w:r>
      <w:r w:rsidR="002D316B">
        <w:t xml:space="preserve"> </w:t>
      </w:r>
      <w:r>
        <w:t xml:space="preserve">M supported by matching funds from the European Commission and from the partners hosting the particular EGI Global Task. </w:t>
      </w:r>
      <w:r w:rsidR="00163BA4">
        <w:t xml:space="preserve">Clearly, for sustainability a move away from a dependency on European Commission funding for the </w:t>
      </w:r>
      <w:r w:rsidR="001F1E48">
        <w:t xml:space="preserve">routine operation is a priority. However, given the disparity in the current costs and the available </w:t>
      </w:r>
      <w:r w:rsidR="00BE3732">
        <w:t xml:space="preserve">community </w:t>
      </w:r>
      <w:r w:rsidR="001F1E48">
        <w:t>funds, even if the hosting partner provides matching funds</w:t>
      </w:r>
      <w:r w:rsidR="00BE3732">
        <w:t xml:space="preserve">, the EGI Global Tasks that can be supported will need to be prioritised. </w:t>
      </w:r>
    </w:p>
    <w:p w:rsidR="00BE3732" w:rsidRDefault="00BE3732" w:rsidP="00AC233F">
      <w:r>
        <w:t xml:space="preserve">The risk to the EGI community is that not all the EGI Global Tasks can be supported sustainably at the current levels of activity. </w:t>
      </w:r>
      <w:r w:rsidR="002326B9">
        <w:t xml:space="preserve">Not only is there a need to classify and order the priority of the EGI Global Tasks, but to examine the costs around their delivery </w:t>
      </w:r>
      <w:r w:rsidR="009B0ED4">
        <w:t>to understand if</w:t>
      </w:r>
      <w:r w:rsidR="002326B9">
        <w:t xml:space="preserve"> there approaches (including out sourcing) that could provide the current level of operational pe</w:t>
      </w:r>
      <w:r w:rsidR="009B0ED4">
        <w:t>rformance for lower direct cost. In this assessment, cost of hardware or software licenses required by the global services to operate need to be considered.</w:t>
      </w:r>
    </w:p>
    <w:p w:rsidR="008E20AA" w:rsidRPr="00493FF8" w:rsidRDefault="002326B9" w:rsidP="00AC233F">
      <w:r>
        <w:t>For instance, m</w:t>
      </w:r>
      <w:r w:rsidR="00CA29F4" w:rsidRPr="00493FF8">
        <w:t>any of the EGI Global Tasks are critical and essential for having a secure, reliable, federated production infrastructure and</w:t>
      </w:r>
      <w:r w:rsidR="00E032A5" w:rsidRPr="00493FF8">
        <w:t xml:space="preserve"> can only be delivered centrally</w:t>
      </w:r>
      <w:r w:rsidR="00CA29F4" w:rsidRPr="00493FF8">
        <w:t>.</w:t>
      </w:r>
      <w:r w:rsidR="008E20AA" w:rsidRPr="00493FF8">
        <w:t xml:space="preserve"> Delivery of these tasks can be </w:t>
      </w:r>
      <w:r w:rsidR="00D51574" w:rsidRPr="00493FF8">
        <w:t>achieved</w:t>
      </w:r>
      <w:r w:rsidR="008E20AA" w:rsidRPr="00493FF8">
        <w:t xml:space="preserve"> by:</w:t>
      </w:r>
    </w:p>
    <w:p w:rsidR="00D51574" w:rsidRPr="00493FF8" w:rsidRDefault="00BB6B62" w:rsidP="00D51574">
      <w:pPr>
        <w:pStyle w:val="ListParagraph"/>
        <w:numPr>
          <w:ilvl w:val="0"/>
          <w:numId w:val="35"/>
        </w:numPr>
      </w:pPr>
      <w:r>
        <w:t>U</w:t>
      </w:r>
      <w:r w:rsidR="008E20AA" w:rsidRPr="00493FF8">
        <w:t>sing fees collected from the community to fund the most effective</w:t>
      </w:r>
      <w:r w:rsidR="00D51574" w:rsidRPr="00493FF8">
        <w:t xml:space="preserve"> service provider selected by peer review.</w:t>
      </w:r>
    </w:p>
    <w:p w:rsidR="00D51574" w:rsidRDefault="00BB6B62" w:rsidP="00D51574">
      <w:pPr>
        <w:pStyle w:val="ListParagraph"/>
        <w:numPr>
          <w:ilvl w:val="0"/>
          <w:numId w:val="35"/>
        </w:numPr>
      </w:pPr>
      <w:r>
        <w:t xml:space="preserve">Delivering </w:t>
      </w:r>
      <w:r w:rsidR="002326B9">
        <w:t xml:space="preserve">‘in-kind’ </w:t>
      </w:r>
      <w:r>
        <w:t>s</w:t>
      </w:r>
      <w:r w:rsidRPr="00493FF8">
        <w:t xml:space="preserve">ervices </w:t>
      </w:r>
      <w:r w:rsidR="00D51574" w:rsidRPr="00493FF8">
        <w:t xml:space="preserve">by those in the community who have the resources available locally to provide the service. </w:t>
      </w:r>
    </w:p>
    <w:p w:rsidR="00BE3732" w:rsidRPr="00493FF8" w:rsidRDefault="00D51574" w:rsidP="00D51574">
      <w:r w:rsidRPr="00493FF8">
        <w:t xml:space="preserve">Option (a) is the preferred and </w:t>
      </w:r>
      <w:r w:rsidR="002D316B">
        <w:t xml:space="preserve">the </w:t>
      </w:r>
      <w:r w:rsidRPr="00493FF8">
        <w:t xml:space="preserve">current model used within EGI. Option (b) has been considered </w:t>
      </w:r>
      <w:r w:rsidR="008B29C2" w:rsidRPr="00493FF8">
        <w:t xml:space="preserve">and has previously been rejected as the quality of services delivered in this mode cannot be assured. </w:t>
      </w:r>
      <w:r w:rsidR="00BB6B62">
        <w:t>If</w:t>
      </w:r>
      <w:r w:rsidR="008B29C2" w:rsidRPr="00493FF8">
        <w:t xml:space="preserve"> the quality of the critical and essential EGI Global Tasks is to be assured then option (a) would be the preferred model of service delivery. If funds are not available to support the </w:t>
      </w:r>
      <w:r w:rsidR="002326B9">
        <w:t>EGI Global T</w:t>
      </w:r>
      <w:r w:rsidR="00493FF8" w:rsidRPr="00493FF8">
        <w:t>asks that are not critical and essential using option (a) then option (b) could be considered.</w:t>
      </w:r>
      <w:r w:rsidR="002326B9">
        <w:t xml:space="preserve"> A final option is not to provide the EGI Global Task at all if </w:t>
      </w:r>
      <w:r w:rsidR="00BB6B62">
        <w:t>none of the two options is viable</w:t>
      </w:r>
      <w:r w:rsidR="002326B9">
        <w:t>.</w:t>
      </w:r>
    </w:p>
    <w:p w:rsidR="002A090D" w:rsidRDefault="002A090D" w:rsidP="002A090D">
      <w:pPr>
        <w:pStyle w:val="Heading1"/>
      </w:pPr>
      <w:bookmarkStart w:id="32" w:name="_Ref343386668"/>
      <w:bookmarkStart w:id="33" w:name="_Toc346705616"/>
      <w:r>
        <w:lastRenderedPageBreak/>
        <w:t>NGI Operations Services</w:t>
      </w:r>
      <w:r w:rsidR="00C324A5">
        <w:t xml:space="preserve"> and Activities</w:t>
      </w:r>
      <w:bookmarkEnd w:id="32"/>
      <w:bookmarkEnd w:id="33"/>
    </w:p>
    <w:p w:rsidR="00694636" w:rsidRDefault="00B32FBD" w:rsidP="00B32FBD">
      <w:r w:rsidRPr="00B32FBD">
        <w:t xml:space="preserve">The National Grid Infrastructures (NGIs) </w:t>
      </w:r>
      <w:r w:rsidR="00D16123">
        <w:t>provide</w:t>
      </w:r>
      <w:r w:rsidRPr="00B32FBD">
        <w:t xml:space="preserve"> a number of specific </w:t>
      </w:r>
      <w:r>
        <w:t>services</w:t>
      </w:r>
      <w:r w:rsidRPr="00B32FBD">
        <w:t xml:space="preserve"> </w:t>
      </w:r>
      <w:r>
        <w:t xml:space="preserve">(the </w:t>
      </w:r>
      <w:r w:rsidR="00836CD6">
        <w:t>NGI</w:t>
      </w:r>
      <w:r>
        <w:t xml:space="preserve"> </w:t>
      </w:r>
      <w:r w:rsidR="00836CD6">
        <w:t>I</w:t>
      </w:r>
      <w:r>
        <w:t xml:space="preserve">nternational </w:t>
      </w:r>
      <w:r w:rsidR="00836CD6">
        <w:t>T</w:t>
      </w:r>
      <w:r>
        <w:t xml:space="preserve">asks) </w:t>
      </w:r>
      <w:r w:rsidRPr="00B32FBD">
        <w:t>within EGI in areas such as operations, user support, dissemination and policy that interface with the central coordination provided by EGI.eu.</w:t>
      </w:r>
      <w:r w:rsidR="00694636">
        <w:t xml:space="preserve"> The minimum set of NGI </w:t>
      </w:r>
      <w:r w:rsidR="001145BB">
        <w:t>I</w:t>
      </w:r>
      <w:r w:rsidR="00694636">
        <w:t xml:space="preserve">nternational </w:t>
      </w:r>
      <w:r w:rsidR="001145BB">
        <w:t>T</w:t>
      </w:r>
      <w:r w:rsidR="00694636">
        <w:t xml:space="preserve">asks that deliver services and activities for an integrated EGI operational environment, </w:t>
      </w:r>
      <w:r w:rsidR="00F80485">
        <w:t>includes</w:t>
      </w:r>
      <w:r w:rsidR="00694636">
        <w:t>:</w:t>
      </w:r>
    </w:p>
    <w:p w:rsidR="00694636" w:rsidRDefault="00694636" w:rsidP="00694636">
      <w:pPr>
        <w:pStyle w:val="ListParagraph"/>
        <w:numPr>
          <w:ilvl w:val="0"/>
          <w:numId w:val="14"/>
        </w:numPr>
      </w:pPr>
      <w:r>
        <w:t>NGI operations management</w:t>
      </w:r>
    </w:p>
    <w:p w:rsidR="00694636" w:rsidRDefault="00694636" w:rsidP="00694636">
      <w:pPr>
        <w:pStyle w:val="ListParagraph"/>
        <w:numPr>
          <w:ilvl w:val="0"/>
          <w:numId w:val="14"/>
        </w:numPr>
      </w:pPr>
      <w:r>
        <w:t>NGI monitoring infrastructure</w:t>
      </w:r>
    </w:p>
    <w:p w:rsidR="00694636" w:rsidRDefault="00694636" w:rsidP="00694636">
      <w:pPr>
        <w:pStyle w:val="ListParagraph"/>
        <w:numPr>
          <w:ilvl w:val="0"/>
          <w:numId w:val="14"/>
        </w:numPr>
      </w:pPr>
      <w:r>
        <w:t>NGI accounting infrastructure</w:t>
      </w:r>
    </w:p>
    <w:p w:rsidR="00694636" w:rsidRDefault="00694636" w:rsidP="00694636">
      <w:pPr>
        <w:pStyle w:val="ListParagraph"/>
        <w:numPr>
          <w:ilvl w:val="0"/>
          <w:numId w:val="14"/>
        </w:numPr>
      </w:pPr>
      <w:r>
        <w:t>NGI helpdesk (optional)</w:t>
      </w:r>
    </w:p>
    <w:p w:rsidR="00694636" w:rsidRDefault="00694636" w:rsidP="00694636">
      <w:pPr>
        <w:pStyle w:val="ListParagraph"/>
        <w:numPr>
          <w:ilvl w:val="0"/>
          <w:numId w:val="14"/>
        </w:numPr>
      </w:pPr>
      <w:r>
        <w:t>Core grid services for VOs</w:t>
      </w:r>
    </w:p>
    <w:p w:rsidR="00694636" w:rsidRDefault="00694636" w:rsidP="00694636">
      <w:pPr>
        <w:pStyle w:val="ListParagraph"/>
        <w:numPr>
          <w:ilvl w:val="0"/>
          <w:numId w:val="14"/>
        </w:numPr>
      </w:pPr>
      <w:r>
        <w:t>Software Staged Rollout</w:t>
      </w:r>
    </w:p>
    <w:p w:rsidR="00694636" w:rsidRDefault="00694636" w:rsidP="00694636">
      <w:pPr>
        <w:pStyle w:val="ListParagraph"/>
        <w:numPr>
          <w:ilvl w:val="0"/>
          <w:numId w:val="14"/>
        </w:numPr>
      </w:pPr>
      <w:r>
        <w:t>Support to Users and Resource Centre Administrators</w:t>
      </w:r>
    </w:p>
    <w:p w:rsidR="00694636" w:rsidRDefault="00694636" w:rsidP="00694636">
      <w:pPr>
        <w:pStyle w:val="ListParagraph"/>
        <w:numPr>
          <w:ilvl w:val="0"/>
          <w:numId w:val="14"/>
        </w:numPr>
      </w:pPr>
      <w:r>
        <w:t>National Grid Oversight</w:t>
      </w:r>
    </w:p>
    <w:p w:rsidR="00694636" w:rsidRDefault="00694636" w:rsidP="00694636">
      <w:pPr>
        <w:pStyle w:val="ListParagraph"/>
        <w:numPr>
          <w:ilvl w:val="0"/>
          <w:numId w:val="14"/>
        </w:numPr>
      </w:pPr>
      <w:r>
        <w:t>Service level management</w:t>
      </w:r>
    </w:p>
    <w:p w:rsidR="00694636" w:rsidRDefault="00694636" w:rsidP="00694636">
      <w:pPr>
        <w:pStyle w:val="ListParagraph"/>
        <w:numPr>
          <w:ilvl w:val="0"/>
          <w:numId w:val="14"/>
        </w:numPr>
      </w:pPr>
      <w:r>
        <w:t>Security operations</w:t>
      </w:r>
    </w:p>
    <w:p w:rsidR="00D16123" w:rsidRDefault="001145BB" w:rsidP="00B32FBD">
      <w:r>
        <w:t xml:space="preserve">NGI </w:t>
      </w:r>
      <w:r w:rsidR="00D16123">
        <w:t xml:space="preserve">International </w:t>
      </w:r>
      <w:r>
        <w:t>T</w:t>
      </w:r>
      <w:r w:rsidR="00D16123">
        <w:t>asks are necessary to ensure an effective coordination action across 43 national Resource Providers (the number increases to 59 if we include the integrated Resource Providers) for the support of international user communities</w:t>
      </w:r>
      <w:r w:rsidR="00AB5F57">
        <w:t xml:space="preserve"> due to the distributed nature of EGI</w:t>
      </w:r>
      <w:r w:rsidR="00D16123">
        <w:t>.</w:t>
      </w:r>
    </w:p>
    <w:p w:rsidR="00AB5F57" w:rsidRDefault="00AB5F57" w:rsidP="00AB5F57">
      <w:r>
        <w:t xml:space="preserve">The cost of NGI International Tasks </w:t>
      </w:r>
      <w:r w:rsidRPr="00AB5F57">
        <w:rPr>
          <w:b/>
        </w:rPr>
        <w:t>complements</w:t>
      </w:r>
      <w:r>
        <w:t xml:space="preserve"> the cost of running and operating Resource Centres, which are already entirely autonomously sustained by the organizations contributing resources to EGI. Resource Centre costs do not benefit of EGI-</w:t>
      </w:r>
      <w:proofErr w:type="spellStart"/>
      <w:r>
        <w:t>InSPIRE</w:t>
      </w:r>
      <w:proofErr w:type="spellEnd"/>
      <w:r>
        <w:t xml:space="preserve"> funding.</w:t>
      </w:r>
    </w:p>
    <w:p w:rsidR="00AB5F57" w:rsidRDefault="00AB5F57" w:rsidP="00AB5F57">
      <w:r>
        <w:t xml:space="preserve">NGI International Tasks are necessary due to the distributed infrastructure, and which needs to exist to test, deploy, rollout and evolve (innovate) distributed (computing and data) services. </w:t>
      </w:r>
    </w:p>
    <w:p w:rsidR="00AB5F57" w:rsidRDefault="00AB5F57" w:rsidP="00AB5F57">
      <w:r>
        <w:t>Continuity of NGI International Tasks is of highest importance, because NGIs can neither maintain nor support new requests from user communities if the funding stream for this cohesive layer, on the top of the Resource Centre operations costs, is not available. This layer is important to keep the whole infrastructure cooperating at the European level and as such deserves European (co-)funding.</w:t>
      </w:r>
    </w:p>
    <w:p w:rsidR="00FC1EF6" w:rsidRDefault="00B32FBD" w:rsidP="00B32FBD">
      <w:r>
        <w:t xml:space="preserve">33% of the cost of NGI </w:t>
      </w:r>
      <w:r w:rsidR="001145BB">
        <w:t>I</w:t>
      </w:r>
      <w:r>
        <w:t xml:space="preserve">nternational </w:t>
      </w:r>
      <w:r w:rsidR="001145BB">
        <w:t>T</w:t>
      </w:r>
      <w:r>
        <w:t>asks is currently supported by EGI-</w:t>
      </w:r>
      <w:proofErr w:type="spellStart"/>
      <w:r>
        <w:t>InSPIRE</w:t>
      </w:r>
      <w:proofErr w:type="spellEnd"/>
      <w:r>
        <w:t xml:space="preserve"> through European </w:t>
      </w:r>
      <w:r w:rsidR="00D16123">
        <w:t>Commission</w:t>
      </w:r>
      <w:r>
        <w:t xml:space="preserve"> funding.</w:t>
      </w:r>
      <w:r w:rsidR="00D16123">
        <w:t xml:space="preserve"> NGIs were requested to estimate the impact of the end EC co-funding </w:t>
      </w:r>
      <w:r w:rsidR="00973982">
        <w:t xml:space="preserve">after April 2014 </w:t>
      </w:r>
      <w:r w:rsidR="00D16123">
        <w:t xml:space="preserve">according to the </w:t>
      </w:r>
      <w:r w:rsidR="002053AD">
        <w:t>status of fund</w:t>
      </w:r>
      <w:r w:rsidR="00973982">
        <w:t xml:space="preserve"> securing and its recent progress.</w:t>
      </w:r>
      <w:r w:rsidR="00E15FCF" w:rsidRPr="00E15FCF">
        <w:t xml:space="preserve"> </w:t>
      </w:r>
    </w:p>
    <w:p w:rsidR="00FC1EF6" w:rsidRDefault="0055352B" w:rsidP="00FC1EF6">
      <w:pPr>
        <w:pStyle w:val="Heading2"/>
      </w:pPr>
      <w:bookmarkStart w:id="34" w:name="_Toc346705617"/>
      <w:r>
        <w:t>Assessment and perspectives</w:t>
      </w:r>
      <w:bookmarkEnd w:id="34"/>
    </w:p>
    <w:p w:rsidR="002053AD" w:rsidRDefault="001145BB" w:rsidP="00B32FBD">
      <w:r>
        <w:t>T</w:t>
      </w:r>
      <w:r w:rsidR="002053AD">
        <w:t xml:space="preserve">he </w:t>
      </w:r>
      <w:r w:rsidR="006E3B55">
        <w:t xml:space="preserve">EGI strategy towards Horizon2020 [STR], </w:t>
      </w:r>
      <w:r>
        <w:t xml:space="preserve">describes the </w:t>
      </w:r>
      <w:r w:rsidR="006E3B55">
        <w:t xml:space="preserve">funding of NGI operational services </w:t>
      </w:r>
      <w:r>
        <w:t xml:space="preserve">moving </w:t>
      </w:r>
      <w:r w:rsidR="006E3B55">
        <w:t>from a</w:t>
      </w:r>
      <w:r>
        <w:t>n</w:t>
      </w:r>
      <w:r w:rsidR="006E3B55">
        <w:t xml:space="preserve"> EC co-funded model to a </w:t>
      </w:r>
      <w:r w:rsidR="009F02EC">
        <w:t>community-funded funding structure</w:t>
      </w:r>
      <w:r w:rsidR="006E3B55">
        <w:t xml:space="preserve"> </w:t>
      </w:r>
      <w:r w:rsidR="009F02EC">
        <w:t xml:space="preserve">where </w:t>
      </w:r>
      <w:r w:rsidR="006E3B55">
        <w:t xml:space="preserve">costs are </w:t>
      </w:r>
      <w:r w:rsidR="009F02EC">
        <w:t>mainly</w:t>
      </w:r>
      <w:r w:rsidR="00342AA0">
        <w:t xml:space="preserve"> </w:t>
      </w:r>
      <w:r w:rsidR="006E3B55">
        <w:t>funded through NGI funding streams.</w:t>
      </w:r>
    </w:p>
    <w:p w:rsidR="00376415" w:rsidRDefault="00B80AEA" w:rsidP="00B32FBD">
      <w:r>
        <w:t xml:space="preserve">The majority of NGIs responding to the survey have no </w:t>
      </w:r>
      <w:r w:rsidR="001145BB">
        <w:t xml:space="preserve">future national </w:t>
      </w:r>
      <w:r>
        <w:t xml:space="preserve">funding secured to date (85%): for 44.4% this is currently under negotiation. </w:t>
      </w:r>
      <w:r w:rsidR="00376415">
        <w:t xml:space="preserve">The Irish NGI </w:t>
      </w:r>
      <w:r w:rsidR="005219D8">
        <w:t>was</w:t>
      </w:r>
      <w:r w:rsidR="00376415">
        <w:t xml:space="preserve"> decommissioned at the end of 2012 because of no possibility to secure funding to support any of its </w:t>
      </w:r>
      <w:r w:rsidR="001145BB">
        <w:t>NGI I</w:t>
      </w:r>
      <w:r w:rsidR="00376415">
        <w:t xml:space="preserve">nternational </w:t>
      </w:r>
      <w:r w:rsidR="001145BB">
        <w:t>T</w:t>
      </w:r>
      <w:r w:rsidR="00376415">
        <w:t>asks (</w:t>
      </w:r>
      <w:r w:rsidR="00376415">
        <w:fldChar w:fldCharType="begin"/>
      </w:r>
      <w:r w:rsidR="00376415">
        <w:instrText xml:space="preserve"> REF _Ref342549160 \h </w:instrText>
      </w:r>
      <w:r w:rsidR="00376415">
        <w:fldChar w:fldCharType="separate"/>
      </w:r>
      <w:r w:rsidR="00D23754">
        <w:t xml:space="preserve">Table </w:t>
      </w:r>
      <w:r w:rsidR="00D23754">
        <w:rPr>
          <w:noProof/>
        </w:rPr>
        <w:t>6</w:t>
      </w:r>
      <w:r w:rsidR="00376415">
        <w:fldChar w:fldCharType="end"/>
      </w:r>
      <w:r w:rsidR="00376415">
        <w:t>).</w:t>
      </w:r>
    </w:p>
    <w:p w:rsidR="00B80AEA" w:rsidRDefault="00CA6046" w:rsidP="00B32FBD">
      <w:r>
        <w:t xml:space="preserve">Only </w:t>
      </w:r>
      <w:r w:rsidR="00B80AEA">
        <w:t>7.4% of the respondents (Czech Republic and Poland) already have secured funding after April 2014. CERN is currently not relying on EGI-</w:t>
      </w:r>
      <w:proofErr w:type="spellStart"/>
      <w:r w:rsidR="00B80AEA">
        <w:t>InSPIRE</w:t>
      </w:r>
      <w:proofErr w:type="spellEnd"/>
      <w:r w:rsidR="00B80AEA">
        <w:t xml:space="preserve"> funding for the delivery of its </w:t>
      </w:r>
      <w:r w:rsidR="001145BB">
        <w:t>‘NGI’ I</w:t>
      </w:r>
      <w:r w:rsidR="00B80AEA">
        <w:t xml:space="preserve">nternational </w:t>
      </w:r>
      <w:r w:rsidR="001145BB">
        <w:t>T</w:t>
      </w:r>
      <w:r w:rsidR="00B80AEA">
        <w:t>asks</w:t>
      </w:r>
      <w:r>
        <w:t xml:space="preserve"> and </w:t>
      </w:r>
      <w:r w:rsidR="00376415">
        <w:t>their future sustainability</w:t>
      </w:r>
      <w:r>
        <w:t xml:space="preserve"> is </w:t>
      </w:r>
      <w:r w:rsidR="00376415">
        <w:t xml:space="preserve">already </w:t>
      </w:r>
      <w:r>
        <w:t>secured</w:t>
      </w:r>
      <w:r w:rsidR="00B80AEA">
        <w:t xml:space="preserve">. </w:t>
      </w:r>
    </w:p>
    <w:p w:rsidR="00B32FBD" w:rsidRPr="00B32FBD" w:rsidRDefault="000E3BEA" w:rsidP="00B32FBD">
      <w:r>
        <w:t xml:space="preserve">NGIs and EIROs were classified in </w:t>
      </w:r>
      <w:r>
        <w:fldChar w:fldCharType="begin"/>
      </w:r>
      <w:r>
        <w:instrText xml:space="preserve"> REF _Ref342432537 \h </w:instrText>
      </w:r>
      <w:r>
        <w:fldChar w:fldCharType="separate"/>
      </w:r>
      <w:r w:rsidR="00D23754">
        <w:t xml:space="preserve">Table </w:t>
      </w:r>
      <w:r w:rsidR="00D23754">
        <w:rPr>
          <w:noProof/>
        </w:rPr>
        <w:t>7</w:t>
      </w:r>
      <w:r>
        <w:fldChar w:fldCharType="end"/>
      </w:r>
      <w:r>
        <w:t xml:space="preserve"> in three groups depending on the impact on the continuity of NGI </w:t>
      </w:r>
      <w:r w:rsidR="001145BB">
        <w:t>I</w:t>
      </w:r>
      <w:r>
        <w:t xml:space="preserve">nternational </w:t>
      </w:r>
      <w:r w:rsidR="001145BB">
        <w:t>T</w:t>
      </w:r>
      <w:r>
        <w:t xml:space="preserve">asks with the end of EC funding: no impact (category 1), medium (category 2) and critical (category 3). </w:t>
      </w:r>
      <w:r w:rsidR="00B80AEA">
        <w:t>Because of the lack of secured compensating funding, to date the c</w:t>
      </w:r>
      <w:r w:rsidR="00E15FCF">
        <w:t xml:space="preserve">ontinuity of the NGI </w:t>
      </w:r>
      <w:r w:rsidR="001145BB">
        <w:t>I</w:t>
      </w:r>
      <w:r w:rsidR="00E15FCF">
        <w:t xml:space="preserve">nternational </w:t>
      </w:r>
      <w:r w:rsidR="001145BB">
        <w:t>T</w:t>
      </w:r>
      <w:r w:rsidR="00E15FCF">
        <w:t xml:space="preserve">asks cannot be </w:t>
      </w:r>
      <w:r w:rsidR="001145BB">
        <w:t>guaranteed</w:t>
      </w:r>
      <w:r w:rsidR="00E15FCF">
        <w:t xml:space="preserve"> </w:t>
      </w:r>
      <w:r w:rsidR="00B80AEA">
        <w:t xml:space="preserve">in 59.2% </w:t>
      </w:r>
      <w:r w:rsidR="00405892">
        <w:t xml:space="preserve">of the </w:t>
      </w:r>
      <w:r w:rsidR="00B80AEA">
        <w:t>NGIs</w:t>
      </w:r>
      <w:r w:rsidR="00E15FCF">
        <w:t xml:space="preserve">. </w:t>
      </w:r>
      <w:r w:rsidR="00B80AEA">
        <w:t xml:space="preserve">As indicated in </w:t>
      </w:r>
      <w:r w:rsidR="00B80AEA">
        <w:fldChar w:fldCharType="begin"/>
      </w:r>
      <w:r w:rsidR="00B80AEA">
        <w:instrText xml:space="preserve"> REF _Ref342432537 \h </w:instrText>
      </w:r>
      <w:r w:rsidR="00B80AEA">
        <w:fldChar w:fldCharType="separate"/>
      </w:r>
      <w:r w:rsidR="00D23754">
        <w:t xml:space="preserve">Table </w:t>
      </w:r>
      <w:r w:rsidR="00D23754">
        <w:rPr>
          <w:noProof/>
        </w:rPr>
        <w:t>7</w:t>
      </w:r>
      <w:r w:rsidR="00B80AEA">
        <w:fldChar w:fldCharType="end"/>
      </w:r>
      <w:r w:rsidR="00B80AEA">
        <w:t xml:space="preserve">, in </w:t>
      </w:r>
      <w:r w:rsidR="001145BB">
        <w:t xml:space="preserve">the </w:t>
      </w:r>
      <w:r w:rsidR="00E15FCF">
        <w:t xml:space="preserve">case of no secured funding, either </w:t>
      </w:r>
      <w:r w:rsidR="001145BB">
        <w:t>I</w:t>
      </w:r>
      <w:r w:rsidR="00405892">
        <w:t xml:space="preserve">nternational </w:t>
      </w:r>
      <w:r w:rsidR="001145BB">
        <w:t>T</w:t>
      </w:r>
      <w:r w:rsidR="00405892">
        <w:t>asks</w:t>
      </w:r>
      <w:r w:rsidR="00E15FCF">
        <w:t xml:space="preserve"> will be discontinued (</w:t>
      </w:r>
      <w:r>
        <w:t>category</w:t>
      </w:r>
      <w:r w:rsidR="00E15FCF">
        <w:t xml:space="preserve"> 3) or partially </w:t>
      </w:r>
      <w:r w:rsidR="00E15FCF">
        <w:lastRenderedPageBreak/>
        <w:t xml:space="preserve">re-scoped, downsized or only provided </w:t>
      </w:r>
      <w:r w:rsidR="00B80AEA">
        <w:t>i</w:t>
      </w:r>
      <w:r w:rsidR="00E15FCF">
        <w:t>n a best-effort fashion to compensate for reduced funding</w:t>
      </w:r>
      <w:r w:rsidR="00405892">
        <w:t xml:space="preserve"> (</w:t>
      </w:r>
      <w:r>
        <w:t>category</w:t>
      </w:r>
      <w:r w:rsidR="00405892">
        <w:t xml:space="preserve"> 2).</w:t>
      </w:r>
      <w:r w:rsidR="00FC1EF6">
        <w:t xml:space="preserve"> </w:t>
      </w:r>
    </w:p>
    <w:p w:rsidR="001426F6" w:rsidRDefault="001426F6" w:rsidP="001426F6">
      <w:pPr>
        <w:pStyle w:val="Caption"/>
      </w:pPr>
      <w:bookmarkStart w:id="35" w:name="_Ref342549160"/>
      <w:proofErr w:type="gramStart"/>
      <w:r>
        <w:t xml:space="preserve">Table </w:t>
      </w:r>
      <w:r w:rsidR="003376B3">
        <w:fldChar w:fldCharType="begin"/>
      </w:r>
      <w:r w:rsidR="003376B3">
        <w:instrText xml:space="preserve"> SEQ Table \* ARABIC </w:instrText>
      </w:r>
      <w:r w:rsidR="003376B3">
        <w:fldChar w:fldCharType="separate"/>
      </w:r>
      <w:r w:rsidR="00D23754">
        <w:rPr>
          <w:noProof/>
        </w:rPr>
        <w:t>6</w:t>
      </w:r>
      <w:r w:rsidR="003376B3">
        <w:rPr>
          <w:noProof/>
        </w:rPr>
        <w:fldChar w:fldCharType="end"/>
      </w:r>
      <w:bookmarkEnd w:id="35"/>
      <w:r>
        <w:t>.</w:t>
      </w:r>
      <w:proofErr w:type="gramEnd"/>
      <w:r w:rsidR="000F4636">
        <w:t xml:space="preserve"> </w:t>
      </w:r>
      <w:proofErr w:type="gramStart"/>
      <w:r w:rsidR="000F4636">
        <w:t xml:space="preserve">Availability of secured funding to compensate for the end of </w:t>
      </w:r>
      <w:r w:rsidR="00FB521B">
        <w:t>EGI-</w:t>
      </w:r>
      <w:proofErr w:type="spellStart"/>
      <w:r w:rsidR="00FB521B">
        <w:t>InSPIRE</w:t>
      </w:r>
      <w:proofErr w:type="spellEnd"/>
      <w:r w:rsidR="000F4636">
        <w:t xml:space="preserve"> </w:t>
      </w:r>
      <w:r w:rsidR="00FB521B">
        <w:t>in</w:t>
      </w:r>
      <w:r w:rsidR="000F4636">
        <w:t xml:space="preserve"> April 2014.</w:t>
      </w:r>
      <w:proofErr w:type="gramEnd"/>
    </w:p>
    <w:tbl>
      <w:tblPr>
        <w:tblStyle w:val="TableGrid"/>
        <w:tblW w:w="0" w:type="auto"/>
        <w:tblLook w:val="04A0" w:firstRow="1" w:lastRow="0" w:firstColumn="1" w:lastColumn="0" w:noHBand="0" w:noVBand="1"/>
      </w:tblPr>
      <w:tblGrid>
        <w:gridCol w:w="534"/>
        <w:gridCol w:w="3000"/>
        <w:gridCol w:w="4567"/>
        <w:gridCol w:w="1179"/>
      </w:tblGrid>
      <w:tr w:rsidR="001426F6" w:rsidRPr="00F55946" w:rsidTr="001426F6">
        <w:trPr>
          <w:trHeight w:val="499"/>
        </w:trPr>
        <w:tc>
          <w:tcPr>
            <w:tcW w:w="534" w:type="dxa"/>
          </w:tcPr>
          <w:p w:rsidR="001426F6" w:rsidRPr="00F55946" w:rsidRDefault="001426F6" w:rsidP="001426F6">
            <w:pPr>
              <w:rPr>
                <w:b/>
                <w:bCs/>
              </w:rPr>
            </w:pPr>
          </w:p>
        </w:tc>
        <w:tc>
          <w:tcPr>
            <w:tcW w:w="3000" w:type="dxa"/>
            <w:noWrap/>
            <w:hideMark/>
          </w:tcPr>
          <w:p w:rsidR="001426F6" w:rsidRPr="00F55946" w:rsidRDefault="004167B9" w:rsidP="001426F6">
            <w:pPr>
              <w:rPr>
                <w:b/>
                <w:bCs/>
              </w:rPr>
            </w:pPr>
            <w:r>
              <w:rPr>
                <w:b/>
                <w:bCs/>
              </w:rPr>
              <w:t>National funding</w:t>
            </w:r>
          </w:p>
        </w:tc>
        <w:tc>
          <w:tcPr>
            <w:tcW w:w="4567" w:type="dxa"/>
            <w:noWrap/>
            <w:hideMark/>
          </w:tcPr>
          <w:p w:rsidR="001426F6" w:rsidRPr="00F55946" w:rsidRDefault="001426F6" w:rsidP="001426F6">
            <w:pPr>
              <w:rPr>
                <w:b/>
                <w:bCs/>
              </w:rPr>
            </w:pPr>
            <w:r w:rsidRPr="00F55946">
              <w:rPr>
                <w:b/>
                <w:bCs/>
              </w:rPr>
              <w:t>NGIs/EIROs</w:t>
            </w:r>
          </w:p>
        </w:tc>
        <w:tc>
          <w:tcPr>
            <w:tcW w:w="1179" w:type="dxa"/>
            <w:noWrap/>
            <w:hideMark/>
          </w:tcPr>
          <w:p w:rsidR="001426F6" w:rsidRPr="00F55946" w:rsidRDefault="001426F6" w:rsidP="001426F6">
            <w:pPr>
              <w:rPr>
                <w:b/>
                <w:bCs/>
              </w:rPr>
            </w:pPr>
            <w:r w:rsidRPr="00F55946">
              <w:rPr>
                <w:b/>
                <w:bCs/>
              </w:rPr>
              <w:t>Number</w:t>
            </w:r>
          </w:p>
        </w:tc>
      </w:tr>
      <w:tr w:rsidR="001426F6" w:rsidRPr="00F55946" w:rsidTr="00FD32D1">
        <w:trPr>
          <w:trHeight w:val="488"/>
        </w:trPr>
        <w:tc>
          <w:tcPr>
            <w:tcW w:w="534" w:type="dxa"/>
          </w:tcPr>
          <w:p w:rsidR="001426F6" w:rsidRPr="00F55946" w:rsidRDefault="001426F6" w:rsidP="001426F6">
            <w:r>
              <w:t>1</w:t>
            </w:r>
          </w:p>
        </w:tc>
        <w:tc>
          <w:tcPr>
            <w:tcW w:w="3000" w:type="dxa"/>
            <w:hideMark/>
          </w:tcPr>
          <w:p w:rsidR="001426F6" w:rsidRPr="00F55946" w:rsidRDefault="000F4636" w:rsidP="001426F6">
            <w:r>
              <w:t>Secured</w:t>
            </w:r>
          </w:p>
        </w:tc>
        <w:tc>
          <w:tcPr>
            <w:tcW w:w="4567" w:type="dxa"/>
            <w:hideMark/>
          </w:tcPr>
          <w:p w:rsidR="001426F6" w:rsidRPr="00F55946" w:rsidRDefault="00127022" w:rsidP="00FD32D1">
            <w:r w:rsidRPr="00F55946">
              <w:t>Czech Republic</w:t>
            </w:r>
            <w:r w:rsidR="00FD32D1">
              <w:t>,</w:t>
            </w:r>
            <w:r w:rsidR="00FD32D1" w:rsidRPr="00F55946">
              <w:t xml:space="preserve"> Poland</w:t>
            </w:r>
            <w:r w:rsidR="00FD32D1">
              <w:t xml:space="preserve"> (until 2017)</w:t>
            </w:r>
          </w:p>
        </w:tc>
        <w:tc>
          <w:tcPr>
            <w:tcW w:w="1179" w:type="dxa"/>
            <w:noWrap/>
            <w:hideMark/>
          </w:tcPr>
          <w:p w:rsidR="001426F6" w:rsidRPr="00F55946" w:rsidRDefault="00FC1EF6" w:rsidP="001145BB">
            <w:pPr>
              <w:jc w:val="right"/>
            </w:pPr>
            <w:r>
              <w:t>7.4%</w:t>
            </w:r>
          </w:p>
        </w:tc>
      </w:tr>
      <w:tr w:rsidR="001426F6" w:rsidRPr="00F55946" w:rsidTr="00FD32D1">
        <w:trPr>
          <w:trHeight w:val="977"/>
        </w:trPr>
        <w:tc>
          <w:tcPr>
            <w:tcW w:w="534" w:type="dxa"/>
          </w:tcPr>
          <w:p w:rsidR="001426F6" w:rsidRPr="00F55946" w:rsidRDefault="001426F6" w:rsidP="001426F6">
            <w:r>
              <w:t>2</w:t>
            </w:r>
          </w:p>
        </w:tc>
        <w:tc>
          <w:tcPr>
            <w:tcW w:w="3000" w:type="dxa"/>
            <w:hideMark/>
          </w:tcPr>
          <w:p w:rsidR="001426F6" w:rsidRPr="00F55946" w:rsidRDefault="000F4636" w:rsidP="001426F6">
            <w:r>
              <w:t>Not secured</w:t>
            </w:r>
          </w:p>
        </w:tc>
        <w:tc>
          <w:tcPr>
            <w:tcW w:w="4567" w:type="dxa"/>
            <w:hideMark/>
          </w:tcPr>
          <w:p w:rsidR="001426F6" w:rsidRPr="00F55946" w:rsidRDefault="00127022" w:rsidP="00FD32D1">
            <w:r w:rsidRPr="00F55946">
              <w:t>Bosnia and Herzegovina</w:t>
            </w:r>
            <w:r>
              <w:t>,</w:t>
            </w:r>
            <w:r w:rsidRPr="00F55946">
              <w:t xml:space="preserve"> Croatia</w:t>
            </w:r>
            <w:r w:rsidR="00FD32D1">
              <w:t>,</w:t>
            </w:r>
            <w:r w:rsidRPr="00F55946">
              <w:t xml:space="preserve"> France</w:t>
            </w:r>
            <w:r w:rsidR="00FD32D1">
              <w:t>,</w:t>
            </w:r>
            <w:r w:rsidRPr="00F55946">
              <w:t xml:space="preserve"> Germany</w:t>
            </w:r>
            <w:r w:rsidR="00FD32D1">
              <w:t>,</w:t>
            </w:r>
            <w:r w:rsidRPr="00F55946">
              <w:t xml:space="preserve"> Greece</w:t>
            </w:r>
            <w:r w:rsidR="00FD32D1">
              <w:t>,</w:t>
            </w:r>
            <w:r w:rsidRPr="00F55946">
              <w:t xml:space="preserve"> Hungary</w:t>
            </w:r>
            <w:r w:rsidR="00FD32D1">
              <w:t>,</w:t>
            </w:r>
            <w:r w:rsidRPr="00F55946">
              <w:t xml:space="preserve"> Lithuania</w:t>
            </w:r>
            <w:r w:rsidR="00FD32D1">
              <w:t>,</w:t>
            </w:r>
            <w:r w:rsidRPr="00F55946">
              <w:t xml:space="preserve"> Montenegro</w:t>
            </w:r>
            <w:r w:rsidR="00FD32D1">
              <w:t>,</w:t>
            </w:r>
            <w:r w:rsidR="00FD32D1" w:rsidRPr="00F55946">
              <w:t xml:space="preserve"> Netherlands</w:t>
            </w:r>
            <w:r w:rsidR="00FD32D1">
              <w:t>,</w:t>
            </w:r>
            <w:r w:rsidR="00FD32D1" w:rsidRPr="00F55946">
              <w:t xml:space="preserve"> </w:t>
            </w:r>
            <w:r w:rsidR="0068677E">
              <w:t xml:space="preserve">Portugal, </w:t>
            </w:r>
            <w:r w:rsidR="00FD32D1" w:rsidRPr="00F55946">
              <w:t>Spain</w:t>
            </w:r>
            <w:r w:rsidR="001426F6" w:rsidRPr="00F55946">
              <w:t xml:space="preserve"> </w:t>
            </w:r>
          </w:p>
        </w:tc>
        <w:tc>
          <w:tcPr>
            <w:tcW w:w="1179" w:type="dxa"/>
            <w:noWrap/>
            <w:hideMark/>
          </w:tcPr>
          <w:p w:rsidR="001426F6" w:rsidRPr="00F55946" w:rsidRDefault="00FC1EF6" w:rsidP="001145BB">
            <w:pPr>
              <w:jc w:val="right"/>
            </w:pPr>
            <w:r>
              <w:t>40.8%</w:t>
            </w:r>
          </w:p>
        </w:tc>
      </w:tr>
      <w:tr w:rsidR="001426F6" w:rsidRPr="00F55946" w:rsidTr="0068677E">
        <w:trPr>
          <w:trHeight w:val="976"/>
        </w:trPr>
        <w:tc>
          <w:tcPr>
            <w:tcW w:w="534" w:type="dxa"/>
          </w:tcPr>
          <w:p w:rsidR="001426F6" w:rsidRPr="00F55946" w:rsidRDefault="001426F6" w:rsidP="001426F6">
            <w:r>
              <w:t>3</w:t>
            </w:r>
          </w:p>
        </w:tc>
        <w:tc>
          <w:tcPr>
            <w:tcW w:w="3000" w:type="dxa"/>
            <w:hideMark/>
          </w:tcPr>
          <w:p w:rsidR="001426F6" w:rsidRPr="00F55946" w:rsidRDefault="000F4636" w:rsidP="001426F6">
            <w:r>
              <w:t>Under negotiation</w:t>
            </w:r>
          </w:p>
        </w:tc>
        <w:tc>
          <w:tcPr>
            <w:tcW w:w="4567" w:type="dxa"/>
            <w:hideMark/>
          </w:tcPr>
          <w:p w:rsidR="001426F6" w:rsidRPr="00F55946" w:rsidRDefault="00127022" w:rsidP="00FD32D1">
            <w:r>
              <w:t>Armenia</w:t>
            </w:r>
            <w:r w:rsidR="00FD32D1">
              <w:t>,</w:t>
            </w:r>
            <w:r w:rsidRPr="00F55946">
              <w:t xml:space="preserve"> Estonia</w:t>
            </w:r>
            <w:r w:rsidR="00FD32D1">
              <w:t>,</w:t>
            </w:r>
            <w:r w:rsidRPr="00F55946">
              <w:t xml:space="preserve"> Georgia</w:t>
            </w:r>
            <w:r w:rsidR="00FD32D1">
              <w:t>,</w:t>
            </w:r>
            <w:r>
              <w:t xml:space="preserve"> Israel</w:t>
            </w:r>
            <w:r w:rsidR="00FD32D1">
              <w:t>,</w:t>
            </w:r>
            <w:r w:rsidRPr="00F55946">
              <w:t xml:space="preserve"> Italy</w:t>
            </w:r>
            <w:r w:rsidR="00FD32D1">
              <w:t>,</w:t>
            </w:r>
            <w:r w:rsidRPr="00F55946">
              <w:t xml:space="preserve"> Latvia</w:t>
            </w:r>
            <w:r w:rsidR="00FD32D1">
              <w:t>,</w:t>
            </w:r>
            <w:r>
              <w:t xml:space="preserve"> FYR of Macedonia</w:t>
            </w:r>
            <w:r w:rsidR="00FD32D1">
              <w:t>,</w:t>
            </w:r>
            <w:r w:rsidRPr="00F55946">
              <w:t xml:space="preserve"> Moldova</w:t>
            </w:r>
            <w:r w:rsidR="00FD32D1">
              <w:t>,</w:t>
            </w:r>
            <w:r w:rsidR="00FD32D1" w:rsidRPr="00F55946">
              <w:t xml:space="preserve"> Serbia</w:t>
            </w:r>
            <w:r w:rsidR="00FD32D1">
              <w:t>, Slovakia,</w:t>
            </w:r>
            <w:r w:rsidR="00FD32D1" w:rsidRPr="00F55946">
              <w:t xml:space="preserve"> Switzerland</w:t>
            </w:r>
            <w:r w:rsidR="00FD32D1">
              <w:t>,</w:t>
            </w:r>
            <w:r w:rsidR="00FD32D1" w:rsidRPr="00F55946">
              <w:t xml:space="preserve"> Turkey</w:t>
            </w:r>
          </w:p>
        </w:tc>
        <w:tc>
          <w:tcPr>
            <w:tcW w:w="1179" w:type="dxa"/>
            <w:noWrap/>
            <w:hideMark/>
          </w:tcPr>
          <w:p w:rsidR="001426F6" w:rsidRPr="00F55946" w:rsidRDefault="00FC1EF6" w:rsidP="001145BB">
            <w:pPr>
              <w:jc w:val="right"/>
            </w:pPr>
            <w:r>
              <w:t>44.4%</w:t>
            </w:r>
          </w:p>
        </w:tc>
      </w:tr>
      <w:tr w:rsidR="001426F6" w:rsidRPr="00F55946" w:rsidTr="001426F6">
        <w:trPr>
          <w:trHeight w:val="543"/>
        </w:trPr>
        <w:tc>
          <w:tcPr>
            <w:tcW w:w="534" w:type="dxa"/>
          </w:tcPr>
          <w:p w:rsidR="001426F6" w:rsidRDefault="001426F6" w:rsidP="001426F6">
            <w:r>
              <w:t>4</w:t>
            </w:r>
          </w:p>
        </w:tc>
        <w:tc>
          <w:tcPr>
            <w:tcW w:w="3000" w:type="dxa"/>
          </w:tcPr>
          <w:p w:rsidR="001426F6" w:rsidRPr="00F55946" w:rsidRDefault="000F4636" w:rsidP="001426F6">
            <w:r>
              <w:t>Other</w:t>
            </w:r>
          </w:p>
        </w:tc>
        <w:tc>
          <w:tcPr>
            <w:tcW w:w="4567" w:type="dxa"/>
          </w:tcPr>
          <w:p w:rsidR="00127022" w:rsidRDefault="00127022" w:rsidP="001426F6">
            <w:r>
              <w:t xml:space="preserve">CERN (CERN does not get funding </w:t>
            </w:r>
            <w:r w:rsidR="00061AAB">
              <w:t>from EGI-</w:t>
            </w:r>
            <w:proofErr w:type="spellStart"/>
            <w:r w:rsidR="00061AAB">
              <w:t>InSPIRE</w:t>
            </w:r>
            <w:proofErr w:type="spellEnd"/>
            <w:r w:rsidR="00061AAB">
              <w:t xml:space="preserve"> </w:t>
            </w:r>
            <w:r>
              <w:t xml:space="preserve">for </w:t>
            </w:r>
            <w:r w:rsidR="00061AAB">
              <w:t>NGI I</w:t>
            </w:r>
            <w:r>
              <w:t xml:space="preserve">nternational </w:t>
            </w:r>
            <w:r w:rsidR="00061AAB">
              <w:t>T</w:t>
            </w:r>
            <w:r>
              <w:t>asks)</w:t>
            </w:r>
            <w:r w:rsidRPr="00F55946">
              <w:t xml:space="preserve"> </w:t>
            </w:r>
          </w:p>
          <w:p w:rsidR="00127022" w:rsidRDefault="00127022" w:rsidP="001426F6">
            <w:r w:rsidRPr="00F55946">
              <w:t>Ireland</w:t>
            </w:r>
            <w:r>
              <w:t xml:space="preserve"> will stop operations in December 2012</w:t>
            </w:r>
          </w:p>
          <w:p w:rsidR="001426F6" w:rsidRPr="00F55946" w:rsidRDefault="00FD32D1" w:rsidP="00FD32D1">
            <w:r>
              <w:t>(Ukraine: no funding secured)</w:t>
            </w:r>
          </w:p>
        </w:tc>
        <w:tc>
          <w:tcPr>
            <w:tcW w:w="1179" w:type="dxa"/>
            <w:noWrap/>
          </w:tcPr>
          <w:p w:rsidR="001426F6" w:rsidRPr="00F55946" w:rsidRDefault="00FC1EF6" w:rsidP="001145BB">
            <w:pPr>
              <w:jc w:val="right"/>
            </w:pPr>
            <w:r>
              <w:t xml:space="preserve"> 7.4%</w:t>
            </w:r>
          </w:p>
        </w:tc>
      </w:tr>
    </w:tbl>
    <w:p w:rsidR="001426F6" w:rsidRDefault="001426F6" w:rsidP="002053AD"/>
    <w:p w:rsidR="002053AD" w:rsidRDefault="002053AD" w:rsidP="002053AD">
      <w:pPr>
        <w:pStyle w:val="Caption"/>
      </w:pPr>
      <w:bookmarkStart w:id="36" w:name="_Ref342432537"/>
      <w:proofErr w:type="gramStart"/>
      <w:r>
        <w:t xml:space="preserve">Table </w:t>
      </w:r>
      <w:r w:rsidR="003376B3">
        <w:fldChar w:fldCharType="begin"/>
      </w:r>
      <w:r w:rsidR="003376B3">
        <w:instrText xml:space="preserve"> SEQ Table \* ARABIC </w:instrText>
      </w:r>
      <w:r w:rsidR="003376B3">
        <w:fldChar w:fldCharType="separate"/>
      </w:r>
      <w:r w:rsidR="00D23754">
        <w:rPr>
          <w:noProof/>
        </w:rPr>
        <w:t>7</w:t>
      </w:r>
      <w:r w:rsidR="003376B3">
        <w:rPr>
          <w:noProof/>
        </w:rPr>
        <w:fldChar w:fldCharType="end"/>
      </w:r>
      <w:bookmarkEnd w:id="36"/>
      <w:r>
        <w:t>.</w:t>
      </w:r>
      <w:proofErr w:type="gramEnd"/>
      <w:r>
        <w:t xml:space="preserve"> Assessment of impact on NGI international tasks of the end of EGI-</w:t>
      </w:r>
      <w:proofErr w:type="spellStart"/>
      <w:r>
        <w:t>InSPIRE</w:t>
      </w:r>
      <w:proofErr w:type="spellEnd"/>
      <w:r>
        <w:t xml:space="preserve"> </w:t>
      </w:r>
    </w:p>
    <w:tbl>
      <w:tblPr>
        <w:tblStyle w:val="TableGrid"/>
        <w:tblW w:w="0" w:type="auto"/>
        <w:tblLook w:val="04A0" w:firstRow="1" w:lastRow="0" w:firstColumn="1" w:lastColumn="0" w:noHBand="0" w:noVBand="1"/>
      </w:tblPr>
      <w:tblGrid>
        <w:gridCol w:w="534"/>
        <w:gridCol w:w="3000"/>
        <w:gridCol w:w="4567"/>
        <w:gridCol w:w="1179"/>
      </w:tblGrid>
      <w:tr w:rsidR="002053AD" w:rsidRPr="00F55946" w:rsidTr="002053AD">
        <w:trPr>
          <w:trHeight w:val="499"/>
        </w:trPr>
        <w:tc>
          <w:tcPr>
            <w:tcW w:w="534" w:type="dxa"/>
          </w:tcPr>
          <w:p w:rsidR="002053AD" w:rsidRPr="00F55946" w:rsidRDefault="002053AD" w:rsidP="002053AD">
            <w:pPr>
              <w:rPr>
                <w:b/>
                <w:bCs/>
              </w:rPr>
            </w:pPr>
          </w:p>
        </w:tc>
        <w:tc>
          <w:tcPr>
            <w:tcW w:w="3000" w:type="dxa"/>
            <w:noWrap/>
            <w:hideMark/>
          </w:tcPr>
          <w:p w:rsidR="002053AD" w:rsidRPr="00F55946" w:rsidRDefault="004167B9" w:rsidP="002053AD">
            <w:pPr>
              <w:rPr>
                <w:b/>
                <w:bCs/>
              </w:rPr>
            </w:pPr>
            <w:r>
              <w:rPr>
                <w:b/>
                <w:bCs/>
              </w:rPr>
              <w:t>Impact on operations services</w:t>
            </w:r>
          </w:p>
        </w:tc>
        <w:tc>
          <w:tcPr>
            <w:tcW w:w="4567" w:type="dxa"/>
            <w:noWrap/>
            <w:hideMark/>
          </w:tcPr>
          <w:p w:rsidR="002053AD" w:rsidRPr="00F55946" w:rsidRDefault="002053AD" w:rsidP="002053AD">
            <w:pPr>
              <w:rPr>
                <w:b/>
                <w:bCs/>
              </w:rPr>
            </w:pPr>
            <w:r w:rsidRPr="00F55946">
              <w:rPr>
                <w:b/>
                <w:bCs/>
              </w:rPr>
              <w:t>NGIs/EIROs</w:t>
            </w:r>
          </w:p>
        </w:tc>
        <w:tc>
          <w:tcPr>
            <w:tcW w:w="1179" w:type="dxa"/>
            <w:noWrap/>
            <w:hideMark/>
          </w:tcPr>
          <w:p w:rsidR="002053AD" w:rsidRPr="00F55946" w:rsidRDefault="002053AD" w:rsidP="002053AD">
            <w:pPr>
              <w:rPr>
                <w:b/>
                <w:bCs/>
              </w:rPr>
            </w:pPr>
            <w:r w:rsidRPr="00F55946">
              <w:rPr>
                <w:b/>
                <w:bCs/>
              </w:rPr>
              <w:t>Number</w:t>
            </w:r>
          </w:p>
        </w:tc>
      </w:tr>
      <w:tr w:rsidR="002053AD" w:rsidRPr="00F55946" w:rsidTr="002053AD">
        <w:trPr>
          <w:trHeight w:val="885"/>
        </w:trPr>
        <w:tc>
          <w:tcPr>
            <w:tcW w:w="534" w:type="dxa"/>
          </w:tcPr>
          <w:p w:rsidR="002053AD" w:rsidRPr="00F55946" w:rsidRDefault="002053AD" w:rsidP="002053AD">
            <w:r>
              <w:t>1</w:t>
            </w:r>
          </w:p>
        </w:tc>
        <w:tc>
          <w:tcPr>
            <w:tcW w:w="3000" w:type="dxa"/>
            <w:hideMark/>
          </w:tcPr>
          <w:p w:rsidR="002053AD" w:rsidRPr="00F55946" w:rsidRDefault="002053AD" w:rsidP="002053AD">
            <w:r w:rsidRPr="00F55946">
              <w:t>NGI operation services not affected</w:t>
            </w:r>
          </w:p>
        </w:tc>
        <w:tc>
          <w:tcPr>
            <w:tcW w:w="4567" w:type="dxa"/>
            <w:hideMark/>
          </w:tcPr>
          <w:p w:rsidR="002053AD" w:rsidRPr="00F55946" w:rsidRDefault="002053AD" w:rsidP="002053AD">
            <w:r w:rsidRPr="00F55946">
              <w:t>CERN (focus on service provisioning to WLCG), Estonia, Georgia, Hungary, Moldova, Netherlands, Poland</w:t>
            </w:r>
            <w:r w:rsidR="007A7F15">
              <w:t>, Slovakia</w:t>
            </w:r>
          </w:p>
        </w:tc>
        <w:tc>
          <w:tcPr>
            <w:tcW w:w="1179" w:type="dxa"/>
            <w:noWrap/>
            <w:hideMark/>
          </w:tcPr>
          <w:p w:rsidR="002053AD" w:rsidRPr="00F55946" w:rsidRDefault="002053AD" w:rsidP="001145BB">
            <w:pPr>
              <w:jc w:val="right"/>
            </w:pPr>
            <w:r>
              <w:t>26.0%</w:t>
            </w:r>
          </w:p>
        </w:tc>
      </w:tr>
      <w:tr w:rsidR="002053AD" w:rsidRPr="00F55946" w:rsidTr="002053AD">
        <w:trPr>
          <w:trHeight w:val="1530"/>
        </w:trPr>
        <w:tc>
          <w:tcPr>
            <w:tcW w:w="534" w:type="dxa"/>
          </w:tcPr>
          <w:p w:rsidR="002053AD" w:rsidRPr="00F55946" w:rsidRDefault="002053AD" w:rsidP="002053AD">
            <w:r>
              <w:t>2</w:t>
            </w:r>
          </w:p>
        </w:tc>
        <w:tc>
          <w:tcPr>
            <w:tcW w:w="3000" w:type="dxa"/>
            <w:hideMark/>
          </w:tcPr>
          <w:p w:rsidR="002053AD" w:rsidRPr="00F55946" w:rsidRDefault="002053AD" w:rsidP="002053AD">
            <w:r w:rsidRPr="00F55946">
              <w:t xml:space="preserve">NGI </w:t>
            </w:r>
            <w:r w:rsidR="00061AAB">
              <w:t>I</w:t>
            </w:r>
            <w:r w:rsidRPr="00F55946">
              <w:t xml:space="preserve">nternational </w:t>
            </w:r>
            <w:r w:rsidR="00061AAB">
              <w:t>T</w:t>
            </w:r>
            <w:r w:rsidRPr="00F55946">
              <w:t>asks partially affected (will be downsized, run on a best effort basis or discontinued in some cases)</w:t>
            </w:r>
          </w:p>
        </w:tc>
        <w:tc>
          <w:tcPr>
            <w:tcW w:w="4567" w:type="dxa"/>
            <w:hideMark/>
          </w:tcPr>
          <w:p w:rsidR="002053AD" w:rsidRPr="00F55946" w:rsidRDefault="002053AD" w:rsidP="002053AD">
            <w:r w:rsidRPr="00F55946">
              <w:t>Bosnia and Herzegovina, Croatia, Czech Republic, France, Germany, Italy, Latvia, Lithuania, Montenegro, Serbia, Spain, Switzerland, Turkey</w:t>
            </w:r>
          </w:p>
        </w:tc>
        <w:tc>
          <w:tcPr>
            <w:tcW w:w="1179" w:type="dxa"/>
            <w:noWrap/>
            <w:hideMark/>
          </w:tcPr>
          <w:p w:rsidR="002053AD" w:rsidRPr="00F55946" w:rsidRDefault="002053AD" w:rsidP="001145BB">
            <w:pPr>
              <w:jc w:val="right"/>
            </w:pPr>
            <w:r>
              <w:t>48.1%</w:t>
            </w:r>
          </w:p>
        </w:tc>
      </w:tr>
      <w:tr w:rsidR="002053AD" w:rsidRPr="00F55946" w:rsidTr="002053AD">
        <w:trPr>
          <w:trHeight w:val="2040"/>
        </w:trPr>
        <w:tc>
          <w:tcPr>
            <w:tcW w:w="534" w:type="dxa"/>
          </w:tcPr>
          <w:p w:rsidR="002053AD" w:rsidRPr="00F55946" w:rsidRDefault="002053AD" w:rsidP="002053AD">
            <w:r>
              <w:t>3</w:t>
            </w:r>
          </w:p>
        </w:tc>
        <w:tc>
          <w:tcPr>
            <w:tcW w:w="3000" w:type="dxa"/>
            <w:hideMark/>
          </w:tcPr>
          <w:p w:rsidR="002053AD" w:rsidRPr="00F55946" w:rsidRDefault="002053AD" w:rsidP="002053AD">
            <w:r w:rsidRPr="00F55946">
              <w:t>All NGI operations critically affected (in some cases because of lack of secured funding to date). Services will be run on a best-effort basis or discontinued if no funding will be secured</w:t>
            </w:r>
          </w:p>
        </w:tc>
        <w:tc>
          <w:tcPr>
            <w:tcW w:w="4567" w:type="dxa"/>
            <w:hideMark/>
          </w:tcPr>
          <w:p w:rsidR="002053AD" w:rsidRPr="00F55946" w:rsidRDefault="002053AD" w:rsidP="002053AD">
            <w:r w:rsidRPr="00F55946">
              <w:t>Greece, Portugal, Ireland (withdrawing at the end of December 2012)</w:t>
            </w:r>
          </w:p>
        </w:tc>
        <w:tc>
          <w:tcPr>
            <w:tcW w:w="1179" w:type="dxa"/>
            <w:noWrap/>
            <w:hideMark/>
          </w:tcPr>
          <w:p w:rsidR="002053AD" w:rsidRPr="00F55946" w:rsidRDefault="002053AD" w:rsidP="001145BB">
            <w:pPr>
              <w:jc w:val="right"/>
            </w:pPr>
            <w:r>
              <w:t>11.1%</w:t>
            </w:r>
          </w:p>
        </w:tc>
      </w:tr>
      <w:tr w:rsidR="002053AD" w:rsidRPr="00F55946" w:rsidTr="002053AD">
        <w:trPr>
          <w:trHeight w:val="543"/>
        </w:trPr>
        <w:tc>
          <w:tcPr>
            <w:tcW w:w="534" w:type="dxa"/>
          </w:tcPr>
          <w:p w:rsidR="002053AD" w:rsidRDefault="002053AD" w:rsidP="002053AD">
            <w:r>
              <w:t>4</w:t>
            </w:r>
          </w:p>
        </w:tc>
        <w:tc>
          <w:tcPr>
            <w:tcW w:w="3000" w:type="dxa"/>
          </w:tcPr>
          <w:p w:rsidR="002053AD" w:rsidRPr="00F55946" w:rsidRDefault="002053AD" w:rsidP="002053AD">
            <w:r>
              <w:t>No response</w:t>
            </w:r>
          </w:p>
        </w:tc>
        <w:tc>
          <w:tcPr>
            <w:tcW w:w="4567" w:type="dxa"/>
          </w:tcPr>
          <w:p w:rsidR="002053AD" w:rsidRPr="00F55946" w:rsidRDefault="002053AD" w:rsidP="002053AD">
            <w:r>
              <w:t>Armenia, FYR of Macedonia, Israel</w:t>
            </w:r>
          </w:p>
        </w:tc>
        <w:tc>
          <w:tcPr>
            <w:tcW w:w="1179" w:type="dxa"/>
            <w:noWrap/>
          </w:tcPr>
          <w:p w:rsidR="002053AD" w:rsidRPr="00F55946" w:rsidRDefault="002053AD" w:rsidP="00061AAB">
            <w:pPr>
              <w:jc w:val="right"/>
            </w:pPr>
            <w:r>
              <w:t>14.8%</w:t>
            </w:r>
          </w:p>
        </w:tc>
      </w:tr>
    </w:tbl>
    <w:p w:rsidR="002053AD" w:rsidRDefault="002053AD" w:rsidP="002053AD"/>
    <w:p w:rsidR="00FC1EA0" w:rsidRDefault="00FC1EA0" w:rsidP="002053AD">
      <w:pPr>
        <w:rPr>
          <w:noProof/>
          <w:lang w:eastAsia="en-GB"/>
        </w:rPr>
      </w:pPr>
      <w:r>
        <w:t xml:space="preserve">The 16 NGIs </w:t>
      </w:r>
      <w:r w:rsidR="00061AAB">
        <w:t xml:space="preserve">that </w:t>
      </w:r>
      <w:r>
        <w:t>report</w:t>
      </w:r>
      <w:r w:rsidR="00061AAB">
        <w:t>ed</w:t>
      </w:r>
      <w:r>
        <w:t xml:space="preserve"> problems with the continuity of the current NGI operations </w:t>
      </w:r>
      <w:proofErr w:type="gramStart"/>
      <w:r>
        <w:t>tasks</w:t>
      </w:r>
      <w:r w:rsidR="00061AAB">
        <w:t>,</w:t>
      </w:r>
      <w:proofErr w:type="gramEnd"/>
      <w:r w:rsidR="00061AAB">
        <w:t xml:space="preserve"> were asked to pri</w:t>
      </w:r>
      <w:r w:rsidR="005219D8">
        <w:t>oritise</w:t>
      </w:r>
      <w:r w:rsidR="00061AAB">
        <w:t xml:space="preserve"> </w:t>
      </w:r>
      <w:r w:rsidR="005219D8">
        <w:t>the</w:t>
      </w:r>
      <w:r w:rsidR="00061AAB">
        <w:t xml:space="preserve"> NGI International Tasks</w:t>
      </w:r>
      <w:r w:rsidR="005219D8">
        <w:t xml:space="preserve"> that</w:t>
      </w:r>
      <w:r w:rsidR="00061AAB">
        <w:t xml:space="preserve"> </w:t>
      </w:r>
      <w:r w:rsidR="005219D8">
        <w:t xml:space="preserve">would be supported by national funds if their </w:t>
      </w:r>
      <w:r w:rsidR="005219D8">
        <w:lastRenderedPageBreak/>
        <w:t>funding position will not improve</w:t>
      </w:r>
      <w:r>
        <w:t>.</w:t>
      </w:r>
      <w:r w:rsidR="000F3FF5">
        <w:t xml:space="preserve"> </w:t>
      </w:r>
      <w:r w:rsidR="000733ED">
        <w:t>According to the survey</w:t>
      </w:r>
      <w:r w:rsidR="00061AAB">
        <w:t>,</w:t>
      </w:r>
      <w:r w:rsidR="000733ED">
        <w:t xml:space="preserve"> e</w:t>
      </w:r>
      <w:r w:rsidR="000F3FF5">
        <w:t xml:space="preserve">ffort </w:t>
      </w:r>
      <w:r w:rsidR="000733ED">
        <w:t>would</w:t>
      </w:r>
      <w:r w:rsidR="000F3FF5">
        <w:t xml:space="preserve"> be </w:t>
      </w:r>
      <w:r w:rsidR="000733ED">
        <w:t>focused</w:t>
      </w:r>
      <w:r w:rsidR="000F3FF5">
        <w:t xml:space="preserve"> on the running of </w:t>
      </w:r>
      <w:r w:rsidR="000733ED">
        <w:t xml:space="preserve">those services that are necessary to ensure the best-effort running of the infrastructure, namely: </w:t>
      </w:r>
      <w:r w:rsidR="000F3FF5">
        <w:t xml:space="preserve">grid technical services to ensure the continuity of user activities, the operation of the monitoring infrastructure, user and operations support, security operations and oversight activities. Other processes and activities needed to ensure quality of service (service level management, coordination at European level, reporting of usage and software staged rollout for change management) </w:t>
      </w:r>
      <w:r w:rsidR="000733ED">
        <w:t>would</w:t>
      </w:r>
      <w:r w:rsidR="000F3FF5">
        <w:t xml:space="preserve"> be provided on a best effort basis</w:t>
      </w:r>
      <w:r w:rsidR="00061AAB">
        <w:t xml:space="preserve"> only</w:t>
      </w:r>
      <w:r w:rsidR="000F3FF5">
        <w:t xml:space="preserve">. The </w:t>
      </w:r>
      <w:proofErr w:type="gramStart"/>
      <w:r w:rsidR="000733ED">
        <w:t>list</w:t>
      </w:r>
      <w:r w:rsidR="000F3FF5">
        <w:t xml:space="preserve"> of services </w:t>
      </w:r>
      <w:r w:rsidR="000733ED">
        <w:t xml:space="preserve">to be discontinued </w:t>
      </w:r>
      <w:r w:rsidR="000F3FF5">
        <w:t>depend</w:t>
      </w:r>
      <w:proofErr w:type="gramEnd"/>
      <w:r w:rsidR="000F3FF5">
        <w:t xml:space="preserve"> on which </w:t>
      </w:r>
      <w:r w:rsidR="00061AAB">
        <w:t>NGI I</w:t>
      </w:r>
      <w:r w:rsidR="000F3FF5">
        <w:t xml:space="preserve">nternational </w:t>
      </w:r>
      <w:r w:rsidR="00061AAB">
        <w:t xml:space="preserve">Tasks </w:t>
      </w:r>
      <w:r w:rsidR="000733ED">
        <w:t>could</w:t>
      </w:r>
      <w:r w:rsidR="000F3FF5">
        <w:t xml:space="preserve"> be run centrally rather than locally</w:t>
      </w:r>
      <w:r w:rsidR="000733ED">
        <w:t xml:space="preserve"> such as the helpdesk in order to reduce costs. </w:t>
      </w:r>
    </w:p>
    <w:p w:rsidR="00226FEF" w:rsidRDefault="00226FEF" w:rsidP="00226FEF">
      <w:pPr>
        <w:jc w:val="center"/>
      </w:pPr>
      <w:r>
        <w:rPr>
          <w:noProof/>
          <w:lang w:val="en-US" w:eastAsia="en-US"/>
        </w:rPr>
        <w:drawing>
          <wp:inline distT="0" distB="0" distL="0" distR="0" wp14:anchorId="17E79D62" wp14:editId="2B8D77B1">
            <wp:extent cx="5193102" cy="28197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9418" cy="2817700"/>
                    </a:xfrm>
                    <a:prstGeom prst="rect">
                      <a:avLst/>
                    </a:prstGeom>
                    <a:noFill/>
                  </pic:spPr>
                </pic:pic>
              </a:graphicData>
            </a:graphic>
          </wp:inline>
        </w:drawing>
      </w:r>
    </w:p>
    <w:p w:rsidR="00064332" w:rsidRDefault="00064332" w:rsidP="009047CB">
      <w:pPr>
        <w:pStyle w:val="Caption"/>
        <w:jc w:val="center"/>
      </w:pPr>
      <w:proofErr w:type="gramStart"/>
      <w:r>
        <w:t xml:space="preserve">Figure </w:t>
      </w:r>
      <w:r w:rsidR="003376B3">
        <w:fldChar w:fldCharType="begin"/>
      </w:r>
      <w:r w:rsidR="003376B3">
        <w:instrText xml:space="preserve"> SEQ Figure \* ARABIC </w:instrText>
      </w:r>
      <w:r w:rsidR="003376B3">
        <w:fldChar w:fldCharType="separate"/>
      </w:r>
      <w:r w:rsidR="00D23754">
        <w:rPr>
          <w:noProof/>
        </w:rPr>
        <w:t>1</w:t>
      </w:r>
      <w:r w:rsidR="003376B3">
        <w:rPr>
          <w:noProof/>
        </w:rPr>
        <w:fldChar w:fldCharType="end"/>
      </w:r>
      <w:r>
        <w:t>.</w:t>
      </w:r>
      <w:proofErr w:type="gramEnd"/>
      <w:r>
        <w:t xml:space="preserve"> </w:t>
      </w:r>
      <w:proofErr w:type="gramStart"/>
      <w:r w:rsidR="0000263D">
        <w:t xml:space="preserve">Distribution of NGI effort across the </w:t>
      </w:r>
      <w:r w:rsidR="00942869">
        <w:t xml:space="preserve">operations </w:t>
      </w:r>
      <w:r w:rsidR="0000263D">
        <w:t xml:space="preserve">international tasks in case </w:t>
      </w:r>
      <w:r w:rsidR="00942869">
        <w:t>of lack of compensating national funding after April 2014.</w:t>
      </w:r>
      <w:proofErr w:type="gramEnd"/>
    </w:p>
    <w:p w:rsidR="002053AD" w:rsidRDefault="002053AD" w:rsidP="002053AD">
      <w:pPr>
        <w:pStyle w:val="Heading2"/>
      </w:pPr>
      <w:bookmarkStart w:id="37" w:name="_Toc346705618"/>
      <w:r>
        <w:t>Progress towards sustainability</w:t>
      </w:r>
      <w:bookmarkEnd w:id="37"/>
    </w:p>
    <w:p w:rsidR="00FC1EF6" w:rsidRDefault="004167B9" w:rsidP="00FC1EF6">
      <w:r>
        <w:t xml:space="preserve">NGIs participating </w:t>
      </w:r>
      <w:r w:rsidR="00061AAB">
        <w:t>in</w:t>
      </w:r>
      <w:r w:rsidR="00CA29F4">
        <w:t xml:space="preserve"> </w:t>
      </w:r>
      <w:r>
        <w:t xml:space="preserve">the survey were requested to provide information on the progress of the funding position in the period October 2011 – September </w:t>
      </w:r>
      <w:r w:rsidR="00AE5CDF">
        <w:t>2012 (</w:t>
      </w:r>
      <w:r w:rsidR="00AE5CDF">
        <w:fldChar w:fldCharType="begin"/>
      </w:r>
      <w:r w:rsidR="00AE5CDF">
        <w:instrText xml:space="preserve"> REF _Ref342656812 \h </w:instrText>
      </w:r>
      <w:r w:rsidR="00AE5CDF">
        <w:fldChar w:fldCharType="separate"/>
      </w:r>
      <w:r w:rsidR="00D23754">
        <w:t xml:space="preserve">Table </w:t>
      </w:r>
      <w:r w:rsidR="00D23754">
        <w:rPr>
          <w:noProof/>
        </w:rPr>
        <w:t>8</w:t>
      </w:r>
      <w:r w:rsidR="00AE5CDF">
        <w:fldChar w:fldCharType="end"/>
      </w:r>
      <w:r w:rsidR="00AE5CDF">
        <w:t xml:space="preserve">). </w:t>
      </w:r>
      <w:r w:rsidR="004922AB">
        <w:t xml:space="preserve">70.3% of the respondents </w:t>
      </w:r>
      <w:r w:rsidR="00CA6046">
        <w:t>reported</w:t>
      </w:r>
      <w:r w:rsidR="004922AB">
        <w:t xml:space="preserve"> no </w:t>
      </w:r>
      <w:r w:rsidR="00CA6046">
        <w:t>improvement</w:t>
      </w:r>
      <w:r w:rsidR="004922AB">
        <w:t xml:space="preserve"> in the funding position during the reference period. For 18.6% of them, namely Greece, Ireland, Italy, Montenegro and Portugal, the overall position worsened because of changes and</w:t>
      </w:r>
      <w:r w:rsidR="00974E70">
        <w:t>/or</w:t>
      </w:r>
      <w:r w:rsidR="004922AB">
        <w:t xml:space="preserve"> cuts in the funding programmes of the national ministries</w:t>
      </w:r>
      <w:r w:rsidR="00974E70">
        <w:t>, this being connected to the worsening economic scenario</w:t>
      </w:r>
      <w:r w:rsidR="004922AB">
        <w:t xml:space="preserve">. The funding position improved for two NGIs: Lithuania and </w:t>
      </w:r>
      <w:r w:rsidR="009047CB">
        <w:t>Switzerland</w:t>
      </w:r>
      <w:r w:rsidR="004922AB">
        <w:t>.</w:t>
      </w:r>
    </w:p>
    <w:p w:rsidR="000733ED" w:rsidRDefault="000733ED" w:rsidP="000733ED">
      <w:pPr>
        <w:pStyle w:val="Caption"/>
      </w:pPr>
      <w:bookmarkStart w:id="38" w:name="_Ref342656812"/>
      <w:proofErr w:type="gramStart"/>
      <w:r>
        <w:t xml:space="preserve">Table </w:t>
      </w:r>
      <w:r w:rsidR="003376B3">
        <w:fldChar w:fldCharType="begin"/>
      </w:r>
      <w:r w:rsidR="003376B3">
        <w:instrText xml:space="preserve"> SEQ Table \* ARABIC </w:instrText>
      </w:r>
      <w:r w:rsidR="003376B3">
        <w:fldChar w:fldCharType="separate"/>
      </w:r>
      <w:r w:rsidR="00D23754">
        <w:rPr>
          <w:noProof/>
        </w:rPr>
        <w:t>8</w:t>
      </w:r>
      <w:r w:rsidR="003376B3">
        <w:rPr>
          <w:noProof/>
        </w:rPr>
        <w:fldChar w:fldCharType="end"/>
      </w:r>
      <w:bookmarkEnd w:id="38"/>
      <w:r>
        <w:t>.</w:t>
      </w:r>
      <w:proofErr w:type="gramEnd"/>
      <w:r>
        <w:t xml:space="preserve"> Progress of national funding position (October 2011 to September 2012)</w:t>
      </w:r>
    </w:p>
    <w:tbl>
      <w:tblPr>
        <w:tblStyle w:val="TableGrid"/>
        <w:tblW w:w="0" w:type="auto"/>
        <w:tblLook w:val="04A0" w:firstRow="1" w:lastRow="0" w:firstColumn="1" w:lastColumn="0" w:noHBand="0" w:noVBand="1"/>
      </w:tblPr>
      <w:tblGrid>
        <w:gridCol w:w="534"/>
        <w:gridCol w:w="3000"/>
        <w:gridCol w:w="4567"/>
        <w:gridCol w:w="1179"/>
      </w:tblGrid>
      <w:tr w:rsidR="000733ED" w:rsidRPr="00F55946" w:rsidTr="00BE21D5">
        <w:trPr>
          <w:trHeight w:val="499"/>
        </w:trPr>
        <w:tc>
          <w:tcPr>
            <w:tcW w:w="534" w:type="dxa"/>
          </w:tcPr>
          <w:p w:rsidR="000733ED" w:rsidRPr="00F55946" w:rsidRDefault="000733ED" w:rsidP="00BE21D5">
            <w:pPr>
              <w:rPr>
                <w:b/>
                <w:bCs/>
              </w:rPr>
            </w:pPr>
          </w:p>
        </w:tc>
        <w:tc>
          <w:tcPr>
            <w:tcW w:w="3000" w:type="dxa"/>
            <w:noWrap/>
            <w:hideMark/>
          </w:tcPr>
          <w:p w:rsidR="000733ED" w:rsidRPr="00F55946" w:rsidRDefault="000733ED" w:rsidP="00BE21D5">
            <w:pPr>
              <w:rPr>
                <w:b/>
                <w:bCs/>
              </w:rPr>
            </w:pPr>
            <w:r>
              <w:rPr>
                <w:b/>
                <w:bCs/>
              </w:rPr>
              <w:t>Progress of funding position</w:t>
            </w:r>
          </w:p>
        </w:tc>
        <w:tc>
          <w:tcPr>
            <w:tcW w:w="4567" w:type="dxa"/>
            <w:noWrap/>
            <w:hideMark/>
          </w:tcPr>
          <w:p w:rsidR="000733ED" w:rsidRPr="00F55946" w:rsidRDefault="000733ED" w:rsidP="00BE21D5">
            <w:pPr>
              <w:rPr>
                <w:b/>
                <w:bCs/>
              </w:rPr>
            </w:pPr>
            <w:r w:rsidRPr="00F55946">
              <w:rPr>
                <w:b/>
                <w:bCs/>
              </w:rPr>
              <w:t>NGIs/EIROs</w:t>
            </w:r>
          </w:p>
        </w:tc>
        <w:tc>
          <w:tcPr>
            <w:tcW w:w="1179" w:type="dxa"/>
            <w:noWrap/>
            <w:hideMark/>
          </w:tcPr>
          <w:p w:rsidR="000733ED" w:rsidRPr="00F55946" w:rsidRDefault="000733ED" w:rsidP="00BE21D5">
            <w:pPr>
              <w:rPr>
                <w:b/>
                <w:bCs/>
              </w:rPr>
            </w:pPr>
            <w:r w:rsidRPr="00F55946">
              <w:rPr>
                <w:b/>
                <w:bCs/>
              </w:rPr>
              <w:t>Number</w:t>
            </w:r>
          </w:p>
        </w:tc>
      </w:tr>
      <w:tr w:rsidR="000733ED" w:rsidRPr="00F55946" w:rsidTr="00BE21D5">
        <w:trPr>
          <w:trHeight w:val="418"/>
        </w:trPr>
        <w:tc>
          <w:tcPr>
            <w:tcW w:w="534" w:type="dxa"/>
          </w:tcPr>
          <w:p w:rsidR="000733ED" w:rsidRPr="00F55946" w:rsidRDefault="000733ED" w:rsidP="00BE21D5">
            <w:r>
              <w:t>1</w:t>
            </w:r>
          </w:p>
        </w:tc>
        <w:tc>
          <w:tcPr>
            <w:tcW w:w="3000" w:type="dxa"/>
            <w:hideMark/>
          </w:tcPr>
          <w:p w:rsidR="000733ED" w:rsidRPr="00F55946" w:rsidRDefault="000733ED" w:rsidP="00BE21D5">
            <w:r>
              <w:t>Improved</w:t>
            </w:r>
          </w:p>
        </w:tc>
        <w:tc>
          <w:tcPr>
            <w:tcW w:w="4567" w:type="dxa"/>
            <w:hideMark/>
          </w:tcPr>
          <w:p w:rsidR="000733ED" w:rsidRPr="00F55946" w:rsidRDefault="000733ED" w:rsidP="00BE21D5">
            <w:r>
              <w:t xml:space="preserve">Lithuania, Switzerland </w:t>
            </w:r>
          </w:p>
        </w:tc>
        <w:tc>
          <w:tcPr>
            <w:tcW w:w="1179" w:type="dxa"/>
            <w:noWrap/>
            <w:hideMark/>
          </w:tcPr>
          <w:p w:rsidR="000733ED" w:rsidRPr="00F55946" w:rsidRDefault="000733ED" w:rsidP="00061AAB">
            <w:pPr>
              <w:jc w:val="right"/>
            </w:pPr>
            <w:r>
              <w:t xml:space="preserve">  7.4%</w:t>
            </w:r>
          </w:p>
        </w:tc>
      </w:tr>
      <w:tr w:rsidR="000733ED" w:rsidRPr="00F55946" w:rsidTr="00BE21D5">
        <w:trPr>
          <w:trHeight w:val="1530"/>
        </w:trPr>
        <w:tc>
          <w:tcPr>
            <w:tcW w:w="534" w:type="dxa"/>
          </w:tcPr>
          <w:p w:rsidR="000733ED" w:rsidRPr="00F55946" w:rsidRDefault="000733ED" w:rsidP="00BE21D5">
            <w:r>
              <w:lastRenderedPageBreak/>
              <w:t>2</w:t>
            </w:r>
          </w:p>
        </w:tc>
        <w:tc>
          <w:tcPr>
            <w:tcW w:w="3000" w:type="dxa"/>
            <w:hideMark/>
          </w:tcPr>
          <w:p w:rsidR="000733ED" w:rsidRPr="00F55946" w:rsidRDefault="000733ED" w:rsidP="00BE21D5">
            <w:r>
              <w:t>Remained the same</w:t>
            </w:r>
          </w:p>
        </w:tc>
        <w:tc>
          <w:tcPr>
            <w:tcW w:w="4567" w:type="dxa"/>
            <w:hideMark/>
          </w:tcPr>
          <w:p w:rsidR="000733ED" w:rsidRDefault="000733ED" w:rsidP="00BE21D5">
            <w:r>
              <w:t>Armenia, Bosnia and Herzegovina, Croatia, Czech Republic, Estonia, France, Georgia, Germany, Hungary, Israel, Latvia, Macedonia, Moldova, Netherlands, Poland, Serbia, Slovakia, Spain, Turkey</w:t>
            </w:r>
          </w:p>
          <w:p w:rsidR="000733ED" w:rsidRDefault="000733ED" w:rsidP="00BE21D5"/>
          <w:p w:rsidR="000733ED" w:rsidRDefault="000733ED" w:rsidP="00BE21D5">
            <w:r>
              <w:t xml:space="preserve">Integrated Resource Providers: </w:t>
            </w:r>
          </w:p>
          <w:p w:rsidR="000733ED" w:rsidRPr="00F55946" w:rsidRDefault="000733ED" w:rsidP="00BE21D5">
            <w:r>
              <w:t>Canada, Ukraine</w:t>
            </w:r>
          </w:p>
        </w:tc>
        <w:tc>
          <w:tcPr>
            <w:tcW w:w="1179" w:type="dxa"/>
            <w:noWrap/>
            <w:hideMark/>
          </w:tcPr>
          <w:p w:rsidR="000733ED" w:rsidRPr="00F55946" w:rsidRDefault="000733ED" w:rsidP="00061AAB">
            <w:pPr>
              <w:jc w:val="right"/>
            </w:pPr>
            <w:r>
              <w:t>70.3%</w:t>
            </w:r>
          </w:p>
        </w:tc>
      </w:tr>
      <w:tr w:rsidR="000733ED" w:rsidRPr="00F55946" w:rsidTr="00BE21D5">
        <w:trPr>
          <w:trHeight w:val="441"/>
        </w:trPr>
        <w:tc>
          <w:tcPr>
            <w:tcW w:w="534" w:type="dxa"/>
          </w:tcPr>
          <w:p w:rsidR="000733ED" w:rsidRPr="00F55946" w:rsidRDefault="000733ED" w:rsidP="00BE21D5">
            <w:r>
              <w:t>3</w:t>
            </w:r>
          </w:p>
        </w:tc>
        <w:tc>
          <w:tcPr>
            <w:tcW w:w="3000" w:type="dxa"/>
            <w:hideMark/>
          </w:tcPr>
          <w:p w:rsidR="000733ED" w:rsidRPr="00F55946" w:rsidRDefault="000733ED" w:rsidP="00BE21D5">
            <w:r>
              <w:t>Worsened</w:t>
            </w:r>
          </w:p>
        </w:tc>
        <w:tc>
          <w:tcPr>
            <w:tcW w:w="4567" w:type="dxa"/>
            <w:hideMark/>
          </w:tcPr>
          <w:p w:rsidR="000733ED" w:rsidRPr="00F55946" w:rsidRDefault="000733ED" w:rsidP="00BE21D5">
            <w:r>
              <w:t>Greece, Ireland, Italy, Montenegro, Portugal</w:t>
            </w:r>
          </w:p>
        </w:tc>
        <w:tc>
          <w:tcPr>
            <w:tcW w:w="1179" w:type="dxa"/>
            <w:noWrap/>
            <w:hideMark/>
          </w:tcPr>
          <w:p w:rsidR="000733ED" w:rsidRPr="00F55946" w:rsidRDefault="000733ED" w:rsidP="00061AAB">
            <w:pPr>
              <w:jc w:val="right"/>
            </w:pPr>
            <w:r>
              <w:t>18.6%</w:t>
            </w:r>
          </w:p>
        </w:tc>
      </w:tr>
      <w:tr w:rsidR="000733ED" w:rsidRPr="00F55946" w:rsidTr="00BE21D5">
        <w:trPr>
          <w:trHeight w:val="417"/>
        </w:trPr>
        <w:tc>
          <w:tcPr>
            <w:tcW w:w="534" w:type="dxa"/>
          </w:tcPr>
          <w:p w:rsidR="000733ED" w:rsidRDefault="000733ED" w:rsidP="00BE21D5">
            <w:r>
              <w:t>4</w:t>
            </w:r>
          </w:p>
        </w:tc>
        <w:tc>
          <w:tcPr>
            <w:tcW w:w="3000" w:type="dxa"/>
          </w:tcPr>
          <w:p w:rsidR="000733ED" w:rsidRDefault="000733ED" w:rsidP="00BE21D5">
            <w:r>
              <w:t>Other</w:t>
            </w:r>
          </w:p>
        </w:tc>
        <w:tc>
          <w:tcPr>
            <w:tcW w:w="4567" w:type="dxa"/>
          </w:tcPr>
          <w:p w:rsidR="000733ED" w:rsidRPr="00F55946" w:rsidRDefault="000733ED" w:rsidP="00BE21D5">
            <w:r>
              <w:t>CERN</w:t>
            </w:r>
          </w:p>
        </w:tc>
        <w:tc>
          <w:tcPr>
            <w:tcW w:w="1179" w:type="dxa"/>
            <w:noWrap/>
          </w:tcPr>
          <w:p w:rsidR="000733ED" w:rsidRPr="00F55946" w:rsidRDefault="000733ED" w:rsidP="00061AAB">
            <w:pPr>
              <w:jc w:val="right"/>
            </w:pPr>
            <w:r>
              <w:t xml:space="preserve">  3.7%</w:t>
            </w:r>
          </w:p>
        </w:tc>
      </w:tr>
    </w:tbl>
    <w:p w:rsidR="000733ED" w:rsidRDefault="000733ED" w:rsidP="001B3E2E"/>
    <w:p w:rsidR="00557CEF" w:rsidRDefault="003B4137" w:rsidP="003B4137">
      <w:r>
        <w:t>47</w:t>
      </w:r>
      <w:r w:rsidR="001E4CE4">
        <w:t>.2</w:t>
      </w:r>
      <w:r>
        <w:t>% of the operations services across all NGI are foreseen to rely on national funding sources</w:t>
      </w:r>
      <w:r w:rsidR="00274A5E">
        <w:t xml:space="preserve"> (</w:t>
      </w:r>
      <w:r w:rsidR="00274A5E">
        <w:fldChar w:fldCharType="begin"/>
      </w:r>
      <w:r w:rsidR="00274A5E">
        <w:instrText xml:space="preserve"> REF _Ref343170455 \h </w:instrText>
      </w:r>
      <w:r w:rsidR="00274A5E">
        <w:fldChar w:fldCharType="separate"/>
      </w:r>
      <w:r w:rsidR="00D23754">
        <w:t xml:space="preserve">Figure </w:t>
      </w:r>
      <w:r w:rsidR="00D23754">
        <w:rPr>
          <w:noProof/>
        </w:rPr>
        <w:t>2</w:t>
      </w:r>
      <w:r w:rsidR="00274A5E">
        <w:fldChar w:fldCharType="end"/>
      </w:r>
      <w:r w:rsidR="00274A5E">
        <w:t>)</w:t>
      </w:r>
      <w:r>
        <w:t>. Several NGIs however will investigate the possibility of applying to EC funding</w:t>
      </w:r>
      <w:r w:rsidR="001E4CE4" w:rsidRPr="001E4CE4">
        <w:t xml:space="preserve"> </w:t>
      </w:r>
      <w:r w:rsidR="001E4CE4">
        <w:t>through Horizon 2020</w:t>
      </w:r>
      <w:r w:rsidR="000E1D6A">
        <w:t>, this to collectively support 31</w:t>
      </w:r>
      <w:r w:rsidR="001E4CE4">
        <w:t>.8</w:t>
      </w:r>
      <w:r w:rsidR="000E1D6A">
        <w:t>% of the NGI operations services and activities in EGI.</w:t>
      </w:r>
      <w:r>
        <w:t xml:space="preserve"> </w:t>
      </w:r>
      <w:r w:rsidR="001E4CE4">
        <w:t xml:space="preserve">11.4% of the services will possibly benefit from </w:t>
      </w:r>
      <w:r>
        <w:t>EC structural funds</w:t>
      </w:r>
      <w:r w:rsidR="001E4CE4">
        <w:t>,</w:t>
      </w:r>
      <w:r w:rsidR="005A1BBC">
        <w:t xml:space="preserve"> in particular for the future capacity building of the </w:t>
      </w:r>
      <w:r w:rsidR="000E1D6A">
        <w:t xml:space="preserve">national </w:t>
      </w:r>
      <w:r w:rsidR="005A1BBC">
        <w:t>infrastructure</w:t>
      </w:r>
      <w:r>
        <w:t xml:space="preserve">. </w:t>
      </w:r>
      <w:r w:rsidR="00D74253">
        <w:t>Fee</w:t>
      </w:r>
      <w:r w:rsidR="001E4CE4">
        <w:t xml:space="preserve"> for </w:t>
      </w:r>
      <w:r w:rsidR="00D74253">
        <w:t>usage</w:t>
      </w:r>
      <w:r w:rsidR="001E4CE4">
        <w:t xml:space="preserve"> </w:t>
      </w:r>
      <w:r w:rsidR="00D74253">
        <w:t>is a funding</w:t>
      </w:r>
      <w:r w:rsidR="001E4CE4">
        <w:t xml:space="preserve"> </w:t>
      </w:r>
      <w:r w:rsidR="00D74253">
        <w:t>model being explored by a small minority of NGIs for a few selected services (</w:t>
      </w:r>
      <w:r w:rsidR="001E4CE4">
        <w:t>3</w:t>
      </w:r>
      <w:r w:rsidR="00D74253">
        <w:t>.1</w:t>
      </w:r>
      <w:r w:rsidR="001E4CE4">
        <w:t>%</w:t>
      </w:r>
      <w:r w:rsidR="00D74253">
        <w:t xml:space="preserve">). Switzerland </w:t>
      </w:r>
      <w:r w:rsidR="00557CEF">
        <w:t xml:space="preserve">is the only country where </w:t>
      </w:r>
      <w:r w:rsidR="00D74253">
        <w:t xml:space="preserve">service fees are </w:t>
      </w:r>
      <w:r w:rsidR="00557CEF">
        <w:t>established as one of the</w:t>
      </w:r>
      <w:r w:rsidR="00D74253">
        <w:t xml:space="preserve"> major funding source</w:t>
      </w:r>
      <w:r w:rsidR="00557CEF">
        <w:t>s (fees are</w:t>
      </w:r>
      <w:r w:rsidR="00D74253">
        <w:t xml:space="preserve"> complemented by national funding</w:t>
      </w:r>
      <w:r w:rsidR="00557CEF">
        <w:t xml:space="preserve">). </w:t>
      </w:r>
    </w:p>
    <w:p w:rsidR="00557CEF" w:rsidRDefault="00557CEF" w:rsidP="003B4137">
      <w:r>
        <w:t>Support services (Armenia), provisioning of core grid services for VOs (Germany) and resource capacity (Moldova) are the three types of operations service for which a pay per use model is being investigated.</w:t>
      </w:r>
    </w:p>
    <w:p w:rsidR="004B468A" w:rsidRDefault="00557CEF" w:rsidP="003B4137">
      <w:r>
        <w:t>Other funding sources and service provisioning models are being adopted in some NGIs.</w:t>
      </w:r>
    </w:p>
    <w:p w:rsidR="00557CEF" w:rsidRDefault="00557CEF" w:rsidP="00557CEF">
      <w:pPr>
        <w:pStyle w:val="ListParagraph"/>
        <w:numPr>
          <w:ilvl w:val="0"/>
          <w:numId w:val="16"/>
        </w:numPr>
      </w:pPr>
      <w:r>
        <w:t xml:space="preserve">Canada: operations services are provided on a voluntary basis by the Resource Centres. </w:t>
      </w:r>
    </w:p>
    <w:p w:rsidR="00557CEF" w:rsidRDefault="00557CEF" w:rsidP="00557CEF">
      <w:pPr>
        <w:pStyle w:val="ListParagraph"/>
        <w:numPr>
          <w:ilvl w:val="0"/>
          <w:numId w:val="16"/>
        </w:numPr>
      </w:pPr>
      <w:r>
        <w:t>Czech Republic: operations services will be supported by NGI partner membership fees (</w:t>
      </w:r>
      <w:r w:rsidRPr="004B468A">
        <w:t>direct national project and flat fee</w:t>
      </w:r>
      <w:r>
        <w:t>s</w:t>
      </w:r>
      <w:r w:rsidRPr="004B468A">
        <w:t xml:space="preserve"> paid by universities</w:t>
      </w:r>
      <w:r w:rsidR="00DB4FBA">
        <w:t xml:space="preserve"> in Czech Republic and NGI member institutional funding in Slovakia</w:t>
      </w:r>
      <w:r>
        <w:t>).</w:t>
      </w:r>
    </w:p>
    <w:p w:rsidR="004B468A" w:rsidRDefault="004B468A" w:rsidP="004B468A">
      <w:pPr>
        <w:pStyle w:val="ListParagraph"/>
        <w:numPr>
          <w:ilvl w:val="0"/>
          <w:numId w:val="16"/>
        </w:numPr>
      </w:pPr>
      <w:r>
        <w:t xml:space="preserve">Germany: national funding </w:t>
      </w:r>
      <w:r w:rsidR="00557CEF">
        <w:t>will only support resource capacity building. O</w:t>
      </w:r>
      <w:r>
        <w:t xml:space="preserve">ther </w:t>
      </w:r>
      <w:r w:rsidR="00557CEF">
        <w:t>sources of funding</w:t>
      </w:r>
      <w:r>
        <w:t xml:space="preserve"> </w:t>
      </w:r>
      <w:r w:rsidR="00557CEF">
        <w:t>will</w:t>
      </w:r>
      <w:r>
        <w:t xml:space="preserve"> support of all other operations services</w:t>
      </w:r>
      <w:r w:rsidR="00557CEF">
        <w:t>.</w:t>
      </w:r>
    </w:p>
    <w:p w:rsidR="007A7F15" w:rsidRDefault="007A7F15" w:rsidP="007A7F15">
      <w:pPr>
        <w:pStyle w:val="ListParagraph"/>
        <w:numPr>
          <w:ilvl w:val="0"/>
          <w:numId w:val="16"/>
        </w:numPr>
      </w:pPr>
      <w:r>
        <w:t xml:space="preserve">Slovakia: </w:t>
      </w:r>
      <w:r w:rsidRPr="007A7F15">
        <w:t xml:space="preserve">NGI_SK services will be financed </w:t>
      </w:r>
      <w:r>
        <w:t>through</w:t>
      </w:r>
      <w:r w:rsidRPr="007A7F15">
        <w:t xml:space="preserve"> national funding sources</w:t>
      </w:r>
      <w:r>
        <w:t>.</w:t>
      </w:r>
    </w:p>
    <w:p w:rsidR="00FC1EF6" w:rsidRDefault="00DB4FBA" w:rsidP="009C3F2A">
      <w:r>
        <w:t>One NGI reported the lack of concrete plans about improving the sustainability perspective of the NGI operations services (Portugal).</w:t>
      </w:r>
    </w:p>
    <w:p w:rsidR="00274A5E" w:rsidRDefault="00274A5E" w:rsidP="00274A5E">
      <w:pPr>
        <w:jc w:val="center"/>
      </w:pPr>
      <w:r>
        <w:rPr>
          <w:noProof/>
          <w:lang w:val="en-US" w:eastAsia="en-US"/>
        </w:rPr>
        <w:lastRenderedPageBreak/>
        <w:drawing>
          <wp:inline distT="0" distB="0" distL="0" distR="0" wp14:anchorId="6D3598E4" wp14:editId="3C3749A1">
            <wp:extent cx="4468483" cy="25730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6606" cy="2571969"/>
                    </a:xfrm>
                    <a:prstGeom prst="rect">
                      <a:avLst/>
                    </a:prstGeom>
                    <a:noFill/>
                  </pic:spPr>
                </pic:pic>
              </a:graphicData>
            </a:graphic>
          </wp:inline>
        </w:drawing>
      </w:r>
    </w:p>
    <w:p w:rsidR="00274A5E" w:rsidRDefault="00274A5E" w:rsidP="00274A5E">
      <w:pPr>
        <w:pStyle w:val="Caption"/>
        <w:jc w:val="center"/>
      </w:pPr>
      <w:bookmarkStart w:id="39" w:name="_Ref343170455"/>
      <w:proofErr w:type="gramStart"/>
      <w:r>
        <w:t xml:space="preserve">Figure </w:t>
      </w:r>
      <w:r w:rsidR="003376B3">
        <w:fldChar w:fldCharType="begin"/>
      </w:r>
      <w:r w:rsidR="003376B3">
        <w:instrText xml:space="preserve"> SEQ Figure \* ARABIC </w:instrText>
      </w:r>
      <w:r w:rsidR="003376B3">
        <w:fldChar w:fldCharType="separate"/>
      </w:r>
      <w:r w:rsidR="00D23754">
        <w:rPr>
          <w:noProof/>
        </w:rPr>
        <w:t>2</w:t>
      </w:r>
      <w:r w:rsidR="003376B3">
        <w:rPr>
          <w:noProof/>
        </w:rPr>
        <w:fldChar w:fldCharType="end"/>
      </w:r>
      <w:bookmarkEnd w:id="39"/>
      <w:r>
        <w:t>.</w:t>
      </w:r>
      <w:proofErr w:type="gramEnd"/>
      <w:r>
        <w:t xml:space="preserve"> NGI funding sources contributing to the sustainability of NGI operations services (results are consolidated across all NGIs). The graph shows how different funding sources </w:t>
      </w:r>
      <w:r w:rsidR="001B3E2E">
        <w:t xml:space="preserve">are planned to contribute globally to the sustainability of </w:t>
      </w:r>
      <w:r>
        <w:t xml:space="preserve">the NGI operations services, </w:t>
      </w:r>
      <w:r w:rsidR="001B3E2E">
        <w:t xml:space="preserve">these </w:t>
      </w:r>
      <w:r>
        <w:t>including infrastructure capacity building.</w:t>
      </w:r>
    </w:p>
    <w:p w:rsidR="00274A5E" w:rsidRDefault="00274A5E" w:rsidP="00274A5E">
      <w:pPr>
        <w:jc w:val="center"/>
      </w:pPr>
    </w:p>
    <w:p w:rsidR="00274A5E" w:rsidRDefault="00274A5E" w:rsidP="00274A5E">
      <w:pPr>
        <w:pStyle w:val="Heading2"/>
      </w:pPr>
      <w:bookmarkStart w:id="40" w:name="_Ref343352287"/>
      <w:bookmarkStart w:id="41" w:name="_Toc346705619"/>
      <w:r>
        <w:t>Risk assessment and mitigations</w:t>
      </w:r>
      <w:bookmarkEnd w:id="40"/>
      <w:bookmarkEnd w:id="41"/>
    </w:p>
    <w:p w:rsidR="00274A5E" w:rsidRDefault="0024189C" w:rsidP="00274A5E">
      <w:r>
        <w:t xml:space="preserve">The </w:t>
      </w:r>
      <w:r w:rsidR="00274A5E">
        <w:t xml:space="preserve">EGI </w:t>
      </w:r>
      <w:r>
        <w:t>G</w:t>
      </w:r>
      <w:r w:rsidR="00274A5E">
        <w:t xml:space="preserve">lobal </w:t>
      </w:r>
      <w:r>
        <w:t>T</w:t>
      </w:r>
      <w:r w:rsidR="00274A5E">
        <w:t xml:space="preserve">asks are centrally provided </w:t>
      </w:r>
      <w:r>
        <w:t xml:space="preserve">(through EGI.eu) </w:t>
      </w:r>
      <w:r w:rsidR="00274A5E">
        <w:t xml:space="preserve">and in order to be effective they require corresponding activities and services to be run at a national level. For example, EGI-level operations coordination requires operations coordination structures running nationally; the EGI monitoring service and other core infrastructure operational services need an integrated system </w:t>
      </w:r>
      <w:r w:rsidR="001B3E2E">
        <w:t>monitoring NGI services.</w:t>
      </w:r>
    </w:p>
    <w:p w:rsidR="00274A5E" w:rsidRDefault="00274A5E" w:rsidP="00274A5E">
      <w:r>
        <w:t xml:space="preserve">EGI.eu </w:t>
      </w:r>
      <w:r w:rsidR="005219D8">
        <w:t>does not directly operate a</w:t>
      </w:r>
      <w:r>
        <w:t xml:space="preserve"> central </w:t>
      </w:r>
      <w:r w:rsidR="0024189C">
        <w:t xml:space="preserve">production </w:t>
      </w:r>
      <w:r>
        <w:t>infrastructure</w:t>
      </w:r>
      <w:r w:rsidR="005219D8">
        <w:t xml:space="preserve"> (it is distributed and operated by the NGIs)</w:t>
      </w:r>
      <w:r>
        <w:t xml:space="preserve"> and its coordination and integration services are meant to facilitate national operations activities and services. For this reason, the partial or total discontinuation of NGI </w:t>
      </w:r>
      <w:r w:rsidR="0024189C">
        <w:t>I</w:t>
      </w:r>
      <w:r>
        <w:t xml:space="preserve">nternational </w:t>
      </w:r>
      <w:r w:rsidR="0024189C">
        <w:t>T</w:t>
      </w:r>
      <w:r>
        <w:t xml:space="preserve">asks in </w:t>
      </w:r>
      <w:r w:rsidR="0024189C">
        <w:t xml:space="preserve">an </w:t>
      </w:r>
      <w:r>
        <w:t xml:space="preserve">NGI compromises the effectiveness of </w:t>
      </w:r>
      <w:r w:rsidR="0024189C">
        <w:t>that NGI to participate in the production infrastructure</w:t>
      </w:r>
      <w:r>
        <w:t>.</w:t>
      </w:r>
    </w:p>
    <w:p w:rsidR="005F33CF" w:rsidRDefault="00FE48B2" w:rsidP="00FE48B2">
      <w:r>
        <w:t xml:space="preserve">As illustrated in the tables of section </w:t>
      </w:r>
      <w:r>
        <w:fldChar w:fldCharType="begin"/>
      </w:r>
      <w:r>
        <w:instrText xml:space="preserve"> REF _Ref343258417 \r \h </w:instrText>
      </w:r>
      <w:r>
        <w:fldChar w:fldCharType="separate"/>
      </w:r>
      <w:r w:rsidR="00D23754">
        <w:t>2</w:t>
      </w:r>
      <w:r>
        <w:fldChar w:fldCharType="end"/>
      </w:r>
      <w:r>
        <w:t>, a number of centrally provided global services and activities need to be complemented by nationally provided services and activities</w:t>
      </w:r>
      <w:r w:rsidR="0024189C">
        <w:t xml:space="preserve"> if the NGI is to benefit from the centrally provided global services</w:t>
      </w:r>
      <w:r>
        <w:t>.</w:t>
      </w:r>
      <w:r w:rsidR="005F33CF">
        <w:t xml:space="preserve"> When this applies, the partial or total discontinuation of some of the NGI International Task part will compromise the effectiveness of the corresponding Global Task.</w:t>
      </w:r>
    </w:p>
    <w:p w:rsidR="00FE48B2" w:rsidRDefault="00FE48B2" w:rsidP="00FE48B2">
      <w:r>
        <w:t xml:space="preserve">The EGI </w:t>
      </w:r>
      <w:r w:rsidR="0024189C">
        <w:t>G</w:t>
      </w:r>
      <w:r>
        <w:t xml:space="preserve">lobal </w:t>
      </w:r>
      <w:r w:rsidR="0024189C">
        <w:t>Tasks and their</w:t>
      </w:r>
      <w:r>
        <w:t xml:space="preserve"> depending on the corresponding NGI activities </w:t>
      </w:r>
      <w:r w:rsidR="005219D8">
        <w:t>are</w:t>
      </w:r>
      <w:r>
        <w:t xml:space="preserve"> provided in </w:t>
      </w:r>
      <w:r>
        <w:fldChar w:fldCharType="begin"/>
      </w:r>
      <w:r>
        <w:instrText xml:space="preserve"> REF _Ref343210952 \h </w:instrText>
      </w:r>
      <w:r>
        <w:fldChar w:fldCharType="separate"/>
      </w:r>
      <w:r w:rsidR="00D23754">
        <w:t xml:space="preserve">Table </w:t>
      </w:r>
      <w:r w:rsidR="00D23754">
        <w:rPr>
          <w:noProof/>
        </w:rPr>
        <w:t>9</w:t>
      </w:r>
      <w:r>
        <w:fldChar w:fldCharType="end"/>
      </w:r>
      <w:r>
        <w:t>.</w:t>
      </w:r>
    </w:p>
    <w:p w:rsidR="00FE48B2" w:rsidRDefault="00FE48B2" w:rsidP="00FE48B2">
      <w:pPr>
        <w:pStyle w:val="Caption"/>
      </w:pPr>
      <w:bookmarkStart w:id="42" w:name="_Ref343210952"/>
      <w:proofErr w:type="gramStart"/>
      <w:r>
        <w:t xml:space="preserve">Table </w:t>
      </w:r>
      <w:r w:rsidR="003376B3">
        <w:fldChar w:fldCharType="begin"/>
      </w:r>
      <w:r w:rsidR="003376B3">
        <w:instrText xml:space="preserve"> SEQ Table \* ARABIC </w:instrText>
      </w:r>
      <w:r w:rsidR="003376B3">
        <w:fldChar w:fldCharType="separate"/>
      </w:r>
      <w:r w:rsidR="00D23754">
        <w:rPr>
          <w:noProof/>
        </w:rPr>
        <w:t>9</w:t>
      </w:r>
      <w:r w:rsidR="003376B3">
        <w:rPr>
          <w:noProof/>
        </w:rPr>
        <w:fldChar w:fldCharType="end"/>
      </w:r>
      <w:bookmarkEnd w:id="42"/>
      <w:r>
        <w:t>.</w:t>
      </w:r>
      <w:proofErr w:type="gramEnd"/>
      <w:r>
        <w:t xml:space="preserve"> </w:t>
      </w:r>
      <w:proofErr w:type="gramStart"/>
      <w:r>
        <w:t>List of global services and activities depending on the continuity of the corresponding NGI international task.</w:t>
      </w:r>
      <w:proofErr w:type="gramEnd"/>
    </w:p>
    <w:tbl>
      <w:tblPr>
        <w:tblStyle w:val="TableGrid"/>
        <w:tblW w:w="0" w:type="auto"/>
        <w:tblLook w:val="04A0" w:firstRow="1" w:lastRow="0" w:firstColumn="1" w:lastColumn="0" w:noHBand="0" w:noVBand="1"/>
      </w:tblPr>
      <w:tblGrid>
        <w:gridCol w:w="2802"/>
        <w:gridCol w:w="6478"/>
      </w:tblGrid>
      <w:tr w:rsidR="00FE48B2" w:rsidTr="00AC233F">
        <w:tc>
          <w:tcPr>
            <w:tcW w:w="2802" w:type="dxa"/>
            <w:vAlign w:val="center"/>
          </w:tcPr>
          <w:p w:rsidR="00FE48B2" w:rsidRPr="00AD7850" w:rsidRDefault="00FE48B2" w:rsidP="00AC233F">
            <w:pPr>
              <w:jc w:val="center"/>
              <w:rPr>
                <w:b/>
              </w:rPr>
            </w:pPr>
            <w:r w:rsidRPr="00AD7850">
              <w:rPr>
                <w:b/>
              </w:rPr>
              <w:t>Service and activity unit</w:t>
            </w:r>
          </w:p>
        </w:tc>
        <w:tc>
          <w:tcPr>
            <w:tcW w:w="6478" w:type="dxa"/>
            <w:vAlign w:val="center"/>
          </w:tcPr>
          <w:p w:rsidR="00FE48B2" w:rsidRPr="00AD7850" w:rsidRDefault="00FE48B2" w:rsidP="005F33CF">
            <w:pPr>
              <w:jc w:val="center"/>
              <w:rPr>
                <w:b/>
              </w:rPr>
            </w:pPr>
            <w:r w:rsidRPr="00AD7850">
              <w:rPr>
                <w:b/>
              </w:rPr>
              <w:t>Service/Activity</w:t>
            </w:r>
          </w:p>
        </w:tc>
      </w:tr>
      <w:tr w:rsidR="00FE48B2" w:rsidTr="00AC233F">
        <w:tc>
          <w:tcPr>
            <w:tcW w:w="2802" w:type="dxa"/>
            <w:vAlign w:val="center"/>
          </w:tcPr>
          <w:p w:rsidR="00FE48B2" w:rsidRDefault="0024189C" w:rsidP="00AC233F">
            <w:pPr>
              <w:jc w:val="center"/>
            </w:pPr>
            <w:r>
              <w:t xml:space="preserve">EGI </w:t>
            </w:r>
            <w:r w:rsidR="00FE48B2">
              <w:t xml:space="preserve">Core </w:t>
            </w:r>
            <w:r>
              <w:t>I</w:t>
            </w:r>
            <w:r w:rsidR="00FE48B2">
              <w:t>nfrastructure Platform</w:t>
            </w:r>
          </w:p>
        </w:tc>
        <w:tc>
          <w:tcPr>
            <w:tcW w:w="6478" w:type="dxa"/>
          </w:tcPr>
          <w:p w:rsidR="00FE48B2" w:rsidRDefault="00FE48B2" w:rsidP="00AC233F">
            <w:r w:rsidRPr="00AD7850">
              <w:t>Service Availability Monitoring and availability reporting</w:t>
            </w:r>
          </w:p>
        </w:tc>
      </w:tr>
      <w:tr w:rsidR="00FE48B2" w:rsidTr="00AC233F">
        <w:tc>
          <w:tcPr>
            <w:tcW w:w="2802" w:type="dxa"/>
            <w:vMerge w:val="restart"/>
            <w:vAlign w:val="center"/>
          </w:tcPr>
          <w:p w:rsidR="00FE48B2" w:rsidRDefault="00FE48B2" w:rsidP="00AC233F">
            <w:pPr>
              <w:jc w:val="center"/>
            </w:pPr>
            <w:r w:rsidRPr="00AD7850">
              <w:t xml:space="preserve">Community </w:t>
            </w:r>
            <w:r w:rsidR="0024189C">
              <w:t>P</w:t>
            </w:r>
            <w:r w:rsidRPr="00AD7850">
              <w:t>latform</w:t>
            </w:r>
            <w:r w:rsidR="0024189C">
              <w:t>s</w:t>
            </w:r>
          </w:p>
        </w:tc>
        <w:tc>
          <w:tcPr>
            <w:tcW w:w="6478" w:type="dxa"/>
          </w:tcPr>
          <w:p w:rsidR="00FE48B2" w:rsidRDefault="00FE48B2" w:rsidP="00AC233F">
            <w:r>
              <w:t>Coordination of staged rollout</w:t>
            </w:r>
          </w:p>
        </w:tc>
      </w:tr>
      <w:tr w:rsidR="00FE48B2" w:rsidTr="00AC233F">
        <w:tc>
          <w:tcPr>
            <w:tcW w:w="2802" w:type="dxa"/>
            <w:vMerge/>
          </w:tcPr>
          <w:p w:rsidR="00FE48B2" w:rsidRDefault="00FE48B2" w:rsidP="00AC233F"/>
        </w:tc>
        <w:tc>
          <w:tcPr>
            <w:tcW w:w="6478" w:type="dxa"/>
          </w:tcPr>
          <w:p w:rsidR="00FE48B2" w:rsidRDefault="00FE48B2" w:rsidP="00AC233F">
            <w:r>
              <w:t xml:space="preserve">Technical </w:t>
            </w:r>
            <w:proofErr w:type="spellStart"/>
            <w:r>
              <w:t>roadmapping</w:t>
            </w:r>
            <w:proofErr w:type="spellEnd"/>
            <w:r>
              <w:t xml:space="preserve"> and handling of requests for changes</w:t>
            </w:r>
          </w:p>
        </w:tc>
      </w:tr>
      <w:tr w:rsidR="00FE48B2" w:rsidTr="00AC233F">
        <w:tc>
          <w:tcPr>
            <w:tcW w:w="2802" w:type="dxa"/>
            <w:vAlign w:val="center"/>
          </w:tcPr>
          <w:p w:rsidR="00FE48B2" w:rsidRDefault="00FE48B2" w:rsidP="00AC233F">
            <w:pPr>
              <w:jc w:val="center"/>
            </w:pPr>
            <w:r>
              <w:t>Support</w:t>
            </w:r>
          </w:p>
        </w:tc>
        <w:tc>
          <w:tcPr>
            <w:tcW w:w="6478" w:type="dxa"/>
          </w:tcPr>
          <w:p w:rsidR="00FE48B2" w:rsidRDefault="00FE48B2" w:rsidP="00AC233F">
            <w:r>
              <w:t>1</w:t>
            </w:r>
            <w:r w:rsidRPr="00AD7850">
              <w:rPr>
                <w:vertAlign w:val="superscript"/>
              </w:rPr>
              <w:t>st</w:t>
            </w:r>
            <w:r>
              <w:t xml:space="preserve"> and 2</w:t>
            </w:r>
            <w:r w:rsidRPr="00AD7850">
              <w:rPr>
                <w:vertAlign w:val="superscript"/>
              </w:rPr>
              <w:t>nd</w:t>
            </w:r>
            <w:r>
              <w:t xml:space="preserve"> level support </w:t>
            </w:r>
            <w:r w:rsidR="0024189C">
              <w:t>of the Core Infrastructure Platform and the various Community Platforms</w:t>
            </w:r>
          </w:p>
        </w:tc>
      </w:tr>
      <w:tr w:rsidR="00FE48B2" w:rsidTr="00AC233F">
        <w:tc>
          <w:tcPr>
            <w:tcW w:w="2802" w:type="dxa"/>
            <w:vMerge w:val="restart"/>
            <w:vAlign w:val="center"/>
          </w:tcPr>
          <w:p w:rsidR="00FE48B2" w:rsidRDefault="00FE48B2" w:rsidP="00AC233F">
            <w:pPr>
              <w:jc w:val="center"/>
            </w:pPr>
            <w:r>
              <w:t>Operations coordination</w:t>
            </w:r>
          </w:p>
        </w:tc>
        <w:tc>
          <w:tcPr>
            <w:tcW w:w="6478" w:type="dxa"/>
          </w:tcPr>
          <w:p w:rsidR="00FE48B2" w:rsidRDefault="00FE48B2" w:rsidP="00AC233F">
            <w:r>
              <w:t>OMB coordination</w:t>
            </w:r>
          </w:p>
        </w:tc>
      </w:tr>
      <w:tr w:rsidR="00FE48B2" w:rsidTr="00AC233F">
        <w:tc>
          <w:tcPr>
            <w:tcW w:w="2802" w:type="dxa"/>
            <w:vMerge/>
          </w:tcPr>
          <w:p w:rsidR="00FE48B2" w:rsidRDefault="00FE48B2" w:rsidP="00AC233F"/>
        </w:tc>
        <w:tc>
          <w:tcPr>
            <w:tcW w:w="6478" w:type="dxa"/>
          </w:tcPr>
          <w:p w:rsidR="00FE48B2" w:rsidRDefault="00FE48B2" w:rsidP="00AC233F">
            <w:r>
              <w:t>Grid oversight</w:t>
            </w:r>
          </w:p>
        </w:tc>
      </w:tr>
      <w:tr w:rsidR="00FE48B2" w:rsidTr="00AC233F">
        <w:tc>
          <w:tcPr>
            <w:tcW w:w="2802" w:type="dxa"/>
            <w:vMerge/>
          </w:tcPr>
          <w:p w:rsidR="00FE48B2" w:rsidRDefault="00FE48B2" w:rsidP="00AC233F"/>
        </w:tc>
        <w:tc>
          <w:tcPr>
            <w:tcW w:w="6478" w:type="dxa"/>
          </w:tcPr>
          <w:p w:rsidR="00FE48B2" w:rsidRDefault="00FE48B2" w:rsidP="00AC233F">
            <w:r>
              <w:t>Service level management</w:t>
            </w:r>
          </w:p>
        </w:tc>
      </w:tr>
      <w:tr w:rsidR="00FE48B2" w:rsidTr="00AC233F">
        <w:tc>
          <w:tcPr>
            <w:tcW w:w="2802" w:type="dxa"/>
            <w:vMerge/>
          </w:tcPr>
          <w:p w:rsidR="00FE48B2" w:rsidRDefault="00FE48B2" w:rsidP="00AC233F"/>
        </w:tc>
        <w:tc>
          <w:tcPr>
            <w:tcW w:w="6478" w:type="dxa"/>
          </w:tcPr>
          <w:p w:rsidR="00FE48B2" w:rsidRDefault="00FE48B2" w:rsidP="00AC233F">
            <w:r>
              <w:t>Coordination of security operations</w:t>
            </w:r>
          </w:p>
        </w:tc>
      </w:tr>
      <w:tr w:rsidR="00FE48B2" w:rsidTr="00AC233F">
        <w:tc>
          <w:tcPr>
            <w:tcW w:w="2802" w:type="dxa"/>
            <w:vMerge/>
          </w:tcPr>
          <w:p w:rsidR="00FE48B2" w:rsidRDefault="00FE48B2" w:rsidP="00AC233F"/>
        </w:tc>
        <w:tc>
          <w:tcPr>
            <w:tcW w:w="6478" w:type="dxa"/>
          </w:tcPr>
          <w:p w:rsidR="00FE48B2" w:rsidRDefault="00FE48B2" w:rsidP="00AC233F">
            <w:r>
              <w:t>Documentation coordination</w:t>
            </w:r>
          </w:p>
        </w:tc>
      </w:tr>
    </w:tbl>
    <w:p w:rsidR="00FE48B2" w:rsidRDefault="00FE48B2" w:rsidP="00274A5E"/>
    <w:p w:rsidR="00274A5E" w:rsidRDefault="00274A5E" w:rsidP="00274A5E">
      <w:r>
        <w:t>Various mitigation actions</w:t>
      </w:r>
      <w:r w:rsidR="0024189C">
        <w:t xml:space="preserve"> are available if the </w:t>
      </w:r>
      <w:r>
        <w:t xml:space="preserve">sustainability of </w:t>
      </w:r>
      <w:r w:rsidR="0024189C">
        <w:t xml:space="preserve">some </w:t>
      </w:r>
      <w:r>
        <w:t xml:space="preserve">national operations activities and services </w:t>
      </w:r>
      <w:r w:rsidR="0024189C">
        <w:t xml:space="preserve">cannot be assured </w:t>
      </w:r>
      <w:r>
        <w:t xml:space="preserve">with the purpose of reducing their costs. Some of these actions have an impact on the costs of </w:t>
      </w:r>
      <w:r w:rsidR="0024189C">
        <w:t xml:space="preserve">delivering </w:t>
      </w:r>
      <w:r>
        <w:t xml:space="preserve">EGI </w:t>
      </w:r>
      <w:r w:rsidR="0024189C">
        <w:t>G</w:t>
      </w:r>
      <w:r>
        <w:t xml:space="preserve">lobal </w:t>
      </w:r>
      <w:r w:rsidR="0024189C">
        <w:t>Tasks</w:t>
      </w:r>
      <w:r>
        <w:t xml:space="preserve"> as they would require an increased level of central coordination</w:t>
      </w:r>
      <w:r w:rsidR="00E22900">
        <w:t xml:space="preserve"> or service offering</w:t>
      </w:r>
      <w:r>
        <w:t>.</w:t>
      </w:r>
    </w:p>
    <w:p w:rsidR="00274A5E" w:rsidRDefault="00274A5E" w:rsidP="00274A5E">
      <w:pPr>
        <w:pStyle w:val="ListParagraph"/>
        <w:numPr>
          <w:ilvl w:val="0"/>
          <w:numId w:val="15"/>
        </w:numPr>
      </w:pPr>
      <w:r w:rsidRPr="004C7AEA">
        <w:rPr>
          <w:b/>
        </w:rPr>
        <w:t>Federated operations service provisioning</w:t>
      </w:r>
      <w:r>
        <w:t xml:space="preserve">. NGIs </w:t>
      </w:r>
      <w:r w:rsidR="00F97B69">
        <w:t xml:space="preserve">can </w:t>
      </w:r>
      <w:r>
        <w:t xml:space="preserve">federate </w:t>
      </w:r>
      <w:r w:rsidR="00F97B69">
        <w:t xml:space="preserve">some </w:t>
      </w:r>
      <w:r>
        <w:t>national operational services and activities</w:t>
      </w:r>
      <w:r w:rsidR="00F97B69">
        <w:t xml:space="preserve"> by sharing them with other NGIs when the scale of the infrastructure being operated allows this. By doing so they can move</w:t>
      </w:r>
      <w:r>
        <w:t xml:space="preserve"> from the current fully devolved model where </w:t>
      </w:r>
      <w:r w:rsidR="0024189C">
        <w:t>NGI I</w:t>
      </w:r>
      <w:r>
        <w:t xml:space="preserve">nternational </w:t>
      </w:r>
      <w:r w:rsidR="0024189C">
        <w:t>T</w:t>
      </w:r>
      <w:r>
        <w:t xml:space="preserve">asks </w:t>
      </w:r>
      <w:r w:rsidR="00F97B69">
        <w:t>autonomously</w:t>
      </w:r>
      <w:r>
        <w:t xml:space="preserve"> </w:t>
      </w:r>
      <w:r w:rsidR="00F97B69">
        <w:t>run the complete portfolio of national operational services under their own technical and managerial responsibility</w:t>
      </w:r>
      <w:r>
        <w:t xml:space="preserve">, to a </w:t>
      </w:r>
      <w:r w:rsidR="00F97B69">
        <w:t>model where NGIs can provide and/or consume services to/from other NGIs</w:t>
      </w:r>
      <w:r>
        <w:t>. While retaining the current NGI-based governance structure of EGI, the federation of operations services requires NGIs to become service providers to other NGIs or consumers of services offered by other NGIs. A few NGIs already adopted this service provisioning model, such as Portugal and Spain (sharing effort for the operation of IberGrid), and several Baltic and Nordic countries (Denmark, Estonia, Finland, Latvia, Lithuania, Norway). The service federation model is particularly suitable to small and emerging NGIs. This model can be spontaneously embraced by NGIs through bilateral agreements and has no impact on the central provisioning of operations services</w:t>
      </w:r>
      <w:r w:rsidR="0024189C">
        <w:t xml:space="preserve"> by EGI.eu</w:t>
      </w:r>
      <w:r>
        <w:t>.</w:t>
      </w:r>
    </w:p>
    <w:p w:rsidR="00274A5E" w:rsidRDefault="00274A5E" w:rsidP="00274A5E">
      <w:pPr>
        <w:pStyle w:val="ListParagraph"/>
        <w:numPr>
          <w:ilvl w:val="0"/>
          <w:numId w:val="15"/>
        </w:numPr>
      </w:pPr>
      <w:r>
        <w:rPr>
          <w:b/>
        </w:rPr>
        <w:t xml:space="preserve">Centrally coordinated provisioning of community platform services. </w:t>
      </w:r>
      <w:r>
        <w:t xml:space="preserve">Currently the offering and distribution of </w:t>
      </w:r>
      <w:r w:rsidR="00E22900">
        <w:t>community platform</w:t>
      </w:r>
      <w:r>
        <w:t xml:space="preserve"> services supporting VO grid activities is organized locally </w:t>
      </w:r>
      <w:r w:rsidR="00E22900">
        <w:t xml:space="preserve">and autonomously </w:t>
      </w:r>
      <w:r>
        <w:t xml:space="preserve">by </w:t>
      </w:r>
      <w:r w:rsidR="00F5283F">
        <w:t xml:space="preserve">each </w:t>
      </w:r>
      <w:r>
        <w:t xml:space="preserve">NGI according to </w:t>
      </w:r>
      <w:r w:rsidR="00E22900">
        <w:t>the</w:t>
      </w:r>
      <w:r w:rsidR="00F5283F">
        <w:t>ir</w:t>
      </w:r>
      <w:r w:rsidR="00E22900">
        <w:t xml:space="preserve"> local policies and </w:t>
      </w:r>
      <w:r>
        <w:t>the amount of hardware and human</w:t>
      </w:r>
      <w:r w:rsidR="00E22900">
        <w:t xml:space="preserve"> resources available</w:t>
      </w:r>
      <w:r>
        <w:t xml:space="preserve">. </w:t>
      </w:r>
      <w:r w:rsidR="00E22900">
        <w:t>This activity</w:t>
      </w:r>
      <w:r>
        <w:t xml:space="preserve"> is not coordinated at a European level, and no EGI service level agreement framework is currently in place allowing the supported </w:t>
      </w:r>
      <w:r w:rsidR="00591475">
        <w:t xml:space="preserve">international </w:t>
      </w:r>
      <w:r>
        <w:t xml:space="preserve">VOs to specify the services </w:t>
      </w:r>
      <w:r w:rsidR="00F5283F">
        <w:t xml:space="preserve">they </w:t>
      </w:r>
      <w:r>
        <w:t>need</w:t>
      </w:r>
      <w:r w:rsidR="00F5283F">
        <w:t xml:space="preserve"> centrally and for these to be instantiated at local sites across Europe</w:t>
      </w:r>
      <w:r>
        <w:t xml:space="preserve">. The </w:t>
      </w:r>
      <w:r w:rsidR="00E22900">
        <w:t xml:space="preserve">number </w:t>
      </w:r>
      <w:r>
        <w:t xml:space="preserve">of community platform services (e.g. compute job workload management, information discovery systems, VO membership services, data transfer services) can be </w:t>
      </w:r>
      <w:r w:rsidR="00E22900">
        <w:t>reduced</w:t>
      </w:r>
      <w:r>
        <w:t xml:space="preserve"> on a per-VO basis </w:t>
      </w:r>
      <w:r w:rsidR="00062437">
        <w:t>through sharing with other VOs by ensuring</w:t>
      </w:r>
      <w:r>
        <w:t xml:space="preserve"> that the </w:t>
      </w:r>
      <w:r w:rsidR="00062437">
        <w:t xml:space="preserve">collective </w:t>
      </w:r>
      <w:r>
        <w:t>amount of services operated is correctly dimensioned</w:t>
      </w:r>
      <w:r w:rsidR="00062437">
        <w:t xml:space="preserve"> and</w:t>
      </w:r>
      <w:r>
        <w:t xml:space="preserve"> matches the actual </w:t>
      </w:r>
      <w:r w:rsidR="00062437">
        <w:t xml:space="preserve">overall </w:t>
      </w:r>
      <w:r>
        <w:t xml:space="preserve">VO workload. </w:t>
      </w:r>
      <w:r w:rsidR="00F5283F">
        <w:t xml:space="preserve">A move towards scalable and reliable centrally provisioned services that can be used by all VOs reduced the need of individual sites to deploy and operate services, and the need to package and distribute these services for many different deployment environments. A long term goal </w:t>
      </w:r>
      <w:r>
        <w:t xml:space="preserve">would be </w:t>
      </w:r>
      <w:r w:rsidR="00F5283F">
        <w:t xml:space="preserve">to reduce the number </w:t>
      </w:r>
      <w:r>
        <w:t xml:space="preserve">of community platform services </w:t>
      </w:r>
      <w:r w:rsidR="00062437">
        <w:t>currently provided</w:t>
      </w:r>
      <w:r>
        <w:t xml:space="preserve"> with a consequent </w:t>
      </w:r>
      <w:r w:rsidR="007D5EA3">
        <w:t xml:space="preserve">operational </w:t>
      </w:r>
      <w:r>
        <w:t>saving</w:t>
      </w:r>
      <w:r w:rsidR="00062437">
        <w:t xml:space="preserve"> of effort at an NGI level</w:t>
      </w:r>
      <w:r>
        <w:t>. This activity would benefit from central EGI.eu coordination</w:t>
      </w:r>
      <w:r w:rsidR="00F5283F">
        <w:t xml:space="preserve"> and additional European investment in developing these new innovative, scalable cloud services</w:t>
      </w:r>
      <w:r>
        <w:t xml:space="preserve">. </w:t>
      </w:r>
      <w:r w:rsidR="007D5EA3">
        <w:t xml:space="preserve">VOs could still retain the flexibility of deploying the </w:t>
      </w:r>
      <w:r w:rsidR="00062437">
        <w:t>c</w:t>
      </w:r>
      <w:r>
        <w:t xml:space="preserve">ommunity platforms </w:t>
      </w:r>
      <w:r w:rsidR="007D5EA3">
        <w:t xml:space="preserve">that they need </w:t>
      </w:r>
      <w:r>
        <w:t>by EGI.eu in collaboration with the EGI</w:t>
      </w:r>
      <w:r w:rsidR="007D5EA3">
        <w:t>’s</w:t>
      </w:r>
      <w:r>
        <w:t xml:space="preserve"> </w:t>
      </w:r>
      <w:r w:rsidR="007D5EA3">
        <w:t>F</w:t>
      </w:r>
      <w:r>
        <w:t xml:space="preserve">ederated </w:t>
      </w:r>
      <w:r w:rsidR="007D5EA3">
        <w:t>C</w:t>
      </w:r>
      <w:r>
        <w:t xml:space="preserve">loud </w:t>
      </w:r>
      <w:r w:rsidR="007D5EA3">
        <w:t xml:space="preserve">through </w:t>
      </w:r>
      <w:proofErr w:type="gramStart"/>
      <w:r w:rsidR="007D5EA3">
        <w:t>a</w:t>
      </w:r>
      <w:proofErr w:type="gramEnd"/>
      <w:r w:rsidR="007D5EA3">
        <w:t xml:space="preserve"> </w:t>
      </w:r>
      <w:proofErr w:type="spellStart"/>
      <w:r w:rsidR="007D5EA3">
        <w:t>IaaS</w:t>
      </w:r>
      <w:proofErr w:type="spellEnd"/>
      <w:r w:rsidR="007D5EA3">
        <w:t xml:space="preserve">, </w:t>
      </w:r>
      <w:proofErr w:type="spellStart"/>
      <w:r w:rsidR="007D5EA3">
        <w:t>PaaS</w:t>
      </w:r>
      <w:proofErr w:type="spellEnd"/>
      <w:r w:rsidR="007D5EA3">
        <w:t xml:space="preserve"> and </w:t>
      </w:r>
      <w:proofErr w:type="spellStart"/>
      <w:r w:rsidR="007D5EA3">
        <w:t>SaaS</w:t>
      </w:r>
      <w:proofErr w:type="spellEnd"/>
      <w:r w:rsidR="007D5EA3">
        <w:t xml:space="preserve"> provisioning models.</w:t>
      </w:r>
    </w:p>
    <w:p w:rsidR="00424560" w:rsidRDefault="00424560" w:rsidP="00424560">
      <w:pPr>
        <w:pStyle w:val="ListParagraph"/>
        <w:numPr>
          <w:ilvl w:val="0"/>
          <w:numId w:val="15"/>
        </w:numPr>
      </w:pPr>
      <w:r w:rsidRPr="00424560">
        <w:rPr>
          <w:b/>
        </w:rPr>
        <w:lastRenderedPageBreak/>
        <w:t>Pay-for-use business models</w:t>
      </w:r>
      <w:r>
        <w:t xml:space="preserve">. </w:t>
      </w:r>
      <w:r w:rsidRPr="00424560">
        <w:t>EGI</w:t>
      </w:r>
      <w:r>
        <w:t xml:space="preserve"> is exploring</w:t>
      </w:r>
      <w:r w:rsidRPr="00424560">
        <w:t xml:space="preserve"> in more depth the legal and financial impacts of the different models </w:t>
      </w:r>
      <w:r>
        <w:t xml:space="preserve">for pay-for-use business models of service offering. </w:t>
      </w:r>
      <w:r>
        <w:rPr>
          <w:szCs w:val="22"/>
        </w:rPr>
        <w:t xml:space="preserve">With the advent of cloud computing, business models and user expectations are shifting towards on-demand and pay-per-use service provision increasing flexibility and agility. </w:t>
      </w:r>
      <w:r w:rsidR="00662401">
        <w:rPr>
          <w:szCs w:val="22"/>
        </w:rPr>
        <w:t>NGIs that are resource providers will likely more easily benefit from this. However, b</w:t>
      </w:r>
      <w:r>
        <w:rPr>
          <w:szCs w:val="22"/>
        </w:rPr>
        <w:t>eing pay-for-use in an early experimental p</w:t>
      </w:r>
      <w:r w:rsidR="00662401">
        <w:rPr>
          <w:szCs w:val="22"/>
        </w:rPr>
        <w:t>hase, it is not expected to be a general mitigation to sustainability for all NGIs from May 2014.</w:t>
      </w:r>
    </w:p>
    <w:p w:rsidR="00062437" w:rsidRDefault="00E93F21" w:rsidP="00754A92">
      <w:r>
        <w:t>The last y</w:t>
      </w:r>
      <w:r w:rsidR="00EC1532">
        <w:t>ear has shown that some NGIs have</w:t>
      </w:r>
      <w:r>
        <w:t xml:space="preserve"> not yet reached the critical mass to be sustained through national funding streams (e.g. direct support or service charges to consuming user communities) and that further national operations support is still required.</w:t>
      </w:r>
    </w:p>
    <w:p w:rsidR="00207D16" w:rsidRDefault="00294179" w:rsidP="00207D16">
      <w:pPr>
        <w:pStyle w:val="Heading1"/>
        <w:rPr>
          <w:rFonts w:ascii="Times New Roman" w:hAnsi="Times New Roman"/>
        </w:rPr>
      </w:pPr>
      <w:bookmarkStart w:id="43" w:name="_Ref343386777"/>
      <w:bookmarkStart w:id="44" w:name="_Toc346705620"/>
      <w:r>
        <w:rPr>
          <w:rFonts w:ascii="Times New Roman" w:hAnsi="Times New Roman"/>
        </w:rPr>
        <w:lastRenderedPageBreak/>
        <w:t>Action Plan</w:t>
      </w:r>
      <w:bookmarkEnd w:id="43"/>
      <w:bookmarkEnd w:id="44"/>
    </w:p>
    <w:p w:rsidR="004558BC" w:rsidRDefault="004558BC" w:rsidP="003D0D4B">
      <w:r w:rsidRPr="004558BC">
        <w:t>The only funding that EGI can rely on after the end of EGI-</w:t>
      </w:r>
      <w:proofErr w:type="spellStart"/>
      <w:r w:rsidRPr="004558BC">
        <w:t>InSPIRE</w:t>
      </w:r>
      <w:proofErr w:type="spellEnd"/>
      <w:r w:rsidRPr="004558BC">
        <w:t xml:space="preserve"> is the funding coming directly from the EGI stakeholders</w:t>
      </w:r>
      <w:r w:rsidR="00E93F21">
        <w:t xml:space="preserve"> – the NGIs, EIROs and other organisations</w:t>
      </w:r>
      <w:r w:rsidRPr="004558BC">
        <w:t>. It is therefore essential that EGI’s core operational and associated activities are identified, organisations willing to deliver these services after the end of EGI-</w:t>
      </w:r>
      <w:proofErr w:type="spellStart"/>
      <w:r w:rsidRPr="004558BC">
        <w:t>InSPIRE</w:t>
      </w:r>
      <w:proofErr w:type="spellEnd"/>
      <w:r w:rsidRPr="004558BC">
        <w:t xml:space="preserve"> are selected, and any transitions from the current service providers </w:t>
      </w:r>
      <w:r w:rsidR="00E93F21">
        <w:t xml:space="preserve">to these new partners is </w:t>
      </w:r>
      <w:r w:rsidRPr="004558BC">
        <w:t xml:space="preserve">planned. </w:t>
      </w:r>
    </w:p>
    <w:p w:rsidR="00F82DE6" w:rsidRDefault="004558BC" w:rsidP="004558BC">
      <w:r w:rsidRPr="004558BC">
        <w:t>To prepare for the end of EGI-</w:t>
      </w:r>
      <w:proofErr w:type="spellStart"/>
      <w:r w:rsidRPr="004558BC">
        <w:t>InSPIRE</w:t>
      </w:r>
      <w:proofErr w:type="spellEnd"/>
      <w:r w:rsidRPr="004558BC">
        <w:t xml:space="preserve">, </w:t>
      </w:r>
      <w:r>
        <w:t xml:space="preserve">an action plan was defined by the EGI </w:t>
      </w:r>
      <w:r w:rsidR="00E93F21">
        <w:t>C</w:t>
      </w:r>
      <w:r>
        <w:t xml:space="preserve">ouncil in October 2012 for EGI over the next 12 </w:t>
      </w:r>
      <w:r w:rsidR="00E93F21">
        <w:t xml:space="preserve">critical </w:t>
      </w:r>
      <w:r>
        <w:t>months</w:t>
      </w:r>
      <w:r w:rsidR="0065255F">
        <w:t xml:space="preserve"> </w:t>
      </w:r>
      <w:r w:rsidR="00E93F21">
        <w:t>and beyond</w:t>
      </w:r>
      <w:r w:rsidR="007D5EA3">
        <w:t xml:space="preserve"> </w:t>
      </w:r>
      <w:r w:rsidR="0065255F">
        <w:t>[EAP]</w:t>
      </w:r>
      <w:r>
        <w:t>.</w:t>
      </w:r>
    </w:p>
    <w:p w:rsidR="001E0385" w:rsidRDefault="0065255F" w:rsidP="004558BC">
      <w:r>
        <w:t>The</w:t>
      </w:r>
      <w:r w:rsidR="00F82DE6">
        <w:t xml:space="preserve"> list of proposed actions relevant to the operations </w:t>
      </w:r>
      <w:r w:rsidR="00E93F21">
        <w:t>EGI G</w:t>
      </w:r>
      <w:r w:rsidR="00F82DE6">
        <w:t xml:space="preserve">lobal </w:t>
      </w:r>
      <w:r w:rsidR="00E93F21">
        <w:t>T</w:t>
      </w:r>
      <w:r w:rsidR="00F82DE6">
        <w:t xml:space="preserve">asks is detailed in </w:t>
      </w:r>
      <w:r>
        <w:fldChar w:fldCharType="begin"/>
      </w:r>
      <w:r>
        <w:instrText xml:space="preserve"> REF _Ref343353197 \h </w:instrText>
      </w:r>
      <w:r>
        <w:fldChar w:fldCharType="separate"/>
      </w:r>
      <w:r w:rsidR="00D23754">
        <w:t xml:space="preserve">Table </w:t>
      </w:r>
      <w:r w:rsidR="00D23754">
        <w:rPr>
          <w:noProof/>
        </w:rPr>
        <w:t>10</w:t>
      </w:r>
      <w:r>
        <w:fldChar w:fldCharType="end"/>
      </w:r>
      <w:r w:rsidR="00F82DE6">
        <w:t>.</w:t>
      </w:r>
    </w:p>
    <w:p w:rsidR="004558BC" w:rsidRDefault="001E0385" w:rsidP="001E0385">
      <w:pPr>
        <w:pStyle w:val="Caption"/>
      </w:pPr>
      <w:bookmarkStart w:id="45" w:name="_Ref343353197"/>
      <w:proofErr w:type="gramStart"/>
      <w:r>
        <w:t xml:space="preserve">Table </w:t>
      </w:r>
      <w:r w:rsidR="003376B3">
        <w:fldChar w:fldCharType="begin"/>
      </w:r>
      <w:r w:rsidR="003376B3">
        <w:instrText xml:space="preserve"> SEQ Table \* ARABIC </w:instrText>
      </w:r>
      <w:r w:rsidR="003376B3">
        <w:fldChar w:fldCharType="separate"/>
      </w:r>
      <w:r w:rsidR="00D23754">
        <w:rPr>
          <w:noProof/>
        </w:rPr>
        <w:t>10</w:t>
      </w:r>
      <w:r w:rsidR="003376B3">
        <w:rPr>
          <w:noProof/>
        </w:rPr>
        <w:fldChar w:fldCharType="end"/>
      </w:r>
      <w:bookmarkEnd w:id="45"/>
      <w:r>
        <w:t>.</w:t>
      </w:r>
      <w:proofErr w:type="gramEnd"/>
      <w:r>
        <w:t xml:space="preserve"> </w:t>
      </w:r>
      <w:proofErr w:type="gramStart"/>
      <w:r>
        <w:t>EGI Council actions for the revision of the EGI Global Tasks and the technical and financial transition to after EGI-</w:t>
      </w:r>
      <w:proofErr w:type="spellStart"/>
      <w:r>
        <w:t>InSPIRE</w:t>
      </w:r>
      <w:proofErr w:type="spellEnd"/>
      <w:r>
        <w:t>.</w:t>
      </w:r>
      <w:proofErr w:type="gramEnd"/>
      <w:r w:rsidR="004558BC">
        <w:t xml:space="preserve"> </w:t>
      </w:r>
    </w:p>
    <w:tbl>
      <w:tblPr>
        <w:tblStyle w:val="TableGrid"/>
        <w:tblW w:w="0" w:type="auto"/>
        <w:tblLook w:val="04A0" w:firstRow="1" w:lastRow="0" w:firstColumn="1" w:lastColumn="0" w:noHBand="0" w:noVBand="1"/>
      </w:tblPr>
      <w:tblGrid>
        <w:gridCol w:w="1384"/>
        <w:gridCol w:w="3096"/>
        <w:gridCol w:w="4800"/>
      </w:tblGrid>
      <w:tr w:rsidR="0065255F" w:rsidTr="0065255F">
        <w:tc>
          <w:tcPr>
            <w:tcW w:w="1384" w:type="dxa"/>
          </w:tcPr>
          <w:p w:rsidR="0065255F" w:rsidRPr="001E0385" w:rsidRDefault="0065255F" w:rsidP="004558BC">
            <w:pPr>
              <w:rPr>
                <w:b/>
              </w:rPr>
            </w:pPr>
            <w:r>
              <w:rPr>
                <w:b/>
              </w:rPr>
              <w:t>Action number</w:t>
            </w:r>
          </w:p>
        </w:tc>
        <w:tc>
          <w:tcPr>
            <w:tcW w:w="3096" w:type="dxa"/>
          </w:tcPr>
          <w:p w:rsidR="0065255F" w:rsidRPr="001E0385" w:rsidRDefault="0065255F" w:rsidP="004558BC">
            <w:pPr>
              <w:rPr>
                <w:b/>
              </w:rPr>
            </w:pPr>
            <w:r w:rsidRPr="001E0385">
              <w:rPr>
                <w:b/>
              </w:rPr>
              <w:t>Deadline</w:t>
            </w:r>
          </w:p>
        </w:tc>
        <w:tc>
          <w:tcPr>
            <w:tcW w:w="4800" w:type="dxa"/>
          </w:tcPr>
          <w:p w:rsidR="0065255F" w:rsidRPr="001E0385" w:rsidRDefault="0065255F" w:rsidP="004558BC">
            <w:pPr>
              <w:rPr>
                <w:b/>
              </w:rPr>
            </w:pPr>
            <w:r w:rsidRPr="001E0385">
              <w:rPr>
                <w:b/>
              </w:rPr>
              <w:t>Activity</w:t>
            </w:r>
          </w:p>
        </w:tc>
      </w:tr>
      <w:tr w:rsidR="0065255F" w:rsidTr="0065255F">
        <w:tc>
          <w:tcPr>
            <w:tcW w:w="1384" w:type="dxa"/>
          </w:tcPr>
          <w:p w:rsidR="0065255F" w:rsidRDefault="0065255F" w:rsidP="004558BC">
            <w:r>
              <w:t>1</w:t>
            </w:r>
          </w:p>
        </w:tc>
        <w:tc>
          <w:tcPr>
            <w:tcW w:w="3096" w:type="dxa"/>
          </w:tcPr>
          <w:p w:rsidR="0065255F" w:rsidRDefault="0065255F" w:rsidP="004558BC">
            <w:r>
              <w:t>Workshop in January 2013</w:t>
            </w:r>
          </w:p>
        </w:tc>
        <w:tc>
          <w:tcPr>
            <w:tcW w:w="4800" w:type="dxa"/>
          </w:tcPr>
          <w:p w:rsidR="00467A5F" w:rsidRDefault="0065255F" w:rsidP="004558BC">
            <w:r w:rsidRPr="00F82DE6">
              <w:t>Identify and prioritise the current operational EGI Global Tasks and associated activities that can be continued and the new activities that need to be sustained on the available resources to maintain an operational infrastructure that is open to all research communities.</w:t>
            </w:r>
          </w:p>
        </w:tc>
      </w:tr>
      <w:tr w:rsidR="0065255F" w:rsidTr="0065255F">
        <w:tc>
          <w:tcPr>
            <w:tcW w:w="1384" w:type="dxa"/>
          </w:tcPr>
          <w:p w:rsidR="0065255F" w:rsidRPr="001E0385" w:rsidRDefault="0065255F" w:rsidP="004558BC">
            <w:r>
              <w:t>2</w:t>
            </w:r>
          </w:p>
        </w:tc>
        <w:tc>
          <w:tcPr>
            <w:tcW w:w="3096" w:type="dxa"/>
          </w:tcPr>
          <w:p w:rsidR="0065255F" w:rsidRDefault="0065255F" w:rsidP="004558BC">
            <w:r w:rsidRPr="001E0385">
              <w:t>EGI Council April 2013</w:t>
            </w:r>
          </w:p>
        </w:tc>
        <w:tc>
          <w:tcPr>
            <w:tcW w:w="4800" w:type="dxa"/>
          </w:tcPr>
          <w:p w:rsidR="0065255F" w:rsidRDefault="0065255F" w:rsidP="001E0385">
            <w:pPr>
              <w:tabs>
                <w:tab w:val="left" w:pos="1250"/>
              </w:tabs>
            </w:pPr>
            <w:r w:rsidRPr="001E0385">
              <w:t xml:space="preserve">Provide a detailed plan relating to the baseline coordination of the operational infrastructure and other key coordination activities that can be provided given a set of different funding models and levels of participation fee coming from the EGI Council. </w:t>
            </w:r>
          </w:p>
          <w:p w:rsidR="0065255F" w:rsidRDefault="0065255F" w:rsidP="001E0385">
            <w:pPr>
              <w:tabs>
                <w:tab w:val="left" w:pos="1250"/>
              </w:tabs>
            </w:pPr>
            <w:r w:rsidRPr="001E0385">
              <w:t>Review the EGI2020 Strategy accordingly</w:t>
            </w:r>
            <w:r>
              <w:t>.</w:t>
            </w:r>
          </w:p>
        </w:tc>
      </w:tr>
      <w:tr w:rsidR="0065255F" w:rsidTr="0065255F">
        <w:tc>
          <w:tcPr>
            <w:tcW w:w="1384" w:type="dxa"/>
          </w:tcPr>
          <w:p w:rsidR="0065255F" w:rsidRPr="001E0385" w:rsidRDefault="0065255F" w:rsidP="004558BC">
            <w:r>
              <w:t>3</w:t>
            </w:r>
          </w:p>
        </w:tc>
        <w:tc>
          <w:tcPr>
            <w:tcW w:w="3096" w:type="dxa"/>
          </w:tcPr>
          <w:p w:rsidR="0065255F" w:rsidRDefault="0065255F" w:rsidP="004558BC">
            <w:r w:rsidRPr="001E0385">
              <w:t>EGI Council April 2013</w:t>
            </w:r>
          </w:p>
        </w:tc>
        <w:tc>
          <w:tcPr>
            <w:tcW w:w="4800" w:type="dxa"/>
          </w:tcPr>
          <w:p w:rsidR="0065255F" w:rsidRDefault="0065255F" w:rsidP="004558BC">
            <w:r w:rsidRPr="001E0385">
              <w:t>Define the process by which EGI Global Tasks are going to be delivered after the EGI-</w:t>
            </w:r>
            <w:proofErr w:type="spellStart"/>
            <w:r w:rsidRPr="001E0385">
              <w:t>InSPIRE</w:t>
            </w:r>
            <w:proofErr w:type="spellEnd"/>
            <w:r w:rsidRPr="001E0385">
              <w:t xml:space="preserve"> project will be selected.</w:t>
            </w:r>
          </w:p>
        </w:tc>
      </w:tr>
      <w:tr w:rsidR="0065255F" w:rsidTr="0065255F">
        <w:tc>
          <w:tcPr>
            <w:tcW w:w="1384" w:type="dxa"/>
          </w:tcPr>
          <w:p w:rsidR="0065255F" w:rsidRPr="001E0385" w:rsidRDefault="0065255F" w:rsidP="004558BC">
            <w:r>
              <w:t>4</w:t>
            </w:r>
          </w:p>
        </w:tc>
        <w:tc>
          <w:tcPr>
            <w:tcW w:w="3096" w:type="dxa"/>
          </w:tcPr>
          <w:p w:rsidR="0065255F" w:rsidRDefault="0065255F" w:rsidP="004558BC">
            <w:r w:rsidRPr="001E0385">
              <w:t>July 2013</w:t>
            </w:r>
          </w:p>
        </w:tc>
        <w:tc>
          <w:tcPr>
            <w:tcW w:w="4800" w:type="dxa"/>
          </w:tcPr>
          <w:p w:rsidR="0065255F" w:rsidRDefault="0065255F" w:rsidP="001E0385">
            <w:r w:rsidRPr="001E0385">
              <w:t>Request and assess proposals from the EGI Community to provide the post EGI-</w:t>
            </w:r>
            <w:proofErr w:type="spellStart"/>
            <w:r w:rsidRPr="001E0385">
              <w:t>InSPIRE</w:t>
            </w:r>
            <w:proofErr w:type="spellEnd"/>
            <w:r w:rsidRPr="001E0385">
              <w:t xml:space="preserve"> EGI Global Tasks using the approved selection process.</w:t>
            </w:r>
          </w:p>
        </w:tc>
      </w:tr>
      <w:tr w:rsidR="0065255F" w:rsidTr="0065255F">
        <w:tc>
          <w:tcPr>
            <w:tcW w:w="1384" w:type="dxa"/>
          </w:tcPr>
          <w:p w:rsidR="0065255F" w:rsidRPr="001E0385" w:rsidRDefault="0065255F" w:rsidP="004558BC">
            <w:r>
              <w:t>5</w:t>
            </w:r>
          </w:p>
        </w:tc>
        <w:tc>
          <w:tcPr>
            <w:tcW w:w="3096" w:type="dxa"/>
          </w:tcPr>
          <w:p w:rsidR="0065255F" w:rsidRDefault="0065255F" w:rsidP="004558BC">
            <w:r w:rsidRPr="001E0385">
              <w:t>EGI Council September 2013</w:t>
            </w:r>
          </w:p>
        </w:tc>
        <w:tc>
          <w:tcPr>
            <w:tcW w:w="4800" w:type="dxa"/>
          </w:tcPr>
          <w:p w:rsidR="0065255F" w:rsidRDefault="0065255F" w:rsidP="001E0385">
            <w:pPr>
              <w:tabs>
                <w:tab w:val="left" w:pos="1318"/>
              </w:tabs>
            </w:pPr>
            <w:r w:rsidRPr="001E0385">
              <w:t>Prepare a transition plan for any EGI Global Tasks that will be migrating in April 2014 and define a timeline relating to their migration that can be reviewed regularly by EGI.eu.</w:t>
            </w:r>
          </w:p>
        </w:tc>
      </w:tr>
    </w:tbl>
    <w:p w:rsidR="00F82DE6" w:rsidRDefault="00F82DE6" w:rsidP="004558BC"/>
    <w:p w:rsidR="003D0D4B" w:rsidRDefault="005B428C" w:rsidP="003D0D4B">
      <w:r>
        <w:t xml:space="preserve">This document </w:t>
      </w:r>
      <w:r w:rsidR="00A72F68">
        <w:t>describes</w:t>
      </w:r>
      <w:r w:rsidR="0065255F">
        <w:t xml:space="preserve"> </w:t>
      </w:r>
      <w:r w:rsidR="00A72F68">
        <w:t xml:space="preserve">the output </w:t>
      </w:r>
      <w:r w:rsidR="0065255F">
        <w:t>a</w:t>
      </w:r>
      <w:r w:rsidR="00A72F68">
        <w:t>n initial</w:t>
      </w:r>
      <w:r w:rsidR="0065255F">
        <w:t xml:space="preserve"> assessment of the future p</w:t>
      </w:r>
      <w:r w:rsidR="00EF05FE">
        <w:t>erspective</w:t>
      </w:r>
      <w:r w:rsidR="00A72F68">
        <w:t>s</w:t>
      </w:r>
      <w:r w:rsidR="00EF05FE">
        <w:t xml:space="preserve"> of the current </w:t>
      </w:r>
      <w:r w:rsidR="00A72F68">
        <w:t xml:space="preserve">operations </w:t>
      </w:r>
      <w:r w:rsidR="00EF05FE">
        <w:t>tasks</w:t>
      </w:r>
      <w:r>
        <w:t xml:space="preserve">. </w:t>
      </w:r>
      <w:r w:rsidR="00A72F68">
        <w:t>This information is in preparation to Action 1</w:t>
      </w:r>
      <w:r w:rsidR="00A82C7F">
        <w:t>.</w:t>
      </w:r>
    </w:p>
    <w:p w:rsidR="00A82C7F" w:rsidRDefault="003D0D4B" w:rsidP="003D0D4B">
      <w:r>
        <w:t xml:space="preserve">The </w:t>
      </w:r>
      <w:r w:rsidR="005B428C">
        <w:t xml:space="preserve">final </w:t>
      </w:r>
      <w:r>
        <w:t xml:space="preserve">definition of the future EGI Global </w:t>
      </w:r>
      <w:r w:rsidR="00E93F21">
        <w:t>T</w:t>
      </w:r>
      <w:r>
        <w:t xml:space="preserve">asks requires the reappraisal of the NGI </w:t>
      </w:r>
      <w:r w:rsidR="00E93F21">
        <w:t>I</w:t>
      </w:r>
      <w:r>
        <w:t xml:space="preserve">nternational </w:t>
      </w:r>
      <w:r w:rsidR="00E93F21">
        <w:t>T</w:t>
      </w:r>
      <w:r>
        <w:t>ask sustainability</w:t>
      </w:r>
      <w:r w:rsidR="005B428C">
        <w:t xml:space="preserve"> </w:t>
      </w:r>
      <w:r w:rsidR="00E302C6">
        <w:t xml:space="preserve">to understand which Global Tasks will be affected by the potential discontinuity of the complementary activities run nationally. </w:t>
      </w:r>
      <w:r w:rsidR="004558BC">
        <w:t xml:space="preserve"> </w:t>
      </w:r>
    </w:p>
    <w:p w:rsidR="00A82C7F" w:rsidRDefault="00A82C7F" w:rsidP="003D0D4B">
      <w:r>
        <w:t xml:space="preserve">Given the uncertain progress in making NGI </w:t>
      </w:r>
      <w:r w:rsidR="00E93F21">
        <w:t>I</w:t>
      </w:r>
      <w:r>
        <w:t xml:space="preserve">nternational </w:t>
      </w:r>
      <w:r w:rsidR="00E93F21">
        <w:t>T</w:t>
      </w:r>
      <w:r>
        <w:t xml:space="preserve">asks sustainable as described in </w:t>
      </w:r>
      <w:r>
        <w:fldChar w:fldCharType="begin"/>
      </w:r>
      <w:r>
        <w:instrText xml:space="preserve"> REF _Ref343353639 \h </w:instrText>
      </w:r>
      <w:r>
        <w:fldChar w:fldCharType="separate"/>
      </w:r>
      <w:r w:rsidR="00D23754">
        <w:t xml:space="preserve">Table </w:t>
      </w:r>
      <w:r w:rsidR="00D23754">
        <w:rPr>
          <w:noProof/>
        </w:rPr>
        <w:t>4</w:t>
      </w:r>
      <w:r>
        <w:fldChar w:fldCharType="end"/>
      </w:r>
      <w:r>
        <w:t xml:space="preserve">, a reassessment of the sustainability of NGI operations needs to be performed before finalizing a plan for </w:t>
      </w:r>
      <w:r>
        <w:lastRenderedPageBreak/>
        <w:t>the baseline coordination of the operational infrastructure (Action 2)</w:t>
      </w:r>
      <w:r w:rsidR="00E93F21">
        <w:t xml:space="preserve"> after EGI-</w:t>
      </w:r>
      <w:proofErr w:type="spellStart"/>
      <w:r w:rsidR="00E93F21">
        <w:t>InSPIRE</w:t>
      </w:r>
      <w:proofErr w:type="spellEnd"/>
      <w:r>
        <w:t>.</w:t>
      </w:r>
      <w:r w:rsidR="004869BF">
        <w:t xml:space="preserve"> In addition, the level of engagement of</w:t>
      </w:r>
      <w:r w:rsidR="00E93F21">
        <w:t xml:space="preserve"> the technology</w:t>
      </w:r>
      <w:r w:rsidR="004869BF">
        <w:t xml:space="preserve"> providers of </w:t>
      </w:r>
      <w:r w:rsidR="00E93F21">
        <w:t>EGI’s C</w:t>
      </w:r>
      <w:r w:rsidR="004869BF">
        <w:t xml:space="preserve">ore </w:t>
      </w:r>
      <w:r w:rsidR="00E93F21">
        <w:t>I</w:t>
      </w:r>
      <w:r w:rsidR="004869BF">
        <w:t>nfrastructure platform al</w:t>
      </w:r>
      <w:r w:rsidR="00EC1532">
        <w:t>so needs to be appraised. A pay-</w:t>
      </w:r>
      <w:r w:rsidR="004869BF">
        <w:t>per</w:t>
      </w:r>
      <w:r w:rsidR="00EC1532">
        <w:t>-use</w:t>
      </w:r>
      <w:r w:rsidR="004869BF">
        <w:t xml:space="preserve"> model may need to be established with some of the providers of the components considered to be critical.</w:t>
      </w:r>
      <w:r w:rsidR="007D5EA3">
        <w:t xml:space="preserve"> Two additional actions are proposed with a deadline March 2013</w:t>
      </w:r>
      <w:r w:rsidR="00E302C6">
        <w:t>.</w:t>
      </w:r>
    </w:p>
    <w:tbl>
      <w:tblPr>
        <w:tblStyle w:val="TableGrid"/>
        <w:tblW w:w="0" w:type="auto"/>
        <w:jc w:val="center"/>
        <w:tblLook w:val="04A0" w:firstRow="1" w:lastRow="0" w:firstColumn="1" w:lastColumn="0" w:noHBand="0" w:noVBand="1"/>
      </w:tblPr>
      <w:tblGrid>
        <w:gridCol w:w="3096"/>
        <w:gridCol w:w="4800"/>
      </w:tblGrid>
      <w:tr w:rsidR="00A82C7F" w:rsidTr="00E459DA">
        <w:trPr>
          <w:jc w:val="center"/>
        </w:trPr>
        <w:tc>
          <w:tcPr>
            <w:tcW w:w="3096" w:type="dxa"/>
          </w:tcPr>
          <w:p w:rsidR="00A82C7F" w:rsidRPr="001E0385" w:rsidRDefault="00A82C7F" w:rsidP="00C53FEA">
            <w:pPr>
              <w:rPr>
                <w:b/>
              </w:rPr>
            </w:pPr>
            <w:r w:rsidRPr="001E0385">
              <w:rPr>
                <w:b/>
              </w:rPr>
              <w:t>Deadline</w:t>
            </w:r>
          </w:p>
        </w:tc>
        <w:tc>
          <w:tcPr>
            <w:tcW w:w="4800" w:type="dxa"/>
          </w:tcPr>
          <w:p w:rsidR="00A82C7F" w:rsidRPr="001E0385" w:rsidRDefault="00A82C7F" w:rsidP="00C53FEA">
            <w:pPr>
              <w:rPr>
                <w:b/>
              </w:rPr>
            </w:pPr>
            <w:r w:rsidRPr="001E0385">
              <w:rPr>
                <w:b/>
              </w:rPr>
              <w:t>Activity</w:t>
            </w:r>
          </w:p>
        </w:tc>
      </w:tr>
      <w:tr w:rsidR="00A82C7F" w:rsidTr="00E459DA">
        <w:trPr>
          <w:jc w:val="center"/>
        </w:trPr>
        <w:tc>
          <w:tcPr>
            <w:tcW w:w="3096" w:type="dxa"/>
          </w:tcPr>
          <w:p w:rsidR="00A82C7F" w:rsidRDefault="00A82C7F" w:rsidP="00C53FEA">
            <w:r>
              <w:t>March 2013</w:t>
            </w:r>
          </w:p>
        </w:tc>
        <w:tc>
          <w:tcPr>
            <w:tcW w:w="4800" w:type="dxa"/>
          </w:tcPr>
          <w:p w:rsidR="00A82C7F" w:rsidRDefault="00A82C7F" w:rsidP="007D5EA3">
            <w:r>
              <w:t xml:space="preserve">EGI Council members: reassess sustainability of NGI </w:t>
            </w:r>
            <w:r w:rsidR="007D5EA3">
              <w:t>I</w:t>
            </w:r>
            <w:r>
              <w:t xml:space="preserve">nternational </w:t>
            </w:r>
            <w:r w:rsidR="007D5EA3">
              <w:t>T</w:t>
            </w:r>
            <w:r>
              <w:t>asks</w:t>
            </w:r>
            <w:r w:rsidR="00E459DA">
              <w:t>, level of commitment to each task,</w:t>
            </w:r>
            <w:r>
              <w:t xml:space="preserve"> and </w:t>
            </w:r>
            <w:r w:rsidR="007D5EA3">
              <w:t xml:space="preserve">identify </w:t>
            </w:r>
            <w:r w:rsidR="00E459DA">
              <w:t>the</w:t>
            </w:r>
            <w:r>
              <w:t xml:space="preserve"> tasks that </w:t>
            </w:r>
            <w:r w:rsidR="007D5EA3">
              <w:t xml:space="preserve">are at </w:t>
            </w:r>
            <w:r w:rsidR="00E459DA">
              <w:t xml:space="preserve">risk </w:t>
            </w:r>
            <w:r w:rsidR="007D5EA3">
              <w:t>from not being continued</w:t>
            </w:r>
          </w:p>
        </w:tc>
      </w:tr>
      <w:tr w:rsidR="004869BF" w:rsidTr="00E459DA">
        <w:trPr>
          <w:jc w:val="center"/>
        </w:trPr>
        <w:tc>
          <w:tcPr>
            <w:tcW w:w="3096" w:type="dxa"/>
          </w:tcPr>
          <w:p w:rsidR="004869BF" w:rsidRDefault="004869BF" w:rsidP="00C53FEA">
            <w:r>
              <w:t>March 2013</w:t>
            </w:r>
          </w:p>
        </w:tc>
        <w:tc>
          <w:tcPr>
            <w:tcW w:w="4800" w:type="dxa"/>
          </w:tcPr>
          <w:p w:rsidR="004869BF" w:rsidRDefault="004869BF" w:rsidP="007D5EA3">
            <w:r>
              <w:t xml:space="preserve">Assessment </w:t>
            </w:r>
            <w:r w:rsidR="007D5EA3">
              <w:t xml:space="preserve">as to the level of </w:t>
            </w:r>
            <w:r>
              <w:t>3</w:t>
            </w:r>
            <w:r w:rsidRPr="004869BF">
              <w:rPr>
                <w:vertAlign w:val="superscript"/>
              </w:rPr>
              <w:t>rd</w:t>
            </w:r>
            <w:r>
              <w:t xml:space="preserve"> level support provided for critical components by the Technology Providers</w:t>
            </w:r>
          </w:p>
        </w:tc>
      </w:tr>
    </w:tbl>
    <w:p w:rsidR="00A82C7F" w:rsidRDefault="00A82C7F" w:rsidP="003D0D4B"/>
    <w:p w:rsidR="00207D16" w:rsidRPr="00371B32" w:rsidRDefault="00207D16" w:rsidP="00207D16"/>
    <w:p w:rsidR="00207D16" w:rsidRPr="00371B32" w:rsidRDefault="00207D16" w:rsidP="00207D16">
      <w:pPr>
        <w:pStyle w:val="Heading1"/>
        <w:rPr>
          <w:rFonts w:ascii="Times New Roman" w:hAnsi="Times New Roman"/>
        </w:rPr>
      </w:pPr>
      <w:bookmarkStart w:id="46" w:name="_Toc346705621"/>
      <w:r w:rsidRPr="00371B32">
        <w:rPr>
          <w:rFonts w:ascii="Times New Roman" w:hAnsi="Times New Roman"/>
        </w:rPr>
        <w:lastRenderedPageBreak/>
        <w:t>References</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463"/>
      </w:tblGrid>
      <w:tr w:rsidR="00207D16" w:rsidRPr="00371B32" w:rsidTr="00694636">
        <w:tc>
          <w:tcPr>
            <w:tcW w:w="817" w:type="dxa"/>
          </w:tcPr>
          <w:p w:rsidR="00207D16" w:rsidRPr="00371B32" w:rsidRDefault="004D2201" w:rsidP="004D2201">
            <w:pPr>
              <w:pStyle w:val="Caption"/>
            </w:pPr>
            <w:r>
              <w:t>EAP</w:t>
            </w:r>
          </w:p>
        </w:tc>
        <w:tc>
          <w:tcPr>
            <w:tcW w:w="8463" w:type="dxa"/>
            <w:vAlign w:val="center"/>
          </w:tcPr>
          <w:p w:rsidR="00E641CF" w:rsidRPr="00371B32" w:rsidRDefault="004D2201" w:rsidP="00E641CF">
            <w:pPr>
              <w:jc w:val="left"/>
            </w:pPr>
            <w:r>
              <w:t>EGI</w:t>
            </w:r>
            <w:r w:rsidR="007A517D">
              <w:t xml:space="preserve"> </w:t>
            </w:r>
            <w:r w:rsidR="00E641CF">
              <w:t>Community Action P</w:t>
            </w:r>
            <w:r>
              <w:t xml:space="preserve">lan </w:t>
            </w:r>
            <w:r w:rsidR="00E641CF">
              <w:t>–</w:t>
            </w:r>
            <w:r>
              <w:t xml:space="preserve"> 2013</w:t>
            </w:r>
            <w:r w:rsidR="00E641CF">
              <w:t xml:space="preserve"> and beyond, Dec 2012 (</w:t>
            </w:r>
            <w:hyperlink r:id="rId18" w:history="1">
              <w:r w:rsidR="00E641CF" w:rsidRPr="004F4512">
                <w:rPr>
                  <w:rStyle w:val="Hyperlink"/>
                </w:rPr>
                <w:t>http://documents.egi.eu/document/1533</w:t>
              </w:r>
            </w:hyperlink>
            <w:r w:rsidR="00E641CF">
              <w:t>)</w:t>
            </w:r>
          </w:p>
        </w:tc>
      </w:tr>
      <w:tr w:rsidR="0086578F" w:rsidRPr="00371B32" w:rsidTr="00694636">
        <w:tc>
          <w:tcPr>
            <w:tcW w:w="817" w:type="dxa"/>
          </w:tcPr>
          <w:p w:rsidR="0086578F" w:rsidRDefault="0086578F" w:rsidP="004D2201">
            <w:pPr>
              <w:pStyle w:val="Caption"/>
            </w:pPr>
            <w:r>
              <w:t>ITC</w:t>
            </w:r>
          </w:p>
        </w:tc>
        <w:tc>
          <w:tcPr>
            <w:tcW w:w="8463" w:type="dxa"/>
            <w:vAlign w:val="center"/>
          </w:tcPr>
          <w:p w:rsidR="0086578F" w:rsidRDefault="0086578F" w:rsidP="007A517D">
            <w:pPr>
              <w:jc w:val="left"/>
            </w:pPr>
            <w:r w:rsidRPr="0086578F">
              <w:t>Continual Service Improvement, Information Technology Infrastructure Library, Office of Government Commerce, Publisher: TSO, 2011</w:t>
            </w:r>
          </w:p>
        </w:tc>
      </w:tr>
      <w:tr w:rsidR="0086578F" w:rsidRPr="00371B32" w:rsidTr="00694636">
        <w:tc>
          <w:tcPr>
            <w:tcW w:w="817" w:type="dxa"/>
          </w:tcPr>
          <w:p w:rsidR="0086578F" w:rsidRDefault="0086578F" w:rsidP="004D2201">
            <w:pPr>
              <w:pStyle w:val="Caption"/>
            </w:pPr>
            <w:r>
              <w:t>ITD</w:t>
            </w:r>
          </w:p>
        </w:tc>
        <w:tc>
          <w:tcPr>
            <w:tcW w:w="8463" w:type="dxa"/>
            <w:vAlign w:val="center"/>
          </w:tcPr>
          <w:p w:rsidR="0086578F" w:rsidRDefault="0086578F" w:rsidP="007A517D">
            <w:pPr>
              <w:jc w:val="left"/>
            </w:pPr>
            <w:r w:rsidRPr="0086578F">
              <w:t>Service Design, Information Technology Infrastructure Library, Office of Government Commerce, Publisher: TSO, 2011</w:t>
            </w:r>
          </w:p>
        </w:tc>
      </w:tr>
      <w:tr w:rsidR="0086578F" w:rsidRPr="00371B32" w:rsidTr="00694636">
        <w:tc>
          <w:tcPr>
            <w:tcW w:w="817" w:type="dxa"/>
          </w:tcPr>
          <w:p w:rsidR="0086578F" w:rsidRDefault="0086578F" w:rsidP="004D2201">
            <w:pPr>
              <w:pStyle w:val="Caption"/>
            </w:pPr>
            <w:r>
              <w:t>ITO</w:t>
            </w:r>
          </w:p>
        </w:tc>
        <w:tc>
          <w:tcPr>
            <w:tcW w:w="8463" w:type="dxa"/>
            <w:vAlign w:val="center"/>
          </w:tcPr>
          <w:p w:rsidR="0086578F" w:rsidRDefault="0086578F" w:rsidP="007A517D">
            <w:pPr>
              <w:jc w:val="left"/>
            </w:pPr>
            <w:r w:rsidRPr="0086578F">
              <w:t>Service Operation, Information Technology Infrastructure Library, Office of Government Commerce, Publisher: TSO, 2011</w:t>
            </w:r>
          </w:p>
        </w:tc>
      </w:tr>
      <w:tr w:rsidR="0086578F" w:rsidRPr="00371B32" w:rsidTr="00694636">
        <w:tc>
          <w:tcPr>
            <w:tcW w:w="817" w:type="dxa"/>
          </w:tcPr>
          <w:p w:rsidR="0086578F" w:rsidRDefault="0086578F" w:rsidP="004D2201">
            <w:pPr>
              <w:pStyle w:val="Caption"/>
            </w:pPr>
            <w:r>
              <w:t>ITS</w:t>
            </w:r>
          </w:p>
        </w:tc>
        <w:tc>
          <w:tcPr>
            <w:tcW w:w="8463" w:type="dxa"/>
            <w:vAlign w:val="center"/>
          </w:tcPr>
          <w:p w:rsidR="0086578F" w:rsidRDefault="0086578F" w:rsidP="007A517D">
            <w:pPr>
              <w:jc w:val="left"/>
            </w:pPr>
            <w:r w:rsidRPr="0086578F">
              <w:t>Service Strategy, Information Technology Infrastructure Library, Office of Government Commerce, Publisher: TSO, 2011</w:t>
            </w:r>
          </w:p>
        </w:tc>
      </w:tr>
      <w:tr w:rsidR="0086578F" w:rsidRPr="00371B32" w:rsidTr="00694636">
        <w:tc>
          <w:tcPr>
            <w:tcW w:w="817" w:type="dxa"/>
          </w:tcPr>
          <w:p w:rsidR="0086578F" w:rsidRDefault="0086578F" w:rsidP="004D2201">
            <w:pPr>
              <w:pStyle w:val="Caption"/>
            </w:pPr>
            <w:r>
              <w:t>ITT</w:t>
            </w:r>
          </w:p>
        </w:tc>
        <w:tc>
          <w:tcPr>
            <w:tcW w:w="8463" w:type="dxa"/>
            <w:vAlign w:val="center"/>
          </w:tcPr>
          <w:p w:rsidR="0086578F" w:rsidRDefault="00A934CF" w:rsidP="007A517D">
            <w:pPr>
              <w:jc w:val="left"/>
            </w:pPr>
            <w:r w:rsidRPr="00A934CF">
              <w:t>Service Transition, Information Technology Infrastructure Library, Office of Government Commerce, Publisher: TSO, 2011</w:t>
            </w:r>
          </w:p>
        </w:tc>
      </w:tr>
      <w:tr w:rsidR="00CF32E2" w:rsidRPr="00371B32" w:rsidTr="00694636">
        <w:tc>
          <w:tcPr>
            <w:tcW w:w="817" w:type="dxa"/>
          </w:tcPr>
          <w:p w:rsidR="00CF32E2" w:rsidRPr="00CF32E2" w:rsidRDefault="00CF32E2" w:rsidP="00CF32E2">
            <w:pPr>
              <w:pStyle w:val="Caption"/>
            </w:pPr>
            <w:r>
              <w:t>MOU</w:t>
            </w:r>
          </w:p>
        </w:tc>
        <w:tc>
          <w:tcPr>
            <w:tcW w:w="8463" w:type="dxa"/>
            <w:vAlign w:val="center"/>
          </w:tcPr>
          <w:p w:rsidR="00CF32E2" w:rsidRDefault="00CF32E2" w:rsidP="00207D16">
            <w:pPr>
              <w:jc w:val="left"/>
            </w:pPr>
            <w:proofErr w:type="spellStart"/>
            <w:r w:rsidRPr="00CF32E2">
              <w:t>MoU</w:t>
            </w:r>
            <w:proofErr w:type="spellEnd"/>
            <w:r w:rsidRPr="00CF32E2">
              <w:t xml:space="preserve"> between EGI.eu and DANTE</w:t>
            </w:r>
            <w:r>
              <w:t>, Nov 2012 (</w:t>
            </w:r>
            <w:hyperlink r:id="rId19" w:history="1">
              <w:r w:rsidRPr="00E3691B">
                <w:rPr>
                  <w:rStyle w:val="Hyperlink"/>
                </w:rPr>
                <w:t>http://documents.egi.eu/document/501</w:t>
              </w:r>
            </w:hyperlink>
            <w:r>
              <w:t>)</w:t>
            </w:r>
          </w:p>
        </w:tc>
      </w:tr>
      <w:tr w:rsidR="00207D16" w:rsidRPr="00371B32" w:rsidTr="00694636">
        <w:tc>
          <w:tcPr>
            <w:tcW w:w="817" w:type="dxa"/>
          </w:tcPr>
          <w:p w:rsidR="00207D16" w:rsidRPr="00371B32" w:rsidRDefault="00855CDD" w:rsidP="00207D16">
            <w:pPr>
              <w:pStyle w:val="Caption"/>
            </w:pPr>
            <w:r>
              <w:t>OUT</w:t>
            </w:r>
          </w:p>
        </w:tc>
        <w:tc>
          <w:tcPr>
            <w:tcW w:w="8463" w:type="dxa"/>
            <w:vAlign w:val="center"/>
          </w:tcPr>
          <w:p w:rsidR="000646EC" w:rsidRPr="00371B32" w:rsidRDefault="00855CDD" w:rsidP="006D43FD">
            <w:pPr>
              <w:jc w:val="left"/>
            </w:pPr>
            <w:r>
              <w:t>Sustainability of the EGI/NGIs operations services, EGI Survey feedback, July 2012 (</w:t>
            </w:r>
            <w:hyperlink r:id="rId20" w:history="1">
              <w:r w:rsidR="000646EC" w:rsidRPr="00F93971">
                <w:rPr>
                  <w:rStyle w:val="Hyperlink"/>
                </w:rPr>
                <w:t>https://documents.egi.eu/document/1385</w:t>
              </w:r>
            </w:hyperlink>
            <w:r>
              <w:t>)</w:t>
            </w:r>
          </w:p>
        </w:tc>
      </w:tr>
      <w:tr w:rsidR="004745EA" w:rsidRPr="00371B32" w:rsidTr="00694636">
        <w:tc>
          <w:tcPr>
            <w:tcW w:w="817" w:type="dxa"/>
          </w:tcPr>
          <w:p w:rsidR="004745EA" w:rsidRDefault="004745EA" w:rsidP="00207D16">
            <w:pPr>
              <w:pStyle w:val="Caption"/>
            </w:pPr>
            <w:r>
              <w:t>PEI</w:t>
            </w:r>
          </w:p>
        </w:tc>
        <w:tc>
          <w:tcPr>
            <w:tcW w:w="8463" w:type="dxa"/>
            <w:vAlign w:val="center"/>
          </w:tcPr>
          <w:p w:rsidR="004745EA" w:rsidRDefault="004745EA" w:rsidP="004745EA">
            <w:pPr>
              <w:jc w:val="left"/>
            </w:pPr>
            <w:r>
              <w:t>Post-EMI and IGE Software Provisioning Collaborating with Technology Providers of varying levels of commitment, Drescher, M. et alt., Dec 2012 (</w:t>
            </w:r>
            <w:hyperlink r:id="rId21" w:history="1">
              <w:r w:rsidRPr="00E3691B">
                <w:rPr>
                  <w:rStyle w:val="Hyperlink"/>
                </w:rPr>
                <w:t>http://indico.egi.eu/indico/getFile.py/access?sessionId=5&amp;resId=0&amp;materialId=1&amp;confId=1261</w:t>
              </w:r>
            </w:hyperlink>
            <w:r>
              <w:t>)</w:t>
            </w:r>
          </w:p>
        </w:tc>
      </w:tr>
      <w:tr w:rsidR="00207D16" w:rsidRPr="00371B32" w:rsidTr="00694636">
        <w:tc>
          <w:tcPr>
            <w:tcW w:w="817" w:type="dxa"/>
          </w:tcPr>
          <w:p w:rsidR="00207D16" w:rsidRPr="00371B32" w:rsidRDefault="000F2502" w:rsidP="000F2502">
            <w:pPr>
              <w:pStyle w:val="Caption"/>
            </w:pPr>
            <w:r>
              <w:t>RTD</w:t>
            </w:r>
          </w:p>
        </w:tc>
        <w:tc>
          <w:tcPr>
            <w:tcW w:w="8463" w:type="dxa"/>
            <w:vAlign w:val="center"/>
          </w:tcPr>
          <w:p w:rsidR="000F2502" w:rsidRPr="00371B32" w:rsidRDefault="000F2502" w:rsidP="00207D16">
            <w:pPr>
              <w:jc w:val="left"/>
            </w:pPr>
            <w:r w:rsidRPr="000F2502">
              <w:t>Revision of TPM and DMSU activities</w:t>
            </w:r>
            <w:r>
              <w:t>, May 2012 (</w:t>
            </w:r>
            <w:hyperlink r:id="rId22" w:history="1">
              <w:r w:rsidRPr="00E3691B">
                <w:rPr>
                  <w:rStyle w:val="Hyperlink"/>
                </w:rPr>
                <w:t>https://documents.egi.eu/document/1104</w:t>
              </w:r>
            </w:hyperlink>
            <w:r>
              <w:t>)</w:t>
            </w:r>
          </w:p>
        </w:tc>
      </w:tr>
      <w:tr w:rsidR="00D160B8" w:rsidRPr="00371B32" w:rsidTr="00694636">
        <w:tc>
          <w:tcPr>
            <w:tcW w:w="817" w:type="dxa"/>
          </w:tcPr>
          <w:p w:rsidR="00D160B8" w:rsidRPr="00371B32" w:rsidRDefault="00D160B8" w:rsidP="00207D16">
            <w:pPr>
              <w:pStyle w:val="Caption"/>
            </w:pPr>
            <w:r>
              <w:t>STR</w:t>
            </w:r>
          </w:p>
        </w:tc>
        <w:tc>
          <w:tcPr>
            <w:tcW w:w="8463" w:type="dxa"/>
            <w:vAlign w:val="center"/>
          </w:tcPr>
          <w:p w:rsidR="00D160B8" w:rsidRPr="00371B32" w:rsidRDefault="00D160B8" w:rsidP="00D160B8">
            <w:pPr>
              <w:jc w:val="left"/>
            </w:pPr>
            <w:r>
              <w:t>Seeking new Horizons: EGI’s Role in 2020, EGI-</w:t>
            </w:r>
            <w:proofErr w:type="spellStart"/>
            <w:r>
              <w:t>InSPIRE</w:t>
            </w:r>
            <w:proofErr w:type="spellEnd"/>
            <w:r>
              <w:t xml:space="preserve"> Deliverable D2.30, Apr 2012 (</w:t>
            </w:r>
            <w:hyperlink r:id="rId23" w:history="1">
              <w:r w:rsidR="004745EA" w:rsidRPr="00E3691B">
                <w:rPr>
                  <w:rStyle w:val="Hyperlink"/>
                </w:rPr>
                <w:t>http://documents.egi.eu/document/1098</w:t>
              </w:r>
            </w:hyperlink>
            <w:r>
              <w:t>)</w:t>
            </w:r>
          </w:p>
        </w:tc>
      </w:tr>
      <w:tr w:rsidR="00207D16" w:rsidRPr="00371B32" w:rsidTr="00694636">
        <w:tc>
          <w:tcPr>
            <w:tcW w:w="817" w:type="dxa"/>
          </w:tcPr>
          <w:p w:rsidR="00207D16" w:rsidRPr="00371B32" w:rsidRDefault="004A5D8F" w:rsidP="004A5D8F">
            <w:pPr>
              <w:pStyle w:val="Caption"/>
            </w:pPr>
            <w:r>
              <w:t>SUR</w:t>
            </w:r>
          </w:p>
        </w:tc>
        <w:tc>
          <w:tcPr>
            <w:tcW w:w="8463" w:type="dxa"/>
            <w:vAlign w:val="center"/>
          </w:tcPr>
          <w:p w:rsidR="004A5D8F" w:rsidRPr="00371B32" w:rsidRDefault="004A5D8F" w:rsidP="00207D16">
            <w:pPr>
              <w:jc w:val="left"/>
            </w:pPr>
            <w:r>
              <w:t>Sustainability of the EGI/NGIs operations services, EGI Survey, July 2012 (</w:t>
            </w:r>
            <w:hyperlink r:id="rId24" w:history="1">
              <w:r w:rsidR="0011110B" w:rsidRPr="00E3691B">
                <w:rPr>
                  <w:rStyle w:val="Hyperlink"/>
                </w:rPr>
                <w:t>http://wiki.egi.eu/w/images/9/9e/Survey_29541291.pdf</w:t>
              </w:r>
            </w:hyperlink>
            <w:r>
              <w:t>)</w:t>
            </w:r>
          </w:p>
        </w:tc>
      </w:tr>
      <w:tr w:rsidR="003233FE" w:rsidRPr="00371B32" w:rsidTr="00694636">
        <w:tc>
          <w:tcPr>
            <w:tcW w:w="817" w:type="dxa"/>
          </w:tcPr>
          <w:p w:rsidR="003233FE" w:rsidRDefault="003233FE" w:rsidP="00424560">
            <w:pPr>
              <w:pStyle w:val="Caption"/>
            </w:pPr>
            <w:r>
              <w:t>TPS</w:t>
            </w:r>
          </w:p>
        </w:tc>
        <w:tc>
          <w:tcPr>
            <w:tcW w:w="8463" w:type="dxa"/>
            <w:vAlign w:val="center"/>
          </w:tcPr>
          <w:p w:rsidR="003233FE" w:rsidRPr="00CF32E2" w:rsidRDefault="003233FE" w:rsidP="00424560">
            <w:pPr>
              <w:jc w:val="left"/>
            </w:pPr>
            <w:r w:rsidRPr="003233FE">
              <w:t>Technology Provider Sustainability Plans</w:t>
            </w:r>
            <w:r>
              <w:t>, Aug 2012 (</w:t>
            </w:r>
            <w:hyperlink r:id="rId25" w:history="1">
              <w:r w:rsidRPr="004F4512">
                <w:rPr>
                  <w:rStyle w:val="Hyperlink"/>
                </w:rPr>
                <w:t>http://documents.egi.eu/document/1319</w:t>
              </w:r>
            </w:hyperlink>
            <w:r>
              <w:t>)</w:t>
            </w:r>
          </w:p>
        </w:tc>
      </w:tr>
    </w:tbl>
    <w:p w:rsidR="00207D16" w:rsidRDefault="00A96D3B" w:rsidP="00855CDD">
      <w:pPr>
        <w:pStyle w:val="Heading1"/>
      </w:pPr>
      <w:bookmarkStart w:id="47" w:name="_Toc346705622"/>
      <w:r>
        <w:lastRenderedPageBreak/>
        <w:t>Annex I</w:t>
      </w:r>
      <w:r w:rsidR="00855CDD">
        <w:t xml:space="preserve">. List of </w:t>
      </w:r>
      <w:r w:rsidR="005E4B20">
        <w:t xml:space="preserve">NGI </w:t>
      </w:r>
      <w:r w:rsidR="00855CDD">
        <w:t>Respondents</w:t>
      </w:r>
      <w:bookmarkEnd w:id="47"/>
    </w:p>
    <w:tbl>
      <w:tblPr>
        <w:tblStyle w:val="TableGrid"/>
        <w:tblW w:w="0" w:type="auto"/>
        <w:jc w:val="center"/>
        <w:tblLook w:val="04A0" w:firstRow="1" w:lastRow="0" w:firstColumn="1" w:lastColumn="0" w:noHBand="0" w:noVBand="1"/>
      </w:tblPr>
      <w:tblGrid>
        <w:gridCol w:w="2468"/>
        <w:gridCol w:w="4961"/>
      </w:tblGrid>
      <w:tr w:rsidR="00855CDD" w:rsidTr="0064693B">
        <w:trPr>
          <w:jc w:val="center"/>
        </w:trPr>
        <w:tc>
          <w:tcPr>
            <w:tcW w:w="2468" w:type="dxa"/>
          </w:tcPr>
          <w:p w:rsidR="00855CDD" w:rsidRPr="00855CDD" w:rsidRDefault="00855CDD" w:rsidP="00855CDD">
            <w:pPr>
              <w:jc w:val="center"/>
              <w:rPr>
                <w:b/>
              </w:rPr>
            </w:pPr>
            <w:r>
              <w:rPr>
                <w:b/>
              </w:rPr>
              <w:t>NGI</w:t>
            </w:r>
          </w:p>
        </w:tc>
        <w:tc>
          <w:tcPr>
            <w:tcW w:w="4961" w:type="dxa"/>
          </w:tcPr>
          <w:p w:rsidR="00855CDD" w:rsidRPr="00855CDD" w:rsidRDefault="00855CDD" w:rsidP="00855CDD">
            <w:pPr>
              <w:jc w:val="center"/>
              <w:rPr>
                <w:b/>
              </w:rPr>
            </w:pPr>
            <w:r>
              <w:rPr>
                <w:b/>
              </w:rPr>
              <w:t>Participant to the survey</w:t>
            </w:r>
          </w:p>
        </w:tc>
      </w:tr>
      <w:tr w:rsidR="00E931C6" w:rsidTr="0064693B">
        <w:trPr>
          <w:jc w:val="center"/>
        </w:trPr>
        <w:tc>
          <w:tcPr>
            <w:tcW w:w="2468" w:type="dxa"/>
          </w:tcPr>
          <w:p w:rsidR="00E931C6" w:rsidRDefault="00E931C6" w:rsidP="00855CDD">
            <w:r>
              <w:t>Albania</w:t>
            </w:r>
          </w:p>
        </w:tc>
        <w:tc>
          <w:tcPr>
            <w:tcW w:w="4961" w:type="dxa"/>
          </w:tcPr>
          <w:p w:rsidR="00E931C6" w:rsidRDefault="00E931C6" w:rsidP="00855CDD">
            <w:proofErr w:type="spellStart"/>
            <w:r w:rsidRPr="00E931C6">
              <w:t>Neki</w:t>
            </w:r>
            <w:proofErr w:type="spellEnd"/>
            <w:r w:rsidRPr="00E931C6">
              <w:t xml:space="preserve"> </w:t>
            </w:r>
            <w:proofErr w:type="spellStart"/>
            <w:r w:rsidRPr="00E931C6">
              <w:t>Frasheri</w:t>
            </w:r>
            <w:proofErr w:type="spellEnd"/>
          </w:p>
        </w:tc>
      </w:tr>
      <w:tr w:rsidR="00855CDD" w:rsidTr="0064693B">
        <w:trPr>
          <w:jc w:val="center"/>
        </w:trPr>
        <w:tc>
          <w:tcPr>
            <w:tcW w:w="2468" w:type="dxa"/>
          </w:tcPr>
          <w:p w:rsidR="00855CDD" w:rsidRDefault="00E931C6" w:rsidP="00855CDD">
            <w:r>
              <w:t>Armenia</w:t>
            </w:r>
          </w:p>
        </w:tc>
        <w:tc>
          <w:tcPr>
            <w:tcW w:w="4961" w:type="dxa"/>
          </w:tcPr>
          <w:p w:rsidR="00855CDD" w:rsidRDefault="00E931C6" w:rsidP="00855CDD">
            <w:proofErr w:type="spellStart"/>
            <w:r w:rsidRPr="00E931C6">
              <w:t>Hrachya</w:t>
            </w:r>
            <w:proofErr w:type="spellEnd"/>
            <w:r w:rsidRPr="00E931C6">
              <w:t xml:space="preserve"> </w:t>
            </w:r>
            <w:proofErr w:type="spellStart"/>
            <w:r w:rsidRPr="00E931C6">
              <w:t>Astsatryan</w:t>
            </w:r>
            <w:proofErr w:type="spellEnd"/>
          </w:p>
        </w:tc>
      </w:tr>
      <w:tr w:rsidR="00E931C6" w:rsidTr="0064693B">
        <w:trPr>
          <w:jc w:val="center"/>
        </w:trPr>
        <w:tc>
          <w:tcPr>
            <w:tcW w:w="2468" w:type="dxa"/>
          </w:tcPr>
          <w:p w:rsidR="00E931C6" w:rsidRDefault="00E931C6" w:rsidP="00855CDD">
            <w:r>
              <w:t>Bosnia and Herzegovina</w:t>
            </w:r>
          </w:p>
        </w:tc>
        <w:tc>
          <w:tcPr>
            <w:tcW w:w="4961" w:type="dxa"/>
          </w:tcPr>
          <w:p w:rsidR="00E931C6" w:rsidRDefault="00E931C6" w:rsidP="00855CDD">
            <w:proofErr w:type="spellStart"/>
            <w:r w:rsidRPr="00E931C6">
              <w:t>Mihajlo</w:t>
            </w:r>
            <w:proofErr w:type="spellEnd"/>
            <w:r w:rsidRPr="00E931C6">
              <w:t xml:space="preserve"> </w:t>
            </w:r>
            <w:proofErr w:type="spellStart"/>
            <w:r w:rsidRPr="00E931C6">
              <w:t>Savic</w:t>
            </w:r>
            <w:proofErr w:type="spellEnd"/>
          </w:p>
        </w:tc>
      </w:tr>
      <w:tr w:rsidR="00E931C6" w:rsidTr="0064693B">
        <w:trPr>
          <w:jc w:val="center"/>
        </w:trPr>
        <w:tc>
          <w:tcPr>
            <w:tcW w:w="2468" w:type="dxa"/>
          </w:tcPr>
          <w:p w:rsidR="00E931C6" w:rsidRDefault="00E931C6" w:rsidP="00855CDD">
            <w:r>
              <w:t>CERN</w:t>
            </w:r>
          </w:p>
        </w:tc>
        <w:tc>
          <w:tcPr>
            <w:tcW w:w="4961" w:type="dxa"/>
          </w:tcPr>
          <w:p w:rsidR="00E931C6" w:rsidRDefault="00E931C6" w:rsidP="00855CDD">
            <w:proofErr w:type="spellStart"/>
            <w:r>
              <w:t>Maite</w:t>
            </w:r>
            <w:proofErr w:type="spellEnd"/>
            <w:r>
              <w:t xml:space="preserve"> </w:t>
            </w:r>
            <w:proofErr w:type="spellStart"/>
            <w:r>
              <w:t>Barroso</w:t>
            </w:r>
            <w:proofErr w:type="spellEnd"/>
          </w:p>
        </w:tc>
      </w:tr>
      <w:tr w:rsidR="00E931C6" w:rsidTr="0064693B">
        <w:trPr>
          <w:jc w:val="center"/>
        </w:trPr>
        <w:tc>
          <w:tcPr>
            <w:tcW w:w="2468" w:type="dxa"/>
          </w:tcPr>
          <w:p w:rsidR="00E931C6" w:rsidRDefault="00E931C6" w:rsidP="00855CDD">
            <w:r>
              <w:t>Croatia</w:t>
            </w:r>
          </w:p>
        </w:tc>
        <w:tc>
          <w:tcPr>
            <w:tcW w:w="4961" w:type="dxa"/>
          </w:tcPr>
          <w:p w:rsidR="00E931C6" w:rsidRDefault="00E931C6" w:rsidP="00855CDD">
            <w:proofErr w:type="spellStart"/>
            <w:r w:rsidRPr="00E931C6">
              <w:t>Dobrisa</w:t>
            </w:r>
            <w:proofErr w:type="spellEnd"/>
            <w:r w:rsidRPr="00E931C6">
              <w:t xml:space="preserve"> </w:t>
            </w:r>
            <w:proofErr w:type="spellStart"/>
            <w:r w:rsidRPr="00E931C6">
              <w:t>Dobrenic</w:t>
            </w:r>
            <w:proofErr w:type="spellEnd"/>
          </w:p>
        </w:tc>
      </w:tr>
      <w:tr w:rsidR="00855CDD" w:rsidTr="0064693B">
        <w:trPr>
          <w:jc w:val="center"/>
        </w:trPr>
        <w:tc>
          <w:tcPr>
            <w:tcW w:w="2468" w:type="dxa"/>
          </w:tcPr>
          <w:p w:rsidR="00855CDD" w:rsidRDefault="00855CDD" w:rsidP="00855CDD">
            <w:r>
              <w:t>Czech Republic</w:t>
            </w:r>
          </w:p>
        </w:tc>
        <w:tc>
          <w:tcPr>
            <w:tcW w:w="4961" w:type="dxa"/>
          </w:tcPr>
          <w:p w:rsidR="00855CDD" w:rsidRDefault="00855CDD" w:rsidP="00855CDD">
            <w:proofErr w:type="spellStart"/>
            <w:r w:rsidRPr="00855CDD">
              <w:t>Miroslav</w:t>
            </w:r>
            <w:proofErr w:type="spellEnd"/>
            <w:r w:rsidRPr="00855CDD">
              <w:t xml:space="preserve"> </w:t>
            </w:r>
            <w:proofErr w:type="spellStart"/>
            <w:r w:rsidRPr="00855CDD">
              <w:t>Ruda</w:t>
            </w:r>
            <w:proofErr w:type="spellEnd"/>
          </w:p>
        </w:tc>
      </w:tr>
      <w:tr w:rsidR="00E931C6" w:rsidTr="0064693B">
        <w:trPr>
          <w:jc w:val="center"/>
        </w:trPr>
        <w:tc>
          <w:tcPr>
            <w:tcW w:w="2468" w:type="dxa"/>
          </w:tcPr>
          <w:p w:rsidR="00E931C6" w:rsidRDefault="00E931C6" w:rsidP="00855CDD">
            <w:r>
              <w:t>Estonia</w:t>
            </w:r>
          </w:p>
        </w:tc>
        <w:tc>
          <w:tcPr>
            <w:tcW w:w="4961" w:type="dxa"/>
          </w:tcPr>
          <w:p w:rsidR="00E931C6" w:rsidRPr="00855CDD" w:rsidRDefault="00E931C6" w:rsidP="00855CDD">
            <w:proofErr w:type="spellStart"/>
            <w:r w:rsidRPr="00E931C6">
              <w:t>Hardi</w:t>
            </w:r>
            <w:proofErr w:type="spellEnd"/>
            <w:r w:rsidRPr="00E931C6">
              <w:t xml:space="preserve"> </w:t>
            </w:r>
            <w:proofErr w:type="spellStart"/>
            <w:r w:rsidRPr="00E931C6">
              <w:t>Teder</w:t>
            </w:r>
            <w:proofErr w:type="spellEnd"/>
          </w:p>
        </w:tc>
      </w:tr>
      <w:tr w:rsidR="00E931C6" w:rsidTr="0064693B">
        <w:trPr>
          <w:jc w:val="center"/>
        </w:trPr>
        <w:tc>
          <w:tcPr>
            <w:tcW w:w="2468" w:type="dxa"/>
          </w:tcPr>
          <w:p w:rsidR="00E931C6" w:rsidRDefault="00E931C6" w:rsidP="00855CDD">
            <w:r>
              <w:t>France</w:t>
            </w:r>
          </w:p>
        </w:tc>
        <w:tc>
          <w:tcPr>
            <w:tcW w:w="4961" w:type="dxa"/>
          </w:tcPr>
          <w:p w:rsidR="00E931C6" w:rsidRPr="00855CDD" w:rsidRDefault="00E931C6" w:rsidP="00855CDD">
            <w:r w:rsidRPr="00E931C6">
              <w:t xml:space="preserve">Hélène </w:t>
            </w:r>
            <w:proofErr w:type="spellStart"/>
            <w:r w:rsidRPr="00E931C6">
              <w:t>Cordier</w:t>
            </w:r>
            <w:proofErr w:type="spellEnd"/>
          </w:p>
        </w:tc>
      </w:tr>
      <w:tr w:rsidR="00855CDD" w:rsidTr="0064693B">
        <w:trPr>
          <w:jc w:val="center"/>
        </w:trPr>
        <w:tc>
          <w:tcPr>
            <w:tcW w:w="2468" w:type="dxa"/>
          </w:tcPr>
          <w:p w:rsidR="00855CDD" w:rsidRDefault="00855CDD" w:rsidP="00855CDD">
            <w:r>
              <w:t>Georgia</w:t>
            </w:r>
          </w:p>
        </w:tc>
        <w:tc>
          <w:tcPr>
            <w:tcW w:w="4961" w:type="dxa"/>
          </w:tcPr>
          <w:p w:rsidR="00855CDD" w:rsidRDefault="00855CDD" w:rsidP="00855CDD">
            <w:proofErr w:type="spellStart"/>
            <w:r w:rsidRPr="00855CDD">
              <w:t>Ramaz</w:t>
            </w:r>
            <w:proofErr w:type="spellEnd"/>
            <w:r w:rsidRPr="00855CDD">
              <w:t xml:space="preserve"> </w:t>
            </w:r>
            <w:proofErr w:type="spellStart"/>
            <w:r w:rsidRPr="00855CDD">
              <w:t>Kvatadze</w:t>
            </w:r>
            <w:proofErr w:type="spellEnd"/>
          </w:p>
        </w:tc>
      </w:tr>
      <w:tr w:rsidR="00E931C6" w:rsidTr="0064693B">
        <w:trPr>
          <w:jc w:val="center"/>
        </w:trPr>
        <w:tc>
          <w:tcPr>
            <w:tcW w:w="2468" w:type="dxa"/>
          </w:tcPr>
          <w:p w:rsidR="00E931C6" w:rsidRDefault="00E931C6" w:rsidP="00855CDD">
            <w:r>
              <w:t>Germany</w:t>
            </w:r>
          </w:p>
        </w:tc>
        <w:tc>
          <w:tcPr>
            <w:tcW w:w="4961" w:type="dxa"/>
          </w:tcPr>
          <w:p w:rsidR="00E931C6" w:rsidRPr="00855CDD" w:rsidRDefault="00E931C6" w:rsidP="00855CDD">
            <w:r w:rsidRPr="00E931C6">
              <w:t xml:space="preserve">Wilhelm </w:t>
            </w:r>
            <w:proofErr w:type="spellStart"/>
            <w:r w:rsidRPr="00E931C6">
              <w:t>Bühler</w:t>
            </w:r>
            <w:proofErr w:type="spellEnd"/>
          </w:p>
        </w:tc>
      </w:tr>
      <w:tr w:rsidR="00E931C6" w:rsidTr="0064693B">
        <w:trPr>
          <w:jc w:val="center"/>
        </w:trPr>
        <w:tc>
          <w:tcPr>
            <w:tcW w:w="2468" w:type="dxa"/>
          </w:tcPr>
          <w:p w:rsidR="00E931C6" w:rsidRDefault="00E931C6" w:rsidP="00855CDD">
            <w:r>
              <w:t>Greece</w:t>
            </w:r>
          </w:p>
        </w:tc>
        <w:tc>
          <w:tcPr>
            <w:tcW w:w="4961" w:type="dxa"/>
          </w:tcPr>
          <w:p w:rsidR="00E931C6" w:rsidRPr="00855CDD" w:rsidRDefault="00E931C6" w:rsidP="00855CDD">
            <w:r w:rsidRPr="00E931C6">
              <w:t>Kostas Koumantaros</w:t>
            </w:r>
          </w:p>
        </w:tc>
      </w:tr>
      <w:tr w:rsidR="00855CDD" w:rsidTr="0064693B">
        <w:trPr>
          <w:jc w:val="center"/>
        </w:trPr>
        <w:tc>
          <w:tcPr>
            <w:tcW w:w="2468" w:type="dxa"/>
          </w:tcPr>
          <w:p w:rsidR="00855CDD" w:rsidRDefault="00855CDD" w:rsidP="00855CDD">
            <w:r>
              <w:t>Hungary</w:t>
            </w:r>
          </w:p>
        </w:tc>
        <w:tc>
          <w:tcPr>
            <w:tcW w:w="4961" w:type="dxa"/>
          </w:tcPr>
          <w:p w:rsidR="00855CDD" w:rsidRDefault="00855CDD" w:rsidP="00855CDD">
            <w:proofErr w:type="spellStart"/>
            <w:r w:rsidRPr="00855CDD">
              <w:t>Csaba</w:t>
            </w:r>
            <w:proofErr w:type="spellEnd"/>
            <w:r w:rsidRPr="00855CDD">
              <w:t xml:space="preserve"> </w:t>
            </w:r>
            <w:proofErr w:type="spellStart"/>
            <w:r w:rsidRPr="00855CDD">
              <w:t>Hajdu</w:t>
            </w:r>
            <w:proofErr w:type="spellEnd"/>
          </w:p>
        </w:tc>
      </w:tr>
      <w:tr w:rsidR="00E931C6" w:rsidTr="0064693B">
        <w:trPr>
          <w:jc w:val="center"/>
        </w:trPr>
        <w:tc>
          <w:tcPr>
            <w:tcW w:w="2468" w:type="dxa"/>
          </w:tcPr>
          <w:p w:rsidR="00E931C6" w:rsidRDefault="00E931C6" w:rsidP="00855CDD">
            <w:r>
              <w:t>Ireland</w:t>
            </w:r>
          </w:p>
        </w:tc>
        <w:tc>
          <w:tcPr>
            <w:tcW w:w="4961" w:type="dxa"/>
          </w:tcPr>
          <w:p w:rsidR="00E931C6" w:rsidRPr="00855CDD" w:rsidRDefault="00E931C6" w:rsidP="00855CDD">
            <w:r w:rsidRPr="00E931C6">
              <w:t>David O'Callaghan</w:t>
            </w:r>
          </w:p>
        </w:tc>
      </w:tr>
      <w:tr w:rsidR="00E931C6" w:rsidTr="0064693B">
        <w:trPr>
          <w:jc w:val="center"/>
        </w:trPr>
        <w:tc>
          <w:tcPr>
            <w:tcW w:w="2468" w:type="dxa"/>
          </w:tcPr>
          <w:p w:rsidR="00E931C6" w:rsidRDefault="00E931C6" w:rsidP="00855CDD">
            <w:r>
              <w:t>Israel</w:t>
            </w:r>
          </w:p>
        </w:tc>
        <w:tc>
          <w:tcPr>
            <w:tcW w:w="4961" w:type="dxa"/>
          </w:tcPr>
          <w:p w:rsidR="00E931C6" w:rsidRPr="00E931C6" w:rsidRDefault="00E931C6" w:rsidP="00855CDD">
            <w:proofErr w:type="spellStart"/>
            <w:r w:rsidRPr="00E931C6">
              <w:t>Zivan</w:t>
            </w:r>
            <w:proofErr w:type="spellEnd"/>
            <w:r w:rsidRPr="00E931C6">
              <w:t xml:space="preserve"> </w:t>
            </w:r>
            <w:proofErr w:type="spellStart"/>
            <w:r w:rsidRPr="00E931C6">
              <w:t>Yoash</w:t>
            </w:r>
            <w:proofErr w:type="spellEnd"/>
          </w:p>
        </w:tc>
      </w:tr>
      <w:tr w:rsidR="00E931C6" w:rsidTr="0064693B">
        <w:trPr>
          <w:jc w:val="center"/>
        </w:trPr>
        <w:tc>
          <w:tcPr>
            <w:tcW w:w="2468" w:type="dxa"/>
          </w:tcPr>
          <w:p w:rsidR="00E931C6" w:rsidRDefault="00E931C6" w:rsidP="00855CDD">
            <w:r>
              <w:t>Italy</w:t>
            </w:r>
          </w:p>
        </w:tc>
        <w:tc>
          <w:tcPr>
            <w:tcW w:w="4961" w:type="dxa"/>
          </w:tcPr>
          <w:p w:rsidR="00E931C6" w:rsidRPr="00855CDD" w:rsidRDefault="00E931C6" w:rsidP="00855CDD">
            <w:r>
              <w:t xml:space="preserve">Riccardo </w:t>
            </w:r>
            <w:proofErr w:type="spellStart"/>
            <w:r>
              <w:t>Brunetti</w:t>
            </w:r>
            <w:proofErr w:type="spellEnd"/>
            <w:r>
              <w:t xml:space="preserve">, Luciano </w:t>
            </w:r>
            <w:proofErr w:type="spellStart"/>
            <w:r>
              <w:t>Gaido</w:t>
            </w:r>
            <w:proofErr w:type="spellEnd"/>
            <w:r>
              <w:t xml:space="preserve">, Paolo </w:t>
            </w:r>
            <w:proofErr w:type="spellStart"/>
            <w:r>
              <w:t>Veronesi</w:t>
            </w:r>
            <w:proofErr w:type="spellEnd"/>
          </w:p>
        </w:tc>
      </w:tr>
      <w:tr w:rsidR="00E931C6" w:rsidTr="0064693B">
        <w:trPr>
          <w:jc w:val="center"/>
        </w:trPr>
        <w:tc>
          <w:tcPr>
            <w:tcW w:w="2468" w:type="dxa"/>
          </w:tcPr>
          <w:p w:rsidR="00E931C6" w:rsidRDefault="00E931C6" w:rsidP="00855CDD">
            <w:r>
              <w:t>Latvia</w:t>
            </w:r>
          </w:p>
        </w:tc>
        <w:tc>
          <w:tcPr>
            <w:tcW w:w="4961" w:type="dxa"/>
          </w:tcPr>
          <w:p w:rsidR="00E931C6" w:rsidRDefault="00E931C6" w:rsidP="00855CDD">
            <w:r w:rsidRPr="00E931C6">
              <w:t xml:space="preserve">Edgars </w:t>
            </w:r>
            <w:proofErr w:type="spellStart"/>
            <w:r w:rsidRPr="00E931C6">
              <w:t>Znots</w:t>
            </w:r>
            <w:proofErr w:type="spellEnd"/>
          </w:p>
        </w:tc>
      </w:tr>
      <w:tr w:rsidR="00E931C6" w:rsidTr="0064693B">
        <w:trPr>
          <w:jc w:val="center"/>
        </w:trPr>
        <w:tc>
          <w:tcPr>
            <w:tcW w:w="2468" w:type="dxa"/>
          </w:tcPr>
          <w:p w:rsidR="00E931C6" w:rsidRDefault="00E931C6" w:rsidP="00855CDD">
            <w:r>
              <w:t>Lithuania</w:t>
            </w:r>
          </w:p>
        </w:tc>
        <w:tc>
          <w:tcPr>
            <w:tcW w:w="4961" w:type="dxa"/>
          </w:tcPr>
          <w:p w:rsidR="00E931C6" w:rsidRDefault="00E931C6" w:rsidP="00855CDD">
            <w:proofErr w:type="spellStart"/>
            <w:r w:rsidRPr="00E931C6">
              <w:t>Algimantas</w:t>
            </w:r>
            <w:proofErr w:type="spellEnd"/>
            <w:r w:rsidRPr="00E931C6">
              <w:t xml:space="preserve"> </w:t>
            </w:r>
            <w:proofErr w:type="spellStart"/>
            <w:r w:rsidRPr="00E931C6">
              <w:t>Juozapavicius</w:t>
            </w:r>
            <w:proofErr w:type="spellEnd"/>
          </w:p>
        </w:tc>
      </w:tr>
      <w:tr w:rsidR="00E931C6" w:rsidTr="0064693B">
        <w:trPr>
          <w:jc w:val="center"/>
        </w:trPr>
        <w:tc>
          <w:tcPr>
            <w:tcW w:w="2468" w:type="dxa"/>
          </w:tcPr>
          <w:p w:rsidR="00E931C6" w:rsidRDefault="00E931C6" w:rsidP="00855CDD">
            <w:r>
              <w:t>Netherlands</w:t>
            </w:r>
          </w:p>
        </w:tc>
        <w:tc>
          <w:tcPr>
            <w:tcW w:w="4961" w:type="dxa"/>
          </w:tcPr>
          <w:p w:rsidR="00E931C6" w:rsidRPr="00E931C6" w:rsidRDefault="00E931C6" w:rsidP="00855CDD">
            <w:r w:rsidRPr="00E931C6">
              <w:t xml:space="preserve">Ron </w:t>
            </w:r>
            <w:proofErr w:type="spellStart"/>
            <w:r w:rsidRPr="00E931C6">
              <w:t>Trompert</w:t>
            </w:r>
            <w:proofErr w:type="spellEnd"/>
          </w:p>
        </w:tc>
      </w:tr>
      <w:tr w:rsidR="00E931C6" w:rsidTr="0064693B">
        <w:trPr>
          <w:jc w:val="center"/>
        </w:trPr>
        <w:tc>
          <w:tcPr>
            <w:tcW w:w="2468" w:type="dxa"/>
          </w:tcPr>
          <w:p w:rsidR="00E931C6" w:rsidRDefault="00E931C6" w:rsidP="00855CDD">
            <w:r>
              <w:t>FYR of Macedonia</w:t>
            </w:r>
          </w:p>
        </w:tc>
        <w:tc>
          <w:tcPr>
            <w:tcW w:w="4961" w:type="dxa"/>
          </w:tcPr>
          <w:p w:rsidR="00E931C6" w:rsidRPr="00E931C6" w:rsidRDefault="00E931C6" w:rsidP="00855CDD">
            <w:proofErr w:type="spellStart"/>
            <w:r w:rsidRPr="00E931C6">
              <w:t>Boro</w:t>
            </w:r>
            <w:proofErr w:type="spellEnd"/>
            <w:r w:rsidRPr="00E931C6">
              <w:t xml:space="preserve"> </w:t>
            </w:r>
            <w:proofErr w:type="spellStart"/>
            <w:r w:rsidRPr="00E931C6">
              <w:t>Jakimovski</w:t>
            </w:r>
            <w:proofErr w:type="spellEnd"/>
          </w:p>
        </w:tc>
      </w:tr>
      <w:tr w:rsidR="00855CDD" w:rsidTr="0064693B">
        <w:trPr>
          <w:jc w:val="center"/>
        </w:trPr>
        <w:tc>
          <w:tcPr>
            <w:tcW w:w="2468" w:type="dxa"/>
          </w:tcPr>
          <w:p w:rsidR="00855CDD" w:rsidRDefault="00E931C6" w:rsidP="00855CDD">
            <w:r>
              <w:t>Moldova</w:t>
            </w:r>
          </w:p>
        </w:tc>
        <w:tc>
          <w:tcPr>
            <w:tcW w:w="4961" w:type="dxa"/>
          </w:tcPr>
          <w:p w:rsidR="00855CDD" w:rsidRDefault="00E931C6" w:rsidP="00855CDD">
            <w:proofErr w:type="spellStart"/>
            <w:r w:rsidRPr="00E931C6">
              <w:t>Pavel</w:t>
            </w:r>
            <w:proofErr w:type="spellEnd"/>
            <w:r w:rsidRPr="00E931C6">
              <w:t xml:space="preserve"> </w:t>
            </w:r>
            <w:proofErr w:type="spellStart"/>
            <w:r w:rsidRPr="00E931C6">
              <w:t>Vaseanovici</w:t>
            </w:r>
            <w:proofErr w:type="spellEnd"/>
          </w:p>
        </w:tc>
      </w:tr>
      <w:tr w:rsidR="00E931C6" w:rsidTr="0064693B">
        <w:trPr>
          <w:jc w:val="center"/>
        </w:trPr>
        <w:tc>
          <w:tcPr>
            <w:tcW w:w="2468" w:type="dxa"/>
          </w:tcPr>
          <w:p w:rsidR="00E931C6" w:rsidRDefault="00E931C6" w:rsidP="00855CDD">
            <w:r>
              <w:t>Montenegro</w:t>
            </w:r>
          </w:p>
        </w:tc>
        <w:tc>
          <w:tcPr>
            <w:tcW w:w="4961" w:type="dxa"/>
          </w:tcPr>
          <w:p w:rsidR="00E931C6" w:rsidRPr="00E931C6" w:rsidRDefault="00E931C6" w:rsidP="00855CDD">
            <w:r w:rsidRPr="00E931C6">
              <w:t xml:space="preserve">Bozo </w:t>
            </w:r>
            <w:proofErr w:type="spellStart"/>
            <w:r w:rsidRPr="00E931C6">
              <w:t>Krstajic</w:t>
            </w:r>
            <w:proofErr w:type="spellEnd"/>
            <w:r w:rsidRPr="00E931C6">
              <w:t xml:space="preserve">; Luka </w:t>
            </w:r>
            <w:proofErr w:type="spellStart"/>
            <w:r w:rsidRPr="00E931C6">
              <w:t>Filipovic</w:t>
            </w:r>
            <w:proofErr w:type="spellEnd"/>
          </w:p>
        </w:tc>
      </w:tr>
      <w:tr w:rsidR="00855CDD" w:rsidTr="0064693B">
        <w:trPr>
          <w:jc w:val="center"/>
        </w:trPr>
        <w:tc>
          <w:tcPr>
            <w:tcW w:w="2468" w:type="dxa"/>
          </w:tcPr>
          <w:p w:rsidR="00855CDD" w:rsidRDefault="00855CDD" w:rsidP="00855CDD">
            <w:r>
              <w:t>Poland</w:t>
            </w:r>
          </w:p>
        </w:tc>
        <w:tc>
          <w:tcPr>
            <w:tcW w:w="4961" w:type="dxa"/>
          </w:tcPr>
          <w:p w:rsidR="00855CDD" w:rsidRDefault="00855CDD" w:rsidP="00855CDD">
            <w:r w:rsidRPr="00855CDD">
              <w:t xml:space="preserve">Tomasz </w:t>
            </w:r>
            <w:proofErr w:type="spellStart"/>
            <w:r w:rsidRPr="00855CDD">
              <w:t>Szepieniec</w:t>
            </w:r>
            <w:proofErr w:type="spellEnd"/>
            <w:r w:rsidRPr="00855CDD">
              <w:t xml:space="preserve">, </w:t>
            </w:r>
            <w:proofErr w:type="spellStart"/>
            <w:r w:rsidRPr="00855CDD">
              <w:t>Marcin</w:t>
            </w:r>
            <w:proofErr w:type="spellEnd"/>
            <w:r w:rsidRPr="00855CDD">
              <w:t xml:space="preserve"> </w:t>
            </w:r>
            <w:proofErr w:type="spellStart"/>
            <w:r w:rsidRPr="00855CDD">
              <w:t>Radecki</w:t>
            </w:r>
            <w:proofErr w:type="spellEnd"/>
          </w:p>
        </w:tc>
      </w:tr>
      <w:tr w:rsidR="00E931C6" w:rsidTr="0064693B">
        <w:trPr>
          <w:jc w:val="center"/>
        </w:trPr>
        <w:tc>
          <w:tcPr>
            <w:tcW w:w="2468" w:type="dxa"/>
          </w:tcPr>
          <w:p w:rsidR="00E931C6" w:rsidRDefault="00E931C6" w:rsidP="00855CDD">
            <w:r>
              <w:t>Portugal</w:t>
            </w:r>
          </w:p>
        </w:tc>
        <w:tc>
          <w:tcPr>
            <w:tcW w:w="4961" w:type="dxa"/>
          </w:tcPr>
          <w:p w:rsidR="00E931C6" w:rsidRPr="00855CDD" w:rsidRDefault="00E931C6" w:rsidP="00855CDD">
            <w:r>
              <w:t>Goncalo Borges</w:t>
            </w:r>
          </w:p>
        </w:tc>
      </w:tr>
      <w:tr w:rsidR="00E931C6" w:rsidTr="0064693B">
        <w:trPr>
          <w:jc w:val="center"/>
        </w:trPr>
        <w:tc>
          <w:tcPr>
            <w:tcW w:w="2468" w:type="dxa"/>
          </w:tcPr>
          <w:p w:rsidR="00E931C6" w:rsidRDefault="00E931C6" w:rsidP="00855CDD">
            <w:r>
              <w:t>Serbia</w:t>
            </w:r>
          </w:p>
        </w:tc>
        <w:tc>
          <w:tcPr>
            <w:tcW w:w="4961" w:type="dxa"/>
          </w:tcPr>
          <w:p w:rsidR="00E931C6" w:rsidRDefault="00E931C6" w:rsidP="00855CDD">
            <w:proofErr w:type="spellStart"/>
            <w:r>
              <w:t>Antun</w:t>
            </w:r>
            <w:proofErr w:type="spellEnd"/>
            <w:r>
              <w:t xml:space="preserve"> </w:t>
            </w:r>
            <w:proofErr w:type="spellStart"/>
            <w:r>
              <w:t>Balaz</w:t>
            </w:r>
            <w:proofErr w:type="spellEnd"/>
          </w:p>
        </w:tc>
      </w:tr>
      <w:tr w:rsidR="00855CDD" w:rsidTr="0064693B">
        <w:trPr>
          <w:jc w:val="center"/>
        </w:trPr>
        <w:tc>
          <w:tcPr>
            <w:tcW w:w="2468" w:type="dxa"/>
          </w:tcPr>
          <w:p w:rsidR="00855CDD" w:rsidRDefault="00855CDD" w:rsidP="00855CDD">
            <w:r>
              <w:t>Slovakia</w:t>
            </w:r>
          </w:p>
        </w:tc>
        <w:tc>
          <w:tcPr>
            <w:tcW w:w="4961" w:type="dxa"/>
          </w:tcPr>
          <w:p w:rsidR="00855CDD" w:rsidRPr="00855CDD" w:rsidRDefault="00855CDD" w:rsidP="00855CDD">
            <w:proofErr w:type="spellStart"/>
            <w:r w:rsidRPr="00855CDD">
              <w:t>Ladislav</w:t>
            </w:r>
            <w:proofErr w:type="spellEnd"/>
            <w:r w:rsidRPr="00855CDD">
              <w:t xml:space="preserve"> </w:t>
            </w:r>
            <w:proofErr w:type="spellStart"/>
            <w:r w:rsidRPr="00855CDD">
              <w:t>Hluchy</w:t>
            </w:r>
            <w:proofErr w:type="spellEnd"/>
          </w:p>
        </w:tc>
      </w:tr>
      <w:tr w:rsidR="00E931C6" w:rsidTr="0064693B">
        <w:trPr>
          <w:jc w:val="center"/>
        </w:trPr>
        <w:tc>
          <w:tcPr>
            <w:tcW w:w="2468" w:type="dxa"/>
          </w:tcPr>
          <w:p w:rsidR="00E931C6" w:rsidRDefault="00E931C6" w:rsidP="00855CDD">
            <w:r>
              <w:t>Spain</w:t>
            </w:r>
          </w:p>
        </w:tc>
        <w:tc>
          <w:tcPr>
            <w:tcW w:w="4961" w:type="dxa"/>
          </w:tcPr>
          <w:p w:rsidR="00E931C6" w:rsidRPr="00855CDD" w:rsidRDefault="00E931C6" w:rsidP="00855CDD">
            <w:r w:rsidRPr="00E931C6">
              <w:t>Isabel Campos</w:t>
            </w:r>
          </w:p>
        </w:tc>
      </w:tr>
      <w:tr w:rsidR="00855CDD" w:rsidTr="0064693B">
        <w:trPr>
          <w:jc w:val="center"/>
        </w:trPr>
        <w:tc>
          <w:tcPr>
            <w:tcW w:w="2468" w:type="dxa"/>
          </w:tcPr>
          <w:p w:rsidR="00855CDD" w:rsidRDefault="00855CDD" w:rsidP="00855CDD">
            <w:r>
              <w:t>Switzerland</w:t>
            </w:r>
          </w:p>
        </w:tc>
        <w:tc>
          <w:tcPr>
            <w:tcW w:w="4961" w:type="dxa"/>
          </w:tcPr>
          <w:p w:rsidR="00855CDD" w:rsidRPr="00855CDD" w:rsidRDefault="00855CDD" w:rsidP="00855CDD">
            <w:r w:rsidRPr="00855CDD">
              <w:t xml:space="preserve">Sergio </w:t>
            </w:r>
            <w:proofErr w:type="spellStart"/>
            <w:r w:rsidRPr="00855CDD">
              <w:t>Maffioletti</w:t>
            </w:r>
            <w:proofErr w:type="spellEnd"/>
          </w:p>
        </w:tc>
      </w:tr>
      <w:tr w:rsidR="00855CDD" w:rsidTr="0064693B">
        <w:trPr>
          <w:jc w:val="center"/>
        </w:trPr>
        <w:tc>
          <w:tcPr>
            <w:tcW w:w="2468" w:type="dxa"/>
          </w:tcPr>
          <w:p w:rsidR="00855CDD" w:rsidRDefault="00855CDD" w:rsidP="00855CDD">
            <w:r>
              <w:t>Turkey</w:t>
            </w:r>
          </w:p>
        </w:tc>
        <w:tc>
          <w:tcPr>
            <w:tcW w:w="4961" w:type="dxa"/>
          </w:tcPr>
          <w:p w:rsidR="00855CDD" w:rsidRDefault="00855CDD" w:rsidP="00855CDD">
            <w:proofErr w:type="spellStart"/>
            <w:r w:rsidRPr="00855CDD">
              <w:t>Onur</w:t>
            </w:r>
            <w:proofErr w:type="spellEnd"/>
            <w:r w:rsidRPr="00855CDD">
              <w:t xml:space="preserve"> </w:t>
            </w:r>
            <w:proofErr w:type="spellStart"/>
            <w:r w:rsidRPr="00855CDD">
              <w:t>Temizsoylu</w:t>
            </w:r>
            <w:proofErr w:type="spellEnd"/>
          </w:p>
        </w:tc>
      </w:tr>
    </w:tbl>
    <w:p w:rsidR="00207D16" w:rsidRPr="00371B32" w:rsidRDefault="00207D16">
      <w:pPr>
        <w:rPr>
          <w:rFonts w:eastAsia="Cambria"/>
          <w:sz w:val="20"/>
          <w:lang w:val="en-US" w:eastAsia="en-US"/>
        </w:rPr>
      </w:pPr>
    </w:p>
    <w:sectPr w:rsidR="00207D16" w:rsidRPr="00371B32"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07" w:rsidRDefault="008F2F07">
      <w:pPr>
        <w:spacing w:before="0" w:after="0"/>
      </w:pPr>
      <w:r>
        <w:separator/>
      </w:r>
    </w:p>
  </w:endnote>
  <w:endnote w:type="continuationSeparator" w:id="0">
    <w:p w:rsidR="008F2F07" w:rsidRDefault="008F2F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60" w:rsidRDefault="0042456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24560" w:rsidTr="00CC3A70">
      <w:tc>
        <w:tcPr>
          <w:tcW w:w="2764" w:type="dxa"/>
          <w:tcBorders>
            <w:top w:val="single" w:sz="8" w:space="0" w:color="000080"/>
          </w:tcBorders>
        </w:tcPr>
        <w:p w:rsidR="00424560" w:rsidRPr="0078770C" w:rsidRDefault="0042456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24560" w:rsidRPr="0078770C" w:rsidRDefault="00424560"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FFFFFF" w:themeFill="background1"/>
        </w:tcPr>
        <w:p w:rsidR="00424560" w:rsidRPr="00CC3A70" w:rsidRDefault="00CC3A70">
          <w:pPr>
            <w:pStyle w:val="Footer"/>
            <w:jc w:val="center"/>
            <w:rPr>
              <w:caps/>
            </w:rPr>
          </w:pPr>
          <w:r>
            <w:rPr>
              <w:caps/>
            </w:rPr>
            <w:t>PUBLIC</w:t>
          </w:r>
        </w:p>
      </w:tc>
      <w:tc>
        <w:tcPr>
          <w:tcW w:w="992" w:type="dxa"/>
          <w:tcBorders>
            <w:top w:val="single" w:sz="8" w:space="0" w:color="000080"/>
          </w:tcBorders>
        </w:tcPr>
        <w:p w:rsidR="00424560" w:rsidRDefault="00424560">
          <w:pPr>
            <w:pStyle w:val="Footer"/>
            <w:jc w:val="right"/>
          </w:pPr>
          <w:r>
            <w:fldChar w:fldCharType="begin"/>
          </w:r>
          <w:r>
            <w:instrText xml:space="preserve"> PAGE  \* MERGEFORMAT </w:instrText>
          </w:r>
          <w:r>
            <w:fldChar w:fldCharType="separate"/>
          </w:r>
          <w:r w:rsidR="00CC3A70">
            <w:rPr>
              <w:noProof/>
            </w:rPr>
            <w:t>1</w:t>
          </w:r>
          <w:r>
            <w:fldChar w:fldCharType="end"/>
          </w:r>
          <w:r>
            <w:t xml:space="preserve"> / </w:t>
          </w:r>
          <w:r w:rsidR="008F2F07">
            <w:fldChar w:fldCharType="begin"/>
          </w:r>
          <w:r w:rsidR="008F2F07">
            <w:instrText xml:space="preserve"> NUMPAGES  \* MERGEFORMAT </w:instrText>
          </w:r>
          <w:r w:rsidR="008F2F07">
            <w:fldChar w:fldCharType="separate"/>
          </w:r>
          <w:r w:rsidR="00CC3A70">
            <w:rPr>
              <w:noProof/>
            </w:rPr>
            <w:t>35</w:t>
          </w:r>
          <w:r w:rsidR="008F2F07">
            <w:rPr>
              <w:noProof/>
            </w:rPr>
            <w:fldChar w:fldCharType="end"/>
          </w:r>
        </w:p>
      </w:tc>
    </w:tr>
  </w:tbl>
  <w:p w:rsidR="00424560" w:rsidRDefault="00424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07" w:rsidRDefault="008F2F07">
      <w:pPr>
        <w:spacing w:before="0" w:after="0"/>
      </w:pPr>
      <w:r>
        <w:separator/>
      </w:r>
    </w:p>
  </w:footnote>
  <w:footnote w:type="continuationSeparator" w:id="0">
    <w:p w:rsidR="008F2F07" w:rsidRDefault="008F2F07">
      <w:pPr>
        <w:spacing w:before="0" w:after="0"/>
      </w:pPr>
      <w:r>
        <w:continuationSeparator/>
      </w:r>
    </w:p>
  </w:footnote>
  <w:footnote w:id="1">
    <w:p w:rsidR="00424560" w:rsidRDefault="00424560">
      <w:pPr>
        <w:pStyle w:val="FootnoteText"/>
      </w:pPr>
      <w:r>
        <w:rPr>
          <w:rStyle w:val="FootnoteReference"/>
        </w:rPr>
        <w:footnoteRef/>
      </w:r>
      <w:r>
        <w:t xml:space="preserve"> </w:t>
      </w:r>
      <w:hyperlink r:id="rId1" w:history="1">
        <w:r w:rsidRPr="00E3691B">
          <w:rPr>
            <w:rStyle w:val="Hyperlink"/>
          </w:rPr>
          <w:t>https://indico.egi.eu/indico/conferenceDisplay.py?ovw=True&amp;confId=1252</w:t>
        </w:r>
      </w:hyperlink>
    </w:p>
  </w:footnote>
  <w:footnote w:id="2">
    <w:p w:rsidR="00424560" w:rsidRDefault="00424560">
      <w:pPr>
        <w:pStyle w:val="FootnoteText"/>
      </w:pPr>
      <w:r>
        <w:rPr>
          <w:rStyle w:val="FootnoteReference"/>
        </w:rPr>
        <w:footnoteRef/>
      </w:r>
      <w:r>
        <w:t xml:space="preserve"> </w:t>
      </w:r>
      <w:r w:rsidRPr="0086578F">
        <w:t xml:space="preserve">ITIL ® is a Registered Community Trade Mark of the Office </w:t>
      </w:r>
      <w:r>
        <w:t>of Government Commerce, and is r</w:t>
      </w:r>
      <w:r w:rsidRPr="0086578F">
        <w:t>egistered in the U.S. Patent and Trademark Office.</w:t>
      </w:r>
    </w:p>
  </w:footnote>
  <w:footnote w:id="3">
    <w:p w:rsidR="00424560" w:rsidRDefault="00424560">
      <w:pPr>
        <w:pStyle w:val="FootnoteText"/>
      </w:pPr>
      <w:r>
        <w:rPr>
          <w:rStyle w:val="FootnoteReference"/>
        </w:rPr>
        <w:footnoteRef/>
      </w:r>
      <w:r>
        <w:t xml:space="preserve"> </w:t>
      </w:r>
      <w:hyperlink r:id="rId2" w:history="1">
        <w:r w:rsidRPr="004F4512">
          <w:rPr>
            <w:rStyle w:val="Hyperlink"/>
          </w:rPr>
          <w:t>https://wiki.egi.eu/wiki/Catch_All_Grid_Core_Services</w:t>
        </w:r>
      </w:hyperlink>
    </w:p>
  </w:footnote>
  <w:footnote w:id="4">
    <w:p w:rsidR="00424560" w:rsidRDefault="00424560">
      <w:pPr>
        <w:pStyle w:val="FootnoteText"/>
      </w:pPr>
      <w:r>
        <w:rPr>
          <w:rStyle w:val="FootnoteReference"/>
        </w:rPr>
        <w:footnoteRef/>
      </w:r>
      <w:r>
        <w:t xml:space="preserve"> </w:t>
      </w:r>
      <w:hyperlink r:id="rId3" w:anchor="20130128" w:history="1">
        <w:r w:rsidRPr="004F4512">
          <w:rPr>
            <w:rStyle w:val="Hyperlink"/>
          </w:rPr>
          <w:t>https://indico.egi.eu/indico/conferenceTimeTable.py?confId=1252#20130128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424560">
      <w:trPr>
        <w:trHeight w:val="1131"/>
      </w:trPr>
      <w:tc>
        <w:tcPr>
          <w:tcW w:w="2559" w:type="dxa"/>
        </w:tcPr>
        <w:p w:rsidR="00424560" w:rsidRDefault="00424560" w:rsidP="00207D16">
          <w:pPr>
            <w:pStyle w:val="Header"/>
            <w:tabs>
              <w:tab w:val="right" w:pos="9072"/>
            </w:tabs>
            <w:jc w:val="left"/>
          </w:pPr>
          <w:r>
            <w:rPr>
              <w:noProof/>
              <w:lang w:val="en-US" w:eastAsia="en-US"/>
            </w:rPr>
            <w:drawing>
              <wp:inline distT="0" distB="0" distL="0" distR="0" wp14:anchorId="68B088A7" wp14:editId="57774D3A">
                <wp:extent cx="1043940" cy="784860"/>
                <wp:effectExtent l="0" t="0" r="3810" b="0"/>
                <wp:docPr id="9" name="Picture 9"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424560" w:rsidRDefault="00424560" w:rsidP="00207D16">
          <w:pPr>
            <w:pStyle w:val="Header"/>
            <w:tabs>
              <w:tab w:val="right" w:pos="9072"/>
            </w:tabs>
            <w:jc w:val="center"/>
          </w:pPr>
          <w:r>
            <w:rPr>
              <w:noProof/>
              <w:lang w:val="en-US" w:eastAsia="en-US"/>
            </w:rPr>
            <w:drawing>
              <wp:inline distT="0" distB="0" distL="0" distR="0" wp14:anchorId="16DA8CC1" wp14:editId="5956840E">
                <wp:extent cx="1104265" cy="802005"/>
                <wp:effectExtent l="0" t="0" r="635" b="0"/>
                <wp:docPr id="10" name="Picture 10"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424560" w:rsidRDefault="00424560" w:rsidP="00207D16">
          <w:pPr>
            <w:pStyle w:val="Header"/>
            <w:tabs>
              <w:tab w:val="right" w:pos="9072"/>
            </w:tabs>
            <w:jc w:val="right"/>
          </w:pPr>
          <w:r>
            <w:rPr>
              <w:noProof/>
              <w:lang w:val="en-US" w:eastAsia="en-US"/>
            </w:rPr>
            <w:drawing>
              <wp:inline distT="0" distB="0" distL="0" distR="0" wp14:anchorId="6714F2E9" wp14:editId="29B7CF14">
                <wp:extent cx="1975485" cy="802005"/>
                <wp:effectExtent l="0" t="0" r="571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424560" w:rsidRDefault="004245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01"/>
    <w:multiLevelType w:val="hybridMultilevel"/>
    <w:tmpl w:val="2952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40992"/>
    <w:multiLevelType w:val="hybridMultilevel"/>
    <w:tmpl w:val="B8AC527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
    <w:nsid w:val="082F2B25"/>
    <w:multiLevelType w:val="hybridMultilevel"/>
    <w:tmpl w:val="CD605A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nsid w:val="0D0B2313"/>
    <w:multiLevelType w:val="hybridMultilevel"/>
    <w:tmpl w:val="FB1AD034"/>
    <w:lvl w:ilvl="0" w:tplc="08090001">
      <w:start w:val="1"/>
      <w:numFmt w:val="bullet"/>
      <w:lvlText w:val=""/>
      <w:lvlJc w:val="left"/>
      <w:pPr>
        <w:ind w:left="720" w:hanging="360"/>
      </w:pPr>
      <w:rPr>
        <w:rFonts w:ascii="Symbol" w:hAnsi="Symbol" w:hint="default"/>
      </w:rPr>
    </w:lvl>
    <w:lvl w:ilvl="1" w:tplc="4F20E54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B34A3F"/>
    <w:multiLevelType w:val="hybridMultilevel"/>
    <w:tmpl w:val="D096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113536"/>
    <w:multiLevelType w:val="hybridMultilevel"/>
    <w:tmpl w:val="FDC2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9695869"/>
    <w:multiLevelType w:val="hybridMultilevel"/>
    <w:tmpl w:val="1DF83632"/>
    <w:lvl w:ilvl="0" w:tplc="04090017">
      <w:start w:val="1"/>
      <w:numFmt w:val="lowerLetter"/>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nsid w:val="2F3674EB"/>
    <w:multiLevelType w:val="hybridMultilevel"/>
    <w:tmpl w:val="7132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017BA4"/>
    <w:multiLevelType w:val="hybridMultilevel"/>
    <w:tmpl w:val="3A72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194DC1"/>
    <w:multiLevelType w:val="hybridMultilevel"/>
    <w:tmpl w:val="93EE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B072C9"/>
    <w:multiLevelType w:val="hybridMultilevel"/>
    <w:tmpl w:val="B36E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2B6672"/>
    <w:multiLevelType w:val="hybridMultilevel"/>
    <w:tmpl w:val="FB14F49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3AC729D5"/>
    <w:multiLevelType w:val="hybridMultilevel"/>
    <w:tmpl w:val="0760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F04723"/>
    <w:multiLevelType w:val="hybridMultilevel"/>
    <w:tmpl w:val="DB54D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D1370B"/>
    <w:multiLevelType w:val="hybridMultilevel"/>
    <w:tmpl w:val="C868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427C61"/>
    <w:multiLevelType w:val="hybridMultilevel"/>
    <w:tmpl w:val="D6B8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6F29FF"/>
    <w:multiLevelType w:val="hybridMultilevel"/>
    <w:tmpl w:val="AFB416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FC45109"/>
    <w:multiLevelType w:val="hybridMultilevel"/>
    <w:tmpl w:val="3840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E81DB6"/>
    <w:multiLevelType w:val="hybridMultilevel"/>
    <w:tmpl w:val="12A6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787030"/>
    <w:multiLevelType w:val="hybridMultilevel"/>
    <w:tmpl w:val="8962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BA335B"/>
    <w:multiLevelType w:val="hybridMultilevel"/>
    <w:tmpl w:val="5F245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C92F8D"/>
    <w:multiLevelType w:val="hybridMultilevel"/>
    <w:tmpl w:val="BE94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4E6D89"/>
    <w:multiLevelType w:val="hybridMultilevel"/>
    <w:tmpl w:val="D91C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6A3757"/>
    <w:multiLevelType w:val="hybridMultilevel"/>
    <w:tmpl w:val="709EB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4F0071"/>
    <w:multiLevelType w:val="hybridMultilevel"/>
    <w:tmpl w:val="58B6CC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6C7C2CFC"/>
    <w:multiLevelType w:val="hybridMultilevel"/>
    <w:tmpl w:val="06F0A93C"/>
    <w:lvl w:ilvl="0" w:tplc="4F20E546">
      <w:numFmt w:val="bullet"/>
      <w:lvlText w:val="-"/>
      <w:lvlJc w:val="left"/>
      <w:pPr>
        <w:ind w:left="791" w:hanging="360"/>
      </w:pPr>
      <w:rPr>
        <w:rFonts w:ascii="Times New Roman" w:eastAsia="Times New Roman" w:hAnsi="Times New Roman" w:cs="Times New Roman"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1511" w:hanging="360"/>
      </w:pPr>
      <w:rPr>
        <w:rFonts w:ascii="Wingdings" w:hAnsi="Wingdings" w:hint="default"/>
      </w:rPr>
    </w:lvl>
    <w:lvl w:ilvl="3" w:tplc="08090001" w:tentative="1">
      <w:start w:val="1"/>
      <w:numFmt w:val="bullet"/>
      <w:lvlText w:val=""/>
      <w:lvlJc w:val="left"/>
      <w:pPr>
        <w:ind w:left="2231" w:hanging="360"/>
      </w:pPr>
      <w:rPr>
        <w:rFonts w:ascii="Symbol" w:hAnsi="Symbol" w:hint="default"/>
      </w:rPr>
    </w:lvl>
    <w:lvl w:ilvl="4" w:tplc="08090003" w:tentative="1">
      <w:start w:val="1"/>
      <w:numFmt w:val="bullet"/>
      <w:lvlText w:val="o"/>
      <w:lvlJc w:val="left"/>
      <w:pPr>
        <w:ind w:left="2951" w:hanging="360"/>
      </w:pPr>
      <w:rPr>
        <w:rFonts w:ascii="Courier New" w:hAnsi="Courier New" w:cs="Courier New" w:hint="default"/>
      </w:rPr>
    </w:lvl>
    <w:lvl w:ilvl="5" w:tplc="08090005" w:tentative="1">
      <w:start w:val="1"/>
      <w:numFmt w:val="bullet"/>
      <w:lvlText w:val=""/>
      <w:lvlJc w:val="left"/>
      <w:pPr>
        <w:ind w:left="3671" w:hanging="360"/>
      </w:pPr>
      <w:rPr>
        <w:rFonts w:ascii="Wingdings" w:hAnsi="Wingdings" w:hint="default"/>
      </w:rPr>
    </w:lvl>
    <w:lvl w:ilvl="6" w:tplc="08090001" w:tentative="1">
      <w:start w:val="1"/>
      <w:numFmt w:val="bullet"/>
      <w:lvlText w:val=""/>
      <w:lvlJc w:val="left"/>
      <w:pPr>
        <w:ind w:left="4391" w:hanging="360"/>
      </w:pPr>
      <w:rPr>
        <w:rFonts w:ascii="Symbol" w:hAnsi="Symbol" w:hint="default"/>
      </w:rPr>
    </w:lvl>
    <w:lvl w:ilvl="7" w:tplc="08090003" w:tentative="1">
      <w:start w:val="1"/>
      <w:numFmt w:val="bullet"/>
      <w:lvlText w:val="o"/>
      <w:lvlJc w:val="left"/>
      <w:pPr>
        <w:ind w:left="5111" w:hanging="360"/>
      </w:pPr>
      <w:rPr>
        <w:rFonts w:ascii="Courier New" w:hAnsi="Courier New" w:cs="Courier New" w:hint="default"/>
      </w:rPr>
    </w:lvl>
    <w:lvl w:ilvl="8" w:tplc="08090005" w:tentative="1">
      <w:start w:val="1"/>
      <w:numFmt w:val="bullet"/>
      <w:lvlText w:val=""/>
      <w:lvlJc w:val="left"/>
      <w:pPr>
        <w:ind w:left="5831" w:hanging="360"/>
      </w:pPr>
      <w:rPr>
        <w:rFonts w:ascii="Wingdings" w:hAnsi="Wingdings" w:hint="default"/>
      </w:rPr>
    </w:lvl>
  </w:abstractNum>
  <w:abstractNum w:abstractNumId="28">
    <w:nsid w:val="6CA25223"/>
    <w:multiLevelType w:val="hybridMultilevel"/>
    <w:tmpl w:val="A400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0">
    <w:nsid w:val="6F892745"/>
    <w:multiLevelType w:val="hybridMultilevel"/>
    <w:tmpl w:val="5D30911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nsid w:val="7105137D"/>
    <w:multiLevelType w:val="hybridMultilevel"/>
    <w:tmpl w:val="63A2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D935BE"/>
    <w:multiLevelType w:val="hybridMultilevel"/>
    <w:tmpl w:val="A4F6FD6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nsid w:val="78937965"/>
    <w:multiLevelType w:val="hybridMultilevel"/>
    <w:tmpl w:val="E480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8122A2"/>
    <w:multiLevelType w:val="hybridMultilevel"/>
    <w:tmpl w:val="C978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7E1B3F"/>
    <w:multiLevelType w:val="hybridMultilevel"/>
    <w:tmpl w:val="C77A3CE4"/>
    <w:lvl w:ilvl="0" w:tplc="0409000F">
      <w:start w:val="1"/>
      <w:numFmt w:val="decimal"/>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29"/>
  </w:num>
  <w:num w:numId="2">
    <w:abstractNumId w:val="5"/>
  </w:num>
  <w:num w:numId="3">
    <w:abstractNumId w:val="7"/>
  </w:num>
  <w:num w:numId="4">
    <w:abstractNumId w:val="6"/>
  </w:num>
  <w:num w:numId="5">
    <w:abstractNumId w:val="15"/>
  </w:num>
  <w:num w:numId="6">
    <w:abstractNumId w:val="31"/>
  </w:num>
  <w:num w:numId="7">
    <w:abstractNumId w:val="34"/>
  </w:num>
  <w:num w:numId="8">
    <w:abstractNumId w:val="21"/>
  </w:num>
  <w:num w:numId="9">
    <w:abstractNumId w:val="16"/>
  </w:num>
  <w:num w:numId="10">
    <w:abstractNumId w:val="11"/>
  </w:num>
  <w:num w:numId="11">
    <w:abstractNumId w:val="3"/>
  </w:num>
  <w:num w:numId="12">
    <w:abstractNumId w:val="4"/>
  </w:num>
  <w:num w:numId="13">
    <w:abstractNumId w:val="27"/>
  </w:num>
  <w:num w:numId="14">
    <w:abstractNumId w:val="33"/>
  </w:num>
  <w:num w:numId="15">
    <w:abstractNumId w:val="0"/>
  </w:num>
  <w:num w:numId="16">
    <w:abstractNumId w:val="14"/>
  </w:num>
  <w:num w:numId="17">
    <w:abstractNumId w:val="18"/>
  </w:num>
  <w:num w:numId="18">
    <w:abstractNumId w:val="25"/>
  </w:num>
  <w:num w:numId="19">
    <w:abstractNumId w:val="23"/>
  </w:num>
  <w:num w:numId="20">
    <w:abstractNumId w:val="19"/>
  </w:num>
  <w:num w:numId="21">
    <w:abstractNumId w:val="30"/>
  </w:num>
  <w:num w:numId="22">
    <w:abstractNumId w:val="26"/>
  </w:num>
  <w:num w:numId="23">
    <w:abstractNumId w:val="24"/>
  </w:num>
  <w:num w:numId="24">
    <w:abstractNumId w:val="17"/>
  </w:num>
  <w:num w:numId="25">
    <w:abstractNumId w:val="9"/>
  </w:num>
  <w:num w:numId="26">
    <w:abstractNumId w:val="12"/>
  </w:num>
  <w:num w:numId="27">
    <w:abstractNumId w:val="28"/>
  </w:num>
  <w:num w:numId="28">
    <w:abstractNumId w:val="10"/>
  </w:num>
  <w:num w:numId="29">
    <w:abstractNumId w:val="13"/>
  </w:num>
  <w:num w:numId="30">
    <w:abstractNumId w:val="32"/>
  </w:num>
  <w:num w:numId="31">
    <w:abstractNumId w:val="2"/>
  </w:num>
  <w:num w:numId="32">
    <w:abstractNumId w:val="22"/>
  </w:num>
  <w:num w:numId="33">
    <w:abstractNumId w:val="1"/>
  </w:num>
  <w:num w:numId="34">
    <w:abstractNumId w:val="35"/>
  </w:num>
  <w:num w:numId="35">
    <w:abstractNumId w:val="8"/>
  </w:num>
  <w:num w:numId="3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63D"/>
    <w:rsid w:val="00034017"/>
    <w:rsid w:val="0003477E"/>
    <w:rsid w:val="000528A2"/>
    <w:rsid w:val="000545F0"/>
    <w:rsid w:val="00055B9F"/>
    <w:rsid w:val="00061AAB"/>
    <w:rsid w:val="00062437"/>
    <w:rsid w:val="00064332"/>
    <w:rsid w:val="000646EC"/>
    <w:rsid w:val="000707F1"/>
    <w:rsid w:val="000733ED"/>
    <w:rsid w:val="000770B0"/>
    <w:rsid w:val="000A6785"/>
    <w:rsid w:val="000B5BA0"/>
    <w:rsid w:val="000C3B6A"/>
    <w:rsid w:val="000E1D6A"/>
    <w:rsid w:val="000E227E"/>
    <w:rsid w:val="000E3BEA"/>
    <w:rsid w:val="000F2502"/>
    <w:rsid w:val="000F3FF5"/>
    <w:rsid w:val="000F4636"/>
    <w:rsid w:val="000F7145"/>
    <w:rsid w:val="00107994"/>
    <w:rsid w:val="0011110B"/>
    <w:rsid w:val="001145BB"/>
    <w:rsid w:val="00126D8B"/>
    <w:rsid w:val="00127022"/>
    <w:rsid w:val="0013446E"/>
    <w:rsid w:val="00135A04"/>
    <w:rsid w:val="00141A94"/>
    <w:rsid w:val="001426F6"/>
    <w:rsid w:val="00153ABC"/>
    <w:rsid w:val="0016014D"/>
    <w:rsid w:val="00161947"/>
    <w:rsid w:val="001628FF"/>
    <w:rsid w:val="00163BA4"/>
    <w:rsid w:val="00186D93"/>
    <w:rsid w:val="001B065C"/>
    <w:rsid w:val="001B3E2E"/>
    <w:rsid w:val="001E0385"/>
    <w:rsid w:val="001E4CE4"/>
    <w:rsid w:val="001F1CDF"/>
    <w:rsid w:val="001F1E48"/>
    <w:rsid w:val="001F2BC8"/>
    <w:rsid w:val="001F795E"/>
    <w:rsid w:val="002022C4"/>
    <w:rsid w:val="002053AD"/>
    <w:rsid w:val="00207D16"/>
    <w:rsid w:val="00226FEF"/>
    <w:rsid w:val="002326B9"/>
    <w:rsid w:val="0024189C"/>
    <w:rsid w:val="00242037"/>
    <w:rsid w:val="00274A5E"/>
    <w:rsid w:val="00291EDE"/>
    <w:rsid w:val="00294179"/>
    <w:rsid w:val="002971A5"/>
    <w:rsid w:val="002A090D"/>
    <w:rsid w:val="002A511C"/>
    <w:rsid w:val="002B1814"/>
    <w:rsid w:val="002B3591"/>
    <w:rsid w:val="002D0158"/>
    <w:rsid w:val="002D1687"/>
    <w:rsid w:val="002D2FEB"/>
    <w:rsid w:val="002D316B"/>
    <w:rsid w:val="002E1A01"/>
    <w:rsid w:val="002F0020"/>
    <w:rsid w:val="00301C7B"/>
    <w:rsid w:val="003119BE"/>
    <w:rsid w:val="003233FE"/>
    <w:rsid w:val="00332B73"/>
    <w:rsid w:val="00336D89"/>
    <w:rsid w:val="003376B3"/>
    <w:rsid w:val="00342AA0"/>
    <w:rsid w:val="00343A3F"/>
    <w:rsid w:val="00343ED1"/>
    <w:rsid w:val="00371B32"/>
    <w:rsid w:val="0037435C"/>
    <w:rsid w:val="00376415"/>
    <w:rsid w:val="003960D6"/>
    <w:rsid w:val="003A75ED"/>
    <w:rsid w:val="003B3E28"/>
    <w:rsid w:val="003B4137"/>
    <w:rsid w:val="003D0668"/>
    <w:rsid w:val="003D0814"/>
    <w:rsid w:val="003D0D4B"/>
    <w:rsid w:val="003E096D"/>
    <w:rsid w:val="003E1497"/>
    <w:rsid w:val="003E1608"/>
    <w:rsid w:val="003F687F"/>
    <w:rsid w:val="00405892"/>
    <w:rsid w:val="00415AB3"/>
    <w:rsid w:val="004167B9"/>
    <w:rsid w:val="00424560"/>
    <w:rsid w:val="0044760E"/>
    <w:rsid w:val="004558BC"/>
    <w:rsid w:val="00467A5F"/>
    <w:rsid w:val="004745EA"/>
    <w:rsid w:val="00477529"/>
    <w:rsid w:val="004869BF"/>
    <w:rsid w:val="00486B89"/>
    <w:rsid w:val="0049095B"/>
    <w:rsid w:val="004922AB"/>
    <w:rsid w:val="00493FF8"/>
    <w:rsid w:val="004A4027"/>
    <w:rsid w:val="004A5D8F"/>
    <w:rsid w:val="004B468A"/>
    <w:rsid w:val="004C36AC"/>
    <w:rsid w:val="004C7AEA"/>
    <w:rsid w:val="004D2201"/>
    <w:rsid w:val="004D41D2"/>
    <w:rsid w:val="004D46B6"/>
    <w:rsid w:val="004D64EE"/>
    <w:rsid w:val="004D7296"/>
    <w:rsid w:val="004E709E"/>
    <w:rsid w:val="004F1CBD"/>
    <w:rsid w:val="004F69C0"/>
    <w:rsid w:val="005153A0"/>
    <w:rsid w:val="005219D8"/>
    <w:rsid w:val="00530347"/>
    <w:rsid w:val="00545FDB"/>
    <w:rsid w:val="00546089"/>
    <w:rsid w:val="0055352B"/>
    <w:rsid w:val="00554315"/>
    <w:rsid w:val="00557CEF"/>
    <w:rsid w:val="00564052"/>
    <w:rsid w:val="00574205"/>
    <w:rsid w:val="00575093"/>
    <w:rsid w:val="00582723"/>
    <w:rsid w:val="0058581B"/>
    <w:rsid w:val="00591475"/>
    <w:rsid w:val="00593FB4"/>
    <w:rsid w:val="00594F7A"/>
    <w:rsid w:val="005A1BBC"/>
    <w:rsid w:val="005A43E5"/>
    <w:rsid w:val="005B428C"/>
    <w:rsid w:val="005D4EC8"/>
    <w:rsid w:val="005E4B20"/>
    <w:rsid w:val="005E5A13"/>
    <w:rsid w:val="005F33CF"/>
    <w:rsid w:val="00604743"/>
    <w:rsid w:val="00610C0C"/>
    <w:rsid w:val="00626804"/>
    <w:rsid w:val="0063198E"/>
    <w:rsid w:val="0063269B"/>
    <w:rsid w:val="006362A3"/>
    <w:rsid w:val="00636CF5"/>
    <w:rsid w:val="0064693B"/>
    <w:rsid w:val="0065255F"/>
    <w:rsid w:val="0065320A"/>
    <w:rsid w:val="00662401"/>
    <w:rsid w:val="00666C1F"/>
    <w:rsid w:val="0068677E"/>
    <w:rsid w:val="00687149"/>
    <w:rsid w:val="00694636"/>
    <w:rsid w:val="006A2743"/>
    <w:rsid w:val="006C51C3"/>
    <w:rsid w:val="006D43FD"/>
    <w:rsid w:val="006E3B55"/>
    <w:rsid w:val="006F1711"/>
    <w:rsid w:val="006F5AEC"/>
    <w:rsid w:val="006F73E1"/>
    <w:rsid w:val="007068A1"/>
    <w:rsid w:val="0071310A"/>
    <w:rsid w:val="007359AB"/>
    <w:rsid w:val="00742706"/>
    <w:rsid w:val="00754A92"/>
    <w:rsid w:val="0077033F"/>
    <w:rsid w:val="007757B7"/>
    <w:rsid w:val="00782E96"/>
    <w:rsid w:val="007A01DB"/>
    <w:rsid w:val="007A517D"/>
    <w:rsid w:val="007A7F15"/>
    <w:rsid w:val="007B05A5"/>
    <w:rsid w:val="007D5EA3"/>
    <w:rsid w:val="00802B5C"/>
    <w:rsid w:val="00811628"/>
    <w:rsid w:val="00835318"/>
    <w:rsid w:val="00836CD6"/>
    <w:rsid w:val="00855517"/>
    <w:rsid w:val="00855CDD"/>
    <w:rsid w:val="0086578F"/>
    <w:rsid w:val="00877CEC"/>
    <w:rsid w:val="0089399B"/>
    <w:rsid w:val="008941F6"/>
    <w:rsid w:val="00894E68"/>
    <w:rsid w:val="00895734"/>
    <w:rsid w:val="008B1C88"/>
    <w:rsid w:val="008B29C2"/>
    <w:rsid w:val="008B76CC"/>
    <w:rsid w:val="008C2A6E"/>
    <w:rsid w:val="008C3F80"/>
    <w:rsid w:val="008E20AA"/>
    <w:rsid w:val="008E2FCD"/>
    <w:rsid w:val="008F2F07"/>
    <w:rsid w:val="0090092F"/>
    <w:rsid w:val="00904695"/>
    <w:rsid w:val="009047CB"/>
    <w:rsid w:val="00906A4C"/>
    <w:rsid w:val="00906CCB"/>
    <w:rsid w:val="009073EA"/>
    <w:rsid w:val="009146BD"/>
    <w:rsid w:val="00914DBA"/>
    <w:rsid w:val="00921CFF"/>
    <w:rsid w:val="009316DE"/>
    <w:rsid w:val="00942869"/>
    <w:rsid w:val="00954B68"/>
    <w:rsid w:val="00960FD9"/>
    <w:rsid w:val="0096138C"/>
    <w:rsid w:val="00965113"/>
    <w:rsid w:val="009715BE"/>
    <w:rsid w:val="00973982"/>
    <w:rsid w:val="00974E70"/>
    <w:rsid w:val="00980081"/>
    <w:rsid w:val="00991E9F"/>
    <w:rsid w:val="009A632F"/>
    <w:rsid w:val="009B0ED4"/>
    <w:rsid w:val="009C3F2A"/>
    <w:rsid w:val="009C6329"/>
    <w:rsid w:val="009D5F3B"/>
    <w:rsid w:val="009E1CFF"/>
    <w:rsid w:val="009E2F11"/>
    <w:rsid w:val="009F02EC"/>
    <w:rsid w:val="009F592A"/>
    <w:rsid w:val="00A12750"/>
    <w:rsid w:val="00A129FA"/>
    <w:rsid w:val="00A167B8"/>
    <w:rsid w:val="00A30DFE"/>
    <w:rsid w:val="00A5503E"/>
    <w:rsid w:val="00A62D67"/>
    <w:rsid w:val="00A717AF"/>
    <w:rsid w:val="00A72F68"/>
    <w:rsid w:val="00A740BB"/>
    <w:rsid w:val="00A74615"/>
    <w:rsid w:val="00A82C7F"/>
    <w:rsid w:val="00A82ECB"/>
    <w:rsid w:val="00A8488B"/>
    <w:rsid w:val="00A91D2C"/>
    <w:rsid w:val="00A934CF"/>
    <w:rsid w:val="00A96D3B"/>
    <w:rsid w:val="00AA2523"/>
    <w:rsid w:val="00AB4BF3"/>
    <w:rsid w:val="00AB5F57"/>
    <w:rsid w:val="00AB7C04"/>
    <w:rsid w:val="00AC233F"/>
    <w:rsid w:val="00AD14DA"/>
    <w:rsid w:val="00AD1962"/>
    <w:rsid w:val="00AD7850"/>
    <w:rsid w:val="00AE5CDF"/>
    <w:rsid w:val="00AF107A"/>
    <w:rsid w:val="00AF167E"/>
    <w:rsid w:val="00B12AF1"/>
    <w:rsid w:val="00B31C55"/>
    <w:rsid w:val="00B32FBD"/>
    <w:rsid w:val="00B625BC"/>
    <w:rsid w:val="00B6432C"/>
    <w:rsid w:val="00B647AA"/>
    <w:rsid w:val="00B7403D"/>
    <w:rsid w:val="00B749A6"/>
    <w:rsid w:val="00B80AEA"/>
    <w:rsid w:val="00B96054"/>
    <w:rsid w:val="00BB220C"/>
    <w:rsid w:val="00BB6B62"/>
    <w:rsid w:val="00BC5839"/>
    <w:rsid w:val="00BD29C0"/>
    <w:rsid w:val="00BE21D5"/>
    <w:rsid w:val="00BE3732"/>
    <w:rsid w:val="00C04802"/>
    <w:rsid w:val="00C117C9"/>
    <w:rsid w:val="00C324A5"/>
    <w:rsid w:val="00C37F1F"/>
    <w:rsid w:val="00C53FEA"/>
    <w:rsid w:val="00C540B7"/>
    <w:rsid w:val="00C624D2"/>
    <w:rsid w:val="00C63A5A"/>
    <w:rsid w:val="00C7342D"/>
    <w:rsid w:val="00C80774"/>
    <w:rsid w:val="00C92C8F"/>
    <w:rsid w:val="00C955DD"/>
    <w:rsid w:val="00CA1DD1"/>
    <w:rsid w:val="00CA29F4"/>
    <w:rsid w:val="00CA6046"/>
    <w:rsid w:val="00CC3A70"/>
    <w:rsid w:val="00CF32E2"/>
    <w:rsid w:val="00D160B8"/>
    <w:rsid w:val="00D16123"/>
    <w:rsid w:val="00D20605"/>
    <w:rsid w:val="00D23754"/>
    <w:rsid w:val="00D24BEB"/>
    <w:rsid w:val="00D30C6F"/>
    <w:rsid w:val="00D345E8"/>
    <w:rsid w:val="00D51574"/>
    <w:rsid w:val="00D64F91"/>
    <w:rsid w:val="00D67386"/>
    <w:rsid w:val="00D74253"/>
    <w:rsid w:val="00D837E9"/>
    <w:rsid w:val="00DB4FBA"/>
    <w:rsid w:val="00DC07B9"/>
    <w:rsid w:val="00DC7CC7"/>
    <w:rsid w:val="00DE3656"/>
    <w:rsid w:val="00DF660E"/>
    <w:rsid w:val="00E01FBD"/>
    <w:rsid w:val="00E032A5"/>
    <w:rsid w:val="00E15FCF"/>
    <w:rsid w:val="00E21079"/>
    <w:rsid w:val="00E22900"/>
    <w:rsid w:val="00E24B3F"/>
    <w:rsid w:val="00E2625C"/>
    <w:rsid w:val="00E302C6"/>
    <w:rsid w:val="00E34B85"/>
    <w:rsid w:val="00E40000"/>
    <w:rsid w:val="00E459DA"/>
    <w:rsid w:val="00E50D87"/>
    <w:rsid w:val="00E5279C"/>
    <w:rsid w:val="00E641CF"/>
    <w:rsid w:val="00E71065"/>
    <w:rsid w:val="00E86357"/>
    <w:rsid w:val="00E931C6"/>
    <w:rsid w:val="00E93F21"/>
    <w:rsid w:val="00E96A7C"/>
    <w:rsid w:val="00EC1532"/>
    <w:rsid w:val="00EC26DE"/>
    <w:rsid w:val="00EC3EA6"/>
    <w:rsid w:val="00EC4E8C"/>
    <w:rsid w:val="00EC705E"/>
    <w:rsid w:val="00ED2E3D"/>
    <w:rsid w:val="00ED5F24"/>
    <w:rsid w:val="00EE26CE"/>
    <w:rsid w:val="00EF05FE"/>
    <w:rsid w:val="00F1299C"/>
    <w:rsid w:val="00F5283F"/>
    <w:rsid w:val="00F55946"/>
    <w:rsid w:val="00F7276C"/>
    <w:rsid w:val="00F72C22"/>
    <w:rsid w:val="00F80485"/>
    <w:rsid w:val="00F82DE6"/>
    <w:rsid w:val="00F9173B"/>
    <w:rsid w:val="00F9769D"/>
    <w:rsid w:val="00F97B69"/>
    <w:rsid w:val="00FB521B"/>
    <w:rsid w:val="00FC0C25"/>
    <w:rsid w:val="00FC1EA0"/>
    <w:rsid w:val="00FC1EF6"/>
    <w:rsid w:val="00FD32D1"/>
    <w:rsid w:val="00FD5B6F"/>
    <w:rsid w:val="00FE301A"/>
    <w:rsid w:val="00FE48B2"/>
    <w:rsid w:val="00FE776A"/>
    <w:rsid w:val="00FF6805"/>
    <w:rsid w:val="00FF76C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C80774"/>
    <w:pPr>
      <w:ind w:left="720"/>
      <w:contextualSpacing/>
    </w:pPr>
  </w:style>
  <w:style w:type="table" w:styleId="TableGrid">
    <w:name w:val="Table Grid"/>
    <w:basedOn w:val="TableNormal"/>
    <w:rsid w:val="00855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E3656"/>
    <w:pPr>
      <w:spacing w:before="60" w:after="60"/>
    </w:pPr>
    <w:rPr>
      <w:bCs/>
      <w:szCs w:val="24"/>
      <w:lang w:eastAsia="ar-SA"/>
    </w:rPr>
  </w:style>
  <w:style w:type="character" w:customStyle="1" w:styleId="BodyTextChar">
    <w:name w:val="Body Text Char"/>
    <w:basedOn w:val="DefaultParagraphFont"/>
    <w:link w:val="BodyText"/>
    <w:rsid w:val="00DE3656"/>
    <w:rPr>
      <w:rFonts w:ascii="Times New Roman" w:eastAsia="Times New Roman" w:hAnsi="Times New Roman"/>
      <w:bCs/>
      <w:sz w:val="22"/>
      <w:szCs w:val="24"/>
      <w:lang w:eastAsia="ar-SA"/>
    </w:rPr>
  </w:style>
  <w:style w:type="paragraph" w:styleId="FootnoteText">
    <w:name w:val="footnote text"/>
    <w:basedOn w:val="Normal"/>
    <w:link w:val="FootnoteTextChar"/>
    <w:rsid w:val="00034017"/>
    <w:pPr>
      <w:spacing w:before="0" w:after="0"/>
    </w:pPr>
    <w:rPr>
      <w:sz w:val="20"/>
    </w:rPr>
  </w:style>
  <w:style w:type="character" w:customStyle="1" w:styleId="FootnoteTextChar">
    <w:name w:val="Footnote Text Char"/>
    <w:basedOn w:val="DefaultParagraphFont"/>
    <w:link w:val="FootnoteText"/>
    <w:rsid w:val="00034017"/>
    <w:rPr>
      <w:rFonts w:ascii="Times New Roman" w:eastAsia="Times New Roman" w:hAnsi="Times New Roman"/>
      <w:lang w:eastAsia="fr-FR"/>
    </w:rPr>
  </w:style>
  <w:style w:type="character" w:styleId="FootnoteReference">
    <w:name w:val="footnote reference"/>
    <w:basedOn w:val="DefaultParagraphFont"/>
    <w:rsid w:val="00034017"/>
    <w:rPr>
      <w:vertAlign w:val="superscript"/>
    </w:rPr>
  </w:style>
  <w:style w:type="paragraph" w:styleId="CommentSubject">
    <w:name w:val="annotation subject"/>
    <w:basedOn w:val="CommentText"/>
    <w:next w:val="CommentText"/>
    <w:link w:val="CommentSubjectChar"/>
    <w:rsid w:val="00C53FEA"/>
    <w:pPr>
      <w:spacing w:after="40"/>
    </w:pPr>
    <w:rPr>
      <w:b/>
      <w:bCs/>
      <w:sz w:val="20"/>
      <w:lang w:val="en-GB"/>
    </w:rPr>
  </w:style>
  <w:style w:type="character" w:customStyle="1" w:styleId="CommentSubjectChar">
    <w:name w:val="Comment Subject Char"/>
    <w:basedOn w:val="CommentTextChar"/>
    <w:link w:val="CommentSubject"/>
    <w:rsid w:val="00C53FEA"/>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C80774"/>
    <w:pPr>
      <w:ind w:left="720"/>
      <w:contextualSpacing/>
    </w:pPr>
  </w:style>
  <w:style w:type="table" w:styleId="TableGrid">
    <w:name w:val="Table Grid"/>
    <w:basedOn w:val="TableNormal"/>
    <w:rsid w:val="00855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E3656"/>
    <w:pPr>
      <w:spacing w:before="60" w:after="60"/>
    </w:pPr>
    <w:rPr>
      <w:bCs/>
      <w:szCs w:val="24"/>
      <w:lang w:eastAsia="ar-SA"/>
    </w:rPr>
  </w:style>
  <w:style w:type="character" w:customStyle="1" w:styleId="BodyTextChar">
    <w:name w:val="Body Text Char"/>
    <w:basedOn w:val="DefaultParagraphFont"/>
    <w:link w:val="BodyText"/>
    <w:rsid w:val="00DE3656"/>
    <w:rPr>
      <w:rFonts w:ascii="Times New Roman" w:eastAsia="Times New Roman" w:hAnsi="Times New Roman"/>
      <w:bCs/>
      <w:sz w:val="22"/>
      <w:szCs w:val="24"/>
      <w:lang w:eastAsia="ar-SA"/>
    </w:rPr>
  </w:style>
  <w:style w:type="paragraph" w:styleId="FootnoteText">
    <w:name w:val="footnote text"/>
    <w:basedOn w:val="Normal"/>
    <w:link w:val="FootnoteTextChar"/>
    <w:rsid w:val="00034017"/>
    <w:pPr>
      <w:spacing w:before="0" w:after="0"/>
    </w:pPr>
    <w:rPr>
      <w:sz w:val="20"/>
    </w:rPr>
  </w:style>
  <w:style w:type="character" w:customStyle="1" w:styleId="FootnoteTextChar">
    <w:name w:val="Footnote Text Char"/>
    <w:basedOn w:val="DefaultParagraphFont"/>
    <w:link w:val="FootnoteText"/>
    <w:rsid w:val="00034017"/>
    <w:rPr>
      <w:rFonts w:ascii="Times New Roman" w:eastAsia="Times New Roman" w:hAnsi="Times New Roman"/>
      <w:lang w:eastAsia="fr-FR"/>
    </w:rPr>
  </w:style>
  <w:style w:type="character" w:styleId="FootnoteReference">
    <w:name w:val="footnote reference"/>
    <w:basedOn w:val="DefaultParagraphFont"/>
    <w:rsid w:val="00034017"/>
    <w:rPr>
      <w:vertAlign w:val="superscript"/>
    </w:rPr>
  </w:style>
  <w:style w:type="paragraph" w:styleId="CommentSubject">
    <w:name w:val="annotation subject"/>
    <w:basedOn w:val="CommentText"/>
    <w:next w:val="CommentText"/>
    <w:link w:val="CommentSubjectChar"/>
    <w:rsid w:val="00C53FEA"/>
    <w:pPr>
      <w:spacing w:after="40"/>
    </w:pPr>
    <w:rPr>
      <w:b/>
      <w:bCs/>
      <w:sz w:val="20"/>
      <w:lang w:val="en-GB"/>
    </w:rPr>
  </w:style>
  <w:style w:type="character" w:customStyle="1" w:styleId="CommentSubjectChar">
    <w:name w:val="Comment Subject Char"/>
    <w:basedOn w:val="CommentTextChar"/>
    <w:link w:val="CommentSubject"/>
    <w:rsid w:val="00C53FEA"/>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3160">
      <w:bodyDiv w:val="1"/>
      <w:marLeft w:val="0"/>
      <w:marRight w:val="0"/>
      <w:marTop w:val="0"/>
      <w:marBottom w:val="0"/>
      <w:divBdr>
        <w:top w:val="none" w:sz="0" w:space="0" w:color="auto"/>
        <w:left w:val="none" w:sz="0" w:space="0" w:color="auto"/>
        <w:bottom w:val="none" w:sz="0" w:space="0" w:color="auto"/>
        <w:right w:val="none" w:sz="0" w:space="0" w:color="auto"/>
      </w:divBdr>
    </w:div>
    <w:div w:id="89859225">
      <w:bodyDiv w:val="1"/>
      <w:marLeft w:val="0"/>
      <w:marRight w:val="0"/>
      <w:marTop w:val="0"/>
      <w:marBottom w:val="0"/>
      <w:divBdr>
        <w:top w:val="none" w:sz="0" w:space="0" w:color="auto"/>
        <w:left w:val="none" w:sz="0" w:space="0" w:color="auto"/>
        <w:bottom w:val="none" w:sz="0" w:space="0" w:color="auto"/>
        <w:right w:val="none" w:sz="0" w:space="0" w:color="auto"/>
      </w:divBdr>
    </w:div>
    <w:div w:id="197470753">
      <w:bodyDiv w:val="1"/>
      <w:marLeft w:val="0"/>
      <w:marRight w:val="0"/>
      <w:marTop w:val="0"/>
      <w:marBottom w:val="0"/>
      <w:divBdr>
        <w:top w:val="none" w:sz="0" w:space="0" w:color="auto"/>
        <w:left w:val="none" w:sz="0" w:space="0" w:color="auto"/>
        <w:bottom w:val="none" w:sz="0" w:space="0" w:color="auto"/>
        <w:right w:val="none" w:sz="0" w:space="0" w:color="auto"/>
      </w:divBdr>
    </w:div>
    <w:div w:id="273441556">
      <w:bodyDiv w:val="1"/>
      <w:marLeft w:val="0"/>
      <w:marRight w:val="0"/>
      <w:marTop w:val="0"/>
      <w:marBottom w:val="0"/>
      <w:divBdr>
        <w:top w:val="none" w:sz="0" w:space="0" w:color="auto"/>
        <w:left w:val="none" w:sz="0" w:space="0" w:color="auto"/>
        <w:bottom w:val="none" w:sz="0" w:space="0" w:color="auto"/>
        <w:right w:val="none" w:sz="0" w:space="0" w:color="auto"/>
      </w:divBdr>
    </w:div>
    <w:div w:id="320545980">
      <w:bodyDiv w:val="1"/>
      <w:marLeft w:val="0"/>
      <w:marRight w:val="0"/>
      <w:marTop w:val="0"/>
      <w:marBottom w:val="0"/>
      <w:divBdr>
        <w:top w:val="none" w:sz="0" w:space="0" w:color="auto"/>
        <w:left w:val="none" w:sz="0" w:space="0" w:color="auto"/>
        <w:bottom w:val="none" w:sz="0" w:space="0" w:color="auto"/>
        <w:right w:val="none" w:sz="0" w:space="0" w:color="auto"/>
      </w:divBdr>
    </w:div>
    <w:div w:id="334386624">
      <w:bodyDiv w:val="1"/>
      <w:marLeft w:val="0"/>
      <w:marRight w:val="0"/>
      <w:marTop w:val="0"/>
      <w:marBottom w:val="0"/>
      <w:divBdr>
        <w:top w:val="none" w:sz="0" w:space="0" w:color="auto"/>
        <w:left w:val="none" w:sz="0" w:space="0" w:color="auto"/>
        <w:bottom w:val="none" w:sz="0" w:space="0" w:color="auto"/>
        <w:right w:val="none" w:sz="0" w:space="0" w:color="auto"/>
      </w:divBdr>
    </w:div>
    <w:div w:id="374356813">
      <w:bodyDiv w:val="1"/>
      <w:marLeft w:val="0"/>
      <w:marRight w:val="0"/>
      <w:marTop w:val="0"/>
      <w:marBottom w:val="0"/>
      <w:divBdr>
        <w:top w:val="none" w:sz="0" w:space="0" w:color="auto"/>
        <w:left w:val="none" w:sz="0" w:space="0" w:color="auto"/>
        <w:bottom w:val="none" w:sz="0" w:space="0" w:color="auto"/>
        <w:right w:val="none" w:sz="0" w:space="0" w:color="auto"/>
      </w:divBdr>
    </w:div>
    <w:div w:id="410011347">
      <w:bodyDiv w:val="1"/>
      <w:marLeft w:val="0"/>
      <w:marRight w:val="0"/>
      <w:marTop w:val="0"/>
      <w:marBottom w:val="0"/>
      <w:divBdr>
        <w:top w:val="none" w:sz="0" w:space="0" w:color="auto"/>
        <w:left w:val="none" w:sz="0" w:space="0" w:color="auto"/>
        <w:bottom w:val="none" w:sz="0" w:space="0" w:color="auto"/>
        <w:right w:val="none" w:sz="0" w:space="0" w:color="auto"/>
      </w:divBdr>
    </w:div>
    <w:div w:id="425812255">
      <w:bodyDiv w:val="1"/>
      <w:marLeft w:val="0"/>
      <w:marRight w:val="0"/>
      <w:marTop w:val="0"/>
      <w:marBottom w:val="0"/>
      <w:divBdr>
        <w:top w:val="none" w:sz="0" w:space="0" w:color="auto"/>
        <w:left w:val="none" w:sz="0" w:space="0" w:color="auto"/>
        <w:bottom w:val="none" w:sz="0" w:space="0" w:color="auto"/>
        <w:right w:val="none" w:sz="0" w:space="0" w:color="auto"/>
      </w:divBdr>
    </w:div>
    <w:div w:id="445581154">
      <w:bodyDiv w:val="1"/>
      <w:marLeft w:val="0"/>
      <w:marRight w:val="0"/>
      <w:marTop w:val="0"/>
      <w:marBottom w:val="0"/>
      <w:divBdr>
        <w:top w:val="none" w:sz="0" w:space="0" w:color="auto"/>
        <w:left w:val="none" w:sz="0" w:space="0" w:color="auto"/>
        <w:bottom w:val="none" w:sz="0" w:space="0" w:color="auto"/>
        <w:right w:val="none" w:sz="0" w:space="0" w:color="auto"/>
      </w:divBdr>
    </w:div>
    <w:div w:id="643891402">
      <w:bodyDiv w:val="1"/>
      <w:marLeft w:val="0"/>
      <w:marRight w:val="0"/>
      <w:marTop w:val="0"/>
      <w:marBottom w:val="0"/>
      <w:divBdr>
        <w:top w:val="none" w:sz="0" w:space="0" w:color="auto"/>
        <w:left w:val="none" w:sz="0" w:space="0" w:color="auto"/>
        <w:bottom w:val="none" w:sz="0" w:space="0" w:color="auto"/>
        <w:right w:val="none" w:sz="0" w:space="0" w:color="auto"/>
      </w:divBdr>
    </w:div>
    <w:div w:id="694889538">
      <w:bodyDiv w:val="1"/>
      <w:marLeft w:val="0"/>
      <w:marRight w:val="0"/>
      <w:marTop w:val="0"/>
      <w:marBottom w:val="0"/>
      <w:divBdr>
        <w:top w:val="none" w:sz="0" w:space="0" w:color="auto"/>
        <w:left w:val="none" w:sz="0" w:space="0" w:color="auto"/>
        <w:bottom w:val="none" w:sz="0" w:space="0" w:color="auto"/>
        <w:right w:val="none" w:sz="0" w:space="0" w:color="auto"/>
      </w:divBdr>
    </w:div>
    <w:div w:id="856044539">
      <w:bodyDiv w:val="1"/>
      <w:marLeft w:val="0"/>
      <w:marRight w:val="0"/>
      <w:marTop w:val="0"/>
      <w:marBottom w:val="0"/>
      <w:divBdr>
        <w:top w:val="none" w:sz="0" w:space="0" w:color="auto"/>
        <w:left w:val="none" w:sz="0" w:space="0" w:color="auto"/>
        <w:bottom w:val="none" w:sz="0" w:space="0" w:color="auto"/>
        <w:right w:val="none" w:sz="0" w:space="0" w:color="auto"/>
      </w:divBdr>
    </w:div>
    <w:div w:id="901985960">
      <w:bodyDiv w:val="1"/>
      <w:marLeft w:val="0"/>
      <w:marRight w:val="0"/>
      <w:marTop w:val="0"/>
      <w:marBottom w:val="0"/>
      <w:divBdr>
        <w:top w:val="none" w:sz="0" w:space="0" w:color="auto"/>
        <w:left w:val="none" w:sz="0" w:space="0" w:color="auto"/>
        <w:bottom w:val="none" w:sz="0" w:space="0" w:color="auto"/>
        <w:right w:val="none" w:sz="0" w:space="0" w:color="auto"/>
      </w:divBdr>
    </w:div>
    <w:div w:id="1088385550">
      <w:bodyDiv w:val="1"/>
      <w:marLeft w:val="0"/>
      <w:marRight w:val="0"/>
      <w:marTop w:val="0"/>
      <w:marBottom w:val="0"/>
      <w:divBdr>
        <w:top w:val="none" w:sz="0" w:space="0" w:color="auto"/>
        <w:left w:val="none" w:sz="0" w:space="0" w:color="auto"/>
        <w:bottom w:val="none" w:sz="0" w:space="0" w:color="auto"/>
        <w:right w:val="none" w:sz="0" w:space="0" w:color="auto"/>
      </w:divBdr>
    </w:div>
    <w:div w:id="1109397371">
      <w:bodyDiv w:val="1"/>
      <w:marLeft w:val="0"/>
      <w:marRight w:val="0"/>
      <w:marTop w:val="0"/>
      <w:marBottom w:val="0"/>
      <w:divBdr>
        <w:top w:val="none" w:sz="0" w:space="0" w:color="auto"/>
        <w:left w:val="none" w:sz="0" w:space="0" w:color="auto"/>
        <w:bottom w:val="none" w:sz="0" w:space="0" w:color="auto"/>
        <w:right w:val="none" w:sz="0" w:space="0" w:color="auto"/>
      </w:divBdr>
    </w:div>
    <w:div w:id="1161459555">
      <w:bodyDiv w:val="1"/>
      <w:marLeft w:val="0"/>
      <w:marRight w:val="0"/>
      <w:marTop w:val="0"/>
      <w:marBottom w:val="0"/>
      <w:divBdr>
        <w:top w:val="none" w:sz="0" w:space="0" w:color="auto"/>
        <w:left w:val="none" w:sz="0" w:space="0" w:color="auto"/>
        <w:bottom w:val="none" w:sz="0" w:space="0" w:color="auto"/>
        <w:right w:val="none" w:sz="0" w:space="0" w:color="auto"/>
      </w:divBdr>
    </w:div>
    <w:div w:id="1168987152">
      <w:bodyDiv w:val="1"/>
      <w:marLeft w:val="0"/>
      <w:marRight w:val="0"/>
      <w:marTop w:val="0"/>
      <w:marBottom w:val="0"/>
      <w:divBdr>
        <w:top w:val="none" w:sz="0" w:space="0" w:color="auto"/>
        <w:left w:val="none" w:sz="0" w:space="0" w:color="auto"/>
        <w:bottom w:val="none" w:sz="0" w:space="0" w:color="auto"/>
        <w:right w:val="none" w:sz="0" w:space="0" w:color="auto"/>
      </w:divBdr>
    </w:div>
    <w:div w:id="1182209214">
      <w:bodyDiv w:val="1"/>
      <w:marLeft w:val="0"/>
      <w:marRight w:val="0"/>
      <w:marTop w:val="0"/>
      <w:marBottom w:val="0"/>
      <w:divBdr>
        <w:top w:val="none" w:sz="0" w:space="0" w:color="auto"/>
        <w:left w:val="none" w:sz="0" w:space="0" w:color="auto"/>
        <w:bottom w:val="none" w:sz="0" w:space="0" w:color="auto"/>
        <w:right w:val="none" w:sz="0" w:space="0" w:color="auto"/>
      </w:divBdr>
    </w:div>
    <w:div w:id="1194197877">
      <w:bodyDiv w:val="1"/>
      <w:marLeft w:val="0"/>
      <w:marRight w:val="0"/>
      <w:marTop w:val="0"/>
      <w:marBottom w:val="0"/>
      <w:divBdr>
        <w:top w:val="none" w:sz="0" w:space="0" w:color="auto"/>
        <w:left w:val="none" w:sz="0" w:space="0" w:color="auto"/>
        <w:bottom w:val="none" w:sz="0" w:space="0" w:color="auto"/>
        <w:right w:val="none" w:sz="0" w:space="0" w:color="auto"/>
      </w:divBdr>
    </w:div>
    <w:div w:id="1209420250">
      <w:bodyDiv w:val="1"/>
      <w:marLeft w:val="0"/>
      <w:marRight w:val="0"/>
      <w:marTop w:val="0"/>
      <w:marBottom w:val="0"/>
      <w:divBdr>
        <w:top w:val="none" w:sz="0" w:space="0" w:color="auto"/>
        <w:left w:val="none" w:sz="0" w:space="0" w:color="auto"/>
        <w:bottom w:val="none" w:sz="0" w:space="0" w:color="auto"/>
        <w:right w:val="none" w:sz="0" w:space="0" w:color="auto"/>
      </w:divBdr>
    </w:div>
    <w:div w:id="1209612713">
      <w:bodyDiv w:val="1"/>
      <w:marLeft w:val="0"/>
      <w:marRight w:val="0"/>
      <w:marTop w:val="0"/>
      <w:marBottom w:val="0"/>
      <w:divBdr>
        <w:top w:val="none" w:sz="0" w:space="0" w:color="auto"/>
        <w:left w:val="none" w:sz="0" w:space="0" w:color="auto"/>
        <w:bottom w:val="none" w:sz="0" w:space="0" w:color="auto"/>
        <w:right w:val="none" w:sz="0" w:space="0" w:color="auto"/>
      </w:divBdr>
    </w:div>
    <w:div w:id="1365593161">
      <w:bodyDiv w:val="1"/>
      <w:marLeft w:val="0"/>
      <w:marRight w:val="0"/>
      <w:marTop w:val="0"/>
      <w:marBottom w:val="0"/>
      <w:divBdr>
        <w:top w:val="none" w:sz="0" w:space="0" w:color="auto"/>
        <w:left w:val="none" w:sz="0" w:space="0" w:color="auto"/>
        <w:bottom w:val="none" w:sz="0" w:space="0" w:color="auto"/>
        <w:right w:val="none" w:sz="0" w:space="0" w:color="auto"/>
      </w:divBdr>
    </w:div>
    <w:div w:id="1386683216">
      <w:bodyDiv w:val="1"/>
      <w:marLeft w:val="0"/>
      <w:marRight w:val="0"/>
      <w:marTop w:val="0"/>
      <w:marBottom w:val="0"/>
      <w:divBdr>
        <w:top w:val="none" w:sz="0" w:space="0" w:color="auto"/>
        <w:left w:val="none" w:sz="0" w:space="0" w:color="auto"/>
        <w:bottom w:val="none" w:sz="0" w:space="0" w:color="auto"/>
        <w:right w:val="none" w:sz="0" w:space="0" w:color="auto"/>
      </w:divBdr>
    </w:div>
    <w:div w:id="1479221722">
      <w:bodyDiv w:val="1"/>
      <w:marLeft w:val="0"/>
      <w:marRight w:val="0"/>
      <w:marTop w:val="0"/>
      <w:marBottom w:val="0"/>
      <w:divBdr>
        <w:top w:val="none" w:sz="0" w:space="0" w:color="auto"/>
        <w:left w:val="none" w:sz="0" w:space="0" w:color="auto"/>
        <w:bottom w:val="none" w:sz="0" w:space="0" w:color="auto"/>
        <w:right w:val="none" w:sz="0" w:space="0" w:color="auto"/>
      </w:divBdr>
    </w:div>
    <w:div w:id="1481771608">
      <w:bodyDiv w:val="1"/>
      <w:marLeft w:val="0"/>
      <w:marRight w:val="0"/>
      <w:marTop w:val="0"/>
      <w:marBottom w:val="0"/>
      <w:divBdr>
        <w:top w:val="none" w:sz="0" w:space="0" w:color="auto"/>
        <w:left w:val="none" w:sz="0" w:space="0" w:color="auto"/>
        <w:bottom w:val="none" w:sz="0" w:space="0" w:color="auto"/>
        <w:right w:val="none" w:sz="0" w:space="0" w:color="auto"/>
      </w:divBdr>
    </w:div>
    <w:div w:id="1514688920">
      <w:bodyDiv w:val="1"/>
      <w:marLeft w:val="0"/>
      <w:marRight w:val="0"/>
      <w:marTop w:val="0"/>
      <w:marBottom w:val="0"/>
      <w:divBdr>
        <w:top w:val="none" w:sz="0" w:space="0" w:color="auto"/>
        <w:left w:val="none" w:sz="0" w:space="0" w:color="auto"/>
        <w:bottom w:val="none" w:sz="0" w:space="0" w:color="auto"/>
        <w:right w:val="none" w:sz="0" w:space="0" w:color="auto"/>
      </w:divBdr>
    </w:div>
    <w:div w:id="1519928980">
      <w:bodyDiv w:val="1"/>
      <w:marLeft w:val="0"/>
      <w:marRight w:val="0"/>
      <w:marTop w:val="0"/>
      <w:marBottom w:val="0"/>
      <w:divBdr>
        <w:top w:val="none" w:sz="0" w:space="0" w:color="auto"/>
        <w:left w:val="none" w:sz="0" w:space="0" w:color="auto"/>
        <w:bottom w:val="none" w:sz="0" w:space="0" w:color="auto"/>
        <w:right w:val="none" w:sz="0" w:space="0" w:color="auto"/>
      </w:divBdr>
    </w:div>
    <w:div w:id="1526745801">
      <w:bodyDiv w:val="1"/>
      <w:marLeft w:val="0"/>
      <w:marRight w:val="0"/>
      <w:marTop w:val="0"/>
      <w:marBottom w:val="0"/>
      <w:divBdr>
        <w:top w:val="none" w:sz="0" w:space="0" w:color="auto"/>
        <w:left w:val="none" w:sz="0" w:space="0" w:color="auto"/>
        <w:bottom w:val="none" w:sz="0" w:space="0" w:color="auto"/>
        <w:right w:val="none" w:sz="0" w:space="0" w:color="auto"/>
      </w:divBdr>
    </w:div>
    <w:div w:id="1675961718">
      <w:bodyDiv w:val="1"/>
      <w:marLeft w:val="0"/>
      <w:marRight w:val="0"/>
      <w:marTop w:val="0"/>
      <w:marBottom w:val="0"/>
      <w:divBdr>
        <w:top w:val="none" w:sz="0" w:space="0" w:color="auto"/>
        <w:left w:val="none" w:sz="0" w:space="0" w:color="auto"/>
        <w:bottom w:val="none" w:sz="0" w:space="0" w:color="auto"/>
        <w:right w:val="none" w:sz="0" w:space="0" w:color="auto"/>
      </w:divBdr>
    </w:div>
    <w:div w:id="1686666284">
      <w:bodyDiv w:val="1"/>
      <w:marLeft w:val="0"/>
      <w:marRight w:val="0"/>
      <w:marTop w:val="0"/>
      <w:marBottom w:val="0"/>
      <w:divBdr>
        <w:top w:val="none" w:sz="0" w:space="0" w:color="auto"/>
        <w:left w:val="none" w:sz="0" w:space="0" w:color="auto"/>
        <w:bottom w:val="none" w:sz="0" w:space="0" w:color="auto"/>
        <w:right w:val="none" w:sz="0" w:space="0" w:color="auto"/>
      </w:divBdr>
    </w:div>
    <w:div w:id="1717847194">
      <w:bodyDiv w:val="1"/>
      <w:marLeft w:val="0"/>
      <w:marRight w:val="0"/>
      <w:marTop w:val="0"/>
      <w:marBottom w:val="0"/>
      <w:divBdr>
        <w:top w:val="none" w:sz="0" w:space="0" w:color="auto"/>
        <w:left w:val="none" w:sz="0" w:space="0" w:color="auto"/>
        <w:bottom w:val="none" w:sz="0" w:space="0" w:color="auto"/>
        <w:right w:val="none" w:sz="0" w:space="0" w:color="auto"/>
      </w:divBdr>
    </w:div>
    <w:div w:id="1814904321">
      <w:bodyDiv w:val="1"/>
      <w:marLeft w:val="0"/>
      <w:marRight w:val="0"/>
      <w:marTop w:val="0"/>
      <w:marBottom w:val="0"/>
      <w:divBdr>
        <w:top w:val="none" w:sz="0" w:space="0" w:color="auto"/>
        <w:left w:val="none" w:sz="0" w:space="0" w:color="auto"/>
        <w:bottom w:val="none" w:sz="0" w:space="0" w:color="auto"/>
        <w:right w:val="none" w:sz="0" w:space="0" w:color="auto"/>
      </w:divBdr>
    </w:div>
    <w:div w:id="1836874008">
      <w:bodyDiv w:val="1"/>
      <w:marLeft w:val="0"/>
      <w:marRight w:val="0"/>
      <w:marTop w:val="0"/>
      <w:marBottom w:val="0"/>
      <w:divBdr>
        <w:top w:val="none" w:sz="0" w:space="0" w:color="auto"/>
        <w:left w:val="none" w:sz="0" w:space="0" w:color="auto"/>
        <w:bottom w:val="none" w:sz="0" w:space="0" w:color="auto"/>
        <w:right w:val="none" w:sz="0" w:space="0" w:color="auto"/>
      </w:divBdr>
    </w:div>
    <w:div w:id="1843230451">
      <w:bodyDiv w:val="1"/>
      <w:marLeft w:val="0"/>
      <w:marRight w:val="0"/>
      <w:marTop w:val="0"/>
      <w:marBottom w:val="0"/>
      <w:divBdr>
        <w:top w:val="none" w:sz="0" w:space="0" w:color="auto"/>
        <w:left w:val="none" w:sz="0" w:space="0" w:color="auto"/>
        <w:bottom w:val="none" w:sz="0" w:space="0" w:color="auto"/>
        <w:right w:val="none" w:sz="0" w:space="0" w:color="auto"/>
      </w:divBdr>
    </w:div>
    <w:div w:id="1888838644">
      <w:bodyDiv w:val="1"/>
      <w:marLeft w:val="0"/>
      <w:marRight w:val="0"/>
      <w:marTop w:val="0"/>
      <w:marBottom w:val="0"/>
      <w:divBdr>
        <w:top w:val="none" w:sz="0" w:space="0" w:color="auto"/>
        <w:left w:val="none" w:sz="0" w:space="0" w:color="auto"/>
        <w:bottom w:val="none" w:sz="0" w:space="0" w:color="auto"/>
        <w:right w:val="none" w:sz="0" w:space="0" w:color="auto"/>
      </w:divBdr>
    </w:div>
    <w:div w:id="1919168247">
      <w:bodyDiv w:val="1"/>
      <w:marLeft w:val="0"/>
      <w:marRight w:val="0"/>
      <w:marTop w:val="0"/>
      <w:marBottom w:val="0"/>
      <w:divBdr>
        <w:top w:val="none" w:sz="0" w:space="0" w:color="auto"/>
        <w:left w:val="none" w:sz="0" w:space="0" w:color="auto"/>
        <w:bottom w:val="none" w:sz="0" w:space="0" w:color="auto"/>
        <w:right w:val="none" w:sz="0" w:space="0" w:color="auto"/>
      </w:divBdr>
    </w:div>
    <w:div w:id="1942226720">
      <w:bodyDiv w:val="1"/>
      <w:marLeft w:val="0"/>
      <w:marRight w:val="0"/>
      <w:marTop w:val="0"/>
      <w:marBottom w:val="0"/>
      <w:divBdr>
        <w:top w:val="none" w:sz="0" w:space="0" w:color="auto"/>
        <w:left w:val="none" w:sz="0" w:space="0" w:color="auto"/>
        <w:bottom w:val="none" w:sz="0" w:space="0" w:color="auto"/>
        <w:right w:val="none" w:sz="0" w:space="0" w:color="auto"/>
      </w:divBdr>
    </w:div>
    <w:div w:id="1943949623">
      <w:bodyDiv w:val="1"/>
      <w:marLeft w:val="0"/>
      <w:marRight w:val="0"/>
      <w:marTop w:val="0"/>
      <w:marBottom w:val="0"/>
      <w:divBdr>
        <w:top w:val="none" w:sz="0" w:space="0" w:color="auto"/>
        <w:left w:val="none" w:sz="0" w:space="0" w:color="auto"/>
        <w:bottom w:val="none" w:sz="0" w:space="0" w:color="auto"/>
        <w:right w:val="none" w:sz="0" w:space="0" w:color="auto"/>
      </w:divBdr>
    </w:div>
    <w:div w:id="1968970613">
      <w:bodyDiv w:val="1"/>
      <w:marLeft w:val="0"/>
      <w:marRight w:val="0"/>
      <w:marTop w:val="0"/>
      <w:marBottom w:val="0"/>
      <w:divBdr>
        <w:top w:val="none" w:sz="0" w:space="0" w:color="auto"/>
        <w:left w:val="none" w:sz="0" w:space="0" w:color="auto"/>
        <w:bottom w:val="none" w:sz="0" w:space="0" w:color="auto"/>
        <w:right w:val="none" w:sz="0" w:space="0" w:color="auto"/>
      </w:divBdr>
    </w:div>
    <w:div w:id="21134295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documents.egi.eu/document/153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dico.egi.eu/indico/getFile.py/access?sessionId=5&amp;resId=0&amp;materialId=1&amp;confId=1261"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5.png"/><Relationship Id="rId25" Type="http://schemas.openxmlformats.org/officeDocument/2006/relationships/hyperlink" Target="http://documents.egi.eu/document/1319"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cuments.egi.eu/document/13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wiki.egi.eu/w/images/9/9e/Survey_29541291.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documents.egi.eu/document/1098" TargetMode="External"/><Relationship Id="rId10" Type="http://schemas.openxmlformats.org/officeDocument/2006/relationships/hyperlink" Target="http://creativecommons.org/licenses/by-nc/3.0/" TargetMode="External"/><Relationship Id="rId19" Type="http://schemas.openxmlformats.org/officeDocument/2006/relationships/hyperlink" Target="http://documents.egi.eu/document/501"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10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dico.egi.eu/indico/conferenceTimeTable.py?confId=1252" TargetMode="External"/><Relationship Id="rId2" Type="http://schemas.openxmlformats.org/officeDocument/2006/relationships/hyperlink" Target="https://wiki.egi.eu/wiki/Catch_All_Grid_Core_Services" TargetMode="External"/><Relationship Id="rId1" Type="http://schemas.openxmlformats.org/officeDocument/2006/relationships/hyperlink" Target="https://indico.egi.eu/indico/conferenceDisplay.py?ovw=True&amp;confId=125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93230-140F-440A-830F-D88C38E4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11811</Words>
  <Characters>67326</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78980</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2</cp:revision>
  <cp:lastPrinted>2013-01-23T10:59:00Z</cp:lastPrinted>
  <dcterms:created xsi:type="dcterms:W3CDTF">2013-01-29T10:16:00Z</dcterms:created>
  <dcterms:modified xsi:type="dcterms:W3CDTF">2013-01-29T10:16:00Z</dcterms:modified>
</cp:coreProperties>
</file>