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 xml:space="preserve">Quarter </w:t>
      </w:r>
      <w:r w:rsidR="008668E8">
        <w:rPr>
          <w:rFonts w:ascii="Calibri" w:hAnsi="Calibri" w:cs="Calibri"/>
          <w:color w:val="000000"/>
        </w:rPr>
        <w:t>9</w:t>
      </w:r>
      <w:r w:rsidR="0098159D">
        <w:rPr>
          <w:rFonts w:ascii="Calibri" w:hAnsi="Calibri" w:cs="Calibri"/>
          <w:color w:val="000000"/>
        </w:rPr>
        <w:t xml:space="preserve"> </w:t>
      </w:r>
      <w:proofErr w:type="gramStart"/>
      <w:r w:rsidR="0098159D">
        <w:rPr>
          <w:rFonts w:ascii="Calibri" w:hAnsi="Calibri" w:cs="Calibri"/>
          <w:color w:val="000000"/>
        </w:rPr>
        <w:t>R</w:t>
      </w:r>
      <w:r w:rsidR="00545BD0">
        <w:rPr>
          <w:rFonts w:ascii="Calibri" w:hAnsi="Calibri" w:cs="Calibri"/>
          <w:color w:val="000000"/>
        </w:rPr>
        <w:t>eport</w:t>
      </w:r>
      <w:proofErr w:type="gramEnd"/>
      <w:r w:rsidR="00545BD0">
        <w:rPr>
          <w:rFonts w:ascii="Calibri" w:hAnsi="Calibri" w:cs="Calibri"/>
          <w:color w:val="000000"/>
        </w:rPr>
        <w:t xml:space="preserve">: </w:t>
      </w:r>
      <w:r w:rsidR="008668E8">
        <w:rPr>
          <w:rFonts w:ascii="Calibri" w:hAnsi="Calibri" w:cs="Calibri"/>
          <w:color w:val="000000"/>
        </w:rPr>
        <w:t>Sep</w:t>
      </w:r>
      <w:r>
        <w:rPr>
          <w:rFonts w:ascii="Calibri" w:hAnsi="Calibri" w:cs="Calibri"/>
          <w:color w:val="000000"/>
        </w:rPr>
        <w:t xml:space="preserve"> </w:t>
      </w:r>
      <w:r w:rsidR="00545BD0">
        <w:rPr>
          <w:rFonts w:ascii="Calibri" w:hAnsi="Calibri" w:cs="Calibri"/>
          <w:color w:val="000000"/>
        </w:rPr>
        <w:t xml:space="preserve">to </w:t>
      </w:r>
      <w:r w:rsidR="008668E8">
        <w:rPr>
          <w:rFonts w:ascii="Calibri" w:hAnsi="Calibri" w:cs="Calibri"/>
          <w:color w:val="000000"/>
        </w:rPr>
        <w:t>Nov</w:t>
      </w:r>
      <w:r w:rsidR="00545BD0">
        <w:rPr>
          <w:rFonts w:ascii="Calibri" w:hAnsi="Calibri" w:cs="Calibri"/>
          <w:color w:val="000000"/>
        </w:rPr>
        <w:t xml:space="preserve"> 201</w:t>
      </w:r>
      <w:r w:rsidR="00302B33">
        <w:rPr>
          <w:rFonts w:ascii="Calibri" w:hAnsi="Calibri" w:cs="Calibri"/>
          <w:color w:val="000000"/>
        </w:rPr>
        <w:t>2</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7936B8">
            <w:pPr>
              <w:spacing w:before="120" w:after="120"/>
              <w:jc w:val="left"/>
              <w:rPr>
                <w:rStyle w:val="DocId"/>
                <w:rFonts w:ascii="Calibri" w:hAnsi="Calibri" w:cs="Calibri"/>
              </w:rPr>
            </w:pPr>
            <w:fldSimple w:instr=" FILENAME  \* MERGEFORMAT ">
              <w:r w:rsidR="008668E8" w:rsidRPr="008668E8">
                <w:rPr>
                  <w:rStyle w:val="DocId"/>
                  <w:rFonts w:cs="Calibri"/>
                  <w:noProof/>
                </w:rPr>
                <w:t>e-ScienceTalk</w:t>
              </w:r>
              <w:r w:rsidR="008668E8" w:rsidRPr="008668E8">
                <w:rPr>
                  <w:rFonts w:ascii="Calibri" w:hAnsi="Calibri" w:cs="Calibri"/>
                  <w:noProof/>
                </w:rPr>
                <w:t>_Q9report</w:t>
              </w:r>
              <w:r w:rsidR="008668E8">
                <w:rPr>
                  <w:noProof/>
                </w:rPr>
                <w:t>_v1</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D92958" w:rsidP="00295D6C">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7936B8">
              <w:rPr>
                <w:rFonts w:ascii="Calibri" w:hAnsi="Calibri" w:cs="Calibri"/>
              </w:rPr>
              <w:t>19/12/2012</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7936B8">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B6487D">
              <w:rPr>
                <w:rFonts w:ascii="Calibri" w:hAnsi="Calibri" w:cs="Calibri"/>
                <w:sz w:val="20"/>
              </w:rPr>
              <w:t>https://documents.egi.eu/document</w:t>
            </w:r>
            <w:r w:rsidR="008668E8">
              <w:rPr>
                <w:rFonts w:ascii="Calibri" w:hAnsi="Calibri" w:cs="Calibri"/>
                <w:sz w:val="20"/>
              </w:rPr>
              <w:t>/</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8668E8">
              <w:rPr>
                <w:rFonts w:ascii="Calibri" w:hAnsi="Calibri" w:cs="Calibri"/>
              </w:rPr>
              <w:t>ninth</w:t>
            </w:r>
            <w:r>
              <w:rPr>
                <w:rFonts w:ascii="Calibri" w:hAnsi="Calibri" w:cs="Calibri"/>
              </w:rPr>
              <w:t xml:space="preserve"> quarter of the project, </w:t>
            </w:r>
            <w:r w:rsidR="008668E8">
              <w:rPr>
                <w:rFonts w:ascii="Calibri" w:hAnsi="Calibri" w:cs="Calibri"/>
              </w:rPr>
              <w:t>September</w:t>
            </w:r>
            <w:r w:rsidR="00DE27D8">
              <w:rPr>
                <w:rFonts w:ascii="Calibri" w:hAnsi="Calibri" w:cs="Calibri"/>
              </w:rPr>
              <w:t xml:space="preserve"> to </w:t>
            </w:r>
            <w:r w:rsidR="008668E8">
              <w:rPr>
                <w:rFonts w:ascii="Calibri" w:hAnsi="Calibri" w:cs="Calibri"/>
              </w:rPr>
              <w:t>November</w:t>
            </w:r>
            <w:r w:rsidR="00DE27D8">
              <w:rPr>
                <w:rFonts w:ascii="Calibri" w:hAnsi="Calibri" w:cs="Calibri"/>
              </w:rPr>
              <w:t xml:space="preserve"> </w:t>
            </w:r>
            <w:r w:rsidR="00302B33">
              <w:rPr>
                <w:rFonts w:ascii="Calibri" w:hAnsi="Calibri" w:cs="Calibri"/>
              </w:rPr>
              <w:t>2012</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Catherine Gater</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8668E8" w:rsidP="00207D16">
            <w:pPr>
              <w:spacing w:before="60" w:after="60"/>
              <w:rPr>
                <w:rFonts w:ascii="Calibri" w:hAnsi="Calibri" w:cs="Calibri"/>
              </w:rPr>
            </w:pPr>
            <w:r>
              <w:rPr>
                <w:rFonts w:ascii="Calibri" w:hAnsi="Calibri" w:cs="Calibri"/>
              </w:rPr>
              <w:t>11/12</w:t>
            </w:r>
            <w:r w:rsidR="00954841">
              <w:rPr>
                <w:rFonts w:ascii="Calibri" w:hAnsi="Calibri" w:cs="Calibri"/>
              </w:rPr>
              <w:t>/201</w:t>
            </w:r>
            <w:r w:rsidR="00302B33">
              <w:rPr>
                <w:rFonts w:ascii="Calibri" w:hAnsi="Calibri" w:cs="Calibri"/>
              </w:rPr>
              <w:t>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7936B8" w:rsidP="00207D16">
            <w:pPr>
              <w:spacing w:before="60" w:after="60"/>
              <w:rPr>
                <w:rFonts w:ascii="Calibri" w:hAnsi="Calibri" w:cs="Calibri"/>
              </w:rPr>
            </w:pPr>
            <w:r>
              <w:rPr>
                <w:rFonts w:ascii="Calibri" w:hAnsi="Calibri" w:cs="Calibri"/>
              </w:rPr>
              <w:t>17/12/2012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7936B8" w:rsidP="00DF33D1">
            <w:pPr>
              <w:spacing w:before="60" w:after="60"/>
              <w:rPr>
                <w:rFonts w:ascii="Calibri" w:hAnsi="Calibri" w:cs="Calibri"/>
              </w:rPr>
            </w:pPr>
            <w:r>
              <w:rPr>
                <w:rFonts w:ascii="Calibri" w:hAnsi="Calibri" w:cs="Calibri"/>
              </w:rPr>
              <w:t>19/12/2012</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8668E8" w:rsidP="00207D16">
            <w:pPr>
              <w:pStyle w:val="Header"/>
              <w:spacing w:before="0" w:after="0"/>
              <w:rPr>
                <w:rFonts w:ascii="Calibri" w:hAnsi="Calibri" w:cs="Calibri"/>
              </w:rPr>
            </w:pPr>
            <w:r>
              <w:rPr>
                <w:rFonts w:ascii="Calibri" w:hAnsi="Calibri" w:cs="Calibri"/>
              </w:rPr>
              <w:t>11/12</w:t>
            </w:r>
            <w:r w:rsidR="00E36EA6">
              <w:rPr>
                <w:rFonts w:ascii="Calibri" w:hAnsi="Calibri" w:cs="Calibri"/>
              </w:rPr>
              <w:t>/201</w:t>
            </w:r>
            <w:r w:rsidR="00302B33">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6A5752" w:rsidP="00207D16">
            <w:pPr>
              <w:pStyle w:val="Header"/>
              <w:spacing w:before="0" w:after="0"/>
              <w:rPr>
                <w:rFonts w:ascii="Calibri" w:hAnsi="Calibri" w:cs="Calibri"/>
              </w:rPr>
            </w:pPr>
            <w:r>
              <w:rPr>
                <w:rFonts w:ascii="Calibri" w:hAnsi="Calibri" w:cs="Calibri"/>
              </w:rPr>
              <w:t>14/12/2012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8668E8" w:rsidP="00207D16">
            <w:pPr>
              <w:pStyle w:val="Header"/>
              <w:spacing w:before="0" w:after="0"/>
              <w:jc w:val="left"/>
              <w:rPr>
                <w:rFonts w:ascii="Calibri" w:hAnsi="Calibri" w:cs="Calibri"/>
              </w:rPr>
            </w:pPr>
            <w:r>
              <w:rPr>
                <w:rFonts w:ascii="Calibri" w:hAnsi="Calibri" w:cs="Calibri"/>
              </w:rPr>
              <w:t>First</w:t>
            </w:r>
            <w:r w:rsidR="003929BA">
              <w:rPr>
                <w:rFonts w:ascii="Calibri" w:hAnsi="Calibri" w:cs="Calibri"/>
              </w:rPr>
              <w:t xml:space="preserv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Catherine Gater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6A5752" w:rsidP="00207D16">
            <w:pPr>
              <w:pStyle w:val="Header"/>
              <w:spacing w:before="0" w:after="0"/>
              <w:rPr>
                <w:rFonts w:ascii="Calibri" w:hAnsi="Calibri" w:cs="Calibri"/>
              </w:rPr>
            </w:pPr>
            <w:r>
              <w:rPr>
                <w:rFonts w:ascii="Calibri" w:hAnsi="Calibri" w:cs="Calibri"/>
              </w:rPr>
              <w:t>19/12/2012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6A5752" w:rsidP="00207D16">
            <w:pPr>
              <w:pStyle w:val="Header"/>
              <w:spacing w:before="0" w:after="0"/>
              <w:jc w:val="left"/>
              <w:rPr>
                <w:rFonts w:ascii="Calibri" w:hAnsi="Calibri" w:cs="Calibri"/>
              </w:rPr>
            </w:pPr>
            <w:r>
              <w:rPr>
                <w:rFonts w:ascii="Calibri" w:hAnsi="Calibri" w:cs="Calibri"/>
              </w:rPr>
              <w:t>Second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6A5752"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8668E8">
        <w:rPr>
          <w:rFonts w:ascii="Calibri" w:hAnsi="Calibri" w:cs="Calibri"/>
          <w:szCs w:val="22"/>
        </w:rPr>
        <w:t>ninth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8668E8">
        <w:rPr>
          <w:rFonts w:ascii="Calibri" w:hAnsi="Calibri" w:cs="Calibri"/>
          <w:szCs w:val="22"/>
        </w:rPr>
        <w:t>September</w:t>
      </w:r>
      <w:r w:rsidR="00302B33">
        <w:rPr>
          <w:rFonts w:ascii="Calibri" w:hAnsi="Calibri" w:cs="Calibri"/>
          <w:szCs w:val="22"/>
        </w:rPr>
        <w:t xml:space="preserve"> to </w:t>
      </w:r>
      <w:r w:rsidR="008668E8">
        <w:rPr>
          <w:rFonts w:ascii="Calibri" w:hAnsi="Calibri" w:cs="Calibri"/>
          <w:szCs w:val="22"/>
        </w:rPr>
        <w:t>November</w:t>
      </w:r>
      <w:r w:rsidR="00302B33">
        <w:rPr>
          <w:rFonts w:ascii="Calibri" w:hAnsi="Calibri" w:cs="Calibri"/>
          <w:szCs w:val="22"/>
        </w:rPr>
        <w:t xml:space="preserve"> 2012</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8668E8">
        <w:rPr>
          <w:rFonts w:asciiTheme="minorHAnsi" w:hAnsiTheme="minorHAnsi" w:cstheme="minorHAnsi"/>
          <w:szCs w:val="22"/>
        </w:rPr>
        <w:t>ninth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8668E8">
        <w:rPr>
          <w:rFonts w:asciiTheme="minorHAnsi" w:hAnsiTheme="minorHAnsi" w:cstheme="minorHAnsi"/>
          <w:szCs w:val="22"/>
        </w:rPr>
        <w:t>next</w:t>
      </w:r>
      <w:r w:rsidRPr="00804D99">
        <w:rPr>
          <w:rFonts w:asciiTheme="minorHAnsi" w:hAnsiTheme="minorHAnsi" w:cstheme="minorHAnsi"/>
          <w:szCs w:val="22"/>
        </w:rPr>
        <w:t xml:space="preserve"> quarter</w:t>
      </w:r>
      <w:r w:rsidR="008668E8">
        <w:rPr>
          <w:rFonts w:asciiTheme="minorHAnsi" w:hAnsiTheme="minorHAnsi" w:cstheme="minorHAnsi"/>
          <w:szCs w:val="22"/>
        </w:rPr>
        <w:t xml:space="preserve"> in </w:t>
      </w:r>
      <w:r w:rsidR="001000C8">
        <w:rPr>
          <w:rFonts w:asciiTheme="minorHAnsi" w:hAnsiTheme="minorHAnsi" w:cstheme="minorHAnsi"/>
          <w:szCs w:val="22"/>
        </w:rPr>
        <w:t>PY</w:t>
      </w:r>
      <w:r w:rsidR="008668E8">
        <w:rPr>
          <w:rFonts w:asciiTheme="minorHAnsi" w:hAnsiTheme="minorHAnsi" w:cstheme="minorHAnsi"/>
          <w:szCs w:val="22"/>
        </w:rPr>
        <w:t>3</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8668E8">
        <w:rPr>
          <w:rFonts w:asciiTheme="minorHAnsi" w:hAnsiTheme="minorHAnsi" w:cstheme="minorHAnsi"/>
          <w:szCs w:val="22"/>
        </w:rPr>
        <w:t>ninth</w:t>
      </w:r>
      <w:r w:rsidR="001000C8">
        <w:rPr>
          <w:rFonts w:asciiTheme="minorHAnsi" w:hAnsiTheme="minorHAnsi" w:cstheme="minorHAnsi"/>
          <w:szCs w:val="22"/>
        </w:rPr>
        <w:t xml:space="preserve"> e-</w:t>
      </w:r>
      <w:proofErr w:type="spellStart"/>
      <w:r w:rsidR="001000C8">
        <w:rPr>
          <w:rFonts w:asciiTheme="minorHAnsi" w:hAnsiTheme="minorHAnsi" w:cstheme="minorHAnsi"/>
          <w:szCs w:val="22"/>
        </w:rPr>
        <w:t>ScienceBriefing</w:t>
      </w:r>
      <w:proofErr w:type="spellEnd"/>
      <w:r w:rsidR="001000C8">
        <w:rPr>
          <w:rFonts w:asciiTheme="minorHAnsi" w:hAnsiTheme="minorHAnsi" w:cstheme="minorHAnsi"/>
          <w:szCs w:val="22"/>
        </w:rPr>
        <w:t xml:space="preserve"> D1.2.</w:t>
      </w:r>
      <w:r w:rsidR="00761CF2">
        <w:rPr>
          <w:rFonts w:asciiTheme="minorHAnsi" w:hAnsiTheme="minorHAnsi" w:cstheme="minorHAnsi"/>
          <w:szCs w:val="22"/>
        </w:rPr>
        <w:t>9</w:t>
      </w:r>
      <w:r w:rsidR="006046A4" w:rsidRPr="00804D99">
        <w:rPr>
          <w:rFonts w:asciiTheme="minorHAnsi" w:hAnsiTheme="minorHAnsi" w:cstheme="minorHAnsi"/>
          <w:szCs w:val="22"/>
        </w:rPr>
        <w:t xml:space="preserve"> which covered the topic of </w:t>
      </w:r>
      <w:r w:rsidR="00761CF2">
        <w:rPr>
          <w:rFonts w:asciiTheme="minorHAnsi" w:hAnsiTheme="minorHAnsi" w:cstheme="minorHAnsi"/>
          <w:szCs w:val="22"/>
        </w:rPr>
        <w:t>technology transfer</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761CF2">
        <w:rPr>
          <w:rFonts w:asciiTheme="minorHAnsi" w:hAnsiTheme="minorHAnsi" w:cstheme="minorHAnsi"/>
          <w:szCs w:val="22"/>
        </w:rPr>
        <w:t>9</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761CF2">
        <w:rPr>
          <w:rFonts w:asciiTheme="minorHAnsi" w:hAnsiTheme="minorHAnsi" w:cstheme="minorHAnsi"/>
          <w:szCs w:val="22"/>
        </w:rPr>
        <w:t>6</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761CF2">
        <w:rPr>
          <w:rFonts w:asciiTheme="minorHAnsi" w:hAnsiTheme="minorHAnsi" w:cstheme="minorHAnsi"/>
          <w:szCs w:val="22"/>
        </w:rPr>
        <w:t xml:space="preserve">, including the EGI Technical Forum 2012 in Prague, ISC Cloud 2012 in Mannheim, OGF36/e-Science12, </w:t>
      </w:r>
      <w:proofErr w:type="spellStart"/>
      <w:r w:rsidR="00761CF2">
        <w:rPr>
          <w:rFonts w:asciiTheme="minorHAnsi" w:hAnsiTheme="minorHAnsi" w:cstheme="minorHAnsi"/>
          <w:szCs w:val="22"/>
        </w:rPr>
        <w:t>eChallenges</w:t>
      </w:r>
      <w:proofErr w:type="spellEnd"/>
      <w:r w:rsidR="00761CF2">
        <w:rPr>
          <w:rFonts w:asciiTheme="minorHAnsi" w:hAnsiTheme="minorHAnsi" w:cstheme="minorHAnsi"/>
          <w:szCs w:val="22"/>
        </w:rPr>
        <w:t xml:space="preserve"> 2012 in Lisbon and EUDAT annual meeting in Barcelona, with the SciTech12 event in Brussels</w:t>
      </w:r>
      <w:r w:rsidR="00302B33">
        <w:rPr>
          <w:rFonts w:asciiTheme="minorHAnsi" w:hAnsiTheme="minorHAnsi" w:cstheme="minorHAnsi"/>
          <w:szCs w:val="22"/>
        </w:rPr>
        <w:t xml:space="preserve">. </w:t>
      </w:r>
      <w:r w:rsidR="00AE5341">
        <w:rPr>
          <w:rFonts w:asciiTheme="minorHAnsi" w:hAnsiTheme="minorHAnsi" w:cstheme="minorHAnsi"/>
          <w:szCs w:val="22"/>
        </w:rPr>
        <w:t>WP2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7633A6" w:rsidRPr="00804D99">
        <w:rPr>
          <w:rFonts w:asciiTheme="minorHAnsi" w:hAnsiTheme="minorHAnsi" w:cstheme="minorHAnsi"/>
          <w:szCs w:val="22"/>
        </w:rPr>
        <w:t>.</w:t>
      </w:r>
      <w:r w:rsidR="00302B33">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00761CF2">
        <w:rPr>
          <w:rFonts w:ascii="Calibri" w:hAnsi="Calibri" w:cs="Calibri"/>
          <w:szCs w:val="22"/>
        </w:rPr>
        <w:t xml:space="preserve"> 82</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 xml:space="preserve">oration with WP2 for display at </w:t>
      </w:r>
      <w:r w:rsidR="004C4E59">
        <w:rPr>
          <w:rFonts w:ascii="Calibri" w:hAnsi="Calibri" w:cs="Calibri"/>
          <w:szCs w:val="22"/>
        </w:rPr>
        <w:t xml:space="preserve">the EGI </w:t>
      </w:r>
      <w:r w:rsidR="00761CF2">
        <w:rPr>
          <w:rFonts w:ascii="Calibri" w:hAnsi="Calibri" w:cs="Calibri"/>
          <w:szCs w:val="22"/>
        </w:rPr>
        <w:t>Technical</w:t>
      </w:r>
      <w:r w:rsidR="004C4E59">
        <w:rPr>
          <w:rFonts w:ascii="Calibri" w:hAnsi="Calibri" w:cs="Calibri"/>
          <w:szCs w:val="22"/>
        </w:rPr>
        <w:t xml:space="preserve"> Forum 2012 in Munich</w:t>
      </w:r>
      <w:r w:rsidR="006A5752">
        <w:rPr>
          <w:rFonts w:ascii="Calibri" w:hAnsi="Calibri" w:cs="Calibri"/>
          <w:szCs w:val="22"/>
        </w:rPr>
        <w:t xml:space="preserve"> and</w:t>
      </w:r>
      <w:r w:rsidR="00302B33">
        <w:rPr>
          <w:rFonts w:ascii="Calibri" w:hAnsi="Calibri" w:cs="Calibri"/>
          <w:szCs w:val="22"/>
        </w:rPr>
        <w:t xml:space="preserve"> </w:t>
      </w:r>
      <w:r w:rsidR="00761CF2">
        <w:rPr>
          <w:rFonts w:ascii="Calibri" w:hAnsi="Calibri" w:cs="Calibri"/>
          <w:szCs w:val="22"/>
        </w:rPr>
        <w:t xml:space="preserve">at Supercomputing 12 in Salt Lake City, </w:t>
      </w:r>
      <w:r w:rsidR="00302B33">
        <w:rPr>
          <w:rFonts w:ascii="Calibri" w:hAnsi="Calibri" w:cs="Calibri"/>
          <w:szCs w:val="22"/>
        </w:rPr>
        <w:t>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794393">
        <w:rPr>
          <w:rFonts w:ascii="Calibri" w:hAnsi="Calibri" w:cs="Calibri"/>
          <w:szCs w:val="22"/>
        </w:rPr>
        <w:t>13</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0759E3" w:rsidP="004942DE">
      <w:pPr>
        <w:rPr>
          <w:rFonts w:asciiTheme="minorHAnsi" w:hAnsiTheme="minorHAnsi" w:cstheme="minorHAnsi"/>
        </w:rPr>
      </w:pPr>
      <w:r>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w:t>
      </w:r>
      <w:r w:rsidR="00761CF2">
        <w:rPr>
          <w:rFonts w:ascii="Calibri" w:hAnsi="Calibri" w:cs="Calibri"/>
          <w:szCs w:val="22"/>
          <w:lang w:val="en-US"/>
        </w:rPr>
        <w:t xml:space="preserve"> in November</w:t>
      </w:r>
      <w:r w:rsidR="008A4ACD">
        <w:rPr>
          <w:rFonts w:ascii="Calibri" w:hAnsi="Calibri" w:cs="Calibri"/>
          <w:szCs w:val="22"/>
          <w:lang w:val="en-US"/>
        </w:rPr>
        <w:t xml:space="preserve">, </w:t>
      </w:r>
      <w:r w:rsidR="00761CF2">
        <w:rPr>
          <w:rFonts w:ascii="Calibri" w:hAnsi="Calibri" w:cs="Calibri"/>
          <w:szCs w:val="22"/>
          <w:lang w:val="en-US"/>
        </w:rPr>
        <w:t>the US Desk Editor, Amber Harmon joined the editorial team, based at Indiana University. Amber reported from the Supercomputing’12 event in Salt Lake City and joined Editor-in-Chief, Andrew Purcell on the press circuit for the event.</w:t>
      </w:r>
    </w:p>
    <w:p w:rsidR="00E472CA" w:rsidRPr="00804D99" w:rsidRDefault="00E472CA" w:rsidP="004942DE">
      <w:pPr>
        <w:rPr>
          <w:rFonts w:ascii="Calibri" w:hAnsi="Calibri" w:cs="Calibri"/>
          <w:szCs w:val="22"/>
        </w:rPr>
      </w:pPr>
    </w:p>
    <w:p w:rsidR="006A5752"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6D37B3">
        <w:rPr>
          <w:rFonts w:asciiTheme="minorHAnsi" w:hAnsiTheme="minorHAnsi" w:cstheme="minorHAnsi"/>
          <w:szCs w:val="22"/>
        </w:rPr>
        <w:t>, apart from MS3 the 10</w:t>
      </w:r>
      <w:r w:rsidR="006D37B3" w:rsidRPr="00FA38F0">
        <w:rPr>
          <w:rFonts w:asciiTheme="minorHAnsi" w:hAnsiTheme="minorHAnsi" w:cstheme="minorHAnsi"/>
          <w:szCs w:val="22"/>
          <w:vertAlign w:val="superscript"/>
        </w:rPr>
        <w:t>th</w:t>
      </w:r>
      <w:r w:rsidR="006D37B3">
        <w:rPr>
          <w:rFonts w:asciiTheme="minorHAnsi" w:hAnsiTheme="minorHAnsi" w:cstheme="minorHAnsi"/>
          <w:szCs w:val="22"/>
        </w:rPr>
        <w:t xml:space="preserve"> e-Infrastructure </w:t>
      </w:r>
      <w:proofErr w:type="spellStart"/>
      <w:r w:rsidR="006D37B3">
        <w:rPr>
          <w:rFonts w:asciiTheme="minorHAnsi" w:hAnsiTheme="minorHAnsi" w:cstheme="minorHAnsi"/>
          <w:szCs w:val="22"/>
        </w:rPr>
        <w:t>Concertation</w:t>
      </w:r>
      <w:proofErr w:type="spellEnd"/>
      <w:r w:rsidR="006D37B3">
        <w:rPr>
          <w:rFonts w:asciiTheme="minorHAnsi" w:hAnsiTheme="minorHAnsi" w:cstheme="minorHAnsi"/>
          <w:szCs w:val="22"/>
        </w:rPr>
        <w:t xml:space="preserve"> meeting which has been deferred to PM31</w:t>
      </w:r>
      <w:r w:rsidR="00D82C94">
        <w:rPr>
          <w:rFonts w:asciiTheme="minorHAnsi" w:hAnsiTheme="minorHAnsi" w:cstheme="minorHAnsi"/>
          <w:szCs w:val="22"/>
        </w:rPr>
        <w:t xml:space="preserve">. </w:t>
      </w:r>
      <w:r w:rsidR="00615B7D">
        <w:rPr>
          <w:rFonts w:asciiTheme="minorHAnsi" w:hAnsiTheme="minorHAnsi" w:cstheme="minorHAnsi"/>
          <w:szCs w:val="22"/>
        </w:rPr>
        <w:t>The 2</w:t>
      </w:r>
      <w:r w:rsidR="00615B7D" w:rsidRPr="00615B7D">
        <w:rPr>
          <w:rFonts w:asciiTheme="minorHAnsi" w:hAnsiTheme="minorHAnsi" w:cstheme="minorHAnsi"/>
          <w:szCs w:val="22"/>
          <w:vertAlign w:val="superscript"/>
        </w:rPr>
        <w:t>nd</w:t>
      </w:r>
      <w:r w:rsidR="00615B7D">
        <w:rPr>
          <w:rFonts w:asciiTheme="minorHAnsi" w:hAnsiTheme="minorHAnsi" w:cstheme="minorHAnsi"/>
          <w:szCs w:val="22"/>
        </w:rPr>
        <w:t xml:space="preserve"> Periodic Review took place in </w:t>
      </w:r>
      <w:r w:rsidR="005644A3">
        <w:rPr>
          <w:rFonts w:asciiTheme="minorHAnsi" w:hAnsiTheme="minorHAnsi" w:cstheme="minorHAnsi"/>
          <w:szCs w:val="22"/>
        </w:rPr>
        <w:t>Brussels on 15 October and included presentations from each of the work package leaders. All documentation was submitted in time for the review, including the 2</w:t>
      </w:r>
      <w:r w:rsidR="005644A3" w:rsidRPr="005644A3">
        <w:rPr>
          <w:rFonts w:asciiTheme="minorHAnsi" w:hAnsiTheme="minorHAnsi" w:cstheme="minorHAnsi"/>
          <w:szCs w:val="22"/>
          <w:vertAlign w:val="superscript"/>
        </w:rPr>
        <w:t>nd</w:t>
      </w:r>
      <w:r w:rsidR="005644A3">
        <w:rPr>
          <w:rFonts w:asciiTheme="minorHAnsi" w:hAnsiTheme="minorHAnsi" w:cstheme="minorHAnsi"/>
          <w:szCs w:val="22"/>
        </w:rPr>
        <w:t xml:space="preserve"> Periodic Report. Management e</w:t>
      </w:r>
      <w:r w:rsidR="008E0B61">
        <w:rPr>
          <w:rFonts w:asciiTheme="minorHAnsi" w:hAnsiTheme="minorHAnsi" w:cstheme="minorHAnsi"/>
          <w:szCs w:val="22"/>
        </w:rPr>
        <w:t xml:space="preserv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w:t>
      </w:r>
      <w:r w:rsidR="0017001E">
        <w:rPr>
          <w:rFonts w:asciiTheme="minorHAnsi" w:hAnsiTheme="minorHAnsi" w:cstheme="minorHAnsi"/>
          <w:szCs w:val="22"/>
        </w:rPr>
        <w:t>cluster projects</w:t>
      </w:r>
      <w:r w:rsidR="008E0B61">
        <w:rPr>
          <w:rFonts w:asciiTheme="minorHAnsi" w:hAnsiTheme="minorHAnsi" w:cstheme="minorHAnsi"/>
          <w:szCs w:val="22"/>
        </w:rPr>
        <w:t>, such as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5644A3">
        <w:rPr>
          <w:rFonts w:asciiTheme="minorHAnsi" w:hAnsiTheme="minorHAnsi" w:cstheme="minorHAnsi"/>
          <w:szCs w:val="22"/>
        </w:rPr>
        <w:t>A</w:t>
      </w:r>
      <w:r w:rsidR="006A5752">
        <w:rPr>
          <w:rFonts w:asciiTheme="minorHAnsi" w:hAnsiTheme="minorHAnsi" w:cstheme="minorHAnsi"/>
          <w:szCs w:val="22"/>
        </w:rPr>
        <w:t xml:space="preserve"> </w:t>
      </w:r>
      <w:r w:rsidR="005644A3">
        <w:rPr>
          <w:rFonts w:asciiTheme="minorHAnsi" w:hAnsiTheme="minorHAnsi" w:cstheme="minorHAnsi"/>
          <w:szCs w:val="22"/>
        </w:rPr>
        <w:t>n</w:t>
      </w:r>
      <w:r w:rsidR="006A5752">
        <w:rPr>
          <w:rFonts w:asciiTheme="minorHAnsi" w:hAnsiTheme="minorHAnsi" w:cstheme="minorHAnsi"/>
          <w:szCs w:val="22"/>
        </w:rPr>
        <w:t>o cost project</w:t>
      </w:r>
      <w:r w:rsidR="005644A3">
        <w:rPr>
          <w:rFonts w:asciiTheme="minorHAnsi" w:hAnsiTheme="minorHAnsi" w:cstheme="minorHAnsi"/>
          <w:szCs w:val="22"/>
        </w:rPr>
        <w:t xml:space="preserve"> extension to July 31</w:t>
      </w:r>
      <w:r w:rsidR="005644A3" w:rsidRPr="005644A3">
        <w:rPr>
          <w:rFonts w:asciiTheme="minorHAnsi" w:hAnsiTheme="minorHAnsi" w:cstheme="minorHAnsi"/>
          <w:szCs w:val="22"/>
          <w:vertAlign w:val="superscript"/>
        </w:rPr>
        <w:t>st</w:t>
      </w:r>
      <w:r w:rsidR="005644A3">
        <w:rPr>
          <w:rFonts w:asciiTheme="minorHAnsi" w:hAnsiTheme="minorHAnsi" w:cstheme="minorHAnsi"/>
          <w:szCs w:val="22"/>
        </w:rPr>
        <w:t xml:space="preserve"> 2013 was agreed at the review meeting, and a </w:t>
      </w:r>
      <w:proofErr w:type="spellStart"/>
      <w:r w:rsidR="005644A3">
        <w:rPr>
          <w:rFonts w:asciiTheme="minorHAnsi" w:hAnsiTheme="minorHAnsi" w:cstheme="minorHAnsi"/>
          <w:szCs w:val="22"/>
        </w:rPr>
        <w:t>DoW</w:t>
      </w:r>
      <w:proofErr w:type="spellEnd"/>
      <w:r w:rsidR="005644A3">
        <w:rPr>
          <w:rFonts w:asciiTheme="minorHAnsi" w:hAnsiTheme="minorHAnsi" w:cstheme="minorHAnsi"/>
          <w:szCs w:val="22"/>
        </w:rPr>
        <w:t xml:space="preserve"> amendment will be prepared. </w:t>
      </w:r>
      <w:r w:rsidR="00A74969" w:rsidRPr="005B6A39">
        <w:rPr>
          <w:rFonts w:asciiTheme="minorHAnsi" w:hAnsiTheme="minorHAnsi" w:cstheme="minorHAnsi"/>
          <w:szCs w:val="22"/>
        </w:rPr>
        <w:t xml:space="preserve">Effort reporting for the </w:t>
      </w:r>
      <w:r w:rsidR="00615B7D">
        <w:rPr>
          <w:rFonts w:asciiTheme="minorHAnsi" w:hAnsiTheme="minorHAnsi" w:cstheme="minorHAnsi"/>
          <w:szCs w:val="22"/>
        </w:rPr>
        <w:t>ninth</w:t>
      </w:r>
      <w:r w:rsidR="00A74969" w:rsidRPr="005B6A39">
        <w:rPr>
          <w:rFonts w:asciiTheme="minorHAnsi" w:hAnsiTheme="minorHAnsi" w:cstheme="minorHAnsi"/>
          <w:szCs w:val="22"/>
        </w:rPr>
        <w:t xml:space="preserve"> quarter </w:t>
      </w:r>
      <w:r w:rsidR="00615B7D">
        <w:rPr>
          <w:rFonts w:asciiTheme="minorHAnsi" w:hAnsiTheme="minorHAnsi" w:cstheme="minorHAnsi"/>
          <w:szCs w:val="22"/>
        </w:rPr>
        <w:t>i</w:t>
      </w:r>
      <w:r w:rsidR="006A5752">
        <w:rPr>
          <w:rFonts w:asciiTheme="minorHAnsi" w:hAnsiTheme="minorHAnsi" w:cstheme="minorHAnsi"/>
          <w:szCs w:val="22"/>
        </w:rPr>
        <w:t>s at 86% of planned effort.</w:t>
      </w:r>
    </w:p>
    <w:p w:rsidR="00D36AFC" w:rsidRDefault="00D36AFC" w:rsidP="00841C6E">
      <w:pPr>
        <w:rPr>
          <w:rFonts w:asciiTheme="minorHAnsi" w:hAnsiTheme="minorHAnsi" w:cstheme="minorHAnsi"/>
          <w:szCs w:val="22"/>
        </w:rPr>
      </w:pP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81FE6"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81FE6" w:rsidRPr="004A1D56">
        <w:rPr>
          <w:rFonts w:cs="Calibri"/>
          <w:noProof/>
        </w:rPr>
        <w:t>1</w:t>
      </w:r>
      <w:r w:rsidR="00681FE6">
        <w:rPr>
          <w:rFonts w:asciiTheme="minorHAnsi" w:eastAsiaTheme="minorEastAsia" w:hAnsiTheme="minorHAnsi" w:cstheme="minorBidi"/>
          <w:b w:val="0"/>
          <w:caps w:val="0"/>
          <w:noProof/>
          <w:sz w:val="22"/>
          <w:szCs w:val="22"/>
          <w:lang w:eastAsia="en-GB"/>
        </w:rPr>
        <w:tab/>
      </w:r>
      <w:r w:rsidR="00681FE6" w:rsidRPr="004A1D56">
        <w:rPr>
          <w:rFonts w:cs="Calibri"/>
          <w:noProof/>
        </w:rPr>
        <w:t>Introduction</w:t>
      </w:r>
      <w:r w:rsidR="00681FE6">
        <w:rPr>
          <w:noProof/>
        </w:rPr>
        <w:tab/>
      </w:r>
      <w:r w:rsidR="00681FE6">
        <w:rPr>
          <w:noProof/>
        </w:rPr>
        <w:fldChar w:fldCharType="begin"/>
      </w:r>
      <w:r w:rsidR="00681FE6">
        <w:rPr>
          <w:noProof/>
        </w:rPr>
        <w:instrText xml:space="preserve"> PAGEREF _Toc336889476 \h </w:instrText>
      </w:r>
      <w:r w:rsidR="00681FE6">
        <w:rPr>
          <w:noProof/>
        </w:rPr>
      </w:r>
      <w:r w:rsidR="00681FE6">
        <w:rPr>
          <w:noProof/>
        </w:rPr>
        <w:fldChar w:fldCharType="separate"/>
      </w:r>
      <w:r w:rsidR="00DB707C">
        <w:rPr>
          <w:noProof/>
        </w:rPr>
        <w:t>6</w:t>
      </w:r>
      <w:r w:rsidR="00681FE6">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2</w:t>
      </w:r>
      <w:r>
        <w:rPr>
          <w:rFonts w:asciiTheme="minorHAnsi" w:eastAsiaTheme="minorEastAsia" w:hAnsiTheme="minorHAnsi" w:cstheme="minorBidi"/>
          <w:b w:val="0"/>
          <w:caps w:val="0"/>
          <w:noProof/>
          <w:sz w:val="22"/>
          <w:szCs w:val="22"/>
          <w:lang w:eastAsia="en-GB"/>
        </w:rPr>
        <w:tab/>
      </w:r>
      <w:r w:rsidRPr="004A1D56">
        <w:rPr>
          <w:rFonts w:cs="Calibri"/>
          <w:noProof/>
        </w:rPr>
        <w:t>main achievements</w:t>
      </w:r>
      <w:r>
        <w:rPr>
          <w:noProof/>
        </w:rPr>
        <w:tab/>
      </w:r>
      <w:r>
        <w:rPr>
          <w:noProof/>
        </w:rPr>
        <w:fldChar w:fldCharType="begin"/>
      </w:r>
      <w:r>
        <w:rPr>
          <w:noProof/>
        </w:rPr>
        <w:instrText xml:space="preserve"> PAGEREF _Toc336889477 \h </w:instrText>
      </w:r>
      <w:r>
        <w:rPr>
          <w:noProof/>
        </w:rPr>
      </w:r>
      <w:r>
        <w:rPr>
          <w:noProof/>
        </w:rPr>
        <w:fldChar w:fldCharType="separate"/>
      </w:r>
      <w:r w:rsidR="00DB707C">
        <w:rPr>
          <w:noProof/>
        </w:rPr>
        <w:t>7</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2.1</w:t>
      </w:r>
      <w:r>
        <w:rPr>
          <w:rFonts w:asciiTheme="minorHAnsi" w:eastAsiaTheme="minorEastAsia" w:hAnsiTheme="minorHAnsi" w:cstheme="minorBidi"/>
          <w:b w:val="0"/>
          <w:noProof/>
          <w:lang w:eastAsia="en-GB"/>
        </w:rPr>
        <w:tab/>
      </w:r>
      <w:r w:rsidRPr="004A1D56">
        <w:rPr>
          <w:rFonts w:cs="Calibri"/>
          <w:noProof/>
        </w:rPr>
        <w:t>Summary</w:t>
      </w:r>
      <w:r>
        <w:rPr>
          <w:noProof/>
        </w:rPr>
        <w:tab/>
      </w:r>
      <w:r>
        <w:rPr>
          <w:noProof/>
        </w:rPr>
        <w:fldChar w:fldCharType="begin"/>
      </w:r>
      <w:r>
        <w:rPr>
          <w:noProof/>
        </w:rPr>
        <w:instrText xml:space="preserve"> PAGEREF _Toc336889478 \h </w:instrText>
      </w:r>
      <w:r>
        <w:rPr>
          <w:noProof/>
        </w:rPr>
      </w:r>
      <w:r>
        <w:rPr>
          <w:noProof/>
        </w:rPr>
        <w:fldChar w:fldCharType="separate"/>
      </w:r>
      <w:r w:rsidR="00DB707C">
        <w:rPr>
          <w:noProof/>
        </w:rPr>
        <w:t>7</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2.2</w:t>
      </w:r>
      <w:r>
        <w:rPr>
          <w:rFonts w:asciiTheme="minorHAnsi" w:eastAsiaTheme="minorEastAsia" w:hAnsiTheme="minorHAnsi" w:cstheme="minorBidi"/>
          <w:b w:val="0"/>
          <w:noProof/>
          <w:lang w:eastAsia="en-GB"/>
        </w:rPr>
        <w:tab/>
      </w:r>
      <w:r w:rsidRPr="004A1D56">
        <w:rPr>
          <w:rFonts w:cs="Calibri"/>
          <w:noProof/>
        </w:rPr>
        <w:t>Work packages</w:t>
      </w:r>
      <w:r>
        <w:rPr>
          <w:noProof/>
        </w:rPr>
        <w:tab/>
      </w:r>
      <w:r>
        <w:rPr>
          <w:noProof/>
        </w:rPr>
        <w:fldChar w:fldCharType="begin"/>
      </w:r>
      <w:r>
        <w:rPr>
          <w:noProof/>
        </w:rPr>
        <w:instrText xml:space="preserve"> PAGEREF _Toc336889479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_Toc336889480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_Toc336889481 \h </w:instrText>
      </w:r>
      <w:r>
        <w:rPr>
          <w:noProof/>
        </w:rPr>
      </w:r>
      <w:r>
        <w:rPr>
          <w:noProof/>
        </w:rPr>
        <w:fldChar w:fldCharType="separate"/>
      </w:r>
      <w:r w:rsidR="00DB707C">
        <w:rPr>
          <w:noProof/>
        </w:rPr>
        <w:t>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_Toc336889482 \h </w:instrText>
      </w:r>
      <w:r>
        <w:rPr>
          <w:noProof/>
        </w:rPr>
      </w:r>
      <w:r>
        <w:rPr>
          <w:noProof/>
        </w:rPr>
        <w:fldChar w:fldCharType="separate"/>
      </w:r>
      <w:r w:rsidR="00DB707C">
        <w:rPr>
          <w:noProof/>
        </w:rPr>
        <w:t>8</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2.3</w:t>
      </w:r>
      <w:r>
        <w:rPr>
          <w:rFonts w:asciiTheme="minorHAnsi" w:eastAsiaTheme="minorEastAsia" w:hAnsiTheme="minorHAnsi" w:cstheme="minorBidi"/>
          <w:b w:val="0"/>
          <w:noProof/>
          <w:lang w:eastAsia="en-GB"/>
        </w:rPr>
        <w:tab/>
      </w:r>
      <w:r w:rsidRPr="004A1D56">
        <w:rPr>
          <w:rFonts w:cs="Calibri"/>
          <w:noProof/>
        </w:rPr>
        <w:t>Issues and mitigation</w:t>
      </w:r>
      <w:r>
        <w:rPr>
          <w:noProof/>
        </w:rPr>
        <w:tab/>
      </w:r>
      <w:r>
        <w:rPr>
          <w:noProof/>
        </w:rPr>
        <w:fldChar w:fldCharType="begin"/>
      </w:r>
      <w:r>
        <w:rPr>
          <w:noProof/>
        </w:rPr>
        <w:instrText xml:space="preserve"> PAGEREF _Toc336889483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_Toc336889484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_Toc336889485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_Toc336889486 \h </w:instrText>
      </w:r>
      <w:r>
        <w:rPr>
          <w:noProof/>
        </w:rPr>
      </w:r>
      <w:r>
        <w:rPr>
          <w:noProof/>
        </w:rPr>
        <w:fldChar w:fldCharType="separate"/>
      </w:r>
      <w:r w:rsidR="00DB707C">
        <w:rPr>
          <w:noProof/>
        </w:rPr>
        <w:t>9</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2.4</w:t>
      </w:r>
      <w:r>
        <w:rPr>
          <w:rFonts w:asciiTheme="minorHAnsi" w:eastAsiaTheme="minorEastAsia" w:hAnsiTheme="minorHAnsi" w:cstheme="minorBidi"/>
          <w:b w:val="0"/>
          <w:noProof/>
          <w:lang w:eastAsia="en-GB"/>
        </w:rPr>
        <w:tab/>
      </w:r>
      <w:r w:rsidRPr="004A1D56">
        <w:rPr>
          <w:rFonts w:cs="Calibri"/>
          <w:noProof/>
        </w:rPr>
        <w:t>Plans for the next quarter</w:t>
      </w:r>
      <w:r>
        <w:rPr>
          <w:noProof/>
        </w:rPr>
        <w:tab/>
      </w:r>
      <w:r>
        <w:rPr>
          <w:noProof/>
        </w:rPr>
        <w:fldChar w:fldCharType="begin"/>
      </w:r>
      <w:r>
        <w:rPr>
          <w:noProof/>
        </w:rPr>
        <w:instrText xml:space="preserve"> PAGEREF _Toc336889487 \h </w:instrText>
      </w:r>
      <w:r>
        <w:rPr>
          <w:noProof/>
        </w:rPr>
      </w:r>
      <w:r>
        <w:rPr>
          <w:noProof/>
        </w:rPr>
        <w:fldChar w:fldCharType="separate"/>
      </w:r>
      <w:r w:rsidR="00DB707C">
        <w:rPr>
          <w:noProof/>
        </w:rPr>
        <w:t>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_Toc336889488 \h </w:instrText>
      </w:r>
      <w:r>
        <w:rPr>
          <w:noProof/>
        </w:rPr>
      </w:r>
      <w:r>
        <w:rPr>
          <w:noProof/>
        </w:rPr>
        <w:fldChar w:fldCharType="separate"/>
      </w:r>
      <w:r w:rsidR="00DB707C">
        <w:rPr>
          <w:noProof/>
        </w:rPr>
        <w:t>10</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_Toc336889489 \h </w:instrText>
      </w:r>
      <w:r>
        <w:rPr>
          <w:noProof/>
        </w:rPr>
      </w:r>
      <w:r>
        <w:rPr>
          <w:noProof/>
        </w:rPr>
        <w:fldChar w:fldCharType="separate"/>
      </w:r>
      <w:r w:rsidR="00DB707C">
        <w:rPr>
          <w:noProof/>
        </w:rPr>
        <w:t>10</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_Toc336889490 \h </w:instrText>
      </w:r>
      <w:r>
        <w:rPr>
          <w:noProof/>
        </w:rPr>
      </w:r>
      <w:r>
        <w:rPr>
          <w:noProof/>
        </w:rPr>
        <w:fldChar w:fldCharType="separate"/>
      </w:r>
      <w:r w:rsidR="00DB707C">
        <w:rPr>
          <w:noProof/>
        </w:rPr>
        <w:t>11</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3</w:t>
      </w:r>
      <w:r>
        <w:rPr>
          <w:rFonts w:asciiTheme="minorHAnsi" w:eastAsiaTheme="minorEastAsia" w:hAnsiTheme="minorHAnsi" w:cstheme="minorBidi"/>
          <w:b w:val="0"/>
          <w:caps w:val="0"/>
          <w:noProof/>
          <w:sz w:val="22"/>
          <w:szCs w:val="22"/>
          <w:lang w:eastAsia="en-GB"/>
        </w:rPr>
        <w:tab/>
      </w:r>
      <w:r w:rsidRPr="004A1D56">
        <w:rPr>
          <w:rFonts w:cs="Calibri"/>
          <w:noProof/>
        </w:rPr>
        <w:t>Consortium management</w:t>
      </w:r>
      <w:r>
        <w:rPr>
          <w:noProof/>
        </w:rPr>
        <w:tab/>
      </w:r>
      <w:r>
        <w:rPr>
          <w:noProof/>
        </w:rPr>
        <w:fldChar w:fldCharType="begin"/>
      </w:r>
      <w:r>
        <w:rPr>
          <w:noProof/>
        </w:rPr>
        <w:instrText xml:space="preserve"> PAGEREF _Toc336889491 \h </w:instrText>
      </w:r>
      <w:r>
        <w:rPr>
          <w:noProof/>
        </w:rPr>
      </w:r>
      <w:r>
        <w:rPr>
          <w:noProof/>
        </w:rPr>
        <w:fldChar w:fldCharType="separate"/>
      </w:r>
      <w:r w:rsidR="00DB707C">
        <w:rPr>
          <w:noProof/>
        </w:rPr>
        <w:t>12</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3.1</w:t>
      </w:r>
      <w:r>
        <w:rPr>
          <w:rFonts w:asciiTheme="minorHAnsi" w:eastAsiaTheme="minorEastAsia" w:hAnsiTheme="minorHAnsi" w:cstheme="minorBidi"/>
          <w:b w:val="0"/>
          <w:noProof/>
          <w:lang w:eastAsia="en-GB"/>
        </w:rPr>
        <w:tab/>
      </w:r>
      <w:r w:rsidRPr="004A1D56">
        <w:rPr>
          <w:rFonts w:cs="Calibri"/>
          <w:noProof/>
        </w:rPr>
        <w:t>Summary</w:t>
      </w:r>
      <w:r>
        <w:rPr>
          <w:noProof/>
        </w:rPr>
        <w:tab/>
      </w:r>
      <w:r>
        <w:rPr>
          <w:noProof/>
        </w:rPr>
        <w:fldChar w:fldCharType="begin"/>
      </w:r>
      <w:r>
        <w:rPr>
          <w:noProof/>
        </w:rPr>
        <w:instrText xml:space="preserve"> PAGEREF _Toc336889492 \h </w:instrText>
      </w:r>
      <w:r>
        <w:rPr>
          <w:noProof/>
        </w:rPr>
      </w:r>
      <w:r>
        <w:rPr>
          <w:noProof/>
        </w:rPr>
        <w:fldChar w:fldCharType="separate"/>
      </w:r>
      <w:r w:rsidR="00DB707C">
        <w:rPr>
          <w:noProof/>
        </w:rPr>
        <w:t>12</w:t>
      </w:r>
      <w:r>
        <w:rPr>
          <w:noProof/>
        </w:rPr>
        <w:fldChar w:fldCharType="end"/>
      </w:r>
    </w:p>
    <w:p w:rsidR="00681FE6" w:rsidRDefault="00681FE6">
      <w:pPr>
        <w:pStyle w:val="TOC2"/>
        <w:tabs>
          <w:tab w:val="left" w:pos="880"/>
          <w:tab w:val="right" w:leader="dot" w:pos="9054"/>
        </w:tabs>
        <w:rPr>
          <w:rFonts w:asciiTheme="minorHAnsi" w:eastAsiaTheme="minorEastAsia" w:hAnsiTheme="minorHAnsi" w:cstheme="minorBidi"/>
          <w:b w:val="0"/>
          <w:noProof/>
          <w:lang w:eastAsia="en-GB"/>
        </w:rPr>
      </w:pPr>
      <w:r w:rsidRPr="004A1D56">
        <w:rPr>
          <w:rFonts w:cs="Calibri"/>
          <w:noProof/>
        </w:rPr>
        <w:t>3.2</w:t>
      </w:r>
      <w:r>
        <w:rPr>
          <w:rFonts w:asciiTheme="minorHAnsi" w:eastAsiaTheme="minorEastAsia" w:hAnsiTheme="minorHAnsi" w:cstheme="minorBidi"/>
          <w:b w:val="0"/>
          <w:noProof/>
          <w:lang w:eastAsia="en-GB"/>
        </w:rPr>
        <w:tab/>
      </w:r>
      <w:r w:rsidRPr="004A1D56">
        <w:rPr>
          <w:rFonts w:cs="Calibri"/>
          <w:noProof/>
        </w:rPr>
        <w:t>WP4: Management</w:t>
      </w:r>
      <w:r>
        <w:rPr>
          <w:noProof/>
        </w:rPr>
        <w:tab/>
      </w:r>
      <w:r>
        <w:rPr>
          <w:noProof/>
        </w:rPr>
        <w:fldChar w:fldCharType="begin"/>
      </w:r>
      <w:r>
        <w:rPr>
          <w:noProof/>
        </w:rPr>
        <w:instrText xml:space="preserve"> PAGEREF _Toc336889493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_Toc336889494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_Toc336889495 \h </w:instrText>
      </w:r>
      <w:r>
        <w:rPr>
          <w:noProof/>
        </w:rPr>
      </w:r>
      <w:r>
        <w:rPr>
          <w:noProof/>
        </w:rPr>
        <w:fldChar w:fldCharType="separate"/>
      </w:r>
      <w:r w:rsidR="00DB707C">
        <w:rPr>
          <w:noProof/>
        </w:rPr>
        <w:t>12</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_Toc336889496 \h </w:instrText>
      </w:r>
      <w:r>
        <w:rPr>
          <w:noProof/>
        </w:rPr>
      </w:r>
      <w:r>
        <w:rPr>
          <w:noProof/>
        </w:rPr>
        <w:fldChar w:fldCharType="separate"/>
      </w:r>
      <w:r w:rsidR="00DB707C">
        <w:rPr>
          <w:noProof/>
        </w:rPr>
        <w:t>13</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_Toc336889497 \h </w:instrText>
      </w:r>
      <w:r>
        <w:rPr>
          <w:noProof/>
        </w:rPr>
      </w:r>
      <w:r>
        <w:rPr>
          <w:noProof/>
        </w:rPr>
        <w:fldChar w:fldCharType="separate"/>
      </w:r>
      <w:r w:rsidR="00DB707C">
        <w:rPr>
          <w:noProof/>
        </w:rPr>
        <w:t>15</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_Toc336889498 \h </w:instrText>
      </w:r>
      <w:r>
        <w:rPr>
          <w:noProof/>
        </w:rPr>
      </w:r>
      <w:r>
        <w:rPr>
          <w:noProof/>
        </w:rPr>
        <w:fldChar w:fldCharType="separate"/>
      </w:r>
      <w:r w:rsidR="00DB707C">
        <w:rPr>
          <w:noProof/>
        </w:rPr>
        <w:t>15</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_Toc336889499 \h </w:instrText>
      </w:r>
      <w:r>
        <w:rPr>
          <w:noProof/>
        </w:rPr>
      </w:r>
      <w:r>
        <w:rPr>
          <w:noProof/>
        </w:rPr>
        <w:fldChar w:fldCharType="separate"/>
      </w:r>
      <w:r w:rsidR="00DB707C">
        <w:rPr>
          <w:noProof/>
        </w:rPr>
        <w:t>16</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4</w:t>
      </w:r>
      <w:r>
        <w:rPr>
          <w:rFonts w:asciiTheme="minorHAnsi" w:eastAsiaTheme="minorEastAsia" w:hAnsiTheme="minorHAnsi" w:cstheme="minorBidi"/>
          <w:b w:val="0"/>
          <w:caps w:val="0"/>
          <w:noProof/>
          <w:sz w:val="22"/>
          <w:szCs w:val="22"/>
          <w:lang w:eastAsia="en-GB"/>
        </w:rPr>
        <w:tab/>
      </w:r>
      <w:r w:rsidRPr="004A1D56">
        <w:rPr>
          <w:rFonts w:cs="Calibri"/>
          <w:noProof/>
        </w:rPr>
        <w:t>project metrics</w:t>
      </w:r>
      <w:r>
        <w:rPr>
          <w:noProof/>
        </w:rPr>
        <w:tab/>
      </w:r>
      <w:r>
        <w:rPr>
          <w:noProof/>
        </w:rPr>
        <w:fldChar w:fldCharType="begin"/>
      </w:r>
      <w:r>
        <w:rPr>
          <w:noProof/>
        </w:rPr>
        <w:instrText xml:space="preserve"> PAGEREF _Toc336889500 \h </w:instrText>
      </w:r>
      <w:r>
        <w:rPr>
          <w:noProof/>
        </w:rPr>
      </w:r>
      <w:r>
        <w:rPr>
          <w:noProof/>
        </w:rPr>
        <w:fldChar w:fldCharType="separate"/>
      </w:r>
      <w:r w:rsidR="00DB707C">
        <w:rPr>
          <w:noProof/>
        </w:rPr>
        <w:t>17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_Toc336889501 \h </w:instrText>
      </w:r>
      <w:r>
        <w:rPr>
          <w:noProof/>
        </w:rPr>
      </w:r>
      <w:r>
        <w:rPr>
          <w:noProof/>
        </w:rPr>
        <w:fldChar w:fldCharType="separate"/>
      </w:r>
      <w:r w:rsidR="00DB707C">
        <w:rPr>
          <w:noProof/>
        </w:rPr>
        <w:t>17</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4A1D56">
        <w:rPr>
          <w:rFonts w:cs="Calibri"/>
          <w:noProof/>
        </w:rPr>
        <w:t>é</w:t>
      </w:r>
      <w:r>
        <w:rPr>
          <w:noProof/>
        </w:rPr>
        <w:t>, GridGuide, Gridcast</w:t>
      </w:r>
      <w:r>
        <w:rPr>
          <w:noProof/>
        </w:rPr>
        <w:tab/>
      </w:r>
      <w:r>
        <w:rPr>
          <w:noProof/>
        </w:rPr>
        <w:fldChar w:fldCharType="begin"/>
      </w:r>
      <w:r>
        <w:rPr>
          <w:noProof/>
        </w:rPr>
        <w:instrText xml:space="preserve"> PAGEREF _Toc336889502 \h </w:instrText>
      </w:r>
      <w:r>
        <w:rPr>
          <w:noProof/>
        </w:rPr>
      </w:r>
      <w:r>
        <w:rPr>
          <w:noProof/>
        </w:rPr>
        <w:fldChar w:fldCharType="separate"/>
      </w:r>
      <w:r w:rsidR="00DB707C">
        <w:rPr>
          <w:noProof/>
        </w:rPr>
        <w:t>18</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iSGTW/Digital Scientist</w:t>
      </w:r>
      <w:r>
        <w:rPr>
          <w:noProof/>
        </w:rPr>
        <w:tab/>
      </w:r>
      <w:r>
        <w:rPr>
          <w:noProof/>
        </w:rPr>
        <w:fldChar w:fldCharType="begin"/>
      </w:r>
      <w:r>
        <w:rPr>
          <w:noProof/>
        </w:rPr>
        <w:instrText xml:space="preserve"> PAGEREF _Toc336889503 \h </w:instrText>
      </w:r>
      <w:r>
        <w:rPr>
          <w:noProof/>
        </w:rPr>
      </w:r>
      <w:r>
        <w:rPr>
          <w:noProof/>
        </w:rPr>
        <w:fldChar w:fldCharType="separate"/>
      </w:r>
      <w:r w:rsidR="00DB707C">
        <w:rPr>
          <w:noProof/>
        </w:rPr>
        <w:t>19</w:t>
      </w:r>
      <w:r>
        <w:rPr>
          <w:noProof/>
        </w:rPr>
        <w:fldChar w:fldCharType="end"/>
      </w:r>
    </w:p>
    <w:p w:rsidR="00681FE6" w:rsidRDefault="00681FE6">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_Toc336889504 \h </w:instrText>
      </w:r>
      <w:r>
        <w:rPr>
          <w:noProof/>
        </w:rPr>
      </w:r>
      <w:r>
        <w:rPr>
          <w:noProof/>
        </w:rPr>
        <w:fldChar w:fldCharType="separate"/>
      </w:r>
      <w:r w:rsidR="00DB707C">
        <w:rPr>
          <w:noProof/>
        </w:rPr>
        <w:t>20</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5</w:t>
      </w:r>
      <w:r>
        <w:rPr>
          <w:rFonts w:asciiTheme="minorHAnsi" w:eastAsiaTheme="minorEastAsia" w:hAnsiTheme="minorHAnsi" w:cstheme="minorBidi"/>
          <w:b w:val="0"/>
          <w:caps w:val="0"/>
          <w:noProof/>
          <w:sz w:val="22"/>
          <w:szCs w:val="22"/>
          <w:lang w:eastAsia="en-GB"/>
        </w:rPr>
        <w:tab/>
      </w:r>
      <w:r w:rsidRPr="004A1D56">
        <w:rPr>
          <w:rFonts w:cs="Calibri"/>
          <w:noProof/>
        </w:rPr>
        <w:t>conclusion</w:t>
      </w:r>
      <w:r>
        <w:rPr>
          <w:noProof/>
        </w:rPr>
        <w:tab/>
      </w:r>
      <w:r>
        <w:rPr>
          <w:noProof/>
        </w:rPr>
        <w:fldChar w:fldCharType="begin"/>
      </w:r>
      <w:r>
        <w:rPr>
          <w:noProof/>
        </w:rPr>
        <w:instrText xml:space="preserve"> PAGEREF _Toc336889505 \h </w:instrText>
      </w:r>
      <w:r>
        <w:rPr>
          <w:noProof/>
        </w:rPr>
      </w:r>
      <w:r>
        <w:rPr>
          <w:noProof/>
        </w:rPr>
        <w:fldChar w:fldCharType="separate"/>
      </w:r>
      <w:r w:rsidR="00DB707C">
        <w:rPr>
          <w:noProof/>
        </w:rPr>
        <w:t>21</w:t>
      </w:r>
      <w:r>
        <w:rPr>
          <w:noProof/>
        </w:rPr>
        <w:fldChar w:fldCharType="end"/>
      </w:r>
    </w:p>
    <w:p w:rsidR="00681FE6" w:rsidRDefault="00681FE6">
      <w:pPr>
        <w:pStyle w:val="TOC1"/>
        <w:rPr>
          <w:rFonts w:asciiTheme="minorHAnsi" w:eastAsiaTheme="minorEastAsia" w:hAnsiTheme="minorHAnsi" w:cstheme="minorBidi"/>
          <w:b w:val="0"/>
          <w:caps w:val="0"/>
          <w:noProof/>
          <w:sz w:val="22"/>
          <w:szCs w:val="22"/>
          <w:lang w:eastAsia="en-GB"/>
        </w:rPr>
      </w:pPr>
      <w:r w:rsidRPr="004A1D56">
        <w:rPr>
          <w:rFonts w:cs="Calibri"/>
          <w:noProof/>
        </w:rPr>
        <w:t>6</w:t>
      </w:r>
      <w:r>
        <w:rPr>
          <w:rFonts w:asciiTheme="minorHAnsi" w:eastAsiaTheme="minorEastAsia" w:hAnsiTheme="minorHAnsi" w:cstheme="minorBidi"/>
          <w:b w:val="0"/>
          <w:caps w:val="0"/>
          <w:noProof/>
          <w:sz w:val="22"/>
          <w:szCs w:val="22"/>
          <w:lang w:eastAsia="en-GB"/>
        </w:rPr>
        <w:tab/>
      </w:r>
      <w:r w:rsidRPr="004A1D56">
        <w:rPr>
          <w:rFonts w:cs="Calibri"/>
          <w:noProof/>
        </w:rPr>
        <w:t>References</w:t>
      </w:r>
      <w:r>
        <w:rPr>
          <w:noProof/>
        </w:rPr>
        <w:tab/>
      </w:r>
      <w:r>
        <w:rPr>
          <w:noProof/>
        </w:rPr>
        <w:fldChar w:fldCharType="begin"/>
      </w:r>
      <w:r>
        <w:rPr>
          <w:noProof/>
        </w:rPr>
        <w:instrText xml:space="preserve"> PAGEREF _Toc336889506 \h </w:instrText>
      </w:r>
      <w:r>
        <w:rPr>
          <w:noProof/>
        </w:rPr>
      </w:r>
      <w:r>
        <w:rPr>
          <w:noProof/>
        </w:rPr>
        <w:fldChar w:fldCharType="separate"/>
      </w:r>
      <w:r w:rsidR="00DB707C">
        <w:rPr>
          <w:noProof/>
        </w:rPr>
        <w:t>22</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36889476"/>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3B4FEB">
        <w:t>ninth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3B4FEB">
        <w:t>ninth</w:t>
      </w:r>
      <w:r w:rsidRPr="00D40A54">
        <w:t xml:space="preserve"> quarter, and previews plans for </w:t>
      </w:r>
      <w:r w:rsidR="003B4FEB">
        <w:t>Q10</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36889477"/>
      <w:r>
        <w:rPr>
          <w:rFonts w:cs="Calibri"/>
        </w:rPr>
        <w:lastRenderedPageBreak/>
        <w:t>main achievements</w:t>
      </w:r>
      <w:bookmarkEnd w:id="8"/>
    </w:p>
    <w:p w:rsidR="00207D16" w:rsidRPr="002B1814" w:rsidRDefault="00545BD0" w:rsidP="00207D16">
      <w:pPr>
        <w:pStyle w:val="Heading2"/>
        <w:rPr>
          <w:rFonts w:cs="Calibri"/>
        </w:rPr>
      </w:pPr>
      <w:bookmarkStart w:id="9" w:name="_Toc336889478"/>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3B4FEB">
        <w:t>ninth</w:t>
      </w:r>
      <w:r>
        <w:t xml:space="preserve"> quarter of the project.</w:t>
      </w:r>
    </w:p>
    <w:p w:rsidR="00545BD0" w:rsidRDefault="00545BD0" w:rsidP="00545BD0">
      <w:pPr>
        <w:pStyle w:val="Heading2"/>
        <w:rPr>
          <w:rFonts w:cs="Calibri"/>
        </w:rPr>
      </w:pPr>
      <w:bookmarkStart w:id="10" w:name="_Toc336889479"/>
      <w:r>
        <w:rPr>
          <w:rFonts w:cs="Calibri"/>
        </w:rPr>
        <w:t>Work packages</w:t>
      </w:r>
      <w:bookmarkEnd w:id="10"/>
    </w:p>
    <w:p w:rsidR="00545BD0" w:rsidRPr="002B1814" w:rsidRDefault="00CA72B3" w:rsidP="00545BD0">
      <w:pPr>
        <w:pStyle w:val="Heading3"/>
      </w:pPr>
      <w:bookmarkStart w:id="11" w:name="_Toc336889480"/>
      <w:r>
        <w:t xml:space="preserve">WP1: </w:t>
      </w:r>
      <w:r w:rsidR="00545BD0">
        <w:t>Policy, impact and sustainability</w:t>
      </w:r>
      <w:bookmarkEnd w:id="11"/>
    </w:p>
    <w:p w:rsidR="00CA72B3" w:rsidRDefault="00CA72B3" w:rsidP="00D40A54"/>
    <w:p w:rsidR="00F21E78" w:rsidRPr="00F21E78" w:rsidRDefault="00DF07E2" w:rsidP="00F21E78">
      <w:pPr>
        <w:jc w:val="left"/>
        <w:rPr>
          <w:rStyle w:val="apple-style-span"/>
          <w:color w:val="000000"/>
          <w:szCs w:val="22"/>
        </w:rPr>
      </w:pPr>
      <w:r>
        <w:rPr>
          <w:rStyle w:val="apple-style-span"/>
          <w:color w:val="000000"/>
          <w:szCs w:val="22"/>
        </w:rPr>
        <w:t>E</w:t>
      </w:r>
      <w:r w:rsidR="00351339">
        <w:rPr>
          <w:rStyle w:val="apple-style-span"/>
          <w:color w:val="000000"/>
          <w:szCs w:val="22"/>
        </w:rPr>
        <w:t>-</w:t>
      </w:r>
      <w:proofErr w:type="spellStart"/>
      <w:r w:rsidR="00351339">
        <w:rPr>
          <w:rStyle w:val="apple-style-span"/>
          <w:color w:val="000000"/>
          <w:szCs w:val="22"/>
        </w:rPr>
        <w:t>ScienceTalk</w:t>
      </w:r>
      <w:proofErr w:type="spellEnd"/>
      <w:r w:rsidR="00351339">
        <w:rPr>
          <w:rStyle w:val="apple-style-span"/>
          <w:color w:val="000000"/>
          <w:szCs w:val="22"/>
        </w:rPr>
        <w:t xml:space="preserve"> </w:t>
      </w:r>
      <w:r w:rsidR="00F21E78" w:rsidRPr="00F21E78">
        <w:rPr>
          <w:rStyle w:val="apple-style-span"/>
          <w:color w:val="000000"/>
          <w:szCs w:val="22"/>
        </w:rPr>
        <w:t xml:space="preserve">launched the </w:t>
      </w:r>
      <w:r w:rsidR="003B4FEB">
        <w:rPr>
          <w:rStyle w:val="apple-style-span"/>
          <w:color w:val="000000"/>
          <w:szCs w:val="22"/>
        </w:rPr>
        <w:t>ninth</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the topic </w:t>
      </w:r>
      <w:r w:rsidR="00234162">
        <w:rPr>
          <w:rStyle w:val="apple-style-span"/>
          <w:color w:val="000000"/>
          <w:szCs w:val="22"/>
        </w:rPr>
        <w:t xml:space="preserve">of </w:t>
      </w:r>
      <w:r w:rsidR="003B4FEB">
        <w:rPr>
          <w:rStyle w:val="apple-style-span"/>
          <w:color w:val="000000"/>
          <w:szCs w:val="22"/>
        </w:rPr>
        <w:t>technology transfer</w:t>
      </w:r>
      <w:r w:rsidR="000D25FF">
        <w:rPr>
          <w:rStyle w:val="apple-style-span"/>
          <w:color w:val="000000"/>
          <w:szCs w:val="22"/>
        </w:rPr>
        <w:t xml:space="preserve"> [R1</w:t>
      </w:r>
      <w:r w:rsidR="003B4FEB">
        <w:rPr>
          <w:rStyle w:val="apple-style-span"/>
          <w:color w:val="000000"/>
          <w:szCs w:val="22"/>
        </w:rPr>
        <w:t>].  This policy document D1.2.9</w:t>
      </w:r>
      <w:r w:rsidR="00234162">
        <w:rPr>
          <w:rStyle w:val="apple-style-span"/>
          <w:color w:val="000000"/>
          <w:szCs w:val="22"/>
        </w:rPr>
        <w:t xml:space="preserve">, </w:t>
      </w:r>
      <w:r w:rsidR="00F21E78" w:rsidRPr="00F21E78">
        <w:rPr>
          <w:rStyle w:val="apple-style-span"/>
          <w:color w:val="000000"/>
          <w:szCs w:val="22"/>
        </w:rPr>
        <w:t xml:space="preserve">covered a number of projects and was </w:t>
      </w:r>
      <w:r w:rsidR="00234162">
        <w:rPr>
          <w:rStyle w:val="apple-style-span"/>
          <w:color w:val="000000"/>
          <w:szCs w:val="22"/>
        </w:rPr>
        <w:t xml:space="preserve">launched at </w:t>
      </w:r>
      <w:proofErr w:type="spellStart"/>
      <w:r w:rsidR="003B4FEB">
        <w:rPr>
          <w:rStyle w:val="apple-style-span"/>
          <w:color w:val="000000"/>
          <w:szCs w:val="22"/>
        </w:rPr>
        <w:t>eChallenges</w:t>
      </w:r>
      <w:proofErr w:type="spellEnd"/>
      <w:r w:rsidR="00BD4455">
        <w:rPr>
          <w:rStyle w:val="apple-style-span"/>
          <w:color w:val="000000"/>
          <w:szCs w:val="22"/>
        </w:rPr>
        <w:t xml:space="preserve"> 2012</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 e-IRG Board members. </w:t>
      </w:r>
    </w:p>
    <w:p w:rsidR="00F21E78" w:rsidRPr="00F21E78" w:rsidRDefault="00F21E78" w:rsidP="00F21E78">
      <w:pPr>
        <w:jc w:val="left"/>
        <w:rPr>
          <w:rStyle w:val="apple-style-span"/>
          <w:color w:val="000000"/>
          <w:szCs w:val="22"/>
        </w:rPr>
      </w:pPr>
    </w:p>
    <w:p w:rsidR="00CB50AC" w:rsidRDefault="00CB50AC" w:rsidP="00BD4455">
      <w:r w:rsidRPr="001E078B">
        <w:t>The e-</w:t>
      </w:r>
      <w:proofErr w:type="spellStart"/>
      <w:r w:rsidRPr="001E078B">
        <w:t>ScienceTalk</w:t>
      </w:r>
      <w:proofErr w:type="spellEnd"/>
      <w:r w:rsidRPr="001E078B">
        <w:t xml:space="preserve"> team has also attended a number of policy related events during the quarter, including </w:t>
      </w:r>
      <w:r w:rsidR="00FE33AC">
        <w:t xml:space="preserve">the EUDAT annual meeting and </w:t>
      </w:r>
      <w:proofErr w:type="spellStart"/>
      <w:r w:rsidR="00FE33AC">
        <w:t>eChallenges</w:t>
      </w:r>
      <w:proofErr w:type="spellEnd"/>
      <w:r w:rsidR="00FE33AC">
        <w:t xml:space="preserve"> 2012</w:t>
      </w:r>
      <w:r w:rsidRPr="001E078B">
        <w:t xml:space="preserve">. A </w:t>
      </w:r>
      <w:proofErr w:type="spellStart"/>
      <w:r w:rsidRPr="001E078B">
        <w:t>Gr</w:t>
      </w:r>
      <w:r>
        <w:t>idCast</w:t>
      </w:r>
      <w:proofErr w:type="spellEnd"/>
      <w:r>
        <w:t xml:space="preserve"> or mini </w:t>
      </w:r>
      <w:proofErr w:type="spellStart"/>
      <w:r>
        <w:t>GridCast</w:t>
      </w:r>
      <w:proofErr w:type="spellEnd"/>
      <w:r>
        <w:t xml:space="preserve"> was also held at </w:t>
      </w:r>
      <w:r w:rsidR="007936B8">
        <w:t>6</w:t>
      </w:r>
      <w:bookmarkStart w:id="12" w:name="_GoBack"/>
      <w:bookmarkEnd w:id="12"/>
      <w:r>
        <w:t xml:space="preserve"> </w:t>
      </w:r>
      <w:r w:rsidRPr="001E078B">
        <w:t>event</w:t>
      </w:r>
      <w:r w:rsidR="00BD4455">
        <w:t>s</w:t>
      </w:r>
      <w:r w:rsidRPr="001E078B">
        <w:t xml:space="preserve">. At these events and others attended by WP2/WP3, copies of the new </w:t>
      </w:r>
      <w:r w:rsidR="00FE33AC">
        <w:t>e-</w:t>
      </w:r>
      <w:proofErr w:type="spellStart"/>
      <w:r w:rsidR="00FE33AC">
        <w:t>ScienceBriefings</w:t>
      </w:r>
      <w:proofErr w:type="spellEnd"/>
      <w:r w:rsidR="00BD4455">
        <w:t xml:space="preserve"> </w:t>
      </w:r>
      <w:r>
        <w:t xml:space="preserve">have been distributed. </w:t>
      </w:r>
    </w:p>
    <w:p w:rsidR="006D63E4" w:rsidRDefault="006D63E4" w:rsidP="00BD4455"/>
    <w:p w:rsidR="006D63E4" w:rsidRDefault="006D63E4" w:rsidP="00BD4455">
      <w:r>
        <w:t xml:space="preserve">A communications training session was held at ILL on 27 November for 6 members of the CRISP management and dissemination team. Training materials covered science writing, media outreach, </w:t>
      </w:r>
      <w:proofErr w:type="gramStart"/>
      <w:r>
        <w:t>practical</w:t>
      </w:r>
      <w:proofErr w:type="gramEnd"/>
      <w:r>
        <w:t xml:space="preserve"> exercises in presenting materials to video and advice on measuring impact with social media.</w:t>
      </w:r>
      <w:r w:rsidR="008F2E91">
        <w:t xml:space="preserve"> Feedback from the participants has been very positive and a video based on 2 interviews with project leaders Michael </w:t>
      </w:r>
      <w:proofErr w:type="spellStart"/>
      <w:r w:rsidR="008F2E91">
        <w:t>Krisch</w:t>
      </w:r>
      <w:proofErr w:type="spellEnd"/>
      <w:r w:rsidR="008F2E91">
        <w:t xml:space="preserve"> and Ian </w:t>
      </w:r>
      <w:proofErr w:type="spellStart"/>
      <w:r w:rsidR="008F2E91">
        <w:t>Lishma</w:t>
      </w:r>
      <w:r w:rsidR="00011E4C">
        <w:t>n</w:t>
      </w:r>
      <w:proofErr w:type="spellEnd"/>
      <w:r w:rsidR="00011E4C">
        <w:t xml:space="preserve"> will be published on </w:t>
      </w:r>
      <w:proofErr w:type="spellStart"/>
      <w:r w:rsidR="00011E4C">
        <w:t>GridCast</w:t>
      </w:r>
      <w:proofErr w:type="spellEnd"/>
      <w:r w:rsidR="00011E4C">
        <w:t xml:space="preserve"> and on the CRISP website.</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3" w:name="_Toc336889481"/>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3"/>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361EF9">
        <w:t>ninth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177FA8" w:rsidRPr="006131BF" w:rsidRDefault="006131BF" w:rsidP="00177FA8">
      <w:pPr>
        <w:numPr>
          <w:ilvl w:val="0"/>
          <w:numId w:val="7"/>
        </w:numPr>
      </w:pPr>
      <w:r>
        <w:rPr>
          <w:lang w:val="en-US"/>
        </w:rPr>
        <w:t>G</w:t>
      </w:r>
      <w:r w:rsidR="002B3CC2">
        <w:rPr>
          <w:lang w:val="en-US"/>
        </w:rPr>
        <w:t xml:space="preserve">raphics from the 3D version </w:t>
      </w:r>
      <w:r>
        <w:rPr>
          <w:lang w:val="en-US"/>
        </w:rPr>
        <w:t>were</w:t>
      </w:r>
      <w:r w:rsidR="002B3CC2">
        <w:rPr>
          <w:lang w:val="en-US"/>
        </w:rPr>
        <w:t xml:space="preserve"> </w:t>
      </w:r>
      <w:r w:rsidR="00BD4455">
        <w:rPr>
          <w:lang w:val="en-US"/>
        </w:rPr>
        <w:t>developed for the People Bay Communications</w:t>
      </w:r>
      <w:r w:rsidR="00177FA8">
        <w:rPr>
          <w:lang w:val="en-US"/>
        </w:rPr>
        <w:t xml:space="preserve"> </w:t>
      </w:r>
      <w:r w:rsidR="00BD4455">
        <w:rPr>
          <w:lang w:val="en-US"/>
        </w:rPr>
        <w:t>and News sections</w:t>
      </w:r>
      <w:r w:rsidR="00177FA8">
        <w:rPr>
          <w:lang w:val="en-US"/>
        </w:rPr>
        <w:t xml:space="preserve"> of e-</w:t>
      </w:r>
      <w:proofErr w:type="spellStart"/>
      <w:r w:rsidR="00177FA8">
        <w:rPr>
          <w:lang w:val="en-US"/>
        </w:rPr>
        <w:t>ScienceCity</w:t>
      </w:r>
      <w:proofErr w:type="spellEnd"/>
      <w:r w:rsidR="002B3CC2">
        <w:rPr>
          <w:lang w:val="en-US"/>
        </w:rPr>
        <w:t>.</w:t>
      </w:r>
    </w:p>
    <w:p w:rsidR="006131BF" w:rsidRPr="00177FA8" w:rsidRDefault="006131BF" w:rsidP="000759E3">
      <w:pPr>
        <w:numPr>
          <w:ilvl w:val="0"/>
          <w:numId w:val="7"/>
        </w:numPr>
      </w:pPr>
      <w:r>
        <w:rPr>
          <w:lang w:val="en-US"/>
        </w:rPr>
        <w:t>The People Bay</w:t>
      </w:r>
      <w:r w:rsidR="00177FA8">
        <w:rPr>
          <w:rStyle w:val="FootnoteReference"/>
          <w:lang w:val="en-US"/>
        </w:rPr>
        <w:footnoteReference w:id="1"/>
      </w:r>
      <w:proofErr w:type="gramStart"/>
      <w:r w:rsidR="00177FA8">
        <w:rPr>
          <w:lang w:val="en-US"/>
        </w:rPr>
        <w:t>,</w:t>
      </w:r>
      <w:r>
        <w:rPr>
          <w:lang w:val="en-US"/>
        </w:rPr>
        <w:t>,</w:t>
      </w:r>
      <w:proofErr w:type="gramEnd"/>
      <w:r>
        <w:rPr>
          <w:lang w:val="en-US"/>
        </w:rPr>
        <w:t xml:space="preserve"> Communications</w:t>
      </w:r>
      <w:r w:rsidR="00177FA8">
        <w:rPr>
          <w:rStyle w:val="FootnoteReference"/>
          <w:lang w:val="en-US"/>
        </w:rPr>
        <w:footnoteReference w:id="2"/>
      </w:r>
      <w:r w:rsidR="00177FA8">
        <w:rPr>
          <w:lang w:val="en-US"/>
        </w:rPr>
        <w:t xml:space="preserve"> </w:t>
      </w:r>
      <w:r>
        <w:rPr>
          <w:lang w:val="en-US"/>
        </w:rPr>
        <w:t>and News</w:t>
      </w:r>
      <w:r w:rsidR="00177FA8">
        <w:rPr>
          <w:rStyle w:val="FootnoteReference"/>
          <w:lang w:val="en-US"/>
        </w:rPr>
        <w:footnoteReference w:id="3"/>
      </w:r>
      <w:r>
        <w:rPr>
          <w:lang w:val="en-US"/>
        </w:rPr>
        <w:t xml:space="preserve"> sections are now available on the e-</w:t>
      </w:r>
      <w:proofErr w:type="spellStart"/>
      <w:r>
        <w:rPr>
          <w:lang w:val="en-US"/>
        </w:rPr>
        <w:t>ScienceCity</w:t>
      </w:r>
      <w:proofErr w:type="spellEnd"/>
      <w:r>
        <w:rPr>
          <w:lang w:val="en-US"/>
        </w:rPr>
        <w:t xml:space="preserve"> website.</w:t>
      </w:r>
    </w:p>
    <w:p w:rsidR="00177FA8" w:rsidRDefault="00177FA8" w:rsidP="000759E3">
      <w:pPr>
        <w:numPr>
          <w:ilvl w:val="0"/>
          <w:numId w:val="7"/>
        </w:numPr>
      </w:pPr>
      <w:r>
        <w:rPr>
          <w:lang w:val="en-US"/>
        </w:rPr>
        <w:lastRenderedPageBreak/>
        <w:t xml:space="preserve">The People Bay section pulls in profiles from </w:t>
      </w:r>
      <w:proofErr w:type="spellStart"/>
      <w:r>
        <w:rPr>
          <w:lang w:val="en-US"/>
        </w:rPr>
        <w:t>iSGTW</w:t>
      </w:r>
      <w:proofErr w:type="spellEnd"/>
      <w:r>
        <w:rPr>
          <w:lang w:val="en-US"/>
        </w:rPr>
        <w:t xml:space="preserve"> and </w:t>
      </w:r>
      <w:proofErr w:type="spellStart"/>
      <w:r>
        <w:rPr>
          <w:lang w:val="en-US"/>
        </w:rPr>
        <w:t>GridCaf</w:t>
      </w:r>
      <w:proofErr w:type="spellEnd"/>
      <w:r>
        <w:t>é.</w:t>
      </w:r>
    </w:p>
    <w:p w:rsidR="00177FA8" w:rsidRDefault="00177FA8" w:rsidP="000759E3">
      <w:pPr>
        <w:numPr>
          <w:ilvl w:val="0"/>
          <w:numId w:val="7"/>
        </w:numPr>
      </w:pPr>
      <w:r>
        <w:t xml:space="preserve">The News area includes RSS feeds from </w:t>
      </w:r>
      <w:proofErr w:type="spellStart"/>
      <w:r>
        <w:t>iSGTW</w:t>
      </w:r>
      <w:proofErr w:type="spellEnd"/>
      <w:r>
        <w:t xml:space="preserve">, YouTube and </w:t>
      </w:r>
      <w:proofErr w:type="spellStart"/>
      <w:r>
        <w:t>GridCast</w:t>
      </w:r>
      <w:proofErr w:type="spellEnd"/>
      <w:r>
        <w:t xml:space="preserve"> by subject area such as grid, cloud, volunteer computing.</w:t>
      </w:r>
    </w:p>
    <w:p w:rsidR="00177FA8" w:rsidRPr="00543C73" w:rsidRDefault="00177FA8" w:rsidP="000759E3">
      <w:pPr>
        <w:numPr>
          <w:ilvl w:val="0"/>
          <w:numId w:val="7"/>
        </w:numPr>
      </w:pPr>
      <w:r>
        <w:t>The Multimedia area includes tutorials, demos and games and an image bank with images from e-</w:t>
      </w:r>
      <w:proofErr w:type="spellStart"/>
      <w:r>
        <w:t>ScienceTalk</w:t>
      </w:r>
      <w:proofErr w:type="spellEnd"/>
      <w:r>
        <w:t xml:space="preserve"> products that are available for use under the Attribution </w:t>
      </w:r>
      <w:proofErr w:type="spellStart"/>
      <w:r>
        <w:t>ShareAlike</w:t>
      </w:r>
      <w:proofErr w:type="spellEnd"/>
      <w:r>
        <w:t xml:space="preserve"> 3.0 </w:t>
      </w:r>
      <w:proofErr w:type="spellStart"/>
      <w:r>
        <w:t>Unported</w:t>
      </w:r>
      <w:proofErr w:type="spellEnd"/>
      <w:r>
        <w:t xml:space="preserve"> Creative Commons licence.</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1B5558" w:rsidRDefault="001B5558" w:rsidP="001B5558">
      <w:pPr>
        <w:numPr>
          <w:ilvl w:val="0"/>
          <w:numId w:val="7"/>
        </w:numPr>
      </w:pPr>
      <w:r>
        <w:t xml:space="preserve">Small </w:t>
      </w:r>
      <w:proofErr w:type="spellStart"/>
      <w:r w:rsidR="000759E3">
        <w:t>GridCasts</w:t>
      </w:r>
      <w:proofErr w:type="spellEnd"/>
      <w:r w:rsidR="000759E3">
        <w:t xml:space="preserve"> were </w:t>
      </w:r>
      <w:r w:rsidR="000759E3" w:rsidRPr="005E2945">
        <w:t xml:space="preserve">held at </w:t>
      </w:r>
      <w:r w:rsidR="005E2945" w:rsidRPr="005E2945">
        <w:rPr>
          <w:szCs w:val="22"/>
        </w:rPr>
        <w:t xml:space="preserve">ISC Cloud 2012 in Mannheim, OGF36/e-Science12, </w:t>
      </w:r>
      <w:proofErr w:type="spellStart"/>
      <w:r w:rsidR="005E2945" w:rsidRPr="005E2945">
        <w:rPr>
          <w:szCs w:val="22"/>
        </w:rPr>
        <w:t>eChallenges</w:t>
      </w:r>
      <w:proofErr w:type="spellEnd"/>
      <w:r w:rsidR="005E2945" w:rsidRPr="005E2945">
        <w:rPr>
          <w:szCs w:val="22"/>
        </w:rPr>
        <w:t xml:space="preserve"> 2012 in Lisbon and EUDAT annual meeting in Barcelona, with the SciTech12 event in Brussels</w:t>
      </w:r>
    </w:p>
    <w:p w:rsidR="000759E3" w:rsidRDefault="001B5558" w:rsidP="001B5558">
      <w:pPr>
        <w:numPr>
          <w:ilvl w:val="0"/>
          <w:numId w:val="7"/>
        </w:numPr>
      </w:pPr>
      <w:r>
        <w:t xml:space="preserve">A major </w:t>
      </w:r>
      <w:proofErr w:type="spellStart"/>
      <w:r>
        <w:t>GridCast</w:t>
      </w:r>
      <w:proofErr w:type="spellEnd"/>
      <w:r>
        <w:t xml:space="preserve"> was held at the EGI </w:t>
      </w:r>
      <w:r w:rsidR="006131BF">
        <w:t>Technical</w:t>
      </w:r>
      <w:r>
        <w:t xml:space="preserve"> Forum 2012 in </w:t>
      </w:r>
      <w:r w:rsidR="005E2945">
        <w:t>Prague</w:t>
      </w:r>
      <w:r>
        <w:t xml:space="preserve">, </w:t>
      </w:r>
      <w:r w:rsidR="005E2945">
        <w:t>17-21</w:t>
      </w:r>
      <w:r>
        <w:t xml:space="preserve"> </w:t>
      </w:r>
      <w:r w:rsidR="005E2945">
        <w:t>September</w:t>
      </w:r>
      <w:r>
        <w:t>.</w:t>
      </w:r>
    </w:p>
    <w:p w:rsidR="00E31B0B" w:rsidRDefault="00E31B0B" w:rsidP="001B5558">
      <w:pPr>
        <w:numPr>
          <w:ilvl w:val="0"/>
          <w:numId w:val="7"/>
        </w:numPr>
      </w:pPr>
      <w:r>
        <w:t xml:space="preserve">The EGI </w:t>
      </w:r>
      <w:r w:rsidR="005E2945">
        <w:t>Technical</w:t>
      </w:r>
      <w:r>
        <w:t xml:space="preserve"> Forum </w:t>
      </w:r>
      <w:proofErr w:type="spellStart"/>
      <w:r>
        <w:t>GridCast</w:t>
      </w:r>
      <w:proofErr w:type="spellEnd"/>
      <w:r>
        <w:t xml:space="preserve"> included</w:t>
      </w:r>
      <w:r w:rsidR="00425DDB">
        <w:t xml:space="preserve"> 17 blog posts, 9 videos and 7</w:t>
      </w:r>
      <w:r>
        <w:t xml:space="preserve"> bloggers.</w:t>
      </w:r>
    </w:p>
    <w:p w:rsidR="001B5558" w:rsidRPr="00543C73" w:rsidRDefault="001B5558" w:rsidP="001B5558">
      <w:pPr>
        <w:ind w:left="360"/>
      </w:pPr>
    </w:p>
    <w:p w:rsidR="000759E3" w:rsidRPr="00543C73" w:rsidRDefault="000759E3" w:rsidP="000759E3">
      <w:proofErr w:type="spellStart"/>
      <w:r w:rsidRPr="00543C73">
        <w:rPr>
          <w:b/>
          <w:bCs/>
        </w:rPr>
        <w:t>GridGuide</w:t>
      </w:r>
      <w:proofErr w:type="spellEnd"/>
    </w:p>
    <w:p w:rsidR="000759E3" w:rsidRPr="00543C73" w:rsidRDefault="000759E3" w:rsidP="000759E3">
      <w:pPr>
        <w:numPr>
          <w:ilvl w:val="0"/>
          <w:numId w:val="7"/>
        </w:numPr>
      </w:pPr>
      <w:r>
        <w:rPr>
          <w:lang w:val="en-US"/>
        </w:rPr>
        <w:t>WP4 is w</w:t>
      </w:r>
      <w:r w:rsidRPr="00543C73">
        <w:rPr>
          <w:lang w:val="en-US"/>
        </w:rPr>
        <w:t xml:space="preserve">orking on </w:t>
      </w:r>
      <w:r w:rsidR="00425DDB">
        <w:rPr>
          <w:lang w:val="en-US"/>
        </w:rPr>
        <w:t xml:space="preserve">a list of XSEDE and PRACE sites that are currently not included in the </w:t>
      </w:r>
      <w:proofErr w:type="spellStart"/>
      <w:r w:rsidR="00425DDB">
        <w:rPr>
          <w:lang w:val="en-US"/>
        </w:rPr>
        <w:t>GridGuide</w:t>
      </w:r>
      <w:proofErr w:type="spellEnd"/>
      <w:r w:rsidR="00425DDB">
        <w:rPr>
          <w:lang w:val="en-US"/>
        </w:rPr>
        <w:t xml:space="preserve"> to increase the number of sites in the US and Europe.</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BD4455" w:rsidP="000759E3">
      <w:pPr>
        <w:numPr>
          <w:ilvl w:val="0"/>
          <w:numId w:val="7"/>
        </w:numPr>
      </w:pPr>
      <w:r>
        <w:rPr>
          <w:lang w:val="en-US"/>
        </w:rPr>
        <w:t>The Imper</w:t>
      </w:r>
      <w:r w:rsidR="00425DDB">
        <w:rPr>
          <w:lang w:val="en-US"/>
        </w:rPr>
        <w:t xml:space="preserve">ial team </w:t>
      </w:r>
      <w:r>
        <w:rPr>
          <w:lang w:val="en-US"/>
        </w:rPr>
        <w:t>add</w:t>
      </w:r>
      <w:r w:rsidR="00425DDB">
        <w:rPr>
          <w:lang w:val="en-US"/>
        </w:rPr>
        <w:t>ed</w:t>
      </w:r>
      <w:r>
        <w:rPr>
          <w:lang w:val="en-US"/>
        </w:rPr>
        <w:t xml:space="preserve"> </w:t>
      </w:r>
      <w:proofErr w:type="spellStart"/>
      <w:r>
        <w:rPr>
          <w:lang w:val="en-US"/>
        </w:rPr>
        <w:t>Phedex</w:t>
      </w:r>
      <w:proofErr w:type="spellEnd"/>
      <w:r>
        <w:rPr>
          <w:lang w:val="en-US"/>
        </w:rPr>
        <w:t xml:space="preserve"> data transfer data to the RTM</w:t>
      </w:r>
      <w:r w:rsidR="00425DDB">
        <w:rPr>
          <w:lang w:val="en-US"/>
        </w:rPr>
        <w:t xml:space="preserve"> as an additional layer</w:t>
      </w:r>
      <w:r w:rsidR="000759E3"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BD4455">
        <w:rPr>
          <w:lang w:val="en-US"/>
        </w:rPr>
        <w:t xml:space="preserve">the EGI </w:t>
      </w:r>
      <w:r w:rsidR="00425DDB">
        <w:rPr>
          <w:lang w:val="en-US"/>
        </w:rPr>
        <w:t>Technical</w:t>
      </w:r>
      <w:r w:rsidR="00BD4455">
        <w:rPr>
          <w:lang w:val="en-US"/>
        </w:rPr>
        <w:t xml:space="preserve"> Forum in Munich</w:t>
      </w:r>
      <w:r w:rsidR="00425DDB">
        <w:rPr>
          <w:lang w:val="en-US"/>
        </w:rPr>
        <w:t xml:space="preserve"> and SC’12</w:t>
      </w:r>
      <w:r w:rsidRPr="00543C73">
        <w:rPr>
          <w:lang w:val="en-US"/>
        </w:rPr>
        <w:t>.</w:t>
      </w:r>
    </w:p>
    <w:p w:rsidR="00440958" w:rsidRDefault="00440958" w:rsidP="00CE1DDC">
      <w:pPr>
        <w:rPr>
          <w:szCs w:val="22"/>
        </w:rPr>
      </w:pPr>
    </w:p>
    <w:p w:rsidR="00545BD0" w:rsidRPr="002B1814" w:rsidRDefault="002E61C5" w:rsidP="00545BD0">
      <w:pPr>
        <w:pStyle w:val="Heading3"/>
      </w:pPr>
      <w:bookmarkStart w:id="14" w:name="_Toc336889482"/>
      <w:r>
        <w:t xml:space="preserve">WP3: </w:t>
      </w:r>
      <w:proofErr w:type="spellStart"/>
      <w:r w:rsidR="00545BD0">
        <w:t>iSGTW</w:t>
      </w:r>
      <w:bookmarkEnd w:id="14"/>
      <w:proofErr w:type="spellEnd"/>
    </w:p>
    <w:p w:rsidR="002E61C5" w:rsidRDefault="002E61C5" w:rsidP="00D40A54"/>
    <w:p w:rsidR="007A75D6" w:rsidRDefault="00405F80" w:rsidP="0022000C">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22000C">
        <w:t>, 13</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such as</w:t>
      </w:r>
      <w:r w:rsidR="0022000C" w:rsidRPr="0022000C">
        <w:t xml:space="preserve"> </w:t>
      </w:r>
      <w:r w:rsidR="00A236CA">
        <w:t>the EGI Technical Forum in Prague and the Supercomputing’12 event in Salt Lake City</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w:t>
      </w:r>
      <w:r w:rsidR="0022000C">
        <w:t xml:space="preserve">the EGI </w:t>
      </w:r>
      <w:r w:rsidR="00A236CA">
        <w:t>Technical</w:t>
      </w:r>
      <w:r w:rsidR="0022000C">
        <w:t xml:space="preserve"> Forum and </w:t>
      </w:r>
      <w:r w:rsidR="00A236CA">
        <w:t xml:space="preserve">SC’12. The Editor-in-Chief Andrew Purcell and new US Desk Editor, Amber Harmon reported from the event as part of the press team. Amber Harmon joined </w:t>
      </w:r>
      <w:proofErr w:type="spellStart"/>
      <w:r w:rsidR="00A236CA">
        <w:t>iSGTW</w:t>
      </w:r>
      <w:proofErr w:type="spellEnd"/>
      <w:r w:rsidR="00A236CA">
        <w:t xml:space="preserve"> as US Desk Editor in November and is based out of Indiana University</w:t>
      </w:r>
      <w:r w:rsidR="00520C69">
        <w:t xml:space="preserve">, funded through a grant from the </w:t>
      </w:r>
      <w:proofErr w:type="gramStart"/>
      <w:r w:rsidR="00520C69">
        <w:t>NSF</w:t>
      </w:r>
      <w:r w:rsidR="007A75D6">
        <w:t xml:space="preserve"> </w:t>
      </w:r>
      <w:r w:rsidR="00F1739B">
        <w:t xml:space="preserve"> Both</w:t>
      </w:r>
      <w:proofErr w:type="gramEnd"/>
      <w:r w:rsidR="00F1739B">
        <w:t xml:space="preserve"> editors joined the </w:t>
      </w:r>
      <w:proofErr w:type="spellStart"/>
      <w:r w:rsidR="00F1739B">
        <w:t>iSGTW</w:t>
      </w:r>
      <w:proofErr w:type="spellEnd"/>
      <w:r w:rsidR="00F1739B">
        <w:t xml:space="preserve"> Board Meeting which was held on 14 November at SC’12.</w:t>
      </w:r>
      <w:r w:rsidR="00107971">
        <w:t xml:space="preserve"> The feedback on the publication from the EC reviewers was passed on to the Board, including the discussions about the new name. A new name is now only likely to be implemented after the end of the e-</w:t>
      </w:r>
      <w:proofErr w:type="spellStart"/>
      <w:r w:rsidR="00107971">
        <w:t>ScienceTalk</w:t>
      </w:r>
      <w:proofErr w:type="spellEnd"/>
      <w:r w:rsidR="00107971">
        <w:t xml:space="preserve"> project.</w:t>
      </w:r>
    </w:p>
    <w:p w:rsidR="00184BB6" w:rsidRDefault="00184BB6" w:rsidP="007A75D6"/>
    <w:p w:rsidR="0030411E" w:rsidRDefault="00BF692D" w:rsidP="00C2694F">
      <w:r w:rsidRPr="00FA38F0">
        <w:t xml:space="preserve">The most popular story this quarter was a feature from 2010, which seems to </w:t>
      </w:r>
      <w:r w:rsidR="00F31A97" w:rsidRPr="00FA38F0">
        <w:t>perennially</w:t>
      </w:r>
      <w:r w:rsidRPr="00FA38F0">
        <w:t xml:space="preserve"> perform well on our site. It’s called: ‘</w:t>
      </w:r>
      <w:r w:rsidRPr="00BF692D">
        <w:t>Research Report - Turning the microscope inwards: Studying scientific software ecosystems</w:t>
      </w:r>
      <w:r>
        <w:t>’. We have examined the traffic sources for this particular article, but this has given us little clue as to why this story remains so popular. The next most popular article on our site, beating all others by a significant margin was the article: ‘</w:t>
      </w:r>
      <w:r w:rsidRPr="00BF692D">
        <w:t>Researchers edge closer to solving 270-year-old math problem thanks to grid computing</w:t>
      </w:r>
      <w:r>
        <w:t xml:space="preserve">’. As well as receiving over 2,000 page views, this article was also rated highly by users and </w:t>
      </w:r>
      <w:r w:rsidR="0030411E">
        <w:t xml:space="preserve">was one of our most popular stories in terms of Facebook ‘likes’. The following stories all received over 1,000 page views: </w:t>
      </w:r>
      <w:r w:rsidR="00922FBB">
        <w:t>‘</w:t>
      </w:r>
      <w:r w:rsidR="00922FBB" w:rsidRPr="00922FBB">
        <w:t xml:space="preserve">Computing for Sustainable Water </w:t>
      </w:r>
      <w:r w:rsidR="00922FBB" w:rsidRPr="00922FBB">
        <w:lastRenderedPageBreak/>
        <w:t>Project comes to an end</w:t>
      </w:r>
      <w:r w:rsidR="00922FBB">
        <w:t>’,</w:t>
      </w:r>
      <w:r w:rsidR="00922FBB" w:rsidRPr="00922FBB">
        <w:t xml:space="preserve"> </w:t>
      </w:r>
      <w:r w:rsidR="00922FBB">
        <w:t>‘</w:t>
      </w:r>
      <w:r w:rsidR="00922FBB" w:rsidRPr="00922FBB">
        <w:t>Keeping on top of the data deluge</w:t>
      </w:r>
      <w:r w:rsidR="00922FBB">
        <w:t>’, ‘</w:t>
      </w:r>
      <w:r w:rsidR="00922FBB" w:rsidRPr="00922FBB">
        <w:t>Who or what really inspired Mozart?</w:t>
      </w:r>
      <w:r w:rsidR="00922FBB">
        <w:t>’,</w:t>
      </w:r>
      <w:r w:rsidR="00922FBB" w:rsidRPr="00922FBB">
        <w:t xml:space="preserve"> </w:t>
      </w:r>
      <w:r w:rsidR="00922FBB">
        <w:t>and ‘</w:t>
      </w:r>
      <w:r w:rsidR="00922FBB" w:rsidRPr="00922FBB">
        <w:t>Museum brings prehistoric animals back to life</w:t>
      </w:r>
      <w:r w:rsidR="00922FBB">
        <w:t xml:space="preserve">’ (the last of these articles </w:t>
      </w:r>
      <w:r w:rsidR="00E9785C">
        <w:t>was not published this quarter</w:t>
      </w:r>
      <w:r w:rsidR="00922FBB">
        <w:t>). Other popular articles on the site included: ‘</w:t>
      </w:r>
      <w:r w:rsidR="00922FBB" w:rsidRPr="00922FBB">
        <w:t>Smartphone grids – the future for distributed computing?</w:t>
      </w:r>
      <w:r w:rsidR="00922FBB">
        <w:t>’, ‘</w:t>
      </w:r>
      <w:r w:rsidR="00922FBB" w:rsidRPr="00922FBB">
        <w:t>Building a supercomputer with Raspberry Pi and Legos</w:t>
      </w:r>
      <w:r w:rsidR="00922FBB">
        <w:t>’ and ‘</w:t>
      </w:r>
      <w:r w:rsidR="00922FBB" w:rsidRPr="00922FBB">
        <w:t>Things are moving very fast, says 'father of the grid' Ian Foster</w:t>
      </w:r>
      <w:r w:rsidR="00922FBB">
        <w:t>’.</w:t>
      </w:r>
    </w:p>
    <w:p w:rsidR="00BF7383" w:rsidRDefault="00BF7383" w:rsidP="00C2694F"/>
    <w:p w:rsidR="001C0D9C" w:rsidRDefault="00BF7383" w:rsidP="009E61B8">
      <w:r>
        <w:t>In terms of social media, Twitter is up by 125 followers to 1394 and Facebook is up by 107 ‘likes’ to 709.</w:t>
      </w:r>
      <w:r w:rsidR="00F31A97">
        <w:t xml:space="preserve"> Our </w:t>
      </w:r>
      <w:proofErr w:type="spellStart"/>
      <w:r w:rsidR="00F31A97">
        <w:t>Klout</w:t>
      </w:r>
      <w:proofErr w:type="spellEnd"/>
      <w:r w:rsidR="00F31A97">
        <w:t xml:space="preserve"> score has remained fairly steady at 53.</w:t>
      </w:r>
      <w:r w:rsidR="0026084C">
        <w:t xml:space="preserve"> </w:t>
      </w:r>
      <w:r w:rsidR="00922FBB">
        <w:t>Overall, p</w:t>
      </w:r>
      <w:r w:rsidR="00804244">
        <w:t xml:space="preserve">age views are up by 11% on the same period last year to 88,752. Unique visitors are at 43,235, which represents an improvement of 4% on last year. Also, the average duration of visits to the site is up 19% on the same period last year to 01:55. </w:t>
      </w:r>
      <w:r w:rsidR="002F1FBD">
        <w:t>In addition</w:t>
      </w:r>
      <w:r w:rsidR="00804244">
        <w:t xml:space="preserve">, </w:t>
      </w:r>
      <w:proofErr w:type="gramStart"/>
      <w:r w:rsidR="00804244">
        <w:t>were</w:t>
      </w:r>
      <w:proofErr w:type="gramEnd"/>
      <w:r w:rsidR="00804244">
        <w:t xml:space="preserve"> it not for a huge spike in traffic on 12 October 2011, the percentage improvements on last year’s statistics would be even more significant.</w:t>
      </w:r>
      <w:r w:rsidR="002F1FBD">
        <w:t xml:space="preserve"> It was the article ‘</w:t>
      </w:r>
      <w:r w:rsidR="002F1FBD" w:rsidRPr="002F1FBD">
        <w:t>Accelerate physics with your own computer</w:t>
      </w:r>
      <w:r w:rsidR="002F1FBD">
        <w:t>’ by which drove this spike in traffic. Finally, we received traffic from 179 countries this quarter, which is up from 166 countries this time last year.</w:t>
      </w:r>
    </w:p>
    <w:p w:rsidR="00545BD0" w:rsidRDefault="00545BD0" w:rsidP="00545BD0">
      <w:pPr>
        <w:pStyle w:val="Heading2"/>
        <w:rPr>
          <w:rFonts w:cs="Calibri"/>
        </w:rPr>
      </w:pPr>
      <w:bookmarkStart w:id="15" w:name="_Toc336889483"/>
      <w:r>
        <w:rPr>
          <w:rFonts w:cs="Calibri"/>
        </w:rPr>
        <w:t>Issues and mitigation</w:t>
      </w:r>
      <w:bookmarkEnd w:id="15"/>
    </w:p>
    <w:p w:rsidR="00545BD0" w:rsidRPr="002B1814" w:rsidRDefault="007C7003" w:rsidP="00545BD0">
      <w:pPr>
        <w:pStyle w:val="Heading3"/>
      </w:pPr>
      <w:bookmarkStart w:id="16" w:name="_Toc336889484"/>
      <w:r>
        <w:t xml:space="preserve">WP1: </w:t>
      </w:r>
      <w:r w:rsidR="00545BD0">
        <w:t>Policy, impact and sustainability</w:t>
      </w:r>
      <w:bookmarkEnd w:id="16"/>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and by liaising with the policy teams in projects such as EGI-</w:t>
      </w:r>
      <w:proofErr w:type="spellStart"/>
      <w:r>
        <w:t>InSPIRE</w:t>
      </w:r>
      <w:proofErr w:type="spellEnd"/>
      <w:r>
        <w:t xml:space="preserve"> and e-IRG. WP1 is exploring dissemination oppo</w:t>
      </w:r>
      <w:r w:rsidR="004E47FA">
        <w:t xml:space="preserve">rtunities with projects </w:t>
      </w:r>
      <w:r>
        <w:t>such as</w:t>
      </w:r>
      <w:r w:rsidR="004E47FA">
        <w:t xml:space="preserve"> ENVRI, </w:t>
      </w:r>
      <w:proofErr w:type="spellStart"/>
      <w:r w:rsidR="00520C69">
        <w:t>BioMedBridges</w:t>
      </w:r>
      <w:proofErr w:type="spellEnd"/>
      <w:r w:rsidR="00520C69">
        <w:t xml:space="preserve"> </w:t>
      </w:r>
      <w:r>
        <w:t xml:space="preserve">and Discover the Cosmos. </w:t>
      </w:r>
    </w:p>
    <w:p w:rsidR="00F21E78" w:rsidRPr="00D01ADB" w:rsidRDefault="00F21E78" w:rsidP="00F21E78"/>
    <w:p w:rsidR="00545BD0" w:rsidRPr="002B1814" w:rsidRDefault="00E16DF5" w:rsidP="00545BD0">
      <w:pPr>
        <w:pStyle w:val="Heading3"/>
      </w:pPr>
      <w:bookmarkStart w:id="17" w:name="_Toc336889485"/>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7"/>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 xml:space="preserve">is exploring adding additional types of data to the interface including </w:t>
      </w:r>
      <w:proofErr w:type="spellStart"/>
      <w:r w:rsidR="004E47FA">
        <w:rPr>
          <w:rStyle w:val="apple-style-span"/>
          <w:color w:val="000000"/>
          <w:szCs w:val="22"/>
        </w:rPr>
        <w:t>Phedex</w:t>
      </w:r>
      <w:proofErr w:type="spellEnd"/>
      <w:r w:rsidR="004E47FA">
        <w:rPr>
          <w:rStyle w:val="apple-style-span"/>
          <w:color w:val="000000"/>
          <w:szCs w:val="22"/>
        </w:rPr>
        <w:t xml:space="preserve"> </w:t>
      </w:r>
      <w:r w:rsidR="002B3CC2">
        <w:rPr>
          <w:rStyle w:val="apple-style-span"/>
          <w:color w:val="000000"/>
          <w:szCs w:val="22"/>
        </w:rPr>
        <w:t>data transfers.</w:t>
      </w:r>
    </w:p>
    <w:p w:rsidR="00545BD0" w:rsidRPr="002B1814" w:rsidRDefault="00E16DF5" w:rsidP="00545BD0">
      <w:pPr>
        <w:pStyle w:val="Heading3"/>
      </w:pPr>
      <w:bookmarkStart w:id="18" w:name="_Toc336889486"/>
      <w:r>
        <w:t xml:space="preserve">WP3: </w:t>
      </w:r>
      <w:proofErr w:type="spellStart"/>
      <w:r w:rsidR="00545BD0">
        <w:t>iSGTW</w:t>
      </w:r>
      <w:bookmarkEnd w:id="18"/>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520C69" w:rsidP="0068601C">
      <w:pPr>
        <w:pStyle w:val="ListParagraph"/>
        <w:numPr>
          <w:ilvl w:val="0"/>
          <w:numId w:val="6"/>
        </w:numPr>
      </w:pPr>
      <w:r>
        <w:t xml:space="preserve">Staffing during the handover with Amber Harmon, as she joins the </w:t>
      </w:r>
      <w:proofErr w:type="spellStart"/>
      <w:r>
        <w:t>iSGTW</w:t>
      </w:r>
      <w:proofErr w:type="spellEnd"/>
      <w:r>
        <w:t xml:space="preserve"> team and gets up to speed</w:t>
      </w:r>
      <w:r w:rsidR="00035A82">
        <w:t>.</w:t>
      </w:r>
    </w:p>
    <w:p w:rsidR="00602EB0" w:rsidRPr="00545BD0" w:rsidRDefault="00602EB0" w:rsidP="00545BD0"/>
    <w:p w:rsidR="000759E3" w:rsidRDefault="00520C69" w:rsidP="000759E3">
      <w:r>
        <w:t xml:space="preserve">The editorial team at </w:t>
      </w:r>
      <w:proofErr w:type="spellStart"/>
      <w:r>
        <w:t>iSGTW</w:t>
      </w:r>
      <w:proofErr w:type="spellEnd"/>
      <w:r>
        <w:t xml:space="preserve"> is now fully recruited, with the exception of the 0.5 FTE post at ASGC, which is still being advertised.</w:t>
      </w:r>
    </w:p>
    <w:p w:rsidR="001C0D9C" w:rsidRDefault="001C0D9C" w:rsidP="00207D16"/>
    <w:p w:rsidR="00545BD0" w:rsidRDefault="00545BD0" w:rsidP="00545BD0">
      <w:pPr>
        <w:pStyle w:val="Heading2"/>
        <w:rPr>
          <w:rFonts w:cs="Calibri"/>
        </w:rPr>
      </w:pPr>
      <w:bookmarkStart w:id="19" w:name="_Toc336889487"/>
      <w:r>
        <w:rPr>
          <w:rFonts w:cs="Calibri"/>
        </w:rPr>
        <w:t>Plans for the next quarter</w:t>
      </w:r>
      <w:bookmarkEnd w:id="19"/>
    </w:p>
    <w:p w:rsidR="004942DE" w:rsidRDefault="004942DE" w:rsidP="00207D16"/>
    <w:p w:rsidR="00545BD0" w:rsidRDefault="008902B2" w:rsidP="00207D16">
      <w:r>
        <w:t xml:space="preserve">This section outlines for the plans for each work package during the next quarter, </w:t>
      </w:r>
      <w:r w:rsidR="00520C69">
        <w:t>December</w:t>
      </w:r>
      <w:r w:rsidR="005653EB">
        <w:t xml:space="preserve"> 2012</w:t>
      </w:r>
      <w:r w:rsidR="00C2694F">
        <w:t xml:space="preserve"> to </w:t>
      </w:r>
      <w:r w:rsidR="00520C69">
        <w:t>February 2013</w:t>
      </w:r>
      <w:r w:rsidR="00C2694F">
        <w:t>.</w:t>
      </w:r>
    </w:p>
    <w:p w:rsidR="00545BD0" w:rsidRPr="002B1814" w:rsidRDefault="008902B2" w:rsidP="00545BD0">
      <w:pPr>
        <w:pStyle w:val="Heading3"/>
      </w:pPr>
      <w:bookmarkStart w:id="20" w:name="_Toc336889488"/>
      <w:r>
        <w:t xml:space="preserve">WP1: </w:t>
      </w:r>
      <w:r w:rsidR="00545BD0">
        <w:t>Policy, impact and sustainability</w:t>
      </w:r>
      <w:bookmarkEnd w:id="20"/>
    </w:p>
    <w:p w:rsidR="00D27E2B" w:rsidRDefault="00D27E2B" w:rsidP="00D27E2B"/>
    <w:p w:rsidR="00D27E2B" w:rsidRDefault="00520C69" w:rsidP="00D27E2B">
      <w:r>
        <w:t xml:space="preserve">During Q10, a tenth </w:t>
      </w:r>
      <w:r w:rsidR="00D27E2B">
        <w:t>e-</w:t>
      </w:r>
      <w:proofErr w:type="spellStart"/>
      <w:r w:rsidR="00D27E2B">
        <w:t>ScienceBriefing</w:t>
      </w:r>
      <w:proofErr w:type="spellEnd"/>
      <w:r w:rsidR="00D27E2B">
        <w:t xml:space="preserve"> will be produced and circulated covering the topic of </w:t>
      </w:r>
      <w:r>
        <w:t>Big Data</w:t>
      </w:r>
      <w:r w:rsidR="00D27E2B" w:rsidRPr="001E078B">
        <w:t xml:space="preserve"> </w:t>
      </w:r>
      <w:r>
        <w:t>(D1.2.10</w:t>
      </w:r>
      <w:r w:rsidR="00D27E2B">
        <w:t xml:space="preserve">). This policy briefing will explore </w:t>
      </w:r>
      <w:r>
        <w:t>the issues presented by making sense of data, metadata and the data deluge</w:t>
      </w:r>
      <w:r w:rsidR="006E251F">
        <w:t>. The briefing</w:t>
      </w:r>
      <w:r w:rsidR="00D27E2B">
        <w:t xml:space="preserve"> will be distributed at events attended by the e-</w:t>
      </w:r>
      <w:proofErr w:type="spellStart"/>
      <w:r w:rsidR="00D27E2B">
        <w:t>ScienceTalk</w:t>
      </w:r>
      <w:proofErr w:type="spellEnd"/>
      <w:r w:rsidR="00D27E2B">
        <w:t xml:space="preserve"> project and also by email. </w:t>
      </w:r>
    </w:p>
    <w:p w:rsidR="00D27E2B" w:rsidRDefault="00D27E2B" w:rsidP="00D27E2B"/>
    <w:p w:rsidR="00E03A39" w:rsidRDefault="00D27E2B" w:rsidP="00D27E2B">
      <w:r>
        <w:t xml:space="preserve">WP1 </w:t>
      </w:r>
      <w:r w:rsidR="001B5558">
        <w:t xml:space="preserve">is </w:t>
      </w:r>
      <w:r w:rsidR="00520C69">
        <w:t>planning the impact measurement activities for the final year of the project.</w:t>
      </w:r>
      <w:r>
        <w:t xml:space="preserve"> </w:t>
      </w:r>
    </w:p>
    <w:p w:rsidR="00905A2A" w:rsidRDefault="00905A2A" w:rsidP="00D27E2B"/>
    <w:p w:rsidR="00545BD0" w:rsidRDefault="007429F6" w:rsidP="00545BD0">
      <w:pPr>
        <w:pStyle w:val="Heading3"/>
      </w:pPr>
      <w:bookmarkStart w:id="21" w:name="_Toc336889489"/>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1"/>
      <w:proofErr w:type="spellEnd"/>
    </w:p>
    <w:p w:rsidR="001F12C6" w:rsidRDefault="001F12C6" w:rsidP="001F12C6"/>
    <w:p w:rsidR="007429F6" w:rsidRDefault="007429F6" w:rsidP="001F12C6">
      <w:bookmarkStart w:id="22" w:name="OLE_LINK2"/>
      <w:bookmarkStart w:id="23" w:name="OLE_LINK3"/>
      <w:r>
        <w:t xml:space="preserve">For WP2, a number of developments are planned for the </w:t>
      </w:r>
      <w:r w:rsidR="00520C69">
        <w:t>tenth</w:t>
      </w:r>
      <w:r>
        <w:t xml:space="preserve"> quarter</w:t>
      </w:r>
      <w:bookmarkEnd w:id="22"/>
      <w:bookmarkEnd w:id="23"/>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680EE8" w:rsidRDefault="00C82232" w:rsidP="0068601C">
      <w:pPr>
        <w:numPr>
          <w:ilvl w:val="1"/>
          <w:numId w:val="7"/>
        </w:numPr>
      </w:pPr>
      <w:r>
        <w:t>Launch</w:t>
      </w:r>
      <w:r w:rsidR="001F0A21">
        <w:t xml:space="preserve"> the </w:t>
      </w:r>
      <w:r w:rsidR="00520C69">
        <w:t>Data Park</w:t>
      </w:r>
      <w:r w:rsidR="001F0A21">
        <w:t xml:space="preserve"> area of the </w:t>
      </w:r>
      <w:r w:rsidR="00520C69">
        <w:t>e-</w:t>
      </w:r>
      <w:proofErr w:type="spellStart"/>
      <w:r w:rsidR="00520C69">
        <w:t>ScienceCity</w:t>
      </w:r>
      <w:proofErr w:type="spellEnd"/>
      <w:r w:rsidR="00520C69">
        <w:t xml:space="preserve"> website based on the two e-</w:t>
      </w:r>
      <w:proofErr w:type="spellStart"/>
      <w:r w:rsidR="00520C69">
        <w:t>ScienceBriefings</w:t>
      </w:r>
      <w:proofErr w:type="spellEnd"/>
      <w:r w:rsidR="00520C69">
        <w:t xml:space="preserve"> in this area</w:t>
      </w:r>
    </w:p>
    <w:p w:rsidR="00C82232" w:rsidRDefault="00520C69" w:rsidP="0068601C">
      <w:pPr>
        <w:numPr>
          <w:ilvl w:val="1"/>
          <w:numId w:val="7"/>
        </w:numPr>
      </w:pPr>
      <w:r>
        <w:t>M</w:t>
      </w:r>
      <w:r w:rsidR="00464E28">
        <w:t>arketing e-</w:t>
      </w:r>
      <w:proofErr w:type="spellStart"/>
      <w:r w:rsidR="00464E28">
        <w:t>ScienceCity</w:t>
      </w:r>
      <w:proofErr w:type="spellEnd"/>
      <w:r w:rsidR="00464E28">
        <w:t xml:space="preserve"> for the final year of the project to boost traffic to the new areas of the site outside </w:t>
      </w:r>
      <w:proofErr w:type="spellStart"/>
      <w:r w:rsidR="00464E28">
        <w:t>GridCafé</w:t>
      </w:r>
      <w:proofErr w:type="spellEnd"/>
      <w:r>
        <w:t>, now that the marketing strategy is agreed</w:t>
      </w:r>
      <w:r w:rsidR="00464E28">
        <w:t>.</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520C69">
        <w:t xml:space="preserve">the ENVRI and Helix-Nebula meetings in January and </w:t>
      </w:r>
      <w:proofErr w:type="spellStart"/>
      <w:r w:rsidR="00520C69">
        <w:t>Feburary</w:t>
      </w:r>
      <w:proofErr w:type="spellEnd"/>
    </w:p>
    <w:p w:rsidR="00677DF9" w:rsidRDefault="0088543F" w:rsidP="005B53CD">
      <w:pPr>
        <w:numPr>
          <w:ilvl w:val="1"/>
          <w:numId w:val="7"/>
        </w:numPr>
      </w:pPr>
      <w:r>
        <w:t xml:space="preserve">Major </w:t>
      </w:r>
      <w:proofErr w:type="spellStart"/>
      <w:r>
        <w:t>GridCast</w:t>
      </w:r>
      <w:proofErr w:type="spellEnd"/>
      <w:r w:rsidR="0057021E">
        <w:t xml:space="preserve"> </w:t>
      </w:r>
      <w:r w:rsidR="001B607D">
        <w:t xml:space="preserve">for the </w:t>
      </w:r>
      <w:proofErr w:type="spellStart"/>
      <w:r w:rsidR="00520C69">
        <w:t>CloudScape</w:t>
      </w:r>
      <w:proofErr w:type="spellEnd"/>
      <w:r w:rsidR="00520C69">
        <w:t xml:space="preserve"> V event in February 2013</w:t>
      </w:r>
      <w:r w:rsidR="001B607D">
        <w:t>.</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520C69" w:rsidP="0068601C">
      <w:pPr>
        <w:numPr>
          <w:ilvl w:val="1"/>
          <w:numId w:val="7"/>
        </w:numPr>
      </w:pPr>
      <w:r>
        <w:rPr>
          <w:lang w:val="en-US"/>
        </w:rPr>
        <w:t>Create skeleton sites for the XSEDE and PRACE sites</w:t>
      </w:r>
      <w:r w:rsidR="00822058">
        <w:rPr>
          <w:lang w:val="en-US"/>
        </w:rPr>
        <w:t>.</w:t>
      </w:r>
    </w:p>
    <w:p w:rsidR="007429F6" w:rsidRDefault="007429F6" w:rsidP="00F33759">
      <w:pPr>
        <w:rPr>
          <w:lang w:val="en-US"/>
        </w:rPr>
      </w:pPr>
    </w:p>
    <w:p w:rsidR="00474C41" w:rsidRPr="00F33759" w:rsidRDefault="00474C41" w:rsidP="0068601C">
      <w:pPr>
        <w:numPr>
          <w:ilvl w:val="0"/>
          <w:numId w:val="7"/>
        </w:numPr>
      </w:pPr>
      <w:r>
        <w:rPr>
          <w:b/>
          <w:bCs/>
        </w:rPr>
        <w:t>RTM</w:t>
      </w:r>
    </w:p>
    <w:p w:rsidR="008D5833" w:rsidRPr="008D5833" w:rsidRDefault="008D5833" w:rsidP="0068601C">
      <w:pPr>
        <w:numPr>
          <w:ilvl w:val="1"/>
          <w:numId w:val="7"/>
        </w:numPr>
      </w:pPr>
      <w:r>
        <w:rPr>
          <w:lang w:val="en-US"/>
        </w:rPr>
        <w:lastRenderedPageBreak/>
        <w:t>Streamline the user interface to increase the usability of the RTM.</w:t>
      </w:r>
    </w:p>
    <w:p w:rsidR="008D5833" w:rsidRDefault="008D5833" w:rsidP="0068601C">
      <w:pPr>
        <w:numPr>
          <w:ilvl w:val="1"/>
          <w:numId w:val="7"/>
        </w:numPr>
      </w:pPr>
      <w:r>
        <w:t xml:space="preserve">Monitor the impact of the upgrade of </w:t>
      </w:r>
      <w:proofErr w:type="spellStart"/>
      <w:r>
        <w:t>WorldWind</w:t>
      </w:r>
      <w:proofErr w:type="spellEnd"/>
      <w:r>
        <w:t xml:space="preserve"> 1.4</w:t>
      </w:r>
      <w:r w:rsidR="00F4546D">
        <w:t xml:space="preserve">, </w:t>
      </w:r>
      <w:r w:rsidR="00520C69">
        <w:t>and launch the upgraded graphics</w:t>
      </w:r>
    </w:p>
    <w:p w:rsidR="00520C69" w:rsidRPr="00F33759" w:rsidRDefault="00520C69" w:rsidP="0068601C">
      <w:pPr>
        <w:numPr>
          <w:ilvl w:val="1"/>
          <w:numId w:val="7"/>
        </w:numPr>
      </w:pPr>
      <w:r>
        <w:t>Plan for a further major development for PY3.</w:t>
      </w:r>
    </w:p>
    <w:p w:rsidR="00474C41" w:rsidRDefault="00474C41" w:rsidP="00F33759">
      <w:pPr>
        <w:rPr>
          <w:lang w:val="en-US"/>
        </w:rPr>
      </w:pPr>
    </w:p>
    <w:p w:rsidR="00545BD0" w:rsidRPr="002B1814" w:rsidRDefault="00233EAA" w:rsidP="00545BD0">
      <w:pPr>
        <w:pStyle w:val="Heading3"/>
      </w:pPr>
      <w:bookmarkStart w:id="24" w:name="_Toc336889490"/>
      <w:r>
        <w:t xml:space="preserve">WP3: </w:t>
      </w:r>
      <w:proofErr w:type="spellStart"/>
      <w:r w:rsidR="00545BD0">
        <w:t>iSGTW</w:t>
      </w:r>
      <w:bookmarkEnd w:id="24"/>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w:t>
      </w:r>
      <w:r w:rsidR="00092CA2">
        <w:t xml:space="preserve">and Facebook </w:t>
      </w:r>
      <w:r w:rsidR="005B637E">
        <w:t>following</w:t>
      </w:r>
      <w:r>
        <w:t xml:space="preserve">. </w:t>
      </w:r>
      <w:proofErr w:type="spellStart"/>
      <w:proofErr w:type="gramStart"/>
      <w:r>
        <w:t>iSGTW</w:t>
      </w:r>
      <w:proofErr w:type="spellEnd"/>
      <w:proofErr w:type="gramEnd"/>
      <w:r>
        <w:t xml:space="preserve"> will continue to build on the connection</w:t>
      </w:r>
      <w:r w:rsidR="005B637E">
        <w:t>s</w:t>
      </w:r>
      <w:r>
        <w:t xml:space="preserve"> with </w:t>
      </w:r>
      <w:r w:rsidR="00520C69">
        <w:t xml:space="preserve">ISC established through the media partnership with their cloud event, through a new media partnership for the ISC’13 event in Leipzig in June 2013 </w:t>
      </w:r>
      <w:r w:rsidR="005B637E">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w:t>
      </w:r>
      <w:r w:rsidR="003405E9">
        <w:t>s</w:t>
      </w:r>
      <w:r w:rsidR="004E5739">
        <w:t xml:space="preserve"> of</w:t>
      </w:r>
      <w:r>
        <w:t xml:space="preserve"> events outsid</w:t>
      </w:r>
      <w:r w:rsidR="005B637E">
        <w:t>e the ex</w:t>
      </w:r>
      <w:r w:rsidR="00520C69">
        <w:t>isting readership areas</w:t>
      </w:r>
      <w:r w:rsidR="005B637E">
        <w:t>.</w:t>
      </w:r>
      <w:r w:rsidR="00C647A2">
        <w:t xml:space="preserve"> An Advisory Board </w:t>
      </w:r>
      <w:r w:rsidR="00520C69">
        <w:t>is planned for April</w:t>
      </w:r>
      <w:r w:rsidR="00C647A2">
        <w:t xml:space="preserve"> 2012</w:t>
      </w:r>
      <w:r w:rsidR="00520C69">
        <w:t xml:space="preserve"> at the EGI Community Forum 2013 in Manchester</w:t>
      </w:r>
      <w:r w:rsidR="00C647A2">
        <w:t>.</w:t>
      </w:r>
    </w:p>
    <w:p w:rsidR="00207D16" w:rsidRPr="002B1814" w:rsidRDefault="00545BD0" w:rsidP="00207D16">
      <w:pPr>
        <w:pStyle w:val="Heading1"/>
        <w:rPr>
          <w:rFonts w:cs="Calibri"/>
        </w:rPr>
      </w:pPr>
      <w:bookmarkStart w:id="25" w:name="_Toc336889491"/>
      <w:r>
        <w:rPr>
          <w:rFonts w:cs="Calibri"/>
        </w:rPr>
        <w:lastRenderedPageBreak/>
        <w:t>Consortium management</w:t>
      </w:r>
      <w:bookmarkEnd w:id="25"/>
    </w:p>
    <w:p w:rsidR="00545BD0" w:rsidRDefault="00545BD0" w:rsidP="00545BD0">
      <w:pPr>
        <w:pStyle w:val="Heading2"/>
        <w:rPr>
          <w:rFonts w:cs="Calibri"/>
        </w:rPr>
      </w:pPr>
      <w:bookmarkStart w:id="26" w:name="_Toc336889492"/>
      <w:r>
        <w:rPr>
          <w:rFonts w:cs="Calibri"/>
        </w:rPr>
        <w:t>Summary</w:t>
      </w:r>
      <w:bookmarkEnd w:id="26"/>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7" w:name="_Toc336889493"/>
      <w:r>
        <w:rPr>
          <w:rFonts w:cs="Calibri"/>
        </w:rPr>
        <w:t xml:space="preserve">WP4: </w:t>
      </w:r>
      <w:r w:rsidR="00545BD0">
        <w:rPr>
          <w:rFonts w:cs="Calibri"/>
        </w:rPr>
        <w:t>Management</w:t>
      </w:r>
      <w:bookmarkEnd w:id="27"/>
    </w:p>
    <w:p w:rsidR="00545BD0" w:rsidRPr="002B1814" w:rsidRDefault="00425B9A" w:rsidP="00545BD0">
      <w:pPr>
        <w:pStyle w:val="Heading3"/>
      </w:pPr>
      <w:bookmarkStart w:id="28" w:name="_Toc336889494"/>
      <w:r>
        <w:t>Project management</w:t>
      </w:r>
      <w:bookmarkEnd w:id="28"/>
    </w:p>
    <w:p w:rsidR="00527097" w:rsidRDefault="00527097" w:rsidP="00DD3C6B"/>
    <w:p w:rsidR="006D63E4" w:rsidRDefault="00C2694F" w:rsidP="003B2E51">
      <w:pPr>
        <w:rPr>
          <w:szCs w:val="22"/>
        </w:rPr>
      </w:pPr>
      <w:r>
        <w:t xml:space="preserve">The weekly project team meetings </w:t>
      </w:r>
      <w:r w:rsidR="0057021E">
        <w:t>continued</w:t>
      </w:r>
      <w:r>
        <w:t xml:space="preserve"> during the </w:t>
      </w:r>
      <w:r w:rsidR="00906A2E">
        <w:t>ninth</w:t>
      </w:r>
      <w:r w:rsidR="00167108">
        <w:t xml:space="preserve"> quarter. </w:t>
      </w:r>
      <w:r w:rsidR="003B2E51">
        <w:t xml:space="preserve">A PMB </w:t>
      </w:r>
      <w:proofErr w:type="spellStart"/>
      <w:r w:rsidR="003B2E51">
        <w:t>telcon</w:t>
      </w:r>
      <w:proofErr w:type="spellEnd"/>
      <w:r w:rsidR="003B2E51">
        <w:t xml:space="preserve"> meeting </w:t>
      </w:r>
      <w:r w:rsidR="006D63E4">
        <w:t>was held on 8 October</w:t>
      </w:r>
      <w:r w:rsidR="00E3329E">
        <w:t xml:space="preserve"> March</w:t>
      </w:r>
      <w:r w:rsidR="002F2352">
        <w:t xml:space="preserve"> to review </w:t>
      </w:r>
      <w:r w:rsidR="006D63E4">
        <w:t>documentation in advance of the 2</w:t>
      </w:r>
      <w:r w:rsidR="006D63E4" w:rsidRPr="006D63E4">
        <w:rPr>
          <w:vertAlign w:val="superscript"/>
        </w:rPr>
        <w:t>nd</w:t>
      </w:r>
      <w:r w:rsidR="006D63E4">
        <w:t xml:space="preserve"> Periodic Review. The 2</w:t>
      </w:r>
      <w:r w:rsidR="006D63E4" w:rsidRPr="006D63E4">
        <w:rPr>
          <w:vertAlign w:val="superscript"/>
        </w:rPr>
        <w:t>nd</w:t>
      </w:r>
      <w:r w:rsidR="006D63E4">
        <w:t xml:space="preserve"> Periodic Review took plac</w:t>
      </w:r>
      <w:r w:rsidR="006D63E4" w:rsidRPr="006D63E4">
        <w:t xml:space="preserve">e </w:t>
      </w:r>
      <w:r w:rsidR="006D63E4" w:rsidRPr="006D63E4">
        <w:rPr>
          <w:szCs w:val="22"/>
        </w:rPr>
        <w:t>in Brussels on 15 October and included presentations from each of the work package leaders. All documentation was submitted in time for the review, including the 2</w:t>
      </w:r>
      <w:r w:rsidR="006D63E4" w:rsidRPr="006D63E4">
        <w:rPr>
          <w:szCs w:val="22"/>
          <w:vertAlign w:val="superscript"/>
        </w:rPr>
        <w:t>nd</w:t>
      </w:r>
      <w:r w:rsidR="006D63E4" w:rsidRPr="006D63E4">
        <w:rPr>
          <w:szCs w:val="22"/>
        </w:rPr>
        <w:t xml:space="preserve"> Periodic Report. </w:t>
      </w:r>
      <w:r w:rsidR="006D63E4">
        <w:rPr>
          <w:szCs w:val="22"/>
        </w:rPr>
        <w:t>A no cost project</w:t>
      </w:r>
      <w:r w:rsidR="006D63E4" w:rsidRPr="006D63E4">
        <w:rPr>
          <w:szCs w:val="22"/>
        </w:rPr>
        <w:t xml:space="preserve"> extension to July 31</w:t>
      </w:r>
      <w:r w:rsidR="006D63E4" w:rsidRPr="006D63E4">
        <w:rPr>
          <w:szCs w:val="22"/>
          <w:vertAlign w:val="superscript"/>
        </w:rPr>
        <w:t>st</w:t>
      </w:r>
      <w:r w:rsidR="006D63E4" w:rsidRPr="006D63E4">
        <w:rPr>
          <w:szCs w:val="22"/>
        </w:rPr>
        <w:t xml:space="preserve"> 2013 was agreed </w:t>
      </w:r>
      <w:r w:rsidR="006D63E4">
        <w:rPr>
          <w:szCs w:val="22"/>
        </w:rPr>
        <w:t xml:space="preserve">in principle with the reviewers </w:t>
      </w:r>
      <w:r w:rsidR="006D63E4" w:rsidRPr="006D63E4">
        <w:rPr>
          <w:szCs w:val="22"/>
        </w:rPr>
        <w:t xml:space="preserve">at the review meeting, and a </w:t>
      </w:r>
      <w:proofErr w:type="spellStart"/>
      <w:r w:rsidR="006D63E4" w:rsidRPr="006D63E4">
        <w:rPr>
          <w:szCs w:val="22"/>
        </w:rPr>
        <w:t>DoW</w:t>
      </w:r>
      <w:proofErr w:type="spellEnd"/>
      <w:r w:rsidR="006D63E4" w:rsidRPr="006D63E4">
        <w:rPr>
          <w:szCs w:val="22"/>
        </w:rPr>
        <w:t xml:space="preserve"> amendment will be prepared</w:t>
      </w:r>
      <w:r w:rsidR="006D63E4">
        <w:rPr>
          <w:szCs w:val="22"/>
        </w:rPr>
        <w:t xml:space="preserve"> for PM30</w:t>
      </w:r>
      <w:r w:rsidR="006D63E4" w:rsidRPr="006D63E4">
        <w:rPr>
          <w:szCs w:val="22"/>
        </w:rPr>
        <w:t>.</w:t>
      </w:r>
    </w:p>
    <w:p w:rsidR="006D63E4" w:rsidRDefault="006D63E4" w:rsidP="003B2E51">
      <w:pPr>
        <w:rPr>
          <w:szCs w:val="22"/>
        </w:rPr>
      </w:pPr>
    </w:p>
    <w:p w:rsidR="003B2E51" w:rsidRDefault="006D63E4" w:rsidP="003B2E51">
      <w:r>
        <w:rPr>
          <w:szCs w:val="22"/>
        </w:rPr>
        <w:t>A face to face planning meeting with the e-</w:t>
      </w:r>
      <w:proofErr w:type="spellStart"/>
      <w:r>
        <w:rPr>
          <w:szCs w:val="22"/>
        </w:rPr>
        <w:t>ScienceTalk</w:t>
      </w:r>
      <w:proofErr w:type="spellEnd"/>
      <w:r>
        <w:rPr>
          <w:szCs w:val="22"/>
        </w:rPr>
        <w:t xml:space="preserve"> project team took place on </w:t>
      </w:r>
      <w:r w:rsidR="00A604F6">
        <w:rPr>
          <w:szCs w:val="22"/>
        </w:rPr>
        <w:t xml:space="preserve">28 November to discuss the outcome of the review. The review report was received on the same day and rated the project as making ‘excellent </w:t>
      </w:r>
      <w:proofErr w:type="gramStart"/>
      <w:r w:rsidR="00A604F6">
        <w:rPr>
          <w:szCs w:val="22"/>
        </w:rPr>
        <w:t>progress’</w:t>
      </w:r>
      <w:proofErr w:type="gramEnd"/>
      <w:r w:rsidR="00A604F6">
        <w:rPr>
          <w:szCs w:val="22"/>
        </w:rPr>
        <w:t xml:space="preserve">. </w:t>
      </w:r>
      <w:r w:rsidRPr="006D63E4">
        <w:rPr>
          <w:szCs w:val="22"/>
        </w:rPr>
        <w:t xml:space="preserve">Management efforts are now concentrating on establishing </w:t>
      </w:r>
      <w:proofErr w:type="spellStart"/>
      <w:r w:rsidRPr="006D63E4">
        <w:rPr>
          <w:szCs w:val="22"/>
        </w:rPr>
        <w:t>MoUs</w:t>
      </w:r>
      <w:proofErr w:type="spellEnd"/>
      <w:r w:rsidRPr="006D63E4">
        <w:rPr>
          <w:szCs w:val="22"/>
        </w:rPr>
        <w:t xml:space="preserve"> or collaboration agreements with the ESFRI cluster projects</w:t>
      </w:r>
      <w:r w:rsidR="00A604F6">
        <w:rPr>
          <w:szCs w:val="22"/>
        </w:rPr>
        <w:t xml:space="preserve">, such as </w:t>
      </w:r>
      <w:r w:rsidRPr="006D63E4">
        <w:rPr>
          <w:szCs w:val="22"/>
        </w:rPr>
        <w:t xml:space="preserve">ENVRI, </w:t>
      </w:r>
      <w:proofErr w:type="spellStart"/>
      <w:r w:rsidRPr="006D63E4">
        <w:rPr>
          <w:szCs w:val="22"/>
        </w:rPr>
        <w:t>BioMedBridges</w:t>
      </w:r>
      <w:proofErr w:type="spellEnd"/>
      <w:r w:rsidRPr="006D63E4">
        <w:rPr>
          <w:szCs w:val="22"/>
        </w:rPr>
        <w:t xml:space="preserve"> and DASISH. </w:t>
      </w:r>
    </w:p>
    <w:p w:rsidR="001C0D9C" w:rsidRDefault="001C0D9C" w:rsidP="003B2E51"/>
    <w:p w:rsidR="00545BD0" w:rsidRDefault="00425B9A" w:rsidP="00545BD0">
      <w:pPr>
        <w:pStyle w:val="Heading3"/>
      </w:pPr>
      <w:bookmarkStart w:id="29" w:name="_Toc336889495"/>
      <w:r>
        <w:t>Milestones and Deliverables</w:t>
      </w:r>
      <w:bookmarkEnd w:id="29"/>
    </w:p>
    <w:p w:rsidR="00A55196" w:rsidRDefault="00A55196" w:rsidP="00545BD0">
      <w:pPr>
        <w:rPr>
          <w:rFonts w:ascii="Calibri" w:hAnsi="Calibri" w:cs="Calibri"/>
        </w:rPr>
      </w:pPr>
    </w:p>
    <w:p w:rsidR="00783B52" w:rsidRPr="00E55C6F" w:rsidRDefault="00A604F6" w:rsidP="00783B52">
      <w:pPr>
        <w:jc w:val="center"/>
        <w:rPr>
          <w:b/>
        </w:rPr>
      </w:pPr>
      <w:r>
        <w:rPr>
          <w:b/>
        </w:rPr>
        <w:t>Table 1: Quarter 9</w:t>
      </w:r>
      <w:r w:rsidR="00783B52"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E3329E">
        <w:tc>
          <w:tcPr>
            <w:tcW w:w="1135" w:type="dxa"/>
          </w:tcPr>
          <w:p w:rsidR="00783B52" w:rsidRPr="008F5FAB" w:rsidRDefault="00783B52" w:rsidP="00E3329E">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E3329E">
            <w:pPr>
              <w:spacing w:before="120"/>
              <w:rPr>
                <w:b/>
                <w:sz w:val="20"/>
              </w:rPr>
            </w:pPr>
            <w:r w:rsidRPr="008F5FAB">
              <w:rPr>
                <w:b/>
                <w:sz w:val="20"/>
              </w:rPr>
              <w:t>Deliverable name</w:t>
            </w:r>
          </w:p>
        </w:tc>
        <w:tc>
          <w:tcPr>
            <w:tcW w:w="850" w:type="dxa"/>
          </w:tcPr>
          <w:p w:rsidR="00783B52" w:rsidRPr="008F5FAB" w:rsidRDefault="00783B52" w:rsidP="00E3329E">
            <w:pPr>
              <w:spacing w:before="120"/>
              <w:rPr>
                <w:b/>
                <w:sz w:val="20"/>
              </w:rPr>
            </w:pPr>
            <w:r w:rsidRPr="008F5FAB">
              <w:rPr>
                <w:b/>
                <w:sz w:val="20"/>
              </w:rPr>
              <w:t>WP no.</w:t>
            </w:r>
          </w:p>
        </w:tc>
        <w:tc>
          <w:tcPr>
            <w:tcW w:w="851" w:type="dxa"/>
          </w:tcPr>
          <w:p w:rsidR="00783B52" w:rsidRPr="008F5FAB" w:rsidRDefault="00783B52" w:rsidP="00E3329E">
            <w:pPr>
              <w:pStyle w:val="TOC5"/>
              <w:spacing w:before="120"/>
              <w:ind w:left="0"/>
              <w:rPr>
                <w:b/>
              </w:rPr>
            </w:pPr>
            <w:r w:rsidRPr="008F5FAB">
              <w:rPr>
                <w:b/>
              </w:rPr>
              <w:t>Nature</w:t>
            </w:r>
          </w:p>
        </w:tc>
        <w:tc>
          <w:tcPr>
            <w:tcW w:w="850" w:type="dxa"/>
          </w:tcPr>
          <w:p w:rsidR="00783B52" w:rsidRPr="008F5FAB" w:rsidRDefault="00783B52" w:rsidP="00E3329E">
            <w:pPr>
              <w:spacing w:before="120"/>
              <w:rPr>
                <w:b/>
                <w:sz w:val="20"/>
              </w:rPr>
            </w:pPr>
            <w:r>
              <w:rPr>
                <w:b/>
                <w:sz w:val="20"/>
              </w:rPr>
              <w:t>Due (PM)</w:t>
            </w:r>
            <w:r w:rsidRPr="008F5FAB">
              <w:rPr>
                <w:b/>
                <w:sz w:val="18"/>
              </w:rPr>
              <w:br/>
            </w:r>
          </w:p>
        </w:tc>
        <w:tc>
          <w:tcPr>
            <w:tcW w:w="992" w:type="dxa"/>
          </w:tcPr>
          <w:p w:rsidR="00783B52" w:rsidRPr="008F5FAB" w:rsidRDefault="00783B52" w:rsidP="00E3329E">
            <w:pPr>
              <w:spacing w:before="120"/>
              <w:rPr>
                <w:b/>
                <w:sz w:val="20"/>
              </w:rPr>
            </w:pPr>
            <w:r w:rsidRPr="008F5FAB">
              <w:rPr>
                <w:b/>
                <w:sz w:val="20"/>
              </w:rPr>
              <w:t>Delivery date</w:t>
            </w:r>
          </w:p>
          <w:p w:rsidR="00783B52" w:rsidRPr="008F5FAB" w:rsidRDefault="00783B52" w:rsidP="00E3329E">
            <w:pPr>
              <w:spacing w:before="120"/>
              <w:rPr>
                <w:b/>
                <w:sz w:val="20"/>
              </w:rPr>
            </w:pPr>
            <w:r w:rsidRPr="008F5FAB">
              <w:rPr>
                <w:b/>
                <w:sz w:val="20"/>
              </w:rPr>
              <w:t>(</w:t>
            </w:r>
            <w:r>
              <w:rPr>
                <w:b/>
                <w:sz w:val="20"/>
              </w:rPr>
              <w:t>PM)</w:t>
            </w:r>
          </w:p>
        </w:tc>
        <w:tc>
          <w:tcPr>
            <w:tcW w:w="1276" w:type="dxa"/>
          </w:tcPr>
          <w:p w:rsidR="00783B52" w:rsidRPr="008F5FAB" w:rsidRDefault="00783B52" w:rsidP="00E3329E">
            <w:pPr>
              <w:spacing w:before="120"/>
              <w:rPr>
                <w:b/>
                <w:sz w:val="20"/>
              </w:rPr>
            </w:pPr>
            <w:r>
              <w:rPr>
                <w:b/>
                <w:sz w:val="20"/>
              </w:rPr>
              <w:t>Status</w:t>
            </w:r>
          </w:p>
        </w:tc>
      </w:tr>
      <w:tr w:rsidR="00783B52" w:rsidRPr="008F5FAB" w:rsidTr="00E3329E">
        <w:tc>
          <w:tcPr>
            <w:tcW w:w="1135" w:type="dxa"/>
          </w:tcPr>
          <w:p w:rsidR="00783B52" w:rsidRPr="00B23BC1" w:rsidRDefault="00783B52" w:rsidP="00E3329E">
            <w:pPr>
              <w:spacing w:before="120"/>
              <w:jc w:val="left"/>
              <w:rPr>
                <w:szCs w:val="22"/>
              </w:rPr>
            </w:pPr>
            <w:r w:rsidRPr="00B23BC1">
              <w:rPr>
                <w:szCs w:val="22"/>
              </w:rPr>
              <w:t>D1.</w:t>
            </w:r>
            <w:r>
              <w:rPr>
                <w:szCs w:val="22"/>
              </w:rPr>
              <w:t>2.</w:t>
            </w:r>
            <w:r w:rsidR="00A604F6">
              <w:rPr>
                <w:szCs w:val="22"/>
              </w:rPr>
              <w:t>9</w:t>
            </w:r>
          </w:p>
        </w:tc>
        <w:tc>
          <w:tcPr>
            <w:tcW w:w="3969" w:type="dxa"/>
          </w:tcPr>
          <w:p w:rsidR="00783B52" w:rsidRPr="00B23BC1" w:rsidRDefault="00783B52" w:rsidP="00E3329E">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783B52" w:rsidRPr="00B23BC1" w:rsidRDefault="00783B52" w:rsidP="00E3329E">
            <w:pPr>
              <w:spacing w:before="120"/>
              <w:jc w:val="left"/>
              <w:rPr>
                <w:szCs w:val="22"/>
              </w:rPr>
            </w:pPr>
            <w:r w:rsidRPr="00B23BC1">
              <w:rPr>
                <w:szCs w:val="22"/>
              </w:rPr>
              <w:t>1</w:t>
            </w:r>
            <w:r>
              <w:rPr>
                <w:szCs w:val="22"/>
              </w:rPr>
              <w:t>, 2</w:t>
            </w:r>
          </w:p>
        </w:tc>
        <w:tc>
          <w:tcPr>
            <w:tcW w:w="851" w:type="dxa"/>
          </w:tcPr>
          <w:p w:rsidR="00783B52" w:rsidRPr="00B23BC1" w:rsidRDefault="00783B52" w:rsidP="00E3329E">
            <w:pPr>
              <w:spacing w:before="120"/>
              <w:jc w:val="left"/>
              <w:rPr>
                <w:szCs w:val="22"/>
              </w:rPr>
            </w:pPr>
            <w:r w:rsidRPr="00B23BC1">
              <w:rPr>
                <w:szCs w:val="22"/>
              </w:rPr>
              <w:t>R</w:t>
            </w:r>
          </w:p>
        </w:tc>
        <w:tc>
          <w:tcPr>
            <w:tcW w:w="850" w:type="dxa"/>
          </w:tcPr>
          <w:p w:rsidR="00783B52" w:rsidRPr="00B23BC1" w:rsidRDefault="00783B52" w:rsidP="00E3329E">
            <w:pPr>
              <w:spacing w:before="120"/>
              <w:jc w:val="left"/>
              <w:rPr>
                <w:szCs w:val="22"/>
              </w:rPr>
            </w:pPr>
            <w:r>
              <w:rPr>
                <w:szCs w:val="22"/>
              </w:rPr>
              <w:t>2</w:t>
            </w:r>
            <w:r w:rsidR="00A604F6">
              <w:rPr>
                <w:szCs w:val="22"/>
              </w:rPr>
              <w:t>5</w:t>
            </w:r>
          </w:p>
        </w:tc>
        <w:tc>
          <w:tcPr>
            <w:tcW w:w="992" w:type="dxa"/>
          </w:tcPr>
          <w:p w:rsidR="00783B52" w:rsidRPr="00B23BC1" w:rsidRDefault="00783B52" w:rsidP="00E3329E">
            <w:pPr>
              <w:spacing w:before="120"/>
              <w:jc w:val="left"/>
              <w:rPr>
                <w:szCs w:val="22"/>
              </w:rPr>
            </w:pPr>
            <w:r>
              <w:rPr>
                <w:szCs w:val="22"/>
              </w:rPr>
              <w:t>2</w:t>
            </w:r>
            <w:r w:rsidR="00A604F6">
              <w:rPr>
                <w:szCs w:val="22"/>
              </w:rPr>
              <w:t>5</w:t>
            </w:r>
          </w:p>
        </w:tc>
        <w:tc>
          <w:tcPr>
            <w:tcW w:w="1276" w:type="dxa"/>
          </w:tcPr>
          <w:p w:rsidR="00783B52" w:rsidRDefault="00783B52" w:rsidP="00E3329E">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A604F6" w:rsidP="00783B52">
      <w:pPr>
        <w:jc w:val="center"/>
        <w:rPr>
          <w:b/>
        </w:rPr>
      </w:pPr>
      <w:r>
        <w:rPr>
          <w:b/>
        </w:rPr>
        <w:t>Table 2: Quarter 9</w:t>
      </w:r>
      <w:r w:rsidR="00783B52" w:rsidRPr="00E55C6F">
        <w:rPr>
          <w:b/>
        </w:rPr>
        <w:t xml:space="preserve"> </w:t>
      </w:r>
      <w:r w:rsidR="00783B52">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E3329E">
        <w:tc>
          <w:tcPr>
            <w:tcW w:w="1134" w:type="dxa"/>
          </w:tcPr>
          <w:p w:rsidR="00783B52" w:rsidRPr="00563EFC" w:rsidRDefault="00783B52" w:rsidP="00E3329E">
            <w:pPr>
              <w:jc w:val="center"/>
              <w:rPr>
                <w:b/>
                <w:bCs/>
                <w:szCs w:val="22"/>
              </w:rPr>
            </w:pPr>
            <w:r w:rsidRPr="00563EFC">
              <w:rPr>
                <w:b/>
                <w:bCs/>
                <w:szCs w:val="22"/>
              </w:rPr>
              <w:t>Milestone number</w:t>
            </w:r>
          </w:p>
        </w:tc>
        <w:tc>
          <w:tcPr>
            <w:tcW w:w="3936" w:type="dxa"/>
          </w:tcPr>
          <w:p w:rsidR="00783B52" w:rsidRPr="00563EFC" w:rsidRDefault="00783B52" w:rsidP="00E3329E">
            <w:pPr>
              <w:jc w:val="center"/>
              <w:rPr>
                <w:b/>
                <w:bCs/>
                <w:szCs w:val="22"/>
              </w:rPr>
            </w:pPr>
            <w:r w:rsidRPr="00563EFC">
              <w:rPr>
                <w:b/>
                <w:bCs/>
                <w:szCs w:val="22"/>
              </w:rPr>
              <w:t>Milestone name</w:t>
            </w:r>
          </w:p>
        </w:tc>
        <w:tc>
          <w:tcPr>
            <w:tcW w:w="1134" w:type="dxa"/>
          </w:tcPr>
          <w:p w:rsidR="00783B52" w:rsidRPr="00563EFC" w:rsidRDefault="00783B52" w:rsidP="00E3329E">
            <w:pPr>
              <w:jc w:val="center"/>
              <w:rPr>
                <w:b/>
                <w:bCs/>
                <w:szCs w:val="22"/>
              </w:rPr>
            </w:pPr>
            <w:r>
              <w:rPr>
                <w:b/>
                <w:bCs/>
                <w:szCs w:val="22"/>
              </w:rPr>
              <w:t>WP no.</w:t>
            </w:r>
          </w:p>
        </w:tc>
        <w:tc>
          <w:tcPr>
            <w:tcW w:w="992" w:type="dxa"/>
          </w:tcPr>
          <w:p w:rsidR="00783B52" w:rsidRPr="00563EFC" w:rsidRDefault="00783B52" w:rsidP="00E3329E">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E3329E">
            <w:pPr>
              <w:jc w:val="center"/>
              <w:rPr>
                <w:b/>
                <w:bCs/>
                <w:szCs w:val="22"/>
              </w:rPr>
            </w:pPr>
            <w:r>
              <w:rPr>
                <w:b/>
                <w:bCs/>
                <w:szCs w:val="22"/>
              </w:rPr>
              <w:t>Delivery date (PM)</w:t>
            </w:r>
          </w:p>
        </w:tc>
        <w:tc>
          <w:tcPr>
            <w:tcW w:w="1276" w:type="dxa"/>
          </w:tcPr>
          <w:p w:rsidR="00783B52" w:rsidRPr="00563EFC" w:rsidRDefault="00783B52" w:rsidP="00E3329E">
            <w:pPr>
              <w:jc w:val="center"/>
              <w:rPr>
                <w:b/>
                <w:bCs/>
                <w:szCs w:val="22"/>
              </w:rPr>
            </w:pPr>
            <w:r>
              <w:rPr>
                <w:b/>
                <w:bCs/>
                <w:szCs w:val="22"/>
              </w:rPr>
              <w:t>Status</w:t>
            </w:r>
          </w:p>
        </w:tc>
      </w:tr>
      <w:tr w:rsidR="00783B52" w:rsidRPr="00563EFC" w:rsidTr="00E3329E">
        <w:tc>
          <w:tcPr>
            <w:tcW w:w="1134" w:type="dxa"/>
          </w:tcPr>
          <w:p w:rsidR="00783B52" w:rsidRPr="00563EFC" w:rsidRDefault="00783B52" w:rsidP="00E3329E">
            <w:pPr>
              <w:jc w:val="left"/>
              <w:rPr>
                <w:szCs w:val="22"/>
              </w:rPr>
            </w:pPr>
            <w:r>
              <w:rPr>
                <w:szCs w:val="22"/>
              </w:rPr>
              <w:t>MS10.7</w:t>
            </w:r>
          </w:p>
        </w:tc>
        <w:tc>
          <w:tcPr>
            <w:tcW w:w="3936" w:type="dxa"/>
          </w:tcPr>
          <w:p w:rsidR="00783B52" w:rsidRPr="00563EFC" w:rsidRDefault="00783B52" w:rsidP="00E3329E">
            <w:pPr>
              <w:jc w:val="left"/>
              <w:rPr>
                <w:szCs w:val="22"/>
              </w:rPr>
            </w:pPr>
            <w:r w:rsidRPr="00563EFC">
              <w:rPr>
                <w:szCs w:val="22"/>
              </w:rPr>
              <w:t>PMB meetings</w:t>
            </w:r>
          </w:p>
        </w:tc>
        <w:tc>
          <w:tcPr>
            <w:tcW w:w="1134" w:type="dxa"/>
          </w:tcPr>
          <w:p w:rsidR="00783B52" w:rsidRPr="00563EFC" w:rsidRDefault="00783B52" w:rsidP="00E3329E">
            <w:pPr>
              <w:jc w:val="left"/>
              <w:rPr>
                <w:szCs w:val="22"/>
              </w:rPr>
            </w:pPr>
            <w:r w:rsidRPr="00563EFC">
              <w:rPr>
                <w:szCs w:val="22"/>
              </w:rPr>
              <w:t>4</w:t>
            </w:r>
          </w:p>
        </w:tc>
        <w:tc>
          <w:tcPr>
            <w:tcW w:w="992" w:type="dxa"/>
          </w:tcPr>
          <w:p w:rsidR="00783B52" w:rsidRPr="00563EFC" w:rsidRDefault="00A604F6" w:rsidP="00E3329E">
            <w:pPr>
              <w:jc w:val="left"/>
              <w:rPr>
                <w:szCs w:val="22"/>
              </w:rPr>
            </w:pPr>
            <w:r>
              <w:rPr>
                <w:szCs w:val="22"/>
              </w:rPr>
              <w:t>25</w:t>
            </w:r>
          </w:p>
        </w:tc>
        <w:tc>
          <w:tcPr>
            <w:tcW w:w="1417" w:type="dxa"/>
          </w:tcPr>
          <w:p w:rsidR="00783B52" w:rsidRPr="00563EFC" w:rsidRDefault="00A604F6" w:rsidP="00E3329E">
            <w:pPr>
              <w:jc w:val="left"/>
              <w:rPr>
                <w:szCs w:val="22"/>
              </w:rPr>
            </w:pPr>
            <w:r>
              <w:rPr>
                <w:szCs w:val="22"/>
              </w:rPr>
              <w:t>26</w:t>
            </w:r>
          </w:p>
        </w:tc>
        <w:tc>
          <w:tcPr>
            <w:tcW w:w="1276" w:type="dxa"/>
          </w:tcPr>
          <w:p w:rsidR="00783B52" w:rsidRPr="00563EFC" w:rsidRDefault="00783B52" w:rsidP="00E3329E">
            <w:pPr>
              <w:jc w:val="left"/>
              <w:rPr>
                <w:szCs w:val="22"/>
              </w:rPr>
            </w:pPr>
            <w:r>
              <w:rPr>
                <w:szCs w:val="22"/>
              </w:rPr>
              <w:t>Completed</w:t>
            </w:r>
          </w:p>
        </w:tc>
      </w:tr>
      <w:tr w:rsidR="00A604F6" w:rsidRPr="00563EFC" w:rsidTr="00E3329E">
        <w:tc>
          <w:tcPr>
            <w:tcW w:w="1134" w:type="dxa"/>
          </w:tcPr>
          <w:p w:rsidR="00A604F6" w:rsidRDefault="00A604F6" w:rsidP="00804244">
            <w:pPr>
              <w:jc w:val="left"/>
              <w:rPr>
                <w:szCs w:val="22"/>
              </w:rPr>
            </w:pPr>
            <w:r>
              <w:rPr>
                <w:szCs w:val="22"/>
              </w:rPr>
              <w:t>MS3</w:t>
            </w:r>
          </w:p>
        </w:tc>
        <w:tc>
          <w:tcPr>
            <w:tcW w:w="3936" w:type="dxa"/>
          </w:tcPr>
          <w:p w:rsidR="00A604F6" w:rsidRPr="00563EFC" w:rsidRDefault="00A604F6" w:rsidP="00804244">
            <w:pPr>
              <w:jc w:val="left"/>
              <w:rPr>
                <w:szCs w:val="22"/>
              </w:rPr>
            </w:pPr>
            <w:r>
              <w:rPr>
                <w:szCs w:val="22"/>
              </w:rPr>
              <w:t>e-</w:t>
            </w:r>
            <w:proofErr w:type="spellStart"/>
            <w:r>
              <w:rPr>
                <w:szCs w:val="22"/>
              </w:rPr>
              <w:t>Concertation</w:t>
            </w:r>
            <w:proofErr w:type="spellEnd"/>
            <w:r>
              <w:rPr>
                <w:szCs w:val="22"/>
              </w:rPr>
              <w:t xml:space="preserve"> event</w:t>
            </w:r>
          </w:p>
        </w:tc>
        <w:tc>
          <w:tcPr>
            <w:tcW w:w="1134" w:type="dxa"/>
          </w:tcPr>
          <w:p w:rsidR="00A604F6" w:rsidRPr="00563EFC" w:rsidRDefault="00A604F6" w:rsidP="00804244">
            <w:pPr>
              <w:jc w:val="left"/>
              <w:rPr>
                <w:szCs w:val="22"/>
              </w:rPr>
            </w:pPr>
            <w:r>
              <w:rPr>
                <w:szCs w:val="22"/>
              </w:rPr>
              <w:t>1, 2, 3</w:t>
            </w:r>
          </w:p>
        </w:tc>
        <w:tc>
          <w:tcPr>
            <w:tcW w:w="992" w:type="dxa"/>
          </w:tcPr>
          <w:p w:rsidR="00A604F6" w:rsidRDefault="00A604F6" w:rsidP="00804244">
            <w:pPr>
              <w:jc w:val="left"/>
              <w:rPr>
                <w:szCs w:val="22"/>
              </w:rPr>
            </w:pPr>
            <w:r>
              <w:rPr>
                <w:szCs w:val="22"/>
              </w:rPr>
              <w:t>26</w:t>
            </w:r>
          </w:p>
        </w:tc>
        <w:tc>
          <w:tcPr>
            <w:tcW w:w="1417" w:type="dxa"/>
          </w:tcPr>
          <w:p w:rsidR="00A604F6" w:rsidRDefault="00A604F6" w:rsidP="00804244">
            <w:pPr>
              <w:jc w:val="left"/>
              <w:rPr>
                <w:szCs w:val="22"/>
              </w:rPr>
            </w:pPr>
            <w:r>
              <w:rPr>
                <w:szCs w:val="22"/>
              </w:rPr>
              <w:t>31</w:t>
            </w:r>
          </w:p>
        </w:tc>
        <w:tc>
          <w:tcPr>
            <w:tcW w:w="1276" w:type="dxa"/>
          </w:tcPr>
          <w:p w:rsidR="00A604F6" w:rsidRDefault="00A604F6" w:rsidP="00804244">
            <w:pPr>
              <w:jc w:val="left"/>
              <w:rPr>
                <w:szCs w:val="22"/>
              </w:rPr>
            </w:pPr>
            <w:r>
              <w:rPr>
                <w:szCs w:val="22"/>
              </w:rPr>
              <w:t>Deferred</w:t>
            </w:r>
            <w:r w:rsidR="006D37B3">
              <w:rPr>
                <w:szCs w:val="22"/>
              </w:rPr>
              <w:t xml:space="preserve"> </w:t>
            </w:r>
          </w:p>
        </w:tc>
      </w:tr>
      <w:tr w:rsidR="00A604F6" w:rsidRPr="00563EFC" w:rsidTr="00E3329E">
        <w:tc>
          <w:tcPr>
            <w:tcW w:w="1134" w:type="dxa"/>
          </w:tcPr>
          <w:p w:rsidR="00A604F6" w:rsidRDefault="00A604F6" w:rsidP="00804244">
            <w:pPr>
              <w:jc w:val="left"/>
              <w:rPr>
                <w:szCs w:val="22"/>
              </w:rPr>
            </w:pPr>
            <w:r>
              <w:rPr>
                <w:szCs w:val="22"/>
              </w:rPr>
              <w:t>MS4</w:t>
            </w:r>
          </w:p>
        </w:tc>
        <w:tc>
          <w:tcPr>
            <w:tcW w:w="3936" w:type="dxa"/>
          </w:tcPr>
          <w:p w:rsidR="00A604F6" w:rsidRDefault="00A604F6" w:rsidP="00804244">
            <w:pPr>
              <w:jc w:val="left"/>
              <w:rPr>
                <w:szCs w:val="22"/>
              </w:rPr>
            </w:pPr>
            <w:proofErr w:type="spellStart"/>
            <w:r>
              <w:rPr>
                <w:szCs w:val="22"/>
              </w:rPr>
              <w:t>GridCast</w:t>
            </w:r>
            <w:proofErr w:type="spellEnd"/>
          </w:p>
        </w:tc>
        <w:tc>
          <w:tcPr>
            <w:tcW w:w="1134" w:type="dxa"/>
          </w:tcPr>
          <w:p w:rsidR="00A604F6" w:rsidRDefault="00A604F6" w:rsidP="00804244">
            <w:pPr>
              <w:jc w:val="left"/>
              <w:rPr>
                <w:szCs w:val="22"/>
              </w:rPr>
            </w:pPr>
            <w:r>
              <w:rPr>
                <w:szCs w:val="22"/>
              </w:rPr>
              <w:t>2</w:t>
            </w:r>
          </w:p>
        </w:tc>
        <w:tc>
          <w:tcPr>
            <w:tcW w:w="992" w:type="dxa"/>
          </w:tcPr>
          <w:p w:rsidR="00A604F6" w:rsidRDefault="00A604F6" w:rsidP="00804244">
            <w:pPr>
              <w:jc w:val="left"/>
              <w:rPr>
                <w:szCs w:val="22"/>
              </w:rPr>
            </w:pPr>
            <w:r>
              <w:rPr>
                <w:szCs w:val="22"/>
              </w:rPr>
              <w:t>26</w:t>
            </w:r>
          </w:p>
        </w:tc>
        <w:tc>
          <w:tcPr>
            <w:tcW w:w="1417" w:type="dxa"/>
          </w:tcPr>
          <w:p w:rsidR="00A604F6" w:rsidRDefault="00A604F6" w:rsidP="00804244">
            <w:pPr>
              <w:jc w:val="left"/>
              <w:rPr>
                <w:szCs w:val="22"/>
              </w:rPr>
            </w:pPr>
            <w:r>
              <w:rPr>
                <w:szCs w:val="22"/>
              </w:rPr>
              <w:t>26</w:t>
            </w:r>
          </w:p>
        </w:tc>
        <w:tc>
          <w:tcPr>
            <w:tcW w:w="1276" w:type="dxa"/>
          </w:tcPr>
          <w:p w:rsidR="00A604F6" w:rsidRDefault="00A604F6" w:rsidP="00804244">
            <w:pPr>
              <w:jc w:val="left"/>
              <w:rPr>
                <w:szCs w:val="22"/>
              </w:rPr>
            </w:pPr>
            <w:r>
              <w:rPr>
                <w:szCs w:val="22"/>
              </w:rPr>
              <w:t>Completed</w:t>
            </w:r>
          </w:p>
        </w:tc>
      </w:tr>
      <w:tr w:rsidR="00A604F6" w:rsidRPr="00563EFC" w:rsidTr="00E3329E">
        <w:tc>
          <w:tcPr>
            <w:tcW w:w="1134" w:type="dxa"/>
          </w:tcPr>
          <w:p w:rsidR="00A604F6" w:rsidRDefault="00A604F6" w:rsidP="00804244">
            <w:pPr>
              <w:jc w:val="left"/>
              <w:rPr>
                <w:szCs w:val="22"/>
              </w:rPr>
            </w:pPr>
            <w:r>
              <w:rPr>
                <w:szCs w:val="22"/>
              </w:rPr>
              <w:t>MS7</w:t>
            </w:r>
          </w:p>
        </w:tc>
        <w:tc>
          <w:tcPr>
            <w:tcW w:w="3936" w:type="dxa"/>
          </w:tcPr>
          <w:p w:rsidR="00A604F6" w:rsidRDefault="00A604F6" w:rsidP="00804244">
            <w:pPr>
              <w:jc w:val="left"/>
              <w:rPr>
                <w:szCs w:val="22"/>
              </w:rPr>
            </w:pPr>
            <w:r>
              <w:rPr>
                <w:szCs w:val="22"/>
              </w:rPr>
              <w:t>Posters and marketing materials</w:t>
            </w:r>
          </w:p>
        </w:tc>
        <w:tc>
          <w:tcPr>
            <w:tcW w:w="1134" w:type="dxa"/>
          </w:tcPr>
          <w:p w:rsidR="00A604F6" w:rsidRDefault="00A604F6" w:rsidP="00804244">
            <w:pPr>
              <w:jc w:val="left"/>
              <w:rPr>
                <w:szCs w:val="22"/>
              </w:rPr>
            </w:pPr>
            <w:r>
              <w:rPr>
                <w:szCs w:val="22"/>
              </w:rPr>
              <w:t>3, 2</w:t>
            </w:r>
          </w:p>
        </w:tc>
        <w:tc>
          <w:tcPr>
            <w:tcW w:w="992" w:type="dxa"/>
          </w:tcPr>
          <w:p w:rsidR="00A604F6" w:rsidRDefault="00A604F6" w:rsidP="00804244">
            <w:pPr>
              <w:jc w:val="left"/>
              <w:rPr>
                <w:szCs w:val="22"/>
              </w:rPr>
            </w:pPr>
            <w:r>
              <w:rPr>
                <w:szCs w:val="22"/>
              </w:rPr>
              <w:t>27</w:t>
            </w:r>
          </w:p>
        </w:tc>
        <w:tc>
          <w:tcPr>
            <w:tcW w:w="1417" w:type="dxa"/>
          </w:tcPr>
          <w:p w:rsidR="00A604F6" w:rsidRDefault="00A604F6" w:rsidP="00804244">
            <w:pPr>
              <w:jc w:val="left"/>
              <w:rPr>
                <w:szCs w:val="22"/>
              </w:rPr>
            </w:pPr>
            <w:r>
              <w:rPr>
                <w:szCs w:val="22"/>
              </w:rPr>
              <w:t>27</w:t>
            </w:r>
          </w:p>
        </w:tc>
        <w:tc>
          <w:tcPr>
            <w:tcW w:w="1276" w:type="dxa"/>
          </w:tcPr>
          <w:p w:rsidR="00A604F6" w:rsidRDefault="00A604F6" w:rsidP="00804244">
            <w:pPr>
              <w:jc w:val="left"/>
              <w:rPr>
                <w:szCs w:val="22"/>
              </w:rPr>
            </w:pPr>
            <w:r>
              <w:rPr>
                <w:szCs w:val="22"/>
              </w:rPr>
              <w:t>Completed</w:t>
            </w:r>
          </w:p>
        </w:tc>
      </w:tr>
    </w:tbl>
    <w:p w:rsidR="00814893" w:rsidRDefault="00814893" w:rsidP="00814893">
      <w:pPr>
        <w:jc w:val="center"/>
        <w:rPr>
          <w:b/>
        </w:rPr>
      </w:pPr>
    </w:p>
    <w:p w:rsidR="00814893" w:rsidRPr="00E55C6F" w:rsidRDefault="00AB19A8" w:rsidP="00814893">
      <w:pPr>
        <w:jc w:val="center"/>
        <w:rPr>
          <w:b/>
        </w:rPr>
      </w:pPr>
      <w:r>
        <w:rPr>
          <w:b/>
        </w:rPr>
        <w:t>Table 3: Quarter 10</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lastRenderedPageBreak/>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t>D1.</w:t>
            </w:r>
            <w:r>
              <w:rPr>
                <w:szCs w:val="22"/>
              </w:rPr>
              <w:t>2.</w:t>
            </w:r>
            <w:r w:rsidR="00AB19A8">
              <w:rPr>
                <w:szCs w:val="22"/>
              </w:rPr>
              <w:t>10</w:t>
            </w:r>
          </w:p>
        </w:tc>
        <w:tc>
          <w:tcPr>
            <w:tcW w:w="3969" w:type="dxa"/>
          </w:tcPr>
          <w:p w:rsidR="00814893" w:rsidRPr="00B23BC1" w:rsidRDefault="000A198F"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AB19A8" w:rsidP="00B708D8">
            <w:pPr>
              <w:spacing w:before="120"/>
              <w:jc w:val="left"/>
              <w:rPr>
                <w:szCs w:val="22"/>
              </w:rPr>
            </w:pPr>
            <w:r>
              <w:rPr>
                <w:szCs w:val="22"/>
              </w:rPr>
              <w:t>28</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r w:rsidR="000A198F" w:rsidRPr="008F5FAB" w:rsidTr="00B708D8">
        <w:tc>
          <w:tcPr>
            <w:tcW w:w="1135" w:type="dxa"/>
          </w:tcPr>
          <w:p w:rsidR="000A198F" w:rsidRPr="00B23BC1" w:rsidRDefault="000A198F" w:rsidP="00B708D8">
            <w:pPr>
              <w:spacing w:before="120"/>
              <w:jc w:val="left"/>
              <w:rPr>
                <w:szCs w:val="22"/>
              </w:rPr>
            </w:pPr>
            <w:r>
              <w:rPr>
                <w:szCs w:val="22"/>
              </w:rPr>
              <w:t>D1.</w:t>
            </w:r>
            <w:r w:rsidR="00AB19A8">
              <w:rPr>
                <w:szCs w:val="22"/>
              </w:rPr>
              <w:t>2.11</w:t>
            </w:r>
          </w:p>
        </w:tc>
        <w:tc>
          <w:tcPr>
            <w:tcW w:w="3969" w:type="dxa"/>
          </w:tcPr>
          <w:p w:rsidR="000A198F" w:rsidRDefault="00AB19A8" w:rsidP="00B708D8">
            <w:pPr>
              <w:spacing w:before="120"/>
              <w:jc w:val="left"/>
              <w:rPr>
                <w:szCs w:val="22"/>
              </w:rPr>
            </w:pPr>
            <w:r>
              <w:rPr>
                <w:szCs w:val="22"/>
              </w:rPr>
              <w:t>e-</w:t>
            </w:r>
            <w:proofErr w:type="spellStart"/>
            <w:r>
              <w:rPr>
                <w:szCs w:val="22"/>
              </w:rPr>
              <w:t>ScienceBriefings</w:t>
            </w:r>
            <w:proofErr w:type="spellEnd"/>
          </w:p>
        </w:tc>
        <w:tc>
          <w:tcPr>
            <w:tcW w:w="850" w:type="dxa"/>
          </w:tcPr>
          <w:p w:rsidR="000A198F" w:rsidRPr="00B23BC1" w:rsidRDefault="00E801F8" w:rsidP="00B708D8">
            <w:pPr>
              <w:spacing w:before="120"/>
              <w:jc w:val="left"/>
              <w:rPr>
                <w:szCs w:val="22"/>
              </w:rPr>
            </w:pPr>
            <w:r>
              <w:rPr>
                <w:szCs w:val="22"/>
              </w:rPr>
              <w:t>1</w:t>
            </w:r>
            <w:r w:rsidR="00AB19A8">
              <w:rPr>
                <w:szCs w:val="22"/>
              </w:rPr>
              <w:t>, 2</w:t>
            </w:r>
          </w:p>
        </w:tc>
        <w:tc>
          <w:tcPr>
            <w:tcW w:w="851" w:type="dxa"/>
          </w:tcPr>
          <w:p w:rsidR="000A198F" w:rsidRPr="00B23BC1" w:rsidRDefault="000A198F" w:rsidP="00B708D8">
            <w:pPr>
              <w:spacing w:before="120"/>
              <w:jc w:val="left"/>
              <w:rPr>
                <w:szCs w:val="22"/>
              </w:rPr>
            </w:pPr>
            <w:r>
              <w:rPr>
                <w:szCs w:val="22"/>
              </w:rPr>
              <w:t>R</w:t>
            </w:r>
          </w:p>
        </w:tc>
        <w:tc>
          <w:tcPr>
            <w:tcW w:w="850" w:type="dxa"/>
          </w:tcPr>
          <w:p w:rsidR="000A198F" w:rsidRDefault="00AB19A8" w:rsidP="00B708D8">
            <w:pPr>
              <w:spacing w:before="120"/>
              <w:jc w:val="left"/>
              <w:rPr>
                <w:szCs w:val="22"/>
              </w:rPr>
            </w:pPr>
            <w:r>
              <w:rPr>
                <w:szCs w:val="22"/>
              </w:rPr>
              <w:t>30</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Table 4: Quarter 8</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w:t>
            </w:r>
            <w:r w:rsidR="00AB19A8">
              <w:rPr>
                <w:szCs w:val="22"/>
              </w:rPr>
              <w:t>10.10</w:t>
            </w:r>
          </w:p>
        </w:tc>
        <w:tc>
          <w:tcPr>
            <w:tcW w:w="3936" w:type="dxa"/>
          </w:tcPr>
          <w:p w:rsidR="00814893" w:rsidRPr="00563EFC" w:rsidRDefault="00AB19A8" w:rsidP="00B708D8">
            <w:pPr>
              <w:jc w:val="left"/>
              <w:rPr>
                <w:szCs w:val="22"/>
              </w:rPr>
            </w:pPr>
            <w:r>
              <w:rPr>
                <w:szCs w:val="22"/>
              </w:rPr>
              <w:t>PMB meetings</w:t>
            </w:r>
          </w:p>
        </w:tc>
        <w:tc>
          <w:tcPr>
            <w:tcW w:w="1134" w:type="dxa"/>
          </w:tcPr>
          <w:p w:rsidR="00814893" w:rsidRPr="00563EFC" w:rsidRDefault="00AB19A8" w:rsidP="00B708D8">
            <w:pPr>
              <w:jc w:val="left"/>
              <w:rPr>
                <w:szCs w:val="22"/>
              </w:rPr>
            </w:pPr>
            <w:r>
              <w:rPr>
                <w:szCs w:val="22"/>
              </w:rPr>
              <w:t>4</w:t>
            </w:r>
          </w:p>
        </w:tc>
        <w:tc>
          <w:tcPr>
            <w:tcW w:w="992" w:type="dxa"/>
          </w:tcPr>
          <w:p w:rsidR="00814893" w:rsidRPr="00563EFC" w:rsidRDefault="00AB19A8" w:rsidP="00B708D8">
            <w:pPr>
              <w:jc w:val="left"/>
              <w:rPr>
                <w:szCs w:val="22"/>
              </w:rPr>
            </w:pPr>
            <w:r>
              <w:rPr>
                <w:szCs w:val="22"/>
              </w:rPr>
              <w:t>28</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MS4</w:t>
            </w:r>
          </w:p>
        </w:tc>
        <w:tc>
          <w:tcPr>
            <w:tcW w:w="3936" w:type="dxa"/>
          </w:tcPr>
          <w:p w:rsidR="000A198F" w:rsidRPr="00563EFC" w:rsidRDefault="00AB19A8" w:rsidP="00B708D8">
            <w:pPr>
              <w:jc w:val="left"/>
              <w:rPr>
                <w:szCs w:val="22"/>
              </w:rPr>
            </w:pPr>
            <w:proofErr w:type="spellStart"/>
            <w:r>
              <w:rPr>
                <w:szCs w:val="22"/>
              </w:rPr>
              <w:t>GridCasts</w:t>
            </w:r>
            <w:proofErr w:type="spellEnd"/>
          </w:p>
        </w:tc>
        <w:tc>
          <w:tcPr>
            <w:tcW w:w="1134" w:type="dxa"/>
          </w:tcPr>
          <w:p w:rsidR="000A198F" w:rsidRPr="00563EFC" w:rsidRDefault="00AB19A8" w:rsidP="00B708D8">
            <w:pPr>
              <w:jc w:val="left"/>
              <w:rPr>
                <w:szCs w:val="22"/>
              </w:rPr>
            </w:pPr>
            <w:r>
              <w:rPr>
                <w:szCs w:val="22"/>
              </w:rPr>
              <w:t>2</w:t>
            </w:r>
          </w:p>
        </w:tc>
        <w:tc>
          <w:tcPr>
            <w:tcW w:w="992" w:type="dxa"/>
          </w:tcPr>
          <w:p w:rsidR="000A198F" w:rsidRDefault="00AB19A8" w:rsidP="00B708D8">
            <w:pPr>
              <w:jc w:val="left"/>
              <w:rPr>
                <w:szCs w:val="22"/>
              </w:rPr>
            </w:pPr>
            <w:r>
              <w:rPr>
                <w:szCs w:val="22"/>
              </w:rPr>
              <w:t>29</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AB19A8" w:rsidP="00B708D8">
            <w:pPr>
              <w:jc w:val="left"/>
              <w:rPr>
                <w:szCs w:val="22"/>
              </w:rPr>
            </w:pPr>
            <w:r>
              <w:rPr>
                <w:szCs w:val="22"/>
              </w:rPr>
              <w:t>MS15</w:t>
            </w:r>
          </w:p>
        </w:tc>
        <w:tc>
          <w:tcPr>
            <w:tcW w:w="3936" w:type="dxa"/>
          </w:tcPr>
          <w:p w:rsidR="000A198F" w:rsidRDefault="005C7C6C" w:rsidP="00B708D8">
            <w:pPr>
              <w:jc w:val="left"/>
              <w:rPr>
                <w:szCs w:val="22"/>
              </w:rPr>
            </w:pPr>
            <w:r>
              <w:rPr>
                <w:szCs w:val="22"/>
              </w:rPr>
              <w:t>Dissemination materials</w:t>
            </w:r>
          </w:p>
        </w:tc>
        <w:tc>
          <w:tcPr>
            <w:tcW w:w="1134" w:type="dxa"/>
          </w:tcPr>
          <w:p w:rsidR="000A198F" w:rsidRDefault="005C7C6C" w:rsidP="00B708D8">
            <w:pPr>
              <w:jc w:val="left"/>
              <w:rPr>
                <w:szCs w:val="22"/>
              </w:rPr>
            </w:pPr>
            <w:r>
              <w:rPr>
                <w:szCs w:val="22"/>
              </w:rPr>
              <w:t>4</w:t>
            </w:r>
          </w:p>
        </w:tc>
        <w:tc>
          <w:tcPr>
            <w:tcW w:w="992" w:type="dxa"/>
          </w:tcPr>
          <w:p w:rsidR="000A198F" w:rsidRDefault="000A198F" w:rsidP="00B708D8">
            <w:pPr>
              <w:jc w:val="left"/>
              <w:rPr>
                <w:szCs w:val="22"/>
              </w:rPr>
            </w:pPr>
            <w:r>
              <w:rPr>
                <w:szCs w:val="22"/>
              </w:rPr>
              <w:t>24</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bl>
    <w:p w:rsidR="00545BD0" w:rsidRDefault="00425B9A" w:rsidP="00545BD0">
      <w:pPr>
        <w:pStyle w:val="Heading3"/>
      </w:pPr>
      <w:bookmarkStart w:id="30" w:name="_Toc336889496"/>
      <w:r>
        <w:t>Consumption of effort</w:t>
      </w:r>
      <w:bookmarkEnd w:id="30"/>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F1739B">
        <w:t xml:space="preserve"> effort delivered in Q9</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F1739B">
        <w:rPr>
          <w:b/>
        </w:rPr>
        <w:t>5: Overall effort achieved in Q9</w:t>
      </w:r>
      <w:r>
        <w:rPr>
          <w:b/>
        </w:rPr>
        <w:t xml:space="preserve"> in PMs (view 1)</w:t>
      </w:r>
    </w:p>
    <w:tbl>
      <w:tblPr>
        <w:tblW w:w="740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0"/>
        <w:gridCol w:w="680"/>
        <w:gridCol w:w="680"/>
        <w:gridCol w:w="755"/>
        <w:gridCol w:w="681"/>
        <w:gridCol w:w="852"/>
        <w:gridCol w:w="1035"/>
        <w:gridCol w:w="1035"/>
      </w:tblGrid>
      <w:tr w:rsidR="00415D30" w:rsidRPr="00356636" w:rsidTr="00FA38F0">
        <w:trPr>
          <w:trHeight w:val="300"/>
        </w:trPr>
        <w:tc>
          <w:tcPr>
            <w:tcW w:w="1007" w:type="dxa"/>
            <w:shd w:val="clear" w:color="000000" w:fill="FCD5B4"/>
            <w:noWrap/>
            <w:vAlign w:val="bottom"/>
            <w:hideMark/>
          </w:tcPr>
          <w:p w:rsidR="00415D30" w:rsidRPr="00356636" w:rsidRDefault="00415D30"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680"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Pr>
                <w:b/>
                <w:bCs/>
                <w:color w:val="000000"/>
                <w:szCs w:val="22"/>
                <w:lang w:val="en-US" w:eastAsia="en-US"/>
              </w:rPr>
              <w:t>Sep</w:t>
            </w:r>
          </w:p>
        </w:tc>
        <w:tc>
          <w:tcPr>
            <w:tcW w:w="680"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Pr>
                <w:b/>
                <w:bCs/>
                <w:color w:val="000000"/>
                <w:szCs w:val="22"/>
                <w:lang w:val="en-US" w:eastAsia="en-US"/>
              </w:rPr>
              <w:t>Oct</w:t>
            </w:r>
          </w:p>
        </w:tc>
        <w:tc>
          <w:tcPr>
            <w:tcW w:w="680"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Pr>
                <w:b/>
                <w:bCs/>
                <w:color w:val="000000"/>
                <w:szCs w:val="22"/>
                <w:lang w:val="en-US" w:eastAsia="en-US"/>
              </w:rPr>
              <w:t>Dec</w:t>
            </w:r>
          </w:p>
        </w:tc>
        <w:tc>
          <w:tcPr>
            <w:tcW w:w="755"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1"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52"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415D30" w:rsidRDefault="00415D30" w:rsidP="003A61F3">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035" w:type="dxa"/>
            <w:vAlign w:val="bottom"/>
          </w:tcPr>
          <w:p w:rsidR="00415D30" w:rsidRDefault="00415D30" w:rsidP="00415D30">
            <w:pPr>
              <w:suppressAutoHyphens w:val="0"/>
              <w:spacing w:before="0" w:after="0"/>
              <w:jc w:val="center"/>
              <w:rPr>
                <w:b/>
                <w:bCs/>
                <w:color w:val="000000"/>
                <w:szCs w:val="22"/>
                <w:lang w:val="en-US" w:eastAsia="en-US"/>
              </w:rPr>
            </w:pPr>
            <w:r>
              <w:rPr>
                <w:b/>
                <w:bCs/>
                <w:color w:val="000000"/>
                <w:szCs w:val="22"/>
                <w:lang w:val="en-US" w:eastAsia="en-US"/>
              </w:rPr>
              <w:t>Q9 % achieved</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680"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1.03</w:t>
            </w:r>
          </w:p>
        </w:tc>
        <w:tc>
          <w:tcPr>
            <w:tcW w:w="680"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1.19</w:t>
            </w:r>
          </w:p>
        </w:tc>
        <w:tc>
          <w:tcPr>
            <w:tcW w:w="680"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1.17</w:t>
            </w:r>
          </w:p>
        </w:tc>
        <w:tc>
          <w:tcPr>
            <w:tcW w:w="755"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3.39</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46</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92%</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81%</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680"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w:t>
            </w:r>
            <w:r w:rsidR="009C7315">
              <w:rPr>
                <w:color w:val="000000"/>
                <w:szCs w:val="22"/>
                <w:lang w:val="en-US" w:eastAsia="en-US"/>
              </w:rPr>
              <w:t>31</w:t>
            </w:r>
          </w:p>
        </w:tc>
        <w:tc>
          <w:tcPr>
            <w:tcW w:w="680"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1.08</w:t>
            </w:r>
          </w:p>
        </w:tc>
        <w:tc>
          <w:tcPr>
            <w:tcW w:w="680" w:type="dxa"/>
            <w:shd w:val="clear" w:color="auto" w:fill="auto"/>
            <w:noWrap/>
            <w:vAlign w:val="center"/>
          </w:tcPr>
          <w:p w:rsidR="00415D30" w:rsidRPr="00356636" w:rsidRDefault="009C7315" w:rsidP="000F3B39">
            <w:pPr>
              <w:suppressAutoHyphens w:val="0"/>
              <w:spacing w:before="0" w:after="0"/>
              <w:jc w:val="center"/>
              <w:rPr>
                <w:color w:val="000000"/>
                <w:szCs w:val="22"/>
                <w:lang w:val="en-US" w:eastAsia="en-US"/>
              </w:rPr>
            </w:pPr>
            <w:r>
              <w:rPr>
                <w:color w:val="000000"/>
                <w:szCs w:val="22"/>
                <w:lang w:val="en-US" w:eastAsia="en-US"/>
              </w:rPr>
              <w:t>1.08</w:t>
            </w:r>
          </w:p>
        </w:tc>
        <w:tc>
          <w:tcPr>
            <w:tcW w:w="755" w:type="dxa"/>
            <w:shd w:val="clear" w:color="auto" w:fill="auto"/>
            <w:noWrap/>
            <w:vAlign w:val="center"/>
          </w:tcPr>
          <w:p w:rsidR="00415D30" w:rsidRPr="00356636" w:rsidRDefault="009C7315" w:rsidP="000F3B39">
            <w:pPr>
              <w:suppressAutoHyphens w:val="0"/>
              <w:spacing w:before="0" w:after="0"/>
              <w:jc w:val="center"/>
              <w:rPr>
                <w:color w:val="000000"/>
                <w:szCs w:val="22"/>
                <w:lang w:val="en-US" w:eastAsia="en-US"/>
              </w:rPr>
            </w:pPr>
            <w:r>
              <w:rPr>
                <w:color w:val="000000"/>
                <w:szCs w:val="22"/>
                <w:lang w:val="en-US" w:eastAsia="en-US"/>
              </w:rPr>
              <w:t>3.47</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64</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89%</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60%</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2.14</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2.25</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2.25</w:t>
            </w:r>
          </w:p>
        </w:tc>
        <w:tc>
          <w:tcPr>
            <w:tcW w:w="755"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6.64</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52</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93%</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141%</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0.69</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0.78</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0.33</w:t>
            </w:r>
          </w:p>
        </w:tc>
        <w:tc>
          <w:tcPr>
            <w:tcW w:w="755"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1.8</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17</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85%</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120%</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w:t>
            </w:r>
          </w:p>
        </w:tc>
        <w:tc>
          <w:tcPr>
            <w:tcW w:w="755"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8</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0%</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0%</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0.03</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0.11</w:t>
            </w:r>
          </w:p>
        </w:tc>
        <w:tc>
          <w:tcPr>
            <w:tcW w:w="680"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0.03</w:t>
            </w:r>
          </w:p>
        </w:tc>
        <w:tc>
          <w:tcPr>
            <w:tcW w:w="755" w:type="dxa"/>
            <w:shd w:val="clear" w:color="auto" w:fill="auto"/>
            <w:noWrap/>
            <w:vAlign w:val="center"/>
          </w:tcPr>
          <w:p w:rsidR="00415D30" w:rsidRPr="00356636" w:rsidRDefault="00E23022" w:rsidP="000F3B39">
            <w:pPr>
              <w:suppressAutoHyphens w:val="0"/>
              <w:spacing w:before="0" w:after="0"/>
              <w:jc w:val="center"/>
              <w:rPr>
                <w:color w:val="000000"/>
                <w:szCs w:val="22"/>
                <w:lang w:val="en-US" w:eastAsia="en-US"/>
              </w:rPr>
            </w:pPr>
            <w:r>
              <w:rPr>
                <w:color w:val="000000"/>
                <w:szCs w:val="22"/>
                <w:lang w:val="en-US" w:eastAsia="en-US"/>
              </w:rPr>
              <w:t>0.17</w:t>
            </w:r>
          </w:p>
        </w:tc>
        <w:tc>
          <w:tcPr>
            <w:tcW w:w="681" w:type="dxa"/>
            <w:shd w:val="clear" w:color="auto" w:fill="auto"/>
            <w:noWrap/>
            <w:vAlign w:val="center"/>
          </w:tcPr>
          <w:p w:rsidR="00415D30" w:rsidRPr="00356636" w:rsidRDefault="00415D30" w:rsidP="000F3B39">
            <w:pPr>
              <w:suppressAutoHyphens w:val="0"/>
              <w:spacing w:before="0" w:after="0"/>
              <w:jc w:val="center"/>
              <w:rPr>
                <w:color w:val="000000"/>
                <w:szCs w:val="22"/>
                <w:lang w:val="en-US" w:eastAsia="en-US"/>
              </w:rPr>
            </w:pPr>
            <w:r>
              <w:rPr>
                <w:color w:val="000000"/>
                <w:szCs w:val="22"/>
                <w:lang w:val="en-US" w:eastAsia="en-US"/>
              </w:rPr>
              <w:t>5</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center"/>
          </w:tcPr>
          <w:p w:rsidR="00415D30" w:rsidRDefault="00D97865" w:rsidP="000F3B39">
            <w:pPr>
              <w:suppressAutoHyphens w:val="0"/>
              <w:spacing w:before="0" w:after="0"/>
              <w:jc w:val="center"/>
              <w:rPr>
                <w:b/>
                <w:color w:val="000000"/>
                <w:szCs w:val="22"/>
                <w:lang w:val="en-US" w:eastAsia="en-US"/>
              </w:rPr>
            </w:pPr>
            <w:r>
              <w:rPr>
                <w:b/>
                <w:color w:val="000000"/>
                <w:szCs w:val="22"/>
                <w:lang w:val="en-US" w:eastAsia="en-US"/>
              </w:rPr>
              <w:t>39%</w:t>
            </w:r>
          </w:p>
        </w:tc>
        <w:tc>
          <w:tcPr>
            <w:tcW w:w="1035" w:type="dxa"/>
            <w:vAlign w:val="bottom"/>
          </w:tcPr>
          <w:p w:rsidR="00415D30" w:rsidRDefault="00415D30" w:rsidP="00415D30">
            <w:pPr>
              <w:suppressAutoHyphens w:val="0"/>
              <w:spacing w:before="0" w:after="0"/>
              <w:jc w:val="center"/>
              <w:rPr>
                <w:b/>
                <w:color w:val="000000"/>
                <w:szCs w:val="22"/>
                <w:lang w:val="en-US" w:eastAsia="en-US"/>
              </w:rPr>
            </w:pPr>
            <w:r>
              <w:rPr>
                <w:b/>
                <w:color w:val="000000"/>
                <w:szCs w:val="22"/>
                <w:lang w:val="en-US" w:eastAsia="en-US"/>
              </w:rPr>
              <w:t>34%</w:t>
            </w:r>
          </w:p>
        </w:tc>
      </w:tr>
      <w:tr w:rsidR="00415D30" w:rsidRPr="00356636" w:rsidTr="00FA38F0">
        <w:trPr>
          <w:trHeight w:val="300"/>
        </w:trPr>
        <w:tc>
          <w:tcPr>
            <w:tcW w:w="1007" w:type="dxa"/>
            <w:shd w:val="clear" w:color="auto" w:fill="auto"/>
            <w:noWrap/>
            <w:vAlign w:val="bottom"/>
            <w:hideMark/>
          </w:tcPr>
          <w:p w:rsidR="00415D30" w:rsidRPr="00356636" w:rsidRDefault="00415D30"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80"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p>
        </w:tc>
        <w:tc>
          <w:tcPr>
            <w:tcW w:w="680"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p>
        </w:tc>
        <w:tc>
          <w:tcPr>
            <w:tcW w:w="680"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p>
        </w:tc>
        <w:tc>
          <w:tcPr>
            <w:tcW w:w="755"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p>
        </w:tc>
        <w:tc>
          <w:tcPr>
            <w:tcW w:w="681"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192</w:t>
            </w:r>
          </w:p>
        </w:tc>
        <w:tc>
          <w:tcPr>
            <w:tcW w:w="852" w:type="dxa"/>
            <w:shd w:val="clear" w:color="auto" w:fill="auto"/>
            <w:noWrap/>
            <w:vAlign w:val="center"/>
          </w:tcPr>
          <w:p w:rsidR="00415D30" w:rsidRPr="00356636" w:rsidRDefault="00415D30" w:rsidP="000F3B39">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center"/>
          </w:tcPr>
          <w:p w:rsidR="00415D30" w:rsidRDefault="00D97865" w:rsidP="000F3B39">
            <w:pPr>
              <w:suppressAutoHyphens w:val="0"/>
              <w:spacing w:before="0" w:after="0"/>
              <w:jc w:val="center"/>
              <w:rPr>
                <w:b/>
                <w:bCs/>
                <w:color w:val="000000"/>
                <w:szCs w:val="22"/>
                <w:lang w:val="en-US" w:eastAsia="en-US"/>
              </w:rPr>
            </w:pPr>
            <w:r>
              <w:rPr>
                <w:b/>
                <w:bCs/>
                <w:color w:val="000000"/>
                <w:szCs w:val="22"/>
                <w:lang w:val="en-US" w:eastAsia="en-US"/>
              </w:rPr>
              <w:t>86%</w:t>
            </w:r>
          </w:p>
        </w:tc>
        <w:tc>
          <w:tcPr>
            <w:tcW w:w="1035" w:type="dxa"/>
            <w:vAlign w:val="bottom"/>
          </w:tcPr>
          <w:p w:rsidR="00415D30" w:rsidRDefault="00415D30" w:rsidP="00415D30">
            <w:pPr>
              <w:suppressAutoHyphens w:val="0"/>
              <w:spacing w:before="0" w:after="0"/>
              <w:jc w:val="center"/>
              <w:rPr>
                <w:b/>
                <w:bCs/>
                <w:color w:val="000000"/>
                <w:szCs w:val="22"/>
                <w:lang w:val="en-US" w:eastAsia="en-US"/>
              </w:rPr>
            </w:pPr>
            <w:r>
              <w:rPr>
                <w:b/>
                <w:bCs/>
                <w:color w:val="000000"/>
                <w:szCs w:val="22"/>
                <w:lang w:val="en-US" w:eastAsia="en-US"/>
              </w:rPr>
              <w:t>88%</w:t>
            </w:r>
          </w:p>
        </w:tc>
      </w:tr>
    </w:tbl>
    <w:p w:rsidR="007E24A3" w:rsidRDefault="004A4CF9"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lastRenderedPageBreak/>
        <w:t>Ov</w:t>
      </w:r>
      <w:r w:rsidR="00784C9B" w:rsidRPr="00E9308C">
        <w:rPr>
          <w:rFonts w:ascii="Times New Roman" w:hAnsi="Times New Roman"/>
          <w:b w:val="0"/>
          <w:sz w:val="22"/>
          <w:szCs w:val="22"/>
        </w:rPr>
        <w:t>erall, t</w:t>
      </w:r>
      <w:r w:rsidR="00347D75">
        <w:rPr>
          <w:rFonts w:ascii="Times New Roman" w:hAnsi="Times New Roman"/>
          <w:b w:val="0"/>
          <w:sz w:val="22"/>
          <w:szCs w:val="22"/>
        </w:rPr>
        <w:t xml:space="preserve">he </w:t>
      </w:r>
      <w:r w:rsidR="00F1739B">
        <w:rPr>
          <w:rFonts w:ascii="Times New Roman" w:hAnsi="Times New Roman"/>
          <w:b w:val="0"/>
          <w:sz w:val="22"/>
          <w:szCs w:val="22"/>
        </w:rPr>
        <w:t>effort figures for Q9</w:t>
      </w:r>
      <w:r w:rsidRPr="00E9308C">
        <w:rPr>
          <w:rFonts w:ascii="Times New Roman" w:hAnsi="Times New Roman"/>
          <w:b w:val="0"/>
          <w:sz w:val="22"/>
          <w:szCs w:val="22"/>
        </w:rPr>
        <w:t xml:space="preserve"> are at </w:t>
      </w:r>
      <w:r w:rsidR="006A5752">
        <w:rPr>
          <w:rFonts w:ascii="Times New Roman" w:hAnsi="Times New Roman"/>
          <w:b w:val="0"/>
          <w:sz w:val="22"/>
          <w:szCs w:val="22"/>
        </w:rPr>
        <w:t>88</w:t>
      </w:r>
      <w:r w:rsidRPr="00E9308C">
        <w:rPr>
          <w:rFonts w:ascii="Times New Roman" w:hAnsi="Times New Roman"/>
          <w:b w:val="0"/>
          <w:sz w:val="22"/>
          <w:szCs w:val="22"/>
        </w:rPr>
        <w:t>% for the quarter</w:t>
      </w:r>
      <w:r w:rsidR="006A5752">
        <w:rPr>
          <w:rFonts w:ascii="Times New Roman" w:hAnsi="Times New Roman"/>
          <w:b w:val="0"/>
          <w:sz w:val="22"/>
          <w:szCs w:val="22"/>
        </w:rPr>
        <w:t xml:space="preserve">. There is an imbalance in reporting between WP2 and WP3 this quarter, as more effort has reported by partners for WP3 than for WP2. This has helped to cover the staffing shortage while Amber Harmon joined the team at Indiana University, starting in </w:t>
      </w:r>
      <w:proofErr w:type="spellStart"/>
      <w:r w:rsidR="006A5752">
        <w:rPr>
          <w:rFonts w:ascii="Times New Roman" w:hAnsi="Times New Roman"/>
          <w:b w:val="0"/>
          <w:sz w:val="22"/>
          <w:szCs w:val="22"/>
        </w:rPr>
        <w:t>mid November</w:t>
      </w:r>
      <w:proofErr w:type="spellEnd"/>
      <w:r w:rsidR="006A5752">
        <w:rPr>
          <w:rFonts w:ascii="Times New Roman" w:hAnsi="Times New Roman"/>
          <w:b w:val="0"/>
          <w:sz w:val="22"/>
          <w:szCs w:val="22"/>
        </w:rPr>
        <w:t>. Management effort in WP4 is slightly higher than planned due to the additional effort involved in supporting the project review.</w:t>
      </w:r>
    </w:p>
    <w:p w:rsidR="007E24A3" w:rsidRDefault="00E33881" w:rsidP="00F1739B">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 xml:space="preserve"> </w:t>
      </w:r>
    </w:p>
    <w:p w:rsidR="007E24A3" w:rsidRDefault="007E24A3" w:rsidP="007E24A3">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F1739B" w:rsidRDefault="00F1739B" w:rsidP="005D4579">
      <w:pPr>
        <w:spacing w:before="0" w:after="0"/>
        <w:jc w:val="center"/>
      </w:pPr>
    </w:p>
    <w:p w:rsidR="005D4579" w:rsidRDefault="005D4579" w:rsidP="005D4579">
      <w:pPr>
        <w:spacing w:after="120"/>
        <w:jc w:val="center"/>
        <w:rPr>
          <w:b/>
        </w:rPr>
      </w:pPr>
      <w:r>
        <w:rPr>
          <w:b/>
        </w:rPr>
        <w:t xml:space="preserve">Table </w:t>
      </w:r>
      <w:r w:rsidR="00F1739B">
        <w:rPr>
          <w:b/>
        </w:rPr>
        <w:t>6: Overall effort achieved in Q9</w:t>
      </w:r>
      <w:r>
        <w:rPr>
          <w:b/>
        </w:rPr>
        <w:t xml:space="preserve"> </w:t>
      </w:r>
      <w:r w:rsidR="0077532F">
        <w:rPr>
          <w:b/>
        </w:rPr>
        <w:t xml:space="preserve">in PMs </w:t>
      </w:r>
      <w:r>
        <w:rPr>
          <w:b/>
        </w:rPr>
        <w:t>(view 2)</w:t>
      </w:r>
    </w:p>
    <w:tbl>
      <w:tblPr>
        <w:tblW w:w="8384"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993"/>
        <w:gridCol w:w="1134"/>
        <w:gridCol w:w="1134"/>
      </w:tblGrid>
      <w:tr w:rsidR="007E24A3" w:rsidRPr="003534E2" w:rsidTr="00FA38F0">
        <w:trPr>
          <w:trHeight w:val="300"/>
        </w:trPr>
        <w:tc>
          <w:tcPr>
            <w:tcW w:w="1438" w:type="dxa"/>
            <w:shd w:val="clear" w:color="000000" w:fill="C2D69A"/>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Pr>
                <w:b/>
                <w:bCs/>
                <w:color w:val="000000"/>
                <w:szCs w:val="22"/>
                <w:lang w:val="en-US" w:eastAsia="en-US"/>
              </w:rPr>
              <w:t>Sep</w:t>
            </w:r>
          </w:p>
        </w:tc>
        <w:tc>
          <w:tcPr>
            <w:tcW w:w="70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Pr>
                <w:b/>
                <w:bCs/>
                <w:color w:val="000000"/>
                <w:szCs w:val="22"/>
                <w:lang w:val="en-US" w:eastAsia="en-US"/>
              </w:rPr>
              <w:t>Oct</w:t>
            </w:r>
          </w:p>
        </w:tc>
        <w:tc>
          <w:tcPr>
            <w:tcW w:w="709"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Pr>
                <w:b/>
                <w:bCs/>
                <w:color w:val="000000"/>
                <w:szCs w:val="22"/>
                <w:lang w:val="en-US" w:eastAsia="en-US"/>
              </w:rPr>
              <w:t>Nov</w:t>
            </w:r>
          </w:p>
        </w:tc>
        <w:tc>
          <w:tcPr>
            <w:tcW w:w="851"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3"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134" w:type="dxa"/>
            <w:vAlign w:val="bottom"/>
          </w:tcPr>
          <w:p w:rsidR="007E24A3" w:rsidRDefault="007E24A3" w:rsidP="00784C9B">
            <w:pPr>
              <w:suppressAutoHyphens w:val="0"/>
              <w:spacing w:before="0" w:after="0"/>
              <w:jc w:val="center"/>
              <w:rPr>
                <w:b/>
                <w:bCs/>
                <w:color w:val="000000"/>
                <w:szCs w:val="22"/>
                <w:lang w:val="en-US" w:eastAsia="en-US"/>
              </w:rPr>
            </w:pPr>
            <w:r>
              <w:rPr>
                <w:b/>
                <w:bCs/>
                <w:color w:val="000000"/>
                <w:szCs w:val="22"/>
                <w:lang w:val="en-US" w:eastAsia="en-US"/>
              </w:rPr>
              <w:t>Y2% achieved</w:t>
            </w:r>
          </w:p>
        </w:tc>
        <w:tc>
          <w:tcPr>
            <w:tcW w:w="1134" w:type="dxa"/>
          </w:tcPr>
          <w:p w:rsidR="007E24A3" w:rsidRDefault="007E24A3" w:rsidP="00784C9B">
            <w:pPr>
              <w:suppressAutoHyphens w:val="0"/>
              <w:spacing w:before="0" w:after="0"/>
              <w:jc w:val="center"/>
              <w:rPr>
                <w:b/>
                <w:bCs/>
                <w:color w:val="000000"/>
                <w:szCs w:val="22"/>
                <w:lang w:val="en-US" w:eastAsia="en-US"/>
              </w:rPr>
            </w:pPr>
            <w:r>
              <w:rPr>
                <w:b/>
                <w:bCs/>
                <w:color w:val="000000"/>
                <w:szCs w:val="22"/>
                <w:lang w:val="en-US" w:eastAsia="en-US"/>
              </w:rPr>
              <w:t>Q9 % achieved</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2.14</w:t>
            </w:r>
          </w:p>
        </w:tc>
        <w:tc>
          <w:tcPr>
            <w:tcW w:w="708"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2.36</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2.39</w:t>
            </w:r>
          </w:p>
        </w:tc>
        <w:tc>
          <w:tcPr>
            <w:tcW w:w="851"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6.89</w:t>
            </w:r>
          </w:p>
        </w:tc>
        <w:tc>
          <w:tcPr>
            <w:tcW w:w="708" w:type="dxa"/>
            <w:shd w:val="clear" w:color="auto" w:fill="auto"/>
            <w:noWrap/>
            <w:vAlign w:val="center"/>
            <w:hideMark/>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67</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6.1</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82%</w:t>
            </w:r>
          </w:p>
        </w:tc>
        <w:tc>
          <w:tcPr>
            <w:tcW w:w="1134" w:type="dxa"/>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113%</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0.92</w:t>
            </w:r>
          </w:p>
        </w:tc>
        <w:tc>
          <w:tcPr>
            <w:tcW w:w="708"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1.0</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0.98</w:t>
            </w:r>
          </w:p>
        </w:tc>
        <w:tc>
          <w:tcPr>
            <w:tcW w:w="851"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2.9</w:t>
            </w:r>
          </w:p>
        </w:tc>
        <w:tc>
          <w:tcPr>
            <w:tcW w:w="708" w:type="dxa"/>
            <w:shd w:val="clear" w:color="auto" w:fill="auto"/>
            <w:noWrap/>
            <w:vAlign w:val="center"/>
            <w:hideMark/>
          </w:tcPr>
          <w:p w:rsidR="007E24A3" w:rsidRPr="003534E2" w:rsidRDefault="007E24A3" w:rsidP="00C57C62">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94%</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0.94</w:t>
            </w:r>
          </w:p>
        </w:tc>
        <w:tc>
          <w:tcPr>
            <w:tcW w:w="708"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1.22</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1.17</w:t>
            </w:r>
          </w:p>
        </w:tc>
        <w:tc>
          <w:tcPr>
            <w:tcW w:w="851"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3.33</w:t>
            </w:r>
          </w:p>
        </w:tc>
        <w:tc>
          <w:tcPr>
            <w:tcW w:w="708" w:type="dxa"/>
            <w:shd w:val="clear" w:color="auto" w:fill="auto"/>
            <w:noWrap/>
            <w:vAlign w:val="center"/>
            <w:hideMark/>
          </w:tcPr>
          <w:p w:rsidR="007E24A3" w:rsidRPr="003534E2" w:rsidRDefault="007E24A3" w:rsidP="00C57C62">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4.3</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100%</w:t>
            </w:r>
          </w:p>
        </w:tc>
        <w:tc>
          <w:tcPr>
            <w:tcW w:w="1134" w:type="dxa"/>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77%</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0.5</w:t>
            </w:r>
          </w:p>
        </w:tc>
        <w:tc>
          <w:tcPr>
            <w:tcW w:w="708"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851"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0.5</w:t>
            </w:r>
          </w:p>
        </w:tc>
        <w:tc>
          <w:tcPr>
            <w:tcW w:w="708" w:type="dxa"/>
            <w:shd w:val="clear" w:color="auto" w:fill="auto"/>
            <w:noWrap/>
            <w:vAlign w:val="center"/>
            <w:hideMark/>
          </w:tcPr>
          <w:p w:rsidR="007E24A3" w:rsidRPr="003534E2" w:rsidRDefault="007E24A3" w:rsidP="00C57C62">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2.4</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69%</w:t>
            </w:r>
          </w:p>
        </w:tc>
        <w:tc>
          <w:tcPr>
            <w:tcW w:w="1134" w:type="dxa"/>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21%</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0.7</w:t>
            </w:r>
          </w:p>
        </w:tc>
        <w:tc>
          <w:tcPr>
            <w:tcW w:w="708"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0.84</w:t>
            </w:r>
          </w:p>
        </w:tc>
        <w:tc>
          <w:tcPr>
            <w:tcW w:w="709"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0.33</w:t>
            </w:r>
          </w:p>
        </w:tc>
        <w:tc>
          <w:tcPr>
            <w:tcW w:w="851" w:type="dxa"/>
            <w:shd w:val="clear" w:color="auto" w:fill="auto"/>
            <w:noWrap/>
            <w:vAlign w:val="center"/>
          </w:tcPr>
          <w:p w:rsidR="007E24A3" w:rsidRPr="003534E2" w:rsidRDefault="007E24A3" w:rsidP="00C57C62">
            <w:pPr>
              <w:suppressAutoHyphens w:val="0"/>
              <w:spacing w:before="0" w:after="0"/>
              <w:jc w:val="center"/>
              <w:rPr>
                <w:bCs/>
                <w:color w:val="000000"/>
                <w:szCs w:val="22"/>
                <w:lang w:val="en-US" w:eastAsia="en-US"/>
              </w:rPr>
            </w:pPr>
            <w:r>
              <w:rPr>
                <w:bCs/>
                <w:color w:val="000000"/>
                <w:szCs w:val="22"/>
                <w:lang w:val="en-US" w:eastAsia="en-US"/>
              </w:rPr>
              <w:t>1.87</w:t>
            </w:r>
          </w:p>
        </w:tc>
        <w:tc>
          <w:tcPr>
            <w:tcW w:w="708" w:type="dxa"/>
            <w:shd w:val="clear" w:color="auto" w:fill="auto"/>
            <w:noWrap/>
            <w:vAlign w:val="center"/>
            <w:hideMark/>
          </w:tcPr>
          <w:p w:rsidR="007E24A3" w:rsidRPr="003534E2" w:rsidRDefault="007E24A3" w:rsidP="00C57C62">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84%</w:t>
            </w:r>
          </w:p>
        </w:tc>
        <w:tc>
          <w:tcPr>
            <w:tcW w:w="1134" w:type="dxa"/>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117%</w:t>
            </w:r>
          </w:p>
        </w:tc>
      </w:tr>
      <w:tr w:rsidR="007E24A3" w:rsidRPr="003534E2" w:rsidTr="00FA38F0">
        <w:trPr>
          <w:trHeight w:val="300"/>
        </w:trPr>
        <w:tc>
          <w:tcPr>
            <w:tcW w:w="1438" w:type="dxa"/>
            <w:shd w:val="clear" w:color="auto" w:fill="auto"/>
            <w:noWrap/>
            <w:vAlign w:val="bottom"/>
            <w:hideMark/>
          </w:tcPr>
          <w:p w:rsidR="007E24A3" w:rsidRPr="003534E2" w:rsidRDefault="007E24A3"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5.20</w:t>
            </w:r>
          </w:p>
        </w:tc>
        <w:tc>
          <w:tcPr>
            <w:tcW w:w="708" w:type="dxa"/>
            <w:shd w:val="clear" w:color="auto" w:fill="auto"/>
            <w:noWrap/>
            <w:vAlign w:val="center"/>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5.42</w:t>
            </w:r>
          </w:p>
        </w:tc>
        <w:tc>
          <w:tcPr>
            <w:tcW w:w="709" w:type="dxa"/>
            <w:shd w:val="clear" w:color="auto" w:fill="auto"/>
            <w:noWrap/>
            <w:vAlign w:val="center"/>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4.87</w:t>
            </w:r>
          </w:p>
        </w:tc>
        <w:tc>
          <w:tcPr>
            <w:tcW w:w="851" w:type="dxa"/>
            <w:shd w:val="clear" w:color="auto" w:fill="auto"/>
            <w:noWrap/>
            <w:vAlign w:val="center"/>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15.49</w:t>
            </w:r>
          </w:p>
        </w:tc>
        <w:tc>
          <w:tcPr>
            <w:tcW w:w="708"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3" w:type="dxa"/>
            <w:shd w:val="clear" w:color="auto" w:fill="auto"/>
            <w:noWrap/>
            <w:vAlign w:val="center"/>
            <w:hideMark/>
          </w:tcPr>
          <w:p w:rsidR="007E24A3" w:rsidRPr="003534E2" w:rsidRDefault="007E24A3" w:rsidP="00C57C62">
            <w:pPr>
              <w:suppressAutoHyphens w:val="0"/>
              <w:spacing w:before="0" w:after="0"/>
              <w:jc w:val="center"/>
              <w:rPr>
                <w:b/>
                <w:bCs/>
                <w:color w:val="000000"/>
                <w:szCs w:val="22"/>
                <w:lang w:val="en-US" w:eastAsia="en-US"/>
              </w:rPr>
            </w:pPr>
            <w:r>
              <w:rPr>
                <w:b/>
                <w:bCs/>
                <w:color w:val="000000"/>
                <w:szCs w:val="22"/>
                <w:lang w:val="en-US" w:eastAsia="en-US"/>
              </w:rPr>
              <w:t>17.5</w:t>
            </w:r>
          </w:p>
        </w:tc>
        <w:tc>
          <w:tcPr>
            <w:tcW w:w="1134" w:type="dxa"/>
            <w:vAlign w:val="center"/>
          </w:tcPr>
          <w:p w:rsidR="007E24A3" w:rsidRDefault="007E24A3" w:rsidP="00C57C62">
            <w:pPr>
              <w:suppressAutoHyphens w:val="0"/>
              <w:spacing w:before="0" w:after="0"/>
              <w:jc w:val="center"/>
              <w:rPr>
                <w:b/>
                <w:color w:val="000000"/>
                <w:szCs w:val="22"/>
                <w:lang w:val="en-US" w:eastAsia="en-US"/>
              </w:rPr>
            </w:pPr>
            <w:r>
              <w:rPr>
                <w:b/>
                <w:color w:val="000000"/>
                <w:szCs w:val="22"/>
                <w:lang w:val="en-US" w:eastAsia="en-US"/>
              </w:rPr>
              <w:t>86%</w:t>
            </w:r>
          </w:p>
        </w:tc>
        <w:tc>
          <w:tcPr>
            <w:tcW w:w="1134" w:type="dxa"/>
          </w:tcPr>
          <w:p w:rsidR="007E24A3" w:rsidRDefault="006A5752" w:rsidP="00C57C62">
            <w:pPr>
              <w:suppressAutoHyphens w:val="0"/>
              <w:spacing w:before="0" w:after="0"/>
              <w:jc w:val="center"/>
              <w:rPr>
                <w:b/>
                <w:color w:val="000000"/>
                <w:szCs w:val="22"/>
                <w:lang w:val="en-US" w:eastAsia="en-US"/>
              </w:rPr>
            </w:pPr>
            <w:r>
              <w:rPr>
                <w:b/>
                <w:color w:val="000000"/>
                <w:szCs w:val="22"/>
                <w:lang w:val="en-US" w:eastAsia="en-US"/>
              </w:rPr>
              <w:t>88</w:t>
            </w:r>
            <w:r w:rsidR="007E24A3">
              <w:rPr>
                <w:b/>
                <w:color w:val="000000"/>
                <w:szCs w:val="22"/>
                <w:lang w:val="en-US" w:eastAsia="en-US"/>
              </w:rPr>
              <w:t>%</w:t>
            </w:r>
          </w:p>
        </w:tc>
      </w:tr>
    </w:tbl>
    <w:p w:rsidR="005D4579" w:rsidRDefault="005D4579" w:rsidP="005D4579"/>
    <w:p w:rsidR="00E571D1" w:rsidRDefault="00F1739B" w:rsidP="00151253">
      <w:r>
        <w:t>Q9</w:t>
      </w:r>
      <w:r w:rsidR="006F6555" w:rsidRPr="00815418">
        <w:t xml:space="preserve"> represents 27</w:t>
      </w:r>
      <w:r w:rsidR="005D4579" w:rsidRPr="00815418">
        <w:t xml:space="preserve">% of the elapsed time of the project. The total overall effort figures for the </w:t>
      </w:r>
      <w:r>
        <w:t>ninth</w:t>
      </w:r>
      <w:r w:rsidR="005D4579" w:rsidRPr="00815418">
        <w:t xml:space="preserve"> quarter </w:t>
      </w:r>
      <w:r w:rsidR="00F83A54" w:rsidRPr="00815418">
        <w:t xml:space="preserve">are at </w:t>
      </w:r>
      <w:r w:rsidR="006A5752">
        <w:t>88</w:t>
      </w:r>
      <w:r w:rsidR="00C11C4C" w:rsidRPr="00815418">
        <w:t xml:space="preserve">% of </w:t>
      </w:r>
      <w:r w:rsidR="006A5752">
        <w:t>planned</w:t>
      </w:r>
      <w:r w:rsidR="006A5752" w:rsidRPr="00815418">
        <w:t xml:space="preserve"> </w:t>
      </w:r>
      <w:r w:rsidR="005D4579" w:rsidRPr="00815418">
        <w:t xml:space="preserve">for the project as a whole. </w:t>
      </w:r>
      <w:r w:rsidR="006A5752">
        <w:t xml:space="preserve">CERN has slightly over reported this quarter, again due to compensating for the </w:t>
      </w:r>
      <w:proofErr w:type="spellStart"/>
      <w:r w:rsidR="006A5752">
        <w:t>iSGTW</w:t>
      </w:r>
      <w:proofErr w:type="spellEnd"/>
      <w:r w:rsidR="006A5752">
        <w:t xml:space="preserve"> staff recruitment process for the US Desk Editor. QMUL has slightly under reported during PQ9 due to staff work patterns, and will compensate in the following quarters through additional effort. Imperial has significantly under reported this quarter, and this will be raised at the next PMB meeting in order to readdress the figures in later quarters. EGI.eu has over reported due to the additional management effort required for the end of year and project review reporting.</w:t>
      </w:r>
    </w:p>
    <w:p w:rsidR="005D4579" w:rsidRDefault="005D4579" w:rsidP="005D4579">
      <w:pPr>
        <w:suppressAutoHyphens w:val="0"/>
        <w:spacing w:before="0" w:after="0"/>
        <w:jc w:val="left"/>
      </w:pPr>
      <w:r>
        <w:br w:type="page"/>
      </w:r>
    </w:p>
    <w:p w:rsidR="005D4579" w:rsidRDefault="005D4579" w:rsidP="005D4579">
      <w:pPr>
        <w:pStyle w:val="Heading3"/>
      </w:pPr>
      <w:bookmarkStart w:id="31" w:name="_Toc336889497"/>
      <w:r>
        <w:lastRenderedPageBreak/>
        <w:t>Overall financial status</w:t>
      </w:r>
      <w:bookmarkEnd w:id="31"/>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Financing will be distributed to partners at the end of Year 1 based on the accepted Form C costs.</w:t>
      </w:r>
    </w:p>
    <w:p w:rsidR="005D4579" w:rsidRDefault="005D4579" w:rsidP="005D4579"/>
    <w:p w:rsidR="005D4579" w:rsidRDefault="005D4579" w:rsidP="005D4579">
      <w:pPr>
        <w:jc w:val="center"/>
      </w:pPr>
      <w:r>
        <w:rPr>
          <w:b/>
        </w:rPr>
        <w:t>Table 7: Expected expenditure profile</w:t>
      </w:r>
      <w:r w:rsidR="00074269">
        <w:rPr>
          <w:b/>
        </w:rPr>
        <w:t xml:space="preserve"> </w:t>
      </w:r>
      <w:r w:rsidR="007E24A3">
        <w:rPr>
          <w:b/>
        </w:rPr>
        <w:t xml:space="preserve">PY </w:t>
      </w:r>
      <w:r w:rsidR="00F1739B">
        <w:rPr>
          <w:b/>
        </w:rPr>
        <w:t>3</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F1739B" w:rsidP="00A92EF9">
            <w:pPr>
              <w:suppressAutoHyphens w:val="0"/>
              <w:spacing w:before="0" w:after="0"/>
              <w:jc w:val="center"/>
            </w:pPr>
            <w:r>
              <w:rPr>
                <w:b/>
                <w:bCs/>
                <w:lang w:val="en-US"/>
              </w:rPr>
              <w:t>3rd</w:t>
            </w:r>
            <w:r w:rsidR="00074269">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F1739B">
        <w:rPr>
          <w:b/>
        </w:rPr>
        <w:t>timated Personnel expenditure Q9</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096"/>
        <w:gridCol w:w="1239"/>
        <w:gridCol w:w="1178"/>
        <w:gridCol w:w="943"/>
        <w:gridCol w:w="1114"/>
        <w:gridCol w:w="1126"/>
        <w:gridCol w:w="1403"/>
      </w:tblGrid>
      <w:tr w:rsidR="00715290" w:rsidRPr="00652995" w:rsidTr="00FA38F0">
        <w:trPr>
          <w:trHeight w:val="300"/>
        </w:trPr>
        <w:tc>
          <w:tcPr>
            <w:tcW w:w="1216"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095" w:type="dxa"/>
            <w:shd w:val="clear" w:color="auto" w:fill="auto"/>
            <w:noWrap/>
            <w:vAlign w:val="center"/>
            <w:hideMark/>
          </w:tcPr>
          <w:p w:rsidR="005D4579" w:rsidRPr="003534E2" w:rsidRDefault="00F1739B" w:rsidP="00A92EF9">
            <w:pPr>
              <w:suppressAutoHyphens w:val="0"/>
              <w:spacing w:before="0" w:after="0"/>
              <w:jc w:val="center"/>
              <w:rPr>
                <w:b/>
                <w:bCs/>
                <w:color w:val="000000"/>
                <w:szCs w:val="22"/>
                <w:lang w:val="en-US" w:eastAsia="en-US"/>
              </w:rPr>
            </w:pPr>
            <w:r>
              <w:rPr>
                <w:b/>
                <w:bCs/>
                <w:color w:val="000000"/>
                <w:szCs w:val="22"/>
                <w:lang w:val="en-US" w:eastAsia="en-US"/>
              </w:rPr>
              <w:t>Sep</w:t>
            </w:r>
          </w:p>
        </w:tc>
        <w:tc>
          <w:tcPr>
            <w:tcW w:w="1239" w:type="dxa"/>
            <w:shd w:val="clear" w:color="auto" w:fill="auto"/>
            <w:noWrap/>
            <w:vAlign w:val="center"/>
            <w:hideMark/>
          </w:tcPr>
          <w:p w:rsidR="005D4579" w:rsidRPr="003534E2" w:rsidRDefault="00F1739B" w:rsidP="00A92EF9">
            <w:pPr>
              <w:suppressAutoHyphens w:val="0"/>
              <w:spacing w:before="0" w:after="0"/>
              <w:jc w:val="center"/>
              <w:rPr>
                <w:b/>
                <w:color w:val="000000"/>
                <w:szCs w:val="22"/>
                <w:lang w:val="en-US" w:eastAsia="en-US"/>
              </w:rPr>
            </w:pPr>
            <w:r>
              <w:rPr>
                <w:b/>
                <w:color w:val="000000"/>
                <w:szCs w:val="22"/>
                <w:lang w:val="en-US" w:eastAsia="en-US"/>
              </w:rPr>
              <w:t>Oct</w:t>
            </w:r>
          </w:p>
        </w:tc>
        <w:tc>
          <w:tcPr>
            <w:tcW w:w="1178" w:type="dxa"/>
            <w:shd w:val="clear" w:color="auto" w:fill="auto"/>
            <w:noWrap/>
            <w:vAlign w:val="center"/>
            <w:hideMark/>
          </w:tcPr>
          <w:p w:rsidR="005D4579" w:rsidRPr="003534E2" w:rsidRDefault="00F1739B" w:rsidP="00A92EF9">
            <w:pPr>
              <w:suppressAutoHyphens w:val="0"/>
              <w:spacing w:before="0" w:after="0"/>
              <w:jc w:val="center"/>
              <w:rPr>
                <w:b/>
                <w:color w:val="000000"/>
                <w:szCs w:val="22"/>
                <w:lang w:val="en-US" w:eastAsia="en-US"/>
              </w:rPr>
            </w:pPr>
            <w:r>
              <w:rPr>
                <w:b/>
                <w:color w:val="000000"/>
                <w:szCs w:val="22"/>
                <w:lang w:val="en-US" w:eastAsia="en-US"/>
              </w:rPr>
              <w:t>Nov</w:t>
            </w:r>
          </w:p>
        </w:tc>
        <w:tc>
          <w:tcPr>
            <w:tcW w:w="943"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14"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26"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03" w:type="dxa"/>
            <w:shd w:val="clear" w:color="auto" w:fill="auto"/>
            <w:noWrap/>
            <w:vAlign w:val="center"/>
            <w:hideMark/>
          </w:tcPr>
          <w:p w:rsidR="009170B0" w:rsidRDefault="00F1739B" w:rsidP="00A92EF9">
            <w:pPr>
              <w:suppressAutoHyphens w:val="0"/>
              <w:spacing w:before="0" w:after="0"/>
              <w:jc w:val="center"/>
              <w:rPr>
                <w:b/>
                <w:bCs/>
                <w:color w:val="000000"/>
                <w:szCs w:val="22"/>
                <w:lang w:val="en-US" w:eastAsia="en-US"/>
              </w:rPr>
            </w:pPr>
            <w:r>
              <w:rPr>
                <w:b/>
                <w:bCs/>
                <w:color w:val="000000"/>
                <w:szCs w:val="22"/>
                <w:lang w:val="en-US" w:eastAsia="en-US"/>
              </w:rPr>
              <w:t>Q9</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4,909.69</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5,495.67</w:t>
            </w:r>
          </w:p>
        </w:tc>
        <w:tc>
          <w:tcPr>
            <w:tcW w:w="1178"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5,413.89</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15,819</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3,164</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18,983</w:t>
            </w:r>
          </w:p>
        </w:tc>
        <w:tc>
          <w:tcPr>
            <w:tcW w:w="1403" w:type="dxa"/>
            <w:shd w:val="clear" w:color="auto" w:fill="auto"/>
            <w:noWrap/>
            <w:vAlign w:val="bottom"/>
          </w:tcPr>
          <w:p w:rsidR="005D4579" w:rsidRPr="003534E2" w:rsidRDefault="00715290" w:rsidP="00A92EF9">
            <w:pPr>
              <w:suppressAutoHyphens w:val="0"/>
              <w:spacing w:before="0" w:after="0"/>
              <w:jc w:val="right"/>
              <w:rPr>
                <w:b/>
                <w:color w:val="000000"/>
                <w:szCs w:val="22"/>
                <w:lang w:val="en-US" w:eastAsia="en-US"/>
              </w:rPr>
            </w:pPr>
            <w:r>
              <w:rPr>
                <w:b/>
                <w:color w:val="000000"/>
                <w:szCs w:val="22"/>
                <w:lang w:val="en-US" w:eastAsia="en-US"/>
              </w:rPr>
              <w:t>16,927</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6,767.85</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5,693.86</w:t>
            </w:r>
          </w:p>
        </w:tc>
        <w:tc>
          <w:tcPr>
            <w:tcW w:w="1178" w:type="dxa"/>
            <w:shd w:val="clear" w:color="auto" w:fill="auto"/>
            <w:noWrap/>
            <w:vAlign w:val="bottom"/>
          </w:tcPr>
          <w:p w:rsidR="00AE68A7" w:rsidRPr="003534E2" w:rsidRDefault="00715290" w:rsidP="00AE68A7">
            <w:pPr>
              <w:suppressAutoHyphens w:val="0"/>
              <w:spacing w:before="0" w:after="0"/>
              <w:jc w:val="right"/>
              <w:rPr>
                <w:color w:val="000000"/>
                <w:szCs w:val="22"/>
                <w:lang w:val="en-US" w:eastAsia="en-US"/>
              </w:rPr>
            </w:pPr>
            <w:r>
              <w:rPr>
                <w:color w:val="000000"/>
                <w:szCs w:val="22"/>
                <w:lang w:val="en-US" w:eastAsia="en-US"/>
              </w:rPr>
              <w:t>5,856.73</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18,318</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3,664</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21,982</w:t>
            </w:r>
          </w:p>
        </w:tc>
        <w:tc>
          <w:tcPr>
            <w:tcW w:w="1403" w:type="dxa"/>
            <w:shd w:val="clear" w:color="auto" w:fill="auto"/>
            <w:noWrap/>
            <w:vAlign w:val="bottom"/>
          </w:tcPr>
          <w:p w:rsidR="005D4579" w:rsidRPr="003534E2" w:rsidRDefault="00715290" w:rsidP="00A92EF9">
            <w:pPr>
              <w:suppressAutoHyphens w:val="0"/>
              <w:spacing w:before="0" w:after="0"/>
              <w:jc w:val="right"/>
              <w:rPr>
                <w:b/>
                <w:color w:val="000000"/>
                <w:szCs w:val="22"/>
                <w:lang w:val="en-US" w:eastAsia="en-US"/>
              </w:rPr>
            </w:pPr>
            <w:r>
              <w:rPr>
                <w:b/>
                <w:color w:val="000000"/>
                <w:szCs w:val="22"/>
                <w:lang w:val="en-US" w:eastAsia="en-US"/>
              </w:rPr>
              <w:t>19,601</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14,092.24</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14,492.47</w:t>
            </w:r>
          </w:p>
        </w:tc>
        <w:tc>
          <w:tcPr>
            <w:tcW w:w="1178"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14,419.58</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43,004</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8,601</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51,605</w:t>
            </w:r>
          </w:p>
        </w:tc>
        <w:tc>
          <w:tcPr>
            <w:tcW w:w="1403" w:type="dxa"/>
            <w:shd w:val="clear" w:color="auto" w:fill="auto"/>
            <w:noWrap/>
            <w:vAlign w:val="bottom"/>
          </w:tcPr>
          <w:p w:rsidR="005D4579" w:rsidRPr="003534E2" w:rsidRDefault="00715290" w:rsidP="00A92EF9">
            <w:pPr>
              <w:suppressAutoHyphens w:val="0"/>
              <w:spacing w:before="0" w:after="0"/>
              <w:jc w:val="right"/>
              <w:rPr>
                <w:b/>
                <w:color w:val="000000"/>
                <w:szCs w:val="22"/>
                <w:lang w:val="en-US" w:eastAsia="en-US"/>
              </w:rPr>
            </w:pPr>
            <w:r>
              <w:rPr>
                <w:b/>
                <w:color w:val="000000"/>
                <w:szCs w:val="22"/>
                <w:lang w:val="en-US" w:eastAsia="en-US"/>
              </w:rPr>
              <w:t>46,015</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5,416.49</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6,385.60</w:t>
            </w:r>
          </w:p>
        </w:tc>
        <w:tc>
          <w:tcPr>
            <w:tcW w:w="1178"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2,830.11</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14,632</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2,926</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17,559</w:t>
            </w:r>
          </w:p>
        </w:tc>
        <w:tc>
          <w:tcPr>
            <w:tcW w:w="1403" w:type="dxa"/>
            <w:shd w:val="clear" w:color="auto" w:fill="auto"/>
            <w:noWrap/>
            <w:vAlign w:val="bottom"/>
          </w:tcPr>
          <w:p w:rsidR="005D4579" w:rsidRPr="003534E2" w:rsidRDefault="00715290" w:rsidP="00A92EF9">
            <w:pPr>
              <w:suppressAutoHyphens w:val="0"/>
              <w:spacing w:before="0" w:after="0"/>
              <w:jc w:val="right"/>
              <w:rPr>
                <w:b/>
                <w:color w:val="000000"/>
                <w:szCs w:val="22"/>
                <w:lang w:val="en-US" w:eastAsia="en-US"/>
              </w:rPr>
            </w:pPr>
            <w:r>
              <w:rPr>
                <w:b/>
                <w:color w:val="000000"/>
                <w:szCs w:val="22"/>
                <w:lang w:val="en-US" w:eastAsia="en-US"/>
              </w:rPr>
              <w:t>15,656</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0.00</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0.00</w:t>
            </w:r>
          </w:p>
        </w:tc>
        <w:tc>
          <w:tcPr>
            <w:tcW w:w="1178"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0.00</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715290"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095"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116.67</w:t>
            </w:r>
          </w:p>
        </w:tc>
        <w:tc>
          <w:tcPr>
            <w:tcW w:w="1239"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925.06</w:t>
            </w:r>
          </w:p>
        </w:tc>
        <w:tc>
          <w:tcPr>
            <w:tcW w:w="1178"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116.67</w:t>
            </w:r>
          </w:p>
        </w:tc>
        <w:tc>
          <w:tcPr>
            <w:tcW w:w="943"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1158</w:t>
            </w:r>
          </w:p>
        </w:tc>
        <w:tc>
          <w:tcPr>
            <w:tcW w:w="1114"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w:t>
            </w:r>
          </w:p>
        </w:tc>
        <w:tc>
          <w:tcPr>
            <w:tcW w:w="1126" w:type="dxa"/>
            <w:shd w:val="clear" w:color="auto" w:fill="auto"/>
            <w:noWrap/>
            <w:vAlign w:val="bottom"/>
          </w:tcPr>
          <w:p w:rsidR="005D4579" w:rsidRPr="003534E2" w:rsidRDefault="00715290" w:rsidP="00A92EF9">
            <w:pPr>
              <w:suppressAutoHyphens w:val="0"/>
              <w:spacing w:before="0" w:after="0"/>
              <w:jc w:val="right"/>
              <w:rPr>
                <w:color w:val="000000"/>
                <w:szCs w:val="22"/>
                <w:lang w:val="en-US" w:eastAsia="en-US"/>
              </w:rPr>
            </w:pPr>
            <w:r>
              <w:rPr>
                <w:color w:val="000000"/>
                <w:szCs w:val="22"/>
                <w:lang w:val="en-US" w:eastAsia="en-US"/>
              </w:rPr>
              <w:t>0</w:t>
            </w:r>
          </w:p>
        </w:tc>
        <w:tc>
          <w:tcPr>
            <w:tcW w:w="1403" w:type="dxa"/>
            <w:shd w:val="clear" w:color="auto" w:fill="auto"/>
            <w:noWrap/>
            <w:vAlign w:val="bottom"/>
          </w:tcPr>
          <w:p w:rsidR="005D4579" w:rsidRPr="00947C6A" w:rsidRDefault="00715290" w:rsidP="00A92EF9">
            <w:pPr>
              <w:suppressAutoHyphens w:val="0"/>
              <w:spacing w:before="0" w:after="0"/>
              <w:jc w:val="right"/>
              <w:rPr>
                <w:b/>
                <w:color w:val="000000"/>
                <w:szCs w:val="22"/>
                <w:lang w:val="en-US" w:eastAsia="en-US"/>
              </w:rPr>
            </w:pPr>
            <w:r>
              <w:rPr>
                <w:b/>
                <w:color w:val="000000"/>
                <w:szCs w:val="22"/>
                <w:lang w:val="en-US" w:eastAsia="en-US"/>
              </w:rPr>
              <w:t>n/a</w:t>
            </w:r>
          </w:p>
        </w:tc>
      </w:tr>
      <w:tr w:rsidR="00715290" w:rsidRPr="00652995" w:rsidTr="00FA38F0">
        <w:trPr>
          <w:trHeight w:val="300"/>
        </w:trPr>
        <w:tc>
          <w:tcPr>
            <w:tcW w:w="1216"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095"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31,302.94</w:t>
            </w:r>
          </w:p>
        </w:tc>
        <w:tc>
          <w:tcPr>
            <w:tcW w:w="1239"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32,992.66</w:t>
            </w:r>
          </w:p>
        </w:tc>
        <w:tc>
          <w:tcPr>
            <w:tcW w:w="1178"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28,636.98</w:t>
            </w:r>
          </w:p>
        </w:tc>
        <w:tc>
          <w:tcPr>
            <w:tcW w:w="943"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92,933</w:t>
            </w:r>
          </w:p>
        </w:tc>
        <w:tc>
          <w:tcPr>
            <w:tcW w:w="1114"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18,587</w:t>
            </w:r>
          </w:p>
        </w:tc>
        <w:tc>
          <w:tcPr>
            <w:tcW w:w="1126"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111,519</w:t>
            </w:r>
          </w:p>
        </w:tc>
        <w:tc>
          <w:tcPr>
            <w:tcW w:w="1403" w:type="dxa"/>
            <w:shd w:val="clear" w:color="auto" w:fill="auto"/>
            <w:noWrap/>
            <w:vAlign w:val="bottom"/>
          </w:tcPr>
          <w:p w:rsidR="005D4579" w:rsidRPr="003534E2" w:rsidRDefault="00715290" w:rsidP="00A92EF9">
            <w:pPr>
              <w:suppressAutoHyphens w:val="0"/>
              <w:spacing w:before="0" w:after="0"/>
              <w:jc w:val="right"/>
              <w:rPr>
                <w:b/>
                <w:bCs/>
                <w:color w:val="000000"/>
                <w:szCs w:val="22"/>
                <w:lang w:val="en-US" w:eastAsia="en-US"/>
              </w:rPr>
            </w:pPr>
            <w:r>
              <w:rPr>
                <w:b/>
                <w:bCs/>
                <w:color w:val="000000"/>
                <w:szCs w:val="22"/>
                <w:lang w:val="en-US" w:eastAsia="en-US"/>
              </w:rPr>
              <w:t>98,198</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w:t>
      </w:r>
      <w:r w:rsidR="006A5752">
        <w:t>98</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2" w:name="_Toc336889498"/>
      <w:r>
        <w:t xml:space="preserve">WP4: </w:t>
      </w:r>
      <w:r w:rsidR="00425B9A">
        <w:t>Management issues and mitigation</w:t>
      </w:r>
      <w:bookmarkEnd w:id="32"/>
    </w:p>
    <w:p w:rsidR="00DF59EF" w:rsidRDefault="00DF59EF" w:rsidP="00425B9A"/>
    <w:p w:rsidR="00BE7BC1" w:rsidRDefault="00BE7BC1" w:rsidP="00425B9A">
      <w:r>
        <w:t xml:space="preserve">For WP4, </w:t>
      </w:r>
      <w:r w:rsidR="00240C00">
        <w:t xml:space="preserve">a number </w:t>
      </w:r>
      <w:r w:rsidR="00F1739B">
        <w:t xml:space="preserve">of issues were monitored in </w:t>
      </w:r>
      <w:r w:rsidR="006A5752">
        <w:t>P</w:t>
      </w:r>
      <w:r w:rsidR="00F1739B">
        <w:t>Q9</w:t>
      </w:r>
      <w:r>
        <w:t>:</w:t>
      </w:r>
    </w:p>
    <w:p w:rsidR="00BE7BC1" w:rsidRDefault="00BE7BC1" w:rsidP="00425B9A"/>
    <w:p w:rsidR="00240C00" w:rsidRPr="00AE2266" w:rsidRDefault="00240C00" w:rsidP="00425B9A">
      <w:pPr>
        <w:pStyle w:val="ListParagraph"/>
        <w:numPr>
          <w:ilvl w:val="0"/>
          <w:numId w:val="9"/>
        </w:numPr>
      </w:pPr>
      <w:r>
        <w:lastRenderedPageBreak/>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CF42E5" w:rsidRDefault="00F1739B" w:rsidP="00425B9A">
      <w:r>
        <w:t xml:space="preserve">Discussions took place at the </w:t>
      </w:r>
      <w:proofErr w:type="spellStart"/>
      <w:r>
        <w:t>iSGTW</w:t>
      </w:r>
      <w:proofErr w:type="spellEnd"/>
      <w:r>
        <w:t xml:space="preserve"> Board meeting on </w:t>
      </w:r>
      <w:r w:rsidR="009674EB">
        <w:t xml:space="preserve">14 November regarding the handover of CMS support from </w:t>
      </w:r>
      <w:proofErr w:type="spellStart"/>
      <w:r w:rsidR="009674EB">
        <w:t>Xenomedia</w:t>
      </w:r>
      <w:proofErr w:type="spellEnd"/>
      <w:r w:rsidR="009674EB">
        <w:t xml:space="preserve"> to QMUL. </w:t>
      </w:r>
    </w:p>
    <w:p w:rsidR="001528A3" w:rsidRDefault="001528A3" w:rsidP="00425B9A"/>
    <w:p w:rsidR="00425B9A" w:rsidRPr="002B1814" w:rsidRDefault="00DF59EF" w:rsidP="00425B9A">
      <w:pPr>
        <w:pStyle w:val="Heading3"/>
      </w:pPr>
      <w:bookmarkStart w:id="33" w:name="_Toc336889499"/>
      <w:r>
        <w:t xml:space="preserve">WP4: </w:t>
      </w:r>
      <w:r w:rsidR="00425B9A">
        <w:t>Plans for the next quarter</w:t>
      </w:r>
      <w:bookmarkEnd w:id="33"/>
    </w:p>
    <w:p w:rsidR="00425B9A" w:rsidRPr="00425B9A" w:rsidRDefault="00425B9A" w:rsidP="00425B9A"/>
    <w:p w:rsidR="00432A5F" w:rsidRDefault="009674EB" w:rsidP="00432A5F">
      <w:r>
        <w:t xml:space="preserve">The management </w:t>
      </w:r>
      <w:proofErr w:type="spellStart"/>
      <w:r>
        <w:t>workpackage</w:t>
      </w:r>
      <w:proofErr w:type="spellEnd"/>
      <w:r>
        <w:t xml:space="preserve"> will work on the </w:t>
      </w:r>
      <w:proofErr w:type="spellStart"/>
      <w:r>
        <w:t>DoW</w:t>
      </w:r>
      <w:proofErr w:type="spellEnd"/>
      <w:r>
        <w:t xml:space="preserve"> amendment for the no cost project extension</w:t>
      </w:r>
      <w:r w:rsidR="00E6420F">
        <w:t xml:space="preserve"> by PM30</w:t>
      </w:r>
      <w:r>
        <w:t xml:space="preserve"> and consolidate planning activities for the final year of the project.</w:t>
      </w:r>
      <w:r w:rsidR="00E6420F">
        <w:t xml:space="preserve"> A further PMB meeting is planned for 10 January 2013.</w:t>
      </w:r>
      <w:r w:rsidR="00351339">
        <w:t xml:space="preserve"> </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4" w:name="_Toc336889500"/>
      <w:r w:rsidRPr="003B6980">
        <w:rPr>
          <w:rFonts w:cs="Calibri"/>
        </w:rPr>
        <w:lastRenderedPageBreak/>
        <w:t>project metrics</w:t>
      </w:r>
      <w:bookmarkEnd w:id="34"/>
    </w:p>
    <w:p w:rsidR="00425B9A" w:rsidRPr="00545BD0" w:rsidRDefault="00425B9A" w:rsidP="00545BD0"/>
    <w:p w:rsidR="00545BD0" w:rsidRPr="00545BD0" w:rsidRDefault="006A125E" w:rsidP="00545BD0">
      <w:r>
        <w:t>Project m</w:t>
      </w:r>
      <w:r w:rsidR="00982038">
        <w:t>etrics have been revised in D4.4</w:t>
      </w:r>
      <w:r>
        <w:t xml:space="preserve"> </w:t>
      </w:r>
      <w:r w:rsidRPr="00676087">
        <w:rPr>
          <w:i/>
        </w:rPr>
        <w:t>Annual report on feedback and metrics</w:t>
      </w:r>
      <w:r w:rsidR="000D25FF">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5" w:name="_Toc336889501"/>
      <w:r>
        <w:t xml:space="preserve">WP1: </w:t>
      </w:r>
      <w:r w:rsidR="00425B9A">
        <w:t>Policy, impact and sustainability</w:t>
      </w:r>
      <w:bookmarkEnd w:id="35"/>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629"/>
        <w:gridCol w:w="1954"/>
        <w:gridCol w:w="1159"/>
        <w:gridCol w:w="1073"/>
        <w:gridCol w:w="913"/>
      </w:tblGrid>
      <w:tr w:rsidR="00931C61" w:rsidRPr="0035189C" w:rsidTr="00931C61">
        <w:tc>
          <w:tcPr>
            <w:tcW w:w="1022"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629"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954" w:type="dxa"/>
            <w:shd w:val="clear" w:color="auto" w:fill="BFBFBF"/>
          </w:tcPr>
          <w:p w:rsidR="00931C61" w:rsidRPr="001B6815" w:rsidRDefault="00931C61" w:rsidP="00A858B3">
            <w:pPr>
              <w:suppressAutoHyphens w:val="0"/>
              <w:spacing w:before="0" w:after="0"/>
              <w:jc w:val="left"/>
              <w:rPr>
                <w:b/>
              </w:rPr>
            </w:pPr>
            <w:r>
              <w:rPr>
                <w:b/>
              </w:rPr>
              <w:t>Comments</w:t>
            </w:r>
          </w:p>
          <w:p w:rsidR="00931C61" w:rsidRPr="001B6815" w:rsidRDefault="00931C61" w:rsidP="00A858B3">
            <w:pPr>
              <w:suppressAutoHyphens w:val="0"/>
              <w:spacing w:before="0" w:after="0"/>
              <w:jc w:val="left"/>
              <w:rPr>
                <w:b/>
              </w:rPr>
            </w:pPr>
          </w:p>
        </w:tc>
        <w:tc>
          <w:tcPr>
            <w:tcW w:w="1159" w:type="dxa"/>
            <w:shd w:val="clear" w:color="auto" w:fill="BFBFBF"/>
          </w:tcPr>
          <w:p w:rsidR="00931C61" w:rsidRDefault="005331F9" w:rsidP="00A858B3">
            <w:pPr>
              <w:suppressAutoHyphens w:val="0"/>
              <w:spacing w:before="0" w:after="0"/>
              <w:jc w:val="left"/>
              <w:rPr>
                <w:b/>
              </w:rPr>
            </w:pPr>
            <w:r>
              <w:rPr>
                <w:b/>
              </w:rPr>
              <w:t>Q9</w:t>
            </w:r>
          </w:p>
        </w:tc>
        <w:tc>
          <w:tcPr>
            <w:tcW w:w="1073" w:type="dxa"/>
            <w:shd w:val="clear" w:color="auto" w:fill="BFBFBF"/>
          </w:tcPr>
          <w:p w:rsidR="00931C61" w:rsidRDefault="005331F9" w:rsidP="00A858B3">
            <w:pPr>
              <w:suppressAutoHyphens w:val="0"/>
              <w:spacing w:before="0" w:after="0"/>
              <w:jc w:val="left"/>
              <w:rPr>
                <w:b/>
              </w:rPr>
            </w:pPr>
            <w:r>
              <w:rPr>
                <w:b/>
              </w:rPr>
              <w:t>Q10</w:t>
            </w:r>
          </w:p>
        </w:tc>
        <w:tc>
          <w:tcPr>
            <w:tcW w:w="913"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6A5752" w:rsidRPr="00FA54B2" w:rsidTr="00931C61">
        <w:tc>
          <w:tcPr>
            <w:tcW w:w="1022" w:type="dxa"/>
            <w:shd w:val="clear" w:color="auto" w:fill="auto"/>
          </w:tcPr>
          <w:p w:rsidR="006A5752" w:rsidRPr="001B6815" w:rsidRDefault="006A5752" w:rsidP="00A858B3">
            <w:pPr>
              <w:suppressAutoHyphens w:val="0"/>
              <w:spacing w:before="0" w:after="0"/>
              <w:jc w:val="left"/>
              <w:rPr>
                <w:b/>
              </w:rPr>
            </w:pPr>
            <w:r w:rsidRPr="001B6815">
              <w:rPr>
                <w:b/>
              </w:rPr>
              <w:t>1.1</w:t>
            </w:r>
          </w:p>
        </w:tc>
        <w:tc>
          <w:tcPr>
            <w:tcW w:w="1629" w:type="dxa"/>
            <w:shd w:val="clear" w:color="auto" w:fill="auto"/>
          </w:tcPr>
          <w:p w:rsidR="006A5752" w:rsidRPr="001B6815" w:rsidRDefault="006A5752" w:rsidP="00A858B3">
            <w:pPr>
              <w:suppressAutoHyphens w:val="0"/>
              <w:spacing w:before="0" w:after="0"/>
              <w:jc w:val="left"/>
              <w:rPr>
                <w:b/>
              </w:rPr>
            </w:pPr>
            <w:r w:rsidRPr="001B6815">
              <w:rPr>
                <w:b/>
              </w:rPr>
              <w:t>Projects covered</w:t>
            </w:r>
          </w:p>
        </w:tc>
        <w:tc>
          <w:tcPr>
            <w:tcW w:w="1954" w:type="dxa"/>
            <w:shd w:val="clear" w:color="auto" w:fill="auto"/>
          </w:tcPr>
          <w:p w:rsidR="006A5752" w:rsidRPr="001B6815" w:rsidRDefault="006A5752"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159" w:type="dxa"/>
          </w:tcPr>
          <w:p w:rsidR="006A5752" w:rsidRPr="001B6815" w:rsidRDefault="006A5752" w:rsidP="00A858B3">
            <w:pPr>
              <w:suppressAutoHyphens w:val="0"/>
              <w:spacing w:before="0" w:after="0"/>
              <w:jc w:val="left"/>
              <w:rPr>
                <w:b/>
              </w:rPr>
            </w:pPr>
            <w:r>
              <w:rPr>
                <w:b/>
              </w:rPr>
              <w:t>12</w:t>
            </w:r>
          </w:p>
        </w:tc>
        <w:tc>
          <w:tcPr>
            <w:tcW w:w="1073" w:type="dxa"/>
          </w:tcPr>
          <w:p w:rsidR="006A5752" w:rsidRDefault="006A5752" w:rsidP="00A858B3">
            <w:pPr>
              <w:suppressAutoHyphens w:val="0"/>
              <w:spacing w:before="0" w:after="0"/>
              <w:jc w:val="left"/>
              <w:rPr>
                <w:b/>
              </w:rPr>
            </w:pPr>
          </w:p>
        </w:tc>
        <w:tc>
          <w:tcPr>
            <w:tcW w:w="913" w:type="dxa"/>
          </w:tcPr>
          <w:p w:rsidR="006A5752" w:rsidRDefault="006A5752" w:rsidP="00A858B3">
            <w:pPr>
              <w:suppressAutoHyphens w:val="0"/>
              <w:spacing w:before="0" w:after="0"/>
              <w:jc w:val="left"/>
              <w:rPr>
                <w:b/>
              </w:rPr>
            </w:pPr>
          </w:p>
        </w:tc>
      </w:tr>
      <w:tr w:rsidR="006A5752" w:rsidRPr="00FA54B2" w:rsidTr="00931C61">
        <w:tc>
          <w:tcPr>
            <w:tcW w:w="1022" w:type="dxa"/>
            <w:shd w:val="clear" w:color="auto" w:fill="auto"/>
          </w:tcPr>
          <w:p w:rsidR="006A5752" w:rsidRPr="001B6815" w:rsidRDefault="006A5752" w:rsidP="00A858B3">
            <w:pPr>
              <w:suppressAutoHyphens w:val="0"/>
              <w:spacing w:before="0" w:after="0"/>
              <w:jc w:val="left"/>
              <w:rPr>
                <w:b/>
              </w:rPr>
            </w:pPr>
            <w:r w:rsidRPr="001B6815">
              <w:rPr>
                <w:b/>
              </w:rPr>
              <w:t>1.2</w:t>
            </w:r>
          </w:p>
        </w:tc>
        <w:tc>
          <w:tcPr>
            <w:tcW w:w="1629" w:type="dxa"/>
            <w:shd w:val="clear" w:color="auto" w:fill="auto"/>
          </w:tcPr>
          <w:p w:rsidR="006A5752" w:rsidRPr="001B6815" w:rsidRDefault="006A5752" w:rsidP="00A858B3">
            <w:pPr>
              <w:suppressAutoHyphens w:val="0"/>
              <w:spacing w:before="0" w:after="0"/>
              <w:jc w:val="left"/>
              <w:rPr>
                <w:b/>
              </w:rPr>
            </w:pPr>
            <w:r w:rsidRPr="001B6815">
              <w:rPr>
                <w:b/>
              </w:rPr>
              <w:t>Reports and briefings</w:t>
            </w:r>
            <w:r>
              <w:rPr>
                <w:b/>
              </w:rPr>
              <w:t xml:space="preserve"> published</w:t>
            </w:r>
          </w:p>
        </w:tc>
        <w:tc>
          <w:tcPr>
            <w:tcW w:w="1954" w:type="dxa"/>
            <w:shd w:val="clear" w:color="auto" w:fill="auto"/>
          </w:tcPr>
          <w:p w:rsidR="006A5752" w:rsidRPr="001B6815" w:rsidRDefault="006A5752" w:rsidP="00A858B3">
            <w:pPr>
              <w:suppressAutoHyphens w:val="0"/>
              <w:spacing w:before="0" w:after="0"/>
              <w:jc w:val="left"/>
              <w:rPr>
                <w:b/>
              </w:rPr>
            </w:pPr>
            <w:r w:rsidRPr="001B6815">
              <w:rPr>
                <w:b/>
              </w:rPr>
              <w:t>In print or by email</w:t>
            </w:r>
          </w:p>
        </w:tc>
        <w:tc>
          <w:tcPr>
            <w:tcW w:w="1159" w:type="dxa"/>
          </w:tcPr>
          <w:p w:rsidR="006A5752" w:rsidRDefault="006A5752" w:rsidP="00A858B3">
            <w:pPr>
              <w:suppressAutoHyphens w:val="0"/>
              <w:spacing w:before="0" w:after="0"/>
              <w:jc w:val="left"/>
              <w:rPr>
                <w:b/>
              </w:rPr>
            </w:pPr>
            <w:r>
              <w:rPr>
                <w:b/>
              </w:rPr>
              <w:t>1</w:t>
            </w:r>
          </w:p>
        </w:tc>
        <w:tc>
          <w:tcPr>
            <w:tcW w:w="1073" w:type="dxa"/>
          </w:tcPr>
          <w:p w:rsidR="006A5752" w:rsidRDefault="006A5752" w:rsidP="00A858B3">
            <w:pPr>
              <w:suppressAutoHyphens w:val="0"/>
              <w:spacing w:before="0" w:after="0"/>
              <w:jc w:val="left"/>
              <w:rPr>
                <w:b/>
              </w:rPr>
            </w:pPr>
          </w:p>
        </w:tc>
        <w:tc>
          <w:tcPr>
            <w:tcW w:w="913" w:type="dxa"/>
          </w:tcPr>
          <w:p w:rsidR="006A5752" w:rsidRDefault="006A5752" w:rsidP="00A858B3">
            <w:pPr>
              <w:suppressAutoHyphens w:val="0"/>
              <w:spacing w:before="0" w:after="0"/>
              <w:jc w:val="left"/>
              <w:rPr>
                <w:b/>
              </w:rPr>
            </w:pPr>
          </w:p>
        </w:tc>
      </w:tr>
      <w:tr w:rsidR="006A5752" w:rsidRPr="00FA54B2" w:rsidTr="00931C61">
        <w:tc>
          <w:tcPr>
            <w:tcW w:w="1022" w:type="dxa"/>
            <w:shd w:val="clear" w:color="auto" w:fill="auto"/>
          </w:tcPr>
          <w:p w:rsidR="006A5752" w:rsidRPr="001B6815" w:rsidRDefault="006A5752" w:rsidP="00A858B3">
            <w:pPr>
              <w:suppressAutoHyphens w:val="0"/>
              <w:spacing w:before="0" w:after="0"/>
              <w:jc w:val="left"/>
              <w:rPr>
                <w:b/>
              </w:rPr>
            </w:pPr>
            <w:r w:rsidRPr="001B6815">
              <w:rPr>
                <w:b/>
              </w:rPr>
              <w:t>1.3</w:t>
            </w:r>
          </w:p>
        </w:tc>
        <w:tc>
          <w:tcPr>
            <w:tcW w:w="1629" w:type="dxa"/>
            <w:shd w:val="clear" w:color="auto" w:fill="auto"/>
          </w:tcPr>
          <w:p w:rsidR="006A5752" w:rsidRPr="001B6815" w:rsidRDefault="006A5752" w:rsidP="00A858B3">
            <w:pPr>
              <w:suppressAutoHyphens w:val="0"/>
              <w:spacing w:before="0" w:after="0"/>
              <w:jc w:val="left"/>
              <w:rPr>
                <w:b/>
              </w:rPr>
            </w:pPr>
            <w:r w:rsidRPr="001B6815">
              <w:rPr>
                <w:b/>
              </w:rPr>
              <w:t>Countries where reports or briefings are distributed</w:t>
            </w:r>
          </w:p>
        </w:tc>
        <w:tc>
          <w:tcPr>
            <w:tcW w:w="1954" w:type="dxa"/>
            <w:shd w:val="clear" w:color="auto" w:fill="auto"/>
          </w:tcPr>
          <w:p w:rsidR="006A5752" w:rsidRPr="001B6815" w:rsidRDefault="006A5752" w:rsidP="00A858B3">
            <w:pPr>
              <w:suppressAutoHyphens w:val="0"/>
              <w:spacing w:before="0" w:after="0"/>
              <w:jc w:val="left"/>
              <w:rPr>
                <w:b/>
              </w:rPr>
            </w:pPr>
            <w:r w:rsidRPr="001B6815">
              <w:rPr>
                <w:b/>
              </w:rPr>
              <w:t>In print or by email</w:t>
            </w:r>
          </w:p>
        </w:tc>
        <w:tc>
          <w:tcPr>
            <w:tcW w:w="1159" w:type="dxa"/>
          </w:tcPr>
          <w:p w:rsidR="006A5752" w:rsidRDefault="006A5752" w:rsidP="00A858B3">
            <w:pPr>
              <w:suppressAutoHyphens w:val="0"/>
              <w:spacing w:before="0" w:after="0"/>
              <w:jc w:val="left"/>
              <w:rPr>
                <w:b/>
              </w:rPr>
            </w:pPr>
            <w:r>
              <w:rPr>
                <w:b/>
              </w:rPr>
              <w:t>13</w:t>
            </w:r>
          </w:p>
        </w:tc>
        <w:tc>
          <w:tcPr>
            <w:tcW w:w="1073" w:type="dxa"/>
          </w:tcPr>
          <w:p w:rsidR="006A5752" w:rsidRDefault="006A5752" w:rsidP="00A858B3">
            <w:pPr>
              <w:suppressAutoHyphens w:val="0"/>
              <w:spacing w:before="0" w:after="0"/>
              <w:jc w:val="left"/>
              <w:rPr>
                <w:b/>
              </w:rPr>
            </w:pPr>
          </w:p>
        </w:tc>
        <w:tc>
          <w:tcPr>
            <w:tcW w:w="913" w:type="dxa"/>
          </w:tcPr>
          <w:p w:rsidR="006A5752" w:rsidRDefault="006A5752" w:rsidP="00A858B3">
            <w:pPr>
              <w:suppressAutoHyphens w:val="0"/>
              <w:spacing w:before="0" w:after="0"/>
              <w:jc w:val="left"/>
              <w:rPr>
                <w:b/>
              </w:rPr>
            </w:pPr>
          </w:p>
        </w:tc>
      </w:tr>
      <w:tr w:rsidR="006A5752" w:rsidRPr="00FA54B2" w:rsidTr="00931C61">
        <w:tc>
          <w:tcPr>
            <w:tcW w:w="1022" w:type="dxa"/>
            <w:shd w:val="clear" w:color="auto" w:fill="auto"/>
          </w:tcPr>
          <w:p w:rsidR="006A5752" w:rsidRPr="001A6C7F" w:rsidRDefault="006A5752" w:rsidP="00A858B3">
            <w:pPr>
              <w:suppressAutoHyphens w:val="0"/>
              <w:spacing w:before="0" w:after="0"/>
              <w:jc w:val="left"/>
            </w:pPr>
            <w:r w:rsidRPr="001A6C7F">
              <w:t>1.4</w:t>
            </w:r>
          </w:p>
        </w:tc>
        <w:tc>
          <w:tcPr>
            <w:tcW w:w="1629" w:type="dxa"/>
            <w:shd w:val="clear" w:color="auto" w:fill="auto"/>
          </w:tcPr>
          <w:p w:rsidR="006A5752" w:rsidRDefault="006A5752" w:rsidP="00A858B3">
            <w:pPr>
              <w:jc w:val="left"/>
            </w:pPr>
            <w:r>
              <w:t>Policy articles published</w:t>
            </w:r>
          </w:p>
        </w:tc>
        <w:tc>
          <w:tcPr>
            <w:tcW w:w="1954" w:type="dxa"/>
            <w:shd w:val="clear" w:color="auto" w:fill="auto"/>
          </w:tcPr>
          <w:p w:rsidR="006A5752" w:rsidRDefault="006A5752" w:rsidP="00A858B3">
            <w:pPr>
              <w:suppressAutoHyphens w:val="0"/>
              <w:spacing w:before="0" w:after="0"/>
              <w:jc w:val="left"/>
            </w:pPr>
            <w:r>
              <w:t>In print or online</w:t>
            </w:r>
          </w:p>
        </w:tc>
        <w:tc>
          <w:tcPr>
            <w:tcW w:w="1159" w:type="dxa"/>
          </w:tcPr>
          <w:p w:rsidR="006A5752" w:rsidRDefault="006A5752" w:rsidP="00A858B3">
            <w:pPr>
              <w:suppressAutoHyphens w:val="0"/>
              <w:spacing w:before="0" w:after="0"/>
              <w:jc w:val="left"/>
            </w:pPr>
            <w:r>
              <w:t>2</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Default="006A5752" w:rsidP="00A858B3">
            <w:pPr>
              <w:suppressAutoHyphens w:val="0"/>
              <w:spacing w:before="0" w:after="0"/>
              <w:jc w:val="left"/>
            </w:pPr>
            <w:r>
              <w:t>1.5</w:t>
            </w:r>
          </w:p>
        </w:tc>
        <w:tc>
          <w:tcPr>
            <w:tcW w:w="1629" w:type="dxa"/>
            <w:shd w:val="clear" w:color="auto" w:fill="auto"/>
          </w:tcPr>
          <w:p w:rsidR="006A5752" w:rsidRDefault="006A5752" w:rsidP="00A858B3">
            <w:pPr>
              <w:jc w:val="left"/>
            </w:pPr>
            <w:r>
              <w:t>Printed policy reports circulated per briefing</w:t>
            </w:r>
          </w:p>
        </w:tc>
        <w:tc>
          <w:tcPr>
            <w:tcW w:w="1954" w:type="dxa"/>
            <w:shd w:val="clear" w:color="auto" w:fill="auto"/>
          </w:tcPr>
          <w:p w:rsidR="006A5752" w:rsidRDefault="006A5752" w:rsidP="00A858B3">
            <w:pPr>
              <w:suppressAutoHyphens w:val="0"/>
              <w:spacing w:before="0" w:after="0"/>
              <w:jc w:val="left"/>
            </w:pPr>
            <w:r>
              <w:t>To policy makers</w:t>
            </w:r>
          </w:p>
        </w:tc>
        <w:tc>
          <w:tcPr>
            <w:tcW w:w="1159" w:type="dxa"/>
          </w:tcPr>
          <w:p w:rsidR="006A5752" w:rsidRDefault="006A5752" w:rsidP="00A858B3">
            <w:pPr>
              <w:suppressAutoHyphens w:val="0"/>
              <w:spacing w:before="0" w:after="0"/>
              <w:jc w:val="left"/>
            </w:pPr>
            <w:r>
              <w:t>100</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Default="006A5752" w:rsidP="00A858B3">
            <w:pPr>
              <w:suppressAutoHyphens w:val="0"/>
              <w:spacing w:before="0" w:after="0"/>
              <w:jc w:val="left"/>
            </w:pPr>
            <w:r>
              <w:t>1.6</w:t>
            </w:r>
          </w:p>
        </w:tc>
        <w:tc>
          <w:tcPr>
            <w:tcW w:w="1629" w:type="dxa"/>
            <w:shd w:val="clear" w:color="auto" w:fill="auto"/>
          </w:tcPr>
          <w:p w:rsidR="006A5752" w:rsidRDefault="006A5752" w:rsidP="00A858B3">
            <w:pPr>
              <w:jc w:val="left"/>
            </w:pPr>
            <w:r>
              <w:t>Policy events organised</w:t>
            </w:r>
          </w:p>
        </w:tc>
        <w:tc>
          <w:tcPr>
            <w:tcW w:w="1954" w:type="dxa"/>
            <w:shd w:val="clear" w:color="auto" w:fill="auto"/>
          </w:tcPr>
          <w:p w:rsidR="006A5752" w:rsidRDefault="006A5752" w:rsidP="00A858B3">
            <w:pPr>
              <w:suppressAutoHyphens w:val="0"/>
              <w:spacing w:before="0" w:after="0"/>
              <w:jc w:val="left"/>
            </w:pPr>
            <w:r>
              <w:t>Number organised</w:t>
            </w:r>
          </w:p>
        </w:tc>
        <w:tc>
          <w:tcPr>
            <w:tcW w:w="1159" w:type="dxa"/>
          </w:tcPr>
          <w:p w:rsidR="006A5752" w:rsidRDefault="006A5752" w:rsidP="00A858B3">
            <w:pPr>
              <w:suppressAutoHyphens w:val="0"/>
              <w:spacing w:before="0" w:after="0"/>
              <w:jc w:val="left"/>
            </w:pPr>
            <w:r>
              <w:t>0</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Default="006A5752" w:rsidP="00A858B3">
            <w:pPr>
              <w:suppressAutoHyphens w:val="0"/>
              <w:spacing w:before="0" w:after="0"/>
              <w:jc w:val="left"/>
            </w:pPr>
            <w:r>
              <w:t>1.7</w:t>
            </w:r>
          </w:p>
        </w:tc>
        <w:tc>
          <w:tcPr>
            <w:tcW w:w="1629" w:type="dxa"/>
            <w:shd w:val="clear" w:color="auto" w:fill="auto"/>
          </w:tcPr>
          <w:p w:rsidR="006A5752" w:rsidRDefault="006A5752" w:rsidP="00A858B3">
            <w:pPr>
              <w:jc w:val="left"/>
            </w:pPr>
            <w:r>
              <w:t>Attendees at e-</w:t>
            </w:r>
            <w:proofErr w:type="spellStart"/>
            <w:r>
              <w:t>ScienceTalk</w:t>
            </w:r>
            <w:proofErr w:type="spellEnd"/>
            <w:r>
              <w:t xml:space="preserve"> organised policy events</w:t>
            </w:r>
          </w:p>
        </w:tc>
        <w:tc>
          <w:tcPr>
            <w:tcW w:w="1954" w:type="dxa"/>
            <w:shd w:val="clear" w:color="auto" w:fill="auto"/>
          </w:tcPr>
          <w:p w:rsidR="006A5752" w:rsidRDefault="006A5752" w:rsidP="00A858B3">
            <w:pPr>
              <w:suppressAutoHyphens w:val="0"/>
              <w:spacing w:before="0" w:after="0"/>
              <w:jc w:val="left"/>
            </w:pPr>
            <w:r>
              <w:t>Number of delegates</w:t>
            </w:r>
          </w:p>
        </w:tc>
        <w:tc>
          <w:tcPr>
            <w:tcW w:w="1159" w:type="dxa"/>
          </w:tcPr>
          <w:p w:rsidR="006A5752" w:rsidRDefault="006A5752" w:rsidP="00A858B3">
            <w:pPr>
              <w:suppressAutoHyphens w:val="0"/>
              <w:spacing w:before="0" w:after="0"/>
              <w:jc w:val="left"/>
            </w:pPr>
            <w:r>
              <w:t>N/A</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Pr="001A6C7F" w:rsidRDefault="006A5752" w:rsidP="00A858B3">
            <w:pPr>
              <w:suppressAutoHyphens w:val="0"/>
              <w:spacing w:before="0" w:after="0"/>
              <w:jc w:val="left"/>
            </w:pPr>
            <w:r>
              <w:t>1.8</w:t>
            </w:r>
          </w:p>
        </w:tc>
        <w:tc>
          <w:tcPr>
            <w:tcW w:w="1629" w:type="dxa"/>
            <w:shd w:val="clear" w:color="auto" w:fill="auto"/>
          </w:tcPr>
          <w:p w:rsidR="006A5752" w:rsidRDefault="006A5752" w:rsidP="00A858B3">
            <w:pPr>
              <w:jc w:val="left"/>
            </w:pPr>
            <w:r>
              <w:t>Policy events attended by e-</w:t>
            </w:r>
            <w:proofErr w:type="spellStart"/>
            <w:r>
              <w:t>ScienceTalk</w:t>
            </w:r>
            <w:proofErr w:type="spellEnd"/>
          </w:p>
        </w:tc>
        <w:tc>
          <w:tcPr>
            <w:tcW w:w="1954" w:type="dxa"/>
            <w:shd w:val="clear" w:color="auto" w:fill="auto"/>
          </w:tcPr>
          <w:p w:rsidR="006A5752" w:rsidRDefault="006A5752" w:rsidP="00A858B3">
            <w:pPr>
              <w:suppressAutoHyphens w:val="0"/>
              <w:spacing w:before="0" w:after="0"/>
              <w:jc w:val="left"/>
            </w:pPr>
            <w:r>
              <w:t>Number attended, physically or virtually</w:t>
            </w:r>
          </w:p>
        </w:tc>
        <w:tc>
          <w:tcPr>
            <w:tcW w:w="1159" w:type="dxa"/>
          </w:tcPr>
          <w:p w:rsidR="006A5752" w:rsidRDefault="006A5752" w:rsidP="00A858B3">
            <w:pPr>
              <w:suppressAutoHyphens w:val="0"/>
              <w:spacing w:before="0" w:after="0"/>
              <w:jc w:val="left"/>
            </w:pPr>
            <w:r>
              <w:t>5</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Pr="001A6C7F" w:rsidRDefault="006A5752" w:rsidP="00A858B3">
            <w:pPr>
              <w:suppressAutoHyphens w:val="0"/>
              <w:spacing w:before="0" w:after="0"/>
              <w:jc w:val="left"/>
            </w:pPr>
            <w:r>
              <w:t>1.9</w:t>
            </w:r>
          </w:p>
        </w:tc>
        <w:tc>
          <w:tcPr>
            <w:tcW w:w="1629" w:type="dxa"/>
            <w:shd w:val="clear" w:color="auto" w:fill="auto"/>
          </w:tcPr>
          <w:p w:rsidR="006A5752" w:rsidRDefault="006A5752" w:rsidP="00A858B3">
            <w:pPr>
              <w:jc w:val="left"/>
            </w:pPr>
            <w:r>
              <w:t>Delegates at policy events attended by e-</w:t>
            </w:r>
            <w:proofErr w:type="spellStart"/>
            <w:r>
              <w:t>ScienceTalk</w:t>
            </w:r>
            <w:proofErr w:type="spellEnd"/>
          </w:p>
        </w:tc>
        <w:tc>
          <w:tcPr>
            <w:tcW w:w="1954" w:type="dxa"/>
            <w:shd w:val="clear" w:color="auto" w:fill="auto"/>
          </w:tcPr>
          <w:p w:rsidR="006A5752" w:rsidRDefault="006A5752" w:rsidP="00A858B3">
            <w:pPr>
              <w:suppressAutoHyphens w:val="0"/>
              <w:spacing w:before="0" w:after="0"/>
              <w:jc w:val="left"/>
            </w:pPr>
            <w:r>
              <w:t>Number of delegates at events attended.</w:t>
            </w:r>
          </w:p>
        </w:tc>
        <w:tc>
          <w:tcPr>
            <w:tcW w:w="1159" w:type="dxa"/>
          </w:tcPr>
          <w:p w:rsidR="006A5752" w:rsidRDefault="006A5752" w:rsidP="00A858B3">
            <w:pPr>
              <w:suppressAutoHyphens w:val="0"/>
              <w:spacing w:before="0" w:after="0"/>
              <w:jc w:val="left"/>
            </w:pPr>
            <w:r>
              <w:t>11,000</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Default="006A5752" w:rsidP="00A858B3">
            <w:pPr>
              <w:suppressAutoHyphens w:val="0"/>
              <w:spacing w:before="0" w:after="0"/>
              <w:jc w:val="left"/>
            </w:pPr>
            <w:r>
              <w:t>1.10</w:t>
            </w:r>
          </w:p>
        </w:tc>
        <w:tc>
          <w:tcPr>
            <w:tcW w:w="1629" w:type="dxa"/>
            <w:shd w:val="clear" w:color="auto" w:fill="auto"/>
          </w:tcPr>
          <w:p w:rsidR="006A5752" w:rsidRDefault="006A5752" w:rsidP="00A858B3">
            <w:pPr>
              <w:jc w:val="left"/>
            </w:pPr>
            <w:r>
              <w:t>Downloads of policy documents</w:t>
            </w:r>
          </w:p>
        </w:tc>
        <w:tc>
          <w:tcPr>
            <w:tcW w:w="1954" w:type="dxa"/>
            <w:shd w:val="clear" w:color="auto" w:fill="auto"/>
          </w:tcPr>
          <w:p w:rsidR="006A5752" w:rsidRDefault="006A5752" w:rsidP="00A858B3">
            <w:pPr>
              <w:suppressAutoHyphens w:val="0"/>
              <w:spacing w:before="0" w:after="0"/>
              <w:jc w:val="left"/>
            </w:pPr>
            <w:r>
              <w:t>Measured from the e-</w:t>
            </w:r>
            <w:proofErr w:type="spellStart"/>
            <w:r>
              <w:t>ScienceTalk</w:t>
            </w:r>
            <w:proofErr w:type="spellEnd"/>
            <w:r>
              <w:t xml:space="preserve"> web site</w:t>
            </w:r>
          </w:p>
        </w:tc>
        <w:tc>
          <w:tcPr>
            <w:tcW w:w="1159" w:type="dxa"/>
          </w:tcPr>
          <w:p w:rsidR="006A5752" w:rsidRDefault="006A5752" w:rsidP="00A858B3">
            <w:pPr>
              <w:suppressAutoHyphens w:val="0"/>
              <w:spacing w:before="0" w:after="0"/>
              <w:jc w:val="left"/>
            </w:pPr>
            <w:r>
              <w:t>140</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r w:rsidR="006A5752" w:rsidRPr="00FA54B2" w:rsidTr="00931C61">
        <w:tc>
          <w:tcPr>
            <w:tcW w:w="1022" w:type="dxa"/>
            <w:shd w:val="clear" w:color="auto" w:fill="auto"/>
          </w:tcPr>
          <w:p w:rsidR="006A5752" w:rsidRDefault="006A5752" w:rsidP="00A858B3">
            <w:pPr>
              <w:suppressAutoHyphens w:val="0"/>
              <w:spacing w:before="0" w:after="0"/>
              <w:jc w:val="left"/>
            </w:pPr>
            <w:r>
              <w:lastRenderedPageBreak/>
              <w:t>1.11</w:t>
            </w:r>
          </w:p>
        </w:tc>
        <w:tc>
          <w:tcPr>
            <w:tcW w:w="1629" w:type="dxa"/>
            <w:shd w:val="clear" w:color="auto" w:fill="auto"/>
          </w:tcPr>
          <w:p w:rsidR="006A5752" w:rsidRDefault="006A5752" w:rsidP="00A858B3">
            <w:pPr>
              <w:jc w:val="left"/>
            </w:pPr>
            <w:r>
              <w:t>Number of subscribers</w:t>
            </w:r>
          </w:p>
        </w:tc>
        <w:tc>
          <w:tcPr>
            <w:tcW w:w="1954" w:type="dxa"/>
            <w:shd w:val="clear" w:color="auto" w:fill="auto"/>
          </w:tcPr>
          <w:p w:rsidR="006A5752" w:rsidRDefault="006A5752" w:rsidP="00A858B3">
            <w:pPr>
              <w:suppressAutoHyphens w:val="0"/>
              <w:spacing w:before="0" w:after="0"/>
              <w:jc w:val="left"/>
            </w:pPr>
            <w:r>
              <w:t>Measure from the e-</w:t>
            </w:r>
            <w:proofErr w:type="spellStart"/>
            <w:r>
              <w:t>ScienceTalk</w:t>
            </w:r>
            <w:proofErr w:type="spellEnd"/>
            <w:r>
              <w:t xml:space="preserve"> website</w:t>
            </w:r>
          </w:p>
        </w:tc>
        <w:tc>
          <w:tcPr>
            <w:tcW w:w="1159" w:type="dxa"/>
          </w:tcPr>
          <w:p w:rsidR="006A5752" w:rsidRDefault="006A5752" w:rsidP="00A858B3">
            <w:pPr>
              <w:suppressAutoHyphens w:val="0"/>
              <w:spacing w:before="0" w:after="0"/>
              <w:jc w:val="left"/>
            </w:pPr>
            <w:r>
              <w:t>140</w:t>
            </w:r>
          </w:p>
        </w:tc>
        <w:tc>
          <w:tcPr>
            <w:tcW w:w="1073" w:type="dxa"/>
          </w:tcPr>
          <w:p w:rsidR="006A5752" w:rsidRDefault="006A5752" w:rsidP="00A858B3">
            <w:pPr>
              <w:suppressAutoHyphens w:val="0"/>
              <w:spacing w:before="0" w:after="0"/>
              <w:jc w:val="left"/>
            </w:pPr>
          </w:p>
        </w:tc>
        <w:tc>
          <w:tcPr>
            <w:tcW w:w="913" w:type="dxa"/>
          </w:tcPr>
          <w:p w:rsidR="006A5752" w:rsidRDefault="006A5752" w:rsidP="00A858B3">
            <w:pPr>
              <w:suppressAutoHyphens w:val="0"/>
              <w:spacing w:before="0" w:after="0"/>
              <w:jc w:val="left"/>
            </w:pP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6" w:name="_Toc336889502"/>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6"/>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850"/>
        <w:gridCol w:w="993"/>
        <w:gridCol w:w="1275"/>
      </w:tblGrid>
      <w:tr w:rsidR="00931C61" w:rsidRPr="0035189C" w:rsidTr="00931C61">
        <w:tc>
          <w:tcPr>
            <w:tcW w:w="877"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208"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850" w:type="dxa"/>
            <w:shd w:val="clear" w:color="auto" w:fill="BFBFBF"/>
          </w:tcPr>
          <w:p w:rsidR="00931C61" w:rsidRDefault="005331F9" w:rsidP="00E34C42">
            <w:pPr>
              <w:suppressAutoHyphens w:val="0"/>
              <w:spacing w:before="0" w:after="0"/>
              <w:jc w:val="left"/>
              <w:rPr>
                <w:b/>
              </w:rPr>
            </w:pPr>
            <w:r>
              <w:rPr>
                <w:b/>
              </w:rPr>
              <w:t>Q9</w:t>
            </w:r>
          </w:p>
        </w:tc>
        <w:tc>
          <w:tcPr>
            <w:tcW w:w="993" w:type="dxa"/>
            <w:shd w:val="clear" w:color="auto" w:fill="BFBFBF"/>
          </w:tcPr>
          <w:p w:rsidR="00931C61" w:rsidRDefault="005331F9" w:rsidP="00E34C42">
            <w:pPr>
              <w:suppressAutoHyphens w:val="0"/>
              <w:spacing w:before="0" w:after="0"/>
              <w:jc w:val="left"/>
              <w:rPr>
                <w:b/>
              </w:rPr>
            </w:pPr>
            <w:r>
              <w:rPr>
                <w:b/>
              </w:rPr>
              <w:t>Q10</w:t>
            </w:r>
          </w:p>
        </w:tc>
        <w:tc>
          <w:tcPr>
            <w:tcW w:w="1275"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6A5752" w:rsidRPr="00FA54B2" w:rsidTr="00931C61">
        <w:tc>
          <w:tcPr>
            <w:tcW w:w="877" w:type="dxa"/>
            <w:shd w:val="clear" w:color="auto" w:fill="auto"/>
          </w:tcPr>
          <w:p w:rsidR="006A5752" w:rsidRPr="001B6815" w:rsidRDefault="006A5752" w:rsidP="00E34C42">
            <w:pPr>
              <w:suppressAutoHyphens w:val="0"/>
              <w:spacing w:before="0" w:after="0"/>
              <w:jc w:val="left"/>
              <w:rPr>
                <w:b/>
              </w:rPr>
            </w:pPr>
            <w:r w:rsidRPr="001B6815">
              <w:rPr>
                <w:b/>
              </w:rPr>
              <w:t>2.1</w:t>
            </w:r>
          </w:p>
        </w:tc>
        <w:tc>
          <w:tcPr>
            <w:tcW w:w="2208" w:type="dxa"/>
            <w:shd w:val="clear" w:color="auto" w:fill="auto"/>
          </w:tcPr>
          <w:p w:rsidR="006A5752" w:rsidRPr="001B6815" w:rsidRDefault="006A5752"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6A5752" w:rsidRPr="001B6815" w:rsidRDefault="006A5752" w:rsidP="00E34C42">
            <w:pPr>
              <w:suppressAutoHyphens w:val="0"/>
              <w:spacing w:before="0" w:after="0"/>
              <w:jc w:val="left"/>
              <w:rPr>
                <w:b/>
              </w:rPr>
            </w:pPr>
            <w:r w:rsidRPr="001B6815">
              <w:rPr>
                <w:b/>
              </w:rPr>
              <w:t>Number of sites included</w:t>
            </w:r>
          </w:p>
        </w:tc>
        <w:tc>
          <w:tcPr>
            <w:tcW w:w="850" w:type="dxa"/>
          </w:tcPr>
          <w:p w:rsidR="006A5752" w:rsidRPr="001B6815" w:rsidRDefault="006A5752" w:rsidP="00E34C42">
            <w:pPr>
              <w:suppressAutoHyphens w:val="0"/>
              <w:spacing w:before="0" w:after="0"/>
              <w:jc w:val="left"/>
              <w:rPr>
                <w:b/>
              </w:rPr>
            </w:pPr>
            <w:r>
              <w:rPr>
                <w:b/>
              </w:rPr>
              <w:t>59</w:t>
            </w:r>
          </w:p>
        </w:tc>
        <w:tc>
          <w:tcPr>
            <w:tcW w:w="993" w:type="dxa"/>
          </w:tcPr>
          <w:p w:rsidR="006A5752" w:rsidRDefault="006A5752" w:rsidP="00E34C42">
            <w:pPr>
              <w:suppressAutoHyphens w:val="0"/>
              <w:spacing w:before="0" w:after="0"/>
              <w:jc w:val="left"/>
              <w:rPr>
                <w:b/>
              </w:rPr>
            </w:pPr>
          </w:p>
        </w:tc>
        <w:tc>
          <w:tcPr>
            <w:tcW w:w="1275" w:type="dxa"/>
          </w:tcPr>
          <w:p w:rsidR="006A5752" w:rsidRDefault="006A5752" w:rsidP="00E34C42">
            <w:pPr>
              <w:suppressAutoHyphens w:val="0"/>
              <w:spacing w:before="0" w:after="0"/>
              <w:jc w:val="left"/>
              <w:rPr>
                <w:b/>
              </w:rPr>
            </w:pPr>
          </w:p>
        </w:tc>
      </w:tr>
      <w:tr w:rsidR="006A5752" w:rsidRPr="00FA54B2" w:rsidTr="00931C61">
        <w:tc>
          <w:tcPr>
            <w:tcW w:w="877" w:type="dxa"/>
            <w:shd w:val="clear" w:color="auto" w:fill="auto"/>
          </w:tcPr>
          <w:p w:rsidR="006A5752" w:rsidRPr="001B6815" w:rsidRDefault="006A5752" w:rsidP="00E34C42">
            <w:pPr>
              <w:suppressAutoHyphens w:val="0"/>
              <w:spacing w:before="0" w:after="0"/>
              <w:jc w:val="left"/>
              <w:rPr>
                <w:b/>
              </w:rPr>
            </w:pPr>
            <w:r w:rsidRPr="001B6815">
              <w:rPr>
                <w:b/>
              </w:rPr>
              <w:t>2.2</w:t>
            </w:r>
          </w:p>
        </w:tc>
        <w:tc>
          <w:tcPr>
            <w:tcW w:w="2208" w:type="dxa"/>
            <w:shd w:val="clear" w:color="auto" w:fill="auto"/>
          </w:tcPr>
          <w:p w:rsidR="006A5752" w:rsidRPr="001B6815" w:rsidRDefault="006A5752"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6A5752" w:rsidRPr="001B6815" w:rsidRDefault="006A5752"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850" w:type="dxa"/>
          </w:tcPr>
          <w:p w:rsidR="006A5752" w:rsidRPr="001B6815" w:rsidRDefault="006A5752" w:rsidP="00E34C42">
            <w:pPr>
              <w:suppressAutoHyphens w:val="0"/>
              <w:spacing w:before="0" w:after="0"/>
              <w:jc w:val="left"/>
              <w:rPr>
                <w:b/>
              </w:rPr>
            </w:pPr>
            <w:r>
              <w:rPr>
                <w:b/>
              </w:rPr>
              <w:t>6</w:t>
            </w:r>
          </w:p>
        </w:tc>
        <w:tc>
          <w:tcPr>
            <w:tcW w:w="993" w:type="dxa"/>
          </w:tcPr>
          <w:p w:rsidR="006A5752" w:rsidRDefault="006A5752" w:rsidP="00E34C42">
            <w:pPr>
              <w:suppressAutoHyphens w:val="0"/>
              <w:spacing w:before="0" w:after="0"/>
              <w:jc w:val="left"/>
              <w:rPr>
                <w:b/>
              </w:rPr>
            </w:pPr>
          </w:p>
        </w:tc>
        <w:tc>
          <w:tcPr>
            <w:tcW w:w="1275" w:type="dxa"/>
          </w:tcPr>
          <w:p w:rsidR="006A5752" w:rsidRDefault="006A5752" w:rsidP="00E34C42">
            <w:pPr>
              <w:suppressAutoHyphens w:val="0"/>
              <w:spacing w:before="0" w:after="0"/>
              <w:jc w:val="left"/>
              <w:rPr>
                <w:b/>
              </w:rPr>
            </w:pPr>
          </w:p>
        </w:tc>
      </w:tr>
      <w:tr w:rsidR="006A5752" w:rsidRPr="00FA54B2" w:rsidTr="00931C61">
        <w:tc>
          <w:tcPr>
            <w:tcW w:w="877" w:type="dxa"/>
            <w:shd w:val="clear" w:color="auto" w:fill="auto"/>
          </w:tcPr>
          <w:p w:rsidR="006A5752" w:rsidRPr="001B6815" w:rsidRDefault="006A5752" w:rsidP="00E34C42">
            <w:pPr>
              <w:suppressAutoHyphens w:val="0"/>
              <w:spacing w:before="0" w:after="0"/>
              <w:jc w:val="left"/>
              <w:rPr>
                <w:b/>
              </w:rPr>
            </w:pPr>
            <w:r w:rsidRPr="001B6815">
              <w:rPr>
                <w:b/>
              </w:rPr>
              <w:t>2.3</w:t>
            </w:r>
          </w:p>
        </w:tc>
        <w:tc>
          <w:tcPr>
            <w:tcW w:w="2208" w:type="dxa"/>
            <w:shd w:val="clear" w:color="auto" w:fill="auto"/>
          </w:tcPr>
          <w:p w:rsidR="006A5752" w:rsidRPr="001B6815" w:rsidRDefault="006A5752"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6A5752" w:rsidRPr="001B6815" w:rsidRDefault="006A5752"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850" w:type="dxa"/>
          </w:tcPr>
          <w:p w:rsidR="006A5752" w:rsidRPr="001B6815" w:rsidRDefault="006A5752" w:rsidP="00E34C42">
            <w:pPr>
              <w:suppressAutoHyphens w:val="0"/>
              <w:spacing w:before="0" w:after="0"/>
              <w:jc w:val="left"/>
              <w:rPr>
                <w:b/>
              </w:rPr>
            </w:pPr>
            <w:r>
              <w:rPr>
                <w:b/>
              </w:rPr>
              <w:t>4</w:t>
            </w:r>
          </w:p>
        </w:tc>
        <w:tc>
          <w:tcPr>
            <w:tcW w:w="993" w:type="dxa"/>
          </w:tcPr>
          <w:p w:rsidR="006A5752" w:rsidRDefault="006A5752" w:rsidP="00E34C42">
            <w:pPr>
              <w:suppressAutoHyphens w:val="0"/>
              <w:spacing w:before="0" w:after="0"/>
              <w:jc w:val="left"/>
              <w:rPr>
                <w:b/>
              </w:rPr>
            </w:pPr>
          </w:p>
        </w:tc>
        <w:tc>
          <w:tcPr>
            <w:tcW w:w="1275" w:type="dxa"/>
          </w:tcPr>
          <w:p w:rsidR="006A5752" w:rsidRDefault="006A5752" w:rsidP="00E34C42">
            <w:pPr>
              <w:suppressAutoHyphens w:val="0"/>
              <w:spacing w:before="0" w:after="0"/>
              <w:jc w:val="left"/>
              <w:rPr>
                <w:b/>
              </w:rPr>
            </w:pPr>
          </w:p>
        </w:tc>
      </w:tr>
      <w:tr w:rsidR="006A5752" w:rsidRPr="00FA54B2" w:rsidTr="00931C61">
        <w:tc>
          <w:tcPr>
            <w:tcW w:w="877" w:type="dxa"/>
            <w:shd w:val="clear" w:color="auto" w:fill="auto"/>
          </w:tcPr>
          <w:p w:rsidR="006A5752" w:rsidRDefault="006A5752" w:rsidP="00E34C42">
            <w:pPr>
              <w:suppressAutoHyphens w:val="0"/>
              <w:spacing w:before="0" w:after="0"/>
              <w:jc w:val="left"/>
            </w:pPr>
            <w:r>
              <w:t>2.4</w:t>
            </w:r>
          </w:p>
        </w:tc>
        <w:tc>
          <w:tcPr>
            <w:tcW w:w="2208" w:type="dxa"/>
            <w:shd w:val="clear" w:color="auto" w:fill="auto"/>
          </w:tcPr>
          <w:p w:rsidR="006A5752" w:rsidRDefault="006A5752"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6A5752" w:rsidRDefault="006A5752" w:rsidP="00E34C42">
            <w:pPr>
              <w:suppressAutoHyphens w:val="0"/>
              <w:spacing w:before="0" w:after="0"/>
              <w:jc w:val="left"/>
            </w:pPr>
            <w:r>
              <w:t>Covering topics other than grid computing</w:t>
            </w:r>
          </w:p>
        </w:tc>
        <w:tc>
          <w:tcPr>
            <w:tcW w:w="850" w:type="dxa"/>
          </w:tcPr>
          <w:p w:rsidR="006A5752" w:rsidRDefault="006A5752" w:rsidP="00E34C42">
            <w:pPr>
              <w:suppressAutoHyphens w:val="0"/>
              <w:spacing w:before="0" w:after="0"/>
              <w:jc w:val="left"/>
            </w:pPr>
            <w:r>
              <w:t>0</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936630" w:rsidRDefault="006A5752" w:rsidP="00E34C42">
            <w:pPr>
              <w:suppressAutoHyphens w:val="0"/>
              <w:spacing w:before="0" w:after="0"/>
              <w:jc w:val="left"/>
            </w:pPr>
            <w:r w:rsidRPr="00936630">
              <w:t>2.5</w:t>
            </w:r>
          </w:p>
        </w:tc>
        <w:tc>
          <w:tcPr>
            <w:tcW w:w="2208" w:type="dxa"/>
            <w:shd w:val="clear" w:color="auto" w:fill="auto"/>
          </w:tcPr>
          <w:p w:rsidR="006A5752" w:rsidRDefault="006A5752" w:rsidP="00E34C42">
            <w:pPr>
              <w:suppressAutoHyphens w:val="0"/>
              <w:spacing w:before="0" w:after="0"/>
              <w:jc w:val="left"/>
            </w:pPr>
            <w:r>
              <w:t xml:space="preserve">Unique visitors to the </w:t>
            </w:r>
            <w:proofErr w:type="spellStart"/>
            <w:r>
              <w:t>GridCafé</w:t>
            </w:r>
            <w:proofErr w:type="spellEnd"/>
            <w:r>
              <w:t xml:space="preserve"> website</w:t>
            </w:r>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1753</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936630" w:rsidRDefault="006A5752" w:rsidP="00E34C42">
            <w:pPr>
              <w:suppressAutoHyphens w:val="0"/>
              <w:spacing w:before="0" w:after="0"/>
              <w:jc w:val="left"/>
            </w:pPr>
            <w:r w:rsidRPr="00936630">
              <w:t>2.6</w:t>
            </w:r>
          </w:p>
        </w:tc>
        <w:tc>
          <w:tcPr>
            <w:tcW w:w="2208" w:type="dxa"/>
            <w:shd w:val="clear" w:color="auto" w:fill="auto"/>
          </w:tcPr>
          <w:p w:rsidR="006A5752" w:rsidRDefault="006A5752"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1,45</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1B6815" w:rsidRDefault="006A5752" w:rsidP="00E34C42">
            <w:pPr>
              <w:suppressAutoHyphens w:val="0"/>
              <w:spacing w:before="0" w:after="0"/>
              <w:jc w:val="left"/>
              <w:rPr>
                <w:highlight w:val="yellow"/>
              </w:rPr>
            </w:pPr>
            <w:r w:rsidRPr="00EC4B09">
              <w:t>2.7</w:t>
            </w:r>
          </w:p>
        </w:tc>
        <w:tc>
          <w:tcPr>
            <w:tcW w:w="2208" w:type="dxa"/>
            <w:shd w:val="clear" w:color="auto" w:fill="auto"/>
          </w:tcPr>
          <w:p w:rsidR="006A5752" w:rsidRDefault="006A5752"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6A5752" w:rsidRDefault="006A5752" w:rsidP="00E34C42">
            <w:pPr>
              <w:suppressAutoHyphens w:val="0"/>
              <w:spacing w:before="0" w:after="0"/>
              <w:jc w:val="left"/>
            </w:pPr>
            <w:r>
              <w:t>Total number of bloggers</w:t>
            </w:r>
          </w:p>
        </w:tc>
        <w:tc>
          <w:tcPr>
            <w:tcW w:w="850" w:type="dxa"/>
          </w:tcPr>
          <w:p w:rsidR="006A5752" w:rsidRDefault="006A5752" w:rsidP="00E34C42">
            <w:pPr>
              <w:suppressAutoHyphens w:val="0"/>
              <w:spacing w:before="0" w:after="0"/>
              <w:jc w:val="left"/>
            </w:pPr>
            <w:r>
              <w:t>11</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2.8</w:t>
            </w:r>
          </w:p>
        </w:tc>
        <w:tc>
          <w:tcPr>
            <w:tcW w:w="2208" w:type="dxa"/>
            <w:shd w:val="clear" w:color="auto" w:fill="auto"/>
          </w:tcPr>
          <w:p w:rsidR="006A5752" w:rsidRDefault="006A5752"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6A5752" w:rsidRDefault="006A5752" w:rsidP="00E34C42">
            <w:pPr>
              <w:suppressAutoHyphens w:val="0"/>
              <w:spacing w:before="0" w:after="0"/>
              <w:jc w:val="left"/>
            </w:pPr>
            <w:r>
              <w:t>Total number</w:t>
            </w:r>
          </w:p>
        </w:tc>
        <w:tc>
          <w:tcPr>
            <w:tcW w:w="850" w:type="dxa"/>
          </w:tcPr>
          <w:p w:rsidR="006A5752" w:rsidRDefault="006A5752" w:rsidP="00E34C42">
            <w:pPr>
              <w:suppressAutoHyphens w:val="0"/>
              <w:spacing w:before="0" w:after="0"/>
              <w:jc w:val="left"/>
            </w:pPr>
            <w:r>
              <w:t>50</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2.9</w:t>
            </w:r>
          </w:p>
        </w:tc>
        <w:tc>
          <w:tcPr>
            <w:tcW w:w="2208" w:type="dxa"/>
            <w:shd w:val="clear" w:color="auto" w:fill="auto"/>
          </w:tcPr>
          <w:p w:rsidR="006A5752" w:rsidRDefault="006A5752"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6A5752" w:rsidRDefault="006A5752" w:rsidP="00E34C42">
            <w:pPr>
              <w:suppressAutoHyphens w:val="0"/>
              <w:spacing w:before="0" w:after="0"/>
              <w:jc w:val="left"/>
            </w:pPr>
            <w:r>
              <w:t>Total number</w:t>
            </w:r>
          </w:p>
        </w:tc>
        <w:tc>
          <w:tcPr>
            <w:tcW w:w="850" w:type="dxa"/>
          </w:tcPr>
          <w:p w:rsidR="006A5752" w:rsidRDefault="006A5752" w:rsidP="00E34C42">
            <w:pPr>
              <w:suppressAutoHyphens w:val="0"/>
              <w:spacing w:before="0" w:after="0"/>
              <w:jc w:val="left"/>
            </w:pPr>
            <w:r>
              <w:t>14</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936630" w:rsidRDefault="006A5752" w:rsidP="00E34C42">
            <w:pPr>
              <w:suppressAutoHyphens w:val="0"/>
              <w:spacing w:before="0" w:after="0"/>
              <w:jc w:val="left"/>
            </w:pPr>
            <w:r w:rsidRPr="00936630">
              <w:t>2.10</w:t>
            </w:r>
          </w:p>
        </w:tc>
        <w:tc>
          <w:tcPr>
            <w:tcW w:w="2208" w:type="dxa"/>
            <w:shd w:val="clear" w:color="auto" w:fill="auto"/>
          </w:tcPr>
          <w:p w:rsidR="006A5752" w:rsidRDefault="006A5752"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58,4 %</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936630" w:rsidRDefault="006A5752" w:rsidP="00E34C42">
            <w:pPr>
              <w:suppressAutoHyphens w:val="0"/>
              <w:spacing w:before="0" w:after="0"/>
              <w:jc w:val="left"/>
            </w:pPr>
            <w:r w:rsidRPr="00936630">
              <w:t>2.11</w:t>
            </w:r>
          </w:p>
        </w:tc>
        <w:tc>
          <w:tcPr>
            <w:tcW w:w="2208" w:type="dxa"/>
            <w:shd w:val="clear" w:color="auto" w:fill="auto"/>
          </w:tcPr>
          <w:p w:rsidR="006A5752" w:rsidRDefault="006A5752"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00:53</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2.12</w:t>
            </w:r>
          </w:p>
        </w:tc>
        <w:tc>
          <w:tcPr>
            <w:tcW w:w="2208" w:type="dxa"/>
            <w:shd w:val="clear" w:color="auto" w:fill="auto"/>
          </w:tcPr>
          <w:p w:rsidR="006A5752" w:rsidRDefault="006A5752"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6A5752" w:rsidRDefault="006A5752" w:rsidP="00E34C42">
            <w:pPr>
              <w:suppressAutoHyphens w:val="0"/>
              <w:spacing w:before="0" w:after="0"/>
              <w:jc w:val="left"/>
            </w:pPr>
            <w:r>
              <w:t>European based sites</w:t>
            </w:r>
          </w:p>
        </w:tc>
        <w:tc>
          <w:tcPr>
            <w:tcW w:w="850" w:type="dxa"/>
          </w:tcPr>
          <w:p w:rsidR="006A5752" w:rsidRDefault="006A5752" w:rsidP="00E34C42">
            <w:pPr>
              <w:suppressAutoHyphens w:val="0"/>
              <w:spacing w:before="0" w:after="0"/>
              <w:jc w:val="left"/>
            </w:pPr>
            <w:r>
              <w:t>36</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2.13</w:t>
            </w:r>
          </w:p>
        </w:tc>
        <w:tc>
          <w:tcPr>
            <w:tcW w:w="2208" w:type="dxa"/>
            <w:shd w:val="clear" w:color="auto" w:fill="auto"/>
          </w:tcPr>
          <w:p w:rsidR="006A5752" w:rsidRPr="00DA26A5" w:rsidRDefault="006A5752"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6A5752" w:rsidRDefault="006A5752" w:rsidP="00E34C42">
            <w:pPr>
              <w:suppressAutoHyphens w:val="0"/>
              <w:spacing w:before="0" w:after="0"/>
              <w:jc w:val="left"/>
            </w:pPr>
            <w:r>
              <w:t>Non-European located sites</w:t>
            </w:r>
          </w:p>
        </w:tc>
        <w:tc>
          <w:tcPr>
            <w:tcW w:w="850" w:type="dxa"/>
          </w:tcPr>
          <w:p w:rsidR="006A5752" w:rsidRDefault="006A5752" w:rsidP="00E34C42">
            <w:pPr>
              <w:suppressAutoHyphens w:val="0"/>
              <w:spacing w:before="0" w:after="0"/>
              <w:jc w:val="left"/>
            </w:pPr>
            <w:r>
              <w:t>23</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710ABA" w:rsidRDefault="006A5752" w:rsidP="00E34C42">
            <w:pPr>
              <w:suppressAutoHyphens w:val="0"/>
              <w:spacing w:before="0" w:after="0"/>
              <w:jc w:val="left"/>
            </w:pPr>
            <w:r w:rsidRPr="00710ABA">
              <w:t>2.14</w:t>
            </w:r>
          </w:p>
        </w:tc>
        <w:tc>
          <w:tcPr>
            <w:tcW w:w="2208" w:type="dxa"/>
            <w:shd w:val="clear" w:color="auto" w:fill="auto"/>
          </w:tcPr>
          <w:p w:rsidR="006A5752" w:rsidRDefault="006A5752"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pPr>
            <w:r>
              <w:t>296</w:t>
            </w:r>
          </w:p>
        </w:tc>
        <w:tc>
          <w:tcPr>
            <w:tcW w:w="993" w:type="dxa"/>
          </w:tcPr>
          <w:p w:rsidR="006A5752" w:rsidRDefault="006A5752" w:rsidP="00E34C42">
            <w:pPr>
              <w:suppressAutoHyphens w:val="0"/>
              <w:spacing w:before="0" w:after="0"/>
            </w:pPr>
          </w:p>
        </w:tc>
        <w:tc>
          <w:tcPr>
            <w:tcW w:w="1275" w:type="dxa"/>
          </w:tcPr>
          <w:p w:rsidR="006A5752" w:rsidRDefault="006A5752" w:rsidP="00E34C42">
            <w:pPr>
              <w:suppressAutoHyphens w:val="0"/>
              <w:spacing w:before="0" w:after="0"/>
            </w:pPr>
          </w:p>
        </w:tc>
      </w:tr>
      <w:tr w:rsidR="006A5752" w:rsidRPr="00FA54B2" w:rsidTr="00931C61">
        <w:tc>
          <w:tcPr>
            <w:tcW w:w="877" w:type="dxa"/>
            <w:shd w:val="clear" w:color="auto" w:fill="auto"/>
          </w:tcPr>
          <w:p w:rsidR="006A5752" w:rsidRPr="00710ABA" w:rsidRDefault="006A5752" w:rsidP="00E34C42">
            <w:pPr>
              <w:suppressAutoHyphens w:val="0"/>
              <w:spacing w:before="0" w:after="0"/>
              <w:jc w:val="left"/>
            </w:pPr>
            <w:r w:rsidRPr="00710ABA">
              <w:t>2.15</w:t>
            </w:r>
          </w:p>
        </w:tc>
        <w:tc>
          <w:tcPr>
            <w:tcW w:w="2208" w:type="dxa"/>
            <w:shd w:val="clear" w:color="auto" w:fill="auto"/>
          </w:tcPr>
          <w:p w:rsidR="006A5752" w:rsidRDefault="006A5752"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403</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EC4B09" w:rsidRDefault="006A5752" w:rsidP="00E34C42">
            <w:pPr>
              <w:suppressAutoHyphens w:val="0"/>
              <w:spacing w:before="0" w:after="0"/>
              <w:jc w:val="left"/>
            </w:pPr>
            <w:r w:rsidRPr="00EC4B09">
              <w:t>2.16</w:t>
            </w:r>
          </w:p>
        </w:tc>
        <w:tc>
          <w:tcPr>
            <w:tcW w:w="2208" w:type="dxa"/>
            <w:shd w:val="clear" w:color="auto" w:fill="auto"/>
          </w:tcPr>
          <w:p w:rsidR="006A5752" w:rsidRDefault="006A5752"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6A5752" w:rsidRDefault="006A5752" w:rsidP="00E34C42">
            <w:pPr>
              <w:suppressAutoHyphens w:val="0"/>
              <w:spacing w:before="0" w:after="0"/>
              <w:jc w:val="left"/>
            </w:pPr>
            <w:r>
              <w:t>Total number</w:t>
            </w:r>
          </w:p>
        </w:tc>
        <w:tc>
          <w:tcPr>
            <w:tcW w:w="850" w:type="dxa"/>
          </w:tcPr>
          <w:p w:rsidR="006A5752" w:rsidRDefault="006A5752" w:rsidP="00E34C42">
            <w:pPr>
              <w:suppressAutoHyphens w:val="0"/>
              <w:spacing w:before="0" w:after="0"/>
              <w:jc w:val="left"/>
            </w:pPr>
            <w:r>
              <w:t>59</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Pr="00EC4B09" w:rsidRDefault="006A5752" w:rsidP="00E34C42">
            <w:pPr>
              <w:suppressAutoHyphens w:val="0"/>
              <w:spacing w:before="0" w:after="0"/>
              <w:jc w:val="left"/>
            </w:pPr>
            <w:r w:rsidRPr="00EC4B09">
              <w:lastRenderedPageBreak/>
              <w:t>2.17</w:t>
            </w:r>
          </w:p>
        </w:tc>
        <w:tc>
          <w:tcPr>
            <w:tcW w:w="2208" w:type="dxa"/>
            <w:shd w:val="clear" w:color="auto" w:fill="auto"/>
          </w:tcPr>
          <w:p w:rsidR="006A5752" w:rsidRDefault="006A5752" w:rsidP="00E34C42">
            <w:pPr>
              <w:suppressAutoHyphens w:val="0"/>
              <w:spacing w:before="0" w:after="0"/>
              <w:jc w:val="left"/>
            </w:pPr>
            <w:r>
              <w:t>Countries in the RTM</w:t>
            </w:r>
          </w:p>
        </w:tc>
        <w:tc>
          <w:tcPr>
            <w:tcW w:w="2410" w:type="dxa"/>
            <w:shd w:val="clear" w:color="auto" w:fill="auto"/>
          </w:tcPr>
          <w:p w:rsidR="006A5752" w:rsidRDefault="006A5752" w:rsidP="00E34C42">
            <w:pPr>
              <w:suppressAutoHyphens w:val="0"/>
              <w:spacing w:before="0" w:after="0"/>
              <w:jc w:val="left"/>
            </w:pPr>
            <w:r>
              <w:t>Total number</w:t>
            </w:r>
            <w:r>
              <w:rPr>
                <w:rStyle w:val="FootnoteReference"/>
              </w:rPr>
              <w:footnoteReference w:id="4"/>
            </w:r>
          </w:p>
        </w:tc>
        <w:tc>
          <w:tcPr>
            <w:tcW w:w="850" w:type="dxa"/>
          </w:tcPr>
          <w:p w:rsidR="006A5752" w:rsidRDefault="006A5752" w:rsidP="00E34C42">
            <w:pPr>
              <w:suppressAutoHyphens w:val="0"/>
              <w:spacing w:before="0" w:after="0"/>
              <w:jc w:val="left"/>
            </w:pPr>
            <w:r>
              <w:t>64</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2.18</w:t>
            </w:r>
          </w:p>
        </w:tc>
        <w:tc>
          <w:tcPr>
            <w:tcW w:w="2208" w:type="dxa"/>
            <w:shd w:val="clear" w:color="auto" w:fill="auto"/>
          </w:tcPr>
          <w:p w:rsidR="006A5752" w:rsidRDefault="006A5752" w:rsidP="00E34C42">
            <w:pPr>
              <w:suppressAutoHyphens w:val="0"/>
              <w:spacing w:before="0" w:after="0"/>
              <w:jc w:val="left"/>
            </w:pPr>
            <w:r>
              <w:t>Numbers of delegates at events demo-</w:t>
            </w:r>
            <w:proofErr w:type="spellStart"/>
            <w:r>
              <w:t>ing</w:t>
            </w:r>
            <w:proofErr w:type="spellEnd"/>
            <w:r>
              <w:t xml:space="preserve"> the RTM</w:t>
            </w:r>
          </w:p>
        </w:tc>
        <w:tc>
          <w:tcPr>
            <w:tcW w:w="2410" w:type="dxa"/>
            <w:shd w:val="clear" w:color="auto" w:fill="auto"/>
          </w:tcPr>
          <w:p w:rsidR="006A5752" w:rsidRDefault="006A5752" w:rsidP="00E34C42">
            <w:pPr>
              <w:suppressAutoHyphens w:val="0"/>
              <w:spacing w:before="0" w:after="0"/>
              <w:jc w:val="left"/>
            </w:pPr>
            <w:r>
              <w:t>Including events attended by collaborating projects demo-</w:t>
            </w:r>
            <w:proofErr w:type="spellStart"/>
            <w:r>
              <w:t>ing</w:t>
            </w:r>
            <w:proofErr w:type="spellEnd"/>
            <w:r>
              <w:t xml:space="preserve"> the RTM</w:t>
            </w:r>
          </w:p>
        </w:tc>
        <w:tc>
          <w:tcPr>
            <w:tcW w:w="850" w:type="dxa"/>
          </w:tcPr>
          <w:p w:rsidR="006A5752" w:rsidRDefault="006A5752" w:rsidP="00E34C42">
            <w:pPr>
              <w:suppressAutoHyphens w:val="0"/>
              <w:spacing w:before="0" w:after="0"/>
              <w:jc w:val="left"/>
            </w:pPr>
            <w:r>
              <w:t>10,000</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r w:rsidR="006A5752" w:rsidRPr="00FA54B2" w:rsidTr="00931C61">
        <w:tc>
          <w:tcPr>
            <w:tcW w:w="877" w:type="dxa"/>
            <w:shd w:val="clear" w:color="auto" w:fill="auto"/>
          </w:tcPr>
          <w:p w:rsidR="006A5752" w:rsidRDefault="006A5752" w:rsidP="00E34C42">
            <w:pPr>
              <w:suppressAutoHyphens w:val="0"/>
              <w:spacing w:before="0" w:after="0"/>
              <w:jc w:val="left"/>
            </w:pPr>
            <w:r>
              <w:t>2.19</w:t>
            </w:r>
          </w:p>
        </w:tc>
        <w:tc>
          <w:tcPr>
            <w:tcW w:w="2208" w:type="dxa"/>
            <w:shd w:val="clear" w:color="auto" w:fill="auto"/>
          </w:tcPr>
          <w:p w:rsidR="006A5752" w:rsidRDefault="006A5752" w:rsidP="00E34C42">
            <w:pPr>
              <w:suppressAutoHyphens w:val="0"/>
              <w:spacing w:before="0" w:after="0"/>
              <w:jc w:val="left"/>
            </w:pPr>
            <w:r>
              <w:t>Unique visitors to the e-</w:t>
            </w:r>
            <w:proofErr w:type="spellStart"/>
            <w:r>
              <w:t>ScienceCity</w:t>
            </w:r>
            <w:proofErr w:type="spellEnd"/>
            <w:r>
              <w:t xml:space="preserve"> website</w:t>
            </w:r>
          </w:p>
        </w:tc>
        <w:tc>
          <w:tcPr>
            <w:tcW w:w="2410" w:type="dxa"/>
            <w:shd w:val="clear" w:color="auto" w:fill="auto"/>
          </w:tcPr>
          <w:p w:rsidR="006A5752" w:rsidRDefault="006A5752" w:rsidP="00E34C42">
            <w:pPr>
              <w:suppressAutoHyphens w:val="0"/>
              <w:spacing w:before="0" w:after="0"/>
              <w:jc w:val="left"/>
            </w:pPr>
            <w:r>
              <w:t>From Google Analytics</w:t>
            </w:r>
          </w:p>
        </w:tc>
        <w:tc>
          <w:tcPr>
            <w:tcW w:w="850" w:type="dxa"/>
          </w:tcPr>
          <w:p w:rsidR="006A5752" w:rsidRDefault="006A5752" w:rsidP="00E34C42">
            <w:pPr>
              <w:suppressAutoHyphens w:val="0"/>
              <w:spacing w:before="0" w:after="0"/>
              <w:jc w:val="left"/>
            </w:pPr>
            <w:r>
              <w:t>4564</w:t>
            </w:r>
          </w:p>
        </w:tc>
        <w:tc>
          <w:tcPr>
            <w:tcW w:w="993" w:type="dxa"/>
          </w:tcPr>
          <w:p w:rsidR="006A5752" w:rsidRDefault="006A5752" w:rsidP="00E34C42">
            <w:pPr>
              <w:suppressAutoHyphens w:val="0"/>
              <w:spacing w:before="0" w:after="0"/>
              <w:jc w:val="left"/>
            </w:pPr>
          </w:p>
        </w:tc>
        <w:tc>
          <w:tcPr>
            <w:tcW w:w="1275" w:type="dxa"/>
          </w:tcPr>
          <w:p w:rsidR="006A5752" w:rsidRDefault="006A5752" w:rsidP="00E34C42">
            <w:pPr>
              <w:suppressAutoHyphens w:val="0"/>
              <w:spacing w:before="0" w:after="0"/>
              <w:jc w:val="left"/>
            </w:pP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7" w:name="_Toc336889503"/>
      <w:r>
        <w:t xml:space="preserve">WP3: </w:t>
      </w:r>
      <w:proofErr w:type="spellStart"/>
      <w:r w:rsidR="00425B9A">
        <w:t>iSGTW</w:t>
      </w:r>
      <w:proofErr w:type="spellEnd"/>
      <w:r w:rsidR="00425B9A">
        <w:t>/Digital Scientist</w:t>
      </w:r>
      <w:bookmarkEnd w:id="37"/>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964"/>
        <w:gridCol w:w="1739"/>
        <w:gridCol w:w="1424"/>
        <w:gridCol w:w="1229"/>
        <w:gridCol w:w="1380"/>
      </w:tblGrid>
      <w:tr w:rsidR="00B6212E" w:rsidRPr="0035189C" w:rsidTr="00931C61">
        <w:tc>
          <w:tcPr>
            <w:tcW w:w="877"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964"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739" w:type="dxa"/>
            <w:shd w:val="clear" w:color="auto" w:fill="BFBFBF"/>
          </w:tcPr>
          <w:p w:rsidR="00931C61" w:rsidRPr="001B6815" w:rsidRDefault="00931C61" w:rsidP="00A858B3">
            <w:pPr>
              <w:suppressAutoHyphens w:val="0"/>
              <w:spacing w:before="0" w:after="0"/>
              <w:jc w:val="left"/>
              <w:rPr>
                <w:b/>
              </w:rPr>
            </w:pPr>
            <w:r w:rsidRPr="001B6815">
              <w:rPr>
                <w:b/>
              </w:rPr>
              <w:t>Comments</w:t>
            </w:r>
          </w:p>
          <w:p w:rsidR="00931C61" w:rsidRPr="001B6815" w:rsidRDefault="00931C61" w:rsidP="00A858B3">
            <w:pPr>
              <w:suppressAutoHyphens w:val="0"/>
              <w:spacing w:before="0" w:after="0"/>
              <w:jc w:val="left"/>
              <w:rPr>
                <w:b/>
              </w:rPr>
            </w:pPr>
          </w:p>
        </w:tc>
        <w:tc>
          <w:tcPr>
            <w:tcW w:w="1424" w:type="dxa"/>
            <w:shd w:val="clear" w:color="auto" w:fill="BFBFBF"/>
          </w:tcPr>
          <w:p w:rsidR="00931C61" w:rsidRDefault="005331F9" w:rsidP="00A858B3">
            <w:pPr>
              <w:suppressAutoHyphens w:val="0"/>
              <w:spacing w:before="0" w:after="0"/>
              <w:jc w:val="left"/>
              <w:rPr>
                <w:b/>
              </w:rPr>
            </w:pPr>
            <w:r>
              <w:rPr>
                <w:b/>
              </w:rPr>
              <w:t>Q9</w:t>
            </w:r>
          </w:p>
        </w:tc>
        <w:tc>
          <w:tcPr>
            <w:tcW w:w="1229" w:type="dxa"/>
            <w:shd w:val="clear" w:color="auto" w:fill="BFBFBF"/>
          </w:tcPr>
          <w:p w:rsidR="00931C61" w:rsidRDefault="005331F9" w:rsidP="00A858B3">
            <w:pPr>
              <w:suppressAutoHyphens w:val="0"/>
              <w:spacing w:before="0" w:after="0"/>
              <w:jc w:val="left"/>
              <w:rPr>
                <w:b/>
              </w:rPr>
            </w:pPr>
            <w:r>
              <w:rPr>
                <w:b/>
              </w:rPr>
              <w:t>Q10</w:t>
            </w:r>
          </w:p>
        </w:tc>
        <w:tc>
          <w:tcPr>
            <w:tcW w:w="1380" w:type="dxa"/>
            <w:shd w:val="clear" w:color="auto" w:fill="BFBFBF"/>
          </w:tcPr>
          <w:p w:rsidR="00931C61" w:rsidRDefault="005331F9" w:rsidP="00A858B3">
            <w:pPr>
              <w:suppressAutoHyphens w:val="0"/>
              <w:spacing w:before="0" w:after="0"/>
              <w:jc w:val="left"/>
              <w:rPr>
                <w:b/>
              </w:rPr>
            </w:pPr>
            <w:r>
              <w:rPr>
                <w:b/>
              </w:rPr>
              <w:t>Q11</w:t>
            </w:r>
          </w:p>
        </w:tc>
      </w:tr>
      <w:tr w:rsidR="00B6212E"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3.1</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Registered in the database</w:t>
            </w:r>
          </w:p>
        </w:tc>
        <w:tc>
          <w:tcPr>
            <w:tcW w:w="1424" w:type="dxa"/>
          </w:tcPr>
          <w:p w:rsidR="00931C61" w:rsidRPr="0026084C" w:rsidRDefault="00966E8C" w:rsidP="00966E8C">
            <w:pPr>
              <w:suppressAutoHyphens w:val="0"/>
              <w:spacing w:before="0" w:after="0"/>
              <w:jc w:val="left"/>
            </w:pPr>
            <w:r w:rsidRPr="0026084C">
              <w:t xml:space="preserve">8704 total subscribers, up 535 over the quarter. </w:t>
            </w:r>
          </w:p>
        </w:tc>
        <w:tc>
          <w:tcPr>
            <w:tcW w:w="1229" w:type="dxa"/>
          </w:tcPr>
          <w:p w:rsidR="00931C61" w:rsidRDefault="00931C61" w:rsidP="00A858B3">
            <w:pPr>
              <w:suppressAutoHyphens w:val="0"/>
              <w:spacing w:before="0" w:after="0"/>
              <w:jc w:val="left"/>
              <w:rPr>
                <w:b/>
              </w:rPr>
            </w:pPr>
          </w:p>
        </w:tc>
        <w:tc>
          <w:tcPr>
            <w:tcW w:w="1380" w:type="dxa"/>
          </w:tcPr>
          <w:p w:rsidR="00931C61" w:rsidRDefault="00931C61" w:rsidP="00A858B3">
            <w:pPr>
              <w:suppressAutoHyphens w:val="0"/>
              <w:spacing w:before="0" w:after="0"/>
              <w:jc w:val="left"/>
              <w:rPr>
                <w:b/>
              </w:rPr>
            </w:pPr>
          </w:p>
        </w:tc>
      </w:tr>
      <w:tr w:rsidR="00B6212E"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3.2</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Articles on European projects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Based on EU funded projects</w:t>
            </w:r>
          </w:p>
        </w:tc>
        <w:tc>
          <w:tcPr>
            <w:tcW w:w="1424" w:type="dxa"/>
          </w:tcPr>
          <w:p w:rsidR="00931C61" w:rsidRPr="0026084C" w:rsidRDefault="001F358F" w:rsidP="00A858B3">
            <w:pPr>
              <w:suppressAutoHyphens w:val="0"/>
              <w:spacing w:before="0" w:after="0"/>
              <w:jc w:val="left"/>
            </w:pPr>
            <w:r w:rsidRPr="0026084C">
              <w:t>35</w:t>
            </w:r>
          </w:p>
        </w:tc>
        <w:tc>
          <w:tcPr>
            <w:tcW w:w="1229" w:type="dxa"/>
          </w:tcPr>
          <w:p w:rsidR="00931C61" w:rsidRDefault="00931C61" w:rsidP="00A858B3">
            <w:pPr>
              <w:suppressAutoHyphens w:val="0"/>
              <w:spacing w:before="0" w:after="0"/>
              <w:jc w:val="left"/>
              <w:rPr>
                <w:b/>
              </w:rPr>
            </w:pPr>
          </w:p>
        </w:tc>
        <w:tc>
          <w:tcPr>
            <w:tcW w:w="1380" w:type="dxa"/>
          </w:tcPr>
          <w:p w:rsidR="00931C61" w:rsidRDefault="00931C61" w:rsidP="00A858B3">
            <w:pPr>
              <w:suppressAutoHyphens w:val="0"/>
              <w:spacing w:before="0" w:after="0"/>
              <w:jc w:val="left"/>
              <w:rPr>
                <w:b/>
              </w:rPr>
            </w:pPr>
          </w:p>
        </w:tc>
      </w:tr>
      <w:tr w:rsidR="00B6212E"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3.3</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Total number</w:t>
            </w:r>
          </w:p>
        </w:tc>
        <w:tc>
          <w:tcPr>
            <w:tcW w:w="1424" w:type="dxa"/>
          </w:tcPr>
          <w:p w:rsidR="00931C61" w:rsidRPr="0026084C" w:rsidRDefault="000D7F4D" w:rsidP="00A858B3">
            <w:pPr>
              <w:suppressAutoHyphens w:val="0"/>
              <w:spacing w:before="0" w:after="0"/>
              <w:jc w:val="left"/>
            </w:pPr>
            <w:r w:rsidRPr="0026084C">
              <w:t>64 (none added this quarter)</w:t>
            </w:r>
          </w:p>
        </w:tc>
        <w:tc>
          <w:tcPr>
            <w:tcW w:w="1229" w:type="dxa"/>
          </w:tcPr>
          <w:p w:rsidR="00931C61" w:rsidRPr="00C62DEB" w:rsidRDefault="00931C61" w:rsidP="00A858B3">
            <w:pPr>
              <w:suppressAutoHyphens w:val="0"/>
              <w:spacing w:before="0" w:after="0"/>
              <w:jc w:val="left"/>
              <w:rPr>
                <w:b/>
              </w:rPr>
            </w:pPr>
          </w:p>
        </w:tc>
        <w:tc>
          <w:tcPr>
            <w:tcW w:w="1380" w:type="dxa"/>
          </w:tcPr>
          <w:p w:rsidR="00931C61" w:rsidRDefault="00931C61" w:rsidP="00A858B3">
            <w:pPr>
              <w:suppressAutoHyphens w:val="0"/>
              <w:spacing w:before="0" w:after="0"/>
              <w:jc w:val="left"/>
              <w:rPr>
                <w:b/>
              </w:rPr>
            </w:pPr>
          </w:p>
        </w:tc>
      </w:tr>
      <w:tr w:rsidR="00B6212E"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3.4</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424" w:type="dxa"/>
          </w:tcPr>
          <w:p w:rsidR="00931C61" w:rsidRPr="0026084C" w:rsidRDefault="004823E5" w:rsidP="00A858B3">
            <w:pPr>
              <w:suppressAutoHyphens w:val="0"/>
              <w:spacing w:before="0" w:after="0"/>
              <w:jc w:val="left"/>
            </w:pPr>
            <w:r>
              <w:t>Total of 616 (up 6 this quarter</w:t>
            </w:r>
          </w:p>
        </w:tc>
        <w:tc>
          <w:tcPr>
            <w:tcW w:w="1229" w:type="dxa"/>
          </w:tcPr>
          <w:p w:rsidR="00931C61" w:rsidRDefault="00931C61" w:rsidP="00A858B3">
            <w:pPr>
              <w:suppressAutoHyphens w:val="0"/>
              <w:spacing w:before="0" w:after="0"/>
              <w:jc w:val="left"/>
              <w:rPr>
                <w:b/>
              </w:rPr>
            </w:pPr>
          </w:p>
        </w:tc>
        <w:tc>
          <w:tcPr>
            <w:tcW w:w="1380" w:type="dxa"/>
          </w:tcPr>
          <w:p w:rsidR="00931C61" w:rsidRDefault="00931C61" w:rsidP="00A858B3">
            <w:pPr>
              <w:suppressAutoHyphens w:val="0"/>
              <w:spacing w:before="0" w:after="0"/>
              <w:jc w:val="left"/>
              <w:rPr>
                <w:b/>
              </w:rPr>
            </w:pPr>
          </w:p>
        </w:tc>
      </w:tr>
      <w:tr w:rsidR="00B6212E" w:rsidRPr="00FA54B2" w:rsidTr="00931C61">
        <w:tc>
          <w:tcPr>
            <w:tcW w:w="877" w:type="dxa"/>
            <w:shd w:val="clear" w:color="auto" w:fill="auto"/>
          </w:tcPr>
          <w:p w:rsidR="00931C61" w:rsidRDefault="00931C61" w:rsidP="00A858B3">
            <w:pPr>
              <w:suppressAutoHyphens w:val="0"/>
              <w:spacing w:before="0" w:after="0"/>
              <w:jc w:val="left"/>
            </w:pPr>
            <w:r>
              <w:t>3.5</w:t>
            </w:r>
          </w:p>
        </w:tc>
        <w:tc>
          <w:tcPr>
            <w:tcW w:w="1964" w:type="dxa"/>
            <w:shd w:val="clear" w:color="auto" w:fill="auto"/>
          </w:tcPr>
          <w:p w:rsidR="00931C61" w:rsidRDefault="00931C61" w:rsidP="00A858B3">
            <w:pPr>
              <w:suppressAutoHyphens w:val="0"/>
              <w:spacing w:before="0" w:after="0"/>
              <w:jc w:val="left"/>
            </w:pPr>
            <w:r>
              <w:t>Issues published</w:t>
            </w:r>
          </w:p>
        </w:tc>
        <w:tc>
          <w:tcPr>
            <w:tcW w:w="1739" w:type="dxa"/>
            <w:shd w:val="clear" w:color="auto" w:fill="auto"/>
          </w:tcPr>
          <w:p w:rsidR="00931C61" w:rsidRDefault="00931C61" w:rsidP="00A858B3">
            <w:pPr>
              <w:suppressAutoHyphens w:val="0"/>
              <w:spacing w:before="0" w:after="0"/>
              <w:jc w:val="left"/>
            </w:pPr>
            <w:r>
              <w:t>Issued by email to subscribers each week and posted on the website</w:t>
            </w:r>
          </w:p>
        </w:tc>
        <w:tc>
          <w:tcPr>
            <w:tcW w:w="1424" w:type="dxa"/>
          </w:tcPr>
          <w:p w:rsidR="00931C61" w:rsidRDefault="00966E8C" w:rsidP="00A858B3">
            <w:pPr>
              <w:suppressAutoHyphens w:val="0"/>
              <w:spacing w:before="0" w:after="0"/>
              <w:jc w:val="left"/>
            </w:pPr>
            <w:r>
              <w:t>13</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931C61" w:rsidP="00A858B3">
            <w:pPr>
              <w:suppressAutoHyphens w:val="0"/>
              <w:spacing w:before="0" w:after="0"/>
              <w:jc w:val="left"/>
            </w:pPr>
            <w:r>
              <w:t>3.6</w:t>
            </w:r>
          </w:p>
        </w:tc>
        <w:tc>
          <w:tcPr>
            <w:tcW w:w="1964" w:type="dxa"/>
            <w:shd w:val="clear" w:color="auto" w:fill="auto"/>
          </w:tcPr>
          <w:p w:rsidR="00931C61" w:rsidRDefault="00931C61" w:rsidP="00A858B3">
            <w:pPr>
              <w:suppressAutoHyphens w:val="0"/>
              <w:spacing w:before="0" w:after="0"/>
              <w:jc w:val="left"/>
            </w:pPr>
            <w:r>
              <w:t>US articles published</w:t>
            </w:r>
          </w:p>
        </w:tc>
        <w:tc>
          <w:tcPr>
            <w:tcW w:w="1739" w:type="dxa"/>
            <w:shd w:val="clear" w:color="auto" w:fill="auto"/>
          </w:tcPr>
          <w:p w:rsidR="00931C61" w:rsidRDefault="00931C61" w:rsidP="00A858B3">
            <w:pPr>
              <w:suppressAutoHyphens w:val="0"/>
              <w:spacing w:before="0" w:after="0"/>
              <w:jc w:val="left"/>
            </w:pPr>
            <w:r>
              <w:t>Based on US projects</w:t>
            </w:r>
          </w:p>
        </w:tc>
        <w:tc>
          <w:tcPr>
            <w:tcW w:w="1424" w:type="dxa"/>
          </w:tcPr>
          <w:p w:rsidR="00931C61" w:rsidRDefault="001F358F" w:rsidP="00A858B3">
            <w:pPr>
              <w:suppressAutoHyphens w:val="0"/>
              <w:spacing w:before="0" w:after="0"/>
              <w:jc w:val="left"/>
            </w:pPr>
            <w:r>
              <w:t>44</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931C61" w:rsidP="00A858B3">
            <w:pPr>
              <w:suppressAutoHyphens w:val="0"/>
              <w:spacing w:before="0" w:after="0"/>
              <w:jc w:val="left"/>
            </w:pPr>
            <w:r>
              <w:t>3.7</w:t>
            </w:r>
          </w:p>
        </w:tc>
        <w:tc>
          <w:tcPr>
            <w:tcW w:w="1964" w:type="dxa"/>
            <w:shd w:val="clear" w:color="auto" w:fill="auto"/>
          </w:tcPr>
          <w:p w:rsidR="00931C61" w:rsidRDefault="00931C61" w:rsidP="00A858B3">
            <w:pPr>
              <w:suppressAutoHyphens w:val="0"/>
              <w:spacing w:before="0" w:after="0"/>
              <w:jc w:val="left"/>
            </w:pPr>
            <w:r>
              <w:t>Worldwide articles published</w:t>
            </w:r>
          </w:p>
        </w:tc>
        <w:tc>
          <w:tcPr>
            <w:tcW w:w="1739" w:type="dxa"/>
            <w:shd w:val="clear" w:color="auto" w:fill="auto"/>
          </w:tcPr>
          <w:p w:rsidR="00931C61" w:rsidRDefault="00931C61" w:rsidP="00A858B3">
            <w:pPr>
              <w:suppressAutoHyphens w:val="0"/>
              <w:spacing w:before="0" w:after="0"/>
              <w:jc w:val="left"/>
            </w:pPr>
            <w:r>
              <w:t>Based on non US or EU projects</w:t>
            </w:r>
          </w:p>
        </w:tc>
        <w:tc>
          <w:tcPr>
            <w:tcW w:w="1424" w:type="dxa"/>
          </w:tcPr>
          <w:p w:rsidR="00931C61" w:rsidRDefault="001F358F" w:rsidP="00A858B3">
            <w:pPr>
              <w:suppressAutoHyphens w:val="0"/>
              <w:spacing w:before="0" w:after="0"/>
              <w:jc w:val="left"/>
            </w:pPr>
            <w:r>
              <w:t>12</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931C61" w:rsidP="00A858B3">
            <w:pPr>
              <w:suppressAutoHyphens w:val="0"/>
              <w:spacing w:before="0" w:after="0"/>
              <w:jc w:val="left"/>
            </w:pPr>
            <w:r>
              <w:t>3.8</w:t>
            </w:r>
          </w:p>
        </w:tc>
        <w:tc>
          <w:tcPr>
            <w:tcW w:w="1964" w:type="dxa"/>
            <w:shd w:val="clear" w:color="auto" w:fill="auto"/>
          </w:tcPr>
          <w:p w:rsidR="00931C61" w:rsidRDefault="00931C61" w:rsidP="00A858B3">
            <w:pPr>
              <w:suppressAutoHyphens w:val="0"/>
              <w:spacing w:before="0" w:after="0"/>
              <w:jc w:val="left"/>
            </w:pPr>
            <w:r>
              <w:t>Unique visitors to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804244" w:rsidP="00A858B3">
            <w:pPr>
              <w:suppressAutoHyphens w:val="0"/>
              <w:spacing w:before="0" w:after="0"/>
              <w:jc w:val="left"/>
            </w:pPr>
            <w:r w:rsidRPr="00804244">
              <w:t>43,235</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931C61" w:rsidP="00A858B3">
            <w:pPr>
              <w:suppressAutoHyphens w:val="0"/>
              <w:spacing w:before="0" w:after="0"/>
              <w:jc w:val="left"/>
            </w:pPr>
            <w:r>
              <w:t>3.9</w:t>
            </w:r>
          </w:p>
        </w:tc>
        <w:tc>
          <w:tcPr>
            <w:tcW w:w="1964" w:type="dxa"/>
            <w:shd w:val="clear" w:color="auto" w:fill="auto"/>
          </w:tcPr>
          <w:p w:rsidR="00931C61" w:rsidRDefault="00931C61" w:rsidP="00A858B3">
            <w:pPr>
              <w:suppressAutoHyphens w:val="0"/>
              <w:spacing w:before="0" w:after="0"/>
              <w:jc w:val="left"/>
            </w:pPr>
            <w:r>
              <w:t>Page views of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804244" w:rsidP="00A858B3">
            <w:pPr>
              <w:suppressAutoHyphens w:val="0"/>
              <w:spacing w:before="0" w:after="0"/>
              <w:jc w:val="left"/>
            </w:pPr>
            <w:r w:rsidRPr="00804244">
              <w:t>88,752</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931C61" w:rsidP="00A858B3">
            <w:pPr>
              <w:suppressAutoHyphens w:val="0"/>
              <w:spacing w:before="0" w:after="0"/>
              <w:jc w:val="left"/>
            </w:pPr>
            <w:r w:rsidRPr="00710ABA">
              <w:t>3.10</w:t>
            </w:r>
          </w:p>
        </w:tc>
        <w:tc>
          <w:tcPr>
            <w:tcW w:w="1964" w:type="dxa"/>
            <w:shd w:val="clear" w:color="auto" w:fill="auto"/>
          </w:tcPr>
          <w:p w:rsidR="00931C61" w:rsidRDefault="00931C61" w:rsidP="00A858B3">
            <w:pPr>
              <w:suppressAutoHyphens w:val="0"/>
              <w:spacing w:before="0" w:after="0"/>
              <w:jc w:val="left"/>
            </w:pPr>
            <w:r>
              <w:t xml:space="preserve">Countries or territories visiting </w:t>
            </w:r>
            <w:r>
              <w:lastRenderedPageBreak/>
              <w:t xml:space="preserve">the </w:t>
            </w:r>
            <w:proofErr w:type="spellStart"/>
            <w:r>
              <w:t>iSGTW</w:t>
            </w:r>
            <w:proofErr w:type="spellEnd"/>
            <w:r>
              <w:t xml:space="preserve"> website</w:t>
            </w:r>
          </w:p>
        </w:tc>
        <w:tc>
          <w:tcPr>
            <w:tcW w:w="1739" w:type="dxa"/>
            <w:shd w:val="clear" w:color="auto" w:fill="auto"/>
          </w:tcPr>
          <w:p w:rsidR="00931C61" w:rsidRDefault="00931C61" w:rsidP="00A858B3">
            <w:pPr>
              <w:suppressAutoHyphens w:val="0"/>
              <w:spacing w:before="0" w:after="0"/>
              <w:jc w:val="left"/>
            </w:pPr>
            <w:r>
              <w:lastRenderedPageBreak/>
              <w:t>From Google Analytics</w:t>
            </w:r>
          </w:p>
        </w:tc>
        <w:tc>
          <w:tcPr>
            <w:tcW w:w="1424" w:type="dxa"/>
          </w:tcPr>
          <w:p w:rsidR="00931C61" w:rsidRDefault="002F1FBD" w:rsidP="00A858B3">
            <w:pPr>
              <w:suppressAutoHyphens w:val="0"/>
              <w:spacing w:before="0" w:after="0"/>
              <w:jc w:val="left"/>
            </w:pPr>
            <w:r>
              <w:t>179</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E94529" w:rsidP="00A858B3">
            <w:pPr>
              <w:suppressAutoHyphens w:val="0"/>
              <w:spacing w:before="0" w:after="0"/>
              <w:jc w:val="left"/>
            </w:pPr>
            <w:r>
              <w:lastRenderedPageBreak/>
              <w:t>3.11</w:t>
            </w:r>
          </w:p>
        </w:tc>
        <w:tc>
          <w:tcPr>
            <w:tcW w:w="1964" w:type="dxa"/>
            <w:shd w:val="clear" w:color="auto" w:fill="auto"/>
          </w:tcPr>
          <w:p w:rsidR="00931C61" w:rsidRDefault="00931C61" w:rsidP="00A858B3">
            <w:pPr>
              <w:suppressAutoHyphens w:val="0"/>
              <w:spacing w:before="0" w:after="0"/>
              <w:jc w:val="left"/>
            </w:pPr>
            <w:r>
              <w:t>Survey responses</w:t>
            </w:r>
          </w:p>
        </w:tc>
        <w:tc>
          <w:tcPr>
            <w:tcW w:w="1739" w:type="dxa"/>
            <w:shd w:val="clear" w:color="auto" w:fill="auto"/>
          </w:tcPr>
          <w:p w:rsidR="00931C61" w:rsidRDefault="00931C61" w:rsidP="00A858B3">
            <w:pPr>
              <w:suppressAutoHyphens w:val="0"/>
              <w:spacing w:before="0" w:after="0"/>
              <w:jc w:val="left"/>
            </w:pPr>
            <w:r>
              <w:t xml:space="preserve">Through </w:t>
            </w:r>
            <w:proofErr w:type="spellStart"/>
            <w:r>
              <w:t>Zoomerang</w:t>
            </w:r>
            <w:proofErr w:type="spellEnd"/>
            <w:r>
              <w:t xml:space="preserve"> survey tool</w:t>
            </w:r>
          </w:p>
        </w:tc>
        <w:tc>
          <w:tcPr>
            <w:tcW w:w="1424" w:type="dxa"/>
          </w:tcPr>
          <w:p w:rsidR="00931C61" w:rsidRDefault="008A675D" w:rsidP="00A858B3">
            <w:pPr>
              <w:suppressAutoHyphens w:val="0"/>
              <w:spacing w:before="0" w:after="0"/>
              <w:jc w:val="left"/>
            </w:pPr>
            <w:r>
              <w:t>No survey conducted this quarter.</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E94529" w:rsidP="00A858B3">
            <w:pPr>
              <w:suppressAutoHyphens w:val="0"/>
              <w:spacing w:before="0" w:after="0"/>
              <w:jc w:val="left"/>
            </w:pPr>
            <w:r>
              <w:t>3.12</w:t>
            </w:r>
          </w:p>
        </w:tc>
        <w:tc>
          <w:tcPr>
            <w:tcW w:w="1964" w:type="dxa"/>
            <w:shd w:val="clear" w:color="auto" w:fill="auto"/>
          </w:tcPr>
          <w:p w:rsidR="00931C61" w:rsidRDefault="00931C61" w:rsidP="00A858B3">
            <w:pPr>
              <w:suppressAutoHyphens w:val="0"/>
              <w:spacing w:before="0" w:after="0"/>
              <w:jc w:val="left"/>
            </w:pPr>
            <w:r>
              <w:t>Social media subscribers</w:t>
            </w:r>
          </w:p>
        </w:tc>
        <w:tc>
          <w:tcPr>
            <w:tcW w:w="1739" w:type="dxa"/>
            <w:shd w:val="clear" w:color="auto" w:fill="auto"/>
          </w:tcPr>
          <w:p w:rsidR="00931C61" w:rsidRDefault="00931C61" w:rsidP="00A858B3">
            <w:pPr>
              <w:suppressAutoHyphens w:val="0"/>
              <w:spacing w:before="0" w:after="0"/>
              <w:jc w:val="left"/>
            </w:pPr>
            <w:r>
              <w:t>On Twitter and Facebook</w:t>
            </w:r>
          </w:p>
        </w:tc>
        <w:tc>
          <w:tcPr>
            <w:tcW w:w="1424" w:type="dxa"/>
          </w:tcPr>
          <w:p w:rsidR="00931C61" w:rsidRDefault="00B6212E" w:rsidP="00B6212E">
            <w:pPr>
              <w:suppressAutoHyphens w:val="0"/>
              <w:spacing w:before="0" w:after="0"/>
              <w:jc w:val="left"/>
            </w:pPr>
            <w:r>
              <w:t>1394 Twitter followers.</w:t>
            </w:r>
            <w:r w:rsidR="008A675D">
              <w:t xml:space="preserve"> </w:t>
            </w:r>
            <w:r>
              <w:t xml:space="preserve">709 Facebook </w:t>
            </w:r>
            <w:r w:rsidR="008A675D">
              <w:t>‘likes’</w:t>
            </w:r>
            <w:r>
              <w:t>.</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E94529" w:rsidP="00A858B3">
            <w:pPr>
              <w:suppressAutoHyphens w:val="0"/>
              <w:spacing w:before="0" w:after="0"/>
              <w:jc w:val="left"/>
            </w:pPr>
            <w:r>
              <w:t>3.13</w:t>
            </w:r>
          </w:p>
        </w:tc>
        <w:tc>
          <w:tcPr>
            <w:tcW w:w="1964" w:type="dxa"/>
            <w:shd w:val="clear" w:color="auto" w:fill="auto"/>
          </w:tcPr>
          <w:p w:rsidR="00931C61" w:rsidRDefault="00931C61" w:rsidP="00A858B3">
            <w:pPr>
              <w:suppressAutoHyphens w:val="0"/>
              <w:spacing w:before="0" w:after="0"/>
              <w:jc w:val="left"/>
            </w:pPr>
            <w:r>
              <w:t>Time spent on the site per visit</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804244" w:rsidP="00A858B3">
            <w:pPr>
              <w:suppressAutoHyphens w:val="0"/>
              <w:spacing w:before="0" w:after="0"/>
              <w:jc w:val="left"/>
            </w:pPr>
            <w:r w:rsidRPr="00804244">
              <w:t>00:01:55</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r w:rsidR="00B6212E" w:rsidRPr="00FA54B2" w:rsidTr="00931C61">
        <w:tc>
          <w:tcPr>
            <w:tcW w:w="877" w:type="dxa"/>
            <w:shd w:val="clear" w:color="auto" w:fill="auto"/>
          </w:tcPr>
          <w:p w:rsidR="00931C61" w:rsidRDefault="00E94529" w:rsidP="00A858B3">
            <w:pPr>
              <w:suppressAutoHyphens w:val="0"/>
              <w:spacing w:before="0" w:after="0"/>
              <w:jc w:val="left"/>
            </w:pPr>
            <w:r>
              <w:t>3.14</w:t>
            </w:r>
          </w:p>
        </w:tc>
        <w:tc>
          <w:tcPr>
            <w:tcW w:w="1964" w:type="dxa"/>
            <w:shd w:val="clear" w:color="auto" w:fill="auto"/>
          </w:tcPr>
          <w:p w:rsidR="00931C61" w:rsidRDefault="00931C61" w:rsidP="00A858B3">
            <w:pPr>
              <w:suppressAutoHyphens w:val="0"/>
              <w:spacing w:before="0" w:after="0"/>
              <w:jc w:val="left"/>
            </w:pPr>
            <w:r>
              <w:t>Stories shared on social media</w:t>
            </w:r>
          </w:p>
        </w:tc>
        <w:tc>
          <w:tcPr>
            <w:tcW w:w="1739" w:type="dxa"/>
            <w:shd w:val="clear" w:color="auto" w:fill="auto"/>
          </w:tcPr>
          <w:p w:rsidR="00931C61" w:rsidRDefault="00931C61" w:rsidP="00A858B3">
            <w:pPr>
              <w:suppressAutoHyphens w:val="0"/>
              <w:spacing w:before="0" w:after="0"/>
              <w:jc w:val="left"/>
            </w:pPr>
            <w:r>
              <w:t>Via all social media channels</w:t>
            </w:r>
          </w:p>
        </w:tc>
        <w:tc>
          <w:tcPr>
            <w:tcW w:w="1424" w:type="dxa"/>
          </w:tcPr>
          <w:p w:rsidR="00931C61" w:rsidRDefault="00E85C29" w:rsidP="008A675D">
            <w:pPr>
              <w:suppressAutoHyphens w:val="0"/>
              <w:spacing w:before="0" w:after="0"/>
              <w:jc w:val="left"/>
            </w:pPr>
            <w:r>
              <w:t>495</w:t>
            </w:r>
          </w:p>
        </w:tc>
        <w:tc>
          <w:tcPr>
            <w:tcW w:w="1229" w:type="dxa"/>
          </w:tcPr>
          <w:p w:rsidR="00931C61" w:rsidRDefault="00931C61" w:rsidP="00A858B3">
            <w:pPr>
              <w:suppressAutoHyphens w:val="0"/>
              <w:spacing w:before="0" w:after="0"/>
              <w:jc w:val="left"/>
            </w:pPr>
          </w:p>
        </w:tc>
        <w:tc>
          <w:tcPr>
            <w:tcW w:w="1380" w:type="dxa"/>
          </w:tcPr>
          <w:p w:rsidR="00931C61" w:rsidRDefault="00931C61" w:rsidP="00A858B3">
            <w:pPr>
              <w:suppressAutoHyphens w:val="0"/>
              <w:spacing w:before="0" w:after="0"/>
              <w:jc w:val="left"/>
            </w:pP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8" w:name="_Toc336889504"/>
      <w:r>
        <w:t xml:space="preserve">WP4: </w:t>
      </w:r>
      <w:r w:rsidR="007C7F4E">
        <w:t>Management</w:t>
      </w:r>
      <w:bookmarkEnd w:id="38"/>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992"/>
        <w:gridCol w:w="992"/>
      </w:tblGrid>
      <w:tr w:rsidR="00931C61" w:rsidRPr="0035189C" w:rsidTr="002E098B">
        <w:tc>
          <w:tcPr>
            <w:tcW w:w="925"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160"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1134" w:type="dxa"/>
            <w:shd w:val="clear" w:color="auto" w:fill="BFBFBF"/>
          </w:tcPr>
          <w:p w:rsidR="00931C61" w:rsidRDefault="005331F9" w:rsidP="00E34C42">
            <w:pPr>
              <w:suppressAutoHyphens w:val="0"/>
              <w:spacing w:before="0" w:after="0"/>
              <w:jc w:val="left"/>
              <w:rPr>
                <w:b/>
              </w:rPr>
            </w:pPr>
            <w:r>
              <w:rPr>
                <w:b/>
              </w:rPr>
              <w:t>Q9</w:t>
            </w:r>
          </w:p>
        </w:tc>
        <w:tc>
          <w:tcPr>
            <w:tcW w:w="992" w:type="dxa"/>
            <w:shd w:val="clear" w:color="auto" w:fill="BFBFBF"/>
          </w:tcPr>
          <w:p w:rsidR="00931C61" w:rsidRDefault="005331F9" w:rsidP="00E34C42">
            <w:pPr>
              <w:suppressAutoHyphens w:val="0"/>
              <w:spacing w:before="0" w:after="0"/>
              <w:jc w:val="left"/>
              <w:rPr>
                <w:b/>
              </w:rPr>
            </w:pPr>
            <w:r>
              <w:rPr>
                <w:b/>
              </w:rPr>
              <w:t>Q10</w:t>
            </w:r>
          </w:p>
        </w:tc>
        <w:tc>
          <w:tcPr>
            <w:tcW w:w="992" w:type="dxa"/>
            <w:shd w:val="clear" w:color="auto" w:fill="BFBFBF"/>
          </w:tcPr>
          <w:p w:rsidR="00931C61" w:rsidRDefault="00931C61" w:rsidP="005331F9">
            <w:pPr>
              <w:suppressAutoHyphens w:val="0"/>
              <w:spacing w:before="0" w:after="0"/>
              <w:jc w:val="left"/>
              <w:rPr>
                <w:b/>
              </w:rPr>
            </w:pPr>
            <w:r>
              <w:rPr>
                <w:b/>
              </w:rPr>
              <w:t>Q</w:t>
            </w:r>
            <w:r w:rsidR="005331F9">
              <w:rPr>
                <w:b/>
              </w:rPr>
              <w:t>11</w:t>
            </w: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rsidRPr="00B90EF5">
              <w:t>4.1</w:t>
            </w:r>
          </w:p>
        </w:tc>
        <w:tc>
          <w:tcPr>
            <w:tcW w:w="2160" w:type="dxa"/>
            <w:shd w:val="clear" w:color="auto" w:fill="auto"/>
          </w:tcPr>
          <w:p w:rsidR="00931C61" w:rsidRPr="00B90EF5" w:rsidRDefault="00931C61" w:rsidP="00E34C42">
            <w:pPr>
              <w:suppressAutoHyphens w:val="0"/>
              <w:spacing w:before="0" w:after="0"/>
              <w:jc w:val="left"/>
            </w:pPr>
            <w:r>
              <w:t>Deliverables submitted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6A5752" w:rsidP="00E34C42">
            <w:pPr>
              <w:suppressAutoHyphens w:val="0"/>
              <w:spacing w:before="0" w:after="0"/>
              <w:jc w:val="left"/>
            </w:pPr>
            <w:r>
              <w:t>1</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4.2</w:t>
            </w:r>
          </w:p>
        </w:tc>
        <w:tc>
          <w:tcPr>
            <w:tcW w:w="2160" w:type="dxa"/>
            <w:shd w:val="clear" w:color="auto" w:fill="auto"/>
          </w:tcPr>
          <w:p w:rsidR="00931C61" w:rsidRPr="00B90EF5" w:rsidRDefault="00931C61" w:rsidP="00E34C42">
            <w:pPr>
              <w:suppressAutoHyphens w:val="0"/>
              <w:spacing w:before="0" w:after="0"/>
              <w:jc w:val="left"/>
            </w:pPr>
            <w:r>
              <w:t>Milestones agreed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6A5752" w:rsidP="00E34C42">
            <w:pPr>
              <w:suppressAutoHyphens w:val="0"/>
              <w:spacing w:before="0" w:after="0"/>
              <w:jc w:val="left"/>
            </w:pPr>
            <w:r>
              <w:t>4</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4.3</w:t>
            </w:r>
          </w:p>
        </w:tc>
        <w:tc>
          <w:tcPr>
            <w:tcW w:w="2160" w:type="dxa"/>
            <w:shd w:val="clear" w:color="auto" w:fill="auto"/>
          </w:tcPr>
          <w:p w:rsidR="00931C61" w:rsidRPr="00B90EF5" w:rsidRDefault="00931C61" w:rsidP="00E34C42">
            <w:pPr>
              <w:suppressAutoHyphens w:val="0"/>
              <w:spacing w:before="0" w:after="0"/>
              <w:jc w:val="left"/>
            </w:pPr>
            <w:r>
              <w:t>Late Deliverable and Milestones</w:t>
            </w:r>
          </w:p>
        </w:tc>
        <w:tc>
          <w:tcPr>
            <w:tcW w:w="2410" w:type="dxa"/>
            <w:shd w:val="clear" w:color="auto" w:fill="auto"/>
          </w:tcPr>
          <w:p w:rsidR="00931C61" w:rsidRPr="00B90EF5" w:rsidRDefault="00931C61" w:rsidP="00E34C42">
            <w:pPr>
              <w:suppressAutoHyphens w:val="0"/>
              <w:spacing w:before="0" w:after="0"/>
              <w:jc w:val="left"/>
            </w:pPr>
            <w:r>
              <w:t>Submitted or agreed after the date agreed with the EC</w:t>
            </w:r>
          </w:p>
        </w:tc>
        <w:tc>
          <w:tcPr>
            <w:tcW w:w="1134" w:type="dxa"/>
          </w:tcPr>
          <w:p w:rsidR="00931C61" w:rsidRDefault="006A5752" w:rsidP="00E34C42">
            <w:pPr>
              <w:suppressAutoHyphens w:val="0"/>
              <w:spacing w:before="0" w:after="0"/>
              <w:jc w:val="left"/>
            </w:pPr>
            <w:r>
              <w:t>0</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4.4</w:t>
            </w:r>
          </w:p>
        </w:tc>
        <w:tc>
          <w:tcPr>
            <w:tcW w:w="2160" w:type="dxa"/>
            <w:shd w:val="clear" w:color="auto" w:fill="auto"/>
          </w:tcPr>
          <w:p w:rsidR="00931C61" w:rsidRPr="00B90EF5" w:rsidRDefault="00931C61"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931C61" w:rsidRPr="00B90EF5" w:rsidRDefault="00931C61" w:rsidP="00E34C42">
            <w:pPr>
              <w:suppressAutoHyphens w:val="0"/>
              <w:spacing w:before="0" w:after="0"/>
              <w:jc w:val="left"/>
            </w:pPr>
            <w:r>
              <w:t xml:space="preserve">Included printed materials, pens, banners </w:t>
            </w:r>
            <w:proofErr w:type="spellStart"/>
            <w:r>
              <w:t>etc</w:t>
            </w:r>
            <w:proofErr w:type="spellEnd"/>
          </w:p>
        </w:tc>
        <w:tc>
          <w:tcPr>
            <w:tcW w:w="1134" w:type="dxa"/>
          </w:tcPr>
          <w:p w:rsidR="00931C61" w:rsidRDefault="006A5752" w:rsidP="00E34C42">
            <w:pPr>
              <w:suppressAutoHyphens w:val="0"/>
              <w:spacing w:before="0" w:after="0"/>
              <w:jc w:val="left"/>
            </w:pPr>
            <w:r>
              <w:t>500 pens</w:t>
            </w:r>
          </w:p>
          <w:p w:rsidR="006A5752" w:rsidRDefault="006A5752" w:rsidP="00E34C42">
            <w:pPr>
              <w:suppressAutoHyphens w:val="0"/>
              <w:spacing w:before="0" w:after="0"/>
              <w:jc w:val="left"/>
            </w:pPr>
            <w:r>
              <w:t>200 badges</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710ABA" w:rsidRDefault="00931C61" w:rsidP="00E34C42">
            <w:pPr>
              <w:suppressAutoHyphens w:val="0"/>
              <w:spacing w:before="0" w:after="0"/>
              <w:jc w:val="left"/>
            </w:pPr>
            <w:r w:rsidRPr="00710ABA">
              <w:t>4.5</w:t>
            </w:r>
          </w:p>
        </w:tc>
        <w:tc>
          <w:tcPr>
            <w:tcW w:w="2160" w:type="dxa"/>
            <w:shd w:val="clear" w:color="auto" w:fill="auto"/>
          </w:tcPr>
          <w:p w:rsidR="00931C61" w:rsidRPr="00B90EF5" w:rsidRDefault="00931C61"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8557D" w:rsidP="00E34C42">
            <w:pPr>
              <w:suppressAutoHyphens w:val="0"/>
              <w:spacing w:before="0" w:after="0"/>
              <w:jc w:val="left"/>
            </w:pPr>
            <w:r>
              <w:t>409</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710ABA" w:rsidRDefault="00931C61" w:rsidP="00E34C42">
            <w:pPr>
              <w:suppressAutoHyphens w:val="0"/>
              <w:spacing w:before="0" w:after="0"/>
              <w:jc w:val="left"/>
            </w:pPr>
            <w:r w:rsidRPr="00710ABA">
              <w:t>4.6</w:t>
            </w:r>
          </w:p>
        </w:tc>
        <w:tc>
          <w:tcPr>
            <w:tcW w:w="2160" w:type="dxa"/>
            <w:shd w:val="clear" w:color="auto" w:fill="auto"/>
          </w:tcPr>
          <w:p w:rsidR="00931C61" w:rsidRPr="00B90EF5" w:rsidRDefault="00931C61"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8557D" w:rsidP="00E34C42">
            <w:pPr>
              <w:suppressAutoHyphens w:val="0"/>
              <w:spacing w:before="0" w:after="0"/>
              <w:jc w:val="left"/>
            </w:pPr>
            <w:r>
              <w:t>145</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4.7</w:t>
            </w:r>
          </w:p>
        </w:tc>
        <w:tc>
          <w:tcPr>
            <w:tcW w:w="2160" w:type="dxa"/>
            <w:shd w:val="clear" w:color="auto" w:fill="auto"/>
          </w:tcPr>
          <w:p w:rsidR="00931C61" w:rsidRPr="00B90EF5" w:rsidRDefault="00931C61" w:rsidP="00E34C42">
            <w:pPr>
              <w:suppressAutoHyphens w:val="0"/>
              <w:spacing w:before="0" w:after="0"/>
              <w:jc w:val="left"/>
            </w:pPr>
            <w:r>
              <w:t>Media releases issued</w:t>
            </w:r>
          </w:p>
        </w:tc>
        <w:tc>
          <w:tcPr>
            <w:tcW w:w="2410" w:type="dxa"/>
            <w:shd w:val="clear" w:color="auto" w:fill="auto"/>
          </w:tcPr>
          <w:p w:rsidR="00931C61" w:rsidRPr="00B90EF5" w:rsidRDefault="00931C61"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tcPr>
          <w:p w:rsidR="00931C61" w:rsidRDefault="006A5752" w:rsidP="00E34C42">
            <w:pPr>
              <w:suppressAutoHyphens w:val="0"/>
              <w:spacing w:before="0" w:after="0"/>
              <w:jc w:val="left"/>
            </w:pPr>
            <w:r>
              <w:t>0</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4.8</w:t>
            </w:r>
          </w:p>
        </w:tc>
        <w:tc>
          <w:tcPr>
            <w:tcW w:w="2160" w:type="dxa"/>
            <w:shd w:val="clear" w:color="auto" w:fill="auto"/>
          </w:tcPr>
          <w:p w:rsidR="00931C61" w:rsidRPr="00B90EF5" w:rsidRDefault="00931C61" w:rsidP="00E34C42">
            <w:pPr>
              <w:suppressAutoHyphens w:val="0"/>
              <w:spacing w:before="0" w:after="0"/>
              <w:jc w:val="left"/>
            </w:pPr>
            <w:r>
              <w:t>Press cuttings</w:t>
            </w:r>
          </w:p>
        </w:tc>
        <w:tc>
          <w:tcPr>
            <w:tcW w:w="2410" w:type="dxa"/>
            <w:shd w:val="clear" w:color="auto" w:fill="auto"/>
          </w:tcPr>
          <w:p w:rsidR="00931C61" w:rsidRPr="00B90EF5" w:rsidRDefault="00931C61" w:rsidP="00E34C42">
            <w:pPr>
              <w:suppressAutoHyphens w:val="0"/>
              <w:spacing w:before="0" w:after="0"/>
              <w:jc w:val="left"/>
            </w:pPr>
            <w:r>
              <w:t>Measured by Google Alerts</w:t>
            </w:r>
          </w:p>
        </w:tc>
        <w:tc>
          <w:tcPr>
            <w:tcW w:w="1134" w:type="dxa"/>
          </w:tcPr>
          <w:p w:rsidR="00931C61" w:rsidRDefault="006A5752" w:rsidP="00E34C42">
            <w:pPr>
              <w:suppressAutoHyphens w:val="0"/>
              <w:spacing w:before="0" w:after="0"/>
              <w:jc w:val="left"/>
            </w:pPr>
            <w:r>
              <w:t>0</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Pr="00B90EF5" w:rsidRDefault="00931C61" w:rsidP="00E34C42">
            <w:pPr>
              <w:suppressAutoHyphens w:val="0"/>
              <w:spacing w:before="0" w:after="0"/>
              <w:jc w:val="left"/>
            </w:pPr>
            <w:r>
              <w:t>4.9</w:t>
            </w:r>
          </w:p>
        </w:tc>
        <w:tc>
          <w:tcPr>
            <w:tcW w:w="2160" w:type="dxa"/>
            <w:shd w:val="clear" w:color="auto" w:fill="auto"/>
          </w:tcPr>
          <w:p w:rsidR="00931C61" w:rsidRPr="00B90EF5" w:rsidRDefault="00931C61" w:rsidP="00E34C42">
            <w:pPr>
              <w:suppressAutoHyphens w:val="0"/>
              <w:spacing w:before="0" w:after="0"/>
              <w:jc w:val="left"/>
            </w:pPr>
            <w:r>
              <w:t>Events attended</w:t>
            </w:r>
          </w:p>
        </w:tc>
        <w:tc>
          <w:tcPr>
            <w:tcW w:w="2410" w:type="dxa"/>
            <w:shd w:val="clear" w:color="auto" w:fill="auto"/>
          </w:tcPr>
          <w:p w:rsidR="00931C61" w:rsidRPr="00B90EF5" w:rsidRDefault="00931C61" w:rsidP="00E34C42">
            <w:pPr>
              <w:suppressAutoHyphens w:val="0"/>
              <w:spacing w:before="0" w:after="0"/>
              <w:jc w:val="left"/>
            </w:pPr>
            <w:r>
              <w:t>By e-</w:t>
            </w:r>
            <w:proofErr w:type="spellStart"/>
            <w:r>
              <w:t>ScienceTalk</w:t>
            </w:r>
            <w:proofErr w:type="spellEnd"/>
            <w:r>
              <w:t xml:space="preserve"> project team</w:t>
            </w:r>
          </w:p>
        </w:tc>
        <w:tc>
          <w:tcPr>
            <w:tcW w:w="1134" w:type="dxa"/>
          </w:tcPr>
          <w:p w:rsidR="00931C61" w:rsidRDefault="006A5752" w:rsidP="00E34C42">
            <w:pPr>
              <w:suppressAutoHyphens w:val="0"/>
              <w:spacing w:before="0" w:after="0"/>
              <w:jc w:val="left"/>
            </w:pPr>
            <w:r>
              <w:t>6</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Default="00931C61" w:rsidP="00E34C42">
            <w:pPr>
              <w:suppressAutoHyphens w:val="0"/>
              <w:spacing w:before="0" w:after="0"/>
              <w:jc w:val="left"/>
            </w:pPr>
            <w:r>
              <w:t>4.10</w:t>
            </w:r>
          </w:p>
        </w:tc>
        <w:tc>
          <w:tcPr>
            <w:tcW w:w="2160" w:type="dxa"/>
            <w:shd w:val="clear" w:color="auto" w:fill="auto"/>
          </w:tcPr>
          <w:p w:rsidR="00931C61" w:rsidRDefault="00931C61" w:rsidP="00E34C42">
            <w:pPr>
              <w:suppressAutoHyphens w:val="0"/>
              <w:spacing w:before="0" w:after="0"/>
              <w:jc w:val="left"/>
            </w:pPr>
            <w:r>
              <w:t>Social media subscribers</w:t>
            </w:r>
          </w:p>
        </w:tc>
        <w:tc>
          <w:tcPr>
            <w:tcW w:w="2410" w:type="dxa"/>
            <w:shd w:val="clear" w:color="auto" w:fill="auto"/>
          </w:tcPr>
          <w:p w:rsidR="00931C61" w:rsidRDefault="00931C61" w:rsidP="00E34C42">
            <w:pPr>
              <w:suppressAutoHyphens w:val="0"/>
              <w:spacing w:before="0" w:after="0"/>
              <w:jc w:val="left"/>
            </w:pPr>
            <w:r>
              <w:t>On Twitter</w:t>
            </w:r>
          </w:p>
        </w:tc>
        <w:tc>
          <w:tcPr>
            <w:tcW w:w="1134" w:type="dxa"/>
          </w:tcPr>
          <w:p w:rsidR="00931C61" w:rsidRDefault="0098557D" w:rsidP="00E34C42">
            <w:pPr>
              <w:suppressAutoHyphens w:val="0"/>
              <w:spacing w:before="0" w:after="0"/>
              <w:jc w:val="left"/>
            </w:pPr>
            <w:r>
              <w:t>2059</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Default="00931C61" w:rsidP="00E34C42">
            <w:pPr>
              <w:suppressAutoHyphens w:val="0"/>
              <w:spacing w:before="0" w:after="0"/>
              <w:jc w:val="left"/>
            </w:pPr>
            <w:r>
              <w:t>4.11</w:t>
            </w:r>
          </w:p>
        </w:tc>
        <w:tc>
          <w:tcPr>
            <w:tcW w:w="2160" w:type="dxa"/>
            <w:shd w:val="clear" w:color="auto" w:fill="auto"/>
          </w:tcPr>
          <w:p w:rsidR="00931C61" w:rsidRDefault="00931C61" w:rsidP="00E34C42">
            <w:pPr>
              <w:suppressAutoHyphens w:val="0"/>
              <w:spacing w:before="0" w:after="0"/>
              <w:jc w:val="left"/>
            </w:pPr>
            <w:r>
              <w:t>Media partnerships at events</w:t>
            </w:r>
          </w:p>
        </w:tc>
        <w:tc>
          <w:tcPr>
            <w:tcW w:w="2410" w:type="dxa"/>
            <w:shd w:val="clear" w:color="auto" w:fill="auto"/>
          </w:tcPr>
          <w:p w:rsidR="00931C61" w:rsidRDefault="00931C61" w:rsidP="00E34C42">
            <w:pPr>
              <w:suppressAutoHyphens w:val="0"/>
              <w:spacing w:before="0" w:after="0"/>
              <w:jc w:val="left"/>
            </w:pPr>
            <w:r>
              <w:t>Number of events with e-</w:t>
            </w:r>
            <w:proofErr w:type="spellStart"/>
            <w:r>
              <w:t>ScienceTalk</w:t>
            </w:r>
            <w:proofErr w:type="spellEnd"/>
            <w:r>
              <w:t xml:space="preserve"> as media partners</w:t>
            </w:r>
          </w:p>
        </w:tc>
        <w:tc>
          <w:tcPr>
            <w:tcW w:w="1134" w:type="dxa"/>
          </w:tcPr>
          <w:p w:rsidR="00931C61" w:rsidRDefault="006A5752" w:rsidP="00E34C42">
            <w:pPr>
              <w:suppressAutoHyphens w:val="0"/>
              <w:spacing w:before="0" w:after="0"/>
              <w:jc w:val="left"/>
            </w:pPr>
            <w:r>
              <w:t>3</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r w:rsidR="00931C61" w:rsidRPr="00FA54B2" w:rsidTr="002E098B">
        <w:tc>
          <w:tcPr>
            <w:tcW w:w="925" w:type="dxa"/>
            <w:shd w:val="clear" w:color="auto" w:fill="auto"/>
          </w:tcPr>
          <w:p w:rsidR="00931C61" w:rsidRDefault="00931C61" w:rsidP="00E34C42">
            <w:pPr>
              <w:suppressAutoHyphens w:val="0"/>
              <w:spacing w:before="0" w:after="0"/>
              <w:jc w:val="left"/>
            </w:pPr>
            <w:r>
              <w:lastRenderedPageBreak/>
              <w:t>4.12</w:t>
            </w:r>
          </w:p>
        </w:tc>
        <w:tc>
          <w:tcPr>
            <w:tcW w:w="2160" w:type="dxa"/>
            <w:shd w:val="clear" w:color="auto" w:fill="auto"/>
          </w:tcPr>
          <w:p w:rsidR="00931C61" w:rsidRDefault="00931C61"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931C61" w:rsidRDefault="00931C61" w:rsidP="00E34C42">
            <w:pPr>
              <w:suppressAutoHyphens w:val="0"/>
              <w:spacing w:before="0" w:after="0"/>
              <w:jc w:val="left"/>
            </w:pPr>
            <w:r>
              <w:t>With collaborating projects</w:t>
            </w:r>
          </w:p>
        </w:tc>
        <w:tc>
          <w:tcPr>
            <w:tcW w:w="1134" w:type="dxa"/>
          </w:tcPr>
          <w:p w:rsidR="00931C61" w:rsidRDefault="006A5752" w:rsidP="00E34C42">
            <w:pPr>
              <w:suppressAutoHyphens w:val="0"/>
              <w:spacing w:before="0" w:after="0"/>
              <w:jc w:val="left"/>
            </w:pPr>
            <w:r>
              <w:t>0</w:t>
            </w:r>
          </w:p>
        </w:tc>
        <w:tc>
          <w:tcPr>
            <w:tcW w:w="992" w:type="dxa"/>
          </w:tcPr>
          <w:p w:rsidR="00931C61" w:rsidRDefault="00931C61" w:rsidP="00E34C42">
            <w:pPr>
              <w:suppressAutoHyphens w:val="0"/>
              <w:spacing w:before="0" w:after="0"/>
              <w:jc w:val="left"/>
            </w:pPr>
          </w:p>
        </w:tc>
        <w:tc>
          <w:tcPr>
            <w:tcW w:w="992" w:type="dxa"/>
          </w:tcPr>
          <w:p w:rsidR="00931C61" w:rsidRDefault="00931C61" w:rsidP="00E34C42">
            <w:pPr>
              <w:suppressAutoHyphens w:val="0"/>
              <w:spacing w:before="0" w:after="0"/>
              <w:jc w:val="left"/>
            </w:pP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9" w:name="_Toc336889505"/>
      <w:r>
        <w:rPr>
          <w:rFonts w:cs="Calibri"/>
        </w:rPr>
        <w:lastRenderedPageBreak/>
        <w:t>conclusion</w:t>
      </w:r>
      <w:bookmarkEnd w:id="39"/>
    </w:p>
    <w:p w:rsidR="0022136F" w:rsidRDefault="0022136F" w:rsidP="00207D16"/>
    <w:p w:rsidR="00425B9A" w:rsidRPr="00425B9A" w:rsidRDefault="00DF59EF" w:rsidP="00207D16">
      <w:r>
        <w:t xml:space="preserve">The </w:t>
      </w:r>
      <w:r w:rsidR="005331F9">
        <w:t>ninth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3C124C">
        <w:t xml:space="preserve"> </w:t>
      </w:r>
      <w:r w:rsidR="003C378D">
        <w:t>A</w:t>
      </w:r>
      <w:r>
        <w:t xml:space="preserve">ll Deliverables and Milestones have been completed </w:t>
      </w:r>
      <w:r w:rsidR="0022136F">
        <w:t xml:space="preserve">and submitted </w:t>
      </w:r>
      <w:r w:rsidR="003C378D">
        <w:t xml:space="preserve">on time </w:t>
      </w:r>
      <w:r w:rsidR="003C124C">
        <w:t>during the quarter</w:t>
      </w:r>
      <w:r w:rsidR="006D37B3">
        <w:t>, apart from one milestone the 10</w:t>
      </w:r>
      <w:r w:rsidR="006D37B3" w:rsidRPr="00FA38F0">
        <w:rPr>
          <w:vertAlign w:val="superscript"/>
        </w:rPr>
        <w:t>th</w:t>
      </w:r>
      <w:r w:rsidR="006D37B3">
        <w:t xml:space="preserve"> e-Infrastructure </w:t>
      </w:r>
      <w:proofErr w:type="spellStart"/>
      <w:r w:rsidR="006D37B3">
        <w:t>Concertation</w:t>
      </w:r>
      <w:proofErr w:type="spellEnd"/>
      <w:r w:rsidR="006D37B3">
        <w:t xml:space="preserve"> meeting, which has been deferred to PM31</w:t>
      </w:r>
      <w:r w:rsidR="00AA7B89">
        <w:t>.</w:t>
      </w:r>
    </w:p>
    <w:p w:rsidR="00207D16" w:rsidRPr="002B1814" w:rsidRDefault="00207D16" w:rsidP="00207D16">
      <w:pPr>
        <w:pStyle w:val="Heading1"/>
        <w:rPr>
          <w:rFonts w:cs="Calibri"/>
        </w:rPr>
      </w:pPr>
      <w:bookmarkStart w:id="40" w:name="_Toc336889506"/>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R2</w:t>
            </w:r>
          </w:p>
        </w:tc>
        <w:tc>
          <w:tcPr>
            <w:tcW w:w="8537" w:type="dxa"/>
            <w:vAlign w:val="center"/>
          </w:tcPr>
          <w:p w:rsidR="006D0C6A" w:rsidRDefault="006D0C6A" w:rsidP="006D0C6A">
            <w:pPr>
              <w:jc w:val="left"/>
            </w:pPr>
            <w:r>
              <w:t>D</w:t>
            </w:r>
            <w:r w:rsidR="003B4FEB">
              <w:t>1.2.9</w:t>
            </w:r>
            <w:r w:rsidR="000D25FF">
              <w:t xml:space="preserve"> e-</w:t>
            </w:r>
            <w:proofErr w:type="spellStart"/>
            <w:r w:rsidR="000D25FF">
              <w:t>ScienceB</w:t>
            </w:r>
            <w:r w:rsidR="00F21E78">
              <w:t>riefing</w:t>
            </w:r>
            <w:proofErr w:type="spellEnd"/>
          </w:p>
          <w:p w:rsidR="00F21E78" w:rsidRPr="00FA590A" w:rsidRDefault="007936B8" w:rsidP="006D0C6A">
            <w:pPr>
              <w:jc w:val="left"/>
            </w:pPr>
            <w:hyperlink r:id="rId11" w:history="1">
              <w:r w:rsidR="00FE33AC" w:rsidRPr="000015B6">
                <w:rPr>
                  <w:rStyle w:val="Hyperlink"/>
                </w:rPr>
                <w:t>https://documents.egi.eu/document/1352</w:t>
              </w:r>
            </w:hyperlink>
            <w:r w:rsidR="00FE33AC">
              <w:t xml:space="preserve"> </w:t>
            </w:r>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0D25FF" w:rsidP="006D0C6A">
            <w:pPr>
              <w:jc w:val="left"/>
            </w:pPr>
            <w:r w:rsidRPr="00FA590A">
              <w:t>D4.</w:t>
            </w:r>
            <w:r w:rsidR="00FD10B4">
              <w:t>4</w:t>
            </w:r>
            <w:r>
              <w:t xml:space="preserve"> Annual Report on Feedback and Metrics</w:t>
            </w:r>
            <w:r w:rsidRPr="00FA590A">
              <w:t xml:space="preserve"> </w:t>
            </w:r>
            <w:r>
              <w:br/>
            </w:r>
            <w:hyperlink r:id="rId12" w:history="1">
              <w:r w:rsidR="00FD10B4" w:rsidRPr="000015B6">
                <w:rPr>
                  <w:rStyle w:val="Hyperlink"/>
                </w:rPr>
                <w:t>https://documents.egi.eu/document/1328</w:t>
              </w:r>
            </w:hyperlink>
            <w:r w:rsidR="00FD10B4">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E8" w:rsidRDefault="00860EE8">
      <w:pPr>
        <w:spacing w:before="0" w:after="0"/>
      </w:pPr>
      <w:r>
        <w:separator/>
      </w:r>
    </w:p>
  </w:endnote>
  <w:endnote w:type="continuationSeparator" w:id="0">
    <w:p w:rsidR="00860EE8" w:rsidRDefault="00860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B8" w:rsidRDefault="007936B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936B8">
      <w:tc>
        <w:tcPr>
          <w:tcW w:w="2764" w:type="dxa"/>
          <w:tcBorders>
            <w:top w:val="single" w:sz="8" w:space="0" w:color="000080"/>
          </w:tcBorders>
        </w:tcPr>
        <w:p w:rsidR="007936B8" w:rsidRPr="0078770C" w:rsidRDefault="007936B8">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7936B8" w:rsidRPr="0078770C" w:rsidRDefault="007936B8"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7936B8" w:rsidRDefault="007936B8">
          <w:pPr>
            <w:pStyle w:val="Footer"/>
            <w:jc w:val="center"/>
            <w:rPr>
              <w:caps/>
            </w:rPr>
          </w:pPr>
        </w:p>
      </w:tc>
      <w:tc>
        <w:tcPr>
          <w:tcW w:w="992" w:type="dxa"/>
          <w:tcBorders>
            <w:top w:val="single" w:sz="8" w:space="0" w:color="000080"/>
          </w:tcBorders>
        </w:tcPr>
        <w:p w:rsidR="007936B8" w:rsidRDefault="007936B8">
          <w:pPr>
            <w:pStyle w:val="Footer"/>
            <w:jc w:val="right"/>
          </w:pPr>
          <w:r>
            <w:fldChar w:fldCharType="begin"/>
          </w:r>
          <w:r>
            <w:instrText xml:space="preserve"> PAGE  \* MERGEFORMAT </w:instrText>
          </w:r>
          <w:r>
            <w:fldChar w:fldCharType="separate"/>
          </w:r>
          <w:r w:rsidR="005B77DA">
            <w:rPr>
              <w:noProof/>
            </w:rPr>
            <w:t>1</w:t>
          </w:r>
          <w:r>
            <w:fldChar w:fldCharType="end"/>
          </w:r>
          <w:r>
            <w:t xml:space="preserve"> / </w:t>
          </w:r>
          <w:fldSimple w:instr=" NUMPAGES  \* MERGEFORMAT ">
            <w:r w:rsidR="005B77DA">
              <w:rPr>
                <w:noProof/>
              </w:rPr>
              <w:t>23</w:t>
            </w:r>
          </w:fldSimple>
        </w:p>
      </w:tc>
    </w:tr>
  </w:tbl>
  <w:p w:rsidR="007936B8" w:rsidRDefault="0079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E8" w:rsidRDefault="00860EE8">
      <w:pPr>
        <w:spacing w:before="0" w:after="0"/>
      </w:pPr>
      <w:r>
        <w:separator/>
      </w:r>
    </w:p>
  </w:footnote>
  <w:footnote w:type="continuationSeparator" w:id="0">
    <w:p w:rsidR="00860EE8" w:rsidRDefault="00860EE8">
      <w:pPr>
        <w:spacing w:before="0" w:after="0"/>
      </w:pPr>
      <w:r>
        <w:continuationSeparator/>
      </w:r>
    </w:p>
  </w:footnote>
  <w:footnote w:id="1">
    <w:p w:rsidR="007936B8" w:rsidRDefault="007936B8" w:rsidP="00177FA8">
      <w:pPr>
        <w:pStyle w:val="FootnoteText"/>
      </w:pPr>
      <w:r>
        <w:rPr>
          <w:rStyle w:val="FootnoteReference"/>
        </w:rPr>
        <w:footnoteRef/>
      </w:r>
      <w:r>
        <w:t xml:space="preserve"> </w:t>
      </w:r>
      <w:r w:rsidRPr="00572717">
        <w:t>http://www.e-sciencecity.org/people-bay</w:t>
      </w:r>
    </w:p>
  </w:footnote>
  <w:footnote w:id="2">
    <w:p w:rsidR="007936B8" w:rsidRDefault="007936B8" w:rsidP="00177FA8">
      <w:pPr>
        <w:pStyle w:val="FootnoteText"/>
      </w:pPr>
      <w:r>
        <w:rPr>
          <w:rStyle w:val="FootnoteReference"/>
        </w:rPr>
        <w:footnoteRef/>
      </w:r>
      <w:r>
        <w:t xml:space="preserve"> </w:t>
      </w:r>
      <w:r w:rsidRPr="00177FA8">
        <w:t>http://www.e-sciencecity.org/communication-centre</w:t>
      </w:r>
    </w:p>
  </w:footnote>
  <w:footnote w:id="3">
    <w:p w:rsidR="007936B8" w:rsidRDefault="007936B8" w:rsidP="00177FA8">
      <w:pPr>
        <w:pStyle w:val="FootnoteText"/>
      </w:pPr>
      <w:r>
        <w:rPr>
          <w:rStyle w:val="FootnoteReference"/>
        </w:rPr>
        <w:footnoteRef/>
      </w:r>
      <w:r>
        <w:t xml:space="preserve"> </w:t>
      </w:r>
      <w:r w:rsidRPr="00177FA8">
        <w:t>http://www.e-sciencecity.org/EN/communication-centre/news.html</w:t>
      </w:r>
    </w:p>
  </w:footnote>
  <w:footnote w:id="4">
    <w:p w:rsidR="007936B8" w:rsidRDefault="007936B8" w:rsidP="006A125E">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7936B8">
      <w:trPr>
        <w:trHeight w:val="1131"/>
      </w:trPr>
      <w:tc>
        <w:tcPr>
          <w:tcW w:w="2559" w:type="dxa"/>
        </w:tcPr>
        <w:p w:rsidR="007936B8" w:rsidRDefault="007936B8" w:rsidP="00207D16">
          <w:pPr>
            <w:pStyle w:val="Header"/>
            <w:tabs>
              <w:tab w:val="right" w:pos="9072"/>
            </w:tabs>
            <w:jc w:val="left"/>
          </w:pPr>
          <w:r>
            <w:rPr>
              <w:noProof/>
              <w:lang w:eastAsia="en-GB"/>
            </w:rPr>
            <w:drawing>
              <wp:inline distT="0" distB="0" distL="0" distR="0" wp14:anchorId="01C65281" wp14:editId="3057C826">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7936B8" w:rsidRDefault="007936B8" w:rsidP="00207D16">
          <w:pPr>
            <w:pStyle w:val="Header"/>
            <w:tabs>
              <w:tab w:val="right" w:pos="9072"/>
            </w:tabs>
            <w:jc w:val="center"/>
          </w:pPr>
          <w:r>
            <w:rPr>
              <w:noProof/>
              <w:lang w:eastAsia="en-GB"/>
            </w:rPr>
            <w:drawing>
              <wp:inline distT="0" distB="0" distL="0" distR="0" wp14:anchorId="32A636DE" wp14:editId="2D93C40F">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7936B8" w:rsidRDefault="007936B8" w:rsidP="00207D16">
          <w:pPr>
            <w:pStyle w:val="Header"/>
            <w:tabs>
              <w:tab w:val="right" w:pos="9072"/>
            </w:tabs>
            <w:jc w:val="right"/>
          </w:pPr>
          <w:r>
            <w:rPr>
              <w:noProof/>
              <w:lang w:eastAsia="en-GB"/>
            </w:rPr>
            <w:drawing>
              <wp:inline distT="0" distB="0" distL="0" distR="0" wp14:anchorId="18D52C06" wp14:editId="45069AFA">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7936B8" w:rsidRDefault="00793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1E4C"/>
    <w:rsid w:val="000149C3"/>
    <w:rsid w:val="00014A3F"/>
    <w:rsid w:val="00015E40"/>
    <w:rsid w:val="000167D7"/>
    <w:rsid w:val="00021857"/>
    <w:rsid w:val="0002273B"/>
    <w:rsid w:val="00024976"/>
    <w:rsid w:val="000268EB"/>
    <w:rsid w:val="00030ADA"/>
    <w:rsid w:val="00031B17"/>
    <w:rsid w:val="00035A82"/>
    <w:rsid w:val="00036386"/>
    <w:rsid w:val="000367D9"/>
    <w:rsid w:val="000404D0"/>
    <w:rsid w:val="00043048"/>
    <w:rsid w:val="00047121"/>
    <w:rsid w:val="000656E9"/>
    <w:rsid w:val="000676A0"/>
    <w:rsid w:val="00071CAA"/>
    <w:rsid w:val="0007308B"/>
    <w:rsid w:val="00074269"/>
    <w:rsid w:val="000759E3"/>
    <w:rsid w:val="00075B36"/>
    <w:rsid w:val="000818C8"/>
    <w:rsid w:val="000827B1"/>
    <w:rsid w:val="00083F75"/>
    <w:rsid w:val="00085C18"/>
    <w:rsid w:val="00092837"/>
    <w:rsid w:val="00092CA2"/>
    <w:rsid w:val="00095515"/>
    <w:rsid w:val="000A17FE"/>
    <w:rsid w:val="000A198F"/>
    <w:rsid w:val="000A2192"/>
    <w:rsid w:val="000A377E"/>
    <w:rsid w:val="000A4B16"/>
    <w:rsid w:val="000A608C"/>
    <w:rsid w:val="000A64E4"/>
    <w:rsid w:val="000B1D2F"/>
    <w:rsid w:val="000B21CD"/>
    <w:rsid w:val="000B76EC"/>
    <w:rsid w:val="000D25FF"/>
    <w:rsid w:val="000D7F4D"/>
    <w:rsid w:val="000E155A"/>
    <w:rsid w:val="000E1C6C"/>
    <w:rsid w:val="000E385F"/>
    <w:rsid w:val="000E4D18"/>
    <w:rsid w:val="000F3B39"/>
    <w:rsid w:val="000F5C7A"/>
    <w:rsid w:val="001000C8"/>
    <w:rsid w:val="00101FE7"/>
    <w:rsid w:val="00106071"/>
    <w:rsid w:val="001069B3"/>
    <w:rsid w:val="00107971"/>
    <w:rsid w:val="00110CF6"/>
    <w:rsid w:val="00112635"/>
    <w:rsid w:val="00117470"/>
    <w:rsid w:val="00120A9D"/>
    <w:rsid w:val="00124A3E"/>
    <w:rsid w:val="00131A63"/>
    <w:rsid w:val="001421C5"/>
    <w:rsid w:val="00145CC7"/>
    <w:rsid w:val="0015055E"/>
    <w:rsid w:val="00150FC3"/>
    <w:rsid w:val="00151253"/>
    <w:rsid w:val="001528A3"/>
    <w:rsid w:val="00157763"/>
    <w:rsid w:val="001578D2"/>
    <w:rsid w:val="00163165"/>
    <w:rsid w:val="0016339C"/>
    <w:rsid w:val="001638BC"/>
    <w:rsid w:val="0016423B"/>
    <w:rsid w:val="001652E3"/>
    <w:rsid w:val="0016568F"/>
    <w:rsid w:val="00167108"/>
    <w:rsid w:val="0016728B"/>
    <w:rsid w:val="0017001E"/>
    <w:rsid w:val="00177FA8"/>
    <w:rsid w:val="00184BB6"/>
    <w:rsid w:val="001873BF"/>
    <w:rsid w:val="00187CE3"/>
    <w:rsid w:val="001977CF"/>
    <w:rsid w:val="001A1F19"/>
    <w:rsid w:val="001A25BC"/>
    <w:rsid w:val="001A2E7D"/>
    <w:rsid w:val="001A6C7F"/>
    <w:rsid w:val="001A76F1"/>
    <w:rsid w:val="001B2EB3"/>
    <w:rsid w:val="001B5558"/>
    <w:rsid w:val="001B5F93"/>
    <w:rsid w:val="001B607D"/>
    <w:rsid w:val="001C0D9C"/>
    <w:rsid w:val="001C3BB7"/>
    <w:rsid w:val="001C450A"/>
    <w:rsid w:val="001C6EE5"/>
    <w:rsid w:val="001C7D11"/>
    <w:rsid w:val="001D4618"/>
    <w:rsid w:val="001D6584"/>
    <w:rsid w:val="001E6E89"/>
    <w:rsid w:val="001F0A21"/>
    <w:rsid w:val="001F12C6"/>
    <w:rsid w:val="001F15AC"/>
    <w:rsid w:val="001F1F79"/>
    <w:rsid w:val="001F358F"/>
    <w:rsid w:val="001F5357"/>
    <w:rsid w:val="001F544B"/>
    <w:rsid w:val="00203C36"/>
    <w:rsid w:val="00207603"/>
    <w:rsid w:val="00207D16"/>
    <w:rsid w:val="00211261"/>
    <w:rsid w:val="0022000C"/>
    <w:rsid w:val="00221298"/>
    <w:rsid w:val="0022136F"/>
    <w:rsid w:val="00233EAA"/>
    <w:rsid w:val="00234162"/>
    <w:rsid w:val="00234736"/>
    <w:rsid w:val="00237CDE"/>
    <w:rsid w:val="00240C00"/>
    <w:rsid w:val="002423EF"/>
    <w:rsid w:val="002476E4"/>
    <w:rsid w:val="002505DA"/>
    <w:rsid w:val="002513DE"/>
    <w:rsid w:val="002516F0"/>
    <w:rsid w:val="00251C6C"/>
    <w:rsid w:val="00256D86"/>
    <w:rsid w:val="0026084C"/>
    <w:rsid w:val="00266770"/>
    <w:rsid w:val="0027201D"/>
    <w:rsid w:val="002724B1"/>
    <w:rsid w:val="002732BE"/>
    <w:rsid w:val="002736AF"/>
    <w:rsid w:val="002767AE"/>
    <w:rsid w:val="00276E79"/>
    <w:rsid w:val="002818C5"/>
    <w:rsid w:val="0028704B"/>
    <w:rsid w:val="00293CC9"/>
    <w:rsid w:val="00294FD3"/>
    <w:rsid w:val="00295D6C"/>
    <w:rsid w:val="00295E6D"/>
    <w:rsid w:val="002969A7"/>
    <w:rsid w:val="002A0D58"/>
    <w:rsid w:val="002A4636"/>
    <w:rsid w:val="002A5C54"/>
    <w:rsid w:val="002A5D41"/>
    <w:rsid w:val="002A60DC"/>
    <w:rsid w:val="002B1814"/>
    <w:rsid w:val="002B3CC2"/>
    <w:rsid w:val="002B5F12"/>
    <w:rsid w:val="002C7B31"/>
    <w:rsid w:val="002D1BBF"/>
    <w:rsid w:val="002E098B"/>
    <w:rsid w:val="002E61C5"/>
    <w:rsid w:val="002E6F0D"/>
    <w:rsid w:val="002F1FBD"/>
    <w:rsid w:val="002F2352"/>
    <w:rsid w:val="002F4D62"/>
    <w:rsid w:val="002F56C6"/>
    <w:rsid w:val="00300A38"/>
    <w:rsid w:val="00302B33"/>
    <w:rsid w:val="0030411E"/>
    <w:rsid w:val="0030424A"/>
    <w:rsid w:val="003219F0"/>
    <w:rsid w:val="00322D43"/>
    <w:rsid w:val="00323CEF"/>
    <w:rsid w:val="00325287"/>
    <w:rsid w:val="00327D0F"/>
    <w:rsid w:val="003364E6"/>
    <w:rsid w:val="003405E9"/>
    <w:rsid w:val="0034469B"/>
    <w:rsid w:val="00347CA5"/>
    <w:rsid w:val="00347D75"/>
    <w:rsid w:val="00351339"/>
    <w:rsid w:val="003520FD"/>
    <w:rsid w:val="00353FDD"/>
    <w:rsid w:val="00354812"/>
    <w:rsid w:val="00361DF3"/>
    <w:rsid w:val="00361EF9"/>
    <w:rsid w:val="00363D32"/>
    <w:rsid w:val="003647FE"/>
    <w:rsid w:val="00367BFD"/>
    <w:rsid w:val="0038357C"/>
    <w:rsid w:val="00383DC0"/>
    <w:rsid w:val="003864FA"/>
    <w:rsid w:val="003865BD"/>
    <w:rsid w:val="0038769C"/>
    <w:rsid w:val="00390722"/>
    <w:rsid w:val="00391862"/>
    <w:rsid w:val="003929BA"/>
    <w:rsid w:val="003A3C4F"/>
    <w:rsid w:val="003A61F3"/>
    <w:rsid w:val="003A657B"/>
    <w:rsid w:val="003A7031"/>
    <w:rsid w:val="003B2E51"/>
    <w:rsid w:val="003B3B43"/>
    <w:rsid w:val="003B3DCB"/>
    <w:rsid w:val="003B4FEB"/>
    <w:rsid w:val="003B6980"/>
    <w:rsid w:val="003B6E43"/>
    <w:rsid w:val="003B769A"/>
    <w:rsid w:val="003B7D3A"/>
    <w:rsid w:val="003C09AF"/>
    <w:rsid w:val="003C124C"/>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15D30"/>
    <w:rsid w:val="0042191E"/>
    <w:rsid w:val="00421B6D"/>
    <w:rsid w:val="00425B9A"/>
    <w:rsid w:val="00425DDB"/>
    <w:rsid w:val="00427B7B"/>
    <w:rsid w:val="00427D04"/>
    <w:rsid w:val="00430A0D"/>
    <w:rsid w:val="00432A5F"/>
    <w:rsid w:val="00433D08"/>
    <w:rsid w:val="00435BB2"/>
    <w:rsid w:val="00440958"/>
    <w:rsid w:val="004456F5"/>
    <w:rsid w:val="004466D4"/>
    <w:rsid w:val="004515DA"/>
    <w:rsid w:val="00456384"/>
    <w:rsid w:val="0046383D"/>
    <w:rsid w:val="00464E28"/>
    <w:rsid w:val="00472272"/>
    <w:rsid w:val="00474C41"/>
    <w:rsid w:val="00475453"/>
    <w:rsid w:val="004823AA"/>
    <w:rsid w:val="004823E5"/>
    <w:rsid w:val="004841FB"/>
    <w:rsid w:val="00486678"/>
    <w:rsid w:val="00491A44"/>
    <w:rsid w:val="004942DE"/>
    <w:rsid w:val="0049734F"/>
    <w:rsid w:val="004A2BEE"/>
    <w:rsid w:val="004A3459"/>
    <w:rsid w:val="004A4CF9"/>
    <w:rsid w:val="004A6D49"/>
    <w:rsid w:val="004B760D"/>
    <w:rsid w:val="004C1757"/>
    <w:rsid w:val="004C4E59"/>
    <w:rsid w:val="004D243B"/>
    <w:rsid w:val="004D52AF"/>
    <w:rsid w:val="004D7296"/>
    <w:rsid w:val="004D7301"/>
    <w:rsid w:val="004E078B"/>
    <w:rsid w:val="004E1138"/>
    <w:rsid w:val="004E3BEA"/>
    <w:rsid w:val="004E47FA"/>
    <w:rsid w:val="004E5739"/>
    <w:rsid w:val="004E5C6B"/>
    <w:rsid w:val="004F4819"/>
    <w:rsid w:val="00506753"/>
    <w:rsid w:val="00520C69"/>
    <w:rsid w:val="00524D02"/>
    <w:rsid w:val="00527097"/>
    <w:rsid w:val="00527CF5"/>
    <w:rsid w:val="005331F9"/>
    <w:rsid w:val="005359B2"/>
    <w:rsid w:val="00536738"/>
    <w:rsid w:val="0054015A"/>
    <w:rsid w:val="00543C73"/>
    <w:rsid w:val="00544943"/>
    <w:rsid w:val="00545BD0"/>
    <w:rsid w:val="00550544"/>
    <w:rsid w:val="00557744"/>
    <w:rsid w:val="005644A3"/>
    <w:rsid w:val="005653EB"/>
    <w:rsid w:val="005662E0"/>
    <w:rsid w:val="0056709A"/>
    <w:rsid w:val="0057021E"/>
    <w:rsid w:val="00570361"/>
    <w:rsid w:val="00571335"/>
    <w:rsid w:val="0057262A"/>
    <w:rsid w:val="00572717"/>
    <w:rsid w:val="005771AA"/>
    <w:rsid w:val="00577BC0"/>
    <w:rsid w:val="005845DA"/>
    <w:rsid w:val="0058555F"/>
    <w:rsid w:val="00596664"/>
    <w:rsid w:val="005A1D5C"/>
    <w:rsid w:val="005A65E6"/>
    <w:rsid w:val="005A6D9D"/>
    <w:rsid w:val="005B53CD"/>
    <w:rsid w:val="005B637E"/>
    <w:rsid w:val="005B6575"/>
    <w:rsid w:val="005B6A39"/>
    <w:rsid w:val="005B77DA"/>
    <w:rsid w:val="005C3D75"/>
    <w:rsid w:val="005C436A"/>
    <w:rsid w:val="005C7C6C"/>
    <w:rsid w:val="005D34F3"/>
    <w:rsid w:val="005D4579"/>
    <w:rsid w:val="005D4F82"/>
    <w:rsid w:val="005E25EE"/>
    <w:rsid w:val="005E2945"/>
    <w:rsid w:val="005E63BF"/>
    <w:rsid w:val="005E67AF"/>
    <w:rsid w:val="005F1006"/>
    <w:rsid w:val="005F3A89"/>
    <w:rsid w:val="005F5DF2"/>
    <w:rsid w:val="00601FD8"/>
    <w:rsid w:val="00602EB0"/>
    <w:rsid w:val="006046A4"/>
    <w:rsid w:val="00604E57"/>
    <w:rsid w:val="00604EB4"/>
    <w:rsid w:val="00605648"/>
    <w:rsid w:val="0060781F"/>
    <w:rsid w:val="00607F6E"/>
    <w:rsid w:val="006110D2"/>
    <w:rsid w:val="00611197"/>
    <w:rsid w:val="006131BF"/>
    <w:rsid w:val="006136EB"/>
    <w:rsid w:val="00615B7D"/>
    <w:rsid w:val="00616073"/>
    <w:rsid w:val="0061680C"/>
    <w:rsid w:val="00617EB5"/>
    <w:rsid w:val="00620548"/>
    <w:rsid w:val="00621E69"/>
    <w:rsid w:val="00625C64"/>
    <w:rsid w:val="00636E22"/>
    <w:rsid w:val="0063764C"/>
    <w:rsid w:val="00650ACC"/>
    <w:rsid w:val="00666A10"/>
    <w:rsid w:val="00670204"/>
    <w:rsid w:val="00674317"/>
    <w:rsid w:val="00675F8C"/>
    <w:rsid w:val="00676087"/>
    <w:rsid w:val="00677DF9"/>
    <w:rsid w:val="006803C5"/>
    <w:rsid w:val="00680EE8"/>
    <w:rsid w:val="00681FE6"/>
    <w:rsid w:val="0068601C"/>
    <w:rsid w:val="006904BF"/>
    <w:rsid w:val="00696A2F"/>
    <w:rsid w:val="006A125E"/>
    <w:rsid w:val="006A2172"/>
    <w:rsid w:val="006A33F6"/>
    <w:rsid w:val="006A5752"/>
    <w:rsid w:val="006A7563"/>
    <w:rsid w:val="006C0229"/>
    <w:rsid w:val="006C1611"/>
    <w:rsid w:val="006C2AD9"/>
    <w:rsid w:val="006D0C6A"/>
    <w:rsid w:val="006D0E53"/>
    <w:rsid w:val="006D16F2"/>
    <w:rsid w:val="006D188F"/>
    <w:rsid w:val="006D360E"/>
    <w:rsid w:val="006D37B3"/>
    <w:rsid w:val="006D63E4"/>
    <w:rsid w:val="006E09DA"/>
    <w:rsid w:val="006E1B30"/>
    <w:rsid w:val="006E251F"/>
    <w:rsid w:val="006E645A"/>
    <w:rsid w:val="006F049C"/>
    <w:rsid w:val="006F1770"/>
    <w:rsid w:val="006F2266"/>
    <w:rsid w:val="006F29FC"/>
    <w:rsid w:val="006F6555"/>
    <w:rsid w:val="00701F93"/>
    <w:rsid w:val="007031DD"/>
    <w:rsid w:val="00710ABA"/>
    <w:rsid w:val="00710E6E"/>
    <w:rsid w:val="007117E1"/>
    <w:rsid w:val="00713E9A"/>
    <w:rsid w:val="00715290"/>
    <w:rsid w:val="00725E20"/>
    <w:rsid w:val="00735884"/>
    <w:rsid w:val="00741134"/>
    <w:rsid w:val="007429F6"/>
    <w:rsid w:val="00746AFD"/>
    <w:rsid w:val="007600D9"/>
    <w:rsid w:val="00761A69"/>
    <w:rsid w:val="00761CF2"/>
    <w:rsid w:val="007633A6"/>
    <w:rsid w:val="007669C6"/>
    <w:rsid w:val="0077343C"/>
    <w:rsid w:val="0077377A"/>
    <w:rsid w:val="0077532F"/>
    <w:rsid w:val="00781686"/>
    <w:rsid w:val="00783B52"/>
    <w:rsid w:val="00784C9B"/>
    <w:rsid w:val="00786829"/>
    <w:rsid w:val="00786ADF"/>
    <w:rsid w:val="00787EEB"/>
    <w:rsid w:val="007933F1"/>
    <w:rsid w:val="007936B8"/>
    <w:rsid w:val="00793725"/>
    <w:rsid w:val="00793F0D"/>
    <w:rsid w:val="00794393"/>
    <w:rsid w:val="007967FF"/>
    <w:rsid w:val="007A3931"/>
    <w:rsid w:val="007A6099"/>
    <w:rsid w:val="007A75D6"/>
    <w:rsid w:val="007B0E2A"/>
    <w:rsid w:val="007B2B72"/>
    <w:rsid w:val="007B4DA2"/>
    <w:rsid w:val="007B6E89"/>
    <w:rsid w:val="007C20F7"/>
    <w:rsid w:val="007C3A7D"/>
    <w:rsid w:val="007C7003"/>
    <w:rsid w:val="007C7F4E"/>
    <w:rsid w:val="007D023B"/>
    <w:rsid w:val="007D2EC8"/>
    <w:rsid w:val="007D3CE0"/>
    <w:rsid w:val="007D4F51"/>
    <w:rsid w:val="007D4FAE"/>
    <w:rsid w:val="007D6CE0"/>
    <w:rsid w:val="007D7A14"/>
    <w:rsid w:val="007E131E"/>
    <w:rsid w:val="007E24A3"/>
    <w:rsid w:val="007E4D3A"/>
    <w:rsid w:val="007F6251"/>
    <w:rsid w:val="007F6D30"/>
    <w:rsid w:val="007F7E4D"/>
    <w:rsid w:val="00800AD9"/>
    <w:rsid w:val="00804244"/>
    <w:rsid w:val="00804D99"/>
    <w:rsid w:val="0080663A"/>
    <w:rsid w:val="00810421"/>
    <w:rsid w:val="008115D1"/>
    <w:rsid w:val="00812162"/>
    <w:rsid w:val="00814893"/>
    <w:rsid w:val="00815418"/>
    <w:rsid w:val="00822058"/>
    <w:rsid w:val="0083179B"/>
    <w:rsid w:val="0083604E"/>
    <w:rsid w:val="008364C1"/>
    <w:rsid w:val="00841C6E"/>
    <w:rsid w:val="00843F95"/>
    <w:rsid w:val="00845B2B"/>
    <w:rsid w:val="00847DB6"/>
    <w:rsid w:val="00855B54"/>
    <w:rsid w:val="00856515"/>
    <w:rsid w:val="00860EE8"/>
    <w:rsid w:val="008668E8"/>
    <w:rsid w:val="00874775"/>
    <w:rsid w:val="00876A8E"/>
    <w:rsid w:val="008814E2"/>
    <w:rsid w:val="008826A1"/>
    <w:rsid w:val="008830B7"/>
    <w:rsid w:val="0088543F"/>
    <w:rsid w:val="008902B2"/>
    <w:rsid w:val="00890641"/>
    <w:rsid w:val="00894E68"/>
    <w:rsid w:val="008A4102"/>
    <w:rsid w:val="008A4ACD"/>
    <w:rsid w:val="008A675D"/>
    <w:rsid w:val="008B0099"/>
    <w:rsid w:val="008B0804"/>
    <w:rsid w:val="008C4716"/>
    <w:rsid w:val="008D24B7"/>
    <w:rsid w:val="008D5833"/>
    <w:rsid w:val="008E0B61"/>
    <w:rsid w:val="008F2E91"/>
    <w:rsid w:val="008F2F02"/>
    <w:rsid w:val="008F4888"/>
    <w:rsid w:val="008F769E"/>
    <w:rsid w:val="00900493"/>
    <w:rsid w:val="00905A2A"/>
    <w:rsid w:val="0090623B"/>
    <w:rsid w:val="00906A2E"/>
    <w:rsid w:val="009128F2"/>
    <w:rsid w:val="00916B97"/>
    <w:rsid w:val="009170B0"/>
    <w:rsid w:val="00922FBB"/>
    <w:rsid w:val="00931C61"/>
    <w:rsid w:val="00931F21"/>
    <w:rsid w:val="00936630"/>
    <w:rsid w:val="00937427"/>
    <w:rsid w:val="009427A9"/>
    <w:rsid w:val="00942991"/>
    <w:rsid w:val="0094338B"/>
    <w:rsid w:val="00943D24"/>
    <w:rsid w:val="0094438D"/>
    <w:rsid w:val="009452EE"/>
    <w:rsid w:val="00947C6A"/>
    <w:rsid w:val="0095014C"/>
    <w:rsid w:val="00951A07"/>
    <w:rsid w:val="00954841"/>
    <w:rsid w:val="0095799A"/>
    <w:rsid w:val="00960C2B"/>
    <w:rsid w:val="0096234A"/>
    <w:rsid w:val="00962AA4"/>
    <w:rsid w:val="00963416"/>
    <w:rsid w:val="0096380B"/>
    <w:rsid w:val="00963F05"/>
    <w:rsid w:val="00964650"/>
    <w:rsid w:val="00966A64"/>
    <w:rsid w:val="00966E8C"/>
    <w:rsid w:val="009674EB"/>
    <w:rsid w:val="009678B1"/>
    <w:rsid w:val="00967D16"/>
    <w:rsid w:val="009718AC"/>
    <w:rsid w:val="0097320B"/>
    <w:rsid w:val="00974635"/>
    <w:rsid w:val="00977C5C"/>
    <w:rsid w:val="0098159D"/>
    <w:rsid w:val="00982038"/>
    <w:rsid w:val="00984EC2"/>
    <w:rsid w:val="0098557D"/>
    <w:rsid w:val="00986137"/>
    <w:rsid w:val="0099381D"/>
    <w:rsid w:val="00997E6A"/>
    <w:rsid w:val="009A10A8"/>
    <w:rsid w:val="009A5FAD"/>
    <w:rsid w:val="009A6B1E"/>
    <w:rsid w:val="009A7657"/>
    <w:rsid w:val="009B3F08"/>
    <w:rsid w:val="009B5932"/>
    <w:rsid w:val="009C1504"/>
    <w:rsid w:val="009C67B2"/>
    <w:rsid w:val="009C7132"/>
    <w:rsid w:val="009C7315"/>
    <w:rsid w:val="009C7825"/>
    <w:rsid w:val="009E40DE"/>
    <w:rsid w:val="009E47E7"/>
    <w:rsid w:val="009E61B8"/>
    <w:rsid w:val="009F105D"/>
    <w:rsid w:val="009F3649"/>
    <w:rsid w:val="009F50E3"/>
    <w:rsid w:val="009F6600"/>
    <w:rsid w:val="00A04B4B"/>
    <w:rsid w:val="00A10509"/>
    <w:rsid w:val="00A11B60"/>
    <w:rsid w:val="00A205D9"/>
    <w:rsid w:val="00A236CA"/>
    <w:rsid w:val="00A24DA8"/>
    <w:rsid w:val="00A25732"/>
    <w:rsid w:val="00A27F4F"/>
    <w:rsid w:val="00A376CE"/>
    <w:rsid w:val="00A4142F"/>
    <w:rsid w:val="00A450B2"/>
    <w:rsid w:val="00A55196"/>
    <w:rsid w:val="00A553CE"/>
    <w:rsid w:val="00A55B53"/>
    <w:rsid w:val="00A6038F"/>
    <w:rsid w:val="00A604BF"/>
    <w:rsid w:val="00A604F6"/>
    <w:rsid w:val="00A65907"/>
    <w:rsid w:val="00A671CC"/>
    <w:rsid w:val="00A719C5"/>
    <w:rsid w:val="00A72312"/>
    <w:rsid w:val="00A74969"/>
    <w:rsid w:val="00A7540D"/>
    <w:rsid w:val="00A75D08"/>
    <w:rsid w:val="00A828C1"/>
    <w:rsid w:val="00A8421A"/>
    <w:rsid w:val="00A858B3"/>
    <w:rsid w:val="00A91B77"/>
    <w:rsid w:val="00A92EF9"/>
    <w:rsid w:val="00A945B1"/>
    <w:rsid w:val="00AA3704"/>
    <w:rsid w:val="00AA3F7C"/>
    <w:rsid w:val="00AA4EA6"/>
    <w:rsid w:val="00AA7B89"/>
    <w:rsid w:val="00AB19A8"/>
    <w:rsid w:val="00AB21F6"/>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40964"/>
    <w:rsid w:val="00B43A76"/>
    <w:rsid w:val="00B51769"/>
    <w:rsid w:val="00B542DB"/>
    <w:rsid w:val="00B56966"/>
    <w:rsid w:val="00B56DB4"/>
    <w:rsid w:val="00B6212E"/>
    <w:rsid w:val="00B6487D"/>
    <w:rsid w:val="00B66447"/>
    <w:rsid w:val="00B708D8"/>
    <w:rsid w:val="00B74749"/>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D34A5"/>
    <w:rsid w:val="00BD34CC"/>
    <w:rsid w:val="00BD4455"/>
    <w:rsid w:val="00BE7BC1"/>
    <w:rsid w:val="00BF3BB6"/>
    <w:rsid w:val="00BF4CB2"/>
    <w:rsid w:val="00BF692D"/>
    <w:rsid w:val="00BF7383"/>
    <w:rsid w:val="00C01B57"/>
    <w:rsid w:val="00C030B3"/>
    <w:rsid w:val="00C049EE"/>
    <w:rsid w:val="00C066BC"/>
    <w:rsid w:val="00C11C4C"/>
    <w:rsid w:val="00C21753"/>
    <w:rsid w:val="00C253AC"/>
    <w:rsid w:val="00C2694F"/>
    <w:rsid w:val="00C34F09"/>
    <w:rsid w:val="00C45AB1"/>
    <w:rsid w:val="00C4778E"/>
    <w:rsid w:val="00C47B48"/>
    <w:rsid w:val="00C514B0"/>
    <w:rsid w:val="00C53333"/>
    <w:rsid w:val="00C57C62"/>
    <w:rsid w:val="00C647A2"/>
    <w:rsid w:val="00C71F1F"/>
    <w:rsid w:val="00C75A9B"/>
    <w:rsid w:val="00C75B6B"/>
    <w:rsid w:val="00C7779E"/>
    <w:rsid w:val="00C82232"/>
    <w:rsid w:val="00C8326A"/>
    <w:rsid w:val="00C852D6"/>
    <w:rsid w:val="00C8709A"/>
    <w:rsid w:val="00C93808"/>
    <w:rsid w:val="00C957F8"/>
    <w:rsid w:val="00C9600A"/>
    <w:rsid w:val="00C97333"/>
    <w:rsid w:val="00C97F78"/>
    <w:rsid w:val="00CA5979"/>
    <w:rsid w:val="00CA6205"/>
    <w:rsid w:val="00CA72B3"/>
    <w:rsid w:val="00CB1C49"/>
    <w:rsid w:val="00CB34EF"/>
    <w:rsid w:val="00CB50AC"/>
    <w:rsid w:val="00CB586C"/>
    <w:rsid w:val="00CC288A"/>
    <w:rsid w:val="00CC446B"/>
    <w:rsid w:val="00CC7AD5"/>
    <w:rsid w:val="00CC7BE3"/>
    <w:rsid w:val="00CD5E76"/>
    <w:rsid w:val="00CD5F13"/>
    <w:rsid w:val="00CD683D"/>
    <w:rsid w:val="00CD6FC1"/>
    <w:rsid w:val="00CE1DDC"/>
    <w:rsid w:val="00CF1A4E"/>
    <w:rsid w:val="00CF31D8"/>
    <w:rsid w:val="00CF42E5"/>
    <w:rsid w:val="00D1035E"/>
    <w:rsid w:val="00D112DF"/>
    <w:rsid w:val="00D17D14"/>
    <w:rsid w:val="00D2231C"/>
    <w:rsid w:val="00D259C1"/>
    <w:rsid w:val="00D27E2B"/>
    <w:rsid w:val="00D32F7E"/>
    <w:rsid w:val="00D369AB"/>
    <w:rsid w:val="00D36AFC"/>
    <w:rsid w:val="00D40A54"/>
    <w:rsid w:val="00D464D3"/>
    <w:rsid w:val="00D532A1"/>
    <w:rsid w:val="00D53A5E"/>
    <w:rsid w:val="00D57352"/>
    <w:rsid w:val="00D6314A"/>
    <w:rsid w:val="00D64EC5"/>
    <w:rsid w:val="00D65DD2"/>
    <w:rsid w:val="00D7174E"/>
    <w:rsid w:val="00D74FF7"/>
    <w:rsid w:val="00D758DE"/>
    <w:rsid w:val="00D82505"/>
    <w:rsid w:val="00D82829"/>
    <w:rsid w:val="00D82C94"/>
    <w:rsid w:val="00D92958"/>
    <w:rsid w:val="00D94554"/>
    <w:rsid w:val="00D95266"/>
    <w:rsid w:val="00D97865"/>
    <w:rsid w:val="00DA12B0"/>
    <w:rsid w:val="00DA26A5"/>
    <w:rsid w:val="00DA2818"/>
    <w:rsid w:val="00DA2B27"/>
    <w:rsid w:val="00DB17E7"/>
    <w:rsid w:val="00DB3554"/>
    <w:rsid w:val="00DB707C"/>
    <w:rsid w:val="00DC2CA3"/>
    <w:rsid w:val="00DC2F19"/>
    <w:rsid w:val="00DC362A"/>
    <w:rsid w:val="00DC4AD6"/>
    <w:rsid w:val="00DC6AE0"/>
    <w:rsid w:val="00DC6C78"/>
    <w:rsid w:val="00DD3C6B"/>
    <w:rsid w:val="00DD507F"/>
    <w:rsid w:val="00DD5260"/>
    <w:rsid w:val="00DD58A6"/>
    <w:rsid w:val="00DD6F13"/>
    <w:rsid w:val="00DE27D8"/>
    <w:rsid w:val="00DE2D5E"/>
    <w:rsid w:val="00DE3717"/>
    <w:rsid w:val="00DE69E0"/>
    <w:rsid w:val="00DF07E2"/>
    <w:rsid w:val="00DF0D89"/>
    <w:rsid w:val="00DF2B6E"/>
    <w:rsid w:val="00DF33D1"/>
    <w:rsid w:val="00DF5385"/>
    <w:rsid w:val="00DF59EF"/>
    <w:rsid w:val="00E03A39"/>
    <w:rsid w:val="00E05E81"/>
    <w:rsid w:val="00E14D3E"/>
    <w:rsid w:val="00E16DF5"/>
    <w:rsid w:val="00E22718"/>
    <w:rsid w:val="00E23022"/>
    <w:rsid w:val="00E239B8"/>
    <w:rsid w:val="00E30625"/>
    <w:rsid w:val="00E31B0B"/>
    <w:rsid w:val="00E3329E"/>
    <w:rsid w:val="00E33881"/>
    <w:rsid w:val="00E34C42"/>
    <w:rsid w:val="00E36EA6"/>
    <w:rsid w:val="00E44A22"/>
    <w:rsid w:val="00E472CA"/>
    <w:rsid w:val="00E47EB0"/>
    <w:rsid w:val="00E529CC"/>
    <w:rsid w:val="00E52A84"/>
    <w:rsid w:val="00E54A71"/>
    <w:rsid w:val="00E55C6F"/>
    <w:rsid w:val="00E571D1"/>
    <w:rsid w:val="00E6420F"/>
    <w:rsid w:val="00E653F4"/>
    <w:rsid w:val="00E72037"/>
    <w:rsid w:val="00E72579"/>
    <w:rsid w:val="00E77190"/>
    <w:rsid w:val="00E77D5D"/>
    <w:rsid w:val="00E801F8"/>
    <w:rsid w:val="00E81743"/>
    <w:rsid w:val="00E85C29"/>
    <w:rsid w:val="00E9308C"/>
    <w:rsid w:val="00E932E8"/>
    <w:rsid w:val="00E94529"/>
    <w:rsid w:val="00E9785C"/>
    <w:rsid w:val="00EA00C0"/>
    <w:rsid w:val="00EA0C1B"/>
    <w:rsid w:val="00EA462E"/>
    <w:rsid w:val="00EA6E1C"/>
    <w:rsid w:val="00EB2EC0"/>
    <w:rsid w:val="00EB510B"/>
    <w:rsid w:val="00EB55D8"/>
    <w:rsid w:val="00EC036B"/>
    <w:rsid w:val="00EC4B09"/>
    <w:rsid w:val="00ED0593"/>
    <w:rsid w:val="00ED73FB"/>
    <w:rsid w:val="00EE0B4B"/>
    <w:rsid w:val="00EE2743"/>
    <w:rsid w:val="00EE309F"/>
    <w:rsid w:val="00EE45CD"/>
    <w:rsid w:val="00EE4982"/>
    <w:rsid w:val="00EE714A"/>
    <w:rsid w:val="00EE7944"/>
    <w:rsid w:val="00EF0CD1"/>
    <w:rsid w:val="00F03A30"/>
    <w:rsid w:val="00F05387"/>
    <w:rsid w:val="00F1739B"/>
    <w:rsid w:val="00F217AC"/>
    <w:rsid w:val="00F21E78"/>
    <w:rsid w:val="00F279F2"/>
    <w:rsid w:val="00F31A97"/>
    <w:rsid w:val="00F32F71"/>
    <w:rsid w:val="00F33759"/>
    <w:rsid w:val="00F400DE"/>
    <w:rsid w:val="00F4546D"/>
    <w:rsid w:val="00F506B0"/>
    <w:rsid w:val="00F52883"/>
    <w:rsid w:val="00F53FC6"/>
    <w:rsid w:val="00F54E24"/>
    <w:rsid w:val="00F55CD1"/>
    <w:rsid w:val="00F7035C"/>
    <w:rsid w:val="00F7376D"/>
    <w:rsid w:val="00F74DFC"/>
    <w:rsid w:val="00F754DE"/>
    <w:rsid w:val="00F83A54"/>
    <w:rsid w:val="00F90C19"/>
    <w:rsid w:val="00F94E3B"/>
    <w:rsid w:val="00F961E9"/>
    <w:rsid w:val="00F97D99"/>
    <w:rsid w:val="00FA328B"/>
    <w:rsid w:val="00FA38F0"/>
    <w:rsid w:val="00FA5788"/>
    <w:rsid w:val="00FA590A"/>
    <w:rsid w:val="00FA5D35"/>
    <w:rsid w:val="00FB0B49"/>
    <w:rsid w:val="00FB1AA0"/>
    <w:rsid w:val="00FB2A2E"/>
    <w:rsid w:val="00FB490D"/>
    <w:rsid w:val="00FB5596"/>
    <w:rsid w:val="00FC5B44"/>
    <w:rsid w:val="00FC69F3"/>
    <w:rsid w:val="00FC6AD9"/>
    <w:rsid w:val="00FD10B4"/>
    <w:rsid w:val="00FE077A"/>
    <w:rsid w:val="00FE33AC"/>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 w:type="paragraph" w:styleId="CommentSubject">
    <w:name w:val="annotation subject"/>
    <w:basedOn w:val="CommentText"/>
    <w:next w:val="CommentText"/>
    <w:link w:val="CommentSubjectChar"/>
    <w:rsid w:val="004823E5"/>
    <w:pPr>
      <w:spacing w:after="40"/>
    </w:pPr>
    <w:rPr>
      <w:b/>
      <w:bCs/>
      <w:sz w:val="20"/>
      <w:lang w:val="en-GB"/>
    </w:rPr>
  </w:style>
  <w:style w:type="character" w:customStyle="1" w:styleId="CommentSubjectChar">
    <w:name w:val="Comment Subject Char"/>
    <w:basedOn w:val="CommentTextChar"/>
    <w:link w:val="CommentSubject"/>
    <w:rsid w:val="004823E5"/>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215438182">
      <w:bodyDiv w:val="1"/>
      <w:marLeft w:val="0"/>
      <w:marRight w:val="0"/>
      <w:marTop w:val="0"/>
      <w:marBottom w:val="0"/>
      <w:divBdr>
        <w:top w:val="none" w:sz="0" w:space="0" w:color="auto"/>
        <w:left w:val="none" w:sz="0" w:space="0" w:color="auto"/>
        <w:bottom w:val="none" w:sz="0" w:space="0" w:color="auto"/>
        <w:right w:val="none" w:sz="0" w:space="0" w:color="auto"/>
      </w:divBdr>
    </w:div>
    <w:div w:id="260799330">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495846370">
      <w:bodyDiv w:val="1"/>
      <w:marLeft w:val="0"/>
      <w:marRight w:val="0"/>
      <w:marTop w:val="0"/>
      <w:marBottom w:val="0"/>
      <w:divBdr>
        <w:top w:val="none" w:sz="0" w:space="0" w:color="auto"/>
        <w:left w:val="none" w:sz="0" w:space="0" w:color="auto"/>
        <w:bottom w:val="none" w:sz="0" w:space="0" w:color="auto"/>
        <w:right w:val="none" w:sz="0" w:space="0" w:color="auto"/>
      </w:divBdr>
    </w:div>
    <w:div w:id="58885092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675813866">
      <w:bodyDiv w:val="1"/>
      <w:marLeft w:val="0"/>
      <w:marRight w:val="0"/>
      <w:marTop w:val="0"/>
      <w:marBottom w:val="0"/>
      <w:divBdr>
        <w:top w:val="none" w:sz="0" w:space="0" w:color="auto"/>
        <w:left w:val="none" w:sz="0" w:space="0" w:color="auto"/>
        <w:bottom w:val="none" w:sz="0" w:space="0" w:color="auto"/>
        <w:right w:val="none" w:sz="0" w:space="0" w:color="auto"/>
      </w:divBdr>
    </w:div>
    <w:div w:id="822700602">
      <w:bodyDiv w:val="1"/>
      <w:marLeft w:val="0"/>
      <w:marRight w:val="0"/>
      <w:marTop w:val="0"/>
      <w:marBottom w:val="0"/>
      <w:divBdr>
        <w:top w:val="none" w:sz="0" w:space="0" w:color="auto"/>
        <w:left w:val="none" w:sz="0" w:space="0" w:color="auto"/>
        <w:bottom w:val="none" w:sz="0" w:space="0" w:color="auto"/>
        <w:right w:val="none" w:sz="0" w:space="0" w:color="auto"/>
      </w:divBdr>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1484660866">
      <w:bodyDiv w:val="1"/>
      <w:marLeft w:val="0"/>
      <w:marRight w:val="0"/>
      <w:marTop w:val="0"/>
      <w:marBottom w:val="0"/>
      <w:divBdr>
        <w:top w:val="none" w:sz="0" w:space="0" w:color="auto"/>
        <w:left w:val="none" w:sz="0" w:space="0" w:color="auto"/>
        <w:bottom w:val="none" w:sz="0" w:space="0" w:color="auto"/>
        <w:right w:val="none" w:sz="0" w:space="0" w:color="auto"/>
      </w:divBdr>
    </w:div>
    <w:div w:id="1953972996">
      <w:bodyDiv w:val="1"/>
      <w:marLeft w:val="0"/>
      <w:marRight w:val="0"/>
      <w:marTop w:val="0"/>
      <w:marBottom w:val="0"/>
      <w:divBdr>
        <w:top w:val="none" w:sz="0" w:space="0" w:color="auto"/>
        <w:left w:val="none" w:sz="0" w:space="0" w:color="auto"/>
        <w:bottom w:val="none" w:sz="0" w:space="0" w:color="auto"/>
        <w:right w:val="none" w:sz="0" w:space="0" w:color="auto"/>
      </w:divBdr>
    </w:div>
    <w:div w:id="198130212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13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35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BD06-A5F2-4701-BC38-88B57A5A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4578</Words>
  <Characters>26097</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30614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3</cp:revision>
  <cp:lastPrinted>2012-10-01T19:17:00Z</cp:lastPrinted>
  <dcterms:created xsi:type="dcterms:W3CDTF">2013-01-08T21:31:00Z</dcterms:created>
  <dcterms:modified xsi:type="dcterms:W3CDTF">2013-01-08T21:32:00Z</dcterms:modified>
</cp:coreProperties>
</file>