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BD60CC" w14:textId="77777777" w:rsidR="00207D16" w:rsidRPr="006122AF" w:rsidRDefault="00207D16" w:rsidP="00ED72F1"/>
    <w:p w14:paraId="54374025" w14:textId="77777777" w:rsidR="00207D16" w:rsidRPr="006122AF" w:rsidRDefault="00207D16" w:rsidP="00ED72F1"/>
    <w:p w14:paraId="66A4BF47" w14:textId="77777777" w:rsidR="00207D16" w:rsidRPr="006122AF" w:rsidRDefault="00207D16" w:rsidP="00ED72F1"/>
    <w:p w14:paraId="594AFFF3" w14:textId="6B7C7D92" w:rsidR="00207D16" w:rsidRPr="006122AF" w:rsidRDefault="00207D16" w:rsidP="00351396">
      <w:pPr>
        <w:tabs>
          <w:tab w:val="left" w:pos="431"/>
          <w:tab w:val="left" w:pos="573"/>
          <w:tab w:val="left" w:pos="2509"/>
          <w:tab w:val="center" w:pos="4532"/>
        </w:tabs>
        <w:spacing w:line="240" w:lineRule="atLeast"/>
        <w:jc w:val="center"/>
      </w:pPr>
      <w:r w:rsidRPr="00351396">
        <w:rPr>
          <w:rFonts w:ascii="Calibri" w:hAnsi="Calibri" w:cs="Calibri"/>
          <w:b/>
          <w:color w:val="000080"/>
          <w:spacing w:val="80"/>
          <w:sz w:val="60"/>
        </w:rPr>
        <w:t>EGI-InSPIRE</w:t>
      </w:r>
    </w:p>
    <w:p w14:paraId="2D4A0277" w14:textId="77777777" w:rsidR="00207D16" w:rsidRPr="006122AF" w:rsidRDefault="00207D16" w:rsidP="00ED72F1"/>
    <w:p w14:paraId="0B4D6C5F" w14:textId="77777777" w:rsidR="00207D16" w:rsidRPr="006122AF" w:rsidRDefault="00207D16" w:rsidP="00ED72F1"/>
    <w:p w14:paraId="34432386" w14:textId="5D334973" w:rsidR="00207D16" w:rsidRPr="00351396" w:rsidRDefault="007A0ACA" w:rsidP="00351396">
      <w:pPr>
        <w:pStyle w:val="DocTitle"/>
        <w:tabs>
          <w:tab w:val="center" w:pos="4536"/>
          <w:tab w:val="left" w:pos="7845"/>
        </w:tabs>
        <w:rPr>
          <w:rFonts w:ascii="Calibri" w:hAnsi="Calibri" w:cs="Calibri"/>
          <w:color w:val="000000"/>
        </w:rPr>
      </w:pPr>
      <w:r w:rsidRPr="00351396">
        <w:rPr>
          <w:rFonts w:ascii="Calibri" w:hAnsi="Calibri" w:cs="Calibri"/>
          <w:color w:val="000000"/>
        </w:rPr>
        <w:t>EGI Sustainability Plan</w:t>
      </w:r>
    </w:p>
    <w:p w14:paraId="0EB68933" w14:textId="77777777" w:rsidR="00207D16" w:rsidRPr="006122AF" w:rsidRDefault="00207D16" w:rsidP="00ED72F1"/>
    <w:p w14:paraId="0BBA21E0" w14:textId="77777777" w:rsidR="00207D16" w:rsidRPr="006122AF" w:rsidRDefault="00207D16" w:rsidP="00ED72F1"/>
    <w:p w14:paraId="7C6DD23D" w14:textId="5D7453DE" w:rsidR="00207D16" w:rsidRPr="006122AF" w:rsidRDefault="00207D16" w:rsidP="008A37EE">
      <w:pPr>
        <w:tabs>
          <w:tab w:val="left" w:pos="431"/>
          <w:tab w:val="left" w:pos="573"/>
        </w:tabs>
        <w:spacing w:line="240" w:lineRule="atLeast"/>
        <w:jc w:val="center"/>
      </w:pPr>
      <w:r w:rsidRPr="00351396">
        <w:rPr>
          <w:rFonts w:ascii="Calibri" w:hAnsi="Calibri" w:cs="Calibri"/>
          <w:b/>
          <w:bCs/>
          <w:sz w:val="32"/>
        </w:rPr>
        <w:t xml:space="preserve">EU DELIVERABLE: </w:t>
      </w:r>
      <w:r w:rsidR="007A0ACA" w:rsidRPr="00351396">
        <w:rPr>
          <w:rFonts w:ascii="Calibri" w:hAnsi="Calibri" w:cs="Calibri"/>
          <w:b/>
          <w:bCs/>
          <w:sz w:val="32"/>
        </w:rPr>
        <w:t>D2.</w:t>
      </w:r>
      <w:r w:rsidR="007B34EF" w:rsidRPr="00351396">
        <w:rPr>
          <w:rFonts w:ascii="Calibri" w:hAnsi="Calibri" w:cs="Calibri"/>
          <w:b/>
          <w:bCs/>
          <w:sz w:val="32"/>
        </w:rPr>
        <w:t>20</w:t>
      </w:r>
    </w:p>
    <w:tbl>
      <w:tblPr>
        <w:tblW w:w="6737" w:type="dxa"/>
        <w:jc w:val="center"/>
        <w:tblInd w:w="-425" w:type="dxa"/>
        <w:tblLayout w:type="fixed"/>
        <w:tblCellMar>
          <w:left w:w="70" w:type="dxa"/>
          <w:right w:w="70" w:type="dxa"/>
        </w:tblCellMar>
        <w:tblLook w:val="0000" w:firstRow="0" w:lastRow="0" w:firstColumn="0" w:lastColumn="0" w:noHBand="0" w:noVBand="0"/>
      </w:tblPr>
      <w:tblGrid>
        <w:gridCol w:w="2551"/>
        <w:gridCol w:w="4186"/>
      </w:tblGrid>
      <w:tr w:rsidR="00207D16" w:rsidRPr="006122AF" w14:paraId="04E7541A" w14:textId="77777777">
        <w:trPr>
          <w:cantSplit/>
          <w:jc w:val="center"/>
        </w:trPr>
        <w:tc>
          <w:tcPr>
            <w:tcW w:w="2551" w:type="dxa"/>
            <w:tcBorders>
              <w:top w:val="single" w:sz="24" w:space="0" w:color="000080"/>
            </w:tcBorders>
            <w:vAlign w:val="center"/>
          </w:tcPr>
          <w:p w14:paraId="1C275BA2" w14:textId="77777777" w:rsidR="00207D16" w:rsidRPr="008A37EE" w:rsidRDefault="00207D16" w:rsidP="00351396">
            <w:pPr>
              <w:spacing w:before="80" w:after="80"/>
              <w:rPr>
                <w:b/>
              </w:rPr>
            </w:pPr>
            <w:r w:rsidRPr="008A37EE">
              <w:rPr>
                <w:b/>
                <w:snapToGrid w:val="0"/>
              </w:rPr>
              <w:t>Document identifier:</w:t>
            </w:r>
          </w:p>
        </w:tc>
        <w:tc>
          <w:tcPr>
            <w:tcW w:w="4186" w:type="dxa"/>
            <w:tcBorders>
              <w:top w:val="single" w:sz="24" w:space="0" w:color="000080"/>
            </w:tcBorders>
            <w:vAlign w:val="center"/>
          </w:tcPr>
          <w:p w14:paraId="2CF317DD" w14:textId="621DEB7B" w:rsidR="00207D16" w:rsidRPr="008A37EE" w:rsidRDefault="003E18AA" w:rsidP="008A37EE">
            <w:pPr>
              <w:spacing w:before="80" w:after="80"/>
              <w:rPr>
                <w:rStyle w:val="DocId"/>
                <w:b/>
              </w:rPr>
            </w:pPr>
            <w:r w:rsidRPr="008A37EE">
              <w:rPr>
                <w:b/>
              </w:rPr>
              <w:fldChar w:fldCharType="begin"/>
            </w:r>
            <w:r w:rsidRPr="008A37EE">
              <w:rPr>
                <w:b/>
              </w:rPr>
              <w:instrText xml:space="preserve"> FILENAME  \* MERGEFORMAT </w:instrText>
            </w:r>
            <w:r w:rsidRPr="008A37EE">
              <w:rPr>
                <w:b/>
              </w:rPr>
              <w:fldChar w:fldCharType="separate"/>
            </w:r>
            <w:r w:rsidR="00543102" w:rsidRPr="008A37EE">
              <w:rPr>
                <w:rStyle w:val="DocId"/>
                <w:rFonts w:cs="Calibri"/>
                <w:b/>
                <w:noProof/>
              </w:rPr>
              <w:t>EGI-</w:t>
            </w:r>
            <w:r w:rsidR="008A37EE">
              <w:rPr>
                <w:rStyle w:val="DocId"/>
                <w:rFonts w:cs="Calibri"/>
                <w:b/>
                <w:noProof/>
              </w:rPr>
              <w:t>InSPIRE-</w:t>
            </w:r>
            <w:r w:rsidR="00543102" w:rsidRPr="008A37EE">
              <w:rPr>
                <w:rStyle w:val="DocId"/>
                <w:rFonts w:cs="Calibri"/>
                <w:b/>
                <w:noProof/>
              </w:rPr>
              <w:t>D2.20</w:t>
            </w:r>
            <w:r w:rsidR="008A37EE">
              <w:rPr>
                <w:rStyle w:val="DocId"/>
                <w:rFonts w:cs="Calibri"/>
                <w:b/>
                <w:noProof/>
              </w:rPr>
              <w:t>-FINAL</w:t>
            </w:r>
            <w:r w:rsidRPr="008A37EE">
              <w:rPr>
                <w:rStyle w:val="DocId"/>
                <w:rFonts w:cs="Calibri"/>
                <w:b/>
                <w:noProof/>
              </w:rPr>
              <w:fldChar w:fldCharType="end"/>
            </w:r>
          </w:p>
        </w:tc>
      </w:tr>
      <w:tr w:rsidR="00207D16" w:rsidRPr="006122AF" w14:paraId="55E2EDDC" w14:textId="77777777">
        <w:trPr>
          <w:cantSplit/>
          <w:jc w:val="center"/>
        </w:trPr>
        <w:tc>
          <w:tcPr>
            <w:tcW w:w="2551" w:type="dxa"/>
            <w:vAlign w:val="center"/>
          </w:tcPr>
          <w:p w14:paraId="3992229E" w14:textId="77777777" w:rsidR="00207D16" w:rsidRPr="008A37EE" w:rsidRDefault="00207D16" w:rsidP="00351396">
            <w:pPr>
              <w:spacing w:before="80" w:after="80"/>
              <w:rPr>
                <w:b/>
              </w:rPr>
            </w:pPr>
            <w:r w:rsidRPr="008A37EE">
              <w:rPr>
                <w:b/>
                <w:snapToGrid w:val="0"/>
              </w:rPr>
              <w:t>Date:</w:t>
            </w:r>
          </w:p>
        </w:tc>
        <w:tc>
          <w:tcPr>
            <w:tcW w:w="4186" w:type="dxa"/>
            <w:vAlign w:val="center"/>
          </w:tcPr>
          <w:p w14:paraId="3646D194" w14:textId="562BC968" w:rsidR="00207D16" w:rsidRPr="008A37EE" w:rsidRDefault="003F30A2" w:rsidP="00351396">
            <w:pPr>
              <w:pStyle w:val="DocDate"/>
              <w:spacing w:before="80" w:after="80"/>
              <w:rPr>
                <w:rFonts w:asciiTheme="majorHAnsi" w:hAnsiTheme="majorHAnsi"/>
              </w:rPr>
            </w:pPr>
            <w:r w:rsidRPr="008A37EE">
              <w:rPr>
                <w:rFonts w:asciiTheme="majorHAnsi" w:hAnsiTheme="majorHAnsi"/>
              </w:rPr>
              <w:fldChar w:fldCharType="begin"/>
            </w:r>
            <w:r w:rsidR="00207D16" w:rsidRPr="008A37EE">
              <w:rPr>
                <w:rFonts w:asciiTheme="majorHAnsi" w:hAnsiTheme="majorHAnsi"/>
              </w:rPr>
              <w:instrText xml:space="preserve"> SAVEDATE \@ "dd/MM/yyyy" \* MERGEFORMAT </w:instrText>
            </w:r>
            <w:r w:rsidRPr="008A37EE">
              <w:rPr>
                <w:rFonts w:asciiTheme="majorHAnsi" w:hAnsiTheme="majorHAnsi"/>
              </w:rPr>
              <w:fldChar w:fldCharType="separate"/>
            </w:r>
            <w:r w:rsidR="002B792E">
              <w:rPr>
                <w:rFonts w:asciiTheme="majorHAnsi" w:hAnsiTheme="majorHAnsi"/>
              </w:rPr>
              <w:t>07/06/2013</w:t>
            </w:r>
            <w:r w:rsidRPr="008A37EE">
              <w:rPr>
                <w:rFonts w:asciiTheme="majorHAnsi" w:hAnsiTheme="majorHAnsi"/>
              </w:rPr>
              <w:fldChar w:fldCharType="end"/>
            </w:r>
          </w:p>
        </w:tc>
      </w:tr>
      <w:tr w:rsidR="00207D16" w:rsidRPr="006122AF" w14:paraId="09A1E875" w14:textId="77777777">
        <w:trPr>
          <w:cantSplit/>
          <w:jc w:val="center"/>
        </w:trPr>
        <w:tc>
          <w:tcPr>
            <w:tcW w:w="2551" w:type="dxa"/>
            <w:vAlign w:val="center"/>
          </w:tcPr>
          <w:p w14:paraId="7DCBFB9E" w14:textId="77777777" w:rsidR="00207D16" w:rsidRPr="008A37EE" w:rsidRDefault="00207D16" w:rsidP="00351396">
            <w:pPr>
              <w:spacing w:before="80" w:after="80"/>
              <w:rPr>
                <w:b/>
              </w:rPr>
            </w:pPr>
            <w:r w:rsidRPr="008A37EE">
              <w:rPr>
                <w:b/>
              </w:rPr>
              <w:t>Activity:</w:t>
            </w:r>
          </w:p>
        </w:tc>
        <w:tc>
          <w:tcPr>
            <w:tcW w:w="4186" w:type="dxa"/>
            <w:vAlign w:val="center"/>
          </w:tcPr>
          <w:p w14:paraId="1580CF6B" w14:textId="77777777" w:rsidR="00207D16" w:rsidRPr="008A37EE" w:rsidRDefault="00A438F3" w:rsidP="00351396">
            <w:pPr>
              <w:spacing w:before="80" w:after="80"/>
              <w:rPr>
                <w:b/>
              </w:rPr>
            </w:pPr>
            <w:r w:rsidRPr="008A37EE">
              <w:rPr>
                <w:b/>
              </w:rPr>
              <w:t>NA2</w:t>
            </w:r>
          </w:p>
        </w:tc>
      </w:tr>
      <w:tr w:rsidR="00207D16" w:rsidRPr="006122AF" w14:paraId="4C429DAF" w14:textId="77777777">
        <w:trPr>
          <w:cantSplit/>
          <w:jc w:val="center"/>
        </w:trPr>
        <w:tc>
          <w:tcPr>
            <w:tcW w:w="2551" w:type="dxa"/>
            <w:vAlign w:val="center"/>
          </w:tcPr>
          <w:p w14:paraId="235F86E7" w14:textId="77777777" w:rsidR="00207D16" w:rsidRPr="008A37EE" w:rsidRDefault="00207D16" w:rsidP="00351396">
            <w:pPr>
              <w:pStyle w:val="Header"/>
              <w:spacing w:before="80" w:after="80"/>
              <w:rPr>
                <w:b/>
              </w:rPr>
            </w:pPr>
            <w:r w:rsidRPr="008A37EE">
              <w:rPr>
                <w:b/>
              </w:rPr>
              <w:t>Lead Partner:</w:t>
            </w:r>
          </w:p>
        </w:tc>
        <w:tc>
          <w:tcPr>
            <w:tcW w:w="4186" w:type="dxa"/>
            <w:vAlign w:val="center"/>
          </w:tcPr>
          <w:p w14:paraId="22C720D0" w14:textId="77777777" w:rsidR="00207D16" w:rsidRPr="008A37EE" w:rsidRDefault="00207D16" w:rsidP="00351396">
            <w:pPr>
              <w:spacing w:before="80" w:after="80"/>
              <w:rPr>
                <w:b/>
              </w:rPr>
            </w:pPr>
            <w:r w:rsidRPr="008A37EE">
              <w:rPr>
                <w:b/>
              </w:rPr>
              <w:t>EGI.eu</w:t>
            </w:r>
          </w:p>
        </w:tc>
      </w:tr>
      <w:tr w:rsidR="00207D16" w:rsidRPr="006122AF" w14:paraId="38E3A9BA" w14:textId="77777777">
        <w:trPr>
          <w:cantSplit/>
          <w:jc w:val="center"/>
        </w:trPr>
        <w:tc>
          <w:tcPr>
            <w:tcW w:w="2551" w:type="dxa"/>
            <w:vAlign w:val="center"/>
          </w:tcPr>
          <w:p w14:paraId="32A81F69" w14:textId="77777777" w:rsidR="00207D16" w:rsidRPr="008A37EE" w:rsidRDefault="00207D16" w:rsidP="00351396">
            <w:pPr>
              <w:pStyle w:val="Header"/>
              <w:spacing w:before="80" w:after="80"/>
              <w:rPr>
                <w:b/>
              </w:rPr>
            </w:pPr>
            <w:r w:rsidRPr="008A37EE">
              <w:rPr>
                <w:b/>
              </w:rPr>
              <w:t>Document Status:</w:t>
            </w:r>
          </w:p>
        </w:tc>
        <w:tc>
          <w:tcPr>
            <w:tcW w:w="4186" w:type="dxa"/>
            <w:vAlign w:val="center"/>
          </w:tcPr>
          <w:p w14:paraId="76C9DB01" w14:textId="41468583" w:rsidR="00207D16" w:rsidRPr="008A37EE" w:rsidRDefault="008A37EE" w:rsidP="00351396">
            <w:pPr>
              <w:spacing w:before="80" w:after="80"/>
              <w:rPr>
                <w:b/>
              </w:rPr>
            </w:pPr>
            <w:r>
              <w:rPr>
                <w:b/>
              </w:rPr>
              <w:t>FINAL</w:t>
            </w:r>
          </w:p>
        </w:tc>
      </w:tr>
      <w:tr w:rsidR="00207D16" w:rsidRPr="006122AF" w14:paraId="3028F949" w14:textId="77777777">
        <w:trPr>
          <w:cantSplit/>
          <w:jc w:val="center"/>
        </w:trPr>
        <w:tc>
          <w:tcPr>
            <w:tcW w:w="2551" w:type="dxa"/>
            <w:vAlign w:val="center"/>
          </w:tcPr>
          <w:p w14:paraId="10F321DC" w14:textId="77777777" w:rsidR="00207D16" w:rsidRPr="008A37EE" w:rsidRDefault="00207D16" w:rsidP="00351396">
            <w:pPr>
              <w:pStyle w:val="Header"/>
              <w:spacing w:before="80" w:after="80"/>
              <w:rPr>
                <w:b/>
              </w:rPr>
            </w:pPr>
            <w:r w:rsidRPr="008A37EE">
              <w:rPr>
                <w:b/>
              </w:rPr>
              <w:t>Dissemination Level:</w:t>
            </w:r>
          </w:p>
        </w:tc>
        <w:tc>
          <w:tcPr>
            <w:tcW w:w="4186" w:type="dxa"/>
            <w:vAlign w:val="center"/>
          </w:tcPr>
          <w:p w14:paraId="5A66ADDE" w14:textId="77777777" w:rsidR="00207D16" w:rsidRPr="008A37EE" w:rsidRDefault="00207D16" w:rsidP="00351396">
            <w:pPr>
              <w:spacing w:before="80" w:after="80"/>
              <w:rPr>
                <w:b/>
                <w:highlight w:val="yellow"/>
              </w:rPr>
            </w:pPr>
            <w:r w:rsidRPr="008A37EE">
              <w:rPr>
                <w:b/>
              </w:rPr>
              <w:t>PUBLIC</w:t>
            </w:r>
          </w:p>
        </w:tc>
      </w:tr>
      <w:tr w:rsidR="00207D16" w:rsidRPr="006122AF" w14:paraId="6F823DE8" w14:textId="77777777">
        <w:trPr>
          <w:cantSplit/>
          <w:jc w:val="center"/>
        </w:trPr>
        <w:tc>
          <w:tcPr>
            <w:tcW w:w="2551" w:type="dxa"/>
            <w:tcBorders>
              <w:bottom w:val="single" w:sz="24" w:space="0" w:color="000080"/>
            </w:tcBorders>
            <w:vAlign w:val="center"/>
          </w:tcPr>
          <w:p w14:paraId="2EF044FB" w14:textId="77777777" w:rsidR="00207D16" w:rsidRPr="008A37EE" w:rsidRDefault="00207D16" w:rsidP="00351396">
            <w:pPr>
              <w:spacing w:before="80" w:after="80"/>
              <w:rPr>
                <w:b/>
              </w:rPr>
            </w:pPr>
            <w:r w:rsidRPr="008A37EE">
              <w:rPr>
                <w:b/>
              </w:rPr>
              <w:t>Document Link:</w:t>
            </w:r>
          </w:p>
        </w:tc>
        <w:tc>
          <w:tcPr>
            <w:tcW w:w="4186" w:type="dxa"/>
            <w:tcBorders>
              <w:bottom w:val="single" w:sz="24" w:space="0" w:color="000080"/>
            </w:tcBorders>
            <w:vAlign w:val="center"/>
          </w:tcPr>
          <w:p w14:paraId="52931465" w14:textId="60845EB5" w:rsidR="00207D16" w:rsidRPr="008A37EE" w:rsidRDefault="00207D16" w:rsidP="00351396">
            <w:pPr>
              <w:spacing w:before="80" w:after="80"/>
              <w:rPr>
                <w:b/>
              </w:rPr>
            </w:pPr>
            <w:r w:rsidRPr="008A37EE">
              <w:rPr>
                <w:b/>
              </w:rPr>
              <w:t>https://documents.egi.eu/document/</w:t>
            </w:r>
            <w:r w:rsidR="00810ADD" w:rsidRPr="008A37EE">
              <w:rPr>
                <w:b/>
              </w:rPr>
              <w:t>1</w:t>
            </w:r>
            <w:r w:rsidR="00813BDC" w:rsidRPr="008A37EE">
              <w:rPr>
                <w:b/>
              </w:rPr>
              <w:t>570</w:t>
            </w:r>
          </w:p>
        </w:tc>
      </w:tr>
    </w:tbl>
    <w:p w14:paraId="728DD79A" w14:textId="77777777" w:rsidR="00207D16" w:rsidRPr="006122AF" w:rsidRDefault="00207D16" w:rsidP="00ED72F1"/>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6122AF" w14:paraId="2CED8D94" w14:textId="77777777">
        <w:trPr>
          <w:cantSplit/>
        </w:trPr>
        <w:tc>
          <w:tcPr>
            <w:tcW w:w="9072" w:type="dxa"/>
          </w:tcPr>
          <w:p w14:paraId="4695258F" w14:textId="77777777" w:rsidR="00207D16" w:rsidRPr="00351396" w:rsidRDefault="00207D16" w:rsidP="00351396">
            <w:pPr>
              <w:jc w:val="center"/>
              <w:rPr>
                <w:u w:val="single"/>
              </w:rPr>
            </w:pPr>
            <w:r w:rsidRPr="00351396">
              <w:rPr>
                <w:u w:val="single"/>
              </w:rPr>
              <w:t>Abstract</w:t>
            </w:r>
          </w:p>
          <w:p w14:paraId="62CEA71A" w14:textId="58A08676" w:rsidR="00207D16" w:rsidRPr="006122AF" w:rsidRDefault="006A4057" w:rsidP="00956CD0">
            <w:r w:rsidRPr="006122AF">
              <w:t xml:space="preserve">Sustainability is </w:t>
            </w:r>
            <w:r w:rsidR="00497BCB" w:rsidRPr="006122AF">
              <w:t>an essential consideration for e-Infrast</w:t>
            </w:r>
            <w:r w:rsidR="00C5243C" w:rsidRPr="006122AF">
              <w:t>r</w:t>
            </w:r>
            <w:r w:rsidR="00497BCB" w:rsidRPr="006122AF">
              <w:t xml:space="preserve">uctures and </w:t>
            </w:r>
            <w:r w:rsidR="00E23E6C" w:rsidRPr="006122AF">
              <w:t xml:space="preserve">the </w:t>
            </w:r>
            <w:r w:rsidR="003C59BC" w:rsidRPr="006122AF">
              <w:t xml:space="preserve">Research Infrastructures and </w:t>
            </w:r>
            <w:r w:rsidR="00E23E6C" w:rsidRPr="006122AF">
              <w:t xml:space="preserve">research communities that they support. Many of these </w:t>
            </w:r>
            <w:r w:rsidR="003C59BC" w:rsidRPr="006122AF">
              <w:t xml:space="preserve">Research Infrastructures and </w:t>
            </w:r>
            <w:r w:rsidR="00E23E6C" w:rsidRPr="006122AF">
              <w:t xml:space="preserve">research communities </w:t>
            </w:r>
            <w:r w:rsidR="00497BCB" w:rsidRPr="006122AF">
              <w:t>frequently have research agenda</w:t>
            </w:r>
            <w:r w:rsidR="00E23E6C" w:rsidRPr="006122AF">
              <w:t>s</w:t>
            </w:r>
            <w:r w:rsidR="00497BCB" w:rsidRPr="006122AF">
              <w:t xml:space="preserve"> measured in decades and </w:t>
            </w:r>
            <w:r w:rsidR="00E23E6C" w:rsidRPr="006122AF">
              <w:t xml:space="preserve">need to </w:t>
            </w:r>
            <w:r w:rsidR="00C5243C" w:rsidRPr="006122AF">
              <w:t xml:space="preserve">be </w:t>
            </w:r>
            <w:r w:rsidR="00E23E6C" w:rsidRPr="006122AF">
              <w:t>assured of the continued operational presence of the e-Infrastructures that they adopt to support their work, and the appropriate governance to evolve this operational presence in response to their changing needs</w:t>
            </w:r>
            <w:r w:rsidR="00F8503C">
              <w:t xml:space="preserve"> and changing circumstances</w:t>
            </w:r>
            <w:r w:rsidR="00E23E6C" w:rsidRPr="006122AF">
              <w:t>. EGI’s strategy is to</w:t>
            </w:r>
            <w:r w:rsidR="00C9187E">
              <w:t xml:space="preserve"> connect researchers from all fields of science </w:t>
            </w:r>
            <w:r w:rsidR="00C9187E" w:rsidRPr="006122AF">
              <w:t>across the whole digital European Research Area</w:t>
            </w:r>
            <w:r w:rsidR="00E23E6C" w:rsidRPr="006122AF">
              <w:t xml:space="preserve"> </w:t>
            </w:r>
            <w:r w:rsidR="00C9187E" w:rsidRPr="00C9187E">
              <w:t>with the reliable and innovative ICT services they need to undertake their collaborative world-class and world-inclusive research</w:t>
            </w:r>
            <w:r w:rsidR="007046E5" w:rsidRPr="006122AF">
              <w:t xml:space="preserve">. </w:t>
            </w:r>
            <w:r w:rsidR="00E83C06" w:rsidRPr="006122AF">
              <w:t>T</w:t>
            </w:r>
            <w:r w:rsidR="00726A53" w:rsidRPr="006122AF">
              <w:t>h</w:t>
            </w:r>
            <w:r w:rsidR="007046E5" w:rsidRPr="006122AF">
              <w:t>is report</w:t>
            </w:r>
            <w:r w:rsidR="005A7041">
              <w:t xml:space="preserve"> therefore</w:t>
            </w:r>
            <w:r w:rsidR="007046E5" w:rsidRPr="006122AF">
              <w:t xml:space="preserve"> </w:t>
            </w:r>
            <w:r w:rsidRPr="006122AF">
              <w:t>focus</w:t>
            </w:r>
            <w:r w:rsidR="007046E5" w:rsidRPr="006122AF">
              <w:t>es</w:t>
            </w:r>
            <w:r w:rsidR="00726A53" w:rsidRPr="006122AF">
              <w:t xml:space="preserve"> on</w:t>
            </w:r>
            <w:r w:rsidR="005A7041">
              <w:t xml:space="preserve"> the efforts and plans being undertaken to ensure that the services offered will be sustainably delivered and improved.</w:t>
            </w:r>
            <w:r w:rsidR="006E72A8" w:rsidRPr="006122AF">
              <w:t xml:space="preserve"> </w:t>
            </w:r>
            <w:r w:rsidR="006D57EF">
              <w:t xml:space="preserve">This document also serves as an update to D2.13 – EGI Sustainability Plan from </w:t>
            </w:r>
            <w:r w:rsidR="00956CD0">
              <w:t>last year</w:t>
            </w:r>
            <w:r w:rsidR="006D57EF">
              <w:t>.</w:t>
            </w:r>
          </w:p>
        </w:tc>
      </w:tr>
    </w:tbl>
    <w:p w14:paraId="305D2748" w14:textId="77777777" w:rsidR="00207D16" w:rsidRPr="006122AF" w:rsidRDefault="00207D16" w:rsidP="00ED72F1">
      <w:pPr>
        <w:pStyle w:val="Preface"/>
      </w:pPr>
      <w:r w:rsidRPr="006122AF">
        <w:br w:type="page"/>
      </w:r>
      <w:r w:rsidRPr="006122AF">
        <w:lastRenderedPageBreak/>
        <w:t>Copyright notice</w:t>
      </w:r>
    </w:p>
    <w:p w14:paraId="00B8B7B2" w14:textId="77777777" w:rsidR="00207D16" w:rsidRPr="006122AF" w:rsidRDefault="00207D16" w:rsidP="00ED72F1">
      <w:r w:rsidRPr="006122AF">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r w:rsidR="005C0F43" w:rsidRPr="006122AF">
        <w:t>Non-commercial</w:t>
      </w:r>
      <w:r w:rsidRPr="006122AF">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w:t>
      </w:r>
      <w:r w:rsidR="00A5044F" w:rsidRPr="006122AF">
        <w:t xml:space="preserve">. </w:t>
      </w:r>
      <w:r w:rsidRPr="006122AF">
        <w:t xml:space="preserve">Using this document in a way and/or for purposes not foreseen in the </w:t>
      </w:r>
      <w:r w:rsidR="005C0F43" w:rsidRPr="006122AF">
        <w:t>license</w:t>
      </w:r>
      <w:r w:rsidRPr="006122AF">
        <w:t xml:space="preserve"> requires the prior written permission of the copyright holders. The information contained in this document represents the views of the copyright holders as of the date such views are published. </w:t>
      </w:r>
    </w:p>
    <w:p w14:paraId="496BE687" w14:textId="77777777" w:rsidR="00207D16" w:rsidRPr="006122AF" w:rsidRDefault="00207D16" w:rsidP="00ED72F1">
      <w:pPr>
        <w:pStyle w:val="Preface"/>
      </w:pPr>
      <w:r w:rsidRPr="006122AF">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6122AF" w14:paraId="16EFEE23"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77B218" w14:textId="77777777" w:rsidR="00207D16" w:rsidRPr="005F3DCA" w:rsidRDefault="00207D16" w:rsidP="005F3DCA">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49F81AFC" w14:textId="77777777" w:rsidR="00207D16" w:rsidRPr="005F3DCA" w:rsidRDefault="00207D16" w:rsidP="005F3DCA">
            <w:pPr>
              <w:spacing w:before="60" w:after="60"/>
              <w:jc w:val="center"/>
              <w:rPr>
                <w:b/>
              </w:rPr>
            </w:pPr>
            <w:r w:rsidRPr="005F3DCA">
              <w:rPr>
                <w:b/>
              </w:rPr>
              <w:t>Name</w:t>
            </w:r>
          </w:p>
        </w:tc>
        <w:tc>
          <w:tcPr>
            <w:tcW w:w="1834" w:type="dxa"/>
            <w:tcBorders>
              <w:top w:val="single" w:sz="4" w:space="0" w:color="auto"/>
              <w:bottom w:val="single" w:sz="4" w:space="0" w:color="auto"/>
              <w:right w:val="single" w:sz="4" w:space="0" w:color="auto"/>
            </w:tcBorders>
            <w:shd w:val="pct10" w:color="auto" w:fill="FFFFFF"/>
          </w:tcPr>
          <w:p w14:paraId="4E300E56" w14:textId="77777777" w:rsidR="00207D16" w:rsidRPr="005F3DCA" w:rsidRDefault="00207D16" w:rsidP="005F3DCA">
            <w:pPr>
              <w:spacing w:before="60" w:after="60"/>
              <w:jc w:val="center"/>
              <w:rPr>
                <w:b/>
              </w:rPr>
            </w:pPr>
            <w:r w:rsidRPr="005F3DCA">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4A2DC73" w14:textId="77777777" w:rsidR="00207D16" w:rsidRPr="005F3DCA" w:rsidRDefault="00207D16" w:rsidP="005F3DCA">
            <w:pPr>
              <w:spacing w:before="60" w:after="60"/>
              <w:jc w:val="center"/>
              <w:rPr>
                <w:b/>
              </w:rPr>
            </w:pPr>
            <w:r w:rsidRPr="005F3DCA">
              <w:rPr>
                <w:b/>
              </w:rPr>
              <w:t>Date</w:t>
            </w:r>
          </w:p>
        </w:tc>
      </w:tr>
      <w:tr w:rsidR="00207D16" w:rsidRPr="006122AF" w14:paraId="0A45889B"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D8F7DB3" w14:textId="77777777" w:rsidR="00207D16" w:rsidRPr="005F3DCA" w:rsidRDefault="00207D16" w:rsidP="00C125EE">
            <w:pPr>
              <w:jc w:val="center"/>
              <w:rPr>
                <w:b/>
              </w:rPr>
            </w:pPr>
            <w:r w:rsidRPr="005F3DCA">
              <w:rPr>
                <w:b/>
              </w:rPr>
              <w:t>From</w:t>
            </w:r>
          </w:p>
        </w:tc>
        <w:tc>
          <w:tcPr>
            <w:tcW w:w="3115" w:type="dxa"/>
            <w:tcBorders>
              <w:top w:val="nil"/>
              <w:left w:val="nil"/>
              <w:bottom w:val="single" w:sz="2" w:space="0" w:color="auto"/>
              <w:right w:val="single" w:sz="2" w:space="0" w:color="auto"/>
            </w:tcBorders>
            <w:vAlign w:val="center"/>
          </w:tcPr>
          <w:p w14:paraId="50642E24" w14:textId="77777777" w:rsidR="00207D16" w:rsidRDefault="00776DEA" w:rsidP="00C125EE">
            <w:pPr>
              <w:jc w:val="center"/>
            </w:pPr>
            <w:r w:rsidRPr="006122AF">
              <w:t>Steven Newhouse</w:t>
            </w:r>
          </w:p>
          <w:p w14:paraId="54D5EC5B" w14:textId="1076E0F2" w:rsidR="00C125EE" w:rsidRPr="006122AF" w:rsidRDefault="00C125EE" w:rsidP="00C125EE">
            <w:pPr>
              <w:jc w:val="center"/>
            </w:pPr>
            <w:r>
              <w:t>Sy Holsinger</w:t>
            </w:r>
          </w:p>
        </w:tc>
        <w:tc>
          <w:tcPr>
            <w:tcW w:w="1834" w:type="dxa"/>
            <w:tcBorders>
              <w:top w:val="nil"/>
              <w:left w:val="single" w:sz="2" w:space="0" w:color="auto"/>
              <w:bottom w:val="single" w:sz="2" w:space="0" w:color="auto"/>
              <w:right w:val="single" w:sz="4" w:space="0" w:color="auto"/>
            </w:tcBorders>
            <w:vAlign w:val="center"/>
          </w:tcPr>
          <w:p w14:paraId="2DD93EF8" w14:textId="77777777" w:rsidR="00207D16" w:rsidRPr="006122AF" w:rsidRDefault="00776DEA" w:rsidP="00C125EE">
            <w:pPr>
              <w:jc w:val="center"/>
            </w:pPr>
            <w:r w:rsidRPr="006122AF">
              <w:t>EGI.eu/NA2</w:t>
            </w:r>
          </w:p>
        </w:tc>
        <w:tc>
          <w:tcPr>
            <w:tcW w:w="2016" w:type="dxa"/>
            <w:tcBorders>
              <w:top w:val="nil"/>
              <w:left w:val="single" w:sz="4" w:space="0" w:color="auto"/>
              <w:bottom w:val="single" w:sz="2" w:space="0" w:color="auto"/>
              <w:right w:val="single" w:sz="2" w:space="0" w:color="auto"/>
            </w:tcBorders>
            <w:vAlign w:val="center"/>
          </w:tcPr>
          <w:p w14:paraId="025176C1" w14:textId="0CDED7DF" w:rsidR="00207D16" w:rsidRPr="006122AF" w:rsidRDefault="00C125EE" w:rsidP="00C125EE">
            <w:pPr>
              <w:jc w:val="center"/>
            </w:pPr>
            <w:r>
              <w:t>01/05/2013</w:t>
            </w:r>
          </w:p>
        </w:tc>
      </w:tr>
      <w:tr w:rsidR="00207D16" w:rsidRPr="006122AF" w14:paraId="0B2BB96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8966885" w14:textId="77777777" w:rsidR="00207D16" w:rsidRPr="005F3DCA" w:rsidRDefault="00207D16" w:rsidP="00C125EE">
            <w:pPr>
              <w:jc w:val="center"/>
              <w:rPr>
                <w:b/>
              </w:rPr>
            </w:pPr>
            <w:r w:rsidRPr="005F3DCA">
              <w:rPr>
                <w:b/>
              </w:rPr>
              <w:t>Reviewed by</w:t>
            </w:r>
          </w:p>
        </w:tc>
        <w:tc>
          <w:tcPr>
            <w:tcW w:w="3115" w:type="dxa"/>
            <w:tcBorders>
              <w:top w:val="nil"/>
              <w:left w:val="nil"/>
              <w:bottom w:val="single" w:sz="2" w:space="0" w:color="auto"/>
              <w:right w:val="single" w:sz="2" w:space="0" w:color="auto"/>
            </w:tcBorders>
            <w:vAlign w:val="center"/>
          </w:tcPr>
          <w:p w14:paraId="1DFBCE67" w14:textId="4EC0AAC5" w:rsidR="00F409C9" w:rsidRPr="005F3DCA" w:rsidRDefault="00C125EE" w:rsidP="00C125EE">
            <w:pPr>
              <w:jc w:val="center"/>
              <w:rPr>
                <w:b/>
              </w:rPr>
            </w:pPr>
            <w:r>
              <w:rPr>
                <w:b/>
              </w:rPr>
              <w:t xml:space="preserve">AMB/PMB </w:t>
            </w:r>
          </w:p>
        </w:tc>
        <w:tc>
          <w:tcPr>
            <w:tcW w:w="1834" w:type="dxa"/>
            <w:tcBorders>
              <w:top w:val="single" w:sz="2" w:space="0" w:color="auto"/>
              <w:left w:val="single" w:sz="2" w:space="0" w:color="auto"/>
              <w:bottom w:val="single" w:sz="2" w:space="0" w:color="auto"/>
              <w:right w:val="single" w:sz="4" w:space="0" w:color="auto"/>
            </w:tcBorders>
            <w:vAlign w:val="center"/>
          </w:tcPr>
          <w:p w14:paraId="6029FA77" w14:textId="77777777" w:rsidR="00207D16" w:rsidRPr="006122AF" w:rsidRDefault="00207D16" w:rsidP="00C125EE">
            <w:pPr>
              <w:jc w:val="center"/>
            </w:pPr>
            <w:bookmarkStart w:id="0" w:name="_GoBack"/>
            <w:bookmarkEnd w:id="0"/>
          </w:p>
        </w:tc>
        <w:tc>
          <w:tcPr>
            <w:tcW w:w="2016" w:type="dxa"/>
            <w:tcBorders>
              <w:top w:val="nil"/>
              <w:left w:val="single" w:sz="4" w:space="0" w:color="auto"/>
              <w:bottom w:val="single" w:sz="2" w:space="0" w:color="auto"/>
              <w:right w:val="single" w:sz="2" w:space="0" w:color="auto"/>
            </w:tcBorders>
            <w:vAlign w:val="center"/>
          </w:tcPr>
          <w:p w14:paraId="457A9826" w14:textId="5C0C3777" w:rsidR="00207D16" w:rsidRPr="006122AF" w:rsidRDefault="00C125EE" w:rsidP="00C125EE">
            <w:pPr>
              <w:jc w:val="center"/>
            </w:pPr>
            <w:r>
              <w:t>06/05/2013</w:t>
            </w:r>
          </w:p>
        </w:tc>
      </w:tr>
      <w:tr w:rsidR="00207D16" w:rsidRPr="006122AF" w14:paraId="78F972B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7739455" w14:textId="77777777" w:rsidR="00207D16" w:rsidRPr="005F3DCA" w:rsidRDefault="00207D16" w:rsidP="00C125EE">
            <w:pPr>
              <w:jc w:val="center"/>
              <w:rPr>
                <w:b/>
              </w:rPr>
            </w:pPr>
            <w:r w:rsidRPr="005F3DCA">
              <w:rPr>
                <w:b/>
              </w:rPr>
              <w:t>Approved by</w:t>
            </w:r>
          </w:p>
        </w:tc>
        <w:tc>
          <w:tcPr>
            <w:tcW w:w="3115" w:type="dxa"/>
            <w:tcBorders>
              <w:top w:val="nil"/>
              <w:left w:val="nil"/>
              <w:bottom w:val="single" w:sz="2" w:space="0" w:color="auto"/>
              <w:right w:val="single" w:sz="2" w:space="0" w:color="auto"/>
            </w:tcBorders>
            <w:vAlign w:val="center"/>
          </w:tcPr>
          <w:p w14:paraId="180E4F68" w14:textId="46C68362" w:rsidR="00207D16" w:rsidRPr="005F3DCA" w:rsidRDefault="00207D16" w:rsidP="008A37EE">
            <w:pPr>
              <w:jc w:val="center"/>
              <w:rPr>
                <w:b/>
              </w:rPr>
            </w:pPr>
            <w:r w:rsidRPr="005F3DCA">
              <w:rPr>
                <w:b/>
              </w:rPr>
              <w:t>AMB</w:t>
            </w:r>
            <w:r w:rsidR="008A37EE">
              <w:rPr>
                <w:b/>
              </w:rPr>
              <w:t>/</w:t>
            </w:r>
            <w:r w:rsidRPr="005F3DCA">
              <w:rPr>
                <w:b/>
              </w:rPr>
              <w:t>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78090A0A" w14:textId="77777777" w:rsidR="00207D16" w:rsidRPr="006122AF" w:rsidRDefault="00207D16" w:rsidP="00C125EE">
            <w:pPr>
              <w:jc w:val="center"/>
            </w:pPr>
          </w:p>
        </w:tc>
        <w:tc>
          <w:tcPr>
            <w:tcW w:w="2016" w:type="dxa"/>
            <w:tcBorders>
              <w:top w:val="nil"/>
              <w:left w:val="single" w:sz="4" w:space="0" w:color="auto"/>
              <w:bottom w:val="single" w:sz="2" w:space="0" w:color="auto"/>
              <w:right w:val="single" w:sz="2" w:space="0" w:color="auto"/>
            </w:tcBorders>
            <w:vAlign w:val="center"/>
          </w:tcPr>
          <w:p w14:paraId="0DD329DB" w14:textId="5BB8A593" w:rsidR="00207D16" w:rsidRPr="006122AF" w:rsidRDefault="00C125EE" w:rsidP="00C125EE">
            <w:pPr>
              <w:jc w:val="center"/>
            </w:pPr>
            <w:r>
              <w:t>07/06/2013</w:t>
            </w:r>
          </w:p>
        </w:tc>
      </w:tr>
    </w:tbl>
    <w:p w14:paraId="14B31DF1" w14:textId="77777777" w:rsidR="00207D16" w:rsidRPr="006122AF" w:rsidRDefault="00207D16" w:rsidP="00ED72F1">
      <w:pPr>
        <w:pStyle w:val="Preface"/>
      </w:pPr>
      <w:r w:rsidRPr="006122AF">
        <w:t>Document Log</w:t>
      </w:r>
    </w:p>
    <w:tbl>
      <w:tblPr>
        <w:tblW w:w="9782" w:type="dxa"/>
        <w:tblInd w:w="-356"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
        <w:gridCol w:w="1276"/>
        <w:gridCol w:w="4110"/>
        <w:gridCol w:w="3686"/>
      </w:tblGrid>
      <w:tr w:rsidR="00B45019" w:rsidRPr="006122AF" w14:paraId="37AB73C8" w14:textId="77777777" w:rsidTr="00810ADD">
        <w:trPr>
          <w:cantSplit/>
          <w:trHeight w:val="336"/>
        </w:trPr>
        <w:tc>
          <w:tcPr>
            <w:tcW w:w="710" w:type="dxa"/>
            <w:tcBorders>
              <w:top w:val="single" w:sz="4" w:space="0" w:color="auto"/>
              <w:left w:val="single" w:sz="4" w:space="0" w:color="auto"/>
              <w:bottom w:val="single" w:sz="4" w:space="0" w:color="auto"/>
            </w:tcBorders>
            <w:shd w:val="pct10" w:color="auto" w:fill="FFFFFF"/>
          </w:tcPr>
          <w:p w14:paraId="36906E68" w14:textId="77777777" w:rsidR="00207D16" w:rsidRPr="005F3DCA" w:rsidRDefault="00207D16" w:rsidP="005F3DCA">
            <w:pPr>
              <w:spacing w:before="60" w:after="60"/>
              <w:jc w:val="center"/>
              <w:rPr>
                <w:b/>
              </w:rPr>
            </w:pPr>
            <w:r w:rsidRPr="005F3DCA">
              <w:rPr>
                <w:b/>
              </w:rPr>
              <w:t>Issue</w:t>
            </w:r>
          </w:p>
        </w:tc>
        <w:tc>
          <w:tcPr>
            <w:tcW w:w="1276" w:type="dxa"/>
            <w:tcBorders>
              <w:top w:val="single" w:sz="4" w:space="0" w:color="auto"/>
              <w:bottom w:val="single" w:sz="4" w:space="0" w:color="auto"/>
            </w:tcBorders>
            <w:shd w:val="pct10" w:color="auto" w:fill="FFFFFF"/>
          </w:tcPr>
          <w:p w14:paraId="5DE86D09" w14:textId="77777777" w:rsidR="00207D16" w:rsidRPr="005F3DCA" w:rsidRDefault="00207D16" w:rsidP="005F3DCA">
            <w:pPr>
              <w:spacing w:before="60" w:after="60"/>
              <w:jc w:val="center"/>
              <w:rPr>
                <w:b/>
              </w:rPr>
            </w:pPr>
            <w:r w:rsidRPr="005F3DCA">
              <w:rPr>
                <w:b/>
              </w:rPr>
              <w:t>Date</w:t>
            </w:r>
          </w:p>
        </w:tc>
        <w:tc>
          <w:tcPr>
            <w:tcW w:w="4110" w:type="dxa"/>
            <w:tcBorders>
              <w:top w:val="single" w:sz="4" w:space="0" w:color="auto"/>
              <w:bottom w:val="single" w:sz="4" w:space="0" w:color="auto"/>
            </w:tcBorders>
            <w:shd w:val="pct10" w:color="auto" w:fill="FFFFFF"/>
          </w:tcPr>
          <w:p w14:paraId="38ABE9A2" w14:textId="77777777" w:rsidR="00207D16" w:rsidRPr="005F3DCA" w:rsidRDefault="00207D16" w:rsidP="005F3DCA">
            <w:pPr>
              <w:spacing w:before="60" w:after="60"/>
              <w:jc w:val="center"/>
              <w:rPr>
                <w:b/>
              </w:rPr>
            </w:pPr>
            <w:r w:rsidRPr="005F3DCA">
              <w:rPr>
                <w:b/>
              </w:rPr>
              <w:t>Comment</w:t>
            </w:r>
          </w:p>
        </w:tc>
        <w:tc>
          <w:tcPr>
            <w:tcW w:w="3686" w:type="dxa"/>
            <w:tcBorders>
              <w:top w:val="single" w:sz="4" w:space="0" w:color="auto"/>
              <w:bottom w:val="single" w:sz="4" w:space="0" w:color="auto"/>
              <w:right w:val="single" w:sz="4" w:space="0" w:color="auto"/>
            </w:tcBorders>
            <w:shd w:val="pct10" w:color="auto" w:fill="FFFFFF"/>
          </w:tcPr>
          <w:p w14:paraId="362EACE4" w14:textId="77777777" w:rsidR="00207D16" w:rsidRPr="005F3DCA" w:rsidRDefault="00207D16" w:rsidP="005F3DCA">
            <w:pPr>
              <w:spacing w:before="60" w:after="60"/>
              <w:jc w:val="center"/>
              <w:rPr>
                <w:b/>
              </w:rPr>
            </w:pPr>
            <w:r w:rsidRPr="005F3DCA">
              <w:rPr>
                <w:b/>
              </w:rPr>
              <w:t>Author/Partner</w:t>
            </w:r>
          </w:p>
        </w:tc>
      </w:tr>
      <w:tr w:rsidR="00B45019" w:rsidRPr="006122AF" w14:paraId="1424B369" w14:textId="77777777" w:rsidTr="00810ADD">
        <w:trPr>
          <w:cantSplit/>
          <w:trHeight w:val="227"/>
        </w:trPr>
        <w:tc>
          <w:tcPr>
            <w:tcW w:w="710" w:type="dxa"/>
            <w:tcBorders>
              <w:top w:val="nil"/>
              <w:left w:val="single" w:sz="4" w:space="0" w:color="auto"/>
              <w:bottom w:val="single" w:sz="2" w:space="0" w:color="auto"/>
              <w:right w:val="single" w:sz="2" w:space="0" w:color="auto"/>
            </w:tcBorders>
            <w:vAlign w:val="center"/>
          </w:tcPr>
          <w:p w14:paraId="47858809" w14:textId="4AB9D08C" w:rsidR="00207D16" w:rsidRPr="006122AF" w:rsidRDefault="006D57EF" w:rsidP="005F3DCA">
            <w:pPr>
              <w:pStyle w:val="Header"/>
              <w:spacing w:before="0" w:after="0"/>
              <w:jc w:val="center"/>
            </w:pPr>
            <w:r>
              <w:t>ToC</w:t>
            </w:r>
          </w:p>
        </w:tc>
        <w:tc>
          <w:tcPr>
            <w:tcW w:w="1276" w:type="dxa"/>
            <w:tcBorders>
              <w:top w:val="nil"/>
              <w:bottom w:val="single" w:sz="2" w:space="0" w:color="auto"/>
              <w:right w:val="single" w:sz="2" w:space="0" w:color="auto"/>
            </w:tcBorders>
            <w:vAlign w:val="center"/>
          </w:tcPr>
          <w:p w14:paraId="68C0ACF0" w14:textId="5D1DB7D8" w:rsidR="00207D16" w:rsidRPr="006122AF" w:rsidRDefault="00772B3E" w:rsidP="005F3DCA">
            <w:pPr>
              <w:pStyle w:val="Header"/>
              <w:spacing w:before="0" w:after="0"/>
            </w:pPr>
            <w:r>
              <w:t>17</w:t>
            </w:r>
            <w:r w:rsidR="00287A4A">
              <w:t>/02</w:t>
            </w:r>
            <w:r w:rsidR="008909FA" w:rsidRPr="006122AF">
              <w:t>/201</w:t>
            </w:r>
            <w:r w:rsidR="00287A4A">
              <w:t>3</w:t>
            </w:r>
          </w:p>
        </w:tc>
        <w:tc>
          <w:tcPr>
            <w:tcW w:w="4110" w:type="dxa"/>
            <w:tcBorders>
              <w:top w:val="nil"/>
              <w:left w:val="single" w:sz="2" w:space="0" w:color="auto"/>
              <w:bottom w:val="single" w:sz="2" w:space="0" w:color="auto"/>
              <w:right w:val="single" w:sz="2" w:space="0" w:color="auto"/>
            </w:tcBorders>
            <w:vAlign w:val="center"/>
          </w:tcPr>
          <w:p w14:paraId="42B77410" w14:textId="77777777" w:rsidR="00207D16" w:rsidRPr="006122AF" w:rsidRDefault="008909FA" w:rsidP="005F3DCA">
            <w:pPr>
              <w:pStyle w:val="Header"/>
              <w:spacing w:before="0" w:after="0"/>
            </w:pPr>
            <w:r w:rsidRPr="006122AF">
              <w:t>Table of Content</w:t>
            </w:r>
            <w:r w:rsidR="00275C61" w:rsidRPr="006122AF">
              <w:t>s</w:t>
            </w:r>
          </w:p>
        </w:tc>
        <w:tc>
          <w:tcPr>
            <w:tcW w:w="3686" w:type="dxa"/>
            <w:tcBorders>
              <w:top w:val="nil"/>
              <w:left w:val="single" w:sz="2" w:space="0" w:color="auto"/>
              <w:bottom w:val="single" w:sz="2" w:space="0" w:color="auto"/>
              <w:right w:val="single" w:sz="4" w:space="0" w:color="auto"/>
            </w:tcBorders>
            <w:vAlign w:val="center"/>
          </w:tcPr>
          <w:p w14:paraId="12EC73D7" w14:textId="2613CB2B" w:rsidR="00207D16" w:rsidRPr="006122AF" w:rsidRDefault="00810ADD" w:rsidP="005F3DCA">
            <w:pPr>
              <w:pStyle w:val="Header"/>
              <w:spacing w:before="0" w:after="0"/>
            </w:pPr>
            <w:r w:rsidRPr="006122AF">
              <w:t>Sy Holsinger</w:t>
            </w:r>
            <w:r w:rsidR="008909FA" w:rsidRPr="006122AF">
              <w:t>/EGI.eu</w:t>
            </w:r>
          </w:p>
        </w:tc>
      </w:tr>
      <w:tr w:rsidR="00B45019" w:rsidRPr="006122AF" w14:paraId="492594EB" w14:textId="77777777" w:rsidTr="00810ADD">
        <w:trPr>
          <w:cantSplit/>
        </w:trPr>
        <w:tc>
          <w:tcPr>
            <w:tcW w:w="710" w:type="dxa"/>
            <w:tcBorders>
              <w:top w:val="nil"/>
              <w:left w:val="single" w:sz="4" w:space="0" w:color="auto"/>
              <w:bottom w:val="single" w:sz="2" w:space="0" w:color="auto"/>
              <w:right w:val="single" w:sz="2" w:space="0" w:color="auto"/>
            </w:tcBorders>
            <w:vAlign w:val="center"/>
          </w:tcPr>
          <w:p w14:paraId="5F036E60" w14:textId="07272FA6" w:rsidR="00207D16" w:rsidRPr="006122AF" w:rsidRDefault="006D57EF" w:rsidP="005F3DCA">
            <w:pPr>
              <w:pStyle w:val="Header"/>
              <w:spacing w:before="0" w:after="0"/>
              <w:jc w:val="center"/>
            </w:pPr>
            <w:r>
              <w:t>1</w:t>
            </w:r>
          </w:p>
        </w:tc>
        <w:tc>
          <w:tcPr>
            <w:tcW w:w="1276" w:type="dxa"/>
            <w:tcBorders>
              <w:top w:val="nil"/>
              <w:bottom w:val="single" w:sz="2" w:space="0" w:color="auto"/>
              <w:right w:val="single" w:sz="2" w:space="0" w:color="auto"/>
            </w:tcBorders>
            <w:vAlign w:val="center"/>
          </w:tcPr>
          <w:p w14:paraId="21AE51A9" w14:textId="38CA5A93" w:rsidR="00207D16" w:rsidRPr="006122AF" w:rsidRDefault="004D5636" w:rsidP="005F3DCA">
            <w:pPr>
              <w:pStyle w:val="Header"/>
              <w:spacing w:before="0" w:after="0"/>
            </w:pPr>
            <w:r>
              <w:t>06/03/2013</w:t>
            </w:r>
          </w:p>
        </w:tc>
        <w:tc>
          <w:tcPr>
            <w:tcW w:w="4110" w:type="dxa"/>
            <w:tcBorders>
              <w:top w:val="nil"/>
              <w:left w:val="single" w:sz="2" w:space="0" w:color="auto"/>
              <w:bottom w:val="single" w:sz="2" w:space="0" w:color="auto"/>
              <w:right w:val="single" w:sz="2" w:space="0" w:color="auto"/>
            </w:tcBorders>
            <w:vAlign w:val="center"/>
          </w:tcPr>
          <w:p w14:paraId="377F92BE" w14:textId="460180A9" w:rsidR="00207D16" w:rsidRPr="006122AF" w:rsidRDefault="004D5636" w:rsidP="005F3DCA">
            <w:pPr>
              <w:pStyle w:val="Header"/>
              <w:spacing w:before="0" w:after="0"/>
            </w:pPr>
            <w:r>
              <w:t>Revised structure</w:t>
            </w:r>
          </w:p>
        </w:tc>
        <w:tc>
          <w:tcPr>
            <w:tcW w:w="3686" w:type="dxa"/>
            <w:tcBorders>
              <w:top w:val="nil"/>
              <w:left w:val="single" w:sz="2" w:space="0" w:color="auto"/>
              <w:bottom w:val="single" w:sz="2" w:space="0" w:color="auto"/>
              <w:right w:val="single" w:sz="4" w:space="0" w:color="auto"/>
            </w:tcBorders>
            <w:vAlign w:val="center"/>
          </w:tcPr>
          <w:p w14:paraId="342D4E67" w14:textId="42B1A345" w:rsidR="00207D16" w:rsidRPr="006122AF" w:rsidRDefault="004D5636" w:rsidP="005F3DCA">
            <w:pPr>
              <w:pStyle w:val="Header"/>
              <w:spacing w:before="0" w:after="0"/>
            </w:pPr>
            <w:r>
              <w:t>Sy Holsinger, Steven Newhouse/EGI.eu</w:t>
            </w:r>
          </w:p>
        </w:tc>
      </w:tr>
      <w:tr w:rsidR="00B45019" w:rsidRPr="006122AF" w14:paraId="2FE0CC05" w14:textId="77777777" w:rsidTr="00810ADD">
        <w:trPr>
          <w:cantSplit/>
        </w:trPr>
        <w:tc>
          <w:tcPr>
            <w:tcW w:w="710" w:type="dxa"/>
            <w:tcBorders>
              <w:top w:val="single" w:sz="4" w:space="0" w:color="auto"/>
              <w:left w:val="single" w:sz="4" w:space="0" w:color="auto"/>
              <w:bottom w:val="single" w:sz="4" w:space="0" w:color="auto"/>
              <w:right w:val="single" w:sz="2" w:space="0" w:color="auto"/>
            </w:tcBorders>
            <w:vAlign w:val="center"/>
          </w:tcPr>
          <w:p w14:paraId="41CECA7F" w14:textId="2ACBF94B" w:rsidR="000979E5" w:rsidRPr="006122AF" w:rsidRDefault="006D57EF" w:rsidP="005F3DCA">
            <w:pPr>
              <w:pStyle w:val="Header"/>
              <w:spacing w:before="0" w:after="0"/>
              <w:jc w:val="center"/>
            </w:pPr>
            <w:r>
              <w:t>2</w:t>
            </w:r>
          </w:p>
        </w:tc>
        <w:tc>
          <w:tcPr>
            <w:tcW w:w="1276" w:type="dxa"/>
            <w:tcBorders>
              <w:top w:val="single" w:sz="4" w:space="0" w:color="auto"/>
              <w:bottom w:val="single" w:sz="4" w:space="0" w:color="auto"/>
              <w:right w:val="single" w:sz="2" w:space="0" w:color="auto"/>
            </w:tcBorders>
            <w:vAlign w:val="center"/>
          </w:tcPr>
          <w:p w14:paraId="353B3CC9" w14:textId="33D159AC" w:rsidR="000979E5" w:rsidRPr="006122AF" w:rsidRDefault="004D5636" w:rsidP="005F3DCA">
            <w:pPr>
              <w:pStyle w:val="Header"/>
              <w:spacing w:before="0" w:after="0"/>
            </w:pPr>
            <w:r>
              <w:t>25/03/2013</w:t>
            </w:r>
          </w:p>
        </w:tc>
        <w:tc>
          <w:tcPr>
            <w:tcW w:w="4110" w:type="dxa"/>
            <w:tcBorders>
              <w:top w:val="single" w:sz="4" w:space="0" w:color="auto"/>
              <w:left w:val="single" w:sz="2" w:space="0" w:color="auto"/>
              <w:bottom w:val="single" w:sz="4" w:space="0" w:color="auto"/>
              <w:right w:val="single" w:sz="2" w:space="0" w:color="auto"/>
            </w:tcBorders>
            <w:vAlign w:val="center"/>
          </w:tcPr>
          <w:p w14:paraId="3C97ABE8" w14:textId="0169D987" w:rsidR="000979E5" w:rsidRPr="006122AF" w:rsidRDefault="004D5636" w:rsidP="005F3DCA">
            <w:pPr>
              <w:pStyle w:val="Header"/>
              <w:spacing w:before="0" w:after="0"/>
            </w:pPr>
            <w:r>
              <w:t>First draft of content</w:t>
            </w:r>
          </w:p>
        </w:tc>
        <w:tc>
          <w:tcPr>
            <w:tcW w:w="3686" w:type="dxa"/>
            <w:tcBorders>
              <w:top w:val="single" w:sz="4" w:space="0" w:color="auto"/>
              <w:left w:val="single" w:sz="2" w:space="0" w:color="auto"/>
              <w:bottom w:val="single" w:sz="4" w:space="0" w:color="auto"/>
              <w:right w:val="single" w:sz="4" w:space="0" w:color="auto"/>
            </w:tcBorders>
            <w:vAlign w:val="center"/>
          </w:tcPr>
          <w:p w14:paraId="21AAC8A9" w14:textId="6C09AAC6" w:rsidR="000979E5" w:rsidRPr="006122AF" w:rsidRDefault="004D5636" w:rsidP="005F3DCA">
            <w:pPr>
              <w:pStyle w:val="Header"/>
              <w:spacing w:before="0" w:after="0"/>
            </w:pPr>
            <w:r w:rsidRPr="006122AF">
              <w:t>Sy Holsinger/EGI.eu</w:t>
            </w:r>
          </w:p>
        </w:tc>
      </w:tr>
      <w:tr w:rsidR="002679A5" w:rsidRPr="006122AF" w14:paraId="1B85264B" w14:textId="77777777" w:rsidTr="00810ADD">
        <w:trPr>
          <w:cantSplit/>
        </w:trPr>
        <w:tc>
          <w:tcPr>
            <w:tcW w:w="710" w:type="dxa"/>
            <w:tcBorders>
              <w:top w:val="single" w:sz="4" w:space="0" w:color="auto"/>
              <w:left w:val="single" w:sz="4" w:space="0" w:color="auto"/>
              <w:bottom w:val="single" w:sz="4" w:space="0" w:color="auto"/>
              <w:right w:val="single" w:sz="2" w:space="0" w:color="auto"/>
            </w:tcBorders>
            <w:vAlign w:val="center"/>
          </w:tcPr>
          <w:p w14:paraId="2F5327E3" w14:textId="5E1AC384" w:rsidR="002679A5" w:rsidRDefault="002679A5" w:rsidP="005F3DCA">
            <w:pPr>
              <w:pStyle w:val="Header"/>
              <w:spacing w:before="0" w:after="0"/>
              <w:jc w:val="center"/>
            </w:pPr>
            <w:r>
              <w:t>3</w:t>
            </w:r>
          </w:p>
        </w:tc>
        <w:tc>
          <w:tcPr>
            <w:tcW w:w="1276" w:type="dxa"/>
            <w:tcBorders>
              <w:top w:val="single" w:sz="4" w:space="0" w:color="auto"/>
              <w:bottom w:val="single" w:sz="4" w:space="0" w:color="auto"/>
              <w:right w:val="single" w:sz="2" w:space="0" w:color="auto"/>
            </w:tcBorders>
            <w:vAlign w:val="center"/>
          </w:tcPr>
          <w:p w14:paraId="242E0DCD" w14:textId="6D0353F4" w:rsidR="002679A5" w:rsidRDefault="002679A5" w:rsidP="005F3DCA">
            <w:pPr>
              <w:pStyle w:val="Header"/>
              <w:spacing w:before="0" w:after="0"/>
            </w:pPr>
            <w:r>
              <w:t>1</w:t>
            </w:r>
            <w:r w:rsidR="004C7B9A">
              <w:t>9</w:t>
            </w:r>
            <w:r>
              <w:t>/04/2013</w:t>
            </w:r>
          </w:p>
        </w:tc>
        <w:tc>
          <w:tcPr>
            <w:tcW w:w="4110" w:type="dxa"/>
            <w:tcBorders>
              <w:top w:val="single" w:sz="4" w:space="0" w:color="auto"/>
              <w:left w:val="single" w:sz="2" w:space="0" w:color="auto"/>
              <w:bottom w:val="single" w:sz="4" w:space="0" w:color="auto"/>
              <w:right w:val="single" w:sz="2" w:space="0" w:color="auto"/>
            </w:tcBorders>
            <w:vAlign w:val="center"/>
          </w:tcPr>
          <w:p w14:paraId="15D43F40" w14:textId="68B0AE5D" w:rsidR="002679A5" w:rsidRDefault="002679A5" w:rsidP="005F3DCA">
            <w:pPr>
              <w:pStyle w:val="Header"/>
              <w:spacing w:before="0" w:after="0"/>
            </w:pPr>
            <w:r>
              <w:t>Second draft of content</w:t>
            </w:r>
          </w:p>
        </w:tc>
        <w:tc>
          <w:tcPr>
            <w:tcW w:w="3686" w:type="dxa"/>
            <w:tcBorders>
              <w:top w:val="single" w:sz="4" w:space="0" w:color="auto"/>
              <w:left w:val="single" w:sz="2" w:space="0" w:color="auto"/>
              <w:bottom w:val="single" w:sz="4" w:space="0" w:color="auto"/>
              <w:right w:val="single" w:sz="4" w:space="0" w:color="auto"/>
            </w:tcBorders>
            <w:vAlign w:val="center"/>
          </w:tcPr>
          <w:p w14:paraId="0A8B428F" w14:textId="1D13AAB8" w:rsidR="002679A5" w:rsidRPr="006122AF" w:rsidRDefault="002679A5" w:rsidP="005F3DCA">
            <w:pPr>
              <w:pStyle w:val="Header"/>
              <w:spacing w:before="0" w:after="0"/>
            </w:pPr>
            <w:r w:rsidRPr="006122AF">
              <w:t>Sy Holsinger/EGI.eu</w:t>
            </w:r>
          </w:p>
        </w:tc>
      </w:tr>
      <w:tr w:rsidR="0003280A" w:rsidRPr="006122AF" w14:paraId="4A6F3347" w14:textId="77777777" w:rsidTr="00810ADD">
        <w:trPr>
          <w:cantSplit/>
        </w:trPr>
        <w:tc>
          <w:tcPr>
            <w:tcW w:w="710" w:type="dxa"/>
            <w:tcBorders>
              <w:top w:val="single" w:sz="4" w:space="0" w:color="auto"/>
              <w:left w:val="single" w:sz="4" w:space="0" w:color="auto"/>
              <w:bottom w:val="single" w:sz="4" w:space="0" w:color="auto"/>
              <w:right w:val="single" w:sz="2" w:space="0" w:color="auto"/>
            </w:tcBorders>
            <w:vAlign w:val="center"/>
          </w:tcPr>
          <w:p w14:paraId="3A0CA103" w14:textId="6079AA1E" w:rsidR="0003280A" w:rsidRDefault="0003280A" w:rsidP="005F3DCA">
            <w:pPr>
              <w:pStyle w:val="Header"/>
              <w:spacing w:before="0" w:after="0"/>
              <w:jc w:val="center"/>
            </w:pPr>
            <w:r>
              <w:t>4</w:t>
            </w:r>
          </w:p>
        </w:tc>
        <w:tc>
          <w:tcPr>
            <w:tcW w:w="1276" w:type="dxa"/>
            <w:tcBorders>
              <w:top w:val="single" w:sz="4" w:space="0" w:color="auto"/>
              <w:bottom w:val="single" w:sz="4" w:space="0" w:color="auto"/>
              <w:right w:val="single" w:sz="2" w:space="0" w:color="auto"/>
            </w:tcBorders>
            <w:vAlign w:val="center"/>
          </w:tcPr>
          <w:p w14:paraId="1189CC1B" w14:textId="7393EED5" w:rsidR="0003280A" w:rsidRDefault="009A1D7C" w:rsidP="007C58FC">
            <w:pPr>
              <w:pStyle w:val="Header"/>
              <w:spacing w:before="0" w:after="0"/>
            </w:pPr>
            <w:r>
              <w:t>2</w:t>
            </w:r>
            <w:r w:rsidR="007C58FC">
              <w:t>4</w:t>
            </w:r>
            <w:r w:rsidR="0003280A">
              <w:t>/04/2013</w:t>
            </w:r>
          </w:p>
        </w:tc>
        <w:tc>
          <w:tcPr>
            <w:tcW w:w="4110" w:type="dxa"/>
            <w:tcBorders>
              <w:top w:val="single" w:sz="4" w:space="0" w:color="auto"/>
              <w:left w:val="single" w:sz="2" w:space="0" w:color="auto"/>
              <w:bottom w:val="single" w:sz="4" w:space="0" w:color="auto"/>
              <w:right w:val="single" w:sz="2" w:space="0" w:color="auto"/>
            </w:tcBorders>
            <w:vAlign w:val="center"/>
          </w:tcPr>
          <w:p w14:paraId="6E67DD61" w14:textId="1921DC01" w:rsidR="0003280A" w:rsidRDefault="0003280A" w:rsidP="005F3DCA">
            <w:pPr>
              <w:pStyle w:val="Header"/>
              <w:spacing w:before="0" w:after="0"/>
            </w:pPr>
            <w:r>
              <w:t xml:space="preserve">Restructured content and </w:t>
            </w:r>
            <w:r w:rsidR="009A1D7C">
              <w:t xml:space="preserve">text </w:t>
            </w:r>
            <w:r>
              <w:t>revisions</w:t>
            </w:r>
          </w:p>
        </w:tc>
        <w:tc>
          <w:tcPr>
            <w:tcW w:w="3686" w:type="dxa"/>
            <w:tcBorders>
              <w:top w:val="single" w:sz="4" w:space="0" w:color="auto"/>
              <w:left w:val="single" w:sz="2" w:space="0" w:color="auto"/>
              <w:bottom w:val="single" w:sz="4" w:space="0" w:color="auto"/>
              <w:right w:val="single" w:sz="4" w:space="0" w:color="auto"/>
            </w:tcBorders>
            <w:vAlign w:val="center"/>
          </w:tcPr>
          <w:p w14:paraId="21A4CD93" w14:textId="4EF2833C" w:rsidR="0003280A" w:rsidRPr="006122AF" w:rsidRDefault="0003280A" w:rsidP="005F3DCA">
            <w:pPr>
              <w:pStyle w:val="Header"/>
              <w:spacing w:before="0" w:after="0"/>
            </w:pPr>
            <w:r>
              <w:t>Sy Holsinger, Steven Newhouse/EGI.eu</w:t>
            </w:r>
          </w:p>
        </w:tc>
      </w:tr>
      <w:tr w:rsidR="00807F37" w:rsidRPr="006122AF" w14:paraId="6265521E" w14:textId="77777777" w:rsidTr="00810ADD">
        <w:trPr>
          <w:cantSplit/>
        </w:trPr>
        <w:tc>
          <w:tcPr>
            <w:tcW w:w="710" w:type="dxa"/>
            <w:tcBorders>
              <w:top w:val="single" w:sz="4" w:space="0" w:color="auto"/>
              <w:left w:val="single" w:sz="4" w:space="0" w:color="auto"/>
              <w:bottom w:val="single" w:sz="4" w:space="0" w:color="auto"/>
              <w:right w:val="single" w:sz="2" w:space="0" w:color="auto"/>
            </w:tcBorders>
            <w:vAlign w:val="center"/>
          </w:tcPr>
          <w:p w14:paraId="5B275984" w14:textId="640C2A3A" w:rsidR="00807F37" w:rsidRDefault="00807F37" w:rsidP="005F3DCA">
            <w:pPr>
              <w:pStyle w:val="Header"/>
              <w:spacing w:before="0" w:after="0"/>
              <w:jc w:val="center"/>
            </w:pPr>
            <w:r>
              <w:t>5</w:t>
            </w:r>
          </w:p>
        </w:tc>
        <w:tc>
          <w:tcPr>
            <w:tcW w:w="1276" w:type="dxa"/>
            <w:tcBorders>
              <w:top w:val="single" w:sz="4" w:space="0" w:color="auto"/>
              <w:bottom w:val="single" w:sz="4" w:space="0" w:color="auto"/>
              <w:right w:val="single" w:sz="2" w:space="0" w:color="auto"/>
            </w:tcBorders>
            <w:vAlign w:val="center"/>
          </w:tcPr>
          <w:p w14:paraId="0FA1F586" w14:textId="41BCF166" w:rsidR="00807F37" w:rsidRDefault="00807F37" w:rsidP="007C58FC">
            <w:pPr>
              <w:pStyle w:val="Header"/>
              <w:spacing w:before="0" w:after="0"/>
            </w:pPr>
            <w:r>
              <w:t>26/04/2013</w:t>
            </w:r>
          </w:p>
        </w:tc>
        <w:tc>
          <w:tcPr>
            <w:tcW w:w="4110" w:type="dxa"/>
            <w:tcBorders>
              <w:top w:val="single" w:sz="4" w:space="0" w:color="auto"/>
              <w:left w:val="single" w:sz="2" w:space="0" w:color="auto"/>
              <w:bottom w:val="single" w:sz="4" w:space="0" w:color="auto"/>
              <w:right w:val="single" w:sz="2" w:space="0" w:color="auto"/>
            </w:tcBorders>
            <w:vAlign w:val="center"/>
          </w:tcPr>
          <w:p w14:paraId="5354BD9E" w14:textId="47830C9F" w:rsidR="00807F37" w:rsidRDefault="00807F37" w:rsidP="005F3DCA">
            <w:pPr>
              <w:pStyle w:val="Header"/>
              <w:spacing w:before="0" w:after="0"/>
            </w:pPr>
            <w:r>
              <w:t>Content revisions and additions</w:t>
            </w:r>
          </w:p>
        </w:tc>
        <w:tc>
          <w:tcPr>
            <w:tcW w:w="3686" w:type="dxa"/>
            <w:tcBorders>
              <w:top w:val="single" w:sz="4" w:space="0" w:color="auto"/>
              <w:left w:val="single" w:sz="2" w:space="0" w:color="auto"/>
              <w:bottom w:val="single" w:sz="4" w:space="0" w:color="auto"/>
              <w:right w:val="single" w:sz="4" w:space="0" w:color="auto"/>
            </w:tcBorders>
            <w:vAlign w:val="center"/>
          </w:tcPr>
          <w:p w14:paraId="74FB291E" w14:textId="352AD6E6" w:rsidR="00807F37" w:rsidRDefault="00807F37" w:rsidP="005F3DCA">
            <w:pPr>
              <w:pStyle w:val="Header"/>
              <w:spacing w:before="0" w:after="0"/>
            </w:pPr>
            <w:r>
              <w:t>Sy Holsinger, Steven Newhouse/EGI.eu</w:t>
            </w:r>
          </w:p>
        </w:tc>
      </w:tr>
      <w:tr w:rsidR="00417986" w:rsidRPr="006122AF" w14:paraId="36757DC4" w14:textId="77777777" w:rsidTr="00810ADD">
        <w:trPr>
          <w:cantSplit/>
        </w:trPr>
        <w:tc>
          <w:tcPr>
            <w:tcW w:w="710" w:type="dxa"/>
            <w:tcBorders>
              <w:top w:val="single" w:sz="4" w:space="0" w:color="auto"/>
              <w:left w:val="single" w:sz="4" w:space="0" w:color="auto"/>
              <w:bottom w:val="single" w:sz="4" w:space="0" w:color="auto"/>
              <w:right w:val="single" w:sz="2" w:space="0" w:color="auto"/>
            </w:tcBorders>
            <w:vAlign w:val="center"/>
          </w:tcPr>
          <w:p w14:paraId="3F2A9EAC" w14:textId="54669CA5" w:rsidR="00417986" w:rsidRDefault="00417986" w:rsidP="005F3DCA">
            <w:pPr>
              <w:pStyle w:val="Header"/>
              <w:spacing w:before="0" w:after="0"/>
              <w:jc w:val="center"/>
            </w:pPr>
            <w:r>
              <w:t>6</w:t>
            </w:r>
          </w:p>
        </w:tc>
        <w:tc>
          <w:tcPr>
            <w:tcW w:w="1276" w:type="dxa"/>
            <w:tcBorders>
              <w:top w:val="single" w:sz="4" w:space="0" w:color="auto"/>
              <w:bottom w:val="single" w:sz="4" w:space="0" w:color="auto"/>
              <w:right w:val="single" w:sz="2" w:space="0" w:color="auto"/>
            </w:tcBorders>
            <w:vAlign w:val="center"/>
          </w:tcPr>
          <w:p w14:paraId="61160A38" w14:textId="7F945AFA" w:rsidR="00417986" w:rsidRDefault="00417986" w:rsidP="007C58FC">
            <w:pPr>
              <w:pStyle w:val="Header"/>
              <w:spacing w:before="0" w:after="0"/>
            </w:pPr>
            <w:r>
              <w:t>01/05/2013</w:t>
            </w:r>
          </w:p>
        </w:tc>
        <w:tc>
          <w:tcPr>
            <w:tcW w:w="4110" w:type="dxa"/>
            <w:tcBorders>
              <w:top w:val="single" w:sz="4" w:space="0" w:color="auto"/>
              <w:left w:val="single" w:sz="2" w:space="0" w:color="auto"/>
              <w:bottom w:val="single" w:sz="4" w:space="0" w:color="auto"/>
              <w:right w:val="single" w:sz="2" w:space="0" w:color="auto"/>
            </w:tcBorders>
            <w:vAlign w:val="center"/>
          </w:tcPr>
          <w:p w14:paraId="2592E91A" w14:textId="79731E61" w:rsidR="00417986" w:rsidRDefault="00417986" w:rsidP="005F3DCA">
            <w:pPr>
              <w:pStyle w:val="Header"/>
              <w:spacing w:before="0" w:after="0"/>
            </w:pPr>
            <w:r>
              <w:t>Version for internal review</w:t>
            </w:r>
          </w:p>
        </w:tc>
        <w:tc>
          <w:tcPr>
            <w:tcW w:w="3686" w:type="dxa"/>
            <w:tcBorders>
              <w:top w:val="single" w:sz="4" w:space="0" w:color="auto"/>
              <w:left w:val="single" w:sz="2" w:space="0" w:color="auto"/>
              <w:bottom w:val="single" w:sz="4" w:space="0" w:color="auto"/>
              <w:right w:val="single" w:sz="4" w:space="0" w:color="auto"/>
            </w:tcBorders>
            <w:vAlign w:val="center"/>
          </w:tcPr>
          <w:p w14:paraId="10054D5C" w14:textId="44F7540E" w:rsidR="00417986" w:rsidRDefault="00417986" w:rsidP="005F3DCA">
            <w:pPr>
              <w:pStyle w:val="Header"/>
              <w:spacing w:before="0" w:after="0"/>
            </w:pPr>
            <w:r>
              <w:t>Sy Holsinger, Steven Newhouse/EGI.eu</w:t>
            </w:r>
          </w:p>
        </w:tc>
      </w:tr>
      <w:tr w:rsidR="00505A38" w:rsidRPr="00C125EE" w14:paraId="25F05F49" w14:textId="77777777" w:rsidTr="00810ADD">
        <w:trPr>
          <w:cantSplit/>
        </w:trPr>
        <w:tc>
          <w:tcPr>
            <w:tcW w:w="710" w:type="dxa"/>
            <w:tcBorders>
              <w:top w:val="single" w:sz="4" w:space="0" w:color="auto"/>
              <w:left w:val="single" w:sz="4" w:space="0" w:color="auto"/>
              <w:bottom w:val="single" w:sz="4" w:space="0" w:color="auto"/>
              <w:right w:val="single" w:sz="2" w:space="0" w:color="auto"/>
            </w:tcBorders>
            <w:vAlign w:val="center"/>
          </w:tcPr>
          <w:p w14:paraId="45FAF8F5" w14:textId="11844365" w:rsidR="00505A38" w:rsidRDefault="00505A38" w:rsidP="005F3DCA">
            <w:pPr>
              <w:pStyle w:val="Header"/>
              <w:spacing w:before="0" w:after="0"/>
              <w:jc w:val="center"/>
            </w:pPr>
            <w:r>
              <w:t>7</w:t>
            </w:r>
          </w:p>
        </w:tc>
        <w:tc>
          <w:tcPr>
            <w:tcW w:w="1276" w:type="dxa"/>
            <w:tcBorders>
              <w:top w:val="single" w:sz="4" w:space="0" w:color="auto"/>
              <w:bottom w:val="single" w:sz="4" w:space="0" w:color="auto"/>
              <w:right w:val="single" w:sz="2" w:space="0" w:color="auto"/>
            </w:tcBorders>
            <w:vAlign w:val="center"/>
          </w:tcPr>
          <w:p w14:paraId="482D9FC7" w14:textId="69DF0EEB" w:rsidR="00505A38" w:rsidRDefault="00946290" w:rsidP="007C58FC">
            <w:pPr>
              <w:pStyle w:val="Header"/>
              <w:spacing w:before="0" w:after="0"/>
            </w:pPr>
            <w:r>
              <w:t>03</w:t>
            </w:r>
            <w:r w:rsidR="00505A38">
              <w:t>/05/2013</w:t>
            </w:r>
          </w:p>
        </w:tc>
        <w:tc>
          <w:tcPr>
            <w:tcW w:w="4110" w:type="dxa"/>
            <w:tcBorders>
              <w:top w:val="single" w:sz="4" w:space="0" w:color="auto"/>
              <w:left w:val="single" w:sz="2" w:space="0" w:color="auto"/>
              <w:bottom w:val="single" w:sz="4" w:space="0" w:color="auto"/>
              <w:right w:val="single" w:sz="2" w:space="0" w:color="auto"/>
            </w:tcBorders>
            <w:vAlign w:val="center"/>
          </w:tcPr>
          <w:p w14:paraId="195767CB" w14:textId="7CE132A6" w:rsidR="00505A38" w:rsidRDefault="00505A38" w:rsidP="005F3DCA">
            <w:pPr>
              <w:pStyle w:val="Header"/>
              <w:spacing w:before="0" w:after="0"/>
            </w:pPr>
            <w:r>
              <w:t>Revised version for external review</w:t>
            </w:r>
          </w:p>
        </w:tc>
        <w:tc>
          <w:tcPr>
            <w:tcW w:w="3686" w:type="dxa"/>
            <w:tcBorders>
              <w:top w:val="single" w:sz="4" w:space="0" w:color="auto"/>
              <w:left w:val="single" w:sz="2" w:space="0" w:color="auto"/>
              <w:bottom w:val="single" w:sz="4" w:space="0" w:color="auto"/>
              <w:right w:val="single" w:sz="4" w:space="0" w:color="auto"/>
            </w:tcBorders>
            <w:vAlign w:val="center"/>
          </w:tcPr>
          <w:p w14:paraId="493589B2" w14:textId="1111407E" w:rsidR="00505A38" w:rsidRPr="00C125EE" w:rsidRDefault="00505A38" w:rsidP="005F3DCA">
            <w:pPr>
              <w:pStyle w:val="Header"/>
              <w:spacing w:before="0" w:after="0"/>
              <w:rPr>
                <w:lang w:val="nl-NL"/>
              </w:rPr>
            </w:pPr>
            <w:r w:rsidRPr="00C125EE">
              <w:rPr>
                <w:lang w:val="nl-NL"/>
              </w:rPr>
              <w:t>Sy Holsinger/EGI.eu, et al.</w:t>
            </w:r>
          </w:p>
        </w:tc>
      </w:tr>
      <w:tr w:rsidR="00946290" w:rsidRPr="00C125EE" w14:paraId="2DDEC876" w14:textId="77777777" w:rsidTr="00810ADD">
        <w:trPr>
          <w:cantSplit/>
        </w:trPr>
        <w:tc>
          <w:tcPr>
            <w:tcW w:w="710" w:type="dxa"/>
            <w:tcBorders>
              <w:top w:val="single" w:sz="4" w:space="0" w:color="auto"/>
              <w:left w:val="single" w:sz="4" w:space="0" w:color="auto"/>
              <w:bottom w:val="single" w:sz="4" w:space="0" w:color="auto"/>
              <w:right w:val="single" w:sz="2" w:space="0" w:color="auto"/>
            </w:tcBorders>
            <w:vAlign w:val="center"/>
          </w:tcPr>
          <w:p w14:paraId="41EA0C29" w14:textId="56BD2936" w:rsidR="00946290" w:rsidRDefault="00946290" w:rsidP="005F3DCA">
            <w:pPr>
              <w:pStyle w:val="Header"/>
              <w:spacing w:before="0" w:after="0"/>
              <w:jc w:val="center"/>
            </w:pPr>
            <w:r>
              <w:t>8</w:t>
            </w:r>
          </w:p>
        </w:tc>
        <w:tc>
          <w:tcPr>
            <w:tcW w:w="1276" w:type="dxa"/>
            <w:tcBorders>
              <w:top w:val="single" w:sz="4" w:space="0" w:color="auto"/>
              <w:bottom w:val="single" w:sz="4" w:space="0" w:color="auto"/>
              <w:right w:val="single" w:sz="2" w:space="0" w:color="auto"/>
            </w:tcBorders>
            <w:vAlign w:val="center"/>
          </w:tcPr>
          <w:p w14:paraId="4AE1483A" w14:textId="71C25A79" w:rsidR="00946290" w:rsidRDefault="00946290" w:rsidP="007C58FC">
            <w:pPr>
              <w:pStyle w:val="Header"/>
              <w:spacing w:before="0" w:after="0"/>
            </w:pPr>
            <w:r>
              <w:t>06/05/2013</w:t>
            </w:r>
          </w:p>
        </w:tc>
        <w:tc>
          <w:tcPr>
            <w:tcW w:w="4110" w:type="dxa"/>
            <w:tcBorders>
              <w:top w:val="single" w:sz="4" w:space="0" w:color="auto"/>
              <w:left w:val="single" w:sz="2" w:space="0" w:color="auto"/>
              <w:bottom w:val="single" w:sz="4" w:space="0" w:color="auto"/>
              <w:right w:val="single" w:sz="2" w:space="0" w:color="auto"/>
            </w:tcBorders>
            <w:vAlign w:val="center"/>
          </w:tcPr>
          <w:p w14:paraId="3F9CBB60" w14:textId="2DC61941" w:rsidR="00946290" w:rsidRDefault="00946290" w:rsidP="005F3DCA">
            <w:pPr>
              <w:pStyle w:val="Header"/>
              <w:spacing w:before="0" w:after="0"/>
            </w:pPr>
            <w:r>
              <w:t>Updated for PMB comments/approval</w:t>
            </w:r>
          </w:p>
        </w:tc>
        <w:tc>
          <w:tcPr>
            <w:tcW w:w="3686" w:type="dxa"/>
            <w:tcBorders>
              <w:top w:val="single" w:sz="4" w:space="0" w:color="auto"/>
              <w:left w:val="single" w:sz="2" w:space="0" w:color="auto"/>
              <w:bottom w:val="single" w:sz="4" w:space="0" w:color="auto"/>
              <w:right w:val="single" w:sz="4" w:space="0" w:color="auto"/>
            </w:tcBorders>
            <w:vAlign w:val="center"/>
          </w:tcPr>
          <w:p w14:paraId="7ACD37B3" w14:textId="328F00C8" w:rsidR="00946290" w:rsidRPr="00C125EE" w:rsidRDefault="00946290" w:rsidP="005F3DCA">
            <w:pPr>
              <w:pStyle w:val="Header"/>
              <w:spacing w:before="0" w:after="0"/>
              <w:rPr>
                <w:lang w:val="nl-NL"/>
              </w:rPr>
            </w:pPr>
            <w:r w:rsidRPr="00C125EE">
              <w:rPr>
                <w:lang w:val="nl-NL"/>
              </w:rPr>
              <w:t>Sy Holsinger/EGI.eu, et al.</w:t>
            </w:r>
          </w:p>
        </w:tc>
      </w:tr>
    </w:tbl>
    <w:p w14:paraId="544F81DE" w14:textId="0BD16363" w:rsidR="00207D16" w:rsidRPr="006122AF" w:rsidRDefault="00505A38" w:rsidP="00ED72F1">
      <w:pPr>
        <w:pStyle w:val="Preface"/>
      </w:pPr>
      <w:r>
        <w:t>Application area</w:t>
      </w:r>
    </w:p>
    <w:p w14:paraId="09360FA6" w14:textId="77777777" w:rsidR="00207D16" w:rsidRPr="006122AF" w:rsidRDefault="00207D16" w:rsidP="00ED72F1">
      <w:r w:rsidRPr="006122AF">
        <w:t xml:space="preserve">This document is a formal deliverable for the European Commission, applicable to all members of the EGI-InSPIRE project, beneficiaries and </w:t>
      </w:r>
      <w:r w:rsidR="000979E5" w:rsidRPr="006122AF">
        <w:t>JRU</w:t>
      </w:r>
      <w:r w:rsidRPr="006122AF">
        <w:t xml:space="preserve"> members, as well as its collaborating projects.</w:t>
      </w:r>
    </w:p>
    <w:p w14:paraId="7A02F94A" w14:textId="77777777" w:rsidR="005C0F43" w:rsidRPr="006122AF" w:rsidRDefault="005C0F43" w:rsidP="00ED72F1"/>
    <w:p w14:paraId="5F228F9B" w14:textId="77777777" w:rsidR="00207D16" w:rsidRPr="006122AF" w:rsidRDefault="00207D16" w:rsidP="00ED72F1">
      <w:pPr>
        <w:pStyle w:val="Preface"/>
      </w:pPr>
      <w:bookmarkStart w:id="1" w:name="_Toc431023278"/>
      <w:bookmarkStart w:id="2" w:name="_Toc492806028"/>
      <w:bookmarkStart w:id="3" w:name="_Toc127001211"/>
      <w:bookmarkStart w:id="4" w:name="_Toc130697440"/>
      <w:r w:rsidRPr="006122AF">
        <w:t>Document amendment procedure</w:t>
      </w:r>
      <w:bookmarkEnd w:id="1"/>
      <w:bookmarkEnd w:id="2"/>
      <w:bookmarkEnd w:id="3"/>
      <w:bookmarkEnd w:id="4"/>
    </w:p>
    <w:p w14:paraId="4BEC13BC" w14:textId="77777777" w:rsidR="00207D16" w:rsidRDefault="00207D16" w:rsidP="00ED72F1">
      <w:pPr>
        <w:rPr>
          <w:rStyle w:val="Hyperlink"/>
          <w:rFonts w:ascii="Calibri" w:hAnsi="Calibri" w:cs="Calibri"/>
        </w:rPr>
      </w:pPr>
      <w:r w:rsidRPr="006122AF">
        <w:t>Amendments, comments and suggestions should be sent to the authors. The procedures documented in the EGI-InSPIRE “Document Management Procedure” will be followed:</w:t>
      </w:r>
      <w:bookmarkStart w:id="5" w:name="_Toc105397224"/>
      <w:bookmarkEnd w:id="5"/>
      <w:r w:rsidRPr="006122AF">
        <w:br/>
      </w:r>
      <w:hyperlink r:id="rId9" w:history="1">
        <w:r w:rsidRPr="006122AF">
          <w:rPr>
            <w:rStyle w:val="Hyperlink"/>
            <w:rFonts w:ascii="Calibri" w:hAnsi="Calibri" w:cs="Calibri"/>
          </w:rPr>
          <w:t>https://wiki.egi.eu/wiki/Procedures</w:t>
        </w:r>
      </w:hyperlink>
    </w:p>
    <w:p w14:paraId="60C88B84" w14:textId="77777777" w:rsidR="00926C41" w:rsidRPr="006122AF" w:rsidRDefault="00926C41" w:rsidP="00ED72F1"/>
    <w:p w14:paraId="3ABDF8C0" w14:textId="77777777" w:rsidR="00207D16" w:rsidRPr="006122AF" w:rsidRDefault="00207D16" w:rsidP="00ED72F1">
      <w:pPr>
        <w:pStyle w:val="Preface"/>
      </w:pPr>
      <w:bookmarkStart w:id="6" w:name="_Toc127001212"/>
      <w:bookmarkStart w:id="7" w:name="_Toc127761661"/>
      <w:bookmarkStart w:id="8" w:name="_Toc127001213"/>
      <w:bookmarkStart w:id="9" w:name="_Toc130697441"/>
      <w:bookmarkStart w:id="10" w:name="_Ref227989352"/>
      <w:bookmarkStart w:id="11" w:name="_Ref227989355"/>
      <w:bookmarkStart w:id="12" w:name="_Ref227989360"/>
      <w:bookmarkEnd w:id="6"/>
      <w:bookmarkEnd w:id="7"/>
      <w:r w:rsidRPr="006122AF">
        <w:t>Terminology</w:t>
      </w:r>
      <w:bookmarkEnd w:id="8"/>
      <w:bookmarkEnd w:id="9"/>
      <w:bookmarkEnd w:id="10"/>
      <w:bookmarkEnd w:id="11"/>
      <w:bookmarkEnd w:id="12"/>
    </w:p>
    <w:p w14:paraId="6CB0EEB7" w14:textId="51235771" w:rsidR="00DA6173" w:rsidRPr="00DA6173" w:rsidRDefault="00DA6173" w:rsidP="00ED72F1">
      <w:r w:rsidRPr="00DA6173">
        <w:rPr>
          <w:rFonts w:cs="Calibri"/>
        </w:rPr>
        <w:t xml:space="preserve">A complete project glossary is provided at the following page: </w:t>
      </w:r>
      <w:hyperlink r:id="rId10" w:history="1">
        <w:r w:rsidRPr="00DA6173">
          <w:t>http://www.egi.eu/about/glossary</w:t>
        </w:r>
      </w:hyperlink>
      <w:r>
        <w:t xml:space="preserve"> </w:t>
      </w:r>
      <w:r w:rsidRPr="00DA6173">
        <w:rPr>
          <w:rFonts w:cs="Calibri"/>
        </w:rPr>
        <w:t xml:space="preserve"> </w:t>
      </w:r>
    </w:p>
    <w:p w14:paraId="5AC2E1A2" w14:textId="77777777" w:rsidR="00DA6173" w:rsidRDefault="00DA6173" w:rsidP="00ED72F1">
      <w:r w:rsidRPr="00DA6173">
        <w:t>The following table provides a set of terms that are used in this document.</w:t>
      </w:r>
    </w:p>
    <w:p w14:paraId="3EF0182A" w14:textId="77777777" w:rsidR="00DA6173" w:rsidRDefault="00DA6173" w:rsidP="00ED72F1"/>
    <w:tbl>
      <w:tblPr>
        <w:tblW w:w="9072" w:type="dxa"/>
        <w:tblInd w:w="70"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68"/>
        <w:gridCol w:w="6804"/>
      </w:tblGrid>
      <w:tr w:rsidR="00DA6173" w:rsidRPr="006122AF" w14:paraId="2C7D753B" w14:textId="77777777" w:rsidTr="006A04B8">
        <w:trPr>
          <w:cantSplit/>
          <w:trHeight w:val="336"/>
        </w:trPr>
        <w:tc>
          <w:tcPr>
            <w:tcW w:w="2268" w:type="dxa"/>
            <w:tcBorders>
              <w:top w:val="single" w:sz="4" w:space="0" w:color="auto"/>
              <w:left w:val="single" w:sz="4" w:space="0" w:color="auto"/>
              <w:bottom w:val="single" w:sz="4" w:space="0" w:color="auto"/>
            </w:tcBorders>
            <w:shd w:val="pct10" w:color="auto" w:fill="FFFFFF"/>
          </w:tcPr>
          <w:p w14:paraId="522B06E2" w14:textId="6FC7BFF5" w:rsidR="00DA6173" w:rsidRPr="00B146BD" w:rsidRDefault="00DA6173" w:rsidP="00ED72F1">
            <w:pPr>
              <w:rPr>
                <w:b/>
              </w:rPr>
            </w:pPr>
            <w:r w:rsidRPr="00B146BD">
              <w:rPr>
                <w:b/>
              </w:rPr>
              <w:t>Term</w:t>
            </w:r>
          </w:p>
        </w:tc>
        <w:tc>
          <w:tcPr>
            <w:tcW w:w="6804" w:type="dxa"/>
            <w:tcBorders>
              <w:top w:val="single" w:sz="4" w:space="0" w:color="auto"/>
              <w:bottom w:val="single" w:sz="4" w:space="0" w:color="auto"/>
              <w:right w:val="single" w:sz="4" w:space="0" w:color="auto"/>
            </w:tcBorders>
            <w:shd w:val="pct10" w:color="auto" w:fill="FFFFFF"/>
          </w:tcPr>
          <w:p w14:paraId="57B3EC4F" w14:textId="192C202E" w:rsidR="00DA6173" w:rsidRPr="00B146BD" w:rsidRDefault="00DA6173" w:rsidP="00ED72F1">
            <w:pPr>
              <w:rPr>
                <w:b/>
              </w:rPr>
            </w:pPr>
            <w:r w:rsidRPr="00B146BD">
              <w:rPr>
                <w:b/>
              </w:rPr>
              <w:t>Description</w:t>
            </w:r>
          </w:p>
        </w:tc>
      </w:tr>
      <w:tr w:rsidR="00DA6173" w:rsidRPr="006122AF" w14:paraId="475130EA" w14:textId="77777777" w:rsidTr="006A04B8">
        <w:trPr>
          <w:cantSplit/>
          <w:trHeight w:val="227"/>
        </w:trPr>
        <w:tc>
          <w:tcPr>
            <w:tcW w:w="2268" w:type="dxa"/>
            <w:tcBorders>
              <w:top w:val="nil"/>
              <w:left w:val="single" w:sz="2" w:space="0" w:color="auto"/>
              <w:bottom w:val="single" w:sz="2" w:space="0" w:color="auto"/>
              <w:right w:val="single" w:sz="2" w:space="0" w:color="auto"/>
            </w:tcBorders>
            <w:vAlign w:val="center"/>
          </w:tcPr>
          <w:p w14:paraId="1DBE81D2" w14:textId="12F2E4FF" w:rsidR="00DA6173" w:rsidRPr="00B146BD" w:rsidRDefault="00DA6173" w:rsidP="00B146BD">
            <w:pPr>
              <w:pStyle w:val="Header"/>
              <w:spacing w:before="20" w:after="20"/>
              <w:rPr>
                <w:b/>
              </w:rPr>
            </w:pPr>
            <w:r w:rsidRPr="00B146BD">
              <w:rPr>
                <w:b/>
              </w:rPr>
              <w:t>Researchers</w:t>
            </w:r>
          </w:p>
        </w:tc>
        <w:tc>
          <w:tcPr>
            <w:tcW w:w="6804" w:type="dxa"/>
            <w:tcBorders>
              <w:top w:val="nil"/>
              <w:left w:val="single" w:sz="2" w:space="0" w:color="auto"/>
              <w:bottom w:val="single" w:sz="2" w:space="0" w:color="auto"/>
              <w:right w:val="single" w:sz="4" w:space="0" w:color="auto"/>
            </w:tcBorders>
            <w:vAlign w:val="center"/>
          </w:tcPr>
          <w:p w14:paraId="3087082B" w14:textId="367EAF07" w:rsidR="00DA6173" w:rsidRPr="00DA6173" w:rsidRDefault="00DA6173" w:rsidP="00411152">
            <w:pPr>
              <w:spacing w:before="20" w:after="20"/>
              <w:rPr>
                <w:b/>
              </w:rPr>
            </w:pPr>
            <w:r w:rsidRPr="00DA6173">
              <w:t>Consumers of e-Science services that are supported by e-Infrastructures to perform their digital research; they are interested in services that can rapidly adapt and integrate with their workflows to conduct their research, achieve faster results, publish first and gain the recognition of their peers. They can be organised in research collaborations or Virtual</w:t>
            </w:r>
            <w:r w:rsidR="00A400CA">
              <w:t xml:space="preserve"> Research Communities (VRCs)</w:t>
            </w:r>
            <w:r w:rsidRPr="00DA6173">
              <w:t>.</w:t>
            </w:r>
          </w:p>
        </w:tc>
      </w:tr>
      <w:tr w:rsidR="00DA6173" w:rsidRPr="006122AF" w14:paraId="57F25E6D" w14:textId="77777777" w:rsidTr="006A04B8">
        <w:trPr>
          <w:cantSplit/>
        </w:trPr>
        <w:tc>
          <w:tcPr>
            <w:tcW w:w="2268" w:type="dxa"/>
            <w:tcBorders>
              <w:top w:val="nil"/>
              <w:left w:val="single" w:sz="2" w:space="0" w:color="auto"/>
              <w:bottom w:val="single" w:sz="2" w:space="0" w:color="auto"/>
              <w:right w:val="single" w:sz="2" w:space="0" w:color="auto"/>
            </w:tcBorders>
            <w:vAlign w:val="center"/>
          </w:tcPr>
          <w:p w14:paraId="2D16C603" w14:textId="26BE436B" w:rsidR="00DA6173" w:rsidRPr="00B146BD" w:rsidRDefault="00DA6173" w:rsidP="00B146BD">
            <w:pPr>
              <w:pStyle w:val="Header"/>
              <w:spacing w:before="20" w:after="20"/>
              <w:rPr>
                <w:rFonts w:ascii="Calibri" w:hAnsi="Calibri" w:cs="Calibri"/>
                <w:b/>
              </w:rPr>
            </w:pPr>
            <w:r w:rsidRPr="00B146BD">
              <w:rPr>
                <w:b/>
              </w:rPr>
              <w:t>Technology Providers</w:t>
            </w:r>
          </w:p>
        </w:tc>
        <w:tc>
          <w:tcPr>
            <w:tcW w:w="6804" w:type="dxa"/>
            <w:tcBorders>
              <w:top w:val="nil"/>
              <w:left w:val="single" w:sz="2" w:space="0" w:color="auto"/>
              <w:bottom w:val="single" w:sz="2" w:space="0" w:color="auto"/>
              <w:right w:val="single" w:sz="4" w:space="0" w:color="auto"/>
            </w:tcBorders>
            <w:vAlign w:val="center"/>
          </w:tcPr>
          <w:p w14:paraId="5DB7317D" w14:textId="2B0BF21F" w:rsidR="00DA6173" w:rsidRPr="00DA6173" w:rsidRDefault="00DA6173" w:rsidP="00B146BD">
            <w:pPr>
              <w:pStyle w:val="Header"/>
              <w:spacing w:before="20" w:after="20"/>
              <w:rPr>
                <w:rFonts w:ascii="Calibri" w:hAnsi="Calibri" w:cs="Calibri"/>
              </w:rPr>
            </w:pPr>
            <w:r w:rsidRPr="00DA6173">
              <w:t>The technology area within the EGI ecosystem is built upon open-source or commercial software coming from technology providers within the EGI community and generic technology providers outside of it that are put together by platform integrators to meet the needs of particular research communities.</w:t>
            </w:r>
          </w:p>
        </w:tc>
      </w:tr>
      <w:tr w:rsidR="00DA6173" w:rsidRPr="006122AF" w14:paraId="640B75E5" w14:textId="77777777" w:rsidTr="006A04B8">
        <w:trPr>
          <w:cantSplit/>
        </w:trPr>
        <w:tc>
          <w:tcPr>
            <w:tcW w:w="2268" w:type="dxa"/>
            <w:tcBorders>
              <w:top w:val="single" w:sz="4" w:space="0" w:color="auto"/>
              <w:left w:val="single" w:sz="2" w:space="0" w:color="auto"/>
              <w:bottom w:val="single" w:sz="4" w:space="0" w:color="auto"/>
              <w:right w:val="single" w:sz="2" w:space="0" w:color="auto"/>
            </w:tcBorders>
            <w:vAlign w:val="center"/>
          </w:tcPr>
          <w:p w14:paraId="77876957" w14:textId="234E08DE" w:rsidR="00DA6173" w:rsidRPr="00B146BD" w:rsidRDefault="00DA6173" w:rsidP="00B146BD">
            <w:pPr>
              <w:spacing w:before="20" w:after="20"/>
              <w:rPr>
                <w:b/>
              </w:rPr>
            </w:pPr>
            <w:r w:rsidRPr="00B146BD">
              <w:rPr>
                <w:b/>
              </w:rPr>
              <w:t>National Infrastructures</w:t>
            </w:r>
          </w:p>
          <w:p w14:paraId="3D372C82" w14:textId="641793A1" w:rsidR="00DA6173" w:rsidRPr="00B146BD" w:rsidRDefault="00DA6173" w:rsidP="00B146BD">
            <w:pPr>
              <w:pStyle w:val="Header"/>
              <w:spacing w:before="20" w:after="20"/>
              <w:rPr>
                <w:b/>
              </w:rPr>
            </w:pPr>
          </w:p>
        </w:tc>
        <w:tc>
          <w:tcPr>
            <w:tcW w:w="6804" w:type="dxa"/>
            <w:tcBorders>
              <w:top w:val="single" w:sz="4" w:space="0" w:color="auto"/>
              <w:left w:val="single" w:sz="2" w:space="0" w:color="auto"/>
              <w:bottom w:val="single" w:sz="4" w:space="0" w:color="auto"/>
              <w:right w:val="single" w:sz="4" w:space="0" w:color="auto"/>
            </w:tcBorders>
            <w:vAlign w:val="center"/>
          </w:tcPr>
          <w:p w14:paraId="08B35D35" w14:textId="33CDEC88" w:rsidR="00DA6173" w:rsidRPr="00DA6173" w:rsidRDefault="00DA6173" w:rsidP="00B146BD">
            <w:pPr>
              <w:pStyle w:val="Header"/>
              <w:spacing w:before="20" w:after="20"/>
              <w:rPr>
                <w:rFonts w:ascii="Calibri" w:hAnsi="Calibri" w:cs="Calibri"/>
              </w:rPr>
            </w:pPr>
            <w:r w:rsidRPr="00DA6173">
              <w:t>These include the NGIs that represent national activities within EGI and undertake national coordination duties through the resource infrastructure provider role. They have the responsibility to manage and deliver the operational infrastructure coming from the individual ‘resource centres’ within the country. They may also have the responsibility to act as platform operators for particular research communities ensuring that any research community specific services provided by the resource centres are operating effectively.</w:t>
            </w:r>
          </w:p>
        </w:tc>
      </w:tr>
      <w:tr w:rsidR="00DA6173" w:rsidRPr="006122AF" w14:paraId="442A5BEE" w14:textId="77777777" w:rsidTr="006A04B8">
        <w:trPr>
          <w:cantSplit/>
        </w:trPr>
        <w:tc>
          <w:tcPr>
            <w:tcW w:w="2268" w:type="dxa"/>
            <w:tcBorders>
              <w:top w:val="single" w:sz="4" w:space="0" w:color="auto"/>
              <w:left w:val="single" w:sz="2" w:space="0" w:color="auto"/>
              <w:bottom w:val="single" w:sz="4" w:space="0" w:color="auto"/>
              <w:right w:val="single" w:sz="2" w:space="0" w:color="auto"/>
            </w:tcBorders>
            <w:vAlign w:val="center"/>
          </w:tcPr>
          <w:p w14:paraId="54BF9E5A" w14:textId="70242A11" w:rsidR="00DA6173" w:rsidRPr="00B146BD" w:rsidRDefault="00DA6173" w:rsidP="00B146BD">
            <w:pPr>
              <w:pStyle w:val="Header"/>
              <w:spacing w:before="20" w:after="20"/>
              <w:rPr>
                <w:rFonts w:ascii="Calibri" w:hAnsi="Calibri" w:cs="Calibri"/>
                <w:b/>
              </w:rPr>
            </w:pPr>
            <w:r w:rsidRPr="00B146BD">
              <w:rPr>
                <w:b/>
              </w:rPr>
              <w:t>European Coordination</w:t>
            </w:r>
          </w:p>
        </w:tc>
        <w:tc>
          <w:tcPr>
            <w:tcW w:w="6804" w:type="dxa"/>
            <w:tcBorders>
              <w:top w:val="single" w:sz="4" w:space="0" w:color="auto"/>
              <w:left w:val="single" w:sz="2" w:space="0" w:color="auto"/>
              <w:bottom w:val="single" w:sz="4" w:space="0" w:color="auto"/>
              <w:right w:val="single" w:sz="4" w:space="0" w:color="auto"/>
            </w:tcBorders>
            <w:vAlign w:val="center"/>
          </w:tcPr>
          <w:p w14:paraId="562AD496" w14:textId="06AD3C54" w:rsidR="00DA6173" w:rsidRPr="00DA6173" w:rsidRDefault="00DA6173" w:rsidP="00B146BD">
            <w:pPr>
              <w:spacing w:before="20" w:after="20"/>
              <w:rPr>
                <w:rFonts w:ascii="Calibri" w:hAnsi="Calibri" w:cs="Calibri"/>
              </w:rPr>
            </w:pPr>
            <w:r w:rsidRPr="00DA6173">
              <w:t>For EGI, the EGI.eu organisation provides the vehicle for community coordination, policy, governance, outreach, operation and interaction within the EGI ecosystem and with similar peer bodies in other e-Infrastructures in Europe and around the world.</w:t>
            </w:r>
          </w:p>
        </w:tc>
      </w:tr>
      <w:tr w:rsidR="00DA6173" w:rsidRPr="006122AF" w14:paraId="2E65DC36" w14:textId="77777777" w:rsidTr="006A04B8">
        <w:trPr>
          <w:cantSplit/>
        </w:trPr>
        <w:tc>
          <w:tcPr>
            <w:tcW w:w="2268" w:type="dxa"/>
            <w:tcBorders>
              <w:top w:val="single" w:sz="4" w:space="0" w:color="auto"/>
              <w:left w:val="single" w:sz="2" w:space="0" w:color="auto"/>
              <w:bottom w:val="single" w:sz="4" w:space="0" w:color="auto"/>
              <w:right w:val="single" w:sz="2" w:space="0" w:color="auto"/>
            </w:tcBorders>
            <w:vAlign w:val="center"/>
          </w:tcPr>
          <w:p w14:paraId="7C002859" w14:textId="068023C6" w:rsidR="00DA6173" w:rsidRPr="00B146BD" w:rsidRDefault="00DA6173" w:rsidP="00B146BD">
            <w:pPr>
              <w:pStyle w:val="Header"/>
              <w:spacing w:before="20" w:after="20"/>
              <w:rPr>
                <w:b/>
              </w:rPr>
            </w:pPr>
            <w:r w:rsidRPr="00B146BD">
              <w:rPr>
                <w:b/>
              </w:rPr>
              <w:t>Funding Bodies</w:t>
            </w:r>
          </w:p>
        </w:tc>
        <w:tc>
          <w:tcPr>
            <w:tcW w:w="6804" w:type="dxa"/>
            <w:tcBorders>
              <w:top w:val="single" w:sz="4" w:space="0" w:color="auto"/>
              <w:left w:val="single" w:sz="2" w:space="0" w:color="auto"/>
              <w:bottom w:val="single" w:sz="4" w:space="0" w:color="auto"/>
              <w:right w:val="single" w:sz="4" w:space="0" w:color="auto"/>
            </w:tcBorders>
            <w:vAlign w:val="center"/>
          </w:tcPr>
          <w:p w14:paraId="2D18E069" w14:textId="2D1B2D7F" w:rsidR="00DA6173" w:rsidRPr="00DA6173" w:rsidRDefault="00DA6173" w:rsidP="00B146BD">
            <w:pPr>
              <w:spacing w:before="20" w:after="20"/>
            </w:pPr>
            <w:r w:rsidRPr="00DA6173">
              <w:t>The European Commission, national research councils or other organisations that define policies and funding schemes to support the digital research.</w:t>
            </w:r>
          </w:p>
        </w:tc>
      </w:tr>
    </w:tbl>
    <w:p w14:paraId="0DC5B169" w14:textId="77777777" w:rsidR="00207D16" w:rsidRPr="006122AF" w:rsidRDefault="00207D16" w:rsidP="00ED72F1">
      <w:pPr>
        <w:pStyle w:val="Preface"/>
      </w:pPr>
      <w:r w:rsidRPr="006122AF">
        <w:br w:type="page"/>
      </w:r>
      <w:r w:rsidRPr="006122AF">
        <w:lastRenderedPageBreak/>
        <w:t xml:space="preserve">PROJECT SUMMARY </w:t>
      </w:r>
    </w:p>
    <w:p w14:paraId="7433C4B6" w14:textId="77777777" w:rsidR="00207D16" w:rsidRPr="006122AF" w:rsidRDefault="00207D16" w:rsidP="00ED72F1">
      <w:r w:rsidRPr="006122AF">
        <w:t xml:space="preserve">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010E6378" w14:textId="77777777" w:rsidR="00207D16" w:rsidRPr="006122AF" w:rsidRDefault="00207D16" w:rsidP="00ED72F1"/>
    <w:p w14:paraId="200AB50F" w14:textId="77777777" w:rsidR="00207D16" w:rsidRPr="006122AF" w:rsidRDefault="00207D16" w:rsidP="00ED72F1">
      <w:r w:rsidRPr="006122AF">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55D0B859" w14:textId="77777777" w:rsidR="00207D16" w:rsidRPr="006122AF" w:rsidRDefault="00207D16" w:rsidP="00ED72F1"/>
    <w:p w14:paraId="433D00A4" w14:textId="77777777" w:rsidR="00207D16" w:rsidRPr="006122AF" w:rsidRDefault="00207D16" w:rsidP="00ED72F1">
      <w:r w:rsidRPr="006122AF">
        <w:t>The objectives of the project are:</w:t>
      </w:r>
    </w:p>
    <w:p w14:paraId="164E6EB2" w14:textId="77777777" w:rsidR="00207D16" w:rsidRPr="006122AF" w:rsidRDefault="00207D16" w:rsidP="00ED72F1"/>
    <w:p w14:paraId="59F95158" w14:textId="77777777" w:rsidR="00207D16" w:rsidRPr="006122AF" w:rsidRDefault="00207D16" w:rsidP="00ED72F1">
      <w:pPr>
        <w:pStyle w:val="ListParagraph"/>
        <w:numPr>
          <w:ilvl w:val="0"/>
          <w:numId w:val="2"/>
        </w:numPr>
      </w:pPr>
      <w:r w:rsidRPr="006122AF">
        <w:t>The continued operation and expansion of today’s production infrastructure by transitioning to a governance model and operational infrastructure that can be increasingly sustained outside of specific project funding.</w:t>
      </w:r>
    </w:p>
    <w:p w14:paraId="4CB27D07" w14:textId="77777777" w:rsidR="00207D16" w:rsidRPr="006122AF" w:rsidRDefault="00207D16" w:rsidP="00ED72F1">
      <w:pPr>
        <w:pStyle w:val="ListParagraph"/>
        <w:numPr>
          <w:ilvl w:val="0"/>
          <w:numId w:val="2"/>
        </w:numPr>
      </w:pPr>
      <w:r w:rsidRPr="006122AF">
        <w:t>The continued support of researchers within Europe and their international collaborators that are using the current production infrastructure.</w:t>
      </w:r>
    </w:p>
    <w:p w14:paraId="76734A22" w14:textId="77777777" w:rsidR="00207D16" w:rsidRPr="006122AF" w:rsidRDefault="00207D16" w:rsidP="00ED72F1">
      <w:pPr>
        <w:pStyle w:val="ListParagraph"/>
        <w:numPr>
          <w:ilvl w:val="0"/>
          <w:numId w:val="2"/>
        </w:numPr>
      </w:pPr>
      <w:r w:rsidRPr="006122AF">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3FEFFD54" w14:textId="77777777" w:rsidR="00207D16" w:rsidRPr="006122AF" w:rsidRDefault="00207D16" w:rsidP="00ED72F1">
      <w:pPr>
        <w:pStyle w:val="ListParagraph"/>
        <w:numPr>
          <w:ilvl w:val="0"/>
          <w:numId w:val="2"/>
        </w:numPr>
      </w:pPr>
      <w:r w:rsidRPr="006122AF">
        <w:t>Interfaces that expand access to new user communities including new potential heavy users of the infrastructure from the ESFRI projects.</w:t>
      </w:r>
    </w:p>
    <w:p w14:paraId="74D64678" w14:textId="77777777" w:rsidR="00207D16" w:rsidRPr="006122AF" w:rsidRDefault="00207D16" w:rsidP="00ED72F1">
      <w:pPr>
        <w:pStyle w:val="ListParagraph"/>
        <w:numPr>
          <w:ilvl w:val="0"/>
          <w:numId w:val="2"/>
        </w:numPr>
      </w:pPr>
      <w:r w:rsidRPr="006122AF">
        <w:t>Mechanisms to integrate existing infrastructure providers in Europe and around the world into the production infrastructure, so as to provide transparent access to all authorised users.</w:t>
      </w:r>
    </w:p>
    <w:p w14:paraId="5B5A6A52" w14:textId="77777777" w:rsidR="00207D16" w:rsidRPr="006122AF" w:rsidRDefault="00207D16" w:rsidP="00ED72F1">
      <w:pPr>
        <w:pStyle w:val="ListParagraph"/>
        <w:numPr>
          <w:ilvl w:val="0"/>
          <w:numId w:val="2"/>
        </w:numPr>
      </w:pPr>
      <w:r w:rsidRPr="006122AF">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6ADA807" w14:textId="77777777" w:rsidR="00207D16" w:rsidRPr="006122AF" w:rsidRDefault="00207D16" w:rsidP="00ED72F1"/>
    <w:p w14:paraId="3F13DF06" w14:textId="77777777" w:rsidR="00207D16" w:rsidRPr="006122AF" w:rsidRDefault="00207D16" w:rsidP="00ED72F1">
      <w:r w:rsidRPr="006122AF">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The production infrastructure supports Virtual Research Communities (VRCs) − structured international user communities − that are grouped into specific research domains. VRCs are formally represented within EGI at both a technical and strategic level. </w:t>
      </w:r>
    </w:p>
    <w:p w14:paraId="127739F3" w14:textId="77777777" w:rsidR="0082671E" w:rsidRPr="006122AF" w:rsidRDefault="0082671E" w:rsidP="00ED72F1">
      <w:pPr>
        <w:rPr>
          <w:sz w:val="24"/>
        </w:rPr>
      </w:pPr>
      <w:bookmarkStart w:id="13" w:name="_Toc264392864"/>
      <w:r w:rsidRPr="006122AF">
        <w:br w:type="page"/>
      </w:r>
    </w:p>
    <w:p w14:paraId="02F6E411" w14:textId="77777777" w:rsidR="00207D16" w:rsidRPr="006122AF" w:rsidRDefault="00207D16" w:rsidP="00ED72F1">
      <w:pPr>
        <w:pStyle w:val="Preface"/>
      </w:pPr>
      <w:r w:rsidRPr="006122AF">
        <w:lastRenderedPageBreak/>
        <w:t>EXECUTIVE SUMMARY</w:t>
      </w:r>
      <w:bookmarkEnd w:id="13"/>
    </w:p>
    <w:p w14:paraId="52C3FE48" w14:textId="331DC6BC" w:rsidR="00150178" w:rsidRDefault="00E24854" w:rsidP="00ED72F1">
      <w:r>
        <w:t>T</w:t>
      </w:r>
      <w:r w:rsidR="00283A53">
        <w:t xml:space="preserve">he </w:t>
      </w:r>
      <w:r>
        <w:t>main</w:t>
      </w:r>
      <w:r w:rsidR="00283A53" w:rsidRPr="002B22DD">
        <w:t xml:space="preserve"> objective</w:t>
      </w:r>
      <w:r>
        <w:t xml:space="preserve"> o</w:t>
      </w:r>
      <w:r w:rsidR="00283A53" w:rsidRPr="002B22DD">
        <w:t xml:space="preserve">f </w:t>
      </w:r>
      <w:r w:rsidR="00283A53">
        <w:t xml:space="preserve">the </w:t>
      </w:r>
      <w:r w:rsidR="00283A53" w:rsidRPr="002B22DD">
        <w:t xml:space="preserve">EGI-InSPIRE </w:t>
      </w:r>
      <w:r w:rsidR="00283A53">
        <w:t xml:space="preserve">project </w:t>
      </w:r>
      <w:r w:rsidR="007C58FC">
        <w:t>i</w:t>
      </w:r>
      <w:r w:rsidR="00283A53">
        <w:t>s</w:t>
      </w:r>
      <w:r w:rsidR="007A2B84">
        <w:t xml:space="preserve"> </w:t>
      </w:r>
      <w:r>
        <w:t xml:space="preserve">to </w:t>
      </w:r>
      <w:r w:rsidR="00F8503C">
        <w:t xml:space="preserve">move towards </w:t>
      </w:r>
      <w:r>
        <w:t>a sustainable e-Infrastructure for</w:t>
      </w:r>
      <w:r w:rsidR="0097617B">
        <w:t xml:space="preserve"> European </w:t>
      </w:r>
      <w:r w:rsidR="00701350">
        <w:t xml:space="preserve">and global </w:t>
      </w:r>
      <w:r w:rsidR="0097617B">
        <w:t>researchers</w:t>
      </w:r>
      <w:r w:rsidR="00283A53">
        <w:t xml:space="preserve">. </w:t>
      </w:r>
      <w:r w:rsidR="0097617B">
        <w:t xml:space="preserve">As the project moves into its final year, sustainability plans </w:t>
      </w:r>
      <w:r w:rsidR="00150178">
        <w:t xml:space="preserve">have </w:t>
      </w:r>
      <w:r w:rsidR="0097617B">
        <w:t>become increasing</w:t>
      </w:r>
      <w:r w:rsidR="00150178">
        <w:t>ly</w:t>
      </w:r>
      <w:r w:rsidR="0097617B">
        <w:t xml:space="preserve"> coupled with EGI’s long-term strategy</w:t>
      </w:r>
      <w:r w:rsidR="0097617B" w:rsidRPr="006122AF">
        <w:t xml:space="preserve"> to</w:t>
      </w:r>
      <w:r w:rsidR="0097617B">
        <w:t xml:space="preserve"> connect researchers from all fields of science </w:t>
      </w:r>
      <w:r w:rsidR="0097617B" w:rsidRPr="006122AF">
        <w:t xml:space="preserve">across the whole European Research Area </w:t>
      </w:r>
      <w:r w:rsidR="005C6C9C">
        <w:t xml:space="preserve">(ERA) </w:t>
      </w:r>
      <w:r w:rsidR="0097617B" w:rsidRPr="00C9187E">
        <w:t>with the reliable and innovative ICT services they need to undertake their collaborative world-class and world-inclusive research</w:t>
      </w:r>
      <w:r w:rsidR="0097617B" w:rsidRPr="006122AF">
        <w:t xml:space="preserve">. </w:t>
      </w:r>
    </w:p>
    <w:p w14:paraId="04AE886C" w14:textId="484FB9CF" w:rsidR="00A46560" w:rsidRDefault="0097617B" w:rsidP="00344539">
      <w:r w:rsidRPr="006122AF">
        <w:t>This report focuses on</w:t>
      </w:r>
      <w:r>
        <w:t xml:space="preserve"> the analysis that has led to the strategic decisions </w:t>
      </w:r>
      <w:r w:rsidR="00150178">
        <w:t>regarding</w:t>
      </w:r>
      <w:r>
        <w:t xml:space="preserve"> the services that will provide the highest value to </w:t>
      </w:r>
      <w:r w:rsidR="00173B3D">
        <w:t xml:space="preserve">a </w:t>
      </w:r>
      <w:r>
        <w:t>defined group</w:t>
      </w:r>
      <w:r w:rsidR="00173B3D">
        <w:t xml:space="preserve"> of customers</w:t>
      </w:r>
      <w:r>
        <w:t xml:space="preserve"> </w:t>
      </w:r>
      <w:r w:rsidR="00150178">
        <w:t xml:space="preserve">that best </w:t>
      </w:r>
      <w:r w:rsidR="00701350">
        <w:t>address</w:t>
      </w:r>
      <w:r w:rsidR="00150178">
        <w:t xml:space="preserve"> their </w:t>
      </w:r>
      <w:r w:rsidR="00173B3D">
        <w:t>n</w:t>
      </w:r>
      <w:r w:rsidR="00150178">
        <w:t>eeds.</w:t>
      </w:r>
      <w:r>
        <w:t xml:space="preserve"> </w:t>
      </w:r>
      <w:r w:rsidR="00344539">
        <w:t xml:space="preserve">This starts with understanding </w:t>
      </w:r>
      <w:r w:rsidR="00A46560">
        <w:t xml:space="preserve">the current status of the European Grid </w:t>
      </w:r>
      <w:r w:rsidR="00344539">
        <w:t>Infrastructure and the environment in which it operates</w:t>
      </w:r>
      <w:r w:rsidR="00221C08">
        <w:t xml:space="preserve"> including</w:t>
      </w:r>
      <w:r w:rsidR="00344539">
        <w:t xml:space="preserve"> political, social, economical and technological </w:t>
      </w:r>
      <w:r w:rsidR="00221C08">
        <w:t>factors. These factors allow the identification of</w:t>
      </w:r>
      <w:r w:rsidR="00344539">
        <w:t xml:space="preserve"> potential opportunities and issues to what is being provided and what services need to be developed</w:t>
      </w:r>
      <w:r w:rsidR="00F0531E">
        <w:t xml:space="preserve"> to answer the needs. These needs are identified </w:t>
      </w:r>
      <w:r w:rsidR="00884E93">
        <w:t xml:space="preserve">by grouping </w:t>
      </w:r>
      <w:r w:rsidR="00F0531E">
        <w:t>current and potential customers through the creation of research profiles.</w:t>
      </w:r>
    </w:p>
    <w:p w14:paraId="3E43F28C" w14:textId="3DB5029E" w:rsidR="00A46560" w:rsidRDefault="00AC12A6" w:rsidP="00A46560">
      <w:r>
        <w:t>Moving</w:t>
      </w:r>
      <w:r w:rsidR="00F0531E">
        <w:t xml:space="preserve"> into the future, </w:t>
      </w:r>
      <w:r w:rsidR="00A46560">
        <w:t xml:space="preserve">different scenarios for strategic planning </w:t>
      </w:r>
      <w:r w:rsidR="00173B3D">
        <w:t xml:space="preserve">are also </w:t>
      </w:r>
      <w:r w:rsidR="0092617E">
        <w:t xml:space="preserve">described </w:t>
      </w:r>
      <w:r w:rsidR="00A46560">
        <w:t xml:space="preserve">that includes defined activities </w:t>
      </w:r>
      <w:r w:rsidR="00884E93">
        <w:t>within</w:t>
      </w:r>
      <w:r w:rsidR="00A46560">
        <w:t xml:space="preserve"> varying funding levels, the impact of each and potential risks and mit</w:t>
      </w:r>
      <w:r w:rsidR="00F0531E">
        <w:t>igation</w:t>
      </w:r>
      <w:r w:rsidR="00173B3D">
        <w:t xml:space="preserve"> to those scenarios</w:t>
      </w:r>
      <w:r w:rsidR="00F0531E">
        <w:t xml:space="preserve">. </w:t>
      </w:r>
      <w:r w:rsidR="00A46560">
        <w:t xml:space="preserve">These scenarios </w:t>
      </w:r>
      <w:r w:rsidR="00884E93">
        <w:t xml:space="preserve">then </w:t>
      </w:r>
      <w:r w:rsidR="00A46560">
        <w:t xml:space="preserve">lead to the grand vision of EGI in which each stakeholder must strive to achieve </w:t>
      </w:r>
      <w:r w:rsidR="00175010">
        <w:t xml:space="preserve">it. This </w:t>
      </w:r>
      <w:r w:rsidR="00A46560">
        <w:t>will position EGI as the global leader of ICT services dedicated to scientific research and development</w:t>
      </w:r>
      <w:r w:rsidR="00884E93">
        <w:rPr>
          <w:lang w:eastAsia="en-US"/>
        </w:rPr>
        <w:t>.</w:t>
      </w:r>
    </w:p>
    <w:p w14:paraId="4FBCBDA6" w14:textId="4E58A6E9" w:rsidR="00A46560" w:rsidRDefault="00F0531E" w:rsidP="00A46560">
      <w:r>
        <w:t>T</w:t>
      </w:r>
      <w:r w:rsidR="00A46560">
        <w:t>he activities that have taken place o</w:t>
      </w:r>
      <w:r w:rsidR="00175010">
        <w:t xml:space="preserve">ver </w:t>
      </w:r>
      <w:r w:rsidR="00A46560">
        <w:t>the last year to evolve EGI’s sustainability plan and strategic direction</w:t>
      </w:r>
      <w:r w:rsidR="00D13193">
        <w:t>,</w:t>
      </w:r>
      <w:r w:rsidR="00A46560">
        <w:t xml:space="preserve"> including risk assessments</w:t>
      </w:r>
      <w:r w:rsidR="00175010">
        <w:t>,</w:t>
      </w:r>
      <w:r>
        <w:t xml:space="preserve"> have also been provided as part of the annex of this report</w:t>
      </w:r>
      <w:r w:rsidR="00A46560">
        <w:t>.</w:t>
      </w:r>
      <w:r>
        <w:t xml:space="preserve"> The structure follow</w:t>
      </w:r>
      <w:r w:rsidR="00221C08">
        <w:t>s</w:t>
      </w:r>
      <w:r>
        <w:t xml:space="preserve"> the </w:t>
      </w:r>
      <w:r w:rsidR="00221C08">
        <w:t>aspects covered in last year’s report, which comprise</w:t>
      </w:r>
      <w:r w:rsidR="00A160CC">
        <w:t xml:space="preserve">d </w:t>
      </w:r>
      <w:r w:rsidRPr="002B22DD">
        <w:t>organisational, technical</w:t>
      </w:r>
      <w:r>
        <w:t>,</w:t>
      </w:r>
      <w:r w:rsidRPr="002B22DD">
        <w:t xml:space="preserve"> </w:t>
      </w:r>
      <w:r>
        <w:t xml:space="preserve">financial </w:t>
      </w:r>
      <w:r w:rsidRPr="002B22DD">
        <w:t>and legal</w:t>
      </w:r>
      <w:r>
        <w:t xml:space="preserve"> aspec</w:t>
      </w:r>
      <w:r w:rsidR="00221C08">
        <w:t>ts</w:t>
      </w:r>
      <w:r>
        <w:t>.</w:t>
      </w:r>
    </w:p>
    <w:p w14:paraId="33B8A2CA" w14:textId="206B1365" w:rsidR="004C7B9A" w:rsidRDefault="00F0531E" w:rsidP="00ED72F1">
      <w:r>
        <w:t>Overall, this report demonstrates how</w:t>
      </w:r>
      <w:r w:rsidR="00283A53">
        <w:t xml:space="preserve"> </w:t>
      </w:r>
      <w:r w:rsidR="00A160CC">
        <w:t xml:space="preserve">EGI </w:t>
      </w:r>
      <w:r w:rsidR="00701350">
        <w:t xml:space="preserve">can sustainability </w:t>
      </w:r>
      <w:r w:rsidR="00283A53">
        <w:t>offer services</w:t>
      </w:r>
      <w:r w:rsidR="00701350">
        <w:t xml:space="preserve"> through s</w:t>
      </w:r>
      <w:r w:rsidR="00080435">
        <w:t xml:space="preserve">trategic planning </w:t>
      </w:r>
      <w:r w:rsidR="00701350">
        <w:t>that g</w:t>
      </w:r>
      <w:r w:rsidR="00283A53">
        <w:t>o</w:t>
      </w:r>
      <w:r w:rsidR="00701350">
        <w:t>es</w:t>
      </w:r>
      <w:r w:rsidR="00283A53">
        <w:t xml:space="preserve"> beyond </w:t>
      </w:r>
      <w:r>
        <w:t>financial issues</w:t>
      </w:r>
      <w:r w:rsidR="00701350">
        <w:t xml:space="preserve"> and</w:t>
      </w:r>
      <w:r>
        <w:t xml:space="preserve"> </w:t>
      </w:r>
      <w:r w:rsidR="00283A53">
        <w:t xml:space="preserve">into </w:t>
      </w:r>
      <w:r>
        <w:t xml:space="preserve">areas such as </w:t>
      </w:r>
      <w:r w:rsidR="00080435">
        <w:t>i</w:t>
      </w:r>
      <w:r w:rsidR="00283A53" w:rsidRPr="002B22DD">
        <w:t>nstilling confidence that the service will be available for years to come</w:t>
      </w:r>
      <w:r w:rsidR="00283A53">
        <w:t>, o</w:t>
      </w:r>
      <w:r w:rsidR="00283A53" w:rsidRPr="002B22DD">
        <w:t>ffering predictability for how services are provided</w:t>
      </w:r>
      <w:r w:rsidR="00283A53">
        <w:t xml:space="preserve"> and increasing</w:t>
      </w:r>
      <w:r w:rsidR="00283A53" w:rsidRPr="002B22DD">
        <w:t xml:space="preserve"> </w:t>
      </w:r>
      <w:r w:rsidR="00283A53">
        <w:t>user satisfaction</w:t>
      </w:r>
      <w:r w:rsidR="00283A53" w:rsidRPr="002B22DD">
        <w:t xml:space="preserve"> with </w:t>
      </w:r>
      <w:r w:rsidR="005C6C9C">
        <w:t>targeted</w:t>
      </w:r>
      <w:r w:rsidR="00080435">
        <w:t xml:space="preserve"> services</w:t>
      </w:r>
      <w:r w:rsidR="00701350">
        <w:t xml:space="preserve"> based on their individual needs</w:t>
      </w:r>
      <w:r w:rsidR="00080435">
        <w:t xml:space="preserve"> </w:t>
      </w:r>
      <w:r w:rsidR="00701350">
        <w:t xml:space="preserve">with </w:t>
      </w:r>
      <w:r w:rsidR="00283A53" w:rsidRPr="002B22DD">
        <w:t>more efficient service manageme</w:t>
      </w:r>
      <w:r>
        <w:t>nt.</w:t>
      </w:r>
    </w:p>
    <w:p w14:paraId="1018C5C6" w14:textId="3F63F26D" w:rsidR="00221C08" w:rsidRPr="00F0531E" w:rsidRDefault="00221C08" w:rsidP="00ED72F1">
      <w:r>
        <w:t xml:space="preserve">This updated sustainability plan </w:t>
      </w:r>
      <w:r w:rsidR="00080435">
        <w:t>provides</w:t>
      </w:r>
      <w:r>
        <w:t xml:space="preserve"> increasing clarity to the current and f</w:t>
      </w:r>
      <w:r w:rsidR="005C6C9C">
        <w:t>uture services that will answer the needs of an evolving IT and research landscape</w:t>
      </w:r>
      <w:r w:rsidR="00F578DB">
        <w:t xml:space="preserve">. The services </w:t>
      </w:r>
      <w:r>
        <w:t>will be available for European researchers and beyond for years to come</w:t>
      </w:r>
      <w:r w:rsidR="00080435">
        <w:t xml:space="preserve"> and ultimately </w:t>
      </w:r>
      <w:r w:rsidR="00F578DB">
        <w:t xml:space="preserve">provide </w:t>
      </w:r>
      <w:r w:rsidR="00080435">
        <w:t xml:space="preserve">support in making </w:t>
      </w:r>
      <w:r w:rsidR="00080435">
        <w:rPr>
          <w:lang w:eastAsia="en-US"/>
        </w:rPr>
        <w:t xml:space="preserve">every researcher </w:t>
      </w:r>
      <w:r w:rsidR="00F578DB">
        <w:rPr>
          <w:lang w:eastAsia="en-US"/>
        </w:rPr>
        <w:t xml:space="preserve">digital </w:t>
      </w:r>
      <w:r w:rsidR="00080435">
        <w:rPr>
          <w:lang w:eastAsia="en-US"/>
        </w:rPr>
        <w:t>in the ERA by 2020</w:t>
      </w:r>
      <w:r>
        <w:t>.</w:t>
      </w:r>
    </w:p>
    <w:p w14:paraId="02F30F96" w14:textId="3155DA1A" w:rsidR="0082671E" w:rsidRPr="006122AF" w:rsidRDefault="0082671E" w:rsidP="00ED72F1">
      <w:pPr>
        <w:rPr>
          <w:sz w:val="28"/>
        </w:rPr>
      </w:pPr>
    </w:p>
    <w:p w14:paraId="31C744D9" w14:textId="77777777" w:rsidR="005C6C9C" w:rsidRDefault="005C6C9C">
      <w:pPr>
        <w:suppressAutoHyphens w:val="0"/>
        <w:spacing w:before="0" w:after="0"/>
        <w:jc w:val="left"/>
        <w:rPr>
          <w:rFonts w:ascii="Cambria" w:hAnsi="Cambria"/>
          <w:b/>
          <w:caps/>
          <w:sz w:val="28"/>
        </w:rPr>
      </w:pPr>
      <w:r>
        <w:br w:type="page"/>
      </w:r>
    </w:p>
    <w:p w14:paraId="41A99D85" w14:textId="459CF747" w:rsidR="00207D16" w:rsidRPr="006122AF" w:rsidRDefault="00207D16" w:rsidP="00ED72F1">
      <w:pPr>
        <w:pStyle w:val="TOC1"/>
      </w:pPr>
      <w:r w:rsidRPr="006122AF">
        <w:lastRenderedPageBreak/>
        <w:t>TABLE OF CONTENTS</w:t>
      </w:r>
    </w:p>
    <w:p w14:paraId="7CA264FB" w14:textId="77777777" w:rsidR="00543102" w:rsidRDefault="003F30A2">
      <w:pPr>
        <w:pStyle w:val="TOC1"/>
        <w:tabs>
          <w:tab w:val="clear" w:pos="382"/>
          <w:tab w:val="left" w:pos="406"/>
        </w:tabs>
        <w:rPr>
          <w:rFonts w:asciiTheme="minorHAnsi" w:eastAsiaTheme="minorEastAsia" w:hAnsiTheme="minorHAnsi" w:cstheme="minorBidi"/>
          <w:b w:val="0"/>
          <w:caps w:val="0"/>
          <w:noProof/>
          <w:sz w:val="24"/>
          <w:lang w:val="en-US" w:eastAsia="ja-JP"/>
        </w:rPr>
      </w:pPr>
      <w:r w:rsidRPr="006122AF">
        <w:rPr>
          <w:rFonts w:ascii="Calibri" w:hAnsi="Calibri" w:cs="Calibri"/>
          <w:sz w:val="24"/>
        </w:rPr>
        <w:fldChar w:fldCharType="begin"/>
      </w:r>
      <w:r w:rsidR="00207D16" w:rsidRPr="006122AF">
        <w:rPr>
          <w:rFonts w:ascii="Calibri" w:hAnsi="Calibri" w:cs="Calibri"/>
          <w:sz w:val="24"/>
        </w:rPr>
        <w:instrText xml:space="preserve"> TOC \o "1-3" </w:instrText>
      </w:r>
      <w:r w:rsidRPr="006122AF">
        <w:rPr>
          <w:rFonts w:ascii="Calibri" w:hAnsi="Calibri" w:cs="Calibri"/>
          <w:sz w:val="24"/>
        </w:rPr>
        <w:fldChar w:fldCharType="separate"/>
      </w:r>
      <w:r w:rsidR="00543102">
        <w:rPr>
          <w:noProof/>
        </w:rPr>
        <w:t>1</w:t>
      </w:r>
      <w:r w:rsidR="00543102">
        <w:rPr>
          <w:rFonts w:asciiTheme="minorHAnsi" w:eastAsiaTheme="minorEastAsia" w:hAnsiTheme="minorHAnsi" w:cstheme="minorBidi"/>
          <w:b w:val="0"/>
          <w:caps w:val="0"/>
          <w:noProof/>
          <w:sz w:val="24"/>
          <w:lang w:val="en-US" w:eastAsia="ja-JP"/>
        </w:rPr>
        <w:tab/>
      </w:r>
      <w:r w:rsidR="00543102">
        <w:rPr>
          <w:noProof/>
        </w:rPr>
        <w:t>Introduction</w:t>
      </w:r>
      <w:r w:rsidR="00543102">
        <w:rPr>
          <w:noProof/>
        </w:rPr>
        <w:tab/>
      </w:r>
      <w:r w:rsidR="00543102">
        <w:rPr>
          <w:noProof/>
        </w:rPr>
        <w:fldChar w:fldCharType="begin"/>
      </w:r>
      <w:r w:rsidR="00543102">
        <w:rPr>
          <w:noProof/>
        </w:rPr>
        <w:instrText xml:space="preserve"> PAGEREF _Toc229459056 \h </w:instrText>
      </w:r>
      <w:r w:rsidR="00543102">
        <w:rPr>
          <w:noProof/>
        </w:rPr>
      </w:r>
      <w:r w:rsidR="00543102">
        <w:rPr>
          <w:noProof/>
        </w:rPr>
        <w:fldChar w:fldCharType="separate"/>
      </w:r>
      <w:r w:rsidR="002B792E">
        <w:rPr>
          <w:noProof/>
        </w:rPr>
        <w:t>8</w:t>
      </w:r>
      <w:r w:rsidR="00543102">
        <w:rPr>
          <w:noProof/>
        </w:rPr>
        <w:fldChar w:fldCharType="end"/>
      </w:r>
    </w:p>
    <w:p w14:paraId="7D08F49B" w14:textId="77777777" w:rsidR="00543102" w:rsidRDefault="00543102">
      <w:pPr>
        <w:pStyle w:val="TOC1"/>
        <w:tabs>
          <w:tab w:val="clear" w:pos="382"/>
          <w:tab w:val="left" w:pos="406"/>
        </w:tabs>
        <w:rPr>
          <w:rFonts w:asciiTheme="minorHAnsi" w:eastAsiaTheme="minorEastAsia" w:hAnsiTheme="minorHAnsi" w:cstheme="minorBidi"/>
          <w:b w:val="0"/>
          <w:caps w:val="0"/>
          <w:noProof/>
          <w:sz w:val="24"/>
          <w:lang w:val="en-US" w:eastAsia="ja-JP"/>
        </w:rPr>
      </w:pPr>
      <w:r w:rsidRPr="007F6288">
        <w:rPr>
          <w:rFonts w:eastAsia="Cambria"/>
          <w:noProof/>
          <w:lang w:eastAsia="en-US"/>
        </w:rPr>
        <w:t>2</w:t>
      </w:r>
      <w:r>
        <w:rPr>
          <w:rFonts w:asciiTheme="minorHAnsi" w:eastAsiaTheme="minorEastAsia" w:hAnsiTheme="minorHAnsi" w:cstheme="minorBidi"/>
          <w:b w:val="0"/>
          <w:caps w:val="0"/>
          <w:noProof/>
          <w:sz w:val="24"/>
          <w:lang w:val="en-US" w:eastAsia="ja-JP"/>
        </w:rPr>
        <w:tab/>
      </w:r>
      <w:r w:rsidRPr="007F6288">
        <w:rPr>
          <w:rFonts w:eastAsia="Cambria"/>
          <w:noProof/>
          <w:lang w:eastAsia="en-US"/>
        </w:rPr>
        <w:t>The European Grid Infrastructure</w:t>
      </w:r>
      <w:r>
        <w:rPr>
          <w:noProof/>
        </w:rPr>
        <w:tab/>
      </w:r>
      <w:r>
        <w:rPr>
          <w:noProof/>
        </w:rPr>
        <w:fldChar w:fldCharType="begin"/>
      </w:r>
      <w:r>
        <w:rPr>
          <w:noProof/>
        </w:rPr>
        <w:instrText xml:space="preserve"> PAGEREF _Toc229459057 \h </w:instrText>
      </w:r>
      <w:r>
        <w:rPr>
          <w:noProof/>
        </w:rPr>
      </w:r>
      <w:r>
        <w:rPr>
          <w:noProof/>
        </w:rPr>
        <w:fldChar w:fldCharType="separate"/>
      </w:r>
      <w:r w:rsidR="002B792E">
        <w:rPr>
          <w:noProof/>
        </w:rPr>
        <w:t>9</w:t>
      </w:r>
      <w:r>
        <w:rPr>
          <w:noProof/>
        </w:rPr>
        <w:fldChar w:fldCharType="end"/>
      </w:r>
    </w:p>
    <w:p w14:paraId="5B9CCF39"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lang w:eastAsia="en-US"/>
        </w:rPr>
        <w:t>2.1</w:t>
      </w:r>
      <w:r>
        <w:rPr>
          <w:rFonts w:asciiTheme="minorHAnsi" w:eastAsiaTheme="minorEastAsia" w:hAnsiTheme="minorHAnsi" w:cstheme="minorBidi"/>
          <w:b w:val="0"/>
          <w:noProof/>
          <w:sz w:val="24"/>
          <w:szCs w:val="24"/>
          <w:lang w:val="en-US" w:eastAsia="ja-JP"/>
        </w:rPr>
        <w:tab/>
      </w:r>
      <w:r>
        <w:rPr>
          <w:noProof/>
          <w:lang w:eastAsia="en-US"/>
        </w:rPr>
        <w:t>Current Status</w:t>
      </w:r>
      <w:r>
        <w:rPr>
          <w:noProof/>
        </w:rPr>
        <w:tab/>
      </w:r>
      <w:r>
        <w:rPr>
          <w:noProof/>
        </w:rPr>
        <w:fldChar w:fldCharType="begin"/>
      </w:r>
      <w:r>
        <w:rPr>
          <w:noProof/>
        </w:rPr>
        <w:instrText xml:space="preserve"> PAGEREF _Toc229459058 \h </w:instrText>
      </w:r>
      <w:r>
        <w:rPr>
          <w:noProof/>
        </w:rPr>
      </w:r>
      <w:r>
        <w:rPr>
          <w:noProof/>
        </w:rPr>
        <w:fldChar w:fldCharType="separate"/>
      </w:r>
      <w:r w:rsidR="002B792E">
        <w:rPr>
          <w:noProof/>
        </w:rPr>
        <w:t>9</w:t>
      </w:r>
      <w:r>
        <w:rPr>
          <w:noProof/>
        </w:rPr>
        <w:fldChar w:fldCharType="end"/>
      </w:r>
    </w:p>
    <w:p w14:paraId="29C6B3B9"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EGI 2020 Strategy</w:t>
      </w:r>
      <w:r>
        <w:rPr>
          <w:noProof/>
        </w:rPr>
        <w:tab/>
      </w:r>
      <w:r>
        <w:rPr>
          <w:noProof/>
        </w:rPr>
        <w:fldChar w:fldCharType="begin"/>
      </w:r>
      <w:r>
        <w:rPr>
          <w:noProof/>
        </w:rPr>
        <w:instrText xml:space="preserve"> PAGEREF _Toc229459059 \h </w:instrText>
      </w:r>
      <w:r>
        <w:rPr>
          <w:noProof/>
        </w:rPr>
      </w:r>
      <w:r>
        <w:rPr>
          <w:noProof/>
        </w:rPr>
        <w:fldChar w:fldCharType="separate"/>
      </w:r>
      <w:r w:rsidR="002B792E">
        <w:rPr>
          <w:noProof/>
        </w:rPr>
        <w:t>9</w:t>
      </w:r>
      <w:r>
        <w:rPr>
          <w:noProof/>
        </w:rPr>
        <w:fldChar w:fldCharType="end"/>
      </w:r>
    </w:p>
    <w:p w14:paraId="46E976E8"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Purpose and Value</w:t>
      </w:r>
      <w:r>
        <w:rPr>
          <w:noProof/>
        </w:rPr>
        <w:tab/>
      </w:r>
      <w:r>
        <w:rPr>
          <w:noProof/>
        </w:rPr>
        <w:fldChar w:fldCharType="begin"/>
      </w:r>
      <w:r>
        <w:rPr>
          <w:noProof/>
        </w:rPr>
        <w:instrText xml:space="preserve"> PAGEREF _Toc229459060 \h </w:instrText>
      </w:r>
      <w:r>
        <w:rPr>
          <w:noProof/>
        </w:rPr>
      </w:r>
      <w:r>
        <w:rPr>
          <w:noProof/>
        </w:rPr>
        <w:fldChar w:fldCharType="separate"/>
      </w:r>
      <w:r w:rsidR="002B792E">
        <w:rPr>
          <w:noProof/>
        </w:rPr>
        <w:t>10</w:t>
      </w:r>
      <w:r>
        <w:rPr>
          <w:noProof/>
        </w:rPr>
        <w:fldChar w:fldCharType="end"/>
      </w:r>
    </w:p>
    <w:p w14:paraId="05836CB0"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lang w:eastAsia="en-US"/>
        </w:rPr>
        <w:t>2.4</w:t>
      </w:r>
      <w:r>
        <w:rPr>
          <w:rFonts w:asciiTheme="minorHAnsi" w:eastAsiaTheme="minorEastAsia" w:hAnsiTheme="minorHAnsi" w:cstheme="minorBidi"/>
          <w:b w:val="0"/>
          <w:noProof/>
          <w:sz w:val="24"/>
          <w:szCs w:val="24"/>
          <w:lang w:val="en-US" w:eastAsia="ja-JP"/>
        </w:rPr>
        <w:tab/>
      </w:r>
      <w:r>
        <w:rPr>
          <w:noProof/>
          <w:lang w:eastAsia="en-US"/>
        </w:rPr>
        <w:t>Service Portfolio</w:t>
      </w:r>
      <w:r>
        <w:rPr>
          <w:noProof/>
        </w:rPr>
        <w:tab/>
      </w:r>
      <w:r>
        <w:rPr>
          <w:noProof/>
        </w:rPr>
        <w:fldChar w:fldCharType="begin"/>
      </w:r>
      <w:r>
        <w:rPr>
          <w:noProof/>
        </w:rPr>
        <w:instrText xml:space="preserve"> PAGEREF _Toc229459061 \h </w:instrText>
      </w:r>
      <w:r>
        <w:rPr>
          <w:noProof/>
        </w:rPr>
      </w:r>
      <w:r>
        <w:rPr>
          <w:noProof/>
        </w:rPr>
        <w:fldChar w:fldCharType="separate"/>
      </w:r>
      <w:r w:rsidR="002B792E">
        <w:rPr>
          <w:noProof/>
        </w:rPr>
        <w:t>10</w:t>
      </w:r>
      <w:r>
        <w:rPr>
          <w:noProof/>
        </w:rPr>
        <w:fldChar w:fldCharType="end"/>
      </w:r>
    </w:p>
    <w:p w14:paraId="1DED5D94"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2.4.1</w:t>
      </w:r>
      <w:r>
        <w:rPr>
          <w:rFonts w:asciiTheme="minorHAnsi" w:eastAsiaTheme="minorEastAsia" w:hAnsiTheme="minorHAnsi" w:cstheme="minorBidi"/>
          <w:noProof/>
          <w:sz w:val="24"/>
          <w:szCs w:val="24"/>
          <w:lang w:val="en-US" w:eastAsia="ja-JP"/>
        </w:rPr>
        <w:tab/>
      </w:r>
      <w:r>
        <w:rPr>
          <w:noProof/>
        </w:rPr>
        <w:t>EGI.eu Service Portfolio</w:t>
      </w:r>
      <w:r>
        <w:rPr>
          <w:noProof/>
        </w:rPr>
        <w:tab/>
      </w:r>
      <w:r>
        <w:rPr>
          <w:noProof/>
        </w:rPr>
        <w:fldChar w:fldCharType="begin"/>
      </w:r>
      <w:r>
        <w:rPr>
          <w:noProof/>
        </w:rPr>
        <w:instrText xml:space="preserve"> PAGEREF _Toc229459062 \h </w:instrText>
      </w:r>
      <w:r>
        <w:rPr>
          <w:noProof/>
        </w:rPr>
      </w:r>
      <w:r>
        <w:rPr>
          <w:noProof/>
        </w:rPr>
        <w:fldChar w:fldCharType="separate"/>
      </w:r>
      <w:r w:rsidR="002B792E">
        <w:rPr>
          <w:noProof/>
        </w:rPr>
        <w:t>10</w:t>
      </w:r>
      <w:r>
        <w:rPr>
          <w:noProof/>
        </w:rPr>
        <w:fldChar w:fldCharType="end"/>
      </w:r>
    </w:p>
    <w:p w14:paraId="362BAEBD"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2.4.2</w:t>
      </w:r>
      <w:r>
        <w:rPr>
          <w:rFonts w:asciiTheme="minorHAnsi" w:eastAsiaTheme="minorEastAsia" w:hAnsiTheme="minorHAnsi" w:cstheme="minorBidi"/>
          <w:noProof/>
          <w:sz w:val="24"/>
          <w:szCs w:val="24"/>
          <w:lang w:val="en-US" w:eastAsia="ja-JP"/>
        </w:rPr>
        <w:tab/>
      </w:r>
      <w:r>
        <w:rPr>
          <w:noProof/>
        </w:rPr>
        <w:t>EGI Partnership Service Portfolio</w:t>
      </w:r>
      <w:r>
        <w:rPr>
          <w:noProof/>
        </w:rPr>
        <w:tab/>
      </w:r>
      <w:r>
        <w:rPr>
          <w:noProof/>
        </w:rPr>
        <w:fldChar w:fldCharType="begin"/>
      </w:r>
      <w:r>
        <w:rPr>
          <w:noProof/>
        </w:rPr>
        <w:instrText xml:space="preserve"> PAGEREF _Toc229459063 \h </w:instrText>
      </w:r>
      <w:r>
        <w:rPr>
          <w:noProof/>
        </w:rPr>
      </w:r>
      <w:r>
        <w:rPr>
          <w:noProof/>
        </w:rPr>
        <w:fldChar w:fldCharType="separate"/>
      </w:r>
      <w:r w:rsidR="002B792E">
        <w:rPr>
          <w:noProof/>
        </w:rPr>
        <w:t>11</w:t>
      </w:r>
      <w:r>
        <w:rPr>
          <w:noProof/>
        </w:rPr>
        <w:fldChar w:fldCharType="end"/>
      </w:r>
    </w:p>
    <w:p w14:paraId="44DB5670"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lang w:eastAsia="en-US"/>
        </w:rPr>
        <w:t>2.5</w:t>
      </w:r>
      <w:r>
        <w:rPr>
          <w:rFonts w:asciiTheme="minorHAnsi" w:eastAsiaTheme="minorEastAsia" w:hAnsiTheme="minorHAnsi" w:cstheme="minorBidi"/>
          <w:b w:val="0"/>
          <w:noProof/>
          <w:sz w:val="24"/>
          <w:szCs w:val="24"/>
          <w:lang w:val="en-US" w:eastAsia="ja-JP"/>
        </w:rPr>
        <w:tab/>
      </w:r>
      <w:r>
        <w:rPr>
          <w:noProof/>
          <w:lang w:eastAsia="en-US"/>
        </w:rPr>
        <w:t>Analysis</w:t>
      </w:r>
      <w:r>
        <w:rPr>
          <w:noProof/>
        </w:rPr>
        <w:tab/>
      </w:r>
      <w:r>
        <w:rPr>
          <w:noProof/>
        </w:rPr>
        <w:fldChar w:fldCharType="begin"/>
      </w:r>
      <w:r>
        <w:rPr>
          <w:noProof/>
        </w:rPr>
        <w:instrText xml:space="preserve"> PAGEREF _Toc229459064 \h </w:instrText>
      </w:r>
      <w:r>
        <w:rPr>
          <w:noProof/>
        </w:rPr>
      </w:r>
      <w:r>
        <w:rPr>
          <w:noProof/>
        </w:rPr>
        <w:fldChar w:fldCharType="separate"/>
      </w:r>
      <w:r w:rsidR="002B792E">
        <w:rPr>
          <w:noProof/>
        </w:rPr>
        <w:t>11</w:t>
      </w:r>
      <w:r>
        <w:rPr>
          <w:noProof/>
        </w:rPr>
        <w:fldChar w:fldCharType="end"/>
      </w:r>
    </w:p>
    <w:p w14:paraId="2D8FCEFF"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2.5.1</w:t>
      </w:r>
      <w:r>
        <w:rPr>
          <w:rFonts w:asciiTheme="minorHAnsi" w:eastAsiaTheme="minorEastAsia" w:hAnsiTheme="minorHAnsi" w:cstheme="minorBidi"/>
          <w:noProof/>
          <w:sz w:val="24"/>
          <w:szCs w:val="24"/>
          <w:lang w:val="en-US" w:eastAsia="ja-JP"/>
        </w:rPr>
        <w:tab/>
      </w:r>
      <w:r>
        <w:rPr>
          <w:noProof/>
        </w:rPr>
        <w:t>PEST Analysis</w:t>
      </w:r>
      <w:r>
        <w:rPr>
          <w:noProof/>
        </w:rPr>
        <w:tab/>
      </w:r>
      <w:r>
        <w:rPr>
          <w:noProof/>
        </w:rPr>
        <w:fldChar w:fldCharType="begin"/>
      </w:r>
      <w:r>
        <w:rPr>
          <w:noProof/>
        </w:rPr>
        <w:instrText xml:space="preserve"> PAGEREF _Toc229459065 \h </w:instrText>
      </w:r>
      <w:r>
        <w:rPr>
          <w:noProof/>
        </w:rPr>
      </w:r>
      <w:r>
        <w:rPr>
          <w:noProof/>
        </w:rPr>
        <w:fldChar w:fldCharType="separate"/>
      </w:r>
      <w:r w:rsidR="002B792E">
        <w:rPr>
          <w:noProof/>
        </w:rPr>
        <w:t>11</w:t>
      </w:r>
      <w:r>
        <w:rPr>
          <w:noProof/>
        </w:rPr>
        <w:fldChar w:fldCharType="end"/>
      </w:r>
    </w:p>
    <w:p w14:paraId="0104CAFB"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2.5.2</w:t>
      </w:r>
      <w:r>
        <w:rPr>
          <w:rFonts w:asciiTheme="minorHAnsi" w:eastAsiaTheme="minorEastAsia" w:hAnsiTheme="minorHAnsi" w:cstheme="minorBidi"/>
          <w:noProof/>
          <w:sz w:val="24"/>
          <w:szCs w:val="24"/>
          <w:lang w:val="en-US" w:eastAsia="ja-JP"/>
        </w:rPr>
        <w:tab/>
      </w:r>
      <w:r>
        <w:rPr>
          <w:noProof/>
        </w:rPr>
        <w:t>SWOT Analysis</w:t>
      </w:r>
      <w:r>
        <w:rPr>
          <w:noProof/>
        </w:rPr>
        <w:tab/>
      </w:r>
      <w:r>
        <w:rPr>
          <w:noProof/>
        </w:rPr>
        <w:fldChar w:fldCharType="begin"/>
      </w:r>
      <w:r>
        <w:rPr>
          <w:noProof/>
        </w:rPr>
        <w:instrText xml:space="preserve"> PAGEREF _Toc229459066 \h </w:instrText>
      </w:r>
      <w:r>
        <w:rPr>
          <w:noProof/>
        </w:rPr>
      </w:r>
      <w:r>
        <w:rPr>
          <w:noProof/>
        </w:rPr>
        <w:fldChar w:fldCharType="separate"/>
      </w:r>
      <w:r w:rsidR="002B792E">
        <w:rPr>
          <w:noProof/>
        </w:rPr>
        <w:t>12</w:t>
      </w:r>
      <w:r>
        <w:rPr>
          <w:noProof/>
        </w:rPr>
        <w:fldChar w:fldCharType="end"/>
      </w:r>
    </w:p>
    <w:p w14:paraId="2FEBB775"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lang w:eastAsia="en-US"/>
        </w:rPr>
        <w:t>2.6</w:t>
      </w:r>
      <w:r>
        <w:rPr>
          <w:rFonts w:asciiTheme="minorHAnsi" w:eastAsiaTheme="minorEastAsia" w:hAnsiTheme="minorHAnsi" w:cstheme="minorBidi"/>
          <w:b w:val="0"/>
          <w:noProof/>
          <w:sz w:val="24"/>
          <w:szCs w:val="24"/>
          <w:lang w:val="en-US" w:eastAsia="ja-JP"/>
        </w:rPr>
        <w:tab/>
      </w:r>
      <w:r>
        <w:rPr>
          <w:noProof/>
          <w:lang w:eastAsia="en-US"/>
        </w:rPr>
        <w:t>Risk Assessment and Management</w:t>
      </w:r>
      <w:r>
        <w:rPr>
          <w:noProof/>
        </w:rPr>
        <w:tab/>
      </w:r>
      <w:r>
        <w:rPr>
          <w:noProof/>
        </w:rPr>
        <w:fldChar w:fldCharType="begin"/>
      </w:r>
      <w:r>
        <w:rPr>
          <w:noProof/>
        </w:rPr>
        <w:instrText xml:space="preserve"> PAGEREF _Toc229459067 \h </w:instrText>
      </w:r>
      <w:r>
        <w:rPr>
          <w:noProof/>
        </w:rPr>
      </w:r>
      <w:r>
        <w:rPr>
          <w:noProof/>
        </w:rPr>
        <w:fldChar w:fldCharType="separate"/>
      </w:r>
      <w:r w:rsidR="002B792E">
        <w:rPr>
          <w:noProof/>
        </w:rPr>
        <w:t>13</w:t>
      </w:r>
      <w:r>
        <w:rPr>
          <w:noProof/>
        </w:rPr>
        <w:fldChar w:fldCharType="end"/>
      </w:r>
    </w:p>
    <w:p w14:paraId="00E9C6CB" w14:textId="77777777" w:rsidR="00543102" w:rsidRDefault="00543102">
      <w:pPr>
        <w:pStyle w:val="TOC1"/>
        <w:tabs>
          <w:tab w:val="clear" w:pos="382"/>
          <w:tab w:val="left" w:pos="406"/>
        </w:tabs>
        <w:rPr>
          <w:rFonts w:asciiTheme="minorHAnsi" w:eastAsiaTheme="minorEastAsia" w:hAnsiTheme="minorHAnsi" w:cstheme="minorBidi"/>
          <w:b w:val="0"/>
          <w:caps w:val="0"/>
          <w:noProof/>
          <w:sz w:val="24"/>
          <w:lang w:val="en-US" w:eastAsia="ja-JP"/>
        </w:rPr>
      </w:pPr>
      <w:r w:rsidRPr="007F6288">
        <w:rPr>
          <w:rFonts w:eastAsia="Cambria"/>
          <w:noProof/>
          <w:lang w:eastAsia="en-US"/>
        </w:rPr>
        <w:t>3</w:t>
      </w:r>
      <w:r>
        <w:rPr>
          <w:rFonts w:asciiTheme="minorHAnsi" w:eastAsiaTheme="minorEastAsia" w:hAnsiTheme="minorHAnsi" w:cstheme="minorBidi"/>
          <w:b w:val="0"/>
          <w:caps w:val="0"/>
          <w:noProof/>
          <w:sz w:val="24"/>
          <w:lang w:val="en-US" w:eastAsia="ja-JP"/>
        </w:rPr>
        <w:tab/>
      </w:r>
      <w:r w:rsidRPr="007F6288">
        <w:rPr>
          <w:rFonts w:eastAsia="Cambria"/>
          <w:noProof/>
          <w:lang w:eastAsia="en-US"/>
        </w:rPr>
        <w:t>EGI and the European Research Area</w:t>
      </w:r>
      <w:r>
        <w:rPr>
          <w:noProof/>
        </w:rPr>
        <w:tab/>
      </w:r>
      <w:r>
        <w:rPr>
          <w:noProof/>
        </w:rPr>
        <w:fldChar w:fldCharType="begin"/>
      </w:r>
      <w:r>
        <w:rPr>
          <w:noProof/>
        </w:rPr>
        <w:instrText xml:space="preserve"> PAGEREF _Toc229459068 \h </w:instrText>
      </w:r>
      <w:r>
        <w:rPr>
          <w:noProof/>
        </w:rPr>
      </w:r>
      <w:r>
        <w:rPr>
          <w:noProof/>
        </w:rPr>
        <w:fldChar w:fldCharType="separate"/>
      </w:r>
      <w:r w:rsidR="002B792E">
        <w:rPr>
          <w:noProof/>
        </w:rPr>
        <w:t>14</w:t>
      </w:r>
      <w:r>
        <w:rPr>
          <w:noProof/>
        </w:rPr>
        <w:fldChar w:fldCharType="end"/>
      </w:r>
    </w:p>
    <w:p w14:paraId="237C1D12"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lang w:eastAsia="en-US"/>
        </w:rPr>
        <w:t>3.1</w:t>
      </w:r>
      <w:r>
        <w:rPr>
          <w:rFonts w:asciiTheme="minorHAnsi" w:eastAsiaTheme="minorEastAsia" w:hAnsiTheme="minorHAnsi" w:cstheme="minorBidi"/>
          <w:b w:val="0"/>
          <w:noProof/>
          <w:sz w:val="24"/>
          <w:szCs w:val="24"/>
          <w:lang w:val="en-US" w:eastAsia="ja-JP"/>
        </w:rPr>
        <w:tab/>
      </w:r>
      <w:r>
        <w:rPr>
          <w:noProof/>
          <w:lang w:eastAsia="en-US"/>
        </w:rPr>
        <w:t>Market Segmentation</w:t>
      </w:r>
      <w:r>
        <w:rPr>
          <w:noProof/>
        </w:rPr>
        <w:tab/>
      </w:r>
      <w:r>
        <w:rPr>
          <w:noProof/>
        </w:rPr>
        <w:fldChar w:fldCharType="begin"/>
      </w:r>
      <w:r>
        <w:rPr>
          <w:noProof/>
        </w:rPr>
        <w:instrText xml:space="preserve"> PAGEREF _Toc229459069 \h </w:instrText>
      </w:r>
      <w:r>
        <w:rPr>
          <w:noProof/>
        </w:rPr>
      </w:r>
      <w:r>
        <w:rPr>
          <w:noProof/>
        </w:rPr>
        <w:fldChar w:fldCharType="separate"/>
      </w:r>
      <w:r w:rsidR="002B792E">
        <w:rPr>
          <w:noProof/>
        </w:rPr>
        <w:t>14</w:t>
      </w:r>
      <w:r>
        <w:rPr>
          <w:noProof/>
        </w:rPr>
        <w:fldChar w:fldCharType="end"/>
      </w:r>
    </w:p>
    <w:p w14:paraId="6B740A06"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lang w:eastAsia="en-US"/>
        </w:rPr>
        <w:t>3.2</w:t>
      </w:r>
      <w:r>
        <w:rPr>
          <w:rFonts w:asciiTheme="minorHAnsi" w:eastAsiaTheme="minorEastAsia" w:hAnsiTheme="minorHAnsi" w:cstheme="minorBidi"/>
          <w:b w:val="0"/>
          <w:noProof/>
          <w:sz w:val="24"/>
          <w:szCs w:val="24"/>
          <w:lang w:val="en-US" w:eastAsia="ja-JP"/>
        </w:rPr>
        <w:tab/>
      </w:r>
      <w:r>
        <w:rPr>
          <w:noProof/>
          <w:lang w:eastAsia="en-US"/>
        </w:rPr>
        <w:t>Solution Portfolio</w:t>
      </w:r>
      <w:r>
        <w:rPr>
          <w:noProof/>
        </w:rPr>
        <w:tab/>
      </w:r>
      <w:r>
        <w:rPr>
          <w:noProof/>
        </w:rPr>
        <w:fldChar w:fldCharType="begin"/>
      </w:r>
      <w:r>
        <w:rPr>
          <w:noProof/>
        </w:rPr>
        <w:instrText xml:space="preserve"> PAGEREF _Toc229459070 \h </w:instrText>
      </w:r>
      <w:r>
        <w:rPr>
          <w:noProof/>
        </w:rPr>
      </w:r>
      <w:r>
        <w:rPr>
          <w:noProof/>
        </w:rPr>
        <w:fldChar w:fldCharType="separate"/>
      </w:r>
      <w:r w:rsidR="002B792E">
        <w:rPr>
          <w:noProof/>
        </w:rPr>
        <w:t>15</w:t>
      </w:r>
      <w:r>
        <w:rPr>
          <w:noProof/>
        </w:rPr>
        <w:fldChar w:fldCharType="end"/>
      </w:r>
    </w:p>
    <w:p w14:paraId="5DB18B01"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Summary</w:t>
      </w:r>
      <w:r>
        <w:rPr>
          <w:noProof/>
        </w:rPr>
        <w:tab/>
      </w:r>
      <w:r>
        <w:rPr>
          <w:noProof/>
        </w:rPr>
        <w:fldChar w:fldCharType="begin"/>
      </w:r>
      <w:r>
        <w:rPr>
          <w:noProof/>
        </w:rPr>
        <w:instrText xml:space="preserve"> PAGEREF _Toc229459071 \h </w:instrText>
      </w:r>
      <w:r>
        <w:rPr>
          <w:noProof/>
        </w:rPr>
      </w:r>
      <w:r>
        <w:rPr>
          <w:noProof/>
        </w:rPr>
        <w:fldChar w:fldCharType="separate"/>
      </w:r>
      <w:r w:rsidR="002B792E">
        <w:rPr>
          <w:noProof/>
        </w:rPr>
        <w:t>16</w:t>
      </w:r>
      <w:r>
        <w:rPr>
          <w:noProof/>
        </w:rPr>
        <w:fldChar w:fldCharType="end"/>
      </w:r>
    </w:p>
    <w:p w14:paraId="7F2E84E5" w14:textId="77777777" w:rsidR="00543102" w:rsidRDefault="00543102">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lang w:eastAsia="en-US"/>
        </w:rPr>
        <w:t>4</w:t>
      </w:r>
      <w:r>
        <w:rPr>
          <w:rFonts w:asciiTheme="minorHAnsi" w:eastAsiaTheme="minorEastAsia" w:hAnsiTheme="minorHAnsi" w:cstheme="minorBidi"/>
          <w:b w:val="0"/>
          <w:caps w:val="0"/>
          <w:noProof/>
          <w:sz w:val="24"/>
          <w:lang w:val="en-US" w:eastAsia="ja-JP"/>
        </w:rPr>
        <w:tab/>
      </w:r>
      <w:r>
        <w:rPr>
          <w:noProof/>
          <w:lang w:eastAsia="en-US"/>
        </w:rPr>
        <w:t>Planning Scenarios</w:t>
      </w:r>
      <w:r>
        <w:rPr>
          <w:noProof/>
        </w:rPr>
        <w:tab/>
      </w:r>
      <w:r>
        <w:rPr>
          <w:noProof/>
        </w:rPr>
        <w:fldChar w:fldCharType="begin"/>
      </w:r>
      <w:r>
        <w:rPr>
          <w:noProof/>
        </w:rPr>
        <w:instrText xml:space="preserve"> PAGEREF _Toc229459072 \h </w:instrText>
      </w:r>
      <w:r>
        <w:rPr>
          <w:noProof/>
        </w:rPr>
      </w:r>
      <w:r>
        <w:rPr>
          <w:noProof/>
        </w:rPr>
        <w:fldChar w:fldCharType="separate"/>
      </w:r>
      <w:r w:rsidR="002B792E">
        <w:rPr>
          <w:noProof/>
        </w:rPr>
        <w:t>19</w:t>
      </w:r>
      <w:r>
        <w:rPr>
          <w:noProof/>
        </w:rPr>
        <w:fldChar w:fldCharType="end"/>
      </w:r>
    </w:p>
    <w:p w14:paraId="36AD35BC"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Revenue Streams</w:t>
      </w:r>
      <w:r>
        <w:rPr>
          <w:noProof/>
        </w:rPr>
        <w:tab/>
      </w:r>
      <w:r>
        <w:rPr>
          <w:noProof/>
        </w:rPr>
        <w:fldChar w:fldCharType="begin"/>
      </w:r>
      <w:r>
        <w:rPr>
          <w:noProof/>
        </w:rPr>
        <w:instrText xml:space="preserve"> PAGEREF _Toc229459073 \h </w:instrText>
      </w:r>
      <w:r>
        <w:rPr>
          <w:noProof/>
        </w:rPr>
      </w:r>
      <w:r>
        <w:rPr>
          <w:noProof/>
        </w:rPr>
        <w:fldChar w:fldCharType="separate"/>
      </w:r>
      <w:r w:rsidR="002B792E">
        <w:rPr>
          <w:noProof/>
        </w:rPr>
        <w:t>19</w:t>
      </w:r>
      <w:r>
        <w:rPr>
          <w:noProof/>
        </w:rPr>
        <w:fldChar w:fldCharType="end"/>
      </w:r>
    </w:p>
    <w:p w14:paraId="2DF3408B"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Maintaining a production infrastructure</w:t>
      </w:r>
      <w:r>
        <w:rPr>
          <w:noProof/>
        </w:rPr>
        <w:tab/>
      </w:r>
      <w:r>
        <w:rPr>
          <w:noProof/>
        </w:rPr>
        <w:fldChar w:fldCharType="begin"/>
      </w:r>
      <w:r>
        <w:rPr>
          <w:noProof/>
        </w:rPr>
        <w:instrText xml:space="preserve"> PAGEREF _Toc229459074 \h </w:instrText>
      </w:r>
      <w:r>
        <w:rPr>
          <w:noProof/>
        </w:rPr>
      </w:r>
      <w:r>
        <w:rPr>
          <w:noProof/>
        </w:rPr>
        <w:fldChar w:fldCharType="separate"/>
      </w:r>
      <w:r w:rsidR="002B792E">
        <w:rPr>
          <w:noProof/>
        </w:rPr>
        <w:t>20</w:t>
      </w:r>
      <w:r>
        <w:rPr>
          <w:noProof/>
        </w:rPr>
        <w:fldChar w:fldCharType="end"/>
      </w:r>
    </w:p>
    <w:p w14:paraId="67FFE6C4"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4.2.1</w:t>
      </w:r>
      <w:r>
        <w:rPr>
          <w:rFonts w:asciiTheme="minorHAnsi" w:eastAsiaTheme="minorEastAsia" w:hAnsiTheme="minorHAnsi" w:cstheme="minorBidi"/>
          <w:noProof/>
          <w:sz w:val="24"/>
          <w:szCs w:val="24"/>
          <w:lang w:val="en-US" w:eastAsia="ja-JP"/>
        </w:rPr>
        <w:tab/>
      </w:r>
      <w:r>
        <w:rPr>
          <w:noProof/>
        </w:rPr>
        <w:t>Activity</w:t>
      </w:r>
      <w:r>
        <w:rPr>
          <w:noProof/>
        </w:rPr>
        <w:tab/>
      </w:r>
      <w:r>
        <w:rPr>
          <w:noProof/>
        </w:rPr>
        <w:fldChar w:fldCharType="begin"/>
      </w:r>
      <w:r>
        <w:rPr>
          <w:noProof/>
        </w:rPr>
        <w:instrText xml:space="preserve"> PAGEREF _Toc229459075 \h </w:instrText>
      </w:r>
      <w:r>
        <w:rPr>
          <w:noProof/>
        </w:rPr>
      </w:r>
      <w:r>
        <w:rPr>
          <w:noProof/>
        </w:rPr>
        <w:fldChar w:fldCharType="separate"/>
      </w:r>
      <w:r w:rsidR="002B792E">
        <w:rPr>
          <w:noProof/>
        </w:rPr>
        <w:t>20</w:t>
      </w:r>
      <w:r>
        <w:rPr>
          <w:noProof/>
        </w:rPr>
        <w:fldChar w:fldCharType="end"/>
      </w:r>
    </w:p>
    <w:p w14:paraId="5F44D7F9"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4.2.2</w:t>
      </w:r>
      <w:r>
        <w:rPr>
          <w:rFonts w:asciiTheme="minorHAnsi" w:eastAsiaTheme="minorEastAsia" w:hAnsiTheme="minorHAnsi" w:cstheme="minorBidi"/>
          <w:noProof/>
          <w:sz w:val="24"/>
          <w:szCs w:val="24"/>
          <w:lang w:val="en-US" w:eastAsia="ja-JP"/>
        </w:rPr>
        <w:tab/>
      </w:r>
      <w:r>
        <w:rPr>
          <w:noProof/>
        </w:rPr>
        <w:t>Required Funding Levels</w:t>
      </w:r>
      <w:r>
        <w:rPr>
          <w:noProof/>
        </w:rPr>
        <w:tab/>
      </w:r>
      <w:r>
        <w:rPr>
          <w:noProof/>
        </w:rPr>
        <w:fldChar w:fldCharType="begin"/>
      </w:r>
      <w:r>
        <w:rPr>
          <w:noProof/>
        </w:rPr>
        <w:instrText xml:space="preserve"> PAGEREF _Toc229459076 \h </w:instrText>
      </w:r>
      <w:r>
        <w:rPr>
          <w:noProof/>
        </w:rPr>
      </w:r>
      <w:r>
        <w:rPr>
          <w:noProof/>
        </w:rPr>
        <w:fldChar w:fldCharType="separate"/>
      </w:r>
      <w:r w:rsidR="002B792E">
        <w:rPr>
          <w:noProof/>
        </w:rPr>
        <w:t>20</w:t>
      </w:r>
      <w:r>
        <w:rPr>
          <w:noProof/>
        </w:rPr>
        <w:fldChar w:fldCharType="end"/>
      </w:r>
    </w:p>
    <w:p w14:paraId="6F1E6570"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4.2.3</w:t>
      </w:r>
      <w:r>
        <w:rPr>
          <w:rFonts w:asciiTheme="minorHAnsi" w:eastAsiaTheme="minorEastAsia" w:hAnsiTheme="minorHAnsi" w:cstheme="minorBidi"/>
          <w:noProof/>
          <w:sz w:val="24"/>
          <w:szCs w:val="24"/>
          <w:lang w:val="en-US" w:eastAsia="ja-JP"/>
        </w:rPr>
        <w:tab/>
      </w:r>
      <w:r>
        <w:rPr>
          <w:noProof/>
        </w:rPr>
        <w:t>Impact</w:t>
      </w:r>
      <w:r>
        <w:rPr>
          <w:noProof/>
        </w:rPr>
        <w:tab/>
      </w:r>
      <w:r>
        <w:rPr>
          <w:noProof/>
        </w:rPr>
        <w:fldChar w:fldCharType="begin"/>
      </w:r>
      <w:r>
        <w:rPr>
          <w:noProof/>
        </w:rPr>
        <w:instrText xml:space="preserve"> PAGEREF _Toc229459077 \h </w:instrText>
      </w:r>
      <w:r>
        <w:rPr>
          <w:noProof/>
        </w:rPr>
      </w:r>
      <w:r>
        <w:rPr>
          <w:noProof/>
        </w:rPr>
        <w:fldChar w:fldCharType="separate"/>
      </w:r>
      <w:r w:rsidR="002B792E">
        <w:rPr>
          <w:noProof/>
        </w:rPr>
        <w:t>21</w:t>
      </w:r>
      <w:r>
        <w:rPr>
          <w:noProof/>
        </w:rPr>
        <w:fldChar w:fldCharType="end"/>
      </w:r>
    </w:p>
    <w:p w14:paraId="7C266ECC"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4.2.4</w:t>
      </w:r>
      <w:r>
        <w:rPr>
          <w:rFonts w:asciiTheme="minorHAnsi" w:eastAsiaTheme="minorEastAsia" w:hAnsiTheme="minorHAnsi" w:cstheme="minorBidi"/>
          <w:noProof/>
          <w:sz w:val="24"/>
          <w:szCs w:val="24"/>
          <w:lang w:val="en-US" w:eastAsia="ja-JP"/>
        </w:rPr>
        <w:tab/>
      </w:r>
      <w:r>
        <w:rPr>
          <w:noProof/>
        </w:rPr>
        <w:t>Risks and Mitigation</w:t>
      </w:r>
      <w:r>
        <w:rPr>
          <w:noProof/>
        </w:rPr>
        <w:tab/>
      </w:r>
      <w:r>
        <w:rPr>
          <w:noProof/>
        </w:rPr>
        <w:fldChar w:fldCharType="begin"/>
      </w:r>
      <w:r>
        <w:rPr>
          <w:noProof/>
        </w:rPr>
        <w:instrText xml:space="preserve"> PAGEREF _Toc229459078 \h </w:instrText>
      </w:r>
      <w:r>
        <w:rPr>
          <w:noProof/>
        </w:rPr>
      </w:r>
      <w:r>
        <w:rPr>
          <w:noProof/>
        </w:rPr>
        <w:fldChar w:fldCharType="separate"/>
      </w:r>
      <w:r w:rsidR="002B792E">
        <w:rPr>
          <w:noProof/>
        </w:rPr>
        <w:t>21</w:t>
      </w:r>
      <w:r>
        <w:rPr>
          <w:noProof/>
        </w:rPr>
        <w:fldChar w:fldCharType="end"/>
      </w:r>
    </w:p>
    <w:p w14:paraId="697584B7"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Developing the production infrastructure</w:t>
      </w:r>
      <w:r>
        <w:rPr>
          <w:noProof/>
        </w:rPr>
        <w:tab/>
      </w:r>
      <w:r>
        <w:rPr>
          <w:noProof/>
        </w:rPr>
        <w:fldChar w:fldCharType="begin"/>
      </w:r>
      <w:r>
        <w:rPr>
          <w:noProof/>
        </w:rPr>
        <w:instrText xml:space="preserve"> PAGEREF _Toc229459079 \h </w:instrText>
      </w:r>
      <w:r>
        <w:rPr>
          <w:noProof/>
        </w:rPr>
      </w:r>
      <w:r>
        <w:rPr>
          <w:noProof/>
        </w:rPr>
        <w:fldChar w:fldCharType="separate"/>
      </w:r>
      <w:r w:rsidR="002B792E">
        <w:rPr>
          <w:noProof/>
        </w:rPr>
        <w:t>22</w:t>
      </w:r>
      <w:r>
        <w:rPr>
          <w:noProof/>
        </w:rPr>
        <w:fldChar w:fldCharType="end"/>
      </w:r>
    </w:p>
    <w:p w14:paraId="5C713D04"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4.3.1</w:t>
      </w:r>
      <w:r>
        <w:rPr>
          <w:rFonts w:asciiTheme="minorHAnsi" w:eastAsiaTheme="minorEastAsia" w:hAnsiTheme="minorHAnsi" w:cstheme="minorBidi"/>
          <w:noProof/>
          <w:sz w:val="24"/>
          <w:szCs w:val="24"/>
          <w:lang w:val="en-US" w:eastAsia="ja-JP"/>
        </w:rPr>
        <w:tab/>
      </w:r>
      <w:r>
        <w:rPr>
          <w:noProof/>
        </w:rPr>
        <w:t>Activity</w:t>
      </w:r>
      <w:r>
        <w:rPr>
          <w:noProof/>
        </w:rPr>
        <w:tab/>
      </w:r>
      <w:r>
        <w:rPr>
          <w:noProof/>
        </w:rPr>
        <w:fldChar w:fldCharType="begin"/>
      </w:r>
      <w:r>
        <w:rPr>
          <w:noProof/>
        </w:rPr>
        <w:instrText xml:space="preserve"> PAGEREF _Toc229459080 \h </w:instrText>
      </w:r>
      <w:r>
        <w:rPr>
          <w:noProof/>
        </w:rPr>
      </w:r>
      <w:r>
        <w:rPr>
          <w:noProof/>
        </w:rPr>
        <w:fldChar w:fldCharType="separate"/>
      </w:r>
      <w:r w:rsidR="002B792E">
        <w:rPr>
          <w:noProof/>
        </w:rPr>
        <w:t>22</w:t>
      </w:r>
      <w:r>
        <w:rPr>
          <w:noProof/>
        </w:rPr>
        <w:fldChar w:fldCharType="end"/>
      </w:r>
    </w:p>
    <w:p w14:paraId="7F3EA8CD"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4.3.2</w:t>
      </w:r>
      <w:r>
        <w:rPr>
          <w:rFonts w:asciiTheme="minorHAnsi" w:eastAsiaTheme="minorEastAsia" w:hAnsiTheme="minorHAnsi" w:cstheme="minorBidi"/>
          <w:noProof/>
          <w:sz w:val="24"/>
          <w:szCs w:val="24"/>
          <w:lang w:val="en-US" w:eastAsia="ja-JP"/>
        </w:rPr>
        <w:tab/>
      </w:r>
      <w:r>
        <w:rPr>
          <w:noProof/>
        </w:rPr>
        <w:t>Funding Levels</w:t>
      </w:r>
      <w:r>
        <w:rPr>
          <w:noProof/>
        </w:rPr>
        <w:tab/>
      </w:r>
      <w:r>
        <w:rPr>
          <w:noProof/>
        </w:rPr>
        <w:fldChar w:fldCharType="begin"/>
      </w:r>
      <w:r>
        <w:rPr>
          <w:noProof/>
        </w:rPr>
        <w:instrText xml:space="preserve"> PAGEREF _Toc229459081 \h </w:instrText>
      </w:r>
      <w:r>
        <w:rPr>
          <w:noProof/>
        </w:rPr>
      </w:r>
      <w:r>
        <w:rPr>
          <w:noProof/>
        </w:rPr>
        <w:fldChar w:fldCharType="separate"/>
      </w:r>
      <w:r w:rsidR="002B792E">
        <w:rPr>
          <w:noProof/>
        </w:rPr>
        <w:t>22</w:t>
      </w:r>
      <w:r>
        <w:rPr>
          <w:noProof/>
        </w:rPr>
        <w:fldChar w:fldCharType="end"/>
      </w:r>
    </w:p>
    <w:p w14:paraId="21DEC553"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4.3.3</w:t>
      </w:r>
      <w:r>
        <w:rPr>
          <w:rFonts w:asciiTheme="minorHAnsi" w:eastAsiaTheme="minorEastAsia" w:hAnsiTheme="minorHAnsi" w:cstheme="minorBidi"/>
          <w:noProof/>
          <w:sz w:val="24"/>
          <w:szCs w:val="24"/>
          <w:lang w:val="en-US" w:eastAsia="ja-JP"/>
        </w:rPr>
        <w:tab/>
      </w:r>
      <w:r>
        <w:rPr>
          <w:noProof/>
        </w:rPr>
        <w:t>Impact</w:t>
      </w:r>
      <w:r>
        <w:rPr>
          <w:noProof/>
        </w:rPr>
        <w:tab/>
      </w:r>
      <w:r>
        <w:rPr>
          <w:noProof/>
        </w:rPr>
        <w:fldChar w:fldCharType="begin"/>
      </w:r>
      <w:r>
        <w:rPr>
          <w:noProof/>
        </w:rPr>
        <w:instrText xml:space="preserve"> PAGEREF _Toc229459082 \h </w:instrText>
      </w:r>
      <w:r>
        <w:rPr>
          <w:noProof/>
        </w:rPr>
      </w:r>
      <w:r>
        <w:rPr>
          <w:noProof/>
        </w:rPr>
        <w:fldChar w:fldCharType="separate"/>
      </w:r>
      <w:r w:rsidR="002B792E">
        <w:rPr>
          <w:noProof/>
        </w:rPr>
        <w:t>22</w:t>
      </w:r>
      <w:r>
        <w:rPr>
          <w:noProof/>
        </w:rPr>
        <w:fldChar w:fldCharType="end"/>
      </w:r>
    </w:p>
    <w:p w14:paraId="7A44B693"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4.3.4</w:t>
      </w:r>
      <w:r>
        <w:rPr>
          <w:rFonts w:asciiTheme="minorHAnsi" w:eastAsiaTheme="minorEastAsia" w:hAnsiTheme="minorHAnsi" w:cstheme="minorBidi"/>
          <w:noProof/>
          <w:sz w:val="24"/>
          <w:szCs w:val="24"/>
          <w:lang w:val="en-US" w:eastAsia="ja-JP"/>
        </w:rPr>
        <w:tab/>
      </w:r>
      <w:r>
        <w:rPr>
          <w:noProof/>
        </w:rPr>
        <w:t>Risks and Mitigation</w:t>
      </w:r>
      <w:r>
        <w:rPr>
          <w:noProof/>
        </w:rPr>
        <w:tab/>
      </w:r>
      <w:r>
        <w:rPr>
          <w:noProof/>
        </w:rPr>
        <w:fldChar w:fldCharType="begin"/>
      </w:r>
      <w:r>
        <w:rPr>
          <w:noProof/>
        </w:rPr>
        <w:instrText xml:space="preserve"> PAGEREF _Toc229459083 \h </w:instrText>
      </w:r>
      <w:r>
        <w:rPr>
          <w:noProof/>
        </w:rPr>
      </w:r>
      <w:r>
        <w:rPr>
          <w:noProof/>
        </w:rPr>
        <w:fldChar w:fldCharType="separate"/>
      </w:r>
      <w:r w:rsidR="002B792E">
        <w:rPr>
          <w:noProof/>
        </w:rPr>
        <w:t>22</w:t>
      </w:r>
      <w:r>
        <w:rPr>
          <w:noProof/>
        </w:rPr>
        <w:fldChar w:fldCharType="end"/>
      </w:r>
    </w:p>
    <w:p w14:paraId="391D12CC"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4.4</w:t>
      </w:r>
      <w:r>
        <w:rPr>
          <w:rFonts w:asciiTheme="minorHAnsi" w:eastAsiaTheme="minorEastAsia" w:hAnsiTheme="minorHAnsi" w:cstheme="minorBidi"/>
          <w:b w:val="0"/>
          <w:noProof/>
          <w:sz w:val="24"/>
          <w:szCs w:val="24"/>
          <w:lang w:val="en-US" w:eastAsia="ja-JP"/>
        </w:rPr>
        <w:tab/>
      </w:r>
      <w:r>
        <w:rPr>
          <w:noProof/>
        </w:rPr>
        <w:t>A Grand Vision for Open Computing and Data Infrastructures in the ERA</w:t>
      </w:r>
      <w:r>
        <w:rPr>
          <w:noProof/>
        </w:rPr>
        <w:tab/>
      </w:r>
      <w:r>
        <w:rPr>
          <w:noProof/>
        </w:rPr>
        <w:fldChar w:fldCharType="begin"/>
      </w:r>
      <w:r>
        <w:rPr>
          <w:noProof/>
        </w:rPr>
        <w:instrText xml:space="preserve"> PAGEREF _Toc229459084 \h </w:instrText>
      </w:r>
      <w:r>
        <w:rPr>
          <w:noProof/>
        </w:rPr>
      </w:r>
      <w:r>
        <w:rPr>
          <w:noProof/>
        </w:rPr>
        <w:fldChar w:fldCharType="separate"/>
      </w:r>
      <w:r w:rsidR="002B792E">
        <w:rPr>
          <w:noProof/>
        </w:rPr>
        <w:t>23</w:t>
      </w:r>
      <w:r>
        <w:rPr>
          <w:noProof/>
        </w:rPr>
        <w:fldChar w:fldCharType="end"/>
      </w:r>
    </w:p>
    <w:p w14:paraId="2B66FD71"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4.4.1</w:t>
      </w:r>
      <w:r>
        <w:rPr>
          <w:rFonts w:asciiTheme="minorHAnsi" w:eastAsiaTheme="minorEastAsia" w:hAnsiTheme="minorHAnsi" w:cstheme="minorBidi"/>
          <w:noProof/>
          <w:sz w:val="24"/>
          <w:szCs w:val="24"/>
          <w:lang w:val="en-US" w:eastAsia="ja-JP"/>
        </w:rPr>
        <w:tab/>
      </w:r>
      <w:r>
        <w:rPr>
          <w:noProof/>
        </w:rPr>
        <w:t>Activity</w:t>
      </w:r>
      <w:r>
        <w:rPr>
          <w:noProof/>
        </w:rPr>
        <w:tab/>
      </w:r>
      <w:r>
        <w:rPr>
          <w:noProof/>
        </w:rPr>
        <w:fldChar w:fldCharType="begin"/>
      </w:r>
      <w:r>
        <w:rPr>
          <w:noProof/>
        </w:rPr>
        <w:instrText xml:space="preserve"> PAGEREF _Toc229459085 \h </w:instrText>
      </w:r>
      <w:r>
        <w:rPr>
          <w:noProof/>
        </w:rPr>
      </w:r>
      <w:r>
        <w:rPr>
          <w:noProof/>
        </w:rPr>
        <w:fldChar w:fldCharType="separate"/>
      </w:r>
      <w:r w:rsidR="002B792E">
        <w:rPr>
          <w:noProof/>
        </w:rPr>
        <w:t>23</w:t>
      </w:r>
      <w:r>
        <w:rPr>
          <w:noProof/>
        </w:rPr>
        <w:fldChar w:fldCharType="end"/>
      </w:r>
    </w:p>
    <w:p w14:paraId="2915B005"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4.4.2</w:t>
      </w:r>
      <w:r>
        <w:rPr>
          <w:rFonts w:asciiTheme="minorHAnsi" w:eastAsiaTheme="minorEastAsia" w:hAnsiTheme="minorHAnsi" w:cstheme="minorBidi"/>
          <w:noProof/>
          <w:sz w:val="24"/>
          <w:szCs w:val="24"/>
          <w:lang w:val="en-US" w:eastAsia="ja-JP"/>
        </w:rPr>
        <w:tab/>
      </w:r>
      <w:r>
        <w:rPr>
          <w:noProof/>
        </w:rPr>
        <w:t>Required Funding Levels</w:t>
      </w:r>
      <w:r>
        <w:rPr>
          <w:noProof/>
        </w:rPr>
        <w:tab/>
      </w:r>
      <w:r>
        <w:rPr>
          <w:noProof/>
        </w:rPr>
        <w:fldChar w:fldCharType="begin"/>
      </w:r>
      <w:r>
        <w:rPr>
          <w:noProof/>
        </w:rPr>
        <w:instrText xml:space="preserve"> PAGEREF _Toc229459086 \h </w:instrText>
      </w:r>
      <w:r>
        <w:rPr>
          <w:noProof/>
        </w:rPr>
      </w:r>
      <w:r>
        <w:rPr>
          <w:noProof/>
        </w:rPr>
        <w:fldChar w:fldCharType="separate"/>
      </w:r>
      <w:r w:rsidR="002B792E">
        <w:rPr>
          <w:noProof/>
        </w:rPr>
        <w:t>23</w:t>
      </w:r>
      <w:r>
        <w:rPr>
          <w:noProof/>
        </w:rPr>
        <w:fldChar w:fldCharType="end"/>
      </w:r>
    </w:p>
    <w:p w14:paraId="400E6CBC"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4.4.3</w:t>
      </w:r>
      <w:r>
        <w:rPr>
          <w:rFonts w:asciiTheme="minorHAnsi" w:eastAsiaTheme="minorEastAsia" w:hAnsiTheme="minorHAnsi" w:cstheme="minorBidi"/>
          <w:noProof/>
          <w:sz w:val="24"/>
          <w:szCs w:val="24"/>
          <w:lang w:val="en-US" w:eastAsia="ja-JP"/>
        </w:rPr>
        <w:tab/>
      </w:r>
      <w:r>
        <w:rPr>
          <w:noProof/>
        </w:rPr>
        <w:t>Impact</w:t>
      </w:r>
      <w:r>
        <w:rPr>
          <w:noProof/>
        </w:rPr>
        <w:tab/>
      </w:r>
      <w:r>
        <w:rPr>
          <w:noProof/>
        </w:rPr>
        <w:fldChar w:fldCharType="begin"/>
      </w:r>
      <w:r>
        <w:rPr>
          <w:noProof/>
        </w:rPr>
        <w:instrText xml:space="preserve"> PAGEREF _Toc229459087 \h </w:instrText>
      </w:r>
      <w:r>
        <w:rPr>
          <w:noProof/>
        </w:rPr>
      </w:r>
      <w:r>
        <w:rPr>
          <w:noProof/>
        </w:rPr>
        <w:fldChar w:fldCharType="separate"/>
      </w:r>
      <w:r w:rsidR="002B792E">
        <w:rPr>
          <w:noProof/>
        </w:rPr>
        <w:t>23</w:t>
      </w:r>
      <w:r>
        <w:rPr>
          <w:noProof/>
        </w:rPr>
        <w:fldChar w:fldCharType="end"/>
      </w:r>
    </w:p>
    <w:p w14:paraId="046E35A0"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4.4.4</w:t>
      </w:r>
      <w:r>
        <w:rPr>
          <w:rFonts w:asciiTheme="minorHAnsi" w:eastAsiaTheme="minorEastAsia" w:hAnsiTheme="minorHAnsi" w:cstheme="minorBidi"/>
          <w:noProof/>
          <w:sz w:val="24"/>
          <w:szCs w:val="24"/>
          <w:lang w:val="en-US" w:eastAsia="ja-JP"/>
        </w:rPr>
        <w:tab/>
      </w:r>
      <w:r>
        <w:rPr>
          <w:noProof/>
        </w:rPr>
        <w:t>Risks and Mitigation</w:t>
      </w:r>
      <w:r>
        <w:rPr>
          <w:noProof/>
        </w:rPr>
        <w:tab/>
      </w:r>
      <w:r>
        <w:rPr>
          <w:noProof/>
        </w:rPr>
        <w:fldChar w:fldCharType="begin"/>
      </w:r>
      <w:r>
        <w:rPr>
          <w:noProof/>
        </w:rPr>
        <w:instrText xml:space="preserve"> PAGEREF _Toc229459088 \h </w:instrText>
      </w:r>
      <w:r>
        <w:rPr>
          <w:noProof/>
        </w:rPr>
      </w:r>
      <w:r>
        <w:rPr>
          <w:noProof/>
        </w:rPr>
        <w:fldChar w:fldCharType="separate"/>
      </w:r>
      <w:r w:rsidR="002B792E">
        <w:rPr>
          <w:noProof/>
        </w:rPr>
        <w:t>23</w:t>
      </w:r>
      <w:r>
        <w:rPr>
          <w:noProof/>
        </w:rPr>
        <w:fldChar w:fldCharType="end"/>
      </w:r>
    </w:p>
    <w:p w14:paraId="130BFFFD" w14:textId="77777777" w:rsidR="00543102" w:rsidRDefault="00543102">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lang w:eastAsia="en-US"/>
        </w:rPr>
        <w:t>5</w:t>
      </w:r>
      <w:r>
        <w:rPr>
          <w:rFonts w:asciiTheme="minorHAnsi" w:eastAsiaTheme="minorEastAsia" w:hAnsiTheme="minorHAnsi" w:cstheme="minorBidi"/>
          <w:b w:val="0"/>
          <w:caps w:val="0"/>
          <w:noProof/>
          <w:sz w:val="24"/>
          <w:lang w:val="en-US" w:eastAsia="ja-JP"/>
        </w:rPr>
        <w:tab/>
      </w:r>
      <w:r>
        <w:rPr>
          <w:noProof/>
          <w:lang w:eastAsia="en-US"/>
        </w:rPr>
        <w:t>Conclusions</w:t>
      </w:r>
      <w:r>
        <w:rPr>
          <w:noProof/>
        </w:rPr>
        <w:tab/>
      </w:r>
      <w:r>
        <w:rPr>
          <w:noProof/>
        </w:rPr>
        <w:fldChar w:fldCharType="begin"/>
      </w:r>
      <w:r>
        <w:rPr>
          <w:noProof/>
        </w:rPr>
        <w:instrText xml:space="preserve"> PAGEREF _Toc229459089 \h </w:instrText>
      </w:r>
      <w:r>
        <w:rPr>
          <w:noProof/>
        </w:rPr>
      </w:r>
      <w:r>
        <w:rPr>
          <w:noProof/>
        </w:rPr>
        <w:fldChar w:fldCharType="separate"/>
      </w:r>
      <w:r w:rsidR="002B792E">
        <w:rPr>
          <w:noProof/>
        </w:rPr>
        <w:t>25</w:t>
      </w:r>
      <w:r>
        <w:rPr>
          <w:noProof/>
        </w:rPr>
        <w:fldChar w:fldCharType="end"/>
      </w:r>
    </w:p>
    <w:p w14:paraId="4E683D9D" w14:textId="77777777" w:rsidR="00543102" w:rsidRDefault="00543102">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Pr>
          <w:noProof/>
        </w:rPr>
        <w:t>References</w:t>
      </w:r>
      <w:r>
        <w:rPr>
          <w:noProof/>
        </w:rPr>
        <w:tab/>
      </w:r>
      <w:r>
        <w:rPr>
          <w:noProof/>
        </w:rPr>
        <w:fldChar w:fldCharType="begin"/>
      </w:r>
      <w:r>
        <w:rPr>
          <w:noProof/>
        </w:rPr>
        <w:instrText xml:space="preserve"> PAGEREF _Toc229459090 \h </w:instrText>
      </w:r>
      <w:r>
        <w:rPr>
          <w:noProof/>
        </w:rPr>
      </w:r>
      <w:r>
        <w:rPr>
          <w:noProof/>
        </w:rPr>
        <w:fldChar w:fldCharType="separate"/>
      </w:r>
      <w:r w:rsidR="002B792E">
        <w:rPr>
          <w:noProof/>
        </w:rPr>
        <w:t>26</w:t>
      </w:r>
      <w:r>
        <w:rPr>
          <w:noProof/>
        </w:rPr>
        <w:fldChar w:fldCharType="end"/>
      </w:r>
    </w:p>
    <w:p w14:paraId="10108C6D" w14:textId="77777777" w:rsidR="00543102" w:rsidRDefault="00543102">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7</w:t>
      </w:r>
      <w:r>
        <w:rPr>
          <w:rFonts w:asciiTheme="minorHAnsi" w:eastAsiaTheme="minorEastAsia" w:hAnsiTheme="minorHAnsi" w:cstheme="minorBidi"/>
          <w:b w:val="0"/>
          <w:caps w:val="0"/>
          <w:noProof/>
          <w:sz w:val="24"/>
          <w:lang w:val="en-US" w:eastAsia="ja-JP"/>
        </w:rPr>
        <w:tab/>
      </w:r>
      <w:r>
        <w:rPr>
          <w:noProof/>
        </w:rPr>
        <w:t>Annex 1: EGI’s Sustainability ActiviTIes</w:t>
      </w:r>
      <w:r>
        <w:rPr>
          <w:noProof/>
        </w:rPr>
        <w:tab/>
      </w:r>
      <w:r>
        <w:rPr>
          <w:noProof/>
        </w:rPr>
        <w:fldChar w:fldCharType="begin"/>
      </w:r>
      <w:r>
        <w:rPr>
          <w:noProof/>
        </w:rPr>
        <w:instrText xml:space="preserve"> PAGEREF _Toc229459091 \h </w:instrText>
      </w:r>
      <w:r>
        <w:rPr>
          <w:noProof/>
        </w:rPr>
      </w:r>
      <w:r>
        <w:rPr>
          <w:noProof/>
        </w:rPr>
        <w:fldChar w:fldCharType="separate"/>
      </w:r>
      <w:r w:rsidR="002B792E">
        <w:rPr>
          <w:noProof/>
        </w:rPr>
        <w:t>27</w:t>
      </w:r>
      <w:r>
        <w:rPr>
          <w:noProof/>
        </w:rPr>
        <w:fldChar w:fldCharType="end"/>
      </w:r>
    </w:p>
    <w:p w14:paraId="65E7E3A6"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7.1</w:t>
      </w:r>
      <w:r>
        <w:rPr>
          <w:rFonts w:asciiTheme="minorHAnsi" w:eastAsiaTheme="minorEastAsia" w:hAnsiTheme="minorHAnsi" w:cstheme="minorBidi"/>
          <w:b w:val="0"/>
          <w:noProof/>
          <w:sz w:val="24"/>
          <w:szCs w:val="24"/>
          <w:lang w:val="en-US" w:eastAsia="ja-JP"/>
        </w:rPr>
        <w:tab/>
      </w:r>
      <w:r>
        <w:rPr>
          <w:noProof/>
        </w:rPr>
        <w:t>Organisational</w:t>
      </w:r>
      <w:r>
        <w:rPr>
          <w:noProof/>
        </w:rPr>
        <w:tab/>
      </w:r>
      <w:r>
        <w:rPr>
          <w:noProof/>
        </w:rPr>
        <w:fldChar w:fldCharType="begin"/>
      </w:r>
      <w:r>
        <w:rPr>
          <w:noProof/>
        </w:rPr>
        <w:instrText xml:space="preserve"> PAGEREF _Toc229459092 \h </w:instrText>
      </w:r>
      <w:r>
        <w:rPr>
          <w:noProof/>
        </w:rPr>
      </w:r>
      <w:r>
        <w:rPr>
          <w:noProof/>
        </w:rPr>
        <w:fldChar w:fldCharType="separate"/>
      </w:r>
      <w:r w:rsidR="002B792E">
        <w:rPr>
          <w:noProof/>
        </w:rPr>
        <w:t>27</w:t>
      </w:r>
      <w:r>
        <w:rPr>
          <w:noProof/>
        </w:rPr>
        <w:fldChar w:fldCharType="end"/>
      </w:r>
    </w:p>
    <w:p w14:paraId="27980460"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7.2</w:t>
      </w:r>
      <w:r>
        <w:rPr>
          <w:rFonts w:asciiTheme="minorHAnsi" w:eastAsiaTheme="minorEastAsia" w:hAnsiTheme="minorHAnsi" w:cstheme="minorBidi"/>
          <w:b w:val="0"/>
          <w:noProof/>
          <w:sz w:val="24"/>
          <w:szCs w:val="24"/>
          <w:lang w:val="en-US" w:eastAsia="ja-JP"/>
        </w:rPr>
        <w:tab/>
      </w:r>
      <w:r>
        <w:rPr>
          <w:noProof/>
        </w:rPr>
        <w:t>Technological</w:t>
      </w:r>
      <w:r>
        <w:rPr>
          <w:noProof/>
        </w:rPr>
        <w:tab/>
      </w:r>
      <w:r>
        <w:rPr>
          <w:noProof/>
        </w:rPr>
        <w:fldChar w:fldCharType="begin"/>
      </w:r>
      <w:r>
        <w:rPr>
          <w:noProof/>
        </w:rPr>
        <w:instrText xml:space="preserve"> PAGEREF _Toc229459097 \h </w:instrText>
      </w:r>
      <w:r>
        <w:rPr>
          <w:noProof/>
        </w:rPr>
      </w:r>
      <w:r>
        <w:rPr>
          <w:noProof/>
        </w:rPr>
        <w:fldChar w:fldCharType="separate"/>
      </w:r>
      <w:r w:rsidR="002B792E">
        <w:rPr>
          <w:noProof/>
        </w:rPr>
        <w:t>30</w:t>
      </w:r>
      <w:r>
        <w:rPr>
          <w:noProof/>
        </w:rPr>
        <w:fldChar w:fldCharType="end"/>
      </w:r>
    </w:p>
    <w:p w14:paraId="581D49EB"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7.3</w:t>
      </w:r>
      <w:r>
        <w:rPr>
          <w:rFonts w:asciiTheme="minorHAnsi" w:eastAsiaTheme="minorEastAsia" w:hAnsiTheme="minorHAnsi" w:cstheme="minorBidi"/>
          <w:b w:val="0"/>
          <w:noProof/>
          <w:sz w:val="24"/>
          <w:szCs w:val="24"/>
          <w:lang w:val="en-US" w:eastAsia="ja-JP"/>
        </w:rPr>
        <w:tab/>
      </w:r>
      <w:r>
        <w:rPr>
          <w:noProof/>
        </w:rPr>
        <w:t>Financial</w:t>
      </w:r>
      <w:r>
        <w:rPr>
          <w:noProof/>
        </w:rPr>
        <w:tab/>
      </w:r>
      <w:r>
        <w:rPr>
          <w:noProof/>
        </w:rPr>
        <w:fldChar w:fldCharType="begin"/>
      </w:r>
      <w:r>
        <w:rPr>
          <w:noProof/>
        </w:rPr>
        <w:instrText xml:space="preserve"> PAGEREF _Toc229459101 \h </w:instrText>
      </w:r>
      <w:r>
        <w:rPr>
          <w:noProof/>
        </w:rPr>
      </w:r>
      <w:r>
        <w:rPr>
          <w:noProof/>
        </w:rPr>
        <w:fldChar w:fldCharType="separate"/>
      </w:r>
      <w:r w:rsidR="002B792E">
        <w:rPr>
          <w:noProof/>
        </w:rPr>
        <w:t>34</w:t>
      </w:r>
      <w:r>
        <w:rPr>
          <w:noProof/>
        </w:rPr>
        <w:fldChar w:fldCharType="end"/>
      </w:r>
    </w:p>
    <w:p w14:paraId="4CB5FF58"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7.4</w:t>
      </w:r>
      <w:r>
        <w:rPr>
          <w:rFonts w:asciiTheme="minorHAnsi" w:eastAsiaTheme="minorEastAsia" w:hAnsiTheme="minorHAnsi" w:cstheme="minorBidi"/>
          <w:b w:val="0"/>
          <w:noProof/>
          <w:sz w:val="24"/>
          <w:szCs w:val="24"/>
          <w:lang w:val="en-US" w:eastAsia="ja-JP"/>
        </w:rPr>
        <w:tab/>
      </w:r>
      <w:r>
        <w:rPr>
          <w:noProof/>
        </w:rPr>
        <w:t>Legal</w:t>
      </w:r>
      <w:r>
        <w:rPr>
          <w:noProof/>
        </w:rPr>
        <w:tab/>
      </w:r>
      <w:r>
        <w:rPr>
          <w:noProof/>
        </w:rPr>
        <w:fldChar w:fldCharType="begin"/>
      </w:r>
      <w:r>
        <w:rPr>
          <w:noProof/>
        </w:rPr>
        <w:instrText xml:space="preserve"> PAGEREF _Toc229459104 \h </w:instrText>
      </w:r>
      <w:r>
        <w:rPr>
          <w:noProof/>
        </w:rPr>
      </w:r>
      <w:r>
        <w:rPr>
          <w:noProof/>
        </w:rPr>
        <w:fldChar w:fldCharType="separate"/>
      </w:r>
      <w:r w:rsidR="002B792E">
        <w:rPr>
          <w:noProof/>
        </w:rPr>
        <w:t>37</w:t>
      </w:r>
      <w:r>
        <w:rPr>
          <w:noProof/>
        </w:rPr>
        <w:fldChar w:fldCharType="end"/>
      </w:r>
    </w:p>
    <w:p w14:paraId="08E7452E" w14:textId="77777777" w:rsidR="00543102" w:rsidRDefault="00543102">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8</w:t>
      </w:r>
      <w:r>
        <w:rPr>
          <w:rFonts w:asciiTheme="minorHAnsi" w:eastAsiaTheme="minorEastAsia" w:hAnsiTheme="minorHAnsi" w:cstheme="minorBidi"/>
          <w:b w:val="0"/>
          <w:caps w:val="0"/>
          <w:noProof/>
          <w:sz w:val="24"/>
          <w:lang w:val="en-US" w:eastAsia="ja-JP"/>
        </w:rPr>
        <w:tab/>
      </w:r>
      <w:r>
        <w:rPr>
          <w:noProof/>
        </w:rPr>
        <w:t>Annex 2: Risk Assessments and Mitigation</w:t>
      </w:r>
      <w:r>
        <w:rPr>
          <w:noProof/>
        </w:rPr>
        <w:tab/>
      </w:r>
      <w:r>
        <w:rPr>
          <w:noProof/>
        </w:rPr>
        <w:fldChar w:fldCharType="begin"/>
      </w:r>
      <w:r>
        <w:rPr>
          <w:noProof/>
        </w:rPr>
        <w:instrText xml:space="preserve"> PAGEREF _Toc229459107 \h </w:instrText>
      </w:r>
      <w:r>
        <w:rPr>
          <w:noProof/>
        </w:rPr>
      </w:r>
      <w:r>
        <w:rPr>
          <w:noProof/>
        </w:rPr>
        <w:fldChar w:fldCharType="separate"/>
      </w:r>
      <w:r w:rsidR="002B792E">
        <w:rPr>
          <w:noProof/>
        </w:rPr>
        <w:t>39</w:t>
      </w:r>
      <w:r>
        <w:rPr>
          <w:noProof/>
        </w:rPr>
        <w:fldChar w:fldCharType="end"/>
      </w:r>
    </w:p>
    <w:p w14:paraId="11691E01" w14:textId="77777777" w:rsidR="00776DEA" w:rsidRPr="006122AF" w:rsidRDefault="003F30A2" w:rsidP="00ED72F1">
      <w:pPr>
        <w:pStyle w:val="TOC1"/>
      </w:pPr>
      <w:r w:rsidRPr="006122AF">
        <w:fldChar w:fldCharType="end"/>
      </w:r>
    </w:p>
    <w:p w14:paraId="5457FD2D" w14:textId="77777777" w:rsidR="00586DD0" w:rsidRDefault="002A25C3" w:rsidP="00ED72F1">
      <w:pPr>
        <w:pStyle w:val="TOC1"/>
        <w:rPr>
          <w:rFonts w:ascii="Calibri" w:hAnsi="Calibri"/>
        </w:rPr>
      </w:pPr>
      <w:r w:rsidRPr="00B146BD">
        <w:rPr>
          <w:rFonts w:ascii="Calibri" w:hAnsi="Calibri"/>
        </w:rPr>
        <w:t xml:space="preserve"> </w:t>
      </w:r>
    </w:p>
    <w:p w14:paraId="08B0B4C1" w14:textId="4E988981" w:rsidR="00990D77" w:rsidRPr="00B146BD" w:rsidRDefault="00990D77" w:rsidP="00ED72F1">
      <w:pPr>
        <w:pStyle w:val="TOC1"/>
        <w:rPr>
          <w:rFonts w:ascii="Calibri" w:hAnsi="Calibri"/>
        </w:rPr>
      </w:pPr>
      <w:r w:rsidRPr="00B146BD">
        <w:rPr>
          <w:rFonts w:ascii="Calibri" w:hAnsi="Calibri"/>
        </w:rPr>
        <w:lastRenderedPageBreak/>
        <w:t>TABLE OF Figures</w:t>
      </w:r>
    </w:p>
    <w:p w14:paraId="3FA167BE" w14:textId="77777777" w:rsidR="00543102" w:rsidRDefault="003F30A2">
      <w:pPr>
        <w:pStyle w:val="TableofFigures"/>
        <w:tabs>
          <w:tab w:val="right" w:leader="dot" w:pos="9054"/>
        </w:tabs>
        <w:rPr>
          <w:rFonts w:asciiTheme="minorHAnsi" w:eastAsiaTheme="minorEastAsia" w:hAnsiTheme="minorHAnsi" w:cstheme="minorBidi"/>
          <w:b w:val="0"/>
          <w:i w:val="0"/>
          <w:noProof/>
          <w:sz w:val="24"/>
          <w:lang w:val="en-US" w:eastAsia="ja-JP"/>
        </w:rPr>
      </w:pPr>
      <w:r w:rsidRPr="00772B3E">
        <w:rPr>
          <w:rFonts w:ascii="Calibri" w:hAnsi="Calibri" w:cs="Calibri"/>
        </w:rPr>
        <w:fldChar w:fldCharType="begin"/>
      </w:r>
      <w:r w:rsidR="00990D77" w:rsidRPr="00772B3E">
        <w:rPr>
          <w:rFonts w:ascii="Calibri" w:hAnsi="Calibri" w:cs="Calibri"/>
        </w:rPr>
        <w:instrText xml:space="preserve"> TOC \c "Figure" </w:instrText>
      </w:r>
      <w:r w:rsidRPr="00772B3E">
        <w:rPr>
          <w:rFonts w:ascii="Calibri" w:hAnsi="Calibri" w:cs="Calibri"/>
        </w:rPr>
        <w:fldChar w:fldCharType="separate"/>
      </w:r>
      <w:r w:rsidR="00543102" w:rsidRPr="007154A3">
        <w:rPr>
          <w:noProof/>
        </w:rPr>
        <w:t>Figure 1: Strategic pillars within EGI Platform Architecture</w:t>
      </w:r>
      <w:r w:rsidR="00543102">
        <w:rPr>
          <w:noProof/>
        </w:rPr>
        <w:tab/>
      </w:r>
      <w:r w:rsidR="00543102">
        <w:rPr>
          <w:noProof/>
        </w:rPr>
        <w:fldChar w:fldCharType="begin"/>
      </w:r>
      <w:r w:rsidR="00543102">
        <w:rPr>
          <w:noProof/>
        </w:rPr>
        <w:instrText xml:space="preserve"> PAGEREF _Toc229459108 \h </w:instrText>
      </w:r>
      <w:r w:rsidR="00543102">
        <w:rPr>
          <w:noProof/>
        </w:rPr>
      </w:r>
      <w:r w:rsidR="00543102">
        <w:rPr>
          <w:noProof/>
        </w:rPr>
        <w:fldChar w:fldCharType="separate"/>
      </w:r>
      <w:r w:rsidR="002B792E">
        <w:rPr>
          <w:noProof/>
        </w:rPr>
        <w:t>15</w:t>
      </w:r>
      <w:r w:rsidR="00543102">
        <w:rPr>
          <w:noProof/>
        </w:rPr>
        <w:fldChar w:fldCharType="end"/>
      </w:r>
    </w:p>
    <w:p w14:paraId="2E15B446"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7154A3">
        <w:rPr>
          <w:noProof/>
        </w:rPr>
        <w:t>Figure 2: EGI Ecosystem Overview</w:t>
      </w:r>
      <w:r>
        <w:rPr>
          <w:noProof/>
        </w:rPr>
        <w:tab/>
      </w:r>
      <w:r>
        <w:rPr>
          <w:noProof/>
        </w:rPr>
        <w:fldChar w:fldCharType="begin"/>
      </w:r>
      <w:r>
        <w:rPr>
          <w:noProof/>
        </w:rPr>
        <w:instrText xml:space="preserve"> PAGEREF _Toc229459109 \h </w:instrText>
      </w:r>
      <w:r>
        <w:rPr>
          <w:noProof/>
        </w:rPr>
      </w:r>
      <w:r>
        <w:rPr>
          <w:noProof/>
        </w:rPr>
        <w:fldChar w:fldCharType="separate"/>
      </w:r>
      <w:r w:rsidR="002B792E">
        <w:rPr>
          <w:noProof/>
        </w:rPr>
        <w:t>27</w:t>
      </w:r>
      <w:r>
        <w:rPr>
          <w:noProof/>
        </w:rPr>
        <w:fldChar w:fldCharType="end"/>
      </w:r>
    </w:p>
    <w:p w14:paraId="11B1A984"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7154A3">
        <w:rPr>
          <w:noProof/>
        </w:rPr>
        <w:t>Figure 3: Relationships between roles of the EGI Ecosystem and Services</w:t>
      </w:r>
      <w:r>
        <w:rPr>
          <w:noProof/>
        </w:rPr>
        <w:tab/>
      </w:r>
      <w:r>
        <w:rPr>
          <w:noProof/>
        </w:rPr>
        <w:fldChar w:fldCharType="begin"/>
      </w:r>
      <w:r>
        <w:rPr>
          <w:noProof/>
        </w:rPr>
        <w:instrText xml:space="preserve"> PAGEREF _Toc229459110 \h </w:instrText>
      </w:r>
      <w:r>
        <w:rPr>
          <w:noProof/>
        </w:rPr>
      </w:r>
      <w:r>
        <w:rPr>
          <w:noProof/>
        </w:rPr>
        <w:fldChar w:fldCharType="separate"/>
      </w:r>
      <w:r w:rsidR="002B792E">
        <w:rPr>
          <w:noProof/>
        </w:rPr>
        <w:t>28</w:t>
      </w:r>
      <w:r>
        <w:rPr>
          <w:noProof/>
        </w:rPr>
        <w:fldChar w:fldCharType="end"/>
      </w:r>
    </w:p>
    <w:p w14:paraId="67C0D663"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7154A3">
        <w:rPr>
          <w:noProof/>
        </w:rPr>
        <w:t>Figure 4: Brokerage Model Example: One-Stop-Shop</w:t>
      </w:r>
      <w:r>
        <w:rPr>
          <w:noProof/>
        </w:rPr>
        <w:tab/>
      </w:r>
      <w:r>
        <w:rPr>
          <w:noProof/>
        </w:rPr>
        <w:fldChar w:fldCharType="begin"/>
      </w:r>
      <w:r>
        <w:rPr>
          <w:noProof/>
        </w:rPr>
        <w:instrText xml:space="preserve"> PAGEREF _Toc229459111 \h </w:instrText>
      </w:r>
      <w:r>
        <w:rPr>
          <w:noProof/>
        </w:rPr>
      </w:r>
      <w:r>
        <w:rPr>
          <w:noProof/>
        </w:rPr>
        <w:fldChar w:fldCharType="separate"/>
      </w:r>
      <w:r w:rsidR="002B792E">
        <w:rPr>
          <w:noProof/>
        </w:rPr>
        <w:t>30</w:t>
      </w:r>
      <w:r>
        <w:rPr>
          <w:noProof/>
        </w:rPr>
        <w:fldChar w:fldCharType="end"/>
      </w:r>
    </w:p>
    <w:p w14:paraId="6BED7EF6"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7154A3">
        <w:rPr>
          <w:noProof/>
        </w:rPr>
        <w:t>Figure 5: e-FISCAL HTC cost breakdown (median)</w:t>
      </w:r>
      <w:r>
        <w:rPr>
          <w:noProof/>
        </w:rPr>
        <w:tab/>
      </w:r>
      <w:r>
        <w:rPr>
          <w:noProof/>
        </w:rPr>
        <w:fldChar w:fldCharType="begin"/>
      </w:r>
      <w:r>
        <w:rPr>
          <w:noProof/>
        </w:rPr>
        <w:instrText xml:space="preserve"> PAGEREF _Toc229459112 \h </w:instrText>
      </w:r>
      <w:r>
        <w:rPr>
          <w:noProof/>
        </w:rPr>
      </w:r>
      <w:r>
        <w:rPr>
          <w:noProof/>
        </w:rPr>
        <w:fldChar w:fldCharType="separate"/>
      </w:r>
      <w:r w:rsidR="002B792E">
        <w:rPr>
          <w:noProof/>
        </w:rPr>
        <w:t>35</w:t>
      </w:r>
      <w:r>
        <w:rPr>
          <w:noProof/>
        </w:rPr>
        <w:fldChar w:fldCharType="end"/>
      </w:r>
    </w:p>
    <w:p w14:paraId="2C435751" w14:textId="52E0EB63" w:rsidR="00606081" w:rsidRPr="00772B3E" w:rsidRDefault="003F30A2" w:rsidP="00ED72F1">
      <w:pPr>
        <w:pStyle w:val="TableofFigures"/>
      </w:pPr>
      <w:r w:rsidRPr="00772B3E">
        <w:fldChar w:fldCharType="end"/>
      </w:r>
    </w:p>
    <w:p w14:paraId="3D309006" w14:textId="2E798562" w:rsidR="00606081" w:rsidRPr="00B146BD" w:rsidRDefault="00606081" w:rsidP="00ED72F1">
      <w:pPr>
        <w:pStyle w:val="TOC1"/>
        <w:rPr>
          <w:rFonts w:ascii="Calibri" w:hAnsi="Calibri"/>
        </w:rPr>
      </w:pPr>
      <w:r w:rsidRPr="00B146BD">
        <w:rPr>
          <w:rFonts w:ascii="Calibri" w:hAnsi="Calibri"/>
        </w:rPr>
        <w:t>TABLE OF Tables</w:t>
      </w:r>
    </w:p>
    <w:p w14:paraId="177ADC6E" w14:textId="77777777" w:rsidR="00543102" w:rsidRDefault="00606081">
      <w:pPr>
        <w:pStyle w:val="TableofFigures"/>
        <w:tabs>
          <w:tab w:val="right" w:leader="dot" w:pos="9054"/>
        </w:tabs>
        <w:rPr>
          <w:rFonts w:asciiTheme="minorHAnsi" w:eastAsiaTheme="minorEastAsia" w:hAnsiTheme="minorHAnsi" w:cstheme="minorBidi"/>
          <w:b w:val="0"/>
          <w:i w:val="0"/>
          <w:noProof/>
          <w:sz w:val="24"/>
          <w:lang w:val="en-US" w:eastAsia="ja-JP"/>
        </w:rPr>
      </w:pPr>
      <w:r w:rsidRPr="006122AF">
        <w:rPr>
          <w:rFonts w:ascii="Calibri" w:hAnsi="Calibri" w:cs="Calibri"/>
        </w:rPr>
        <w:fldChar w:fldCharType="begin"/>
      </w:r>
      <w:r w:rsidRPr="006122AF">
        <w:rPr>
          <w:rFonts w:ascii="Calibri" w:hAnsi="Calibri" w:cs="Calibri"/>
        </w:rPr>
        <w:instrText xml:space="preserve"> TOC \c "Table" </w:instrText>
      </w:r>
      <w:r w:rsidRPr="006122AF">
        <w:rPr>
          <w:rFonts w:ascii="Calibri" w:hAnsi="Calibri" w:cs="Calibri"/>
        </w:rPr>
        <w:fldChar w:fldCharType="separate"/>
      </w:r>
      <w:r w:rsidR="00543102" w:rsidRPr="00A9113F">
        <w:rPr>
          <w:noProof/>
        </w:rPr>
        <w:t>Table 1: PEST Analysis for EGI</w:t>
      </w:r>
      <w:r w:rsidR="00543102">
        <w:rPr>
          <w:noProof/>
        </w:rPr>
        <w:tab/>
      </w:r>
      <w:r w:rsidR="00543102">
        <w:rPr>
          <w:noProof/>
        </w:rPr>
        <w:fldChar w:fldCharType="begin"/>
      </w:r>
      <w:r w:rsidR="00543102">
        <w:rPr>
          <w:noProof/>
        </w:rPr>
        <w:instrText xml:space="preserve"> PAGEREF _Toc229459113 \h </w:instrText>
      </w:r>
      <w:r w:rsidR="00543102">
        <w:rPr>
          <w:noProof/>
        </w:rPr>
      </w:r>
      <w:r w:rsidR="00543102">
        <w:rPr>
          <w:noProof/>
        </w:rPr>
        <w:fldChar w:fldCharType="separate"/>
      </w:r>
      <w:r w:rsidR="002B792E">
        <w:rPr>
          <w:noProof/>
        </w:rPr>
        <w:t>12</w:t>
      </w:r>
      <w:r w:rsidR="00543102">
        <w:rPr>
          <w:noProof/>
        </w:rPr>
        <w:fldChar w:fldCharType="end"/>
      </w:r>
    </w:p>
    <w:p w14:paraId="5F672A92"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A9113F">
        <w:rPr>
          <w:noProof/>
        </w:rPr>
        <w:t>Table 2: SWOT Analysis for EGI</w:t>
      </w:r>
      <w:r>
        <w:rPr>
          <w:noProof/>
        </w:rPr>
        <w:tab/>
      </w:r>
      <w:r>
        <w:rPr>
          <w:noProof/>
        </w:rPr>
        <w:fldChar w:fldCharType="begin"/>
      </w:r>
      <w:r>
        <w:rPr>
          <w:noProof/>
        </w:rPr>
        <w:instrText xml:space="preserve"> PAGEREF _Toc229459114 \h </w:instrText>
      </w:r>
      <w:r>
        <w:rPr>
          <w:noProof/>
        </w:rPr>
      </w:r>
      <w:r>
        <w:rPr>
          <w:noProof/>
        </w:rPr>
        <w:fldChar w:fldCharType="separate"/>
      </w:r>
      <w:r w:rsidR="002B792E">
        <w:rPr>
          <w:noProof/>
        </w:rPr>
        <w:t>13</w:t>
      </w:r>
      <w:r>
        <w:rPr>
          <w:noProof/>
        </w:rPr>
        <w:fldChar w:fldCharType="end"/>
      </w:r>
    </w:p>
    <w:p w14:paraId="13D90F3D"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A9113F">
        <w:rPr>
          <w:noProof/>
        </w:rPr>
        <w:t>Table 3: Market Segment Profiles</w:t>
      </w:r>
      <w:r>
        <w:rPr>
          <w:noProof/>
        </w:rPr>
        <w:tab/>
      </w:r>
      <w:r>
        <w:rPr>
          <w:noProof/>
        </w:rPr>
        <w:fldChar w:fldCharType="begin"/>
      </w:r>
      <w:r>
        <w:rPr>
          <w:noProof/>
        </w:rPr>
        <w:instrText xml:space="preserve"> PAGEREF _Toc229459115 \h </w:instrText>
      </w:r>
      <w:r>
        <w:rPr>
          <w:noProof/>
        </w:rPr>
      </w:r>
      <w:r>
        <w:rPr>
          <w:noProof/>
        </w:rPr>
        <w:fldChar w:fldCharType="separate"/>
      </w:r>
      <w:r w:rsidR="002B792E">
        <w:rPr>
          <w:noProof/>
        </w:rPr>
        <w:t>15</w:t>
      </w:r>
      <w:r>
        <w:rPr>
          <w:noProof/>
        </w:rPr>
        <w:fldChar w:fldCharType="end"/>
      </w:r>
    </w:p>
    <w:p w14:paraId="092A55BB"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A9113F">
        <w:rPr>
          <w:noProof/>
        </w:rPr>
        <w:t>Table 4: Research Profiles to Solution Portfolio</w:t>
      </w:r>
      <w:r>
        <w:rPr>
          <w:noProof/>
        </w:rPr>
        <w:tab/>
      </w:r>
      <w:r>
        <w:rPr>
          <w:noProof/>
        </w:rPr>
        <w:fldChar w:fldCharType="begin"/>
      </w:r>
      <w:r>
        <w:rPr>
          <w:noProof/>
        </w:rPr>
        <w:instrText xml:space="preserve"> PAGEREF _Toc229459116 \h </w:instrText>
      </w:r>
      <w:r>
        <w:rPr>
          <w:noProof/>
        </w:rPr>
      </w:r>
      <w:r>
        <w:rPr>
          <w:noProof/>
        </w:rPr>
        <w:fldChar w:fldCharType="separate"/>
      </w:r>
      <w:r w:rsidR="002B792E">
        <w:rPr>
          <w:noProof/>
        </w:rPr>
        <w:t>18</w:t>
      </w:r>
      <w:r>
        <w:rPr>
          <w:noProof/>
        </w:rPr>
        <w:fldChar w:fldCharType="end"/>
      </w:r>
    </w:p>
    <w:p w14:paraId="38278DBF"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A9113F">
        <w:rPr>
          <w:noProof/>
        </w:rPr>
        <w:t>Table 5: EGI Revenue Streams, Levels and Issues</w:t>
      </w:r>
      <w:r>
        <w:rPr>
          <w:noProof/>
        </w:rPr>
        <w:tab/>
      </w:r>
      <w:r>
        <w:rPr>
          <w:noProof/>
        </w:rPr>
        <w:fldChar w:fldCharType="begin"/>
      </w:r>
      <w:r>
        <w:rPr>
          <w:noProof/>
        </w:rPr>
        <w:instrText xml:space="preserve"> PAGEREF _Toc229459117 \h </w:instrText>
      </w:r>
      <w:r>
        <w:rPr>
          <w:noProof/>
        </w:rPr>
      </w:r>
      <w:r>
        <w:rPr>
          <w:noProof/>
        </w:rPr>
        <w:fldChar w:fldCharType="separate"/>
      </w:r>
      <w:r w:rsidR="002B792E">
        <w:rPr>
          <w:noProof/>
        </w:rPr>
        <w:t>20</w:t>
      </w:r>
      <w:r>
        <w:rPr>
          <w:noProof/>
        </w:rPr>
        <w:fldChar w:fldCharType="end"/>
      </w:r>
    </w:p>
    <w:p w14:paraId="6075B5AC"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A9113F">
        <w:rPr>
          <w:noProof/>
        </w:rPr>
        <w:t>Table 6: Maintaining a Production Infrastructure Risks and Mitigation</w:t>
      </w:r>
      <w:r>
        <w:rPr>
          <w:noProof/>
        </w:rPr>
        <w:tab/>
      </w:r>
      <w:r>
        <w:rPr>
          <w:noProof/>
        </w:rPr>
        <w:fldChar w:fldCharType="begin"/>
      </w:r>
      <w:r>
        <w:rPr>
          <w:noProof/>
        </w:rPr>
        <w:instrText xml:space="preserve"> PAGEREF _Toc229459118 \h </w:instrText>
      </w:r>
      <w:r>
        <w:rPr>
          <w:noProof/>
        </w:rPr>
      </w:r>
      <w:r>
        <w:rPr>
          <w:noProof/>
        </w:rPr>
        <w:fldChar w:fldCharType="separate"/>
      </w:r>
      <w:r w:rsidR="002B792E">
        <w:rPr>
          <w:noProof/>
        </w:rPr>
        <w:t>21</w:t>
      </w:r>
      <w:r>
        <w:rPr>
          <w:noProof/>
        </w:rPr>
        <w:fldChar w:fldCharType="end"/>
      </w:r>
    </w:p>
    <w:p w14:paraId="1EC766CC"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A9113F">
        <w:rPr>
          <w:noProof/>
        </w:rPr>
        <w:t>Table 7: Developing a Production Infrastructure Risks and Mitigation</w:t>
      </w:r>
      <w:r>
        <w:rPr>
          <w:noProof/>
        </w:rPr>
        <w:tab/>
      </w:r>
      <w:r>
        <w:rPr>
          <w:noProof/>
        </w:rPr>
        <w:fldChar w:fldCharType="begin"/>
      </w:r>
      <w:r>
        <w:rPr>
          <w:noProof/>
        </w:rPr>
        <w:instrText xml:space="preserve"> PAGEREF _Toc229459119 \h </w:instrText>
      </w:r>
      <w:r>
        <w:rPr>
          <w:noProof/>
        </w:rPr>
      </w:r>
      <w:r>
        <w:rPr>
          <w:noProof/>
        </w:rPr>
        <w:fldChar w:fldCharType="separate"/>
      </w:r>
      <w:r w:rsidR="002B792E">
        <w:rPr>
          <w:noProof/>
        </w:rPr>
        <w:t>22</w:t>
      </w:r>
      <w:r>
        <w:rPr>
          <w:noProof/>
        </w:rPr>
        <w:fldChar w:fldCharType="end"/>
      </w:r>
    </w:p>
    <w:p w14:paraId="62BF5562"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A9113F">
        <w:rPr>
          <w:noProof/>
        </w:rPr>
        <w:t>Table 8: EGI Grand Vision Risks and Mitigation</w:t>
      </w:r>
      <w:r>
        <w:rPr>
          <w:noProof/>
        </w:rPr>
        <w:tab/>
      </w:r>
      <w:r>
        <w:rPr>
          <w:noProof/>
        </w:rPr>
        <w:fldChar w:fldCharType="begin"/>
      </w:r>
      <w:r>
        <w:rPr>
          <w:noProof/>
        </w:rPr>
        <w:instrText xml:space="preserve"> PAGEREF _Toc229459120 \h </w:instrText>
      </w:r>
      <w:r>
        <w:rPr>
          <w:noProof/>
        </w:rPr>
      </w:r>
      <w:r>
        <w:rPr>
          <w:noProof/>
        </w:rPr>
        <w:fldChar w:fldCharType="separate"/>
      </w:r>
      <w:r w:rsidR="002B792E">
        <w:rPr>
          <w:noProof/>
        </w:rPr>
        <w:t>24</w:t>
      </w:r>
      <w:r>
        <w:rPr>
          <w:noProof/>
        </w:rPr>
        <w:fldChar w:fldCharType="end"/>
      </w:r>
    </w:p>
    <w:p w14:paraId="613B700F"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A9113F">
        <w:rPr>
          <w:noProof/>
        </w:rPr>
        <w:t>Table 9: Stakeholders and Actors in the EGI Platform ecosystem</w:t>
      </w:r>
      <w:r>
        <w:rPr>
          <w:noProof/>
        </w:rPr>
        <w:tab/>
      </w:r>
      <w:r>
        <w:rPr>
          <w:noProof/>
        </w:rPr>
        <w:fldChar w:fldCharType="begin"/>
      </w:r>
      <w:r>
        <w:rPr>
          <w:noProof/>
        </w:rPr>
        <w:instrText xml:space="preserve"> PAGEREF _Toc229459121 \h </w:instrText>
      </w:r>
      <w:r>
        <w:rPr>
          <w:noProof/>
        </w:rPr>
      </w:r>
      <w:r>
        <w:rPr>
          <w:noProof/>
        </w:rPr>
        <w:fldChar w:fldCharType="separate"/>
      </w:r>
      <w:r w:rsidR="002B792E">
        <w:rPr>
          <w:noProof/>
        </w:rPr>
        <w:t>28</w:t>
      </w:r>
      <w:r>
        <w:rPr>
          <w:noProof/>
        </w:rPr>
        <w:fldChar w:fldCharType="end"/>
      </w:r>
    </w:p>
    <w:p w14:paraId="4046D906"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A9113F">
        <w:rPr>
          <w:noProof/>
        </w:rPr>
        <w:t>Table 10: EGI transition plan for EMI and IGE services</w:t>
      </w:r>
      <w:r>
        <w:rPr>
          <w:noProof/>
        </w:rPr>
        <w:tab/>
      </w:r>
      <w:r>
        <w:rPr>
          <w:noProof/>
        </w:rPr>
        <w:fldChar w:fldCharType="begin"/>
      </w:r>
      <w:r>
        <w:rPr>
          <w:noProof/>
        </w:rPr>
        <w:instrText xml:space="preserve"> PAGEREF _Toc229459122 \h </w:instrText>
      </w:r>
      <w:r>
        <w:rPr>
          <w:noProof/>
        </w:rPr>
      </w:r>
      <w:r>
        <w:rPr>
          <w:noProof/>
        </w:rPr>
        <w:fldChar w:fldCharType="separate"/>
      </w:r>
      <w:r w:rsidR="002B792E">
        <w:rPr>
          <w:noProof/>
        </w:rPr>
        <w:t>31</w:t>
      </w:r>
      <w:r>
        <w:rPr>
          <w:noProof/>
        </w:rPr>
        <w:fldChar w:fldCharType="end"/>
      </w:r>
    </w:p>
    <w:p w14:paraId="79009265"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A9113F">
        <w:rPr>
          <w:noProof/>
        </w:rPr>
        <w:t>Table 11: Legal Entities to Coordination Services</w:t>
      </w:r>
      <w:r>
        <w:rPr>
          <w:noProof/>
        </w:rPr>
        <w:tab/>
      </w:r>
      <w:r>
        <w:rPr>
          <w:noProof/>
        </w:rPr>
        <w:fldChar w:fldCharType="begin"/>
      </w:r>
      <w:r>
        <w:rPr>
          <w:noProof/>
        </w:rPr>
        <w:instrText xml:space="preserve"> PAGEREF _Toc229459123 \h </w:instrText>
      </w:r>
      <w:r>
        <w:rPr>
          <w:noProof/>
        </w:rPr>
      </w:r>
      <w:r>
        <w:rPr>
          <w:noProof/>
        </w:rPr>
        <w:fldChar w:fldCharType="separate"/>
      </w:r>
      <w:r w:rsidR="002B792E">
        <w:rPr>
          <w:noProof/>
        </w:rPr>
        <w:t>38</w:t>
      </w:r>
      <w:r>
        <w:rPr>
          <w:noProof/>
        </w:rPr>
        <w:fldChar w:fldCharType="end"/>
      </w:r>
    </w:p>
    <w:p w14:paraId="25FD1704"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A9113F">
        <w:rPr>
          <w:noProof/>
        </w:rPr>
        <w:t>Table 12: Risk Assessment and Management</w:t>
      </w:r>
      <w:r>
        <w:rPr>
          <w:noProof/>
        </w:rPr>
        <w:tab/>
      </w:r>
      <w:r>
        <w:rPr>
          <w:noProof/>
        </w:rPr>
        <w:fldChar w:fldCharType="begin"/>
      </w:r>
      <w:r>
        <w:rPr>
          <w:noProof/>
        </w:rPr>
        <w:instrText xml:space="preserve"> PAGEREF _Toc229459124 \h </w:instrText>
      </w:r>
      <w:r>
        <w:rPr>
          <w:noProof/>
        </w:rPr>
      </w:r>
      <w:r>
        <w:rPr>
          <w:noProof/>
        </w:rPr>
        <w:fldChar w:fldCharType="separate"/>
      </w:r>
      <w:r w:rsidR="002B792E">
        <w:rPr>
          <w:noProof/>
        </w:rPr>
        <w:t>39</w:t>
      </w:r>
      <w:r>
        <w:rPr>
          <w:noProof/>
        </w:rPr>
        <w:fldChar w:fldCharType="end"/>
      </w:r>
    </w:p>
    <w:p w14:paraId="17B421CC" w14:textId="022FCBC3" w:rsidR="002A25C3" w:rsidRPr="006122AF" w:rsidRDefault="00606081" w:rsidP="00ED72F1">
      <w:pPr>
        <w:pStyle w:val="TableofFigures"/>
      </w:pPr>
      <w:r w:rsidRPr="006122AF">
        <w:rPr>
          <w:rFonts w:ascii="Calibri" w:hAnsi="Calibri" w:cs="Calibri"/>
        </w:rPr>
        <w:fldChar w:fldCharType="end"/>
      </w:r>
      <w:r w:rsidR="009F338E" w:rsidRPr="006122AF">
        <w:t xml:space="preserve"> </w:t>
      </w:r>
    </w:p>
    <w:p w14:paraId="74813B8A" w14:textId="77777777" w:rsidR="00207D16" w:rsidRPr="006122AF" w:rsidRDefault="00207D16" w:rsidP="00ED72F1"/>
    <w:p w14:paraId="1CD61253" w14:textId="77777777" w:rsidR="00207D16" w:rsidRPr="006122AF" w:rsidRDefault="00207D16" w:rsidP="00ED72F1">
      <w:pPr>
        <w:pStyle w:val="Heading1"/>
      </w:pPr>
      <w:bookmarkStart w:id="14" w:name="_Toc229459056"/>
      <w:r w:rsidRPr="006122AF">
        <w:lastRenderedPageBreak/>
        <w:t>Introduction</w:t>
      </w:r>
      <w:bookmarkEnd w:id="14"/>
    </w:p>
    <w:p w14:paraId="6231F0D3" w14:textId="373E82AE" w:rsidR="00957C2E" w:rsidRPr="00BA1CE0" w:rsidRDefault="00C67BD6" w:rsidP="00ED72F1">
      <w:r w:rsidRPr="006122AF">
        <w:t xml:space="preserve">Sustainability is </w:t>
      </w:r>
      <w:r w:rsidR="00E23E6C" w:rsidRPr="006122AF">
        <w:t xml:space="preserve">a critical aspect in </w:t>
      </w:r>
      <w:r w:rsidR="003C59BC" w:rsidRPr="006122AF">
        <w:t>building the adoption of e-Infrastructures by the Research Infrastructures and research communities within the European Research Area</w:t>
      </w:r>
      <w:r w:rsidR="00DE1DCF" w:rsidRPr="006122AF">
        <w:t xml:space="preserve"> (ERA)</w:t>
      </w:r>
      <w:r w:rsidR="003C59BC" w:rsidRPr="006122AF">
        <w:t xml:space="preserve">. </w:t>
      </w:r>
      <w:r w:rsidRPr="006122AF">
        <w:t>To ensure a sustainable infrastructure for decades to come, EGI</w:t>
      </w:r>
      <w:r w:rsidR="003C59BC" w:rsidRPr="006122AF">
        <w:t xml:space="preserve">’s </w:t>
      </w:r>
      <w:r w:rsidR="00AE37FC" w:rsidRPr="006122AF">
        <w:t xml:space="preserve">strategy </w:t>
      </w:r>
      <w:r w:rsidR="003C59BC" w:rsidRPr="006122AF">
        <w:t>is to establish an</w:t>
      </w:r>
      <w:r w:rsidRPr="006122AF">
        <w:t xml:space="preserve"> open ICT ecosystem </w:t>
      </w:r>
      <w:r w:rsidR="003C59BC" w:rsidRPr="006122AF">
        <w:t xml:space="preserve">that can attract research communities from across </w:t>
      </w:r>
      <w:r w:rsidRPr="006122AF">
        <w:t>the whole digital</w:t>
      </w:r>
      <w:r w:rsidR="00DE1DCF" w:rsidRPr="006122AF">
        <w:t xml:space="preserve"> ERA</w:t>
      </w:r>
      <w:r w:rsidRPr="006122AF">
        <w:t xml:space="preserve">. </w:t>
      </w:r>
      <w:r w:rsidR="003C59BC" w:rsidRPr="006122AF">
        <w:t>T</w:t>
      </w:r>
      <w:r w:rsidRPr="006122AF">
        <w:t xml:space="preserve">his report focuses </w:t>
      </w:r>
      <w:r w:rsidR="00BA1CE0" w:rsidRPr="006122AF">
        <w:t>on</w:t>
      </w:r>
      <w:r w:rsidR="00BA1CE0">
        <w:t xml:space="preserve"> the efforts and plans being undertaken to ensure that the services offered will be sustainably delivered and improved, which are </w:t>
      </w:r>
      <w:r w:rsidR="005F57DB">
        <w:t>presented in the following structure</w:t>
      </w:r>
      <w:r w:rsidR="00E23AAB" w:rsidRPr="00813BDC">
        <w:rPr>
          <w:rFonts w:eastAsia="Cambria"/>
          <w:color w:val="000000"/>
          <w:szCs w:val="22"/>
          <w:lang w:eastAsia="en-US"/>
        </w:rPr>
        <w:t>.</w:t>
      </w:r>
    </w:p>
    <w:p w14:paraId="1658A4CC" w14:textId="6F2D68E9" w:rsidR="007C58FC" w:rsidRDefault="007C58FC" w:rsidP="00ED72F1">
      <w:pPr>
        <w:rPr>
          <w:rFonts w:eastAsia="Cambria"/>
          <w:color w:val="000000"/>
          <w:szCs w:val="22"/>
          <w:lang w:eastAsia="en-US"/>
        </w:rPr>
      </w:pPr>
      <w:r>
        <w:rPr>
          <w:rFonts w:eastAsia="Cambria"/>
          <w:color w:val="000000"/>
          <w:szCs w:val="22"/>
          <w:lang w:eastAsia="en-US"/>
        </w:rPr>
        <w:t>Section 2 provides the current status of the European Grid Infrastructure, its strategy for 2020,</w:t>
      </w:r>
      <w:r w:rsidR="003E5C11">
        <w:rPr>
          <w:rFonts w:eastAsia="Cambria"/>
          <w:color w:val="000000"/>
          <w:szCs w:val="22"/>
          <w:lang w:eastAsia="en-US"/>
        </w:rPr>
        <w:t xml:space="preserve"> the purpose and value that it delivers through a defined service portfolio and a number of analysis and assessments that will ensure EGI will continue to provide the required services to a targeted customer base.</w:t>
      </w:r>
    </w:p>
    <w:p w14:paraId="3C1EAE80" w14:textId="6A3927B3" w:rsidR="003E5C11" w:rsidRDefault="003E5C11" w:rsidP="00ED72F1">
      <w:pPr>
        <w:rPr>
          <w:rFonts w:eastAsia="Cambria"/>
          <w:color w:val="000000"/>
          <w:szCs w:val="22"/>
          <w:lang w:eastAsia="en-US"/>
        </w:rPr>
      </w:pPr>
      <w:r>
        <w:rPr>
          <w:rFonts w:eastAsia="Cambria"/>
          <w:color w:val="000000"/>
          <w:szCs w:val="22"/>
          <w:lang w:eastAsia="en-US"/>
        </w:rPr>
        <w:t>Section 3 defines th</w:t>
      </w:r>
      <w:r w:rsidR="00D47A54">
        <w:rPr>
          <w:rFonts w:eastAsia="Cambria"/>
          <w:color w:val="000000"/>
          <w:szCs w:val="22"/>
          <w:lang w:eastAsia="en-US"/>
        </w:rPr>
        <w:t>e</w:t>
      </w:r>
      <w:r>
        <w:rPr>
          <w:rFonts w:eastAsia="Cambria"/>
          <w:color w:val="000000"/>
          <w:szCs w:val="22"/>
          <w:lang w:eastAsia="en-US"/>
        </w:rPr>
        <w:t xml:space="preserve"> customer </w:t>
      </w:r>
      <w:r w:rsidR="00D47A54">
        <w:rPr>
          <w:rFonts w:eastAsia="Cambria"/>
          <w:color w:val="000000"/>
          <w:szCs w:val="22"/>
          <w:lang w:eastAsia="en-US"/>
        </w:rPr>
        <w:t>segments,</w:t>
      </w:r>
      <w:r>
        <w:rPr>
          <w:rFonts w:eastAsia="Cambria"/>
          <w:color w:val="000000"/>
          <w:szCs w:val="22"/>
          <w:lang w:eastAsia="en-US"/>
        </w:rPr>
        <w:t xml:space="preserve"> t</w:t>
      </w:r>
      <w:r w:rsidR="00D47A54">
        <w:rPr>
          <w:rFonts w:eastAsia="Cambria"/>
          <w:color w:val="000000"/>
          <w:szCs w:val="22"/>
          <w:lang w:eastAsia="en-US"/>
        </w:rPr>
        <w:t xml:space="preserve">he services that will be offered to answer specific needs and </w:t>
      </w:r>
      <w:r>
        <w:rPr>
          <w:rFonts w:eastAsia="Cambria"/>
          <w:color w:val="000000"/>
          <w:szCs w:val="22"/>
          <w:lang w:eastAsia="en-US"/>
        </w:rPr>
        <w:t xml:space="preserve">how </w:t>
      </w:r>
      <w:r w:rsidR="00D47A54">
        <w:rPr>
          <w:rFonts w:eastAsia="Cambria"/>
          <w:color w:val="000000"/>
          <w:szCs w:val="22"/>
          <w:lang w:eastAsia="en-US"/>
        </w:rPr>
        <w:t>each</w:t>
      </w:r>
      <w:r>
        <w:rPr>
          <w:rFonts w:eastAsia="Cambria"/>
          <w:color w:val="000000"/>
          <w:szCs w:val="22"/>
          <w:lang w:eastAsia="en-US"/>
        </w:rPr>
        <w:t xml:space="preserve"> correlate</w:t>
      </w:r>
      <w:r w:rsidR="00D47A54">
        <w:rPr>
          <w:rFonts w:eastAsia="Cambria"/>
          <w:color w:val="000000"/>
          <w:szCs w:val="22"/>
          <w:lang w:eastAsia="en-US"/>
        </w:rPr>
        <w:t>.</w:t>
      </w:r>
    </w:p>
    <w:p w14:paraId="74AEC900" w14:textId="61BACA72" w:rsidR="007C58FC" w:rsidRPr="007C58FC" w:rsidRDefault="003E5C11" w:rsidP="003E5C11">
      <w:pPr>
        <w:rPr>
          <w:rFonts w:eastAsia="Cambria"/>
          <w:color w:val="000000"/>
          <w:szCs w:val="22"/>
          <w:lang w:eastAsia="en-US"/>
        </w:rPr>
      </w:pPr>
      <w:r>
        <w:rPr>
          <w:rFonts w:eastAsia="Cambria"/>
          <w:color w:val="000000"/>
          <w:szCs w:val="22"/>
          <w:lang w:eastAsia="en-US"/>
        </w:rPr>
        <w:t xml:space="preserve">Section 4 offers </w:t>
      </w:r>
      <w:r w:rsidR="00D47A54">
        <w:rPr>
          <w:rFonts w:eastAsia="Cambria"/>
          <w:color w:val="000000"/>
          <w:szCs w:val="22"/>
          <w:lang w:eastAsia="en-US"/>
        </w:rPr>
        <w:t xml:space="preserve">different scenarios for strategic planning that includes </w:t>
      </w:r>
      <w:r w:rsidR="00A46560">
        <w:rPr>
          <w:rFonts w:eastAsia="Cambria"/>
          <w:color w:val="000000"/>
          <w:szCs w:val="22"/>
          <w:lang w:eastAsia="en-US"/>
        </w:rPr>
        <w:t>defined</w:t>
      </w:r>
      <w:r w:rsidR="00D47A54">
        <w:rPr>
          <w:rFonts w:eastAsia="Cambria"/>
          <w:color w:val="000000"/>
          <w:szCs w:val="22"/>
          <w:lang w:eastAsia="en-US"/>
        </w:rPr>
        <w:t xml:space="preserve"> activities to varying funding levels</w:t>
      </w:r>
      <w:r w:rsidR="00A46560">
        <w:rPr>
          <w:rFonts w:eastAsia="Cambria"/>
          <w:color w:val="000000"/>
          <w:szCs w:val="22"/>
          <w:lang w:eastAsia="en-US"/>
        </w:rPr>
        <w:t>,</w:t>
      </w:r>
      <w:r w:rsidR="00D47A54">
        <w:rPr>
          <w:rFonts w:eastAsia="Cambria"/>
          <w:color w:val="000000"/>
          <w:szCs w:val="22"/>
          <w:lang w:eastAsia="en-US"/>
        </w:rPr>
        <w:t xml:space="preserve"> the impact of each</w:t>
      </w:r>
      <w:r w:rsidR="00A46560">
        <w:rPr>
          <w:rFonts w:eastAsia="Cambria"/>
          <w:color w:val="000000"/>
          <w:szCs w:val="22"/>
          <w:lang w:eastAsia="en-US"/>
        </w:rPr>
        <w:t xml:space="preserve"> and potential risks and mitigation</w:t>
      </w:r>
      <w:r w:rsidR="00D47A54">
        <w:rPr>
          <w:rFonts w:eastAsia="Cambria"/>
          <w:color w:val="000000"/>
          <w:szCs w:val="22"/>
          <w:lang w:eastAsia="en-US"/>
        </w:rPr>
        <w:t>.</w:t>
      </w:r>
      <w:r w:rsidR="00A46560">
        <w:rPr>
          <w:rFonts w:eastAsia="Cambria"/>
          <w:color w:val="000000"/>
          <w:szCs w:val="22"/>
          <w:lang w:eastAsia="en-US"/>
        </w:rPr>
        <w:t xml:space="preserve"> These scenarios lea</w:t>
      </w:r>
      <w:r w:rsidR="00D47A54">
        <w:rPr>
          <w:rFonts w:eastAsia="Cambria"/>
          <w:color w:val="000000"/>
          <w:szCs w:val="22"/>
          <w:lang w:eastAsia="en-US"/>
        </w:rPr>
        <w:t xml:space="preserve">d to </w:t>
      </w:r>
      <w:r>
        <w:rPr>
          <w:rFonts w:eastAsia="Cambria"/>
          <w:color w:val="000000"/>
          <w:szCs w:val="22"/>
          <w:lang w:eastAsia="en-US"/>
        </w:rPr>
        <w:t xml:space="preserve">the grand vision of EGI in which each stakeholder must strive to achieve that will </w:t>
      </w:r>
      <w:r w:rsidR="00A46560">
        <w:rPr>
          <w:rFonts w:eastAsia="Cambria"/>
          <w:color w:val="000000"/>
          <w:szCs w:val="22"/>
          <w:lang w:eastAsia="en-US"/>
        </w:rPr>
        <w:t>position</w:t>
      </w:r>
      <w:r>
        <w:rPr>
          <w:rFonts w:eastAsia="Cambria"/>
          <w:color w:val="000000"/>
          <w:szCs w:val="22"/>
          <w:lang w:eastAsia="en-US"/>
        </w:rPr>
        <w:t xml:space="preserve"> EGI </w:t>
      </w:r>
      <w:r w:rsidR="00A46560">
        <w:rPr>
          <w:rFonts w:eastAsia="Cambria"/>
          <w:color w:val="000000"/>
          <w:szCs w:val="22"/>
          <w:lang w:eastAsia="en-US"/>
        </w:rPr>
        <w:t>as</w:t>
      </w:r>
      <w:r>
        <w:rPr>
          <w:rFonts w:eastAsia="Cambria"/>
          <w:color w:val="000000"/>
          <w:szCs w:val="22"/>
          <w:lang w:eastAsia="en-US"/>
        </w:rPr>
        <w:t xml:space="preserve"> the global leader of ICT services dedicated to scientific research and development</w:t>
      </w:r>
      <w:r w:rsidR="00A46560">
        <w:rPr>
          <w:rFonts w:eastAsia="Cambria"/>
          <w:color w:val="000000"/>
          <w:szCs w:val="22"/>
          <w:lang w:eastAsia="en-US"/>
        </w:rPr>
        <w:t xml:space="preserve"> in Europe and beyond</w:t>
      </w:r>
      <w:r>
        <w:rPr>
          <w:rFonts w:eastAsia="Cambria"/>
          <w:color w:val="000000"/>
          <w:szCs w:val="22"/>
          <w:lang w:eastAsia="en-US"/>
        </w:rPr>
        <w:t>.</w:t>
      </w:r>
    </w:p>
    <w:p w14:paraId="2B6F524C" w14:textId="03FA1F25" w:rsidR="003E5C11" w:rsidRDefault="003E5C11" w:rsidP="00ED72F1">
      <w:pPr>
        <w:rPr>
          <w:rFonts w:eastAsia="Cambria"/>
          <w:color w:val="000000"/>
          <w:szCs w:val="22"/>
          <w:lang w:eastAsia="en-US"/>
        </w:rPr>
      </w:pPr>
      <w:r>
        <w:rPr>
          <w:rFonts w:eastAsia="Cambria"/>
          <w:color w:val="000000"/>
          <w:szCs w:val="22"/>
          <w:lang w:eastAsia="en-US"/>
        </w:rPr>
        <w:t>The Annex</w:t>
      </w:r>
      <w:r w:rsidR="00997261">
        <w:rPr>
          <w:rFonts w:eastAsia="Cambria"/>
          <w:color w:val="000000"/>
          <w:szCs w:val="22"/>
          <w:lang w:eastAsia="en-US"/>
        </w:rPr>
        <w:t>es</w:t>
      </w:r>
      <w:r>
        <w:rPr>
          <w:rFonts w:eastAsia="Cambria"/>
          <w:color w:val="000000"/>
          <w:szCs w:val="22"/>
          <w:lang w:eastAsia="en-US"/>
        </w:rPr>
        <w:t xml:space="preserve"> concentrate on the activities that have taken place of the last year to evolve EGI’s sustainability plan and strategic direction</w:t>
      </w:r>
      <w:r w:rsidR="00997261">
        <w:rPr>
          <w:rFonts w:eastAsia="Cambria"/>
          <w:color w:val="000000"/>
          <w:szCs w:val="22"/>
          <w:lang w:eastAsia="en-US"/>
        </w:rPr>
        <w:t xml:space="preserve"> </w:t>
      </w:r>
      <w:r w:rsidR="00A46560">
        <w:rPr>
          <w:rFonts w:eastAsia="Cambria"/>
          <w:color w:val="000000"/>
          <w:szCs w:val="22"/>
          <w:lang w:eastAsia="en-US"/>
        </w:rPr>
        <w:t xml:space="preserve">including </w:t>
      </w:r>
      <w:r w:rsidR="00997261">
        <w:rPr>
          <w:rFonts w:eastAsia="Cambria"/>
          <w:color w:val="000000"/>
          <w:szCs w:val="22"/>
          <w:lang w:eastAsia="en-US"/>
        </w:rPr>
        <w:t>risk</w:t>
      </w:r>
      <w:r w:rsidR="00A46560">
        <w:rPr>
          <w:rFonts w:eastAsia="Cambria"/>
          <w:color w:val="000000"/>
          <w:szCs w:val="22"/>
          <w:lang w:eastAsia="en-US"/>
        </w:rPr>
        <w:t xml:space="preserve"> assessments</w:t>
      </w:r>
      <w:r>
        <w:rPr>
          <w:rFonts w:eastAsia="Cambria"/>
          <w:color w:val="000000"/>
          <w:szCs w:val="22"/>
          <w:lang w:eastAsia="en-US"/>
        </w:rPr>
        <w:t>.</w:t>
      </w:r>
    </w:p>
    <w:p w14:paraId="1395A183" w14:textId="664D2A19" w:rsidR="00537AC6" w:rsidRDefault="00537AC6" w:rsidP="00ED72F1">
      <w:pPr>
        <w:pStyle w:val="Heading1"/>
        <w:rPr>
          <w:rFonts w:eastAsia="Cambria"/>
          <w:lang w:eastAsia="en-US"/>
        </w:rPr>
      </w:pPr>
      <w:bookmarkStart w:id="15" w:name="_Toc229459057"/>
      <w:r>
        <w:rPr>
          <w:rFonts w:eastAsia="Cambria"/>
          <w:lang w:eastAsia="en-US"/>
        </w:rPr>
        <w:lastRenderedPageBreak/>
        <w:t>The European Grid Infrastructure</w:t>
      </w:r>
      <w:bookmarkEnd w:id="15"/>
    </w:p>
    <w:p w14:paraId="3954DFB8" w14:textId="02C3252D" w:rsidR="00537AC6" w:rsidRDefault="00537AC6" w:rsidP="00ED72F1">
      <w:pPr>
        <w:pStyle w:val="Heading2"/>
        <w:rPr>
          <w:lang w:eastAsia="en-US"/>
        </w:rPr>
      </w:pPr>
      <w:bookmarkStart w:id="16" w:name="_Toc229459058"/>
      <w:r>
        <w:rPr>
          <w:lang w:eastAsia="en-US"/>
        </w:rPr>
        <w:t>Current Status</w:t>
      </w:r>
      <w:bookmarkEnd w:id="16"/>
    </w:p>
    <w:p w14:paraId="4B79B7A1" w14:textId="74282360" w:rsidR="00595636" w:rsidRPr="007E6BFE" w:rsidRDefault="003D7068" w:rsidP="00595636">
      <w:r>
        <w:rPr>
          <w:lang w:eastAsia="en-US"/>
        </w:rPr>
        <w:t>The European Grid Infrastructure (EGI) is a European wide e</w:t>
      </w:r>
      <w:r w:rsidR="00ED72F1" w:rsidRPr="007E6BFE">
        <w:t xml:space="preserve">-Infrastructure </w:t>
      </w:r>
      <w:r>
        <w:t>that links</w:t>
      </w:r>
      <w:r w:rsidR="00ED72F1" w:rsidRPr="007E6BFE">
        <w:t xml:space="preserve"> geographically distributed computing</w:t>
      </w:r>
      <w:r w:rsidR="00BA1CE0">
        <w:t xml:space="preserve"> and independently owned</w:t>
      </w:r>
      <w:r w:rsidR="00ED72F1" w:rsidRPr="007E6BFE">
        <w:t xml:space="preserve"> resources and data storage facilities </w:t>
      </w:r>
      <w:r>
        <w:t>through</w:t>
      </w:r>
      <w:r w:rsidR="00ED72F1" w:rsidRPr="007E6BFE">
        <w:t xml:space="preserve"> high-performance networks. </w:t>
      </w:r>
      <w:r w:rsidR="008D22A5">
        <w:t>EGI</w:t>
      </w:r>
      <w:r w:rsidR="00ED72F1" w:rsidRPr="007E6BFE">
        <w:t xml:space="preserve"> allow</w:t>
      </w:r>
      <w:r w:rsidR="008D22A5">
        <w:t>s</w:t>
      </w:r>
      <w:r w:rsidR="00ED72F1" w:rsidRPr="007E6BFE">
        <w:t xml:space="preserve"> scientists to share </w:t>
      </w:r>
      <w:r w:rsidR="008D22A5">
        <w:t xml:space="preserve">resources (such as computer clusters or data sets) </w:t>
      </w:r>
      <w:r w:rsidR="00ED72F1" w:rsidRPr="007E6BFE">
        <w:t xml:space="preserve">securely, analyse data efficiently </w:t>
      </w:r>
      <w:r w:rsidR="008D22A5">
        <w:t>and effectively at sca</w:t>
      </w:r>
      <w:r w:rsidR="00595636">
        <w:t xml:space="preserve">le, </w:t>
      </w:r>
      <w:r w:rsidR="00ED72F1" w:rsidRPr="007E6BFE">
        <w:t xml:space="preserve">and </w:t>
      </w:r>
      <w:r w:rsidR="00595636">
        <w:t xml:space="preserve">to </w:t>
      </w:r>
      <w:r w:rsidR="00ED72F1" w:rsidRPr="007E6BFE">
        <w:t>collaborate with colleagues worldwide.</w:t>
      </w:r>
      <w:r w:rsidR="00595636" w:rsidRPr="00595636">
        <w:t xml:space="preserve"> </w:t>
      </w:r>
      <w:r w:rsidR="00595636" w:rsidRPr="007E6BFE">
        <w:t xml:space="preserve">EGI </w:t>
      </w:r>
      <w:r w:rsidR="00595636">
        <w:t xml:space="preserve">currently </w:t>
      </w:r>
      <w:r w:rsidR="00595636" w:rsidRPr="007E6BFE">
        <w:t xml:space="preserve">supports </w:t>
      </w:r>
      <w:r w:rsidR="00595636">
        <w:t>more than</w:t>
      </w:r>
      <w:r w:rsidR="00595636" w:rsidRPr="007E6BFE">
        <w:t xml:space="preserve"> 2</w:t>
      </w:r>
      <w:r w:rsidR="00595636">
        <w:t>2</w:t>
      </w:r>
      <w:r w:rsidR="00595636" w:rsidRPr="007E6BFE">
        <w:t xml:space="preserve">,000 researchers across </w:t>
      </w:r>
      <w:r w:rsidR="00595636">
        <w:t xml:space="preserve">an array </w:t>
      </w:r>
      <w:r w:rsidR="00383C0F">
        <w:t xml:space="preserve">of </w:t>
      </w:r>
      <w:r w:rsidR="00595636">
        <w:t>scientific disciplines</w:t>
      </w:r>
      <w:r w:rsidR="00595636" w:rsidRPr="007E6BFE">
        <w:t>, supporting in excess of 1.</w:t>
      </w:r>
      <w:r w:rsidR="003775F9">
        <w:t>6</w:t>
      </w:r>
      <w:r w:rsidR="00595636" w:rsidRPr="007E6BFE">
        <w:t xml:space="preserve"> </w:t>
      </w:r>
      <w:r w:rsidR="003775F9">
        <w:t xml:space="preserve">million </w:t>
      </w:r>
      <w:r w:rsidR="00595636" w:rsidRPr="007E6BFE">
        <w:t>computing jobs per day</w:t>
      </w:r>
      <w:r w:rsidR="00595636">
        <w:t xml:space="preserve"> and offering</w:t>
      </w:r>
      <w:r w:rsidR="00595636" w:rsidRPr="007E6BFE">
        <w:t xml:space="preserve"> data storage, transfer and open access. </w:t>
      </w:r>
    </w:p>
    <w:p w14:paraId="36F52928" w14:textId="5367DC81" w:rsidR="008060A1" w:rsidRDefault="00595636" w:rsidP="00595636">
      <w:r w:rsidRPr="007E6BFE">
        <w:t xml:space="preserve">The European Grid Infrastructure (EGI) was established in 2010 </w:t>
      </w:r>
      <w:r>
        <w:t>as a result of</w:t>
      </w:r>
      <w:r w:rsidRPr="007E6BFE">
        <w:t xml:space="preserve"> over a decade of investment by national governme</w:t>
      </w:r>
      <w:r>
        <w:t>nts and the European Commission.</w:t>
      </w:r>
      <w:r w:rsidRPr="007E6BFE">
        <w:t xml:space="preserve"> </w:t>
      </w:r>
      <w:r>
        <w:t>E</w:t>
      </w:r>
      <w:r w:rsidRPr="007E6BFE">
        <w:t>GI is coordinated by EGI.eu, a not-for-profit foundation supported by the EGI-InSPIRE project and governed by the national stakeholders and early-adopting international research communities.</w:t>
      </w:r>
    </w:p>
    <w:p w14:paraId="41BB563E" w14:textId="77777777" w:rsidR="003D7068" w:rsidRDefault="003D7068" w:rsidP="003D7068">
      <w:pPr>
        <w:pStyle w:val="Heading2"/>
      </w:pPr>
      <w:bookmarkStart w:id="17" w:name="_Toc229459059"/>
      <w:r>
        <w:t>EGI 2020 Strategy</w:t>
      </w:r>
      <w:bookmarkEnd w:id="17"/>
    </w:p>
    <w:p w14:paraId="2534C08A" w14:textId="0DF4B85D" w:rsidR="007C4A69" w:rsidRDefault="003D7068" w:rsidP="007C4A69">
      <w:r>
        <w:t>T</w:t>
      </w:r>
      <w:r w:rsidRPr="0074288B">
        <w:t xml:space="preserve">he EGI Strategic Plan </w:t>
      </w:r>
      <w:r>
        <w:t>“</w:t>
      </w:r>
      <w:r w:rsidRPr="0074288B">
        <w:t>Seeing New Horizons: EGI’s Role in 2020</w:t>
      </w:r>
      <w:r>
        <w:t>”</w:t>
      </w:r>
      <w:r w:rsidR="00411152">
        <w:t xml:space="preserve"> [R1]</w:t>
      </w:r>
      <w:r>
        <w:t>,</w:t>
      </w:r>
      <w:r w:rsidRPr="0074288B">
        <w:t xml:space="preserve"> describes how EGI will</w:t>
      </w:r>
      <w:r>
        <w:t xml:space="preserve"> </w:t>
      </w:r>
      <w:r w:rsidRPr="0074288B">
        <w:t>evolve into a universal federated platform for support</w:t>
      </w:r>
      <w:r w:rsidR="00595636">
        <w:t>ing compute and data intensive r</w:t>
      </w:r>
      <w:r w:rsidRPr="0074288B">
        <w:t>esearch communities</w:t>
      </w:r>
      <w:r w:rsidR="00595636">
        <w:t xml:space="preserve"> in both the public and private sectors.</w:t>
      </w:r>
      <w:r w:rsidR="007C4A69">
        <w:t xml:space="preserve"> The strategic areas in which the EGI community has strengths </w:t>
      </w:r>
      <w:r w:rsidR="00EB288D">
        <w:t>and in which</w:t>
      </w:r>
      <w:r w:rsidR="007C4A69">
        <w:t xml:space="preserve"> it will invest </w:t>
      </w:r>
      <w:r w:rsidR="00AC68AB">
        <w:t>and</w:t>
      </w:r>
      <w:r w:rsidR="007C4A69">
        <w:t xml:space="preserve"> develop to ensure its long-term future comprise:</w:t>
      </w:r>
    </w:p>
    <w:p w14:paraId="5C8935F5" w14:textId="1F273315" w:rsidR="007C4A69" w:rsidRDefault="007C4A69" w:rsidP="007C4A69">
      <w:pPr>
        <w:pStyle w:val="ListParagraph"/>
        <w:numPr>
          <w:ilvl w:val="0"/>
          <w:numId w:val="11"/>
        </w:numPr>
      </w:pPr>
      <w:r w:rsidRPr="00752B13">
        <w:rPr>
          <w:b/>
        </w:rPr>
        <w:t>Community &amp; Coordination:</w:t>
      </w:r>
      <w:r w:rsidRPr="001114CF">
        <w:t xml:space="preserve"> </w:t>
      </w:r>
      <w:r w:rsidR="007A2B84">
        <w:t>Continuing to develop t</w:t>
      </w:r>
      <w:r w:rsidRPr="001114CF">
        <w:t>he network of natio</w:t>
      </w:r>
      <w:r w:rsidR="00AC68AB">
        <w:t>nal interfaces (the NGIs) and</w:t>
      </w:r>
      <w:r w:rsidRPr="001114CF">
        <w:t xml:space="preserve"> European coordination body (EGI.eu) that provides governance </w:t>
      </w:r>
      <w:r w:rsidR="007A2B84">
        <w:t xml:space="preserve">and improvement in the human capital </w:t>
      </w:r>
      <w:r w:rsidRPr="001114CF">
        <w:t>to the community and the ecosystem it supports through communication, outrea</w:t>
      </w:r>
      <w:r w:rsidR="00AC68AB">
        <w:t>ch, support</w:t>
      </w:r>
      <w:r w:rsidR="00711E37">
        <w:t>, policy</w:t>
      </w:r>
      <w:r w:rsidR="00AC68AB">
        <w:t xml:space="preserve"> and promotion</w:t>
      </w:r>
      <w:r w:rsidR="00F373AB">
        <w:t xml:space="preserve"> across geographical areas, research domains, resource infrastructure providers and different technologies</w:t>
      </w:r>
      <w:r w:rsidRPr="001114CF">
        <w:t>.</w:t>
      </w:r>
    </w:p>
    <w:p w14:paraId="15A7B7E2" w14:textId="7C04634A" w:rsidR="007C4A69" w:rsidRDefault="007C4A69" w:rsidP="007C4A69">
      <w:pPr>
        <w:pStyle w:val="ListParagraph"/>
        <w:numPr>
          <w:ilvl w:val="0"/>
          <w:numId w:val="11"/>
        </w:numPr>
      </w:pPr>
      <w:r w:rsidRPr="00752B13">
        <w:rPr>
          <w:b/>
        </w:rPr>
        <w:t xml:space="preserve">Operational Infrastructure: </w:t>
      </w:r>
      <w:r w:rsidRPr="001114CF">
        <w:t>EGI federates a European-wide operational infrastructure structured along geographical regions (normally count</w:t>
      </w:r>
      <w:r>
        <w:t>r</w:t>
      </w:r>
      <w:r w:rsidRPr="001114CF">
        <w:t>ies) or research communities comprising over 3</w:t>
      </w:r>
      <w:r w:rsidR="00AC68AB">
        <w:t>15</w:t>
      </w:r>
      <w:r w:rsidRPr="001114CF">
        <w:t xml:space="preserve"> resource centres </w:t>
      </w:r>
      <w:r>
        <w:t xml:space="preserve">providing a range of local services that </w:t>
      </w:r>
      <w:r w:rsidR="00280466">
        <w:t xml:space="preserve">currently </w:t>
      </w:r>
      <w:r>
        <w:t>provide</w:t>
      </w:r>
      <w:r w:rsidR="00280466">
        <w:t>s</w:t>
      </w:r>
      <w:r>
        <w:t xml:space="preserve"> </w:t>
      </w:r>
      <w:r w:rsidR="00280466">
        <w:t xml:space="preserve">uniform secure </w:t>
      </w:r>
      <w:r>
        <w:t>access to compute clusters, data storage or cloud infrastructure services.</w:t>
      </w:r>
    </w:p>
    <w:p w14:paraId="6C7EDA0A" w14:textId="4F620A57" w:rsidR="007C4A69" w:rsidRDefault="007C4A69" w:rsidP="007C4A69">
      <w:pPr>
        <w:pStyle w:val="ListParagraph"/>
        <w:numPr>
          <w:ilvl w:val="0"/>
          <w:numId w:val="11"/>
        </w:numPr>
      </w:pPr>
      <w:r w:rsidRPr="00752B13">
        <w:rPr>
          <w:b/>
        </w:rPr>
        <w:t>Virtual Research Environments:</w:t>
      </w:r>
      <w:r w:rsidRPr="001114CF">
        <w:t xml:space="preserve"> A key requirement to the wider scale adoption of e-Infrastructures is the ability for individual researcher</w:t>
      </w:r>
      <w:r w:rsidR="00AC68AB">
        <w:t>s</w:t>
      </w:r>
      <w:r w:rsidRPr="001114CF">
        <w:t xml:space="preserve"> and research collaborations to personalise the virtual research environments (spanning the low-level platform services to the user interface used</w:t>
      </w:r>
      <w:r>
        <w:t xml:space="preserve"> </w:t>
      </w:r>
      <w:r w:rsidRPr="001114CF">
        <w:t>by the researcher) needed by a particular research community to undertake their research.</w:t>
      </w:r>
    </w:p>
    <w:p w14:paraId="00F4370E" w14:textId="77777777" w:rsidR="00383C0F" w:rsidRDefault="00280466" w:rsidP="00280466">
      <w:r>
        <w:t xml:space="preserve">Within each of these areas EGI has been identifying services that are provided and sustained by its national or research community stakeholders, and services that are delivered once at a European level through EGI.eu for the whole community. As part of this strategy, the services that are critical to the community need to be sustained by the community, while </w:t>
      </w:r>
      <w:r w:rsidR="00383C0F">
        <w:t>changes to these services or new services need to be developed under focused project funding.</w:t>
      </w:r>
    </w:p>
    <w:p w14:paraId="346487AB" w14:textId="093B0E45" w:rsidR="00383C0F" w:rsidRDefault="00383C0F" w:rsidP="00280466">
      <w:r>
        <w:t xml:space="preserve">This report </w:t>
      </w:r>
      <w:r w:rsidR="004A4CF8">
        <w:t xml:space="preserve">therefore </w:t>
      </w:r>
      <w:r>
        <w:t>describes the</w:t>
      </w:r>
      <w:r w:rsidR="004A4CF8">
        <w:t xml:space="preserve"> strategic direction in which EGI is taking to ensure long-term sustainability for its current and potential users. Specific a</w:t>
      </w:r>
      <w:r>
        <w:t xml:space="preserve">ctivities </w:t>
      </w:r>
      <w:r w:rsidR="00AC68AB">
        <w:t>that have</w:t>
      </w:r>
      <w:r>
        <w:t xml:space="preserve"> taken place over the last year to </w:t>
      </w:r>
      <w:r w:rsidR="004A4CF8">
        <w:t>progress sustainabil</w:t>
      </w:r>
      <w:r w:rsidR="00711E37">
        <w:t xml:space="preserve">ity efforts are </w:t>
      </w:r>
      <w:r w:rsidR="00F373AB">
        <w:t xml:space="preserve">described </w:t>
      </w:r>
      <w:r w:rsidR="00711E37">
        <w:t xml:space="preserve">in </w:t>
      </w:r>
      <w:r w:rsidR="00711E37">
        <w:fldChar w:fldCharType="begin"/>
      </w:r>
      <w:r w:rsidR="00711E37">
        <w:instrText xml:space="preserve"> REF _Ref228607907 \h </w:instrText>
      </w:r>
      <w:r w:rsidR="00711E37">
        <w:fldChar w:fldCharType="separate"/>
      </w:r>
      <w:r w:rsidR="002B792E">
        <w:t xml:space="preserve">Annex 1: EGI’s Sustainability </w:t>
      </w:r>
      <w:r w:rsidR="00711E37">
        <w:fldChar w:fldCharType="end"/>
      </w:r>
      <w:r w:rsidR="004A4CF8">
        <w:t xml:space="preserve">following the four areas outlined in last year’s report: </w:t>
      </w:r>
      <w:r w:rsidR="00676476">
        <w:t>o</w:t>
      </w:r>
      <w:r w:rsidR="004A4CF8">
        <w:t xml:space="preserve">rganisational, </w:t>
      </w:r>
      <w:r w:rsidR="00676476">
        <w:t>t</w:t>
      </w:r>
      <w:r w:rsidR="004A4CF8">
        <w:t xml:space="preserve">echnical, </w:t>
      </w:r>
      <w:r w:rsidR="00676476">
        <w:t>f</w:t>
      </w:r>
      <w:r w:rsidR="004A4CF8">
        <w:t xml:space="preserve">inancial and </w:t>
      </w:r>
      <w:r w:rsidR="00676476">
        <w:t>l</w:t>
      </w:r>
      <w:r w:rsidR="004A4CF8">
        <w:t>egal</w:t>
      </w:r>
      <w:r>
        <w:t>.</w:t>
      </w:r>
    </w:p>
    <w:p w14:paraId="4FA0DF04" w14:textId="77777777" w:rsidR="00ED72F1" w:rsidRDefault="00ED72F1" w:rsidP="00ED72F1">
      <w:pPr>
        <w:pStyle w:val="Heading2"/>
      </w:pPr>
      <w:bookmarkStart w:id="18" w:name="_Toc229459060"/>
      <w:r w:rsidRPr="002B6B46">
        <w:lastRenderedPageBreak/>
        <w:t>Purpos</w:t>
      </w:r>
      <w:r>
        <w:t>e and Value</w:t>
      </w:r>
      <w:bookmarkEnd w:id="18"/>
    </w:p>
    <w:p w14:paraId="69988B0C" w14:textId="5F163C44" w:rsidR="00ED72F1" w:rsidRDefault="00ED72F1" w:rsidP="00ED72F1">
      <w:r w:rsidRPr="009861D2">
        <w:t>EGI</w:t>
      </w:r>
      <w:r>
        <w:t xml:space="preserve">’s main purpose is </w:t>
      </w:r>
      <w:r w:rsidRPr="009861D2">
        <w:t>to support cutting-edge research, innovation</w:t>
      </w:r>
      <w:r>
        <w:t>,</w:t>
      </w:r>
      <w:r w:rsidRPr="009861D2">
        <w:t xml:space="preserve"> and knowledge transfer </w:t>
      </w:r>
      <w:r w:rsidR="00A91D6F">
        <w:t xml:space="preserve">within </w:t>
      </w:r>
      <w:r w:rsidRPr="009861D2">
        <w:t>Europe</w:t>
      </w:r>
      <w:r>
        <w:t xml:space="preserve"> and </w:t>
      </w:r>
      <w:r w:rsidR="00A91D6F">
        <w:t>the rest of the world</w:t>
      </w:r>
      <w:r>
        <w:t xml:space="preserve">. This is accomplished through </w:t>
      </w:r>
      <w:r w:rsidR="00DA29BB">
        <w:t xml:space="preserve">a </w:t>
      </w:r>
      <w:r>
        <w:t>wide range of services described further below. The ultimate value that is delivered to researchers and scientists is:</w:t>
      </w:r>
    </w:p>
    <w:p w14:paraId="1C1B2919" w14:textId="77777777" w:rsidR="00ED72F1" w:rsidRPr="00F8126E" w:rsidRDefault="00ED72F1" w:rsidP="00676476">
      <w:pPr>
        <w:pStyle w:val="ListParagraph"/>
        <w:numPr>
          <w:ilvl w:val="0"/>
          <w:numId w:val="4"/>
        </w:numPr>
        <w:spacing w:before="20" w:after="20"/>
        <w:ind w:left="714" w:hanging="357"/>
      </w:pPr>
      <w:r>
        <w:rPr>
          <w:b/>
          <w:i/>
        </w:rPr>
        <w:t>Allows f</w:t>
      </w:r>
      <w:r w:rsidRPr="007907E1">
        <w:rPr>
          <w:b/>
          <w:i/>
        </w:rPr>
        <w:t>aster research results:</w:t>
      </w:r>
      <w:r w:rsidRPr="00F8126E">
        <w:t xml:space="preserve"> EGI helps scientists save time by dividing one big task into smaller, more manageable bits that can be processed in parallel across the infrastructure. The result is the same amount of work completed in a fraction of time.</w:t>
      </w:r>
    </w:p>
    <w:p w14:paraId="59046079" w14:textId="77777777" w:rsidR="00ED72F1" w:rsidRPr="007907E1" w:rsidRDefault="00ED72F1" w:rsidP="00676476">
      <w:pPr>
        <w:pStyle w:val="ListParagraph"/>
        <w:numPr>
          <w:ilvl w:val="0"/>
          <w:numId w:val="4"/>
        </w:numPr>
        <w:spacing w:before="20" w:after="20"/>
        <w:ind w:left="714" w:hanging="357"/>
      </w:pPr>
      <w:r w:rsidRPr="007907E1">
        <w:rPr>
          <w:b/>
          <w:i/>
        </w:rPr>
        <w:t xml:space="preserve">Facilitates </w:t>
      </w:r>
      <w:r>
        <w:rPr>
          <w:b/>
          <w:i/>
        </w:rPr>
        <w:t>c</w:t>
      </w:r>
      <w:r w:rsidRPr="007907E1">
        <w:rPr>
          <w:b/>
          <w:i/>
        </w:rPr>
        <w:t>ollaboration:</w:t>
      </w:r>
      <w:r w:rsidRPr="007907E1">
        <w:t xml:space="preserve"> </w:t>
      </w:r>
      <w:r w:rsidRPr="00F8126E">
        <w:t xml:space="preserve">EGI allows </w:t>
      </w:r>
      <w:r>
        <w:t xml:space="preserve">research groups, </w:t>
      </w:r>
      <w:r w:rsidRPr="00F8126E">
        <w:t>institutions</w:t>
      </w:r>
      <w:r>
        <w:t xml:space="preserve"> and universities</w:t>
      </w:r>
      <w:r w:rsidRPr="00F8126E">
        <w:t xml:space="preserve">, </w:t>
      </w:r>
      <w:r>
        <w:t xml:space="preserve">and labs to </w:t>
      </w:r>
      <w:r w:rsidRPr="00F8126E">
        <w:t xml:space="preserve">share data seamlessly across borders and continents as if every member </w:t>
      </w:r>
      <w:r>
        <w:t>had access to the same computer leading to a greater pool of information and expertise to solve research problems and reduce duplication.</w:t>
      </w:r>
    </w:p>
    <w:p w14:paraId="17F5EB3C" w14:textId="4D3B49CF" w:rsidR="00ED72F1" w:rsidRPr="007907E1" w:rsidRDefault="00ED72F1" w:rsidP="00676476">
      <w:pPr>
        <w:pStyle w:val="ListParagraph"/>
        <w:numPr>
          <w:ilvl w:val="0"/>
          <w:numId w:val="4"/>
        </w:numPr>
        <w:spacing w:before="20" w:after="20"/>
        <w:ind w:left="714" w:hanging="357"/>
        <w:rPr>
          <w:b/>
          <w:i/>
        </w:rPr>
      </w:pPr>
      <w:r>
        <w:rPr>
          <w:b/>
          <w:i/>
        </w:rPr>
        <w:t xml:space="preserve">Increases innovation and creativity: </w:t>
      </w:r>
      <w:r w:rsidRPr="007907E1">
        <w:t xml:space="preserve">EGI extends the limits of what is possible by </w:t>
      </w:r>
      <w:r w:rsidR="00944DF1">
        <w:t>enabling</w:t>
      </w:r>
      <w:r w:rsidRPr="007907E1">
        <w:t xml:space="preserve"> researchers </w:t>
      </w:r>
      <w:r w:rsidR="00944DF1">
        <w:t xml:space="preserve">to </w:t>
      </w:r>
      <w:r w:rsidR="006707B8">
        <w:t>discover,</w:t>
      </w:r>
      <w:r w:rsidR="00944DF1">
        <w:t xml:space="preserve"> a</w:t>
      </w:r>
      <w:r w:rsidRPr="007907E1">
        <w:t xml:space="preserve">ccess </w:t>
      </w:r>
      <w:r w:rsidR="00944DF1">
        <w:t>and reuse</w:t>
      </w:r>
      <w:r w:rsidRPr="007907E1">
        <w:t xml:space="preserve"> cutting-edge tools</w:t>
      </w:r>
      <w:r w:rsidR="00944DF1">
        <w:t xml:space="preserve">, </w:t>
      </w:r>
      <w:r>
        <w:t>resources</w:t>
      </w:r>
      <w:r w:rsidR="00944DF1">
        <w:t>, skills and competencies</w:t>
      </w:r>
      <w:r>
        <w:t xml:space="preserve"> to achieve results otherwise not possible</w:t>
      </w:r>
      <w:r w:rsidR="00944DF1">
        <w:t xml:space="preserve"> and stimulate open innovation</w:t>
      </w:r>
      <w:r w:rsidRPr="007907E1">
        <w:t>.</w:t>
      </w:r>
    </w:p>
    <w:p w14:paraId="504E1824" w14:textId="7312F7F5" w:rsidR="00ED72F1" w:rsidRPr="007907E1" w:rsidRDefault="00ED72F1" w:rsidP="00676476">
      <w:pPr>
        <w:pStyle w:val="ListParagraph"/>
        <w:numPr>
          <w:ilvl w:val="0"/>
          <w:numId w:val="4"/>
        </w:numPr>
        <w:spacing w:before="20" w:after="20"/>
        <w:ind w:left="714" w:hanging="357"/>
        <w:rPr>
          <w:b/>
          <w:i/>
        </w:rPr>
      </w:pPr>
      <w:r>
        <w:rPr>
          <w:b/>
          <w:i/>
        </w:rPr>
        <w:t xml:space="preserve">Handles big data: </w:t>
      </w:r>
      <w:r w:rsidRPr="007907E1">
        <w:t>EGI allows multinational research infrastructures to share, manipulate and analyse Petabytes of data coming out of complex experiments and simulations</w:t>
      </w:r>
      <w:r>
        <w:t xml:space="preserve"> through</w:t>
      </w:r>
      <w:r w:rsidR="003775F9">
        <w:t xml:space="preserve"> 340</w:t>
      </w:r>
      <w:r w:rsidRPr="007907E1">
        <w:t xml:space="preserve"> P</w:t>
      </w:r>
      <w:r w:rsidR="00DA29BB">
        <w:t>eta</w:t>
      </w:r>
      <w:r w:rsidRPr="007907E1">
        <w:t xml:space="preserve">bytes of </w:t>
      </w:r>
      <w:r w:rsidR="003775F9">
        <w:t xml:space="preserve">disk and tape </w:t>
      </w:r>
      <w:r w:rsidRPr="007907E1">
        <w:t xml:space="preserve">storage and </w:t>
      </w:r>
      <w:r w:rsidR="003775F9">
        <w:t>410,000</w:t>
      </w:r>
      <w:r w:rsidRPr="00383C0F">
        <w:rPr>
          <w:color w:val="FF0000"/>
        </w:rPr>
        <w:t xml:space="preserve"> </w:t>
      </w:r>
      <w:r w:rsidRPr="007907E1">
        <w:t xml:space="preserve">computing cores distributed over </w:t>
      </w:r>
      <w:r w:rsidR="003775F9">
        <w:t>315</w:t>
      </w:r>
      <w:r>
        <w:t xml:space="preserve"> resource centres across </w:t>
      </w:r>
      <w:r w:rsidRPr="007907E1">
        <w:t xml:space="preserve">more than </w:t>
      </w:r>
      <w:r w:rsidR="003775F9">
        <w:t>55</w:t>
      </w:r>
      <w:r w:rsidRPr="007907E1">
        <w:t xml:space="preserve"> countries</w:t>
      </w:r>
      <w:r w:rsidR="003775F9">
        <w:rPr>
          <w:rStyle w:val="FootnoteReference"/>
        </w:rPr>
        <w:footnoteReference w:id="1"/>
      </w:r>
      <w:r w:rsidRPr="007907E1">
        <w:t>.</w:t>
      </w:r>
    </w:p>
    <w:p w14:paraId="5F00F185" w14:textId="718CD1F2" w:rsidR="00ED72F1" w:rsidRPr="00BA6D65" w:rsidRDefault="00BA1CE0" w:rsidP="00676476">
      <w:pPr>
        <w:pStyle w:val="ListParagraph"/>
        <w:numPr>
          <w:ilvl w:val="0"/>
          <w:numId w:val="4"/>
        </w:numPr>
        <w:spacing w:before="20" w:after="20"/>
        <w:ind w:left="714" w:hanging="357"/>
      </w:pPr>
      <w:r>
        <w:rPr>
          <w:b/>
          <w:i/>
        </w:rPr>
        <w:t>Simplifies digital</w:t>
      </w:r>
      <w:r w:rsidR="00ED72F1" w:rsidRPr="00BA6D65">
        <w:rPr>
          <w:b/>
          <w:i/>
        </w:rPr>
        <w:t xml:space="preserve"> research: </w:t>
      </w:r>
      <w:r w:rsidR="00ED72F1" w:rsidRPr="00BA6D65">
        <w:t xml:space="preserve">EGI provides a suite of portals and science gateways that hide the complexity of </w:t>
      </w:r>
      <w:r w:rsidR="00ED72F1">
        <w:t>distributed</w:t>
      </w:r>
      <w:r w:rsidR="00ED72F1" w:rsidRPr="00BA6D65">
        <w:t xml:space="preserve"> computing from researchers, lowering technical entry barriers and increasing productivity.</w:t>
      </w:r>
    </w:p>
    <w:p w14:paraId="08175922" w14:textId="2E65D4FD" w:rsidR="00537AC6" w:rsidRDefault="00537AC6" w:rsidP="00676476">
      <w:pPr>
        <w:pStyle w:val="Heading2"/>
        <w:spacing w:before="160"/>
        <w:ind w:hanging="578"/>
        <w:rPr>
          <w:lang w:eastAsia="en-US"/>
        </w:rPr>
      </w:pPr>
      <w:bookmarkStart w:id="19" w:name="_Toc229459061"/>
      <w:r>
        <w:rPr>
          <w:lang w:eastAsia="en-US"/>
        </w:rPr>
        <w:t>Service Portfolio</w:t>
      </w:r>
      <w:bookmarkEnd w:id="19"/>
    </w:p>
    <w:p w14:paraId="6E81A6D9" w14:textId="48866BE5" w:rsidR="00ED72F1" w:rsidRDefault="00ED72F1" w:rsidP="00ED72F1">
      <w:r>
        <w:t xml:space="preserve">EGI offers </w:t>
      </w:r>
      <w:r w:rsidRPr="007E6BFE">
        <w:t>a wide range of techni</w:t>
      </w:r>
      <w:r>
        <w:t xml:space="preserve">cal and infrastructure services that </w:t>
      </w:r>
      <w:r w:rsidRPr="007E6BFE">
        <w:t>are distributed across Europe</w:t>
      </w:r>
      <w:r>
        <w:t xml:space="preserve">. These services are </w:t>
      </w:r>
      <w:r w:rsidR="007A2B84">
        <w:t xml:space="preserve">grouped into </w:t>
      </w:r>
      <w:r w:rsidR="00944DF1">
        <w:t>shared</w:t>
      </w:r>
      <w:r>
        <w:t xml:space="preserve"> services provided by EGI.eu for the European cohesion of the infrastructure, and services provided </w:t>
      </w:r>
      <w:r w:rsidR="00A91D6F">
        <w:t>national</w:t>
      </w:r>
      <w:r w:rsidR="00944DF1">
        <w:t>ly</w:t>
      </w:r>
      <w:r w:rsidR="00A91D6F">
        <w:t xml:space="preserve"> </w:t>
      </w:r>
      <w:r>
        <w:t xml:space="preserve">by the National Grid Infrastructures and </w:t>
      </w:r>
      <w:r w:rsidR="00A91D6F">
        <w:t xml:space="preserve">locally by </w:t>
      </w:r>
      <w:r>
        <w:t>their resource centres</w:t>
      </w:r>
      <w:r w:rsidR="007A2B84">
        <w:t xml:space="preserve"> to facilitate access and management of those resource centres</w:t>
      </w:r>
      <w:r>
        <w:t>.</w:t>
      </w:r>
    </w:p>
    <w:p w14:paraId="7EEAD414" w14:textId="77777777" w:rsidR="00ED72F1" w:rsidRDefault="00ED72F1" w:rsidP="00676476">
      <w:pPr>
        <w:pStyle w:val="Heading3"/>
        <w:spacing w:before="160"/>
      </w:pPr>
      <w:bookmarkStart w:id="20" w:name="_Toc229459062"/>
      <w:r>
        <w:t>EGI.eu Service Portfolio</w:t>
      </w:r>
      <w:bookmarkEnd w:id="20"/>
    </w:p>
    <w:p w14:paraId="02958E5C" w14:textId="36CD5D8E" w:rsidR="00ED72F1" w:rsidRDefault="00944DF1" w:rsidP="00ED72F1">
      <w:r>
        <w:t xml:space="preserve">EGI.eu acts as a shared service centre that supports cost-efficient coordination, integration, and marketing of EGI. </w:t>
      </w:r>
      <w:r w:rsidR="00676476">
        <w:t>T</w:t>
      </w:r>
      <w:r w:rsidR="00ED72F1" w:rsidRPr="00F00E1F">
        <w:t xml:space="preserve">he </w:t>
      </w:r>
      <w:r w:rsidR="00A91D6F">
        <w:t>current service portfolio</w:t>
      </w:r>
      <w:r w:rsidR="00ED72F1" w:rsidRPr="00F00E1F">
        <w:t xml:space="preserve"> provided for EGI through EGI.eu and its external technical partners</w:t>
      </w:r>
      <w:r w:rsidR="00ED72F1">
        <w:t xml:space="preserve"> to the NGIs, Resource Providers and Researchers </w:t>
      </w:r>
      <w:r w:rsidR="00676476">
        <w:t>comprises</w:t>
      </w:r>
      <w:r w:rsidR="00ED72F1">
        <w:t>:</w:t>
      </w:r>
    </w:p>
    <w:p w14:paraId="3E830F60" w14:textId="77777777" w:rsidR="00ED72F1" w:rsidRDefault="00ED72F1" w:rsidP="00ED72F1">
      <w:pPr>
        <w:sectPr w:rsidR="00ED72F1" w:rsidSect="00ED72F1">
          <w:headerReference w:type="default" r:id="rId11"/>
          <w:footerReference w:type="default" r:id="rId12"/>
          <w:type w:val="continuous"/>
          <w:pgSz w:w="11900" w:h="16840"/>
          <w:pgMar w:top="1418" w:right="1418" w:bottom="709" w:left="1418" w:header="708" w:footer="0" w:gutter="0"/>
          <w:cols w:space="708"/>
        </w:sectPr>
      </w:pPr>
    </w:p>
    <w:p w14:paraId="44F1B94F" w14:textId="77777777" w:rsidR="00ED72F1" w:rsidRPr="00F00E1F" w:rsidRDefault="00ED72F1" w:rsidP="00ED72F1">
      <w:r w:rsidRPr="00F00E1F">
        <w:lastRenderedPageBreak/>
        <w:t>Coordination</w:t>
      </w:r>
    </w:p>
    <w:p w14:paraId="085ED79B" w14:textId="77777777" w:rsidR="00ED72F1" w:rsidRPr="00503B7C" w:rsidRDefault="00ED72F1" w:rsidP="00ED72F1">
      <w:pPr>
        <w:pStyle w:val="ListParagraph"/>
        <w:numPr>
          <w:ilvl w:val="0"/>
          <w:numId w:val="5"/>
        </w:numPr>
      </w:pPr>
      <w:r w:rsidRPr="00503B7C">
        <w:t>Project and Programme Management</w:t>
      </w:r>
    </w:p>
    <w:p w14:paraId="398208DC" w14:textId="77777777" w:rsidR="00ED72F1" w:rsidRPr="00503B7C" w:rsidRDefault="00ED72F1" w:rsidP="00ED72F1">
      <w:pPr>
        <w:pStyle w:val="ListParagraph"/>
        <w:numPr>
          <w:ilvl w:val="0"/>
          <w:numId w:val="5"/>
        </w:numPr>
      </w:pPr>
      <w:r w:rsidRPr="00503B7C">
        <w:t>Operations Coordination</w:t>
      </w:r>
    </w:p>
    <w:p w14:paraId="4C9AB890" w14:textId="77777777" w:rsidR="00ED72F1" w:rsidRPr="00503B7C" w:rsidRDefault="00ED72F1" w:rsidP="00ED72F1">
      <w:pPr>
        <w:pStyle w:val="ListParagraph"/>
        <w:numPr>
          <w:ilvl w:val="0"/>
          <w:numId w:val="5"/>
        </w:numPr>
      </w:pPr>
      <w:r w:rsidRPr="00503B7C">
        <w:t>Technology Coordination</w:t>
      </w:r>
    </w:p>
    <w:p w14:paraId="66A74194" w14:textId="77777777" w:rsidR="00ED72F1" w:rsidRDefault="00ED72F1" w:rsidP="00ED72F1">
      <w:pPr>
        <w:pStyle w:val="ListParagraph"/>
        <w:numPr>
          <w:ilvl w:val="0"/>
          <w:numId w:val="5"/>
        </w:numPr>
      </w:pPr>
      <w:r w:rsidRPr="00503B7C">
        <w:t>Security Coordination</w:t>
      </w:r>
    </w:p>
    <w:p w14:paraId="398BBFBB" w14:textId="77777777" w:rsidR="00ED72F1" w:rsidRPr="00503B7C" w:rsidRDefault="00ED72F1" w:rsidP="00ED72F1">
      <w:r w:rsidRPr="00503B7C">
        <w:t>Consulting and Support</w:t>
      </w:r>
    </w:p>
    <w:p w14:paraId="4147312A" w14:textId="285C734E" w:rsidR="00ED72F1" w:rsidRDefault="00B57E97" w:rsidP="00ED72F1">
      <w:pPr>
        <w:pStyle w:val="ListParagraph"/>
        <w:numPr>
          <w:ilvl w:val="0"/>
          <w:numId w:val="6"/>
        </w:numPr>
      </w:pPr>
      <w:r>
        <w:t>Specialis</w:t>
      </w:r>
      <w:r w:rsidR="00ED72F1" w:rsidRPr="00503B7C">
        <w:t>ed Consultancy Services</w:t>
      </w:r>
    </w:p>
    <w:p w14:paraId="6335F5FE" w14:textId="77777777" w:rsidR="00ED72F1" w:rsidRDefault="00ED72F1" w:rsidP="00ED72F1">
      <w:pPr>
        <w:pStyle w:val="ListParagraph"/>
        <w:numPr>
          <w:ilvl w:val="0"/>
          <w:numId w:val="6"/>
        </w:numPr>
      </w:pPr>
      <w:r>
        <w:t>St</w:t>
      </w:r>
      <w:r w:rsidRPr="00503B7C">
        <w:t>rategy and Policy Decision Support</w:t>
      </w:r>
    </w:p>
    <w:p w14:paraId="282AF408" w14:textId="77777777" w:rsidR="00ED72F1" w:rsidRDefault="00ED72F1" w:rsidP="00ED72F1">
      <w:pPr>
        <w:pStyle w:val="ListParagraph"/>
        <w:numPr>
          <w:ilvl w:val="0"/>
          <w:numId w:val="6"/>
        </w:numPr>
      </w:pPr>
      <w:r w:rsidRPr="00503B7C">
        <w:t>Policy Development</w:t>
      </w:r>
    </w:p>
    <w:p w14:paraId="12E099D2" w14:textId="77777777" w:rsidR="00ED72F1" w:rsidRDefault="00ED72F1" w:rsidP="00ED72F1">
      <w:pPr>
        <w:pStyle w:val="ListParagraph"/>
        <w:numPr>
          <w:ilvl w:val="0"/>
          <w:numId w:val="6"/>
        </w:numPr>
      </w:pPr>
      <w:r w:rsidRPr="00503B7C">
        <w:t>Technical Consultancy and Support</w:t>
      </w:r>
    </w:p>
    <w:p w14:paraId="4D79C8A2" w14:textId="77777777" w:rsidR="00ED72F1" w:rsidRDefault="00ED72F1" w:rsidP="00ED72F1">
      <w:pPr>
        <w:pStyle w:val="ListParagraph"/>
        <w:numPr>
          <w:ilvl w:val="0"/>
          <w:numId w:val="6"/>
        </w:numPr>
      </w:pPr>
      <w:r w:rsidRPr="00503B7C">
        <w:t>Helpdesk Support</w:t>
      </w:r>
    </w:p>
    <w:p w14:paraId="5412C34B" w14:textId="77777777" w:rsidR="00ED72F1" w:rsidRPr="00503B7C" w:rsidRDefault="00ED72F1" w:rsidP="00ED72F1">
      <w:r w:rsidRPr="00503B7C">
        <w:t>Marketing and Outreach</w:t>
      </w:r>
    </w:p>
    <w:p w14:paraId="6EDB0948" w14:textId="77777777" w:rsidR="00ED72F1" w:rsidRPr="00503B7C" w:rsidRDefault="00ED72F1" w:rsidP="00ED72F1">
      <w:pPr>
        <w:pStyle w:val="ListParagraph"/>
        <w:numPr>
          <w:ilvl w:val="0"/>
          <w:numId w:val="7"/>
        </w:numPr>
      </w:pPr>
      <w:r>
        <w:t xml:space="preserve">Marketing </w:t>
      </w:r>
      <w:r w:rsidRPr="00503B7C">
        <w:t>Services</w:t>
      </w:r>
    </w:p>
    <w:p w14:paraId="640004B8" w14:textId="77777777" w:rsidR="00ED72F1" w:rsidRPr="00503B7C" w:rsidRDefault="00ED72F1" w:rsidP="00ED72F1">
      <w:pPr>
        <w:pStyle w:val="ListParagraph"/>
        <w:numPr>
          <w:ilvl w:val="0"/>
          <w:numId w:val="7"/>
        </w:numPr>
      </w:pPr>
      <w:r>
        <w:t xml:space="preserve">Outreach </w:t>
      </w:r>
      <w:r w:rsidRPr="00503B7C">
        <w:t>Services</w:t>
      </w:r>
    </w:p>
    <w:p w14:paraId="6FC1E088" w14:textId="77777777" w:rsidR="00ED72F1" w:rsidRPr="00503B7C" w:rsidRDefault="00ED72F1" w:rsidP="00ED72F1">
      <w:r w:rsidRPr="00503B7C">
        <w:t>Software Services and Platforms</w:t>
      </w:r>
    </w:p>
    <w:p w14:paraId="7BCFAB80" w14:textId="77777777" w:rsidR="00ED72F1" w:rsidRDefault="00ED72F1" w:rsidP="00ED72F1">
      <w:pPr>
        <w:pStyle w:val="ListParagraph"/>
        <w:numPr>
          <w:ilvl w:val="0"/>
          <w:numId w:val="8"/>
        </w:numPr>
      </w:pPr>
      <w:r w:rsidRPr="00503B7C">
        <w:t>Training Marketplace</w:t>
      </w:r>
    </w:p>
    <w:p w14:paraId="68F3557E" w14:textId="77777777" w:rsidR="00ED72F1" w:rsidRDefault="00ED72F1" w:rsidP="00ED72F1">
      <w:pPr>
        <w:pStyle w:val="ListParagraph"/>
        <w:numPr>
          <w:ilvl w:val="0"/>
          <w:numId w:val="8"/>
        </w:numPr>
      </w:pPr>
      <w:r w:rsidRPr="00503B7C">
        <w:t>Applications Database</w:t>
      </w:r>
    </w:p>
    <w:p w14:paraId="5A23B6B0" w14:textId="77777777" w:rsidR="00ED72F1" w:rsidRDefault="00ED72F1" w:rsidP="00ED72F1">
      <w:pPr>
        <w:pStyle w:val="ListParagraph"/>
        <w:numPr>
          <w:ilvl w:val="0"/>
          <w:numId w:val="8"/>
        </w:numPr>
      </w:pPr>
      <w:r w:rsidRPr="00503B7C">
        <w:t>Repository of Validated Software</w:t>
      </w:r>
    </w:p>
    <w:p w14:paraId="272457B4" w14:textId="77777777" w:rsidR="00ED72F1" w:rsidRPr="00503B7C" w:rsidRDefault="00ED72F1" w:rsidP="00ED72F1">
      <w:r w:rsidRPr="00503B7C">
        <w:lastRenderedPageBreak/>
        <w:t>Core Grid Services</w:t>
      </w:r>
    </w:p>
    <w:p w14:paraId="38455F18" w14:textId="77777777" w:rsidR="00ED72F1" w:rsidRDefault="00ED72F1" w:rsidP="008060A1">
      <w:pPr>
        <w:pStyle w:val="ListParagraph"/>
        <w:numPr>
          <w:ilvl w:val="0"/>
          <w:numId w:val="9"/>
        </w:numPr>
        <w:jc w:val="left"/>
      </w:pPr>
      <w:r w:rsidRPr="00503B7C">
        <w:t>Accounting Portal and Repository</w:t>
      </w:r>
    </w:p>
    <w:p w14:paraId="585DF93A" w14:textId="77777777" w:rsidR="00ED72F1" w:rsidRDefault="00ED72F1" w:rsidP="008060A1">
      <w:pPr>
        <w:pStyle w:val="ListParagraph"/>
        <w:numPr>
          <w:ilvl w:val="0"/>
          <w:numId w:val="9"/>
        </w:numPr>
        <w:jc w:val="left"/>
      </w:pPr>
      <w:r>
        <w:t>C</w:t>
      </w:r>
      <w:r w:rsidRPr="00503B7C">
        <w:t>atch-all Grid Servic</w:t>
      </w:r>
      <w:r>
        <w:t>es for small user communities</w:t>
      </w:r>
    </w:p>
    <w:p w14:paraId="282F1A49" w14:textId="77777777" w:rsidR="00ED72F1" w:rsidRPr="00503B7C" w:rsidRDefault="00ED72F1" w:rsidP="008060A1">
      <w:pPr>
        <w:pStyle w:val="ListParagraph"/>
        <w:numPr>
          <w:ilvl w:val="0"/>
          <w:numId w:val="9"/>
        </w:numPr>
        <w:jc w:val="left"/>
      </w:pPr>
      <w:r w:rsidRPr="00503B7C">
        <w:t>Development of operations monitoring probes</w:t>
      </w:r>
    </w:p>
    <w:p w14:paraId="321031CB" w14:textId="77777777" w:rsidR="00ED72F1" w:rsidRDefault="00ED72F1" w:rsidP="008060A1">
      <w:pPr>
        <w:pStyle w:val="ListParagraph"/>
        <w:numPr>
          <w:ilvl w:val="0"/>
          <w:numId w:val="9"/>
        </w:numPr>
        <w:jc w:val="left"/>
      </w:pPr>
      <w:r w:rsidRPr="00503B7C">
        <w:t>Grid Configuration Database (GOCDB)</w:t>
      </w:r>
    </w:p>
    <w:p w14:paraId="32531954" w14:textId="77777777" w:rsidR="00ED72F1" w:rsidRPr="00503B7C" w:rsidRDefault="00ED72F1" w:rsidP="008060A1">
      <w:pPr>
        <w:pStyle w:val="ListParagraph"/>
        <w:numPr>
          <w:ilvl w:val="0"/>
          <w:numId w:val="9"/>
        </w:numPr>
        <w:jc w:val="left"/>
      </w:pPr>
      <w:r w:rsidRPr="00503B7C">
        <w:t>Incident Management Tool (EGI Helpdesk)</w:t>
      </w:r>
    </w:p>
    <w:p w14:paraId="38FF8A87" w14:textId="77777777" w:rsidR="00ED72F1" w:rsidRDefault="00ED72F1" w:rsidP="008060A1">
      <w:pPr>
        <w:pStyle w:val="ListParagraph"/>
        <w:numPr>
          <w:ilvl w:val="0"/>
          <w:numId w:val="9"/>
        </w:numPr>
        <w:jc w:val="left"/>
      </w:pPr>
      <w:r w:rsidRPr="00503B7C">
        <w:t>Message Broker Network</w:t>
      </w:r>
    </w:p>
    <w:p w14:paraId="3E721CCF" w14:textId="77777777" w:rsidR="00ED72F1" w:rsidRPr="00503B7C" w:rsidRDefault="00ED72F1" w:rsidP="008060A1">
      <w:pPr>
        <w:pStyle w:val="ListParagraph"/>
        <w:numPr>
          <w:ilvl w:val="0"/>
          <w:numId w:val="9"/>
        </w:numPr>
        <w:jc w:val="left"/>
      </w:pPr>
      <w:r w:rsidRPr="00503B7C">
        <w:t>Metrics Portal</w:t>
      </w:r>
    </w:p>
    <w:p w14:paraId="3AC7FAC8" w14:textId="77777777" w:rsidR="00ED72F1" w:rsidRPr="00503B7C" w:rsidRDefault="00ED72F1" w:rsidP="008060A1">
      <w:pPr>
        <w:pStyle w:val="ListParagraph"/>
        <w:numPr>
          <w:ilvl w:val="0"/>
          <w:numId w:val="9"/>
        </w:numPr>
        <w:jc w:val="left"/>
      </w:pPr>
      <w:r w:rsidRPr="00503B7C">
        <w:t>Operational Tools and Meta-ser</w:t>
      </w:r>
      <w:r>
        <w:t>vice Monitoring</w:t>
      </w:r>
    </w:p>
    <w:p w14:paraId="24EC8C5F" w14:textId="77777777" w:rsidR="00ED72F1" w:rsidRPr="00503B7C" w:rsidRDefault="00ED72F1" w:rsidP="008060A1">
      <w:pPr>
        <w:pStyle w:val="ListParagraph"/>
        <w:numPr>
          <w:ilvl w:val="0"/>
          <w:numId w:val="9"/>
        </w:numPr>
        <w:jc w:val="left"/>
      </w:pPr>
      <w:r>
        <w:t>Operations Portal</w:t>
      </w:r>
    </w:p>
    <w:p w14:paraId="21D1D774" w14:textId="77777777" w:rsidR="00ED72F1" w:rsidRPr="00503B7C" w:rsidRDefault="00ED72F1" w:rsidP="008060A1">
      <w:pPr>
        <w:pStyle w:val="ListParagraph"/>
        <w:numPr>
          <w:ilvl w:val="0"/>
          <w:numId w:val="9"/>
        </w:numPr>
        <w:jc w:val="left"/>
      </w:pPr>
      <w:r>
        <w:t>Security monitoring tools</w:t>
      </w:r>
    </w:p>
    <w:p w14:paraId="0A4346CC" w14:textId="77777777" w:rsidR="00ED72F1" w:rsidRPr="00503B7C" w:rsidRDefault="00ED72F1" w:rsidP="008060A1">
      <w:pPr>
        <w:pStyle w:val="ListParagraph"/>
        <w:numPr>
          <w:ilvl w:val="0"/>
          <w:numId w:val="9"/>
        </w:numPr>
        <w:jc w:val="left"/>
      </w:pPr>
      <w:r w:rsidRPr="00503B7C">
        <w:t>Service Availability Mon</w:t>
      </w:r>
      <w:r>
        <w:t>itoring (SAM) central services</w:t>
      </w:r>
    </w:p>
    <w:p w14:paraId="51FFC8CA" w14:textId="77777777" w:rsidR="00ED72F1" w:rsidRPr="00503B7C" w:rsidRDefault="00ED72F1" w:rsidP="008060A1">
      <w:pPr>
        <w:pStyle w:val="ListParagraph"/>
        <w:numPr>
          <w:ilvl w:val="0"/>
          <w:numId w:val="9"/>
        </w:numPr>
        <w:jc w:val="left"/>
      </w:pPr>
      <w:r w:rsidRPr="00503B7C">
        <w:t>Tools (Grid Services) for Resource Centre certification</w:t>
      </w:r>
    </w:p>
    <w:p w14:paraId="5CC6CE90" w14:textId="77777777" w:rsidR="00ED72F1" w:rsidRDefault="00ED72F1" w:rsidP="00ED72F1">
      <w:pPr>
        <w:sectPr w:rsidR="00ED72F1" w:rsidSect="00752B13">
          <w:type w:val="continuous"/>
          <w:pgSz w:w="11900" w:h="16840"/>
          <w:pgMar w:top="1418" w:right="1418" w:bottom="709" w:left="1418" w:header="708" w:footer="0" w:gutter="0"/>
          <w:cols w:num="2" w:space="708"/>
        </w:sectPr>
      </w:pPr>
    </w:p>
    <w:p w14:paraId="3E9716AA" w14:textId="77777777" w:rsidR="00676476" w:rsidRDefault="00676476" w:rsidP="00ED72F1"/>
    <w:p w14:paraId="6247B977" w14:textId="5CD18212" w:rsidR="00BA6535" w:rsidRDefault="009A1D7C" w:rsidP="00ED72F1">
      <w:r>
        <w:t xml:space="preserve">Summary descriptions can be found in </w:t>
      </w:r>
      <w:r w:rsidR="00411152">
        <w:fldChar w:fldCharType="begin"/>
      </w:r>
      <w:r w:rsidR="00411152">
        <w:instrText xml:space="preserve"> REF _Ref228607907 \h </w:instrText>
      </w:r>
      <w:r w:rsidR="00411152">
        <w:fldChar w:fldCharType="separate"/>
      </w:r>
      <w:r w:rsidR="002B792E">
        <w:t xml:space="preserve">Annex 1: EGI’s Sustainability </w:t>
      </w:r>
      <w:r w:rsidR="00411152">
        <w:fldChar w:fldCharType="end"/>
      </w:r>
      <w:r>
        <w:t>, with a f</w:t>
      </w:r>
      <w:r w:rsidR="00ED72F1">
        <w:t xml:space="preserve">ull service </w:t>
      </w:r>
      <w:r>
        <w:t>catalogue in</w:t>
      </w:r>
      <w:r w:rsidR="00ED72F1">
        <w:t xml:space="preserve"> MS123 [R</w:t>
      </w:r>
      <w:r w:rsidR="00A400CA">
        <w:t>2</w:t>
      </w:r>
      <w:r w:rsidR="00ED72F1">
        <w:t>]</w:t>
      </w:r>
      <w:r>
        <w:t xml:space="preserve"> – soon to</w:t>
      </w:r>
      <w:r w:rsidR="00ED72F1">
        <w:t xml:space="preserve"> </w:t>
      </w:r>
      <w:r w:rsidR="00676476">
        <w:t xml:space="preserve">be </w:t>
      </w:r>
      <w:r w:rsidR="00ED72F1">
        <w:t>published on the EGI website.</w:t>
      </w:r>
    </w:p>
    <w:p w14:paraId="3DF75565" w14:textId="77777777" w:rsidR="00ED72F1" w:rsidRDefault="00ED72F1" w:rsidP="00ED72F1">
      <w:pPr>
        <w:pStyle w:val="Heading3"/>
      </w:pPr>
      <w:bookmarkStart w:id="21" w:name="_Toc229459063"/>
      <w:r>
        <w:t>EGI Partnership Service Portfolio</w:t>
      </w:r>
      <w:bookmarkEnd w:id="21"/>
    </w:p>
    <w:p w14:paraId="47A95BF3" w14:textId="65800747" w:rsidR="00ED72F1" w:rsidRDefault="00A91D6F" w:rsidP="00ED72F1">
      <w:r>
        <w:t>Work is underway within EGI’s Resource Infrastructure Providers (the NGIs and other organisations</w:t>
      </w:r>
      <w:r w:rsidR="00890DBD">
        <w:t>) and resource centres to formalise</w:t>
      </w:r>
      <w:r>
        <w:t xml:space="preserve"> their own service portfolio</w:t>
      </w:r>
      <w:r w:rsidR="00890DBD">
        <w:t xml:space="preserve"> according to a harmonised template</w:t>
      </w:r>
      <w:r>
        <w:t>. Many of the services provided by the Resource Infrastructure Providers interface into those provided by EGI.eu and support affiliated resource centres. It is the resource centres that primarily provide services direct to the researcher</w:t>
      </w:r>
      <w:r w:rsidR="00B92E80">
        <w:t xml:space="preserve"> such as</w:t>
      </w:r>
      <w:r>
        <w:t>:</w:t>
      </w:r>
    </w:p>
    <w:p w14:paraId="47394E8C" w14:textId="77777777" w:rsidR="00ED72F1" w:rsidRDefault="00ED72F1" w:rsidP="00ED72F1">
      <w:pPr>
        <w:pStyle w:val="ListParagraph"/>
        <w:numPr>
          <w:ilvl w:val="0"/>
          <w:numId w:val="10"/>
        </w:numPr>
      </w:pPr>
      <w:r w:rsidRPr="00762D6F">
        <w:rPr>
          <w:b/>
        </w:rPr>
        <w:t>Data processing services</w:t>
      </w:r>
      <w:r>
        <w:t xml:space="preserve">: offering high performance distributed </w:t>
      </w:r>
      <w:r w:rsidRPr="00A730B3">
        <w:t>computing resources</w:t>
      </w:r>
      <w:r>
        <w:t>.</w:t>
      </w:r>
    </w:p>
    <w:p w14:paraId="7C871F75" w14:textId="77777777" w:rsidR="00ED72F1" w:rsidRDefault="00ED72F1" w:rsidP="00ED72F1">
      <w:pPr>
        <w:pStyle w:val="ListParagraph"/>
        <w:numPr>
          <w:ilvl w:val="0"/>
          <w:numId w:val="10"/>
        </w:numPr>
        <w:rPr>
          <w:b/>
        </w:rPr>
      </w:pPr>
      <w:r w:rsidRPr="00762D6F">
        <w:rPr>
          <w:b/>
        </w:rPr>
        <w:t xml:space="preserve">Data storage </w:t>
      </w:r>
      <w:r>
        <w:rPr>
          <w:b/>
        </w:rPr>
        <w:t xml:space="preserve">services: </w:t>
      </w:r>
      <w:r w:rsidRPr="00762D6F">
        <w:t xml:space="preserve">short and long-term storage </w:t>
      </w:r>
      <w:r>
        <w:t>through both disk and tape.</w:t>
      </w:r>
    </w:p>
    <w:p w14:paraId="66CEBA19" w14:textId="77777777" w:rsidR="00ED72F1" w:rsidRPr="00080FA9" w:rsidRDefault="00ED72F1" w:rsidP="00ED72F1">
      <w:pPr>
        <w:pStyle w:val="ListParagraph"/>
        <w:numPr>
          <w:ilvl w:val="0"/>
          <w:numId w:val="10"/>
        </w:numPr>
      </w:pPr>
      <w:r>
        <w:rPr>
          <w:b/>
        </w:rPr>
        <w:t xml:space="preserve">Data management services: </w:t>
      </w:r>
      <w:r>
        <w:t>innovative t</w:t>
      </w:r>
      <w:r w:rsidRPr="00080FA9">
        <w:t>ools and software for data</w:t>
      </w:r>
      <w:r>
        <w:t xml:space="preserve"> access, usage and</w:t>
      </w:r>
      <w:r w:rsidRPr="00080FA9">
        <w:t xml:space="preserve"> movement</w:t>
      </w:r>
      <w:r>
        <w:t>.</w:t>
      </w:r>
    </w:p>
    <w:p w14:paraId="23C62ED2" w14:textId="76542269" w:rsidR="00ED72F1" w:rsidRPr="00022949" w:rsidRDefault="00ED72F1" w:rsidP="00ED72F1">
      <w:r>
        <w:t xml:space="preserve">It will be essential to articulate not just the services </w:t>
      </w:r>
      <w:r w:rsidR="00B92E80">
        <w:t>that provide access to resources</w:t>
      </w:r>
      <w:r>
        <w:t xml:space="preserve">, but </w:t>
      </w:r>
      <w:r w:rsidR="00B92E80">
        <w:t xml:space="preserve">also </w:t>
      </w:r>
      <w:r>
        <w:t>the supporting activities and processes that are required to ensure effective service management and delivery.</w:t>
      </w:r>
      <w:r w:rsidR="00D90411">
        <w:t xml:space="preserve"> It is expected that </w:t>
      </w:r>
      <w:r w:rsidR="004D0D40">
        <w:t xml:space="preserve">the </w:t>
      </w:r>
      <w:r w:rsidR="00D90411">
        <w:t>NGIs will collectively be able to offer a diverse service catalogue</w:t>
      </w:r>
      <w:r w:rsidR="004D0D40">
        <w:t xml:space="preserve"> with a core set of similar services</w:t>
      </w:r>
      <w:r w:rsidR="00D90411">
        <w:t>.</w:t>
      </w:r>
    </w:p>
    <w:p w14:paraId="1375EF31" w14:textId="50E93428" w:rsidR="00537AC6" w:rsidRDefault="00537AC6" w:rsidP="00ED72F1">
      <w:pPr>
        <w:pStyle w:val="Heading2"/>
        <w:rPr>
          <w:lang w:eastAsia="en-US"/>
        </w:rPr>
      </w:pPr>
      <w:bookmarkStart w:id="22" w:name="_Toc229459064"/>
      <w:r>
        <w:rPr>
          <w:lang w:eastAsia="en-US"/>
        </w:rPr>
        <w:t>Analysis</w:t>
      </w:r>
      <w:bookmarkEnd w:id="22"/>
    </w:p>
    <w:p w14:paraId="3001ADD1" w14:textId="7DC03753" w:rsidR="00ED72F1" w:rsidRPr="00997938" w:rsidRDefault="00F562E3" w:rsidP="00ED72F1">
      <w:r>
        <w:rPr>
          <w:rFonts w:eastAsia="Cambria"/>
          <w:lang w:eastAsia="en-US"/>
        </w:rPr>
        <w:t xml:space="preserve">In order to </w:t>
      </w:r>
      <w:r w:rsidR="00B92E80">
        <w:rPr>
          <w:rFonts w:eastAsia="Cambria"/>
          <w:lang w:eastAsia="en-US"/>
        </w:rPr>
        <w:t>defin</w:t>
      </w:r>
      <w:r>
        <w:rPr>
          <w:rFonts w:eastAsia="Cambria"/>
          <w:lang w:eastAsia="en-US"/>
        </w:rPr>
        <w:t>e</w:t>
      </w:r>
      <w:r w:rsidR="00B92E80">
        <w:rPr>
          <w:rFonts w:eastAsia="Cambria"/>
          <w:lang w:eastAsia="en-US"/>
        </w:rPr>
        <w:t xml:space="preserve"> detailed action</w:t>
      </w:r>
      <w:r>
        <w:rPr>
          <w:rFonts w:eastAsia="Cambria"/>
          <w:lang w:eastAsia="en-US"/>
        </w:rPr>
        <w:t xml:space="preserve"> plan</w:t>
      </w:r>
      <w:r w:rsidR="00B57E97">
        <w:rPr>
          <w:rFonts w:eastAsia="Cambria"/>
          <w:lang w:eastAsia="en-US"/>
        </w:rPr>
        <w:t>s</w:t>
      </w:r>
      <w:r>
        <w:rPr>
          <w:rFonts w:eastAsia="Cambria"/>
          <w:lang w:eastAsia="en-US"/>
        </w:rPr>
        <w:t xml:space="preserve"> to</w:t>
      </w:r>
      <w:r w:rsidR="00B92E80">
        <w:rPr>
          <w:rFonts w:eastAsia="Cambria"/>
          <w:lang w:eastAsia="en-US"/>
        </w:rPr>
        <w:t xml:space="preserve"> implement </w:t>
      </w:r>
      <w:r>
        <w:rPr>
          <w:rFonts w:eastAsia="Cambria"/>
          <w:lang w:eastAsia="en-US"/>
        </w:rPr>
        <w:t>a long-term</w:t>
      </w:r>
      <w:r w:rsidR="00B92E80">
        <w:rPr>
          <w:rFonts w:eastAsia="Cambria"/>
          <w:lang w:eastAsia="en-US"/>
        </w:rPr>
        <w:t xml:space="preserve"> strategy, an analysis</w:t>
      </w:r>
      <w:r>
        <w:rPr>
          <w:rFonts w:eastAsia="Cambria"/>
          <w:lang w:eastAsia="en-US"/>
        </w:rPr>
        <w:t xml:space="preserve"> needs to be conducted to evaluate both the current state-of-play and potential opportunities</w:t>
      </w:r>
      <w:r w:rsidR="00B92E80">
        <w:rPr>
          <w:rFonts w:eastAsia="Cambria"/>
          <w:lang w:eastAsia="en-US"/>
        </w:rPr>
        <w:t xml:space="preserve">. </w:t>
      </w:r>
      <w:r w:rsidR="00DA29BB">
        <w:rPr>
          <w:rFonts w:eastAsia="Cambria"/>
          <w:lang w:eastAsia="en-US"/>
        </w:rPr>
        <w:t xml:space="preserve">Therefore, </w:t>
      </w:r>
      <w:r w:rsidR="00DA29BB">
        <w:t>t</w:t>
      </w:r>
      <w:r w:rsidR="00B92E80">
        <w:t>he following sections provide</w:t>
      </w:r>
      <w:r w:rsidR="00ED72F1">
        <w:t xml:space="preserve"> an overview of this work including a PEST </w:t>
      </w:r>
      <w:r w:rsidR="006D450E">
        <w:t xml:space="preserve">and SWOT </w:t>
      </w:r>
      <w:r w:rsidR="00ED72F1">
        <w:t xml:space="preserve">analysis, risk </w:t>
      </w:r>
      <w:r w:rsidR="006D450E">
        <w:t xml:space="preserve">assessment </w:t>
      </w:r>
      <w:r w:rsidR="00ED72F1">
        <w:t>and scenario planning.</w:t>
      </w:r>
    </w:p>
    <w:p w14:paraId="4B75F9AD" w14:textId="77777777" w:rsidR="00ED72F1" w:rsidRDefault="00ED72F1" w:rsidP="00ED72F1">
      <w:pPr>
        <w:pStyle w:val="Heading3"/>
      </w:pPr>
      <w:bookmarkStart w:id="23" w:name="_Toc229459065"/>
      <w:r>
        <w:t>PEST Analysis</w:t>
      </w:r>
      <w:bookmarkEnd w:id="23"/>
    </w:p>
    <w:p w14:paraId="07F83805" w14:textId="39518AE9" w:rsidR="00ED72F1" w:rsidRDefault="00ED72F1" w:rsidP="00ED72F1">
      <w:r w:rsidRPr="008233E5">
        <w:t>PEST</w:t>
      </w:r>
      <w:r>
        <w:t xml:space="preserve"> analysis</w:t>
      </w:r>
      <w:r w:rsidRPr="008233E5">
        <w:t xml:space="preserve"> </w:t>
      </w:r>
      <w:r>
        <w:t xml:space="preserve">stands for </w:t>
      </w:r>
      <w:r w:rsidRPr="008233E5">
        <w:t>Political, Economic, Social and Technological</w:t>
      </w:r>
      <w:r>
        <w:t xml:space="preserve">, which is a strategic </w:t>
      </w:r>
      <w:r w:rsidRPr="008233E5">
        <w:t>analysis</w:t>
      </w:r>
      <w:r>
        <w:t xml:space="preserve"> tool</w:t>
      </w:r>
      <w:r w:rsidRPr="008233E5">
        <w:t xml:space="preserve"> describ</w:t>
      </w:r>
      <w:r>
        <w:t>ing</w:t>
      </w:r>
      <w:r w:rsidRPr="008233E5">
        <w:t xml:space="preserve"> a framework of macro-environmental factors that </w:t>
      </w:r>
      <w:r>
        <w:t>any organisation</w:t>
      </w:r>
      <w:r w:rsidRPr="008233E5">
        <w:t xml:space="preserve"> has to take into consideration. It is</w:t>
      </w:r>
      <w:r>
        <w:t xml:space="preserve"> designed to better</w:t>
      </w:r>
      <w:r w:rsidRPr="008233E5">
        <w:t xml:space="preserve"> understand market growth or decline, business position, </w:t>
      </w:r>
      <w:r w:rsidRPr="008233E5">
        <w:lastRenderedPageBreak/>
        <w:t xml:space="preserve">potential and direction for operations. </w:t>
      </w:r>
      <w:r w:rsidR="001D7B02">
        <w:t xml:space="preserve">The </w:t>
      </w:r>
      <w:r>
        <w:t xml:space="preserve">table </w:t>
      </w:r>
      <w:r w:rsidR="001D7B02">
        <w:t xml:space="preserve">below </w:t>
      </w:r>
      <w:r>
        <w:t xml:space="preserve">offers a PEST analysis for </w:t>
      </w:r>
      <w:r w:rsidR="00B92E80">
        <w:t>EGI</w:t>
      </w:r>
      <w:r>
        <w:t>. Th</w:t>
      </w:r>
      <w:r w:rsidR="006D450E">
        <w:t>e</w:t>
      </w:r>
      <w:r>
        <w:t xml:space="preserve"> factors listed </w:t>
      </w:r>
      <w:r w:rsidR="006D450E">
        <w:t>are</w:t>
      </w:r>
      <w:r>
        <w:t xml:space="preserve"> then </w:t>
      </w:r>
      <w:r w:rsidRPr="00E25957">
        <w:t xml:space="preserve">classified as opportunities and threats in </w:t>
      </w:r>
      <w:r w:rsidR="006D450E">
        <w:t>the</w:t>
      </w:r>
      <w:r w:rsidRPr="00E25957">
        <w:t xml:space="preserve"> SWOT analysis</w:t>
      </w:r>
      <w:r w:rsidR="001D7B02">
        <w:t xml:space="preserve"> that follows</w:t>
      </w:r>
      <w:r w:rsidRPr="00E25957">
        <w:t>.</w:t>
      </w:r>
    </w:p>
    <w:p w14:paraId="5889C6F2" w14:textId="77777777" w:rsidR="00ED72F1" w:rsidRDefault="00ED72F1" w:rsidP="00ED72F1"/>
    <w:tbl>
      <w:tblPr>
        <w:tblStyle w:val="MediumGrid1-Accent1"/>
        <w:tblW w:w="0" w:type="auto"/>
        <w:tblLook w:val="04A0" w:firstRow="1" w:lastRow="0" w:firstColumn="1" w:lastColumn="0" w:noHBand="0" w:noVBand="1"/>
      </w:tblPr>
      <w:tblGrid>
        <w:gridCol w:w="4786"/>
        <w:gridCol w:w="4494"/>
      </w:tblGrid>
      <w:tr w:rsidR="00ED72F1" w14:paraId="72E21A2C" w14:textId="77777777" w:rsidTr="00ED72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38A2156B" w14:textId="77777777" w:rsidR="00ED72F1" w:rsidRPr="008561EA" w:rsidRDefault="00ED72F1" w:rsidP="00BE065F">
            <w:pPr>
              <w:jc w:val="left"/>
            </w:pPr>
            <w:r w:rsidRPr="008561EA">
              <w:t>Political</w:t>
            </w:r>
          </w:p>
          <w:p w14:paraId="3D1C8C1A" w14:textId="77777777" w:rsidR="00ED72F1" w:rsidRPr="00BA6535" w:rsidRDefault="00ED72F1" w:rsidP="00BE065F">
            <w:pPr>
              <w:pStyle w:val="ListParagraph"/>
              <w:numPr>
                <w:ilvl w:val="0"/>
                <w:numId w:val="23"/>
              </w:numPr>
              <w:jc w:val="left"/>
              <w:rPr>
                <w:b w:val="0"/>
              </w:rPr>
            </w:pPr>
            <w:r w:rsidRPr="00BA6535">
              <w:rPr>
                <w:b w:val="0"/>
              </w:rPr>
              <w:t>Multiple government funding agencies</w:t>
            </w:r>
          </w:p>
          <w:p w14:paraId="0B37A04F" w14:textId="77777777" w:rsidR="00ED72F1" w:rsidRPr="00BA6535" w:rsidRDefault="00ED72F1" w:rsidP="00BE065F">
            <w:pPr>
              <w:pStyle w:val="ListParagraph"/>
              <w:numPr>
                <w:ilvl w:val="0"/>
                <w:numId w:val="23"/>
              </w:numPr>
              <w:jc w:val="left"/>
              <w:rPr>
                <w:b w:val="0"/>
              </w:rPr>
            </w:pPr>
            <w:r w:rsidRPr="00BA6535">
              <w:rPr>
                <w:b w:val="0"/>
              </w:rPr>
              <w:t>Diversity in national priorities</w:t>
            </w:r>
          </w:p>
          <w:p w14:paraId="700DA886" w14:textId="084ADD45" w:rsidR="00ED72F1" w:rsidRPr="00BA6535" w:rsidRDefault="00ED72F1" w:rsidP="00BE065F">
            <w:pPr>
              <w:pStyle w:val="ListParagraph"/>
              <w:numPr>
                <w:ilvl w:val="0"/>
                <w:numId w:val="23"/>
              </w:numPr>
              <w:jc w:val="left"/>
              <w:rPr>
                <w:b w:val="0"/>
              </w:rPr>
            </w:pPr>
            <w:r w:rsidRPr="00BA6535">
              <w:rPr>
                <w:b w:val="0"/>
              </w:rPr>
              <w:t>Policy changes at national and European level</w:t>
            </w:r>
            <w:r w:rsidR="001D7B02">
              <w:rPr>
                <w:b w:val="0"/>
              </w:rPr>
              <w:t>s</w:t>
            </w:r>
          </w:p>
          <w:p w14:paraId="570714DD" w14:textId="559AD365" w:rsidR="00ED72F1" w:rsidRPr="00BA6535" w:rsidRDefault="00D90411" w:rsidP="00BE065F">
            <w:pPr>
              <w:pStyle w:val="ListParagraph"/>
              <w:numPr>
                <w:ilvl w:val="0"/>
                <w:numId w:val="23"/>
              </w:numPr>
              <w:jc w:val="left"/>
              <w:rPr>
                <w:b w:val="0"/>
              </w:rPr>
            </w:pPr>
            <w:r>
              <w:rPr>
                <w:b w:val="0"/>
              </w:rPr>
              <w:t>Different legal frameworks prohibiting simple enforceable t</w:t>
            </w:r>
            <w:r w:rsidR="006D09E9" w:rsidRPr="00BA6535">
              <w:rPr>
                <w:b w:val="0"/>
              </w:rPr>
              <w:t>ransnational c</w:t>
            </w:r>
            <w:r w:rsidR="00ED72F1" w:rsidRPr="00BA6535">
              <w:rPr>
                <w:b w:val="0"/>
              </w:rPr>
              <w:t>ontract</w:t>
            </w:r>
            <w:r w:rsidR="006D09E9" w:rsidRPr="00BA6535">
              <w:rPr>
                <w:b w:val="0"/>
              </w:rPr>
              <w:t>s</w:t>
            </w:r>
          </w:p>
          <w:p w14:paraId="49ECD205" w14:textId="77777777" w:rsidR="00ED72F1" w:rsidRPr="001F1FF6" w:rsidRDefault="00ED72F1" w:rsidP="00BE065F">
            <w:pPr>
              <w:pStyle w:val="ListParagraph"/>
              <w:numPr>
                <w:ilvl w:val="0"/>
                <w:numId w:val="23"/>
              </w:numPr>
              <w:jc w:val="left"/>
            </w:pPr>
            <w:r w:rsidRPr="00BA6535">
              <w:rPr>
                <w:b w:val="0"/>
              </w:rPr>
              <w:t>Varying state-aid and competition laws</w:t>
            </w:r>
          </w:p>
        </w:tc>
        <w:tc>
          <w:tcPr>
            <w:tcW w:w="4494" w:type="dxa"/>
          </w:tcPr>
          <w:p w14:paraId="1D41D652" w14:textId="77777777" w:rsidR="00ED72F1" w:rsidRDefault="00ED72F1" w:rsidP="00BE065F">
            <w:pPr>
              <w:jc w:val="left"/>
              <w:cnfStyle w:val="100000000000" w:firstRow="1" w:lastRow="0" w:firstColumn="0" w:lastColumn="0" w:oddVBand="0" w:evenVBand="0" w:oddHBand="0" w:evenHBand="0" w:firstRowFirstColumn="0" w:firstRowLastColumn="0" w:lastRowFirstColumn="0" w:lastRowLastColumn="0"/>
            </w:pPr>
            <w:r w:rsidRPr="008561EA">
              <w:t>Economic</w:t>
            </w:r>
          </w:p>
          <w:p w14:paraId="3FCAAF70" w14:textId="77777777" w:rsidR="00633150" w:rsidRPr="00633150" w:rsidRDefault="00633150" w:rsidP="00BE065F">
            <w:pPr>
              <w:pStyle w:val="ListParagraph"/>
              <w:numPr>
                <w:ilvl w:val="0"/>
                <w:numId w:val="23"/>
              </w:numPr>
              <w:jc w:val="left"/>
              <w:cnfStyle w:val="100000000000" w:firstRow="1" w:lastRow="0" w:firstColumn="0" w:lastColumn="0" w:oddVBand="0" w:evenVBand="0" w:oddHBand="0" w:evenHBand="0" w:firstRowFirstColumn="0" w:firstRowLastColumn="0" w:lastRowFirstColumn="0" w:lastRowLastColumn="0"/>
              <w:rPr>
                <w:b w:val="0"/>
                <w:u w:val="single"/>
              </w:rPr>
            </w:pPr>
            <w:r w:rsidRPr="00633150">
              <w:rPr>
                <w:b w:val="0"/>
              </w:rPr>
              <w:t>Increased competition through the commoditisation of compute resources and data capabilities and the advent of the cloud</w:t>
            </w:r>
          </w:p>
          <w:p w14:paraId="6905B33D" w14:textId="5DB93D78" w:rsidR="00ED72F1" w:rsidRPr="00BA6535" w:rsidRDefault="00ED72F1" w:rsidP="00BE065F">
            <w:pPr>
              <w:pStyle w:val="ListParagraph"/>
              <w:numPr>
                <w:ilvl w:val="0"/>
                <w:numId w:val="23"/>
              </w:numPr>
              <w:jc w:val="left"/>
              <w:cnfStyle w:val="100000000000" w:firstRow="1" w:lastRow="0" w:firstColumn="0" w:lastColumn="0" w:oddVBand="0" w:evenVBand="0" w:oddHBand="0" w:evenHBand="0" w:firstRowFirstColumn="0" w:firstRowLastColumn="0" w:lastRowFirstColumn="0" w:lastRowLastColumn="0"/>
              <w:rPr>
                <w:b w:val="0"/>
                <w:u w:val="single"/>
              </w:rPr>
            </w:pPr>
            <w:r w:rsidRPr="00BA6535">
              <w:rPr>
                <w:b w:val="0"/>
              </w:rPr>
              <w:t>Government spending cuts</w:t>
            </w:r>
          </w:p>
          <w:p w14:paraId="0A71EBC0" w14:textId="77777777" w:rsidR="00ED72F1" w:rsidRPr="00BA6535" w:rsidRDefault="00ED72F1" w:rsidP="00BE065F">
            <w:pPr>
              <w:pStyle w:val="ListParagraph"/>
              <w:numPr>
                <w:ilvl w:val="0"/>
                <w:numId w:val="23"/>
              </w:numPr>
              <w:jc w:val="left"/>
              <w:cnfStyle w:val="100000000000" w:firstRow="1" w:lastRow="0" w:firstColumn="0" w:lastColumn="0" w:oddVBand="0" w:evenVBand="0" w:oddHBand="0" w:evenHBand="0" w:firstRowFirstColumn="0" w:firstRowLastColumn="0" w:lastRowFirstColumn="0" w:lastRowLastColumn="0"/>
              <w:rPr>
                <w:b w:val="0"/>
                <w:u w:val="single"/>
              </w:rPr>
            </w:pPr>
            <w:r w:rsidRPr="00BA6535">
              <w:rPr>
                <w:b w:val="0"/>
              </w:rPr>
              <w:t>High cost of resources (human and IT)</w:t>
            </w:r>
          </w:p>
          <w:p w14:paraId="1ABA29CB" w14:textId="1B599110" w:rsidR="006D09E9" w:rsidRPr="006D09E9" w:rsidRDefault="006D09E9" w:rsidP="00BE065F">
            <w:pPr>
              <w:pStyle w:val="ListParagraph"/>
              <w:numPr>
                <w:ilvl w:val="0"/>
                <w:numId w:val="23"/>
              </w:numPr>
              <w:jc w:val="left"/>
              <w:cnfStyle w:val="100000000000" w:firstRow="1" w:lastRow="0" w:firstColumn="0" w:lastColumn="0" w:oddVBand="0" w:evenVBand="0" w:oddHBand="0" w:evenHBand="0" w:firstRowFirstColumn="0" w:firstRowLastColumn="0" w:lastRowFirstColumn="0" w:lastRowLastColumn="0"/>
            </w:pPr>
            <w:r w:rsidRPr="00BA6535">
              <w:rPr>
                <w:b w:val="0"/>
              </w:rPr>
              <w:t>Government spending outside national borders</w:t>
            </w:r>
          </w:p>
        </w:tc>
      </w:tr>
      <w:tr w:rsidR="00ED72F1" w14:paraId="01B837D1" w14:textId="77777777" w:rsidTr="00ED7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67130A7C" w14:textId="77777777" w:rsidR="00ED72F1" w:rsidRDefault="00ED72F1" w:rsidP="00BE065F">
            <w:pPr>
              <w:jc w:val="left"/>
            </w:pPr>
            <w:r w:rsidRPr="008561EA">
              <w:t>Social</w:t>
            </w:r>
          </w:p>
          <w:p w14:paraId="608624AA" w14:textId="0B970A02" w:rsidR="00ED72F1" w:rsidRPr="00BA6535" w:rsidRDefault="00ED72F1" w:rsidP="00BE065F">
            <w:pPr>
              <w:pStyle w:val="ListParagraph"/>
              <w:numPr>
                <w:ilvl w:val="0"/>
                <w:numId w:val="23"/>
              </w:numPr>
              <w:jc w:val="left"/>
              <w:rPr>
                <w:b w:val="0"/>
                <w:u w:val="single"/>
              </w:rPr>
            </w:pPr>
            <w:r w:rsidRPr="00BA6535">
              <w:rPr>
                <w:b w:val="0"/>
              </w:rPr>
              <w:t>Consumer confidence</w:t>
            </w:r>
            <w:r w:rsidR="00F373AB">
              <w:rPr>
                <w:b w:val="0"/>
              </w:rPr>
              <w:t xml:space="preserve"> that the services will be sustainable</w:t>
            </w:r>
          </w:p>
          <w:p w14:paraId="153983FF" w14:textId="2FAC9D8A" w:rsidR="00ED72F1" w:rsidRPr="00BA6535" w:rsidRDefault="00ED72F1" w:rsidP="00BE065F">
            <w:pPr>
              <w:pStyle w:val="ListParagraph"/>
              <w:numPr>
                <w:ilvl w:val="0"/>
                <w:numId w:val="23"/>
              </w:numPr>
              <w:jc w:val="left"/>
              <w:rPr>
                <w:b w:val="0"/>
              </w:rPr>
            </w:pPr>
            <w:r w:rsidRPr="00BA6535">
              <w:rPr>
                <w:b w:val="0"/>
              </w:rPr>
              <w:t xml:space="preserve">Knowledge gap between scientific researcher and </w:t>
            </w:r>
            <w:r w:rsidR="00D90411">
              <w:rPr>
                <w:b w:val="0"/>
              </w:rPr>
              <w:t>offered services</w:t>
            </w:r>
          </w:p>
          <w:p w14:paraId="5A89993D" w14:textId="3B1764A0" w:rsidR="00ED72F1" w:rsidRPr="00BA6535" w:rsidRDefault="00ED72F1" w:rsidP="00BE065F">
            <w:pPr>
              <w:pStyle w:val="ListParagraph"/>
              <w:numPr>
                <w:ilvl w:val="0"/>
                <w:numId w:val="23"/>
              </w:numPr>
              <w:jc w:val="left"/>
              <w:rPr>
                <w:b w:val="0"/>
                <w:u w:val="single"/>
              </w:rPr>
            </w:pPr>
            <w:r w:rsidRPr="00BA6535">
              <w:rPr>
                <w:b w:val="0"/>
              </w:rPr>
              <w:t>Consumerism leading to want for on-demand</w:t>
            </w:r>
            <w:r w:rsidR="001D7B02">
              <w:rPr>
                <w:b w:val="0"/>
              </w:rPr>
              <w:t xml:space="preserve"> service provision</w:t>
            </w:r>
          </w:p>
          <w:p w14:paraId="6BC89D90" w14:textId="08BD0266" w:rsidR="00ED72F1" w:rsidRPr="008561EA" w:rsidRDefault="00ED72F1" w:rsidP="00BE065F">
            <w:pPr>
              <w:pStyle w:val="ListParagraph"/>
              <w:numPr>
                <w:ilvl w:val="0"/>
                <w:numId w:val="23"/>
              </w:numPr>
              <w:jc w:val="left"/>
              <w:rPr>
                <w:u w:val="single"/>
              </w:rPr>
            </w:pPr>
            <w:r w:rsidRPr="00BA6535">
              <w:rPr>
                <w:b w:val="0"/>
              </w:rPr>
              <w:t>Demonstration of value-add</w:t>
            </w:r>
            <w:r w:rsidR="00D90411">
              <w:rPr>
                <w:b w:val="0"/>
              </w:rPr>
              <w:t xml:space="preserve"> to end-user</w:t>
            </w:r>
          </w:p>
        </w:tc>
        <w:tc>
          <w:tcPr>
            <w:tcW w:w="4494" w:type="dxa"/>
          </w:tcPr>
          <w:p w14:paraId="0A518671" w14:textId="77777777" w:rsidR="00ED72F1" w:rsidRPr="006D09E9" w:rsidRDefault="00ED72F1" w:rsidP="00BE065F">
            <w:pPr>
              <w:jc w:val="left"/>
              <w:cnfStyle w:val="000000100000" w:firstRow="0" w:lastRow="0" w:firstColumn="0" w:lastColumn="0" w:oddVBand="0" w:evenVBand="0" w:oddHBand="1" w:evenHBand="0" w:firstRowFirstColumn="0" w:firstRowLastColumn="0" w:lastRowFirstColumn="0" w:lastRowLastColumn="0"/>
              <w:rPr>
                <w:b/>
              </w:rPr>
            </w:pPr>
            <w:r w:rsidRPr="006D09E9">
              <w:rPr>
                <w:b/>
              </w:rPr>
              <w:t>Technological</w:t>
            </w:r>
          </w:p>
          <w:p w14:paraId="749F4A88" w14:textId="3C679970" w:rsidR="00ED72F1" w:rsidRPr="00BA6535" w:rsidRDefault="00ED72F1" w:rsidP="00BE065F">
            <w:pPr>
              <w:pStyle w:val="ListParagraph"/>
              <w:numPr>
                <w:ilvl w:val="0"/>
                <w:numId w:val="23"/>
              </w:numPr>
              <w:jc w:val="left"/>
              <w:cnfStyle w:val="000000100000" w:firstRow="0" w:lastRow="0" w:firstColumn="0" w:lastColumn="0" w:oddVBand="0" w:evenVBand="0" w:oddHBand="1" w:evenHBand="0" w:firstRowFirstColumn="0" w:firstRowLastColumn="0" w:lastRowFirstColumn="0" w:lastRowLastColumn="0"/>
            </w:pPr>
            <w:r w:rsidRPr="00BA6535">
              <w:t>Barriers to entry</w:t>
            </w:r>
            <w:r w:rsidR="00F373AB">
              <w:t xml:space="preserve"> for new consumers</w:t>
            </w:r>
          </w:p>
          <w:p w14:paraId="1DFB2710" w14:textId="77777777" w:rsidR="00ED72F1" w:rsidRPr="00BA6535" w:rsidRDefault="00ED72F1" w:rsidP="00BE065F">
            <w:pPr>
              <w:pStyle w:val="ListParagraph"/>
              <w:numPr>
                <w:ilvl w:val="0"/>
                <w:numId w:val="23"/>
              </w:numPr>
              <w:jc w:val="left"/>
              <w:cnfStyle w:val="000000100000" w:firstRow="0" w:lastRow="0" w:firstColumn="0" w:lastColumn="0" w:oddVBand="0" w:evenVBand="0" w:oddHBand="1" w:evenHBand="0" w:firstRowFirstColumn="0" w:firstRowLastColumn="0" w:lastRowFirstColumn="0" w:lastRowLastColumn="0"/>
            </w:pPr>
            <w:r w:rsidRPr="00BA6535">
              <w:t>Reliance on 3rd party suppliers</w:t>
            </w:r>
          </w:p>
          <w:p w14:paraId="47165AC4" w14:textId="77777777" w:rsidR="00ED72F1" w:rsidRPr="00BA6535" w:rsidRDefault="00ED72F1" w:rsidP="00BE065F">
            <w:pPr>
              <w:pStyle w:val="ListParagraph"/>
              <w:numPr>
                <w:ilvl w:val="0"/>
                <w:numId w:val="23"/>
              </w:numPr>
              <w:jc w:val="left"/>
              <w:cnfStyle w:val="000000100000" w:firstRow="0" w:lastRow="0" w:firstColumn="0" w:lastColumn="0" w:oddVBand="0" w:evenVBand="0" w:oddHBand="1" w:evenHBand="0" w:firstRowFirstColumn="0" w:firstRowLastColumn="0" w:lastRowFirstColumn="0" w:lastRowLastColumn="0"/>
            </w:pPr>
            <w:r w:rsidRPr="00BA6535">
              <w:t>Rapid changes in IT technology</w:t>
            </w:r>
          </w:p>
          <w:p w14:paraId="3FA4F5C2" w14:textId="12848073" w:rsidR="00ED72F1" w:rsidRPr="00BA6535" w:rsidRDefault="00ED72F1" w:rsidP="00BE065F">
            <w:pPr>
              <w:pStyle w:val="ListParagraph"/>
              <w:numPr>
                <w:ilvl w:val="0"/>
                <w:numId w:val="23"/>
              </w:numPr>
              <w:jc w:val="left"/>
              <w:cnfStyle w:val="000000100000" w:firstRow="0" w:lastRow="0" w:firstColumn="0" w:lastColumn="0" w:oddVBand="0" w:evenVBand="0" w:oddHBand="1" w:evenHBand="0" w:firstRowFirstColumn="0" w:firstRowLastColumn="0" w:lastRowFirstColumn="0" w:lastRowLastColumn="0"/>
            </w:pPr>
            <w:r w:rsidRPr="00BA6535">
              <w:t>Rapid changes in IT usage</w:t>
            </w:r>
            <w:r w:rsidR="00F373AB">
              <w:t xml:space="preserve"> and requirements</w:t>
            </w:r>
          </w:p>
          <w:p w14:paraId="3D625DE0" w14:textId="77777777" w:rsidR="00ED72F1" w:rsidRPr="00693BBA" w:rsidRDefault="00ED72F1" w:rsidP="00BE065F">
            <w:pPr>
              <w:pStyle w:val="ListParagraph"/>
              <w:numPr>
                <w:ilvl w:val="0"/>
                <w:numId w:val="23"/>
              </w:numPr>
              <w:jc w:val="left"/>
              <w:cnfStyle w:val="000000100000" w:firstRow="0" w:lastRow="0" w:firstColumn="0" w:lastColumn="0" w:oddVBand="0" w:evenVBand="0" w:oddHBand="1" w:evenHBand="0" w:firstRowFirstColumn="0" w:firstRowLastColumn="0" w:lastRowFirstColumn="0" w:lastRowLastColumn="0"/>
            </w:pPr>
            <w:r w:rsidRPr="00BA6535">
              <w:t>Exponential increase of quantity of data</w:t>
            </w:r>
          </w:p>
        </w:tc>
      </w:tr>
    </w:tbl>
    <w:p w14:paraId="1341ED73" w14:textId="77777777" w:rsidR="00ED72F1" w:rsidRPr="00BA6535" w:rsidRDefault="00ED72F1" w:rsidP="00BA6535">
      <w:pPr>
        <w:jc w:val="center"/>
        <w:rPr>
          <w:b/>
          <w:i/>
        </w:rPr>
      </w:pPr>
      <w:bookmarkStart w:id="24" w:name="_Toc229459113"/>
      <w:r w:rsidRPr="00BA6535">
        <w:rPr>
          <w:b/>
          <w:i/>
        </w:rPr>
        <w:t xml:space="preserve">Table </w:t>
      </w:r>
      <w:r w:rsidR="005E36F8" w:rsidRPr="00BA6535">
        <w:rPr>
          <w:b/>
          <w:i/>
        </w:rPr>
        <w:fldChar w:fldCharType="begin"/>
      </w:r>
      <w:r w:rsidR="005E36F8" w:rsidRPr="00BA6535">
        <w:rPr>
          <w:b/>
          <w:i/>
        </w:rPr>
        <w:instrText xml:space="preserve"> SEQ Table \* ARABIC </w:instrText>
      </w:r>
      <w:r w:rsidR="005E36F8" w:rsidRPr="00BA6535">
        <w:rPr>
          <w:b/>
          <w:i/>
        </w:rPr>
        <w:fldChar w:fldCharType="separate"/>
      </w:r>
      <w:r w:rsidR="002B792E">
        <w:rPr>
          <w:b/>
          <w:i/>
          <w:noProof/>
        </w:rPr>
        <w:t>1</w:t>
      </w:r>
      <w:r w:rsidR="005E36F8" w:rsidRPr="00BA6535">
        <w:rPr>
          <w:b/>
          <w:i/>
          <w:noProof/>
        </w:rPr>
        <w:fldChar w:fldCharType="end"/>
      </w:r>
      <w:r w:rsidRPr="00BA6535">
        <w:rPr>
          <w:b/>
          <w:i/>
        </w:rPr>
        <w:t>: PEST Analysis for EGI</w:t>
      </w:r>
      <w:bookmarkEnd w:id="24"/>
    </w:p>
    <w:p w14:paraId="066EE38D" w14:textId="77777777" w:rsidR="001D7B02" w:rsidRDefault="001D7B02" w:rsidP="00ED72F1"/>
    <w:p w14:paraId="633F01CF" w14:textId="1AE95290" w:rsidR="00ED72F1" w:rsidRPr="003039D7" w:rsidRDefault="001D7B02" w:rsidP="00ED72F1">
      <w:r>
        <w:t>The above table succinctly summarises the complex environment in which EGI operates. From a political perspective, EGI must tread carefully between national and European priorities</w:t>
      </w:r>
      <w:r w:rsidR="000B483A">
        <w:t>, which can sometimes differ or be of varying importance.</w:t>
      </w:r>
      <w:r>
        <w:t xml:space="preserve"> Economic considerations evolve around a balance between cost cutting measures and expensive requirements when </w:t>
      </w:r>
      <w:r w:rsidR="005F249C">
        <w:t xml:space="preserve">providing services for </w:t>
      </w:r>
      <w:r>
        <w:t xml:space="preserve">conducting large-scale, cutting-edge research. </w:t>
      </w:r>
      <w:r w:rsidR="003902E5">
        <w:t>For instance, a</w:t>
      </w:r>
      <w:r>
        <w:t xml:space="preserve"> current</w:t>
      </w:r>
      <w:r w:rsidR="003902E5">
        <w:t>ly</w:t>
      </w:r>
      <w:r>
        <w:t xml:space="preserve"> sensitive issue </w:t>
      </w:r>
      <w:r w:rsidR="003902E5">
        <w:t xml:space="preserve">for </w:t>
      </w:r>
      <w:r>
        <w:t xml:space="preserve">national funding agencies </w:t>
      </w:r>
      <w:r w:rsidR="003902E5">
        <w:t xml:space="preserve">is </w:t>
      </w:r>
      <w:r>
        <w:t>justify</w:t>
      </w:r>
      <w:r w:rsidR="003902E5">
        <w:t>ing</w:t>
      </w:r>
      <w:r>
        <w:t xml:space="preserve"> expenditures outside of </w:t>
      </w:r>
      <w:r w:rsidR="003902E5">
        <w:t xml:space="preserve">their </w:t>
      </w:r>
      <w:r>
        <w:t xml:space="preserve">national borders. </w:t>
      </w:r>
      <w:r w:rsidR="00CE2DC7">
        <w:t>Social issues are just as complex as technical issues. Current and potential users</w:t>
      </w:r>
      <w:r w:rsidR="003902E5">
        <w:t xml:space="preserve"> of EGI</w:t>
      </w:r>
      <w:r w:rsidR="00CE2DC7">
        <w:t xml:space="preserve"> need to be ensured that the service in which they are investing will be available for years to come as large-scale research projects are measured in years, sometimes decades. In order to reach the long tail of science and research, EGI must meet the on-demand culture that cloud computing </w:t>
      </w:r>
      <w:r w:rsidR="003902E5">
        <w:t>h</w:t>
      </w:r>
      <w:r w:rsidR="00CE2DC7">
        <w:t xml:space="preserve">as brought to </w:t>
      </w:r>
      <w:r w:rsidR="003902E5">
        <w:t xml:space="preserve">science to </w:t>
      </w:r>
      <w:r w:rsidR="00CE2DC7">
        <w:t xml:space="preserve">ensure </w:t>
      </w:r>
      <w:r w:rsidR="003902E5">
        <w:t>its continued</w:t>
      </w:r>
      <w:r w:rsidR="00CE2DC7">
        <w:t xml:space="preserve"> adoption. This means demonstrating the </w:t>
      </w:r>
      <w:r w:rsidR="003902E5">
        <w:t xml:space="preserve">resulting </w:t>
      </w:r>
      <w:r w:rsidR="00CE2DC7">
        <w:t xml:space="preserve">value for </w:t>
      </w:r>
      <w:r w:rsidR="003902E5">
        <w:t xml:space="preserve">any related </w:t>
      </w:r>
      <w:r w:rsidR="00633150">
        <w:t>investment. To minimise these e</w:t>
      </w:r>
      <w:r w:rsidR="00CE2DC7">
        <w:t xml:space="preserve">ffects, the technology needs to answer the needs of the users, which can be difficult with the rapid changes of both IT technology and how it is being used. Advances in technology are leading to new scientific achievements but have </w:t>
      </w:r>
      <w:r w:rsidR="003902E5">
        <w:t xml:space="preserve">also </w:t>
      </w:r>
      <w:r w:rsidR="00CE2DC7">
        <w:t xml:space="preserve">led to the exponential growth in the quality </w:t>
      </w:r>
      <w:r w:rsidR="003902E5">
        <w:t xml:space="preserve">and quantity </w:t>
      </w:r>
      <w:r w:rsidR="00CE2DC7">
        <w:t>of data. EGI has proven to scale</w:t>
      </w:r>
      <w:r w:rsidR="003902E5">
        <w:t xml:space="preserve"> to meet these challenges in the past</w:t>
      </w:r>
      <w:r w:rsidR="00CE2DC7">
        <w:t>, but needs to continue to innovat</w:t>
      </w:r>
      <w:r w:rsidR="005F249C">
        <w:t>e</w:t>
      </w:r>
      <w:r w:rsidR="00CE2DC7">
        <w:t xml:space="preserve"> its solutions to </w:t>
      </w:r>
      <w:r w:rsidR="003902E5">
        <w:t>meet its users needs in a more technically competitive future</w:t>
      </w:r>
      <w:r w:rsidR="00CE2DC7">
        <w:t>.</w:t>
      </w:r>
    </w:p>
    <w:p w14:paraId="0335596A" w14:textId="77777777" w:rsidR="00ED72F1" w:rsidRDefault="00ED72F1" w:rsidP="00ED72F1">
      <w:pPr>
        <w:pStyle w:val="Heading3"/>
      </w:pPr>
      <w:bookmarkStart w:id="25" w:name="_Toc229459066"/>
      <w:r>
        <w:t>SWOT Analysis</w:t>
      </w:r>
      <w:bookmarkEnd w:id="25"/>
    </w:p>
    <w:p w14:paraId="06DD2FA4" w14:textId="00F7A3D0" w:rsidR="00BF4950" w:rsidRDefault="006D09E9" w:rsidP="00ED72F1">
      <w:r>
        <w:t>Given the macro-environmental factors</w:t>
      </w:r>
      <w:r w:rsidR="003902E5">
        <w:t xml:space="preserve"> outlined in the previous section</w:t>
      </w:r>
      <w:r w:rsidR="00ED72F1" w:rsidRPr="000D3D50">
        <w:t>, a SWOT analysis</w:t>
      </w:r>
      <w:r>
        <w:t xml:space="preserve"> (</w:t>
      </w:r>
      <w:r w:rsidR="00ED72F1" w:rsidRPr="000D3D50">
        <w:t>which stands for St</w:t>
      </w:r>
      <w:r w:rsidR="00ED72F1">
        <w:t>rengths, Weaknesses, Opportunities and Threats</w:t>
      </w:r>
      <w:r>
        <w:t>) can be derived</w:t>
      </w:r>
      <w:r w:rsidR="00ED72F1">
        <w:t>.</w:t>
      </w:r>
      <w:r w:rsidR="00BF4950">
        <w:t xml:space="preserve"> The following table outlines these areas, which leads to </w:t>
      </w:r>
      <w:r w:rsidR="00DE2137">
        <w:t xml:space="preserve">the eventual long-term strategy and </w:t>
      </w:r>
      <w:r w:rsidR="00BF4950">
        <w:t>risk</w:t>
      </w:r>
      <w:r w:rsidR="00DE2137">
        <w:t xml:space="preserve"> </w:t>
      </w:r>
      <w:r w:rsidR="00BF4950">
        <w:t>assessment</w:t>
      </w:r>
      <w:r w:rsidR="00DE2137">
        <w:t>s and mitigation plans</w:t>
      </w:r>
      <w:r w:rsidR="00BF4950">
        <w:t>.</w:t>
      </w:r>
    </w:p>
    <w:p w14:paraId="642A0A30" w14:textId="77777777" w:rsidR="00B57E97" w:rsidRDefault="00B57E97" w:rsidP="00ED72F1"/>
    <w:p w14:paraId="3BD5B18C" w14:textId="77777777" w:rsidR="00B57E97" w:rsidRDefault="00B57E97" w:rsidP="00ED72F1"/>
    <w:p w14:paraId="10092719" w14:textId="77777777" w:rsidR="00B57E97" w:rsidRPr="00B2048D" w:rsidRDefault="00B57E97" w:rsidP="00ED72F1"/>
    <w:tbl>
      <w:tblPr>
        <w:tblStyle w:val="MediumGrid1-Accent1"/>
        <w:tblW w:w="0" w:type="auto"/>
        <w:tblLook w:val="04A0" w:firstRow="1" w:lastRow="0" w:firstColumn="1" w:lastColumn="0" w:noHBand="0" w:noVBand="1"/>
      </w:tblPr>
      <w:tblGrid>
        <w:gridCol w:w="4786"/>
        <w:gridCol w:w="4494"/>
      </w:tblGrid>
      <w:tr w:rsidR="00ED72F1" w14:paraId="53C7E35D" w14:textId="77777777" w:rsidTr="00ED72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013C37DF" w14:textId="77777777" w:rsidR="00ED72F1" w:rsidRPr="008561EA" w:rsidRDefault="00ED72F1" w:rsidP="00BE065F">
            <w:pPr>
              <w:jc w:val="left"/>
            </w:pPr>
            <w:r>
              <w:lastRenderedPageBreak/>
              <w:t>Strengths</w:t>
            </w:r>
          </w:p>
          <w:p w14:paraId="7E381E48" w14:textId="72A3DE45" w:rsidR="00ED72F1" w:rsidRPr="00BA6535" w:rsidRDefault="00ED72F1" w:rsidP="00BE065F">
            <w:pPr>
              <w:pStyle w:val="ListParagraph"/>
              <w:numPr>
                <w:ilvl w:val="0"/>
                <w:numId w:val="23"/>
              </w:numPr>
              <w:ind w:left="426" w:hanging="284"/>
              <w:jc w:val="left"/>
              <w:rPr>
                <w:b w:val="0"/>
              </w:rPr>
            </w:pPr>
            <w:r w:rsidRPr="00BA6535">
              <w:rPr>
                <w:b w:val="0"/>
              </w:rPr>
              <w:t xml:space="preserve">Provides access to </w:t>
            </w:r>
            <w:r w:rsidR="003902E5">
              <w:rPr>
                <w:b w:val="0"/>
              </w:rPr>
              <w:t xml:space="preserve">large-scale </w:t>
            </w:r>
            <w:r w:rsidRPr="00BA6535">
              <w:rPr>
                <w:b w:val="0"/>
              </w:rPr>
              <w:t xml:space="preserve">computing resources </w:t>
            </w:r>
            <w:r w:rsidR="003902E5">
              <w:rPr>
                <w:b w:val="0"/>
              </w:rPr>
              <w:t>to help produce</w:t>
            </w:r>
            <w:r w:rsidRPr="00BA6535">
              <w:rPr>
                <w:b w:val="0"/>
              </w:rPr>
              <w:t xml:space="preserve"> faster research results</w:t>
            </w:r>
          </w:p>
          <w:p w14:paraId="49EE99CE" w14:textId="4CE4AEE6" w:rsidR="00ED72F1" w:rsidRPr="00BA6535" w:rsidRDefault="00ED72F1" w:rsidP="00BE065F">
            <w:pPr>
              <w:pStyle w:val="ListParagraph"/>
              <w:numPr>
                <w:ilvl w:val="0"/>
                <w:numId w:val="23"/>
              </w:numPr>
              <w:ind w:left="426" w:hanging="284"/>
              <w:jc w:val="left"/>
              <w:rPr>
                <w:b w:val="0"/>
              </w:rPr>
            </w:pPr>
            <w:r w:rsidRPr="00BA6535">
              <w:rPr>
                <w:b w:val="0"/>
              </w:rPr>
              <w:t xml:space="preserve">Facilitates collaboration for sharing expertise and </w:t>
            </w:r>
            <w:r w:rsidR="003902E5">
              <w:rPr>
                <w:b w:val="0"/>
              </w:rPr>
              <w:t xml:space="preserve">resources to </w:t>
            </w:r>
            <w:r w:rsidRPr="00BA6535">
              <w:rPr>
                <w:b w:val="0"/>
              </w:rPr>
              <w:t>minimising duplication of effort</w:t>
            </w:r>
          </w:p>
          <w:p w14:paraId="618F5D8F" w14:textId="4A09EAF1" w:rsidR="00ED72F1" w:rsidRPr="00BA6535" w:rsidRDefault="00ED72F1" w:rsidP="00BE065F">
            <w:pPr>
              <w:pStyle w:val="ListParagraph"/>
              <w:numPr>
                <w:ilvl w:val="0"/>
                <w:numId w:val="23"/>
              </w:numPr>
              <w:ind w:left="426" w:hanging="284"/>
              <w:jc w:val="left"/>
              <w:rPr>
                <w:b w:val="0"/>
              </w:rPr>
            </w:pPr>
            <w:r w:rsidRPr="00BA6535">
              <w:rPr>
                <w:b w:val="0"/>
              </w:rPr>
              <w:t>Increases innovation and creativity through cutting-edge tools and resources to achieve</w:t>
            </w:r>
            <w:r w:rsidR="00807F37">
              <w:rPr>
                <w:b w:val="0"/>
              </w:rPr>
              <w:t xml:space="preserve"> results otherwise not possible</w:t>
            </w:r>
          </w:p>
          <w:p w14:paraId="54051C1A" w14:textId="77777777" w:rsidR="00ED72F1" w:rsidRPr="00BA6535" w:rsidRDefault="00ED72F1" w:rsidP="00BE065F">
            <w:pPr>
              <w:pStyle w:val="ListParagraph"/>
              <w:numPr>
                <w:ilvl w:val="0"/>
                <w:numId w:val="23"/>
              </w:numPr>
              <w:ind w:left="426" w:hanging="284"/>
              <w:jc w:val="left"/>
              <w:rPr>
                <w:b w:val="0"/>
              </w:rPr>
            </w:pPr>
            <w:r w:rsidRPr="00BA6535">
              <w:rPr>
                <w:b w:val="0"/>
              </w:rPr>
              <w:t>Handles big data coming out of complex experiments and simulations</w:t>
            </w:r>
          </w:p>
          <w:p w14:paraId="6313F386" w14:textId="77777777" w:rsidR="00ED72F1" w:rsidRPr="000D3D50" w:rsidRDefault="00ED72F1" w:rsidP="00BE065F">
            <w:pPr>
              <w:pStyle w:val="ListParagraph"/>
              <w:numPr>
                <w:ilvl w:val="0"/>
                <w:numId w:val="23"/>
              </w:numPr>
              <w:ind w:left="426" w:hanging="284"/>
              <w:jc w:val="left"/>
            </w:pPr>
            <w:r w:rsidRPr="00BA6535">
              <w:rPr>
                <w:b w:val="0"/>
              </w:rPr>
              <w:t>Makes research easier with a suite of portals and science gateways that hide the complexity</w:t>
            </w:r>
          </w:p>
        </w:tc>
        <w:tc>
          <w:tcPr>
            <w:tcW w:w="4494" w:type="dxa"/>
          </w:tcPr>
          <w:p w14:paraId="0F7252F8" w14:textId="77777777" w:rsidR="00ED72F1" w:rsidRDefault="00ED72F1" w:rsidP="00BE065F">
            <w:pPr>
              <w:jc w:val="left"/>
              <w:cnfStyle w:val="100000000000" w:firstRow="1" w:lastRow="0" w:firstColumn="0" w:lastColumn="0" w:oddVBand="0" w:evenVBand="0" w:oddHBand="0" w:evenHBand="0" w:firstRowFirstColumn="0" w:firstRowLastColumn="0" w:lastRowFirstColumn="0" w:lastRowLastColumn="0"/>
            </w:pPr>
            <w:r>
              <w:t>Weaknesses</w:t>
            </w:r>
          </w:p>
          <w:p w14:paraId="2FE5AE2A" w14:textId="77777777" w:rsidR="00ED72F1" w:rsidRPr="00BA6535" w:rsidRDefault="00ED72F1" w:rsidP="00BE065F">
            <w:pPr>
              <w:pStyle w:val="ListParagraph"/>
              <w:numPr>
                <w:ilvl w:val="0"/>
                <w:numId w:val="23"/>
              </w:numPr>
              <w:ind w:left="426" w:hanging="284"/>
              <w:jc w:val="left"/>
              <w:cnfStyle w:val="100000000000" w:firstRow="1" w:lastRow="0" w:firstColumn="0" w:lastColumn="0" w:oddVBand="0" w:evenVBand="0" w:oddHBand="0" w:evenHBand="0" w:firstRowFirstColumn="0" w:firstRowLastColumn="0" w:lastRowFirstColumn="0" w:lastRowLastColumn="0"/>
              <w:rPr>
                <w:b w:val="0"/>
                <w:bCs w:val="0"/>
              </w:rPr>
            </w:pPr>
            <w:r w:rsidRPr="00BA6535">
              <w:rPr>
                <w:b w:val="0"/>
                <w:bCs w:val="0"/>
              </w:rPr>
              <w:t>Current services are tailored to only a few research communities</w:t>
            </w:r>
          </w:p>
          <w:p w14:paraId="19575255" w14:textId="4BE92AC3" w:rsidR="00ED72F1" w:rsidRPr="00BA6535" w:rsidRDefault="001450D3" w:rsidP="00BE065F">
            <w:pPr>
              <w:pStyle w:val="ListParagraph"/>
              <w:numPr>
                <w:ilvl w:val="0"/>
                <w:numId w:val="23"/>
              </w:numPr>
              <w:ind w:left="426" w:hanging="284"/>
              <w:jc w:val="left"/>
              <w:cnfStyle w:val="100000000000" w:firstRow="1" w:lastRow="0" w:firstColumn="0" w:lastColumn="0" w:oddVBand="0" w:evenVBand="0" w:oddHBand="0" w:evenHBand="0" w:firstRowFirstColumn="0" w:firstRowLastColumn="0" w:lastRowFirstColumn="0" w:lastRowLastColumn="0"/>
              <w:rPr>
                <w:b w:val="0"/>
                <w:bCs w:val="0"/>
              </w:rPr>
            </w:pPr>
            <w:r>
              <w:rPr>
                <w:b w:val="0"/>
                <w:bCs w:val="0"/>
              </w:rPr>
              <w:t>Lack of</w:t>
            </w:r>
            <w:r w:rsidR="00DD28EB">
              <w:rPr>
                <w:b w:val="0"/>
                <w:bCs w:val="0"/>
              </w:rPr>
              <w:t xml:space="preserve"> a</w:t>
            </w:r>
            <w:r>
              <w:rPr>
                <w:b w:val="0"/>
                <w:bCs w:val="0"/>
              </w:rPr>
              <w:t xml:space="preserve"> central process for resource allocation</w:t>
            </w:r>
          </w:p>
          <w:p w14:paraId="74671549" w14:textId="0FDBA0DF" w:rsidR="001450D3" w:rsidRDefault="001450D3" w:rsidP="00BE065F">
            <w:pPr>
              <w:pStyle w:val="ListParagraph"/>
              <w:numPr>
                <w:ilvl w:val="0"/>
                <w:numId w:val="23"/>
              </w:numPr>
              <w:ind w:left="426" w:hanging="284"/>
              <w:jc w:val="left"/>
              <w:cnfStyle w:val="100000000000" w:firstRow="1" w:lastRow="0" w:firstColumn="0" w:lastColumn="0" w:oddVBand="0" w:evenVBand="0" w:oddHBand="0" w:evenHBand="0" w:firstRowFirstColumn="0" w:firstRowLastColumn="0" w:lastRowFirstColumn="0" w:lastRowLastColumn="0"/>
              <w:rPr>
                <w:b w:val="0"/>
                <w:bCs w:val="0"/>
              </w:rPr>
            </w:pPr>
            <w:r>
              <w:rPr>
                <w:b w:val="0"/>
                <w:bCs w:val="0"/>
              </w:rPr>
              <w:t xml:space="preserve">Limited </w:t>
            </w:r>
            <w:r w:rsidR="00DD28EB">
              <w:rPr>
                <w:b w:val="0"/>
                <w:bCs w:val="0"/>
              </w:rPr>
              <w:t>a</w:t>
            </w:r>
            <w:r>
              <w:rPr>
                <w:b w:val="0"/>
                <w:bCs w:val="0"/>
              </w:rPr>
              <w:t xml:space="preserve">vailable capacity for resource bound researchers </w:t>
            </w:r>
          </w:p>
          <w:p w14:paraId="45FE4EE3" w14:textId="05C69760" w:rsidR="00ED72F1" w:rsidRPr="00BA6535" w:rsidRDefault="003902E5" w:rsidP="00BE065F">
            <w:pPr>
              <w:pStyle w:val="ListParagraph"/>
              <w:numPr>
                <w:ilvl w:val="0"/>
                <w:numId w:val="23"/>
              </w:numPr>
              <w:ind w:left="426" w:hanging="284"/>
              <w:jc w:val="left"/>
              <w:cnfStyle w:val="100000000000" w:firstRow="1" w:lastRow="0" w:firstColumn="0" w:lastColumn="0" w:oddVBand="0" w:evenVBand="0" w:oddHBand="0" w:evenHBand="0" w:firstRowFirstColumn="0" w:firstRowLastColumn="0" w:lastRowFirstColumn="0" w:lastRowLastColumn="0"/>
              <w:rPr>
                <w:b w:val="0"/>
                <w:bCs w:val="0"/>
              </w:rPr>
            </w:pPr>
            <w:r>
              <w:rPr>
                <w:b w:val="0"/>
                <w:bCs w:val="0"/>
              </w:rPr>
              <w:t>Current access mechanisms are n</w:t>
            </w:r>
            <w:r w:rsidR="00ED72F1" w:rsidRPr="00BA6535">
              <w:rPr>
                <w:b w:val="0"/>
                <w:bCs w:val="0"/>
              </w:rPr>
              <w:t>ot ideal for the individual researchers or small collaborations</w:t>
            </w:r>
          </w:p>
          <w:p w14:paraId="4825234C" w14:textId="77777777" w:rsidR="00ED72F1" w:rsidRPr="008561EA" w:rsidRDefault="00ED72F1" w:rsidP="00BE065F">
            <w:pPr>
              <w:pStyle w:val="ListParagraph"/>
              <w:numPr>
                <w:ilvl w:val="0"/>
                <w:numId w:val="23"/>
              </w:numPr>
              <w:ind w:left="426" w:hanging="284"/>
              <w:jc w:val="left"/>
              <w:cnfStyle w:val="100000000000" w:firstRow="1" w:lastRow="0" w:firstColumn="0" w:lastColumn="0" w:oddVBand="0" w:evenVBand="0" w:oddHBand="0" w:evenHBand="0" w:firstRowFirstColumn="0" w:firstRowLastColumn="0" w:lastRowFirstColumn="0" w:lastRowLastColumn="0"/>
              <w:rPr>
                <w:u w:val="single"/>
              </w:rPr>
            </w:pPr>
            <w:r w:rsidRPr="00BA6535">
              <w:rPr>
                <w:b w:val="0"/>
                <w:bCs w:val="0"/>
              </w:rPr>
              <w:t>Lack of a shared priorities across nations that can slow down decision making process</w:t>
            </w:r>
          </w:p>
        </w:tc>
      </w:tr>
      <w:tr w:rsidR="00ED72F1" w14:paraId="5253DC6F" w14:textId="77777777" w:rsidTr="00ED7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366A4EF0" w14:textId="77777777" w:rsidR="00ED72F1" w:rsidRDefault="00ED72F1" w:rsidP="00BE065F">
            <w:pPr>
              <w:jc w:val="left"/>
            </w:pPr>
            <w:r>
              <w:t>Opportunities</w:t>
            </w:r>
          </w:p>
          <w:p w14:paraId="27631319" w14:textId="54EADAA9" w:rsidR="00ED72F1" w:rsidRPr="00BA6535" w:rsidRDefault="003902E5" w:rsidP="00BE065F">
            <w:pPr>
              <w:pStyle w:val="ListParagraph"/>
              <w:numPr>
                <w:ilvl w:val="0"/>
                <w:numId w:val="23"/>
              </w:numPr>
              <w:ind w:left="426" w:hanging="284"/>
              <w:jc w:val="left"/>
              <w:rPr>
                <w:b w:val="0"/>
              </w:rPr>
            </w:pPr>
            <w:r>
              <w:rPr>
                <w:b w:val="0"/>
              </w:rPr>
              <w:t>E</w:t>
            </w:r>
            <w:r w:rsidR="00365A88">
              <w:rPr>
                <w:b w:val="0"/>
              </w:rPr>
              <w:t>xpand and e</w:t>
            </w:r>
            <w:r>
              <w:rPr>
                <w:b w:val="0"/>
              </w:rPr>
              <w:t>volve</w:t>
            </w:r>
            <w:r w:rsidR="00ED72F1" w:rsidRPr="00BA6535">
              <w:rPr>
                <w:b w:val="0"/>
              </w:rPr>
              <w:t xml:space="preserve"> service</w:t>
            </w:r>
            <w:r>
              <w:rPr>
                <w:b w:val="0"/>
              </w:rPr>
              <w:t xml:space="preserve"> offering </w:t>
            </w:r>
            <w:r w:rsidR="00ED72F1" w:rsidRPr="00BA6535">
              <w:rPr>
                <w:b w:val="0"/>
              </w:rPr>
              <w:t>s</w:t>
            </w:r>
            <w:r>
              <w:rPr>
                <w:b w:val="0"/>
              </w:rPr>
              <w:t>o</w:t>
            </w:r>
            <w:r w:rsidR="00ED72F1" w:rsidRPr="00BA6535">
              <w:rPr>
                <w:b w:val="0"/>
              </w:rPr>
              <w:t xml:space="preserve"> th</w:t>
            </w:r>
            <w:r>
              <w:rPr>
                <w:b w:val="0"/>
              </w:rPr>
              <w:t xml:space="preserve">ey </w:t>
            </w:r>
            <w:r w:rsidR="00ED72F1" w:rsidRPr="00BA6535">
              <w:rPr>
                <w:b w:val="0"/>
              </w:rPr>
              <w:t>can be used by more research communities</w:t>
            </w:r>
          </w:p>
          <w:p w14:paraId="1EE06B9E" w14:textId="77777777" w:rsidR="00ED72F1" w:rsidRPr="00BA6535" w:rsidRDefault="00ED72F1" w:rsidP="00BE065F">
            <w:pPr>
              <w:pStyle w:val="ListParagraph"/>
              <w:numPr>
                <w:ilvl w:val="0"/>
                <w:numId w:val="23"/>
              </w:numPr>
              <w:ind w:left="426" w:hanging="284"/>
              <w:jc w:val="left"/>
              <w:rPr>
                <w:b w:val="0"/>
              </w:rPr>
            </w:pPr>
            <w:r w:rsidRPr="00BA6535">
              <w:rPr>
                <w:b w:val="0"/>
              </w:rPr>
              <w:t>Facilitate the deployment of easy to use virtual research environments for individual research communities that integrates access to distributed ICT resources</w:t>
            </w:r>
          </w:p>
          <w:p w14:paraId="228D5575" w14:textId="77777777" w:rsidR="00ED72F1" w:rsidRPr="00BA6535" w:rsidRDefault="00ED72F1" w:rsidP="00BE065F">
            <w:pPr>
              <w:pStyle w:val="ListParagraph"/>
              <w:numPr>
                <w:ilvl w:val="0"/>
                <w:numId w:val="23"/>
              </w:numPr>
              <w:ind w:left="426" w:hanging="284"/>
              <w:jc w:val="left"/>
              <w:rPr>
                <w:b w:val="0"/>
              </w:rPr>
            </w:pPr>
            <w:r w:rsidRPr="00BA6535">
              <w:rPr>
                <w:b w:val="0"/>
              </w:rPr>
              <w:t>Actively contribute to the implementation of the "Digital Agenda for Europe" and “Innovation Union” to enable the digital ERA</w:t>
            </w:r>
          </w:p>
          <w:p w14:paraId="231420CE" w14:textId="77777777" w:rsidR="00ED72F1" w:rsidRPr="008561EA" w:rsidRDefault="00ED72F1" w:rsidP="00BE065F">
            <w:pPr>
              <w:pStyle w:val="ListParagraph"/>
              <w:numPr>
                <w:ilvl w:val="0"/>
                <w:numId w:val="23"/>
              </w:numPr>
              <w:ind w:left="426" w:hanging="284"/>
              <w:jc w:val="left"/>
              <w:rPr>
                <w:u w:val="single"/>
              </w:rPr>
            </w:pPr>
            <w:r w:rsidRPr="00BA6535">
              <w:rPr>
                <w:b w:val="0"/>
              </w:rPr>
              <w:t>Generate a "network effect" in the digital research community</w:t>
            </w:r>
          </w:p>
        </w:tc>
        <w:tc>
          <w:tcPr>
            <w:tcW w:w="4494" w:type="dxa"/>
          </w:tcPr>
          <w:p w14:paraId="563B3442" w14:textId="77777777" w:rsidR="00ED72F1" w:rsidRPr="006D09E9" w:rsidRDefault="00ED72F1" w:rsidP="00BE065F">
            <w:pPr>
              <w:jc w:val="left"/>
              <w:cnfStyle w:val="000000100000" w:firstRow="0" w:lastRow="0" w:firstColumn="0" w:lastColumn="0" w:oddVBand="0" w:evenVBand="0" w:oddHBand="1" w:evenHBand="0" w:firstRowFirstColumn="0" w:firstRowLastColumn="0" w:lastRowFirstColumn="0" w:lastRowLastColumn="0"/>
              <w:rPr>
                <w:b/>
              </w:rPr>
            </w:pPr>
            <w:r w:rsidRPr="006D09E9">
              <w:rPr>
                <w:b/>
              </w:rPr>
              <w:t>Threats</w:t>
            </w:r>
          </w:p>
          <w:p w14:paraId="3850B55F" w14:textId="77777777" w:rsidR="00ED72F1" w:rsidRPr="00BA6535" w:rsidRDefault="00ED72F1" w:rsidP="00BE065F">
            <w:pPr>
              <w:pStyle w:val="ListParagraph"/>
              <w:numPr>
                <w:ilvl w:val="0"/>
                <w:numId w:val="23"/>
              </w:numPr>
              <w:ind w:left="426" w:hanging="284"/>
              <w:jc w:val="left"/>
              <w:cnfStyle w:val="000000100000" w:firstRow="0" w:lastRow="0" w:firstColumn="0" w:lastColumn="0" w:oddVBand="0" w:evenVBand="0" w:oddHBand="1" w:evenHBand="0" w:firstRowFirstColumn="0" w:firstRowLastColumn="0" w:lastRowFirstColumn="0" w:lastRowLastColumn="0"/>
            </w:pPr>
            <w:r w:rsidRPr="00BA6535">
              <w:t>Slow evolution to a more generic infrastructure can lead potential new research communities to build their own solutions or move to commercial providers</w:t>
            </w:r>
          </w:p>
          <w:p w14:paraId="0B4ADED9" w14:textId="77777777" w:rsidR="00ED72F1" w:rsidRPr="00BD092B" w:rsidRDefault="00ED72F1" w:rsidP="00BE065F">
            <w:pPr>
              <w:pStyle w:val="ListParagraph"/>
              <w:numPr>
                <w:ilvl w:val="0"/>
                <w:numId w:val="23"/>
              </w:numPr>
              <w:ind w:left="426" w:hanging="284"/>
              <w:jc w:val="left"/>
              <w:cnfStyle w:val="000000100000" w:firstRow="0" w:lastRow="0" w:firstColumn="0" w:lastColumn="0" w:oddVBand="0" w:evenVBand="0" w:oddHBand="1" w:evenHBand="0" w:firstRowFirstColumn="0" w:firstRowLastColumn="0" w:lastRowFirstColumn="0" w:lastRowLastColumn="0"/>
            </w:pPr>
            <w:r w:rsidRPr="00BA6535">
              <w:t>Economic crisis may impact on stability of partners thus endangering the whole initiative</w:t>
            </w:r>
          </w:p>
        </w:tc>
      </w:tr>
    </w:tbl>
    <w:p w14:paraId="763C719A" w14:textId="77777777" w:rsidR="00ED72F1" w:rsidRDefault="00ED72F1" w:rsidP="00BA6535">
      <w:pPr>
        <w:jc w:val="center"/>
        <w:rPr>
          <w:b/>
          <w:i/>
        </w:rPr>
      </w:pPr>
      <w:bookmarkStart w:id="26" w:name="_Toc229459114"/>
      <w:r w:rsidRPr="00BA6535">
        <w:rPr>
          <w:b/>
          <w:i/>
        </w:rPr>
        <w:t xml:space="preserve">Table </w:t>
      </w:r>
      <w:r w:rsidR="005E36F8" w:rsidRPr="00BA6535">
        <w:rPr>
          <w:b/>
          <w:i/>
        </w:rPr>
        <w:fldChar w:fldCharType="begin"/>
      </w:r>
      <w:r w:rsidR="005E36F8" w:rsidRPr="00BA6535">
        <w:rPr>
          <w:b/>
          <w:i/>
        </w:rPr>
        <w:instrText xml:space="preserve"> SEQ Table \* ARABIC </w:instrText>
      </w:r>
      <w:r w:rsidR="005E36F8" w:rsidRPr="00BA6535">
        <w:rPr>
          <w:b/>
          <w:i/>
        </w:rPr>
        <w:fldChar w:fldCharType="separate"/>
      </w:r>
      <w:r w:rsidR="002B792E">
        <w:rPr>
          <w:b/>
          <w:i/>
          <w:noProof/>
        </w:rPr>
        <w:t>2</w:t>
      </w:r>
      <w:r w:rsidR="005E36F8" w:rsidRPr="00BA6535">
        <w:rPr>
          <w:b/>
          <w:i/>
        </w:rPr>
        <w:fldChar w:fldCharType="end"/>
      </w:r>
      <w:r w:rsidRPr="00BA6535">
        <w:rPr>
          <w:b/>
          <w:i/>
        </w:rPr>
        <w:t>: SWOT Analysis for EGI</w:t>
      </w:r>
      <w:bookmarkEnd w:id="26"/>
    </w:p>
    <w:p w14:paraId="6581C43A" w14:textId="77777777" w:rsidR="00326F42" w:rsidRDefault="00326F42" w:rsidP="00F562E3"/>
    <w:p w14:paraId="035C6C11" w14:textId="40E55423" w:rsidR="00F562E3" w:rsidRPr="00BA6535" w:rsidRDefault="00326F42" w:rsidP="00F562E3">
      <w:r>
        <w:t xml:space="preserve">The table identifies the strengths of EGI, which are in line with the overall value it provides as well as defines the areas of </w:t>
      </w:r>
      <w:r w:rsidR="00DE2137">
        <w:t xml:space="preserve">opportunities and </w:t>
      </w:r>
      <w:r>
        <w:t xml:space="preserve">weaknesses that will be the focus </w:t>
      </w:r>
      <w:r w:rsidR="005F249C">
        <w:t>for</w:t>
      </w:r>
      <w:r>
        <w:t xml:space="preserve"> new innovation and services. By extracting potential threats, then a risk assessment and mitigation plan can be developed </w:t>
      </w:r>
      <w:r w:rsidR="005F249C">
        <w:t xml:space="preserve">to </w:t>
      </w:r>
      <w:r>
        <w:t>minimise potential negative impact</w:t>
      </w:r>
      <w:r w:rsidR="002D523B">
        <w:t>s</w:t>
      </w:r>
      <w:r>
        <w:t xml:space="preserve"> while maximising opportunities and growth.</w:t>
      </w:r>
    </w:p>
    <w:p w14:paraId="13A8C282" w14:textId="4791804B" w:rsidR="00537AC6" w:rsidRDefault="006D09E9" w:rsidP="00ED72F1">
      <w:pPr>
        <w:pStyle w:val="Heading2"/>
        <w:rPr>
          <w:lang w:eastAsia="en-US"/>
        </w:rPr>
      </w:pPr>
      <w:bookmarkStart w:id="27" w:name="_Toc229459067"/>
      <w:r>
        <w:rPr>
          <w:lang w:eastAsia="en-US"/>
        </w:rPr>
        <w:t>Risk Assessment and Management</w:t>
      </w:r>
      <w:bookmarkEnd w:id="27"/>
    </w:p>
    <w:p w14:paraId="6DCC9F8E" w14:textId="0C68FD5B" w:rsidR="00ED72F1" w:rsidRPr="0004295F" w:rsidRDefault="00ED72F1" w:rsidP="00ED72F1">
      <w:r w:rsidRPr="00B54D3A">
        <w:t>It is unavoidable th</w:t>
      </w:r>
      <w:r>
        <w:t>at issues arise or deviations to the strategic vision do not go exactly according to plan, but by identifying the potential risks allows an organisation to better adapt and overcome problems thus reducing the impact</w:t>
      </w:r>
      <w:r w:rsidR="00BF4950">
        <w:t xml:space="preserve">. </w:t>
      </w:r>
      <w:r>
        <w:t>A c</w:t>
      </w:r>
      <w:r w:rsidRPr="00B54D3A">
        <w:t>ommon risk assessment classifies risk</w:t>
      </w:r>
      <w:r>
        <w:t>s</w:t>
      </w:r>
      <w:r w:rsidRPr="00B54D3A">
        <w:t xml:space="preserve"> into main types, probabi</w:t>
      </w:r>
      <w:r>
        <w:t>lity</w:t>
      </w:r>
      <w:r w:rsidR="00BF4950">
        <w:t>,</w:t>
      </w:r>
      <w:r w:rsidRPr="00B54D3A">
        <w:t xml:space="preserve"> effect</w:t>
      </w:r>
      <w:r w:rsidR="00BF4950">
        <w:t>,</w:t>
      </w:r>
      <w:r w:rsidRPr="00B54D3A">
        <w:t xml:space="preserve"> and corresponding </w:t>
      </w:r>
      <w:r>
        <w:t xml:space="preserve">mitigation </w:t>
      </w:r>
      <w:r w:rsidRPr="0004295F">
        <w:t>and contingency plans. This structure and potentia</w:t>
      </w:r>
      <w:r w:rsidR="00BF4950" w:rsidRPr="0004295F">
        <w:t xml:space="preserve">l risks for EGI moving </w:t>
      </w:r>
      <w:r w:rsidRPr="0004295F">
        <w:t xml:space="preserve">forward are </w:t>
      </w:r>
      <w:r w:rsidR="00807F37" w:rsidRPr="0004295F">
        <w:t xml:space="preserve">further </w:t>
      </w:r>
      <w:r w:rsidRPr="0004295F">
        <w:t xml:space="preserve">detailed in </w:t>
      </w:r>
      <w:r w:rsidR="0004295F" w:rsidRPr="0004295F">
        <w:fldChar w:fldCharType="begin"/>
      </w:r>
      <w:r w:rsidR="0004295F" w:rsidRPr="0004295F">
        <w:instrText xml:space="preserve"> REF _Ref228594381 \h </w:instrText>
      </w:r>
      <w:r w:rsidR="0004295F" w:rsidRPr="0004295F">
        <w:fldChar w:fldCharType="separate"/>
      </w:r>
      <w:r w:rsidR="002B792E" w:rsidRPr="00BA6535">
        <w:rPr>
          <w:b/>
          <w:i/>
        </w:rPr>
        <w:t xml:space="preserve">Table </w:t>
      </w:r>
      <w:r w:rsidR="002B792E">
        <w:rPr>
          <w:b/>
          <w:i/>
          <w:noProof/>
        </w:rPr>
        <w:t>12</w:t>
      </w:r>
      <w:r w:rsidR="0004295F" w:rsidRPr="0004295F">
        <w:fldChar w:fldCharType="end"/>
      </w:r>
      <w:r w:rsidR="00997261">
        <w:t xml:space="preserve"> in </w:t>
      </w:r>
      <w:r w:rsidR="00997261">
        <w:fldChar w:fldCharType="begin"/>
      </w:r>
      <w:r w:rsidR="00997261">
        <w:instrText xml:space="preserve"> REF _Ref228594406 \h </w:instrText>
      </w:r>
      <w:r w:rsidR="00997261">
        <w:fldChar w:fldCharType="separate"/>
      </w:r>
      <w:r w:rsidR="002B792E">
        <w:t>Annex 2: Risk Assessments and Mitigation</w:t>
      </w:r>
      <w:r w:rsidR="00997261">
        <w:fldChar w:fldCharType="end"/>
      </w:r>
      <w:r w:rsidRPr="0004295F">
        <w:t>.</w:t>
      </w:r>
    </w:p>
    <w:p w14:paraId="1896307C" w14:textId="19746968" w:rsidR="00ED72F1" w:rsidRPr="00537AC6" w:rsidRDefault="0004295F" w:rsidP="00ED72F1">
      <w:pPr>
        <w:rPr>
          <w:lang w:eastAsia="en-US"/>
        </w:rPr>
      </w:pPr>
      <w:r w:rsidRPr="0004295F">
        <w:t>T</w:t>
      </w:r>
      <w:r w:rsidR="00884D7F" w:rsidRPr="0004295F">
        <w:t xml:space="preserve">he main issues </w:t>
      </w:r>
      <w:r w:rsidRPr="0004295F">
        <w:t xml:space="preserve">around sustainability resulting from the various analysis and risk assessments </w:t>
      </w:r>
      <w:r w:rsidR="00BF4950" w:rsidRPr="0004295F">
        <w:t xml:space="preserve">are </w:t>
      </w:r>
      <w:r w:rsidR="002E43D7" w:rsidRPr="0004295F">
        <w:t xml:space="preserve">ensuring and expanding the </w:t>
      </w:r>
      <w:r w:rsidR="00884D7F" w:rsidRPr="0004295F">
        <w:t>user base and financial stability. Therefore</w:t>
      </w:r>
      <w:r w:rsidR="00884D7F">
        <w:t xml:space="preserve">, the strategic direction of EGI </w:t>
      </w:r>
      <w:r w:rsidR="00BF4950">
        <w:t xml:space="preserve">focuses on </w:t>
      </w:r>
      <w:r w:rsidR="00884D7F">
        <w:t>providing the key services that will not only ensure the current user base, but also expand it towa</w:t>
      </w:r>
      <w:r w:rsidR="002E43D7">
        <w:t>rds t</w:t>
      </w:r>
      <w:r w:rsidR="00404070">
        <w:t>he long-tail of science and taking</w:t>
      </w:r>
      <w:r w:rsidR="002E43D7">
        <w:t xml:space="preserve"> the necessary steps to demonstrate the value-add of EGI to national funding age</w:t>
      </w:r>
      <w:r w:rsidR="00404070">
        <w:t>ncies</w:t>
      </w:r>
      <w:r w:rsidR="002E43D7">
        <w:t xml:space="preserve"> and research councils and the European Commission for continued support to achieve the goal</w:t>
      </w:r>
      <w:r w:rsidR="00404070">
        <w:t xml:space="preserve"> of European-led</w:t>
      </w:r>
      <w:r w:rsidR="002D523B">
        <w:t>,</w:t>
      </w:r>
      <w:r w:rsidR="00404070">
        <w:t xml:space="preserve"> world-class </w:t>
      </w:r>
      <w:r w:rsidR="002E43D7">
        <w:t>research and innovation.</w:t>
      </w:r>
    </w:p>
    <w:p w14:paraId="6A135EEF" w14:textId="36C7CF4F" w:rsidR="00537AC6" w:rsidRDefault="00905E56" w:rsidP="00ED72F1">
      <w:pPr>
        <w:pStyle w:val="Heading1"/>
        <w:rPr>
          <w:rFonts w:eastAsia="Cambria"/>
          <w:lang w:eastAsia="en-US"/>
        </w:rPr>
      </w:pPr>
      <w:bookmarkStart w:id="28" w:name="_Toc229459068"/>
      <w:r>
        <w:rPr>
          <w:rFonts w:eastAsia="Cambria"/>
          <w:lang w:eastAsia="en-US"/>
        </w:rPr>
        <w:lastRenderedPageBreak/>
        <w:t>EGI and the European Research Area</w:t>
      </w:r>
      <w:bookmarkEnd w:id="28"/>
    </w:p>
    <w:p w14:paraId="0BB79687" w14:textId="2D023391" w:rsidR="00537AC6" w:rsidRDefault="00537AC6" w:rsidP="00ED72F1">
      <w:pPr>
        <w:pStyle w:val="Heading2"/>
        <w:rPr>
          <w:lang w:eastAsia="en-US"/>
        </w:rPr>
      </w:pPr>
      <w:bookmarkStart w:id="29" w:name="_Toc229459069"/>
      <w:r>
        <w:rPr>
          <w:lang w:eastAsia="en-US"/>
        </w:rPr>
        <w:t xml:space="preserve">Market </w:t>
      </w:r>
      <w:r w:rsidR="00FF1C47">
        <w:rPr>
          <w:lang w:eastAsia="en-US"/>
        </w:rPr>
        <w:t>Segmentation</w:t>
      </w:r>
      <w:bookmarkEnd w:id="29"/>
    </w:p>
    <w:p w14:paraId="609541B9" w14:textId="507BF25F" w:rsidR="00FE1946" w:rsidRDefault="003D7068" w:rsidP="00ED72F1">
      <w:pPr>
        <w:rPr>
          <w:rFonts w:eastAsia="Cambria"/>
          <w:lang w:eastAsia="en-US"/>
        </w:rPr>
      </w:pPr>
      <w:r>
        <w:rPr>
          <w:rFonts w:eastAsia="Cambria"/>
          <w:lang w:eastAsia="en-US"/>
        </w:rPr>
        <w:t>EGI</w:t>
      </w:r>
      <w:r w:rsidR="006D09E9">
        <w:rPr>
          <w:rFonts w:eastAsia="Cambria"/>
          <w:lang w:eastAsia="en-US"/>
        </w:rPr>
        <w:t>’s</w:t>
      </w:r>
      <w:r>
        <w:rPr>
          <w:rFonts w:eastAsia="Cambria"/>
          <w:lang w:eastAsia="en-US"/>
        </w:rPr>
        <w:t xml:space="preserve"> </w:t>
      </w:r>
      <w:r w:rsidR="006D09E9">
        <w:rPr>
          <w:rFonts w:eastAsia="Cambria"/>
          <w:lang w:eastAsia="en-US"/>
        </w:rPr>
        <w:t xml:space="preserve">target market </w:t>
      </w:r>
      <w:r w:rsidR="00FE1946">
        <w:rPr>
          <w:rFonts w:eastAsia="Cambria"/>
          <w:lang w:eastAsia="en-US"/>
        </w:rPr>
        <w:t xml:space="preserve">is drawn from the estimated 1.8M public sector and 1.0M private sector researchers within the European Research Area (ERA) and their international collaborators. While EGI’s primary focus in on providing computational and data oriented services to these researchers to enable their data analysis, there are also a range of collaborative tools </w:t>
      </w:r>
      <w:r w:rsidR="000C46CE">
        <w:rPr>
          <w:rFonts w:eastAsia="Cambria"/>
          <w:lang w:eastAsia="en-US"/>
        </w:rPr>
        <w:t xml:space="preserve">being </w:t>
      </w:r>
      <w:r w:rsidR="00FE1946">
        <w:rPr>
          <w:rFonts w:eastAsia="Cambria"/>
          <w:lang w:eastAsia="en-US"/>
        </w:rPr>
        <w:t>made available which can facilitate their work. Typical user ‘profiles’ are described in the following table</w:t>
      </w:r>
      <w:r w:rsidR="005F249C">
        <w:rPr>
          <w:rFonts w:eastAsia="Cambria"/>
          <w:lang w:eastAsia="en-US"/>
        </w:rPr>
        <w:t xml:space="preserve"> alongside the value that EGI can provide to each group, if applicable. An important component of sustainability and long-term service provision is the understanding that not everything can be provided for everyone</w:t>
      </w:r>
      <w:r w:rsidR="007949A8">
        <w:rPr>
          <w:rFonts w:eastAsia="Cambria"/>
          <w:lang w:eastAsia="en-US"/>
        </w:rPr>
        <w:t>,</w:t>
      </w:r>
      <w:r w:rsidR="000C46CE">
        <w:rPr>
          <w:rFonts w:eastAsia="Cambria"/>
          <w:lang w:eastAsia="en-US"/>
        </w:rPr>
        <w:t xml:space="preserve"> nor do they all need it, and</w:t>
      </w:r>
      <w:r w:rsidR="007949A8">
        <w:rPr>
          <w:rFonts w:eastAsia="Cambria"/>
          <w:lang w:eastAsia="en-US"/>
        </w:rPr>
        <w:t xml:space="preserve"> therefore the identified services are designed to satisfy the needs of specific target groups</w:t>
      </w:r>
      <w:r w:rsidR="005F249C">
        <w:rPr>
          <w:rFonts w:eastAsia="Cambria"/>
          <w:lang w:eastAsia="en-US"/>
        </w:rPr>
        <w:t>.</w:t>
      </w:r>
    </w:p>
    <w:p w14:paraId="2A8C9E35" w14:textId="77777777" w:rsidR="00042542" w:rsidRDefault="00042542" w:rsidP="00ED72F1">
      <w:pPr>
        <w:rPr>
          <w:rFonts w:eastAsia="Cambria"/>
          <w:lang w:eastAsia="en-US"/>
        </w:rPr>
      </w:pPr>
    </w:p>
    <w:tbl>
      <w:tblPr>
        <w:tblStyle w:val="MediumShading1-Accent1"/>
        <w:tblW w:w="0" w:type="auto"/>
        <w:tblLook w:val="04A0" w:firstRow="1" w:lastRow="0" w:firstColumn="1" w:lastColumn="0" w:noHBand="0" w:noVBand="1"/>
      </w:tblPr>
      <w:tblGrid>
        <w:gridCol w:w="1573"/>
        <w:gridCol w:w="3186"/>
        <w:gridCol w:w="3147"/>
        <w:gridCol w:w="1374"/>
      </w:tblGrid>
      <w:tr w:rsidR="00456B95" w14:paraId="296BC7CE" w14:textId="77777777" w:rsidTr="002D523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73" w:type="dxa"/>
          </w:tcPr>
          <w:p w14:paraId="150A5FC9" w14:textId="42238A12" w:rsidR="00FE1946" w:rsidRDefault="00456B95" w:rsidP="002D523B">
            <w:pPr>
              <w:spacing w:before="20" w:after="20"/>
              <w:jc w:val="center"/>
              <w:rPr>
                <w:rFonts w:eastAsia="Cambria"/>
                <w:lang w:eastAsia="en-US"/>
              </w:rPr>
            </w:pPr>
            <w:r>
              <w:rPr>
                <w:rFonts w:eastAsia="Cambria"/>
                <w:lang w:eastAsia="en-US"/>
              </w:rPr>
              <w:t xml:space="preserve">Research </w:t>
            </w:r>
            <w:r w:rsidR="00FE1946">
              <w:rPr>
                <w:rFonts w:eastAsia="Cambria"/>
                <w:lang w:eastAsia="en-US"/>
              </w:rPr>
              <w:t>Profile</w:t>
            </w:r>
          </w:p>
        </w:tc>
        <w:tc>
          <w:tcPr>
            <w:tcW w:w="3186" w:type="dxa"/>
          </w:tcPr>
          <w:p w14:paraId="4A0967DA" w14:textId="081CFBC1" w:rsidR="00FE1946" w:rsidRDefault="000C7540" w:rsidP="002D523B">
            <w:pPr>
              <w:spacing w:before="20" w:after="20"/>
              <w:jc w:val="center"/>
              <w:cnfStyle w:val="100000000000" w:firstRow="1" w:lastRow="0" w:firstColumn="0" w:lastColumn="0" w:oddVBand="0" w:evenVBand="0" w:oddHBand="0" w:evenHBand="0" w:firstRowFirstColumn="0" w:firstRowLastColumn="0" w:lastRowFirstColumn="0" w:lastRowLastColumn="0"/>
              <w:rPr>
                <w:rFonts w:eastAsia="Cambria"/>
                <w:lang w:eastAsia="en-US"/>
              </w:rPr>
            </w:pPr>
            <w:r>
              <w:rPr>
                <w:rFonts w:eastAsia="Cambria"/>
                <w:lang w:eastAsia="en-US"/>
              </w:rPr>
              <w:t>Data Analysis Activity</w:t>
            </w:r>
          </w:p>
        </w:tc>
        <w:tc>
          <w:tcPr>
            <w:tcW w:w="3147" w:type="dxa"/>
          </w:tcPr>
          <w:p w14:paraId="50BF24C8" w14:textId="58E7444F" w:rsidR="00FE1946" w:rsidRDefault="007346D3" w:rsidP="002D523B">
            <w:pPr>
              <w:spacing w:before="20" w:after="20"/>
              <w:jc w:val="center"/>
              <w:cnfStyle w:val="100000000000" w:firstRow="1" w:lastRow="0" w:firstColumn="0" w:lastColumn="0" w:oddVBand="0" w:evenVBand="0" w:oddHBand="0" w:evenHBand="0" w:firstRowFirstColumn="0" w:firstRowLastColumn="0" w:lastRowFirstColumn="0" w:lastRowLastColumn="0"/>
              <w:rPr>
                <w:rFonts w:eastAsia="Cambria"/>
                <w:lang w:eastAsia="en-US"/>
              </w:rPr>
            </w:pPr>
            <w:r>
              <w:rPr>
                <w:rFonts w:eastAsia="Cambria"/>
                <w:lang w:eastAsia="en-US"/>
              </w:rPr>
              <w:t xml:space="preserve">Value provided by </w:t>
            </w:r>
            <w:r w:rsidR="00022ADC">
              <w:rPr>
                <w:rFonts w:eastAsia="Cambria"/>
                <w:lang w:eastAsia="en-US"/>
              </w:rPr>
              <w:t>EGI</w:t>
            </w:r>
          </w:p>
        </w:tc>
        <w:tc>
          <w:tcPr>
            <w:tcW w:w="1374" w:type="dxa"/>
          </w:tcPr>
          <w:p w14:paraId="65E1FB1F" w14:textId="348E34EF" w:rsidR="00FE1946" w:rsidRDefault="007346D3" w:rsidP="002D523B">
            <w:pPr>
              <w:spacing w:before="20" w:after="20"/>
              <w:jc w:val="center"/>
              <w:cnfStyle w:val="100000000000" w:firstRow="1" w:lastRow="0" w:firstColumn="0" w:lastColumn="0" w:oddVBand="0" w:evenVBand="0" w:oddHBand="0" w:evenHBand="0" w:firstRowFirstColumn="0" w:firstRowLastColumn="0" w:lastRowFirstColumn="0" w:lastRowLastColumn="0"/>
              <w:rPr>
                <w:rFonts w:eastAsia="Cambria"/>
                <w:lang w:eastAsia="en-US"/>
              </w:rPr>
            </w:pPr>
            <w:r>
              <w:rPr>
                <w:rFonts w:eastAsia="Cambria"/>
                <w:lang w:eastAsia="en-US"/>
              </w:rPr>
              <w:t>Example</w:t>
            </w:r>
          </w:p>
        </w:tc>
      </w:tr>
      <w:tr w:rsidR="00456B95" w14:paraId="660A777E" w14:textId="77777777" w:rsidTr="004E2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26DCE0C3" w14:textId="6FDEF4D2" w:rsidR="00FE1946" w:rsidRDefault="00FE1946" w:rsidP="002D523B">
            <w:pPr>
              <w:spacing w:before="20" w:after="20"/>
              <w:rPr>
                <w:rFonts w:eastAsia="Cambria"/>
                <w:lang w:eastAsia="en-US"/>
              </w:rPr>
            </w:pPr>
            <w:r>
              <w:rPr>
                <w:rFonts w:eastAsia="Cambria"/>
                <w:lang w:eastAsia="en-US"/>
              </w:rPr>
              <w:t>Research Infrastructure</w:t>
            </w:r>
            <w:r w:rsidR="00022ADC">
              <w:rPr>
                <w:rFonts w:eastAsia="Cambria"/>
                <w:lang w:eastAsia="en-US"/>
              </w:rPr>
              <w:t>s</w:t>
            </w:r>
          </w:p>
        </w:tc>
        <w:tc>
          <w:tcPr>
            <w:tcW w:w="3186" w:type="dxa"/>
          </w:tcPr>
          <w:p w14:paraId="02A751CA" w14:textId="31CF768A" w:rsidR="00FE1946" w:rsidRDefault="00022ADC" w:rsidP="00BE065F">
            <w:pPr>
              <w:spacing w:before="20" w:after="20"/>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 xml:space="preserve">Data analysis is carried out through community </w:t>
            </w:r>
            <w:r w:rsidR="006363F4">
              <w:rPr>
                <w:rFonts w:eastAsia="Cambria"/>
                <w:lang w:eastAsia="en-US"/>
              </w:rPr>
              <w:t>wide</w:t>
            </w:r>
            <w:r>
              <w:rPr>
                <w:rFonts w:eastAsia="Cambria"/>
                <w:lang w:eastAsia="en-US"/>
              </w:rPr>
              <w:t xml:space="preserve"> frameworks </w:t>
            </w:r>
            <w:r w:rsidR="006363F4">
              <w:rPr>
                <w:rFonts w:eastAsia="Cambria"/>
                <w:lang w:eastAsia="en-US"/>
              </w:rPr>
              <w:t xml:space="preserve">customisable for </w:t>
            </w:r>
            <w:r>
              <w:rPr>
                <w:rFonts w:eastAsia="Cambria"/>
                <w:lang w:eastAsia="en-US"/>
              </w:rPr>
              <w:t xml:space="preserve">individual </w:t>
            </w:r>
            <w:r w:rsidR="006363F4">
              <w:rPr>
                <w:rFonts w:eastAsia="Cambria"/>
                <w:lang w:eastAsia="en-US"/>
              </w:rPr>
              <w:t xml:space="preserve">researchers </w:t>
            </w:r>
            <w:r>
              <w:rPr>
                <w:rFonts w:eastAsia="Cambria"/>
                <w:lang w:eastAsia="en-US"/>
              </w:rPr>
              <w:t>through services located in distributed resource centres, frequently dedicated to that research community.</w:t>
            </w:r>
          </w:p>
        </w:tc>
        <w:tc>
          <w:tcPr>
            <w:tcW w:w="3147" w:type="dxa"/>
          </w:tcPr>
          <w:p w14:paraId="349586E8" w14:textId="4B1A67A3" w:rsidR="00FE1946" w:rsidRDefault="00022ADC" w:rsidP="00BE065F">
            <w:pPr>
              <w:spacing w:before="20" w:after="20"/>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 xml:space="preserve">EGI can assist in federating the distributed resource centres within the research infrastructure and can </w:t>
            </w:r>
            <w:r w:rsidR="00DD28EB">
              <w:rPr>
                <w:rFonts w:eastAsia="Cambria"/>
                <w:lang w:eastAsia="en-US"/>
              </w:rPr>
              <w:t>aggregate</w:t>
            </w:r>
            <w:r>
              <w:rPr>
                <w:rFonts w:eastAsia="Cambria"/>
                <w:lang w:eastAsia="en-US"/>
              </w:rPr>
              <w:t xml:space="preserve"> capacity </w:t>
            </w:r>
            <w:r w:rsidR="007346D3">
              <w:rPr>
                <w:rFonts w:eastAsia="Cambria"/>
                <w:lang w:eastAsia="en-US"/>
              </w:rPr>
              <w:t>by providing integrated access to shared resource centres in Europe.</w:t>
            </w:r>
          </w:p>
        </w:tc>
        <w:tc>
          <w:tcPr>
            <w:tcW w:w="1374" w:type="dxa"/>
          </w:tcPr>
          <w:p w14:paraId="67F967A8" w14:textId="433405D5" w:rsidR="00FE1946" w:rsidRDefault="007346D3" w:rsidP="002D523B">
            <w:pPr>
              <w:spacing w:before="20" w:after="20"/>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WLCG</w:t>
            </w:r>
          </w:p>
        </w:tc>
      </w:tr>
      <w:tr w:rsidR="00456B95" w14:paraId="1BAF45AF" w14:textId="77777777" w:rsidTr="004E2C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3A96F6FD" w14:textId="7EEC3E66" w:rsidR="00FE1946" w:rsidRDefault="00456B95" w:rsidP="002D523B">
            <w:pPr>
              <w:spacing w:before="20" w:after="20"/>
              <w:rPr>
                <w:rFonts w:eastAsia="Cambria"/>
                <w:lang w:eastAsia="en-US"/>
              </w:rPr>
            </w:pPr>
            <w:r>
              <w:rPr>
                <w:rFonts w:eastAsia="Cambria"/>
                <w:lang w:eastAsia="en-US"/>
              </w:rPr>
              <w:t>International R</w:t>
            </w:r>
            <w:r w:rsidR="000C7540">
              <w:rPr>
                <w:rFonts w:eastAsia="Cambria"/>
                <w:lang w:eastAsia="en-US"/>
              </w:rPr>
              <w:t>esearch Collaboration</w:t>
            </w:r>
            <w:r w:rsidR="00022ADC">
              <w:rPr>
                <w:rFonts w:eastAsia="Cambria"/>
                <w:lang w:eastAsia="en-US"/>
              </w:rPr>
              <w:t>s</w:t>
            </w:r>
          </w:p>
        </w:tc>
        <w:tc>
          <w:tcPr>
            <w:tcW w:w="3186" w:type="dxa"/>
          </w:tcPr>
          <w:p w14:paraId="4C8E160F" w14:textId="5890CE84" w:rsidR="00FE1946" w:rsidRDefault="00022ADC" w:rsidP="00BE065F">
            <w:pPr>
              <w:spacing w:before="20" w:after="20"/>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 xml:space="preserve">The collaboration establishes a set of services that support their </w:t>
            </w:r>
            <w:r w:rsidR="007346D3">
              <w:rPr>
                <w:rFonts w:eastAsia="Cambria"/>
                <w:lang w:eastAsia="en-US"/>
              </w:rPr>
              <w:t xml:space="preserve">specialist </w:t>
            </w:r>
            <w:r>
              <w:rPr>
                <w:rFonts w:eastAsia="Cambria"/>
                <w:lang w:eastAsia="en-US"/>
              </w:rPr>
              <w:t xml:space="preserve">data analysis activities </w:t>
            </w:r>
            <w:r w:rsidR="007346D3">
              <w:rPr>
                <w:rFonts w:eastAsia="Cambria"/>
                <w:lang w:eastAsia="en-US"/>
              </w:rPr>
              <w:t xml:space="preserve">by </w:t>
            </w:r>
            <w:r w:rsidR="0087453C">
              <w:rPr>
                <w:rFonts w:eastAsia="Cambria"/>
                <w:lang w:eastAsia="en-US"/>
              </w:rPr>
              <w:t xml:space="preserve">integrating </w:t>
            </w:r>
            <w:r w:rsidR="007346D3">
              <w:rPr>
                <w:rFonts w:eastAsia="Cambria"/>
                <w:lang w:eastAsia="en-US"/>
              </w:rPr>
              <w:t xml:space="preserve">services </w:t>
            </w:r>
            <w:r w:rsidR="0087453C">
              <w:rPr>
                <w:rFonts w:eastAsia="Cambria"/>
                <w:lang w:eastAsia="en-US"/>
              </w:rPr>
              <w:t>from within the collaboration</w:t>
            </w:r>
            <w:r w:rsidR="007346D3">
              <w:rPr>
                <w:rFonts w:eastAsia="Cambria"/>
                <w:lang w:eastAsia="en-US"/>
              </w:rPr>
              <w:t xml:space="preserve">. </w:t>
            </w:r>
          </w:p>
        </w:tc>
        <w:tc>
          <w:tcPr>
            <w:tcW w:w="3147" w:type="dxa"/>
          </w:tcPr>
          <w:p w14:paraId="2FC22580" w14:textId="7BBE2B9C" w:rsidR="00FE1946" w:rsidRDefault="007346D3" w:rsidP="00BE065F">
            <w:pPr>
              <w:spacing w:before="20" w:after="20"/>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 xml:space="preserve">EGI provides support for individual resource centres within the collaboration to </w:t>
            </w:r>
            <w:r w:rsidR="00E745CA">
              <w:rPr>
                <w:rFonts w:eastAsia="Cambria"/>
                <w:lang w:eastAsia="en-US"/>
              </w:rPr>
              <w:t>deploy and deliver</w:t>
            </w:r>
            <w:r>
              <w:rPr>
                <w:rFonts w:eastAsia="Cambria"/>
                <w:lang w:eastAsia="en-US"/>
              </w:rPr>
              <w:t xml:space="preserve"> generic services</w:t>
            </w:r>
            <w:r w:rsidR="00E745CA">
              <w:rPr>
                <w:rFonts w:eastAsia="Cambria"/>
                <w:lang w:eastAsia="en-US"/>
              </w:rPr>
              <w:t>.</w:t>
            </w:r>
          </w:p>
        </w:tc>
        <w:tc>
          <w:tcPr>
            <w:tcW w:w="1374" w:type="dxa"/>
          </w:tcPr>
          <w:p w14:paraId="01F1289A" w14:textId="2B439A0A" w:rsidR="00FE1946" w:rsidRDefault="007346D3" w:rsidP="002D523B">
            <w:pPr>
              <w:spacing w:before="20" w:after="20"/>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WeNMR</w:t>
            </w:r>
          </w:p>
        </w:tc>
      </w:tr>
      <w:tr w:rsidR="00456B95" w14:paraId="67AC3855" w14:textId="77777777" w:rsidTr="004E2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2E1104B9" w14:textId="406F9E4E" w:rsidR="00FE1946" w:rsidRDefault="00456B95" w:rsidP="002D523B">
            <w:pPr>
              <w:spacing w:before="20" w:after="20"/>
              <w:rPr>
                <w:rFonts w:eastAsia="Cambria"/>
                <w:lang w:eastAsia="en-US"/>
              </w:rPr>
            </w:pPr>
            <w:r>
              <w:rPr>
                <w:rFonts w:eastAsia="Cambria"/>
                <w:lang w:eastAsia="en-US"/>
              </w:rPr>
              <w:t>Resource bound</w:t>
            </w:r>
            <w:r w:rsidR="006363F4">
              <w:rPr>
                <w:rFonts w:eastAsia="Cambria"/>
                <w:lang w:eastAsia="en-US"/>
              </w:rPr>
              <w:t xml:space="preserve"> </w:t>
            </w:r>
            <w:r>
              <w:rPr>
                <w:rFonts w:eastAsia="Cambria"/>
                <w:lang w:eastAsia="en-US"/>
              </w:rPr>
              <w:t>International R</w:t>
            </w:r>
            <w:r w:rsidR="006363F4">
              <w:rPr>
                <w:rFonts w:eastAsia="Cambria"/>
                <w:lang w:eastAsia="en-US"/>
              </w:rPr>
              <w:t>esearch</w:t>
            </w:r>
            <w:r>
              <w:rPr>
                <w:rFonts w:eastAsia="Cambria"/>
                <w:lang w:eastAsia="en-US"/>
              </w:rPr>
              <w:t>ers</w:t>
            </w:r>
          </w:p>
        </w:tc>
        <w:tc>
          <w:tcPr>
            <w:tcW w:w="3186" w:type="dxa"/>
          </w:tcPr>
          <w:p w14:paraId="5DEEF5E3" w14:textId="23C6D5E7" w:rsidR="00FE1946" w:rsidRDefault="00E745CA" w:rsidP="00BE065F">
            <w:pPr>
              <w:spacing w:before="20" w:after="20"/>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I</w:t>
            </w:r>
            <w:r w:rsidR="006363F4">
              <w:rPr>
                <w:rFonts w:eastAsia="Cambria"/>
                <w:lang w:eastAsia="en-US"/>
              </w:rPr>
              <w:t>nternational research team</w:t>
            </w:r>
            <w:r w:rsidR="00343239">
              <w:rPr>
                <w:rFonts w:eastAsia="Cambria"/>
                <w:lang w:eastAsia="en-US"/>
              </w:rPr>
              <w:t xml:space="preserve"> </w:t>
            </w:r>
            <w:r w:rsidR="006363F4">
              <w:rPr>
                <w:rFonts w:eastAsia="Cambria"/>
                <w:lang w:eastAsia="en-US"/>
              </w:rPr>
              <w:t>may have access to various resources distributed resources but their capacity does not support their data analysis needs.</w:t>
            </w:r>
          </w:p>
        </w:tc>
        <w:tc>
          <w:tcPr>
            <w:tcW w:w="3147" w:type="dxa"/>
          </w:tcPr>
          <w:p w14:paraId="269E70ED" w14:textId="0CF8F418" w:rsidR="00FE1946" w:rsidRDefault="006363F4" w:rsidP="00BE065F">
            <w:pPr>
              <w:spacing w:before="20" w:after="20"/>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 xml:space="preserve">EGI can provide a mechanism by which the research team can be allocated resources pooled from across multiple NGIs. </w:t>
            </w:r>
          </w:p>
        </w:tc>
        <w:tc>
          <w:tcPr>
            <w:tcW w:w="1374" w:type="dxa"/>
          </w:tcPr>
          <w:p w14:paraId="335BE6A6" w14:textId="50098ED8" w:rsidR="00FE1946" w:rsidRDefault="006363F4" w:rsidP="00BE065F">
            <w:pPr>
              <w:spacing w:before="20" w:after="20"/>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EGI provide</w:t>
            </w:r>
            <w:r w:rsidR="00E745CA">
              <w:rPr>
                <w:rFonts w:eastAsia="Cambria"/>
                <w:lang w:eastAsia="en-US"/>
              </w:rPr>
              <w:t>s</w:t>
            </w:r>
            <w:r>
              <w:rPr>
                <w:rFonts w:eastAsia="Cambria"/>
                <w:lang w:eastAsia="en-US"/>
              </w:rPr>
              <w:t xml:space="preserve"> easy access to resource bound researchers.</w:t>
            </w:r>
          </w:p>
        </w:tc>
      </w:tr>
      <w:tr w:rsidR="00456B95" w14:paraId="2D90950C" w14:textId="77777777" w:rsidTr="004E2C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54FA0066" w14:textId="76E661A7" w:rsidR="00FE1946" w:rsidRDefault="00456B95" w:rsidP="002D523B">
            <w:pPr>
              <w:spacing w:before="20" w:after="20"/>
              <w:rPr>
                <w:rFonts w:eastAsia="Cambria"/>
                <w:lang w:eastAsia="en-US"/>
              </w:rPr>
            </w:pPr>
            <w:r>
              <w:rPr>
                <w:rFonts w:eastAsia="Cambria"/>
                <w:lang w:eastAsia="en-US"/>
              </w:rPr>
              <w:t>National Research Collaborations</w:t>
            </w:r>
          </w:p>
        </w:tc>
        <w:tc>
          <w:tcPr>
            <w:tcW w:w="3186" w:type="dxa"/>
          </w:tcPr>
          <w:p w14:paraId="15EE3BFF" w14:textId="027B759E" w:rsidR="00FE1946" w:rsidRDefault="0087453C" w:rsidP="00BE065F">
            <w:pPr>
              <w:spacing w:before="20" w:after="20"/>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Large research groups accept that no facility is likely to meet all their needs</w:t>
            </w:r>
            <w:r w:rsidR="001042ED">
              <w:rPr>
                <w:rFonts w:eastAsia="Cambria"/>
                <w:lang w:eastAsia="en-US"/>
              </w:rPr>
              <w:t>, t</w:t>
            </w:r>
            <w:r>
              <w:rPr>
                <w:rFonts w:eastAsia="Cambria"/>
                <w:lang w:eastAsia="en-US"/>
              </w:rPr>
              <w:t>he</w:t>
            </w:r>
            <w:r w:rsidR="001042ED">
              <w:rPr>
                <w:rFonts w:eastAsia="Cambria"/>
                <w:lang w:eastAsia="en-US"/>
              </w:rPr>
              <w:t>refore integrated uniform access to these</w:t>
            </w:r>
            <w:r>
              <w:rPr>
                <w:rFonts w:eastAsia="Cambria"/>
                <w:lang w:eastAsia="en-US"/>
              </w:rPr>
              <w:t xml:space="preserve"> </w:t>
            </w:r>
            <w:r w:rsidR="001042ED">
              <w:rPr>
                <w:rFonts w:eastAsia="Cambria"/>
                <w:lang w:eastAsia="en-US"/>
              </w:rPr>
              <w:t>distributed frequently international resources is needed to significantly reduce barriers to access.</w:t>
            </w:r>
          </w:p>
        </w:tc>
        <w:tc>
          <w:tcPr>
            <w:tcW w:w="3147" w:type="dxa"/>
          </w:tcPr>
          <w:p w14:paraId="01EC014A" w14:textId="479B00CE" w:rsidR="00FE1946" w:rsidRDefault="001042ED" w:rsidP="00BE065F">
            <w:pPr>
              <w:spacing w:before="20" w:after="20"/>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EGIs</w:t>
            </w:r>
            <w:r w:rsidR="00CA3044">
              <w:rPr>
                <w:rFonts w:eastAsia="Cambria"/>
                <w:lang w:eastAsia="en-US"/>
              </w:rPr>
              <w:t xml:space="preserve"> provides an easy mechanism for such research groups to establish virtual organisations that members can securely contribute resources to the collaboration across different administrative domains.</w:t>
            </w:r>
          </w:p>
        </w:tc>
        <w:tc>
          <w:tcPr>
            <w:tcW w:w="1374" w:type="dxa"/>
          </w:tcPr>
          <w:p w14:paraId="6F807189" w14:textId="6D5C92F1" w:rsidR="00FE1946" w:rsidRDefault="00CA3044" w:rsidP="00BE065F">
            <w:pPr>
              <w:spacing w:before="20" w:after="20"/>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NGIs can operate a national VO to provide secure integrated resource access.</w:t>
            </w:r>
          </w:p>
        </w:tc>
      </w:tr>
      <w:tr w:rsidR="00456B95" w14:paraId="798EF459" w14:textId="77777777" w:rsidTr="004E2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1EB2C600" w14:textId="6C13B27B" w:rsidR="00FE1946" w:rsidRDefault="00456B95" w:rsidP="002D523B">
            <w:pPr>
              <w:spacing w:before="20" w:after="20"/>
              <w:rPr>
                <w:rFonts w:eastAsia="Cambria"/>
                <w:lang w:eastAsia="en-US"/>
              </w:rPr>
            </w:pPr>
            <w:r>
              <w:rPr>
                <w:rFonts w:eastAsia="Cambria"/>
                <w:lang w:eastAsia="en-US"/>
              </w:rPr>
              <w:t>Resource bound National Researchers</w:t>
            </w:r>
          </w:p>
        </w:tc>
        <w:tc>
          <w:tcPr>
            <w:tcW w:w="3186" w:type="dxa"/>
          </w:tcPr>
          <w:p w14:paraId="4B62C345" w14:textId="5617955F" w:rsidR="00FE1946" w:rsidRDefault="0087453C" w:rsidP="00BE065F">
            <w:pPr>
              <w:spacing w:before="20" w:after="20"/>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 xml:space="preserve">A small research group </w:t>
            </w:r>
            <w:r w:rsidRPr="0087453C">
              <w:rPr>
                <w:rFonts w:eastAsia="Cambria"/>
                <w:i/>
                <w:lang w:eastAsia="en-US"/>
              </w:rPr>
              <w:t>may</w:t>
            </w:r>
            <w:r>
              <w:rPr>
                <w:rFonts w:eastAsia="Cambria"/>
                <w:lang w:eastAsia="en-US"/>
              </w:rPr>
              <w:t xml:space="preserve"> have their needs satisfied locally, but </w:t>
            </w:r>
            <w:r w:rsidRPr="0087453C">
              <w:rPr>
                <w:rFonts w:eastAsia="Cambria"/>
                <w:i/>
                <w:lang w:eastAsia="en-US"/>
              </w:rPr>
              <w:t>could</w:t>
            </w:r>
            <w:r>
              <w:rPr>
                <w:rFonts w:eastAsia="Cambria"/>
                <w:lang w:eastAsia="en-US"/>
              </w:rPr>
              <w:t xml:space="preserve"> also have demands for resources provided at a national, regional or European facilities.</w:t>
            </w:r>
          </w:p>
        </w:tc>
        <w:tc>
          <w:tcPr>
            <w:tcW w:w="3147" w:type="dxa"/>
          </w:tcPr>
          <w:p w14:paraId="794BE004" w14:textId="7B1F2DE3" w:rsidR="00FE1946" w:rsidRDefault="0087453C" w:rsidP="00BE065F">
            <w:pPr>
              <w:spacing w:before="20" w:after="20"/>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NGIs provide either through a central facility or integrated resource centres a data analysis capacity open to their national research communities</w:t>
            </w:r>
            <w:r w:rsidR="001042ED">
              <w:rPr>
                <w:rFonts w:eastAsia="Cambria"/>
                <w:lang w:eastAsia="en-US"/>
              </w:rPr>
              <w:t xml:space="preserve"> and associated support services.</w:t>
            </w:r>
          </w:p>
        </w:tc>
        <w:tc>
          <w:tcPr>
            <w:tcW w:w="1374" w:type="dxa"/>
          </w:tcPr>
          <w:p w14:paraId="26E9FCAB" w14:textId="2DF47BC8" w:rsidR="00FE1946" w:rsidRDefault="0087453C" w:rsidP="00BE065F">
            <w:pPr>
              <w:spacing w:before="20" w:after="20"/>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Many NGIs provide a catch-all VO that serves this function</w:t>
            </w:r>
          </w:p>
        </w:tc>
      </w:tr>
      <w:tr w:rsidR="000C46CE" w14:paraId="7D0E77EC" w14:textId="77777777" w:rsidTr="004E2C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6970272A" w14:textId="623CC6E2" w:rsidR="000C46CE" w:rsidRDefault="000C46CE" w:rsidP="002D523B">
            <w:pPr>
              <w:spacing w:before="20" w:after="20"/>
              <w:rPr>
                <w:rFonts w:eastAsia="Cambria"/>
                <w:lang w:eastAsia="en-US"/>
              </w:rPr>
            </w:pPr>
            <w:r>
              <w:rPr>
                <w:rFonts w:eastAsia="Cambria"/>
                <w:lang w:eastAsia="en-US"/>
              </w:rPr>
              <w:lastRenderedPageBreak/>
              <w:t>Capability bound Researchers</w:t>
            </w:r>
          </w:p>
        </w:tc>
        <w:tc>
          <w:tcPr>
            <w:tcW w:w="3186" w:type="dxa"/>
          </w:tcPr>
          <w:p w14:paraId="0E9B74F7" w14:textId="7A5824CB" w:rsidR="000C46CE" w:rsidRDefault="000C46CE" w:rsidP="00BE065F">
            <w:pPr>
              <w:spacing w:before="20" w:after="20"/>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Individual researchers may have need of specific services to support their data analysis needs that cannot be provided locally.</w:t>
            </w:r>
          </w:p>
        </w:tc>
        <w:tc>
          <w:tcPr>
            <w:tcW w:w="3147" w:type="dxa"/>
          </w:tcPr>
          <w:p w14:paraId="7CE2E11F" w14:textId="4951BA80" w:rsidR="000C46CE" w:rsidRDefault="000C46CE" w:rsidP="00BE065F">
            <w:pPr>
              <w:spacing w:before="20" w:after="20"/>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EGI.eu or the local NGI may have services in their portfolio that would be of value to the individual researcher.</w:t>
            </w:r>
          </w:p>
        </w:tc>
        <w:tc>
          <w:tcPr>
            <w:tcW w:w="1374" w:type="dxa"/>
          </w:tcPr>
          <w:p w14:paraId="26E367B6" w14:textId="09ED4CC2" w:rsidR="000C46CE" w:rsidRDefault="000C46CE" w:rsidP="00BE065F">
            <w:pPr>
              <w:spacing w:before="20" w:after="20"/>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Use individual services in the EGI.eu or NGI portfolio.</w:t>
            </w:r>
          </w:p>
        </w:tc>
      </w:tr>
      <w:tr w:rsidR="00456B95" w14:paraId="1D8E58FE" w14:textId="77777777" w:rsidTr="004E2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1C0137F2" w14:textId="0D48EFC8" w:rsidR="000C7540" w:rsidRDefault="000C7540" w:rsidP="002D523B">
            <w:pPr>
              <w:spacing w:before="20" w:after="20"/>
              <w:rPr>
                <w:rFonts w:eastAsia="Cambria"/>
                <w:lang w:eastAsia="en-US"/>
              </w:rPr>
            </w:pPr>
            <w:r>
              <w:rPr>
                <w:rFonts w:eastAsia="Cambria"/>
                <w:lang w:eastAsia="en-US"/>
              </w:rPr>
              <w:t>Researcher</w:t>
            </w:r>
            <w:r w:rsidR="00456B95">
              <w:rPr>
                <w:rFonts w:eastAsia="Cambria"/>
                <w:lang w:eastAsia="en-US"/>
              </w:rPr>
              <w:t>s</w:t>
            </w:r>
          </w:p>
        </w:tc>
        <w:tc>
          <w:tcPr>
            <w:tcW w:w="3186" w:type="dxa"/>
          </w:tcPr>
          <w:p w14:paraId="75CC0AAA" w14:textId="444987D9" w:rsidR="000C7540" w:rsidRDefault="0087453C" w:rsidP="00BE065F">
            <w:pPr>
              <w:spacing w:before="20" w:after="20"/>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Individual researchers r</w:t>
            </w:r>
            <w:r w:rsidR="00022ADC">
              <w:rPr>
                <w:rFonts w:eastAsia="Cambria"/>
                <w:lang w:eastAsia="en-US"/>
              </w:rPr>
              <w:t>el</w:t>
            </w:r>
            <w:r>
              <w:rPr>
                <w:rFonts w:eastAsia="Cambria"/>
                <w:lang w:eastAsia="en-US"/>
              </w:rPr>
              <w:t>y</w:t>
            </w:r>
            <w:r w:rsidR="00207176">
              <w:rPr>
                <w:rFonts w:eastAsia="Cambria"/>
                <w:lang w:eastAsia="en-US"/>
              </w:rPr>
              <w:t xml:space="preserve"> on the resources that they have within their research institute</w:t>
            </w:r>
            <w:r>
              <w:rPr>
                <w:rFonts w:eastAsia="Cambria"/>
                <w:lang w:eastAsia="en-US"/>
              </w:rPr>
              <w:t xml:space="preserve"> which meet their data analysis requirements.</w:t>
            </w:r>
          </w:p>
        </w:tc>
        <w:tc>
          <w:tcPr>
            <w:tcW w:w="3147" w:type="dxa"/>
          </w:tcPr>
          <w:p w14:paraId="2FC20E1A" w14:textId="17639A79" w:rsidR="000C7540" w:rsidRDefault="0087453C" w:rsidP="00BE065F">
            <w:pPr>
              <w:spacing w:before="20" w:after="20"/>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No additional value can be provided by EGI.eu or its NGIs for such users.</w:t>
            </w:r>
          </w:p>
        </w:tc>
        <w:tc>
          <w:tcPr>
            <w:tcW w:w="1374" w:type="dxa"/>
          </w:tcPr>
          <w:p w14:paraId="42A3B61D" w14:textId="6329CC73" w:rsidR="000C7540" w:rsidRDefault="0087453C" w:rsidP="002D523B">
            <w:pPr>
              <w:spacing w:before="20" w:after="20"/>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N/A</w:t>
            </w:r>
          </w:p>
        </w:tc>
      </w:tr>
    </w:tbl>
    <w:p w14:paraId="5B2500DD" w14:textId="57DEA0E9" w:rsidR="004E2C3E" w:rsidRPr="00BA6535" w:rsidRDefault="004E2C3E" w:rsidP="004E2C3E">
      <w:pPr>
        <w:jc w:val="center"/>
        <w:rPr>
          <w:b/>
          <w:i/>
        </w:rPr>
      </w:pPr>
      <w:bookmarkStart w:id="30" w:name="_Toc229459115"/>
      <w:r w:rsidRPr="00BA6535">
        <w:rPr>
          <w:b/>
          <w:i/>
        </w:rPr>
        <w:t xml:space="preserve">Table </w:t>
      </w:r>
      <w:r w:rsidRPr="00BA6535">
        <w:rPr>
          <w:b/>
          <w:i/>
        </w:rPr>
        <w:fldChar w:fldCharType="begin"/>
      </w:r>
      <w:r w:rsidRPr="00BA6535">
        <w:rPr>
          <w:b/>
          <w:i/>
        </w:rPr>
        <w:instrText xml:space="preserve"> SEQ Table \* ARABIC </w:instrText>
      </w:r>
      <w:r w:rsidRPr="00BA6535">
        <w:rPr>
          <w:b/>
          <w:i/>
        </w:rPr>
        <w:fldChar w:fldCharType="separate"/>
      </w:r>
      <w:r w:rsidR="002B792E">
        <w:rPr>
          <w:b/>
          <w:i/>
          <w:noProof/>
        </w:rPr>
        <w:t>3</w:t>
      </w:r>
      <w:r w:rsidRPr="00BA6535">
        <w:rPr>
          <w:b/>
          <w:i/>
        </w:rPr>
        <w:fldChar w:fldCharType="end"/>
      </w:r>
      <w:r>
        <w:rPr>
          <w:b/>
          <w:i/>
        </w:rPr>
        <w:t>: Market Segment Profiles</w:t>
      </w:r>
      <w:bookmarkEnd w:id="30"/>
    </w:p>
    <w:p w14:paraId="00D7F5C9" w14:textId="13686C6F" w:rsidR="00537AC6" w:rsidRDefault="00CD429C" w:rsidP="00ED72F1">
      <w:pPr>
        <w:pStyle w:val="Heading2"/>
        <w:rPr>
          <w:lang w:eastAsia="en-US"/>
        </w:rPr>
      </w:pPr>
      <w:bookmarkStart w:id="31" w:name="_Toc229459070"/>
      <w:r>
        <w:rPr>
          <w:lang w:eastAsia="en-US"/>
        </w:rPr>
        <w:t>Solution</w:t>
      </w:r>
      <w:r w:rsidR="003E1F40">
        <w:rPr>
          <w:lang w:eastAsia="en-US"/>
        </w:rPr>
        <w:t xml:space="preserve"> Portfolio</w:t>
      </w:r>
      <w:bookmarkEnd w:id="31"/>
    </w:p>
    <w:p w14:paraId="56F3E294" w14:textId="390EC4E6" w:rsidR="0074686E" w:rsidRDefault="0074686E" w:rsidP="0074686E">
      <w:pPr>
        <w:rPr>
          <w:lang w:eastAsia="en-US"/>
        </w:rPr>
      </w:pPr>
      <w:r>
        <w:rPr>
          <w:lang w:eastAsia="en-US"/>
        </w:rPr>
        <w:t>An overview of EGI’s primary technical product offerings is provided below</w:t>
      </w:r>
      <w:r w:rsidR="001F355C">
        <w:rPr>
          <w:lang w:eastAsia="en-US"/>
        </w:rPr>
        <w:t xml:space="preserve"> in</w:t>
      </w:r>
      <w:r w:rsidR="001F355C" w:rsidRPr="001F355C">
        <w:t xml:space="preserve"> </w:t>
      </w:r>
      <w:r w:rsidR="001F355C" w:rsidRPr="001F355C">
        <w:fldChar w:fldCharType="begin"/>
      </w:r>
      <w:r w:rsidR="001F355C" w:rsidRPr="001F355C">
        <w:instrText xml:space="preserve"> REF _Ref227996419 \h </w:instrText>
      </w:r>
      <w:r w:rsidR="001F355C" w:rsidRPr="001F355C">
        <w:fldChar w:fldCharType="separate"/>
      </w:r>
      <w:r w:rsidR="002B792E" w:rsidRPr="004E2C3E">
        <w:rPr>
          <w:b/>
          <w:i/>
        </w:rPr>
        <w:t xml:space="preserve">Figure </w:t>
      </w:r>
      <w:r w:rsidR="002B792E">
        <w:rPr>
          <w:b/>
          <w:i/>
          <w:noProof/>
        </w:rPr>
        <w:t>1</w:t>
      </w:r>
      <w:r w:rsidR="001F355C" w:rsidRPr="001F355C">
        <w:fldChar w:fldCharType="end"/>
      </w:r>
      <w:r w:rsidR="001F355C" w:rsidRPr="001F355C">
        <w:t xml:space="preserve"> </w:t>
      </w:r>
      <w:r w:rsidR="001F355C">
        <w:t>in the EGI Platform Architecture [</w:t>
      </w:r>
      <w:r w:rsidR="004E2C3E">
        <w:t>R</w:t>
      </w:r>
      <w:r w:rsidR="00C659B6">
        <w:t>3</w:t>
      </w:r>
      <w:r w:rsidR="001F355C">
        <w:t>].</w:t>
      </w:r>
      <w:r w:rsidR="002D523B">
        <w:t xml:space="preserve"> Each pillar has been designed to meet the identified needs and issues of both the current and future research market and EGI as an infrastructure. </w:t>
      </w:r>
    </w:p>
    <w:p w14:paraId="57969A5D" w14:textId="77777777" w:rsidR="0074686E" w:rsidRPr="001F355C" w:rsidRDefault="0074686E" w:rsidP="001F355C">
      <w:pPr>
        <w:jc w:val="center"/>
      </w:pPr>
      <w:r w:rsidRPr="001F355C">
        <w:rPr>
          <w:noProof/>
          <w:lang w:val="nl-NL" w:eastAsia="nl-NL"/>
        </w:rPr>
        <w:drawing>
          <wp:inline distT="0" distB="0" distL="0" distR="0" wp14:anchorId="216E6AA8" wp14:editId="1469D9B9">
            <wp:extent cx="4000423" cy="1921062"/>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orms complete.png"/>
                    <pic:cNvPicPr/>
                  </pic:nvPicPr>
                  <pic:blipFill>
                    <a:blip r:embed="rId13">
                      <a:extLst>
                        <a:ext uri="{28A0092B-C50C-407E-A947-70E740481C1C}">
                          <a14:useLocalDpi xmlns:a14="http://schemas.microsoft.com/office/drawing/2010/main" val="0"/>
                        </a:ext>
                      </a:extLst>
                    </a:blip>
                    <a:stretch>
                      <a:fillRect/>
                    </a:stretch>
                  </pic:blipFill>
                  <pic:spPr>
                    <a:xfrm>
                      <a:off x="0" y="0"/>
                      <a:ext cx="4002364" cy="1921994"/>
                    </a:xfrm>
                    <a:prstGeom prst="rect">
                      <a:avLst/>
                    </a:prstGeom>
                  </pic:spPr>
                </pic:pic>
              </a:graphicData>
            </a:graphic>
          </wp:inline>
        </w:drawing>
      </w:r>
    </w:p>
    <w:p w14:paraId="47ACBDB9" w14:textId="77777777" w:rsidR="0074686E" w:rsidRPr="004E2C3E" w:rsidRDefault="0074686E" w:rsidP="001F355C">
      <w:pPr>
        <w:jc w:val="center"/>
        <w:rPr>
          <w:b/>
          <w:i/>
        </w:rPr>
      </w:pPr>
      <w:bookmarkStart w:id="32" w:name="_Ref227996419"/>
      <w:bookmarkStart w:id="33" w:name="_Toc229459108"/>
      <w:r w:rsidRPr="004E2C3E">
        <w:rPr>
          <w:b/>
          <w:i/>
        </w:rPr>
        <w:t xml:space="preserve">Figure </w:t>
      </w:r>
      <w:r w:rsidR="005E36F8" w:rsidRPr="004E2C3E">
        <w:rPr>
          <w:b/>
          <w:i/>
        </w:rPr>
        <w:fldChar w:fldCharType="begin"/>
      </w:r>
      <w:r w:rsidR="005E36F8" w:rsidRPr="004E2C3E">
        <w:rPr>
          <w:b/>
          <w:i/>
        </w:rPr>
        <w:instrText xml:space="preserve"> SEQ Figure \* ARABIC </w:instrText>
      </w:r>
      <w:r w:rsidR="005E36F8" w:rsidRPr="004E2C3E">
        <w:rPr>
          <w:b/>
          <w:i/>
        </w:rPr>
        <w:fldChar w:fldCharType="separate"/>
      </w:r>
      <w:r w:rsidR="002B792E">
        <w:rPr>
          <w:b/>
          <w:i/>
          <w:noProof/>
        </w:rPr>
        <w:t>1</w:t>
      </w:r>
      <w:r w:rsidR="005E36F8" w:rsidRPr="004E2C3E">
        <w:rPr>
          <w:b/>
          <w:i/>
        </w:rPr>
        <w:fldChar w:fldCharType="end"/>
      </w:r>
      <w:bookmarkEnd w:id="32"/>
      <w:r w:rsidRPr="004E2C3E">
        <w:rPr>
          <w:b/>
          <w:i/>
        </w:rPr>
        <w:t>: Strategic pillars within EGI Platform Architecture</w:t>
      </w:r>
      <w:bookmarkEnd w:id="33"/>
    </w:p>
    <w:p w14:paraId="48F7372D" w14:textId="77777777" w:rsidR="0074686E" w:rsidRPr="001F355C" w:rsidRDefault="0074686E" w:rsidP="0074686E"/>
    <w:p w14:paraId="5FF958D6" w14:textId="15AE164D" w:rsidR="00FE3806" w:rsidRDefault="002D523B" w:rsidP="0074686E">
      <w:r>
        <w:t xml:space="preserve">Overall, </w:t>
      </w:r>
      <w:r w:rsidR="001F355C">
        <w:t>EGI provides an extensible flexible operational infrastructure</w:t>
      </w:r>
      <w:r w:rsidR="00FE3806">
        <w:t xml:space="preserve"> (encapsulated within the Core Infrastructure Platform) that is used as the basis for a federated </w:t>
      </w:r>
      <w:r>
        <w:t>Infrastructure-as-a-Service (</w:t>
      </w:r>
      <w:r w:rsidR="00FE3806">
        <w:t>IaaS</w:t>
      </w:r>
      <w:r>
        <w:t>)</w:t>
      </w:r>
      <w:r w:rsidR="00FE3806">
        <w:t xml:space="preserve"> Cloud (the Cloud Infrastructure Platform). These two platforms support the deployment of Community Platforms through their deployment in a resource centre either directly</w:t>
      </w:r>
      <w:r w:rsidR="00DD28EB">
        <w:t xml:space="preserve"> on the bare metal or in a virtualised environment</w:t>
      </w:r>
      <w:r w:rsidR="00FE3806">
        <w:t xml:space="preserve">. The Virtual Research Environment exposed to researchers is constituted through software and services within Community Platform that may be shared (through initiatives such as SciencePAD, MeDIA, etc.) and </w:t>
      </w:r>
      <w:r w:rsidR="00916211">
        <w:t xml:space="preserve">can </w:t>
      </w:r>
      <w:r w:rsidR="00FE3806">
        <w:t>build upon operational services within the Core Infrastructure Platform and on generic services in the Collaboration Platform.</w:t>
      </w:r>
    </w:p>
    <w:p w14:paraId="2C83BE8F" w14:textId="45255691" w:rsidR="00736A5B" w:rsidRDefault="00FE3806" w:rsidP="0074686E">
      <w:r>
        <w:t>As a consequence of this architecture, EGI</w:t>
      </w:r>
      <w:r w:rsidR="0074686E" w:rsidRPr="001F355C">
        <w:t xml:space="preserve"> provide</w:t>
      </w:r>
      <w:r>
        <w:t>s</w:t>
      </w:r>
      <w:r w:rsidR="0074686E" w:rsidRPr="001F355C">
        <w:t xml:space="preserve"> a framework that will host a range of </w:t>
      </w:r>
      <w:r w:rsidR="00990440">
        <w:t>flexible sol</w:t>
      </w:r>
      <w:r w:rsidR="0074686E" w:rsidRPr="001F355C">
        <w:t>utions, including both grid and cloud approaches</w:t>
      </w:r>
      <w:r w:rsidR="00916211">
        <w:t>, as needed by individual research communities</w:t>
      </w:r>
      <w:r w:rsidR="0074686E" w:rsidRPr="001F355C">
        <w:t xml:space="preserve">. </w:t>
      </w:r>
      <w:r w:rsidR="00736A5B">
        <w:t>The</w:t>
      </w:r>
      <w:r w:rsidR="00990440">
        <w:t>se solutions are built combining</w:t>
      </w:r>
      <w:r w:rsidR="00736A5B">
        <w:t xml:space="preserve"> platforms, services and</w:t>
      </w:r>
      <w:r w:rsidR="00990440">
        <w:t xml:space="preserve"> human activities provided by the EGI partnership and are as follows:</w:t>
      </w:r>
    </w:p>
    <w:p w14:paraId="440B3374" w14:textId="1B351263" w:rsidR="00CA089B" w:rsidRPr="00CA089B" w:rsidRDefault="00CA089B" w:rsidP="00CA089B">
      <w:pPr>
        <w:pStyle w:val="ListParagraph"/>
        <w:numPr>
          <w:ilvl w:val="0"/>
          <w:numId w:val="16"/>
        </w:numPr>
        <w:rPr>
          <w:b/>
        </w:rPr>
      </w:pPr>
      <w:r w:rsidRPr="00B51B2B">
        <w:rPr>
          <w:b/>
        </w:rPr>
        <w:t>Co</w:t>
      </w:r>
      <w:r>
        <w:rPr>
          <w:b/>
        </w:rPr>
        <w:t xml:space="preserve">re Infrastructure Platform: </w:t>
      </w:r>
      <w:r>
        <w:rPr>
          <w:rFonts w:eastAsia="Cambria"/>
          <w:lang w:eastAsia="en-US"/>
        </w:rPr>
        <w:t xml:space="preserve">EGI’s Core Infrastructure Platform is an integrated union between services coordinated by EGI.eu though its technical partners and services delivered by national or domain-specific resource infrastructure providers (e.g. NGIs or EIROs) that </w:t>
      </w:r>
      <w:r>
        <w:rPr>
          <w:rFonts w:eastAsia="Cambria"/>
          <w:lang w:eastAsia="en-US"/>
        </w:rPr>
        <w:lastRenderedPageBreak/>
        <w:t>delivers federated capabilities relating to accounting, monitoring, helpdesks and operational management</w:t>
      </w:r>
      <w:r>
        <w:t>.</w:t>
      </w:r>
    </w:p>
    <w:p w14:paraId="601558C8" w14:textId="3858AC33" w:rsidR="00CA089B" w:rsidRPr="00CA089B" w:rsidRDefault="00CA089B" w:rsidP="00CA089B">
      <w:pPr>
        <w:pStyle w:val="ListParagraph"/>
        <w:numPr>
          <w:ilvl w:val="0"/>
          <w:numId w:val="16"/>
        </w:numPr>
        <w:rPr>
          <w:b/>
        </w:rPr>
      </w:pPr>
      <w:r w:rsidRPr="00CA089B">
        <w:rPr>
          <w:b/>
        </w:rPr>
        <w:t xml:space="preserve">Cloud Infrastructure Platform: </w:t>
      </w:r>
      <w:r w:rsidRPr="00CA089B">
        <w:t>EGI’s Cloud Infrastructure Platform is a ‘community platform’ (in that it builds on top of EGI’s Core Infrastructure Platform) that is assembled by EGI.eu and its partners to provide a federated ‘Infrastructure as a Service’ Cloud that provides secure accounted for access to locally deployed cloud management frameworks.</w:t>
      </w:r>
    </w:p>
    <w:p w14:paraId="141AD6BD" w14:textId="00D5B4F5" w:rsidR="00CA089B" w:rsidRPr="00CA089B" w:rsidRDefault="00CA089B" w:rsidP="00CA089B">
      <w:pPr>
        <w:pStyle w:val="ListParagraph"/>
        <w:numPr>
          <w:ilvl w:val="0"/>
          <w:numId w:val="16"/>
        </w:numPr>
        <w:rPr>
          <w:b/>
        </w:rPr>
      </w:pPr>
      <w:r w:rsidRPr="00CA089B">
        <w:rPr>
          <w:b/>
        </w:rPr>
        <w:t xml:space="preserve">Collaboration Platform: </w:t>
      </w:r>
      <w:r w:rsidRPr="00CA089B">
        <w:t>EGI’s Collaboration Platform is a collection of components that facilitate collaboration across the EGI community. These are typically tools and services, both social and technical, and involve direct user interaction. Services comprise a meeting planner, conferencing system, discussion forum and document repository as well as a software repository, application database and requirements tracker.</w:t>
      </w:r>
    </w:p>
    <w:p w14:paraId="19BF092B" w14:textId="61E9FD71" w:rsidR="00CA089B" w:rsidRPr="00CA089B" w:rsidRDefault="00CA089B" w:rsidP="00CA089B">
      <w:pPr>
        <w:pStyle w:val="ListParagraph"/>
        <w:numPr>
          <w:ilvl w:val="0"/>
          <w:numId w:val="16"/>
        </w:numPr>
      </w:pPr>
      <w:r w:rsidRPr="00CA089B">
        <w:rPr>
          <w:b/>
        </w:rPr>
        <w:t>Community Platforms (VREs):</w:t>
      </w:r>
      <w:r w:rsidRPr="00CA089B">
        <w:t xml:space="preserve"> Community Platforms are built on top of EGI’s Core or Cloud Infrastructure Platform that combine community specific components, tools and services. Community Platforms offers the ability for individual researchers and research collaborations to personalise their virtual research environments, which can be brought into production use either through local deployment (platform managed by the local resource centre based on a software release made by a single platform integrator) or remote instantiation (platform is encapsulated in a virtual machine that can be created and instantiated by the platform operator - on behalf of the research community).</w:t>
      </w:r>
      <w:r w:rsidR="00D25B87">
        <w:t xml:space="preserve"> Some Community Platforms may be assembled and even operated by EGI.eu or directly by one of its partners, but a more sustainable and scalable solution is for other o</w:t>
      </w:r>
      <w:r w:rsidR="00A04485">
        <w:t>r</w:t>
      </w:r>
      <w:r w:rsidR="00D25B87">
        <w:t>ganisations (public or private) to assemble and operate Community Platforms directly on behalf of those that need it.</w:t>
      </w:r>
    </w:p>
    <w:p w14:paraId="5544A6C4" w14:textId="6B359CCA" w:rsidR="00CA089B" w:rsidRPr="00CA089B" w:rsidRDefault="00CA089B" w:rsidP="00CA089B">
      <w:pPr>
        <w:pStyle w:val="ListParagraph"/>
        <w:numPr>
          <w:ilvl w:val="0"/>
          <w:numId w:val="16"/>
        </w:numPr>
        <w:rPr>
          <w:b/>
        </w:rPr>
      </w:pPr>
      <w:r w:rsidRPr="00CA089B">
        <w:rPr>
          <w:b/>
        </w:rPr>
        <w:t>Peer Reviewed Resource Allocation:</w:t>
      </w:r>
      <w:r w:rsidRPr="00CA089B">
        <w:t xml:space="preserve"> EGI.eu as an organisation coordinates EGI, however, does not own any of the physical infrastructure resources. Therefore, allocation of these resources is subject to the approval of the national infrastructures or resource centres that own them. This can sometimes be a complex process, which often ties access of resources to contribution of own resources, slowing the rate of adoption. In addition, this model makes it difficult to demonstrate scientific impact as much of the scientific being conducted is not specifically known or needs to be manually sought. In response, EGI is developing a model and related processes for allocation of resources as a service to international collaborations [R4].</w:t>
      </w:r>
    </w:p>
    <w:p w14:paraId="233EE0EE" w14:textId="102B9C7A" w:rsidR="00CA089B" w:rsidRPr="00CA089B" w:rsidRDefault="00CA089B" w:rsidP="00CA089B">
      <w:pPr>
        <w:pStyle w:val="ListParagraph"/>
        <w:numPr>
          <w:ilvl w:val="0"/>
          <w:numId w:val="16"/>
        </w:numPr>
        <w:rPr>
          <w:b/>
        </w:rPr>
      </w:pPr>
      <w:r>
        <w:rPr>
          <w:b/>
        </w:rPr>
        <w:t>Pa</w:t>
      </w:r>
      <w:r w:rsidRPr="00CA089B">
        <w:rPr>
          <w:b/>
        </w:rPr>
        <w:t xml:space="preserve">y-per-use Resources: </w:t>
      </w:r>
      <w:r w:rsidRPr="00CA089B">
        <w:t>EGI is exploring the option of adding pay-for-use models that could provide a more market driven e-Infrastructure to support the digital European Research Area and increase sustainability and as a potential means of cost recovery.</w:t>
      </w:r>
      <w:r w:rsidR="00D25B87">
        <w:t xml:space="preserve"> Such a model would allow the resource centres to generate an income based around their unused resources, and for EGI.eu and NGIs to </w:t>
      </w:r>
      <w:r w:rsidR="00D62635">
        <w:t>take a fee as an intermediary in providing such a service.</w:t>
      </w:r>
    </w:p>
    <w:p w14:paraId="2209989E" w14:textId="400B66ED" w:rsidR="00393A20" w:rsidRPr="00990440" w:rsidRDefault="00CA089B" w:rsidP="0074686E">
      <w:pPr>
        <w:pStyle w:val="ListParagraph"/>
        <w:numPr>
          <w:ilvl w:val="0"/>
          <w:numId w:val="16"/>
        </w:numPr>
        <w:rPr>
          <w:b/>
        </w:rPr>
      </w:pPr>
      <w:r w:rsidRPr="00CA089B">
        <w:rPr>
          <w:b/>
        </w:rPr>
        <w:t xml:space="preserve">Coordination Services: </w:t>
      </w:r>
      <w:r w:rsidRPr="00CA089B">
        <w:t>Coordination Services (except for those technical coordination activities covered elsewhere) comprise activities such as governance, promotion, communication, strategy, policy, requirements, etc. that are delivered by complimentary services at both a European and National levels.</w:t>
      </w:r>
    </w:p>
    <w:p w14:paraId="4476D955" w14:textId="6C405C65" w:rsidR="00990440" w:rsidRPr="00990440" w:rsidRDefault="00990440" w:rsidP="00990440">
      <w:pPr>
        <w:rPr>
          <w:b/>
        </w:rPr>
      </w:pPr>
      <w:r>
        <w:t xml:space="preserve">The impact of each and risk mitigation efforts are in </w:t>
      </w:r>
      <w:r>
        <w:fldChar w:fldCharType="begin"/>
      </w:r>
      <w:r>
        <w:instrText xml:space="preserve"> REF _Ref228594406 \h </w:instrText>
      </w:r>
      <w:r>
        <w:fldChar w:fldCharType="separate"/>
      </w:r>
      <w:r w:rsidR="002B792E">
        <w:t>Annex 2: Risk Assessments and Mitigation</w:t>
      </w:r>
      <w:r>
        <w:fldChar w:fldCharType="end"/>
      </w:r>
      <w:r w:rsidRPr="0004295F">
        <w:t>.</w:t>
      </w:r>
    </w:p>
    <w:p w14:paraId="26D29185" w14:textId="7725729B" w:rsidR="005F2F31" w:rsidRDefault="005F2F31" w:rsidP="00393A20">
      <w:pPr>
        <w:pStyle w:val="Heading2"/>
      </w:pPr>
      <w:bookmarkStart w:id="34" w:name="_Toc229459071"/>
      <w:r>
        <w:t>Summary</w:t>
      </w:r>
      <w:bookmarkEnd w:id="34"/>
    </w:p>
    <w:p w14:paraId="0A1E2140" w14:textId="272BF5BD" w:rsidR="005E56A6" w:rsidRDefault="00D660BA" w:rsidP="00497165">
      <w:pPr>
        <w:rPr>
          <w:lang w:eastAsia="en-US"/>
        </w:rPr>
      </w:pPr>
      <w:r>
        <w:rPr>
          <w:lang w:eastAsia="en-US"/>
        </w:rPr>
        <w:t xml:space="preserve">The previous sections outlined EGI’s current and potential </w:t>
      </w:r>
      <w:r w:rsidR="00917DCE">
        <w:rPr>
          <w:lang w:eastAsia="en-US"/>
        </w:rPr>
        <w:t xml:space="preserve">market segments through the creation of research profiles and offered </w:t>
      </w:r>
      <w:r>
        <w:rPr>
          <w:lang w:eastAsia="en-US"/>
        </w:rPr>
        <w:t xml:space="preserve">a </w:t>
      </w:r>
      <w:r w:rsidR="00997261">
        <w:rPr>
          <w:lang w:eastAsia="en-US"/>
        </w:rPr>
        <w:t>solution</w:t>
      </w:r>
      <w:r>
        <w:rPr>
          <w:lang w:eastAsia="en-US"/>
        </w:rPr>
        <w:t xml:space="preserve"> portf</w:t>
      </w:r>
      <w:r w:rsidR="00917DCE">
        <w:rPr>
          <w:lang w:eastAsia="en-US"/>
        </w:rPr>
        <w:t>olio to meet the demand. The following table provides a summary of how each directly correlate.</w:t>
      </w:r>
    </w:p>
    <w:p w14:paraId="1AF71056" w14:textId="77777777" w:rsidR="00847D55" w:rsidRDefault="00847D55" w:rsidP="00497165">
      <w:pPr>
        <w:rPr>
          <w:lang w:eastAsia="en-US"/>
        </w:rPr>
      </w:pPr>
    </w:p>
    <w:p w14:paraId="2C0484B0" w14:textId="77777777" w:rsidR="002D523B" w:rsidRDefault="002D523B" w:rsidP="00497165">
      <w:pPr>
        <w:rPr>
          <w:lang w:eastAsia="en-US"/>
        </w:rPr>
      </w:pPr>
    </w:p>
    <w:p w14:paraId="446322C3" w14:textId="77777777" w:rsidR="002D523B" w:rsidRPr="00497165" w:rsidRDefault="002D523B" w:rsidP="00497165">
      <w:pPr>
        <w:rPr>
          <w:lang w:eastAsia="en-US"/>
        </w:rPr>
      </w:pPr>
    </w:p>
    <w:tbl>
      <w:tblPr>
        <w:tblStyle w:val="MediumShading1-Accent1"/>
        <w:tblW w:w="8897" w:type="dxa"/>
        <w:tblLook w:val="04A0" w:firstRow="1" w:lastRow="0" w:firstColumn="1" w:lastColumn="0" w:noHBand="0" w:noVBand="1"/>
      </w:tblPr>
      <w:tblGrid>
        <w:gridCol w:w="1574"/>
        <w:gridCol w:w="4488"/>
        <w:gridCol w:w="1417"/>
        <w:gridCol w:w="1418"/>
      </w:tblGrid>
      <w:tr w:rsidR="00CE5706" w14:paraId="73558294" w14:textId="350EC7D1" w:rsidTr="005431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74" w:type="dxa"/>
          </w:tcPr>
          <w:p w14:paraId="15752D0B" w14:textId="2A68FCE7" w:rsidR="00CE5706" w:rsidRDefault="00CE5706" w:rsidP="00917DCE">
            <w:pPr>
              <w:jc w:val="center"/>
              <w:rPr>
                <w:rFonts w:eastAsia="Cambria"/>
                <w:lang w:eastAsia="en-US"/>
              </w:rPr>
            </w:pPr>
            <w:r>
              <w:rPr>
                <w:rFonts w:eastAsia="Cambria"/>
                <w:lang w:eastAsia="en-US"/>
              </w:rPr>
              <w:lastRenderedPageBreak/>
              <w:t>Research Profile</w:t>
            </w:r>
          </w:p>
        </w:tc>
        <w:tc>
          <w:tcPr>
            <w:tcW w:w="4488" w:type="dxa"/>
          </w:tcPr>
          <w:p w14:paraId="7C41454A" w14:textId="3EF8A544" w:rsidR="00CE5706" w:rsidRDefault="00CE5706" w:rsidP="00CE5706">
            <w:pPr>
              <w:jc w:val="center"/>
              <w:cnfStyle w:val="100000000000" w:firstRow="1" w:lastRow="0" w:firstColumn="0" w:lastColumn="0" w:oddVBand="0" w:evenVBand="0" w:oddHBand="0" w:evenHBand="0" w:firstRowFirstColumn="0" w:firstRowLastColumn="0" w:lastRowFirstColumn="0" w:lastRowLastColumn="0"/>
              <w:rPr>
                <w:rFonts w:eastAsia="Cambria"/>
                <w:lang w:eastAsia="en-US"/>
              </w:rPr>
            </w:pPr>
            <w:r>
              <w:rPr>
                <w:rFonts w:eastAsia="Cambria"/>
                <w:lang w:eastAsia="en-US"/>
              </w:rPr>
              <w:t>EGI Platform</w:t>
            </w:r>
            <w:r>
              <w:rPr>
                <w:rStyle w:val="FootnoteReference"/>
                <w:rFonts w:eastAsia="Cambria"/>
                <w:lang w:eastAsia="en-US"/>
              </w:rPr>
              <w:footnoteReference w:id="2"/>
            </w:r>
          </w:p>
        </w:tc>
        <w:tc>
          <w:tcPr>
            <w:tcW w:w="1417" w:type="dxa"/>
          </w:tcPr>
          <w:p w14:paraId="355AB16D" w14:textId="6AB5EC0E" w:rsidR="00CE5706" w:rsidRDefault="00CE5706" w:rsidP="00A1511D">
            <w:pPr>
              <w:jc w:val="center"/>
              <w:cnfStyle w:val="100000000000" w:firstRow="1" w:lastRow="0" w:firstColumn="0" w:lastColumn="0" w:oddVBand="0" w:evenVBand="0" w:oddHBand="0" w:evenHBand="0" w:firstRowFirstColumn="0" w:firstRowLastColumn="0" w:lastRowFirstColumn="0" w:lastRowLastColumn="0"/>
              <w:rPr>
                <w:rFonts w:eastAsia="Cambria"/>
                <w:lang w:eastAsia="en-US"/>
              </w:rPr>
            </w:pPr>
            <w:r>
              <w:rPr>
                <w:rFonts w:eastAsia="Cambria"/>
                <w:lang w:eastAsia="en-US"/>
              </w:rPr>
              <w:t>Resource</w:t>
            </w:r>
            <w:r w:rsidR="00A1511D">
              <w:rPr>
                <w:rFonts w:eastAsia="Cambria"/>
                <w:lang w:eastAsia="en-US"/>
              </w:rPr>
              <w:t>s</w:t>
            </w:r>
            <w:r>
              <w:rPr>
                <w:rStyle w:val="FootnoteReference"/>
                <w:rFonts w:eastAsia="Cambria"/>
                <w:lang w:eastAsia="en-US"/>
              </w:rPr>
              <w:footnoteReference w:id="3"/>
            </w:r>
          </w:p>
        </w:tc>
        <w:tc>
          <w:tcPr>
            <w:tcW w:w="1418" w:type="dxa"/>
          </w:tcPr>
          <w:p w14:paraId="1314751F" w14:textId="1E4955D1" w:rsidR="00CE5706" w:rsidRDefault="00CE5706" w:rsidP="00F11349">
            <w:pPr>
              <w:jc w:val="center"/>
              <w:cnfStyle w:val="100000000000" w:firstRow="1" w:lastRow="0" w:firstColumn="0" w:lastColumn="0" w:oddVBand="0" w:evenVBand="0" w:oddHBand="0" w:evenHBand="0" w:firstRowFirstColumn="0" w:firstRowLastColumn="0" w:lastRowFirstColumn="0" w:lastRowLastColumn="0"/>
              <w:rPr>
                <w:rFonts w:eastAsia="Cambria"/>
                <w:lang w:eastAsia="en-US"/>
              </w:rPr>
            </w:pPr>
            <w:r>
              <w:rPr>
                <w:rFonts w:eastAsia="Cambria"/>
                <w:lang w:eastAsia="en-US"/>
              </w:rPr>
              <w:t>Coordination Services</w:t>
            </w:r>
          </w:p>
        </w:tc>
      </w:tr>
      <w:tr w:rsidR="00CE5706" w14:paraId="1FC3D706" w14:textId="12DDD1B9" w:rsidTr="00543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02D52ED1" w14:textId="72B68860" w:rsidR="00CE5706" w:rsidRDefault="00CE5706" w:rsidP="001F355C">
            <w:pPr>
              <w:rPr>
                <w:rFonts w:eastAsia="Cambria"/>
                <w:lang w:eastAsia="en-US"/>
              </w:rPr>
            </w:pPr>
            <w:r>
              <w:rPr>
                <w:rFonts w:eastAsia="Cambria"/>
                <w:lang w:eastAsia="en-US"/>
              </w:rPr>
              <w:t>Research Infrastructures</w:t>
            </w:r>
          </w:p>
        </w:tc>
        <w:tc>
          <w:tcPr>
            <w:tcW w:w="4488" w:type="dxa"/>
          </w:tcPr>
          <w:p w14:paraId="4C14F3B6" w14:textId="4E3B719E" w:rsidR="00CE5706" w:rsidRDefault="00CE5706" w:rsidP="00F825E0">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Core: Direct consumer</w:t>
            </w:r>
            <w:r w:rsidR="0081311C">
              <w:rPr>
                <w:rFonts w:eastAsia="Cambria"/>
                <w:lang w:eastAsia="en-US"/>
              </w:rPr>
              <w:t>.</w:t>
            </w:r>
          </w:p>
          <w:p w14:paraId="5DEB077C" w14:textId="59828DF1" w:rsidR="00CE5706" w:rsidRDefault="00CE5706" w:rsidP="00F825E0">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Cloud: Direct consumer if deployed locally or on other resources</w:t>
            </w:r>
            <w:r w:rsidR="0081311C">
              <w:rPr>
                <w:rFonts w:eastAsia="Cambria"/>
                <w:lang w:eastAsia="en-US"/>
              </w:rPr>
              <w:t>.</w:t>
            </w:r>
          </w:p>
          <w:p w14:paraId="41C955F6" w14:textId="10188288" w:rsidR="00CE5706" w:rsidRDefault="00CE5706" w:rsidP="00F825E0">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 xml:space="preserve">Collaboration: </w:t>
            </w:r>
            <w:r w:rsidR="005A3B8D">
              <w:rPr>
                <w:rFonts w:eastAsia="Cambria"/>
                <w:lang w:eastAsia="en-US"/>
              </w:rPr>
              <w:t>Direct consumer as u</w:t>
            </w:r>
            <w:r>
              <w:rPr>
                <w:rFonts w:eastAsia="Cambria"/>
                <w:lang w:eastAsia="en-US"/>
              </w:rPr>
              <w:t>se</w:t>
            </w:r>
            <w:r w:rsidR="00F47E17">
              <w:rPr>
                <w:rFonts w:eastAsia="Cambria"/>
                <w:lang w:eastAsia="en-US"/>
              </w:rPr>
              <w:t>d</w:t>
            </w:r>
            <w:r>
              <w:rPr>
                <w:rFonts w:eastAsia="Cambria"/>
                <w:lang w:eastAsia="en-US"/>
              </w:rPr>
              <w:t xml:space="preserve"> </w:t>
            </w:r>
            <w:r w:rsidR="005A3B8D">
              <w:rPr>
                <w:rFonts w:eastAsia="Cambria"/>
                <w:lang w:eastAsia="en-US"/>
              </w:rPr>
              <w:t xml:space="preserve">within </w:t>
            </w:r>
            <w:r w:rsidR="00F47E17">
              <w:rPr>
                <w:rFonts w:eastAsia="Cambria"/>
                <w:lang w:eastAsia="en-US"/>
              </w:rPr>
              <w:t xml:space="preserve">their </w:t>
            </w:r>
            <w:r>
              <w:rPr>
                <w:rFonts w:eastAsia="Cambria"/>
                <w:lang w:eastAsia="en-US"/>
              </w:rPr>
              <w:t>own Community Platform</w:t>
            </w:r>
            <w:r w:rsidR="0081311C">
              <w:rPr>
                <w:rFonts w:eastAsia="Cambria"/>
                <w:lang w:eastAsia="en-US"/>
              </w:rPr>
              <w:t>.</w:t>
            </w:r>
          </w:p>
        </w:tc>
        <w:tc>
          <w:tcPr>
            <w:tcW w:w="1417" w:type="dxa"/>
          </w:tcPr>
          <w:p w14:paraId="3443E056" w14:textId="741EBAD3" w:rsidR="00CE5706" w:rsidRDefault="00CE5706" w:rsidP="0052370F">
            <w:pPr>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Own</w:t>
            </w:r>
          </w:p>
          <w:p w14:paraId="13B4F265" w14:textId="3951FDA8" w:rsidR="00CE5706" w:rsidRDefault="00CE5706" w:rsidP="0052370F">
            <w:pPr>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Possible Pay</w:t>
            </w:r>
          </w:p>
        </w:tc>
        <w:tc>
          <w:tcPr>
            <w:tcW w:w="1418" w:type="dxa"/>
          </w:tcPr>
          <w:p w14:paraId="62C3672B" w14:textId="538396BC" w:rsidR="00CE5706" w:rsidRDefault="00CE5706" w:rsidP="00B37394">
            <w:pPr>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Partial</w:t>
            </w:r>
          </w:p>
        </w:tc>
      </w:tr>
      <w:tr w:rsidR="00CE5706" w14:paraId="50C42747" w14:textId="7D59C8F7" w:rsidTr="005431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71C4A95D" w14:textId="1C8B11B7" w:rsidR="00CE5706" w:rsidRDefault="00CE5706" w:rsidP="001F355C">
            <w:pPr>
              <w:rPr>
                <w:rFonts w:eastAsia="Cambria"/>
                <w:lang w:eastAsia="en-US"/>
              </w:rPr>
            </w:pPr>
            <w:r>
              <w:rPr>
                <w:rFonts w:eastAsia="Cambria"/>
                <w:lang w:eastAsia="en-US"/>
              </w:rPr>
              <w:t>International Research Collaborations</w:t>
            </w:r>
          </w:p>
        </w:tc>
        <w:tc>
          <w:tcPr>
            <w:tcW w:w="4488" w:type="dxa"/>
          </w:tcPr>
          <w:p w14:paraId="43D91C68" w14:textId="43BCE1FF" w:rsidR="00CE5706" w:rsidRDefault="00CE5706" w:rsidP="00F825E0">
            <w:pPr>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Core: Direct beneficiary through the VO</w:t>
            </w:r>
            <w:r w:rsidR="0081311C">
              <w:rPr>
                <w:rFonts w:eastAsia="Cambria"/>
                <w:lang w:eastAsia="en-US"/>
              </w:rPr>
              <w:t>.</w:t>
            </w:r>
          </w:p>
          <w:p w14:paraId="1EA91A87" w14:textId="0A5B0F57" w:rsidR="00CE5706" w:rsidRDefault="00CE5706" w:rsidP="00F825E0">
            <w:pPr>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Cloud: Direct consumer</w:t>
            </w:r>
            <w:r w:rsidR="0081311C">
              <w:rPr>
                <w:rFonts w:eastAsia="Cambria"/>
                <w:lang w:eastAsia="en-US"/>
              </w:rPr>
              <w:t>,</w:t>
            </w:r>
            <w:r>
              <w:rPr>
                <w:rFonts w:eastAsia="Cambria"/>
                <w:lang w:eastAsia="en-US"/>
              </w:rPr>
              <w:t xml:space="preserve"> if deploying their own community platform </w:t>
            </w:r>
            <w:r w:rsidR="005A3B8D">
              <w:rPr>
                <w:rFonts w:eastAsia="Cambria"/>
                <w:lang w:eastAsia="en-US"/>
              </w:rPr>
              <w:t>on</w:t>
            </w:r>
            <w:r>
              <w:rPr>
                <w:rFonts w:eastAsia="Cambria"/>
                <w:lang w:eastAsia="en-US"/>
              </w:rPr>
              <w:t xml:space="preserve"> cloud-enabled resource centres in the VO.</w:t>
            </w:r>
          </w:p>
          <w:p w14:paraId="54B58B90" w14:textId="20343AF4" w:rsidR="00F47E17" w:rsidRDefault="00F47E17" w:rsidP="00F825E0">
            <w:pPr>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Collaboration: Direct consumer</w:t>
            </w:r>
            <w:r w:rsidR="0081311C">
              <w:rPr>
                <w:rFonts w:eastAsia="Cambria"/>
                <w:lang w:eastAsia="en-US"/>
              </w:rPr>
              <w:t>,</w:t>
            </w:r>
            <w:r>
              <w:rPr>
                <w:rFonts w:eastAsia="Cambria"/>
                <w:lang w:eastAsia="en-US"/>
              </w:rPr>
              <w:t xml:space="preserve"> if used to build their own Community Platform.</w:t>
            </w:r>
          </w:p>
          <w:p w14:paraId="1384B688" w14:textId="626827D6" w:rsidR="00F47E17" w:rsidRDefault="00F47E17" w:rsidP="00F825E0">
            <w:pPr>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Community: Direct consumer</w:t>
            </w:r>
            <w:r w:rsidR="0081311C">
              <w:rPr>
                <w:rFonts w:eastAsia="Cambria"/>
                <w:lang w:eastAsia="en-US"/>
              </w:rPr>
              <w:t>,</w:t>
            </w:r>
            <w:r>
              <w:rPr>
                <w:rFonts w:eastAsia="Cambria"/>
                <w:lang w:eastAsia="en-US"/>
              </w:rPr>
              <w:t xml:space="preserve"> </w:t>
            </w:r>
            <w:r w:rsidR="0081311C">
              <w:rPr>
                <w:rFonts w:eastAsia="Cambria"/>
                <w:lang w:eastAsia="en-US"/>
              </w:rPr>
              <w:t>i</w:t>
            </w:r>
            <w:r>
              <w:rPr>
                <w:rFonts w:eastAsia="Cambria"/>
                <w:lang w:eastAsia="en-US"/>
              </w:rPr>
              <w:t xml:space="preserve">f aligned to their </w:t>
            </w:r>
            <w:r w:rsidR="005A3B8D">
              <w:rPr>
                <w:rFonts w:eastAsia="Cambria"/>
                <w:lang w:eastAsia="en-US"/>
              </w:rPr>
              <w:t xml:space="preserve">data </w:t>
            </w:r>
            <w:r>
              <w:rPr>
                <w:rFonts w:eastAsia="Cambria"/>
                <w:lang w:eastAsia="en-US"/>
              </w:rPr>
              <w:t>analysis model.</w:t>
            </w:r>
          </w:p>
        </w:tc>
        <w:tc>
          <w:tcPr>
            <w:tcW w:w="1417" w:type="dxa"/>
          </w:tcPr>
          <w:p w14:paraId="22E8A77F" w14:textId="77777777" w:rsidR="00CE5706" w:rsidRDefault="00CE5706" w:rsidP="00CE5706">
            <w:pPr>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Own</w:t>
            </w:r>
          </w:p>
          <w:p w14:paraId="716EBAAD" w14:textId="77777777" w:rsidR="00CE5706" w:rsidRDefault="00CE5706" w:rsidP="00CE5706">
            <w:pPr>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Allocation</w:t>
            </w:r>
          </w:p>
          <w:p w14:paraId="59F61659" w14:textId="0FEAA06A" w:rsidR="00CE5706" w:rsidRDefault="00CE5706" w:rsidP="00CE5706">
            <w:pPr>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Possible Pay</w:t>
            </w:r>
          </w:p>
        </w:tc>
        <w:tc>
          <w:tcPr>
            <w:tcW w:w="1418" w:type="dxa"/>
          </w:tcPr>
          <w:p w14:paraId="787F9E98" w14:textId="7A3A8555" w:rsidR="00CE5706" w:rsidRDefault="00CE5706" w:rsidP="004B1F06">
            <w:pPr>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Optional</w:t>
            </w:r>
          </w:p>
        </w:tc>
      </w:tr>
      <w:tr w:rsidR="00CE5706" w14:paraId="3E0AF859" w14:textId="52F41897" w:rsidTr="00543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0EA61F75" w14:textId="53B7E50F" w:rsidR="00CE5706" w:rsidRDefault="00CE5706" w:rsidP="001F355C">
            <w:pPr>
              <w:rPr>
                <w:rFonts w:eastAsia="Cambria"/>
                <w:lang w:eastAsia="en-US"/>
              </w:rPr>
            </w:pPr>
            <w:r>
              <w:rPr>
                <w:rFonts w:eastAsia="Cambria"/>
                <w:lang w:eastAsia="en-US"/>
              </w:rPr>
              <w:t>Resource bound International Researchers</w:t>
            </w:r>
          </w:p>
        </w:tc>
        <w:tc>
          <w:tcPr>
            <w:tcW w:w="4488" w:type="dxa"/>
          </w:tcPr>
          <w:p w14:paraId="584E296B" w14:textId="008C44B3" w:rsidR="00CE5706" w:rsidRDefault="00CE5706" w:rsidP="00F825E0">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Core: Indirect beneficiary through the resource allocation</w:t>
            </w:r>
            <w:r w:rsidR="0081311C">
              <w:rPr>
                <w:rFonts w:eastAsia="Cambria"/>
                <w:lang w:eastAsia="en-US"/>
              </w:rPr>
              <w:t>.</w:t>
            </w:r>
          </w:p>
          <w:p w14:paraId="2218B6FD" w14:textId="4C943415" w:rsidR="00CE5706" w:rsidRDefault="00CE5706" w:rsidP="00F825E0">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Cloud: Direct consumer</w:t>
            </w:r>
            <w:r w:rsidR="0081311C">
              <w:rPr>
                <w:rFonts w:eastAsia="Cambria"/>
                <w:lang w:eastAsia="en-US"/>
              </w:rPr>
              <w:t>,</w:t>
            </w:r>
            <w:r>
              <w:rPr>
                <w:rFonts w:eastAsia="Cambria"/>
                <w:lang w:eastAsia="en-US"/>
              </w:rPr>
              <w:t xml:space="preserve"> if </w:t>
            </w:r>
            <w:r w:rsidR="00F47E17">
              <w:rPr>
                <w:rFonts w:eastAsia="Cambria"/>
                <w:lang w:eastAsia="en-US"/>
              </w:rPr>
              <w:t>deploy</w:t>
            </w:r>
            <w:r w:rsidR="005A3B8D">
              <w:rPr>
                <w:rFonts w:eastAsia="Cambria"/>
                <w:lang w:eastAsia="en-US"/>
              </w:rPr>
              <w:t>ing</w:t>
            </w:r>
            <w:r w:rsidR="00F47E17">
              <w:rPr>
                <w:rFonts w:eastAsia="Cambria"/>
                <w:lang w:eastAsia="en-US"/>
              </w:rPr>
              <w:t xml:space="preserve"> their own Community P</w:t>
            </w:r>
            <w:r>
              <w:rPr>
                <w:rFonts w:eastAsia="Cambria"/>
                <w:lang w:eastAsia="en-US"/>
              </w:rPr>
              <w:t>latform on the cloud enabled resource allocation.</w:t>
            </w:r>
          </w:p>
          <w:p w14:paraId="2930BFA9" w14:textId="7A03F2ED" w:rsidR="00F47E17" w:rsidRDefault="00F47E17" w:rsidP="00F825E0">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Collaboration: Direct consumer</w:t>
            </w:r>
            <w:r w:rsidR="0081311C">
              <w:rPr>
                <w:rFonts w:eastAsia="Cambria"/>
                <w:lang w:eastAsia="en-US"/>
              </w:rPr>
              <w:t>,</w:t>
            </w:r>
            <w:r>
              <w:rPr>
                <w:rFonts w:eastAsia="Cambria"/>
                <w:lang w:eastAsia="en-US"/>
              </w:rPr>
              <w:t xml:space="preserve"> if used to build their own Community Platform.</w:t>
            </w:r>
          </w:p>
          <w:p w14:paraId="78AA4387" w14:textId="50CD3587" w:rsidR="00F47E17" w:rsidRDefault="00F47E17" w:rsidP="00F825E0">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Community: Direct consumer</w:t>
            </w:r>
            <w:r w:rsidR="0081311C">
              <w:rPr>
                <w:rFonts w:eastAsia="Cambria"/>
                <w:lang w:eastAsia="en-US"/>
              </w:rPr>
              <w:t>,</w:t>
            </w:r>
            <w:r>
              <w:rPr>
                <w:rFonts w:eastAsia="Cambria"/>
                <w:lang w:eastAsia="en-US"/>
              </w:rPr>
              <w:t xml:space="preserve"> if aligned to their </w:t>
            </w:r>
            <w:r w:rsidR="005A3B8D">
              <w:rPr>
                <w:rFonts w:eastAsia="Cambria"/>
                <w:lang w:eastAsia="en-US"/>
              </w:rPr>
              <w:t xml:space="preserve">data </w:t>
            </w:r>
            <w:r>
              <w:rPr>
                <w:rFonts w:eastAsia="Cambria"/>
                <w:lang w:eastAsia="en-US"/>
              </w:rPr>
              <w:t>analysis model.</w:t>
            </w:r>
          </w:p>
        </w:tc>
        <w:tc>
          <w:tcPr>
            <w:tcW w:w="1417" w:type="dxa"/>
          </w:tcPr>
          <w:p w14:paraId="18C44EAD" w14:textId="6827E931" w:rsidR="00CE5706" w:rsidRDefault="00CE5706" w:rsidP="004B1F06">
            <w:pPr>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Allocation</w:t>
            </w:r>
          </w:p>
        </w:tc>
        <w:tc>
          <w:tcPr>
            <w:tcW w:w="1418" w:type="dxa"/>
          </w:tcPr>
          <w:p w14:paraId="79603DEE" w14:textId="532E791B" w:rsidR="00CE5706" w:rsidRDefault="00CE5706" w:rsidP="001F355C">
            <w:pPr>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Indirect</w:t>
            </w:r>
          </w:p>
        </w:tc>
      </w:tr>
      <w:tr w:rsidR="00CE5706" w14:paraId="7C9A0251" w14:textId="7C34D4EF" w:rsidTr="005431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3791DCBF" w14:textId="4E30E8F5" w:rsidR="00CE5706" w:rsidRDefault="00CE5706" w:rsidP="001F355C">
            <w:pPr>
              <w:rPr>
                <w:rFonts w:eastAsia="Cambria"/>
                <w:lang w:eastAsia="en-US"/>
              </w:rPr>
            </w:pPr>
            <w:r>
              <w:rPr>
                <w:rFonts w:eastAsia="Cambria"/>
                <w:lang w:eastAsia="en-US"/>
              </w:rPr>
              <w:t>National Research Collaborations</w:t>
            </w:r>
          </w:p>
        </w:tc>
        <w:tc>
          <w:tcPr>
            <w:tcW w:w="4488" w:type="dxa"/>
          </w:tcPr>
          <w:p w14:paraId="4792D496" w14:textId="77777777" w:rsidR="00CE5706" w:rsidRDefault="00CE5706" w:rsidP="00F825E0">
            <w:pPr>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Core: Direct beneficiary through the VO.</w:t>
            </w:r>
          </w:p>
          <w:p w14:paraId="3D885344" w14:textId="5590F5CE" w:rsidR="00CE5706" w:rsidRDefault="00CE5706" w:rsidP="00F825E0">
            <w:pPr>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Cloud: Direct consumer</w:t>
            </w:r>
            <w:r w:rsidR="0081311C">
              <w:rPr>
                <w:rFonts w:eastAsia="Cambria"/>
                <w:lang w:eastAsia="en-US"/>
              </w:rPr>
              <w:t>,</w:t>
            </w:r>
            <w:r>
              <w:rPr>
                <w:rFonts w:eastAsia="Cambria"/>
                <w:lang w:eastAsia="en-US"/>
              </w:rPr>
              <w:t xml:space="preserve"> if deploy</w:t>
            </w:r>
            <w:r w:rsidR="005A3B8D">
              <w:rPr>
                <w:rFonts w:eastAsia="Cambria"/>
                <w:lang w:eastAsia="en-US"/>
              </w:rPr>
              <w:t>ing</w:t>
            </w:r>
            <w:r>
              <w:rPr>
                <w:rFonts w:eastAsia="Cambria"/>
                <w:lang w:eastAsia="en-US"/>
              </w:rPr>
              <w:t xml:space="preserve"> their own </w:t>
            </w:r>
            <w:r w:rsidR="005A3B8D">
              <w:rPr>
                <w:rFonts w:eastAsia="Cambria"/>
                <w:lang w:eastAsia="en-US"/>
              </w:rPr>
              <w:t>C</w:t>
            </w:r>
            <w:r>
              <w:rPr>
                <w:rFonts w:eastAsia="Cambria"/>
                <w:lang w:eastAsia="en-US"/>
              </w:rPr>
              <w:t xml:space="preserve">ommunity </w:t>
            </w:r>
            <w:r w:rsidR="005A3B8D">
              <w:rPr>
                <w:rFonts w:eastAsia="Cambria"/>
                <w:lang w:eastAsia="en-US"/>
              </w:rPr>
              <w:t>P</w:t>
            </w:r>
            <w:r>
              <w:rPr>
                <w:rFonts w:eastAsia="Cambria"/>
                <w:lang w:eastAsia="en-US"/>
              </w:rPr>
              <w:t xml:space="preserve">latform </w:t>
            </w:r>
            <w:r w:rsidR="005A3B8D">
              <w:rPr>
                <w:rFonts w:eastAsia="Cambria"/>
                <w:lang w:eastAsia="en-US"/>
              </w:rPr>
              <w:t>on</w:t>
            </w:r>
            <w:r>
              <w:rPr>
                <w:rFonts w:eastAsia="Cambria"/>
                <w:lang w:eastAsia="en-US"/>
              </w:rPr>
              <w:t xml:space="preserve"> the </w:t>
            </w:r>
            <w:r w:rsidR="005A3B8D">
              <w:rPr>
                <w:rFonts w:eastAsia="Cambria"/>
                <w:lang w:eastAsia="en-US"/>
              </w:rPr>
              <w:t xml:space="preserve">VO’s </w:t>
            </w:r>
            <w:r>
              <w:rPr>
                <w:rFonts w:eastAsia="Cambria"/>
                <w:lang w:eastAsia="en-US"/>
              </w:rPr>
              <w:t>cloud enabled resource centres.</w:t>
            </w:r>
          </w:p>
          <w:p w14:paraId="31EF2B66" w14:textId="77777777" w:rsidR="005A3B8D" w:rsidRDefault="005A3B8D" w:rsidP="00F825E0">
            <w:pPr>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Collaboration: Direct consumer, if used to build their own Community Platform.</w:t>
            </w:r>
          </w:p>
          <w:p w14:paraId="5041ACF7" w14:textId="3F60BDC6" w:rsidR="005A3B8D" w:rsidRDefault="005A3B8D" w:rsidP="00F825E0">
            <w:pPr>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Community: Direct consumer, if aligned to their data analysis model.</w:t>
            </w:r>
          </w:p>
        </w:tc>
        <w:tc>
          <w:tcPr>
            <w:tcW w:w="1417" w:type="dxa"/>
          </w:tcPr>
          <w:p w14:paraId="6B8B4E63" w14:textId="77777777" w:rsidR="005A3B8D" w:rsidRDefault="005A3B8D" w:rsidP="00CE5706">
            <w:pPr>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Own</w:t>
            </w:r>
          </w:p>
          <w:p w14:paraId="39B80411" w14:textId="5BC9E5CE" w:rsidR="00CE5706" w:rsidRDefault="00CE5706" w:rsidP="00CE5706">
            <w:pPr>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Allocation</w:t>
            </w:r>
          </w:p>
          <w:p w14:paraId="1F39846D" w14:textId="3C0ADD6D" w:rsidR="00CE5706" w:rsidRDefault="00CE5706" w:rsidP="00CE5706">
            <w:pPr>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Possible Pay</w:t>
            </w:r>
          </w:p>
        </w:tc>
        <w:tc>
          <w:tcPr>
            <w:tcW w:w="1418" w:type="dxa"/>
          </w:tcPr>
          <w:p w14:paraId="11D9D03C" w14:textId="03EB5646" w:rsidR="00CE5706" w:rsidRDefault="00CE5706" w:rsidP="001F355C">
            <w:pPr>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Partial</w:t>
            </w:r>
          </w:p>
        </w:tc>
      </w:tr>
      <w:tr w:rsidR="00CE5706" w14:paraId="6FA57F1E" w14:textId="6C164790" w:rsidTr="00543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136AB223" w14:textId="5A4B1DB4" w:rsidR="00CE5706" w:rsidRDefault="00CE5706" w:rsidP="001F355C">
            <w:pPr>
              <w:rPr>
                <w:rFonts w:eastAsia="Cambria"/>
                <w:lang w:eastAsia="en-US"/>
              </w:rPr>
            </w:pPr>
            <w:r>
              <w:rPr>
                <w:rFonts w:eastAsia="Cambria"/>
                <w:lang w:eastAsia="en-US"/>
              </w:rPr>
              <w:t>Resource bound National Researchers</w:t>
            </w:r>
          </w:p>
        </w:tc>
        <w:tc>
          <w:tcPr>
            <w:tcW w:w="4488" w:type="dxa"/>
          </w:tcPr>
          <w:p w14:paraId="3F4A83CD" w14:textId="188B4D9B" w:rsidR="00CE5706" w:rsidRDefault="00CE5706" w:rsidP="00F825E0">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Core: Indirect beneficiary through the resource allocation</w:t>
            </w:r>
            <w:r w:rsidR="0081311C">
              <w:rPr>
                <w:rFonts w:eastAsia="Cambria"/>
                <w:lang w:eastAsia="en-US"/>
              </w:rPr>
              <w:t>.</w:t>
            </w:r>
          </w:p>
          <w:p w14:paraId="0C95DE55" w14:textId="77777777" w:rsidR="00CE5706" w:rsidRDefault="00CE5706" w:rsidP="00F825E0">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Cloud: Direct consumer</w:t>
            </w:r>
            <w:r w:rsidR="0081311C">
              <w:rPr>
                <w:rFonts w:eastAsia="Cambria"/>
                <w:lang w:eastAsia="en-US"/>
              </w:rPr>
              <w:t>,</w:t>
            </w:r>
            <w:r w:rsidR="00F47E17">
              <w:rPr>
                <w:rFonts w:eastAsia="Cambria"/>
                <w:lang w:eastAsia="en-US"/>
              </w:rPr>
              <w:t xml:space="preserve"> if</w:t>
            </w:r>
            <w:r>
              <w:rPr>
                <w:rFonts w:eastAsia="Cambria"/>
                <w:lang w:eastAsia="en-US"/>
              </w:rPr>
              <w:t xml:space="preserve"> </w:t>
            </w:r>
            <w:r w:rsidR="00F47E17">
              <w:rPr>
                <w:rFonts w:eastAsia="Cambria"/>
                <w:lang w:eastAsia="en-US"/>
              </w:rPr>
              <w:t>deploy</w:t>
            </w:r>
            <w:r w:rsidR="005A3B8D">
              <w:rPr>
                <w:rFonts w:eastAsia="Cambria"/>
                <w:lang w:eastAsia="en-US"/>
              </w:rPr>
              <w:t>ing</w:t>
            </w:r>
            <w:r w:rsidR="00F47E17">
              <w:rPr>
                <w:rFonts w:eastAsia="Cambria"/>
                <w:lang w:eastAsia="en-US"/>
              </w:rPr>
              <w:t xml:space="preserve"> their own Community P</w:t>
            </w:r>
            <w:r>
              <w:rPr>
                <w:rFonts w:eastAsia="Cambria"/>
                <w:lang w:eastAsia="en-US"/>
              </w:rPr>
              <w:t>latform on their cloud enabled resource</w:t>
            </w:r>
            <w:r w:rsidR="00F47E17">
              <w:rPr>
                <w:rFonts w:eastAsia="Cambria"/>
                <w:lang w:eastAsia="en-US"/>
              </w:rPr>
              <w:t xml:space="preserve"> allocation</w:t>
            </w:r>
            <w:r>
              <w:rPr>
                <w:rFonts w:eastAsia="Cambria"/>
                <w:lang w:eastAsia="en-US"/>
              </w:rPr>
              <w:t>.</w:t>
            </w:r>
          </w:p>
          <w:p w14:paraId="6C7F27E3" w14:textId="77777777" w:rsidR="0084070F" w:rsidRDefault="0084070F" w:rsidP="00F825E0">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Collaboration: Direct consumer, if used to build their own Community Platform.</w:t>
            </w:r>
          </w:p>
          <w:p w14:paraId="36BF6608" w14:textId="652A1477" w:rsidR="0084070F" w:rsidRDefault="0084070F" w:rsidP="00F825E0">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Community: Direct consumer, if aligned to their data analysis model.</w:t>
            </w:r>
          </w:p>
        </w:tc>
        <w:tc>
          <w:tcPr>
            <w:tcW w:w="1417" w:type="dxa"/>
          </w:tcPr>
          <w:p w14:paraId="47EC6EFF" w14:textId="581CDE71" w:rsidR="00CE5706" w:rsidRDefault="00CE5706" w:rsidP="004B1F06">
            <w:pPr>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Allocation</w:t>
            </w:r>
          </w:p>
          <w:p w14:paraId="12B9740B" w14:textId="2AA1D3F3" w:rsidR="00CE5706" w:rsidRDefault="00CE5706" w:rsidP="004B1F06">
            <w:pPr>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Pay</w:t>
            </w:r>
          </w:p>
        </w:tc>
        <w:tc>
          <w:tcPr>
            <w:tcW w:w="1418" w:type="dxa"/>
          </w:tcPr>
          <w:p w14:paraId="2DC4613D" w14:textId="34821B53" w:rsidR="00CE5706" w:rsidRDefault="00CE5706" w:rsidP="001F355C">
            <w:pPr>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Partial</w:t>
            </w:r>
          </w:p>
        </w:tc>
      </w:tr>
      <w:tr w:rsidR="00CE5706" w14:paraId="7BBDB9F6" w14:textId="61D339CC" w:rsidTr="005431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6E0DC5F3" w14:textId="50E87EBA" w:rsidR="00CE5706" w:rsidRDefault="00CE5706" w:rsidP="00F47E17">
            <w:pPr>
              <w:rPr>
                <w:rFonts w:eastAsia="Cambria"/>
                <w:lang w:eastAsia="en-US"/>
              </w:rPr>
            </w:pPr>
            <w:r>
              <w:rPr>
                <w:rFonts w:eastAsia="Cambria"/>
                <w:lang w:eastAsia="en-US"/>
              </w:rPr>
              <w:lastRenderedPageBreak/>
              <w:t>Researchers (with local resources)</w:t>
            </w:r>
          </w:p>
        </w:tc>
        <w:tc>
          <w:tcPr>
            <w:tcW w:w="4488" w:type="dxa"/>
          </w:tcPr>
          <w:p w14:paraId="67483517" w14:textId="193EA5CC" w:rsidR="00CE5706" w:rsidRDefault="00CE5706" w:rsidP="00456B95">
            <w:pPr>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N/A</w:t>
            </w:r>
          </w:p>
        </w:tc>
        <w:tc>
          <w:tcPr>
            <w:tcW w:w="1417" w:type="dxa"/>
          </w:tcPr>
          <w:p w14:paraId="315DEF9A" w14:textId="77777777" w:rsidR="00CE5706" w:rsidRDefault="00CE5706" w:rsidP="001F355C">
            <w:pPr>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N/A</w:t>
            </w:r>
          </w:p>
        </w:tc>
        <w:tc>
          <w:tcPr>
            <w:tcW w:w="1418" w:type="dxa"/>
          </w:tcPr>
          <w:p w14:paraId="7F5D42BD" w14:textId="168281A2" w:rsidR="00CE5706" w:rsidRDefault="00CE5706" w:rsidP="001F355C">
            <w:pPr>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N/A</w:t>
            </w:r>
          </w:p>
        </w:tc>
      </w:tr>
    </w:tbl>
    <w:p w14:paraId="1A3757EE" w14:textId="742583FB" w:rsidR="00D5753C" w:rsidRPr="00BA6535" w:rsidRDefault="00D5753C" w:rsidP="00D5753C">
      <w:pPr>
        <w:jc w:val="center"/>
        <w:rPr>
          <w:b/>
          <w:i/>
        </w:rPr>
      </w:pPr>
      <w:bookmarkStart w:id="35" w:name="_Toc229459116"/>
      <w:r w:rsidRPr="00BA6535">
        <w:rPr>
          <w:b/>
          <w:i/>
        </w:rPr>
        <w:t xml:space="preserve">Table </w:t>
      </w:r>
      <w:r w:rsidRPr="00BA6535">
        <w:rPr>
          <w:b/>
          <w:i/>
        </w:rPr>
        <w:fldChar w:fldCharType="begin"/>
      </w:r>
      <w:r w:rsidRPr="00BA6535">
        <w:rPr>
          <w:b/>
          <w:i/>
        </w:rPr>
        <w:instrText xml:space="preserve"> SEQ Table \* ARABIC </w:instrText>
      </w:r>
      <w:r w:rsidRPr="00BA6535">
        <w:rPr>
          <w:b/>
          <w:i/>
        </w:rPr>
        <w:fldChar w:fldCharType="separate"/>
      </w:r>
      <w:r w:rsidR="002B792E">
        <w:rPr>
          <w:b/>
          <w:i/>
          <w:noProof/>
        </w:rPr>
        <w:t>4</w:t>
      </w:r>
      <w:r w:rsidRPr="00BA6535">
        <w:rPr>
          <w:b/>
          <w:i/>
        </w:rPr>
        <w:fldChar w:fldCharType="end"/>
      </w:r>
      <w:r>
        <w:rPr>
          <w:b/>
          <w:i/>
        </w:rPr>
        <w:t>: Research Profiles</w:t>
      </w:r>
      <w:r w:rsidR="00823403">
        <w:rPr>
          <w:b/>
          <w:i/>
        </w:rPr>
        <w:t xml:space="preserve"> to </w:t>
      </w:r>
      <w:r w:rsidR="00997261">
        <w:rPr>
          <w:b/>
          <w:i/>
        </w:rPr>
        <w:t>Solution</w:t>
      </w:r>
      <w:r w:rsidR="00823403">
        <w:rPr>
          <w:b/>
          <w:i/>
        </w:rPr>
        <w:t xml:space="preserve"> Portfolio</w:t>
      </w:r>
      <w:bookmarkEnd w:id="35"/>
    </w:p>
    <w:p w14:paraId="38534BEF" w14:textId="2A68CDE3" w:rsidR="00537AC6" w:rsidRDefault="00905E56" w:rsidP="00393A20">
      <w:pPr>
        <w:pStyle w:val="Heading1"/>
        <w:rPr>
          <w:lang w:eastAsia="en-US"/>
        </w:rPr>
      </w:pPr>
      <w:bookmarkStart w:id="36" w:name="_Toc229459072"/>
      <w:r>
        <w:rPr>
          <w:lang w:eastAsia="en-US"/>
        </w:rPr>
        <w:lastRenderedPageBreak/>
        <w:t xml:space="preserve">Planning </w:t>
      </w:r>
      <w:r w:rsidR="00537AC6">
        <w:rPr>
          <w:lang w:eastAsia="en-US"/>
        </w:rPr>
        <w:t>Scenarios</w:t>
      </w:r>
      <w:bookmarkEnd w:id="36"/>
    </w:p>
    <w:p w14:paraId="0CAF82F4" w14:textId="45BA1207" w:rsidR="00A97A73" w:rsidRDefault="00A97A73">
      <w:r>
        <w:t>Scenario planning is an additional means</w:t>
      </w:r>
      <w:r w:rsidR="003A41FB">
        <w:t xml:space="preserve"> of</w:t>
      </w:r>
      <w:r>
        <w:t xml:space="preserve"> </w:t>
      </w:r>
      <w:r w:rsidR="00990440">
        <w:t>analysis for strategic decision-</w:t>
      </w:r>
      <w:r>
        <w:t xml:space="preserve">making and for mitigating risks. </w:t>
      </w:r>
      <w:r w:rsidR="00F47E17">
        <w:t>T</w:t>
      </w:r>
      <w:r>
        <w:t>he scenarios presented below have been extracted from a</w:t>
      </w:r>
      <w:r w:rsidR="005F6335" w:rsidRPr="00EA5919">
        <w:t xml:space="preserve"> </w:t>
      </w:r>
      <w:r w:rsidR="00F47E17">
        <w:t xml:space="preserve">capability and </w:t>
      </w:r>
      <w:r w:rsidR="005F6335" w:rsidRPr="00EA5919">
        <w:t xml:space="preserve">cost </w:t>
      </w:r>
      <w:r>
        <w:t xml:space="preserve">analysis </w:t>
      </w:r>
      <w:r w:rsidR="003A41FB">
        <w:t xml:space="preserve">based </w:t>
      </w:r>
      <w:r w:rsidR="005F6335" w:rsidRPr="00EA5919">
        <w:t xml:space="preserve">on the </w:t>
      </w:r>
      <w:r>
        <w:t xml:space="preserve">EGI </w:t>
      </w:r>
      <w:r w:rsidR="005F6335" w:rsidRPr="00EA5919">
        <w:t>service portfolio</w:t>
      </w:r>
      <w:r>
        <w:t>. This analysis</w:t>
      </w:r>
      <w:r w:rsidR="005F6335">
        <w:t xml:space="preserve"> allowed EGI management to analyse the cost breakdown by </w:t>
      </w:r>
      <w:r w:rsidR="005F6335" w:rsidRPr="00EA5919">
        <w:t>Service Category, Service Name and Supporting Activity/Component</w:t>
      </w:r>
      <w:r w:rsidR="005F6335">
        <w:t xml:space="preserve"> separat</w:t>
      </w:r>
      <w:r>
        <w:t xml:space="preserve">ing each </w:t>
      </w:r>
      <w:r w:rsidR="00F47E17">
        <w:t xml:space="preserve">cost </w:t>
      </w:r>
      <w:r>
        <w:t>area</w:t>
      </w:r>
      <w:r w:rsidR="005F6335">
        <w:t xml:space="preserve"> between </w:t>
      </w:r>
      <w:r w:rsidR="005F6335" w:rsidRPr="00EA5919">
        <w:t>Maintenance, Operations, Development, Coordination and Support (staff)</w:t>
      </w:r>
      <w:r w:rsidR="005F6335">
        <w:t xml:space="preserve">. </w:t>
      </w:r>
      <w:r w:rsidR="00F47E17">
        <w:t xml:space="preserve">The capability of the service was then assessed in terms of </w:t>
      </w:r>
      <w:r w:rsidR="00F47E17" w:rsidRPr="00EA5919">
        <w:t xml:space="preserve">the </w:t>
      </w:r>
      <w:r w:rsidR="00F47E17">
        <w:t>impact of</w:t>
      </w:r>
      <w:r w:rsidR="00F47E17" w:rsidRPr="00EA5919">
        <w:t xml:space="preserve"> not doing the activity</w:t>
      </w:r>
      <w:r w:rsidR="00F47E17">
        <w:t xml:space="preserve"> </w:t>
      </w:r>
      <w:r w:rsidR="00151D00">
        <w:t>by</w:t>
      </w:r>
      <w:r w:rsidR="00F47E17">
        <w:t xml:space="preserve"> criticality, degradation of the infrastructure over time, no growth or expansion and no impact. </w:t>
      </w:r>
      <w:r w:rsidR="00317118">
        <w:t xml:space="preserve">Knowing the impact of not delivering </w:t>
      </w:r>
      <w:r w:rsidR="00F47E17">
        <w:t xml:space="preserve">these capabilities and </w:t>
      </w:r>
      <w:r w:rsidR="005F6335" w:rsidRPr="00EA5919">
        <w:t xml:space="preserve">the costs </w:t>
      </w:r>
      <w:r w:rsidR="00317118">
        <w:t xml:space="preserve">associated in their delivery </w:t>
      </w:r>
      <w:r w:rsidR="005F6335">
        <w:t xml:space="preserve">was </w:t>
      </w:r>
      <w:r w:rsidR="00317118">
        <w:t xml:space="preserve">essential </w:t>
      </w:r>
      <w:r w:rsidR="005F6335" w:rsidRPr="00EA5919">
        <w:t xml:space="preserve">in </w:t>
      </w:r>
      <w:r w:rsidR="005F6335">
        <w:t xml:space="preserve">determining which services needed to be sustained and </w:t>
      </w:r>
      <w:r w:rsidR="003A41FB">
        <w:t xml:space="preserve">to </w:t>
      </w:r>
      <w:r w:rsidR="005F6335">
        <w:t>define from which revenue stream they could be supported. An o</w:t>
      </w:r>
      <w:r w:rsidR="005F6335" w:rsidRPr="00EA5919">
        <w:t xml:space="preserve">pen discussion </w:t>
      </w:r>
      <w:r w:rsidR="005F6335">
        <w:t xml:space="preserve">was held </w:t>
      </w:r>
      <w:r w:rsidR="005F6335" w:rsidRPr="00EA5919">
        <w:t xml:space="preserve">and impact refined at </w:t>
      </w:r>
      <w:r w:rsidR="005F6335">
        <w:t xml:space="preserve">the </w:t>
      </w:r>
      <w:r w:rsidR="005F6335" w:rsidRPr="00EA5919">
        <w:t>Evolving EGI Workshop in Jan</w:t>
      </w:r>
      <w:r w:rsidR="005F6335">
        <w:t>uary 2013 [R</w:t>
      </w:r>
      <w:r w:rsidR="00B124D9">
        <w:t>7</w:t>
      </w:r>
      <w:r w:rsidR="005F6335">
        <w:t>] and is c</w:t>
      </w:r>
      <w:r w:rsidR="006C7B61">
        <w:t xml:space="preserve">urrently supporting high-level </w:t>
      </w:r>
      <w:r w:rsidR="005F6335" w:rsidRPr="00EA5919">
        <w:t>decisions within the EGI Council</w:t>
      </w:r>
      <w:r>
        <w:t>.</w:t>
      </w:r>
    </w:p>
    <w:p w14:paraId="52138AAE" w14:textId="53F47FF4" w:rsidR="00397888" w:rsidRDefault="00397888">
      <w:r>
        <w:t xml:space="preserve">The following scenarios look at three models where EGI is maintained at the most basic level from, additional services and improvements from increased support, and </w:t>
      </w:r>
      <w:r w:rsidR="00317118">
        <w:t>a possible ‘</w:t>
      </w:r>
      <w:r>
        <w:t>grand vision</w:t>
      </w:r>
      <w:r w:rsidR="00317118">
        <w:t>’ as to how EGI could develop over the next decade</w:t>
      </w:r>
      <w:r>
        <w:t xml:space="preserve"> with the full support from both the European </w:t>
      </w:r>
      <w:r w:rsidR="00317118">
        <w:t xml:space="preserve">Commission, </w:t>
      </w:r>
      <w:r>
        <w:t xml:space="preserve">National </w:t>
      </w:r>
      <w:r w:rsidR="00317118">
        <w:t>Funders and the European Research Area</w:t>
      </w:r>
      <w:r>
        <w:t xml:space="preserve">. Each scenario describes the activities that would take place, the overall impact of those activities, the required funding to carry them out, and potential risks and </w:t>
      </w:r>
      <w:r w:rsidR="002C7E1F">
        <w:t>migration</w:t>
      </w:r>
      <w:r>
        <w:t xml:space="preserve"> to </w:t>
      </w:r>
      <w:r w:rsidR="002C7E1F">
        <w:t>those scenarios</w:t>
      </w:r>
      <w:r>
        <w:t>.</w:t>
      </w:r>
    </w:p>
    <w:p w14:paraId="38B36637" w14:textId="77777777" w:rsidR="00F373AB" w:rsidRDefault="00F373AB" w:rsidP="00F373AB">
      <w:pPr>
        <w:pStyle w:val="Heading2"/>
      </w:pPr>
      <w:bookmarkStart w:id="37" w:name="_Toc229459073"/>
      <w:r w:rsidRPr="00022949">
        <w:t>Revenue Streams</w:t>
      </w:r>
      <w:bookmarkEnd w:id="37"/>
    </w:p>
    <w:p w14:paraId="55652B97" w14:textId="73D24474" w:rsidR="00F373AB" w:rsidRDefault="00317118" w:rsidP="00F373AB">
      <w:r>
        <w:t>Before considering each of the different scenarios a</w:t>
      </w:r>
      <w:r w:rsidR="00F373AB" w:rsidRPr="006D7892">
        <w:t xml:space="preserve"> number of different revenue streams </w:t>
      </w:r>
      <w:r w:rsidR="00F373AB">
        <w:t xml:space="preserve">are potentially available </w:t>
      </w:r>
      <w:r w:rsidR="00F373AB" w:rsidRPr="006D7892">
        <w:t xml:space="preserve">to </w:t>
      </w:r>
      <w:r w:rsidR="00F373AB">
        <w:t>develop and sustain EGI – EGI.eu and its NGIs. An essential part of EGI’s strategic plan is to ensure that funds for the routine operation of the infrastructure are sustained from stable sources (preferably from within the EGI Community) in order to ensure current and future users of the infrastructure of its sustainability. The funds needed to change and expand the service portfolio will be sought through fixed-term projects, after which the enhanced service portfolio will have to be sustained through community funds. This strategy ensures that EGI only commits to introducing services into its portfolio that it can sustain long-term.</w:t>
      </w:r>
    </w:p>
    <w:p w14:paraId="25461101" w14:textId="77777777" w:rsidR="00F373AB" w:rsidRDefault="00F373AB" w:rsidP="00F373AB">
      <w:r>
        <w:t>In the short-term, the operation and maintenance of the services will be the responsibility of EGI’s Community Funds with targeted European-funded projects focusing on innovation, policy, international cooperation and promotion. These revenue streams summarise as:</w:t>
      </w:r>
    </w:p>
    <w:p w14:paraId="0C072257" w14:textId="77777777" w:rsidR="00F373AB" w:rsidRDefault="00F373AB" w:rsidP="00F373AB">
      <w:pPr>
        <w:pStyle w:val="ListParagraph"/>
        <w:numPr>
          <w:ilvl w:val="0"/>
          <w:numId w:val="33"/>
        </w:numPr>
      </w:pPr>
      <w:r>
        <w:t>Community funds for operations, maintenance and infrastructure coordination.</w:t>
      </w:r>
    </w:p>
    <w:p w14:paraId="08BD2852" w14:textId="77777777" w:rsidR="00F373AB" w:rsidRDefault="00F373AB" w:rsidP="00F373AB">
      <w:pPr>
        <w:pStyle w:val="ListParagraph"/>
        <w:numPr>
          <w:ilvl w:val="0"/>
          <w:numId w:val="33"/>
        </w:numPr>
      </w:pPr>
      <w:r>
        <w:t>T</w:t>
      </w:r>
      <w:r w:rsidRPr="006D7892">
        <w:t xml:space="preserve">argeted projects </w:t>
      </w:r>
      <w:r>
        <w:t>for European coordination, innovation, policy, international cooperation and promotion.</w:t>
      </w:r>
    </w:p>
    <w:p w14:paraId="5BC0748E" w14:textId="77777777" w:rsidR="00F373AB" w:rsidRDefault="00F373AB" w:rsidP="00F373AB">
      <w:pPr>
        <w:pStyle w:val="ListParagraph"/>
        <w:numPr>
          <w:ilvl w:val="0"/>
          <w:numId w:val="33"/>
        </w:numPr>
      </w:pPr>
      <w:r>
        <w:t xml:space="preserve">Pay-for-use models to adapt to different funding models and/or researchers without access to own resources. </w:t>
      </w:r>
    </w:p>
    <w:p w14:paraId="01445038" w14:textId="77777777" w:rsidR="00F373AB" w:rsidRDefault="00F373AB" w:rsidP="00F373AB">
      <w:pPr>
        <w:pStyle w:val="ListParagraph"/>
        <w:numPr>
          <w:ilvl w:val="0"/>
          <w:numId w:val="33"/>
        </w:numPr>
      </w:pPr>
      <w:r>
        <w:t>Strategic partnerships for in-kind effort around areas of mutual benefit (e.g. software, consultancy).</w:t>
      </w:r>
    </w:p>
    <w:p w14:paraId="34C625A6" w14:textId="40B0F258" w:rsidR="00F373AB" w:rsidRDefault="00F373AB" w:rsidP="00F373AB">
      <w:pPr>
        <w:pStyle w:val="ListParagraph"/>
        <w:numPr>
          <w:ilvl w:val="0"/>
          <w:numId w:val="33"/>
        </w:numPr>
      </w:pPr>
      <w:r>
        <w:t>Professional services</w:t>
      </w:r>
      <w:r w:rsidRPr="009D649B">
        <w:rPr>
          <w:lang w:eastAsia="en-US"/>
        </w:rPr>
        <w:t xml:space="preserve"> </w:t>
      </w:r>
      <w:r>
        <w:rPr>
          <w:lang w:eastAsia="en-US"/>
        </w:rPr>
        <w:t>for delivering specific services from the portfolio to</w:t>
      </w:r>
      <w:r w:rsidRPr="005F6335">
        <w:rPr>
          <w:lang w:eastAsia="en-US"/>
        </w:rPr>
        <w:t xml:space="preserve"> research infrastructures</w:t>
      </w:r>
      <w:r>
        <w:rPr>
          <w:lang w:eastAsia="en-US"/>
        </w:rPr>
        <w:t>, or expert technical consultancy to an external independent project</w:t>
      </w:r>
      <w:r w:rsidR="00997261">
        <w:rPr>
          <w:lang w:eastAsia="en-US"/>
        </w:rPr>
        <w:t>.</w:t>
      </w:r>
    </w:p>
    <w:p w14:paraId="309F18B7" w14:textId="77777777" w:rsidR="00F373AB" w:rsidRDefault="00F373AB" w:rsidP="00F373AB">
      <w:r>
        <w:t xml:space="preserve">Further details can be found in Annex </w:t>
      </w:r>
      <w:r>
        <w:fldChar w:fldCharType="begin"/>
      </w:r>
      <w:r>
        <w:instrText xml:space="preserve"> REF _Ref228596206 \n \h </w:instrText>
      </w:r>
      <w:r>
        <w:fldChar w:fldCharType="separate"/>
      </w:r>
      <w:r w:rsidR="002B792E">
        <w:t>7.3.2</w:t>
      </w:r>
      <w:r>
        <w:fldChar w:fldCharType="end"/>
      </w:r>
      <w:r>
        <w:t>.</w:t>
      </w:r>
    </w:p>
    <w:p w14:paraId="6283E76D" w14:textId="77777777" w:rsidR="00F373AB" w:rsidRDefault="00F373AB" w:rsidP="00F373AB">
      <w:pPr>
        <w:rPr>
          <w:lang w:eastAsia="en-US"/>
        </w:rPr>
      </w:pPr>
      <w:r>
        <w:rPr>
          <w:lang w:eastAsia="en-US"/>
        </w:rPr>
        <w:t>The current income of EGI is summarised below with the current and estimated future potential levels and the main issues seen in reaching them.</w:t>
      </w:r>
    </w:p>
    <w:p w14:paraId="7643C83A" w14:textId="77777777" w:rsidR="008B1979" w:rsidRDefault="008B1979" w:rsidP="00F373AB">
      <w:pPr>
        <w:rPr>
          <w:lang w:eastAsia="en-US"/>
        </w:rPr>
      </w:pPr>
    </w:p>
    <w:p w14:paraId="21653E00" w14:textId="77777777" w:rsidR="008B1979" w:rsidRDefault="008B1979" w:rsidP="00F373AB">
      <w:pPr>
        <w:rPr>
          <w:lang w:eastAsia="en-US"/>
        </w:rPr>
      </w:pPr>
    </w:p>
    <w:p w14:paraId="44085340" w14:textId="77777777" w:rsidR="008B1979" w:rsidRDefault="008B1979" w:rsidP="00F373AB">
      <w:pPr>
        <w:rPr>
          <w:lang w:eastAsia="en-US"/>
        </w:rPr>
      </w:pPr>
    </w:p>
    <w:tbl>
      <w:tblPr>
        <w:tblStyle w:val="MediumShading1-Accent1"/>
        <w:tblW w:w="0" w:type="auto"/>
        <w:tblLayout w:type="fixed"/>
        <w:tblLook w:val="04A0" w:firstRow="1" w:lastRow="0" w:firstColumn="1" w:lastColumn="0" w:noHBand="0" w:noVBand="1"/>
      </w:tblPr>
      <w:tblGrid>
        <w:gridCol w:w="1668"/>
        <w:gridCol w:w="1417"/>
        <w:gridCol w:w="1134"/>
        <w:gridCol w:w="4820"/>
      </w:tblGrid>
      <w:tr w:rsidR="00F373AB" w14:paraId="09ABEF1B" w14:textId="77777777" w:rsidTr="008B197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8" w:type="dxa"/>
          </w:tcPr>
          <w:p w14:paraId="795238F7" w14:textId="77777777" w:rsidR="00F373AB" w:rsidRDefault="00F373AB" w:rsidP="00365A88">
            <w:pPr>
              <w:spacing w:before="20" w:after="20"/>
              <w:jc w:val="center"/>
              <w:rPr>
                <w:lang w:eastAsia="en-US"/>
              </w:rPr>
            </w:pPr>
            <w:r>
              <w:rPr>
                <w:lang w:eastAsia="en-US"/>
              </w:rPr>
              <w:lastRenderedPageBreak/>
              <w:t>Revenue Stream</w:t>
            </w:r>
          </w:p>
        </w:tc>
        <w:tc>
          <w:tcPr>
            <w:tcW w:w="1417" w:type="dxa"/>
          </w:tcPr>
          <w:p w14:paraId="626067B2" w14:textId="77777777" w:rsidR="00F373AB" w:rsidRDefault="00F373AB" w:rsidP="00365A88">
            <w:pPr>
              <w:spacing w:before="20" w:after="20"/>
              <w:jc w:val="center"/>
              <w:cnfStyle w:val="100000000000" w:firstRow="1" w:lastRow="0" w:firstColumn="0" w:lastColumn="0" w:oddVBand="0" w:evenVBand="0" w:oddHBand="0" w:evenHBand="0" w:firstRowFirstColumn="0" w:firstRowLastColumn="0" w:lastRowFirstColumn="0" w:lastRowLastColumn="0"/>
              <w:rPr>
                <w:lang w:eastAsia="en-US"/>
              </w:rPr>
            </w:pPr>
            <w:r>
              <w:rPr>
                <w:lang w:eastAsia="en-US"/>
              </w:rPr>
              <w:t>Current Level</w:t>
            </w:r>
          </w:p>
        </w:tc>
        <w:tc>
          <w:tcPr>
            <w:tcW w:w="1134" w:type="dxa"/>
          </w:tcPr>
          <w:p w14:paraId="2776FD32" w14:textId="77777777" w:rsidR="00F373AB" w:rsidRDefault="00F373AB" w:rsidP="00365A88">
            <w:pPr>
              <w:spacing w:before="20" w:after="20"/>
              <w:jc w:val="center"/>
              <w:cnfStyle w:val="100000000000" w:firstRow="1" w:lastRow="0" w:firstColumn="0" w:lastColumn="0" w:oddVBand="0" w:evenVBand="0" w:oddHBand="0" w:evenHBand="0" w:firstRowFirstColumn="0" w:firstRowLastColumn="0" w:lastRowFirstColumn="0" w:lastRowLastColumn="0"/>
              <w:rPr>
                <w:lang w:eastAsia="en-US"/>
              </w:rPr>
            </w:pPr>
            <w:r>
              <w:rPr>
                <w:lang w:eastAsia="en-US"/>
              </w:rPr>
              <w:t>Potential Level</w:t>
            </w:r>
          </w:p>
        </w:tc>
        <w:tc>
          <w:tcPr>
            <w:tcW w:w="4820" w:type="dxa"/>
          </w:tcPr>
          <w:p w14:paraId="1ADC1F5D" w14:textId="77777777" w:rsidR="00F373AB" w:rsidRDefault="00F373AB" w:rsidP="00365A88">
            <w:pPr>
              <w:spacing w:before="20" w:after="20"/>
              <w:jc w:val="center"/>
              <w:cnfStyle w:val="100000000000" w:firstRow="1" w:lastRow="0" w:firstColumn="0" w:lastColumn="0" w:oddVBand="0" w:evenVBand="0" w:oddHBand="0" w:evenHBand="0" w:firstRowFirstColumn="0" w:firstRowLastColumn="0" w:lastRowFirstColumn="0" w:lastRowLastColumn="0"/>
              <w:rPr>
                <w:lang w:eastAsia="en-US"/>
              </w:rPr>
            </w:pPr>
            <w:r>
              <w:rPr>
                <w:lang w:eastAsia="en-US"/>
              </w:rPr>
              <w:t>Issues</w:t>
            </w:r>
          </w:p>
        </w:tc>
      </w:tr>
      <w:tr w:rsidR="00F373AB" w14:paraId="72462BFD" w14:textId="77777777" w:rsidTr="00365A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4009AC1" w14:textId="77777777" w:rsidR="00F373AB" w:rsidRDefault="00F373AB" w:rsidP="00365A88">
            <w:pPr>
              <w:spacing w:before="20" w:after="20"/>
              <w:rPr>
                <w:lang w:eastAsia="en-US"/>
              </w:rPr>
            </w:pPr>
            <w:r>
              <w:rPr>
                <w:lang w:eastAsia="en-US"/>
              </w:rPr>
              <w:t>Community Funds</w:t>
            </w:r>
          </w:p>
        </w:tc>
        <w:tc>
          <w:tcPr>
            <w:tcW w:w="1417" w:type="dxa"/>
          </w:tcPr>
          <w:p w14:paraId="463D9D94" w14:textId="77777777" w:rsidR="00F373AB" w:rsidRDefault="00F373AB" w:rsidP="00365A88">
            <w:pPr>
              <w:spacing w:before="20" w:after="20"/>
              <w:cnfStyle w:val="000000100000" w:firstRow="0" w:lastRow="0" w:firstColumn="0" w:lastColumn="0" w:oddVBand="0" w:evenVBand="0" w:oddHBand="1" w:evenHBand="0" w:firstRowFirstColumn="0" w:firstRowLastColumn="0" w:lastRowFirstColumn="0" w:lastRowLastColumn="0"/>
              <w:rPr>
                <w:lang w:eastAsia="en-US"/>
              </w:rPr>
            </w:pPr>
            <w:r>
              <w:rPr>
                <w:lang w:eastAsia="en-US"/>
              </w:rPr>
              <w:t>€1.6M/yr.</w:t>
            </w:r>
            <w:r>
              <w:rPr>
                <w:rStyle w:val="FootnoteReference"/>
                <w:lang w:eastAsia="en-US"/>
              </w:rPr>
              <w:footnoteReference w:id="4"/>
            </w:r>
          </w:p>
        </w:tc>
        <w:tc>
          <w:tcPr>
            <w:tcW w:w="1134" w:type="dxa"/>
          </w:tcPr>
          <w:p w14:paraId="44D30AD6" w14:textId="77777777" w:rsidR="00F373AB" w:rsidRDefault="00F373AB" w:rsidP="00365A88">
            <w:pPr>
              <w:spacing w:before="20" w:after="20"/>
              <w:cnfStyle w:val="000000100000" w:firstRow="0" w:lastRow="0" w:firstColumn="0" w:lastColumn="0" w:oddVBand="0" w:evenVBand="0" w:oddHBand="1" w:evenHBand="0" w:firstRowFirstColumn="0" w:firstRowLastColumn="0" w:lastRowFirstColumn="0" w:lastRowLastColumn="0"/>
              <w:rPr>
                <w:lang w:eastAsia="en-US"/>
              </w:rPr>
            </w:pPr>
            <w:r>
              <w:rPr>
                <w:lang w:eastAsia="en-US"/>
              </w:rPr>
              <w:t>€2M</w:t>
            </w:r>
          </w:p>
        </w:tc>
        <w:tc>
          <w:tcPr>
            <w:tcW w:w="4820" w:type="dxa"/>
          </w:tcPr>
          <w:p w14:paraId="6F5385F0" w14:textId="77777777" w:rsidR="00F373AB" w:rsidRDefault="00F373AB" w:rsidP="00F825E0">
            <w:pPr>
              <w:spacing w:before="20" w:after="20"/>
              <w:jc w:val="left"/>
              <w:cnfStyle w:val="000000100000" w:firstRow="0" w:lastRow="0" w:firstColumn="0" w:lastColumn="0" w:oddVBand="0" w:evenVBand="0" w:oddHBand="1" w:evenHBand="0" w:firstRowFirstColumn="0" w:firstRowLastColumn="0" w:lastRowFirstColumn="0" w:lastRowLastColumn="0"/>
              <w:rPr>
                <w:lang w:eastAsia="en-US"/>
              </w:rPr>
            </w:pPr>
            <w:r>
              <w:rPr>
                <w:lang w:eastAsia="en-US"/>
              </w:rPr>
              <w:t>Justifying expenditures outside of national borders. Demonstration of European value-add.</w:t>
            </w:r>
          </w:p>
        </w:tc>
      </w:tr>
      <w:tr w:rsidR="00F373AB" w14:paraId="3175AC52" w14:textId="77777777" w:rsidTr="00365A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9128705" w14:textId="77777777" w:rsidR="00F373AB" w:rsidRDefault="00F373AB" w:rsidP="00365A88">
            <w:pPr>
              <w:spacing w:before="20" w:after="20"/>
              <w:jc w:val="left"/>
              <w:rPr>
                <w:lang w:eastAsia="en-US"/>
              </w:rPr>
            </w:pPr>
            <w:r>
              <w:rPr>
                <w:lang w:eastAsia="en-US"/>
              </w:rPr>
              <w:t>National Public Funds</w:t>
            </w:r>
          </w:p>
        </w:tc>
        <w:tc>
          <w:tcPr>
            <w:tcW w:w="1417" w:type="dxa"/>
          </w:tcPr>
          <w:p w14:paraId="26D272E8" w14:textId="77777777" w:rsidR="00F373AB" w:rsidRDefault="00F373AB" w:rsidP="00365A88">
            <w:pPr>
              <w:spacing w:before="20" w:after="20"/>
              <w:cnfStyle w:val="000000010000" w:firstRow="0" w:lastRow="0" w:firstColumn="0" w:lastColumn="0" w:oddVBand="0" w:evenVBand="0" w:oddHBand="0" w:evenHBand="1" w:firstRowFirstColumn="0" w:firstRowLastColumn="0" w:lastRowFirstColumn="0" w:lastRowLastColumn="0"/>
              <w:rPr>
                <w:lang w:eastAsia="en-US"/>
              </w:rPr>
            </w:pPr>
            <w:r>
              <w:rPr>
                <w:lang w:eastAsia="en-US"/>
              </w:rPr>
              <w:t>€78M/yr.</w:t>
            </w:r>
            <w:r>
              <w:rPr>
                <w:rStyle w:val="FootnoteReference"/>
                <w:lang w:eastAsia="en-US"/>
              </w:rPr>
              <w:footnoteReference w:id="5"/>
            </w:r>
          </w:p>
        </w:tc>
        <w:tc>
          <w:tcPr>
            <w:tcW w:w="1134" w:type="dxa"/>
          </w:tcPr>
          <w:p w14:paraId="728EE893" w14:textId="77777777" w:rsidR="00F373AB" w:rsidRDefault="00F373AB" w:rsidP="00365A88">
            <w:pPr>
              <w:spacing w:before="20" w:after="20"/>
              <w:cnfStyle w:val="000000010000" w:firstRow="0" w:lastRow="0" w:firstColumn="0" w:lastColumn="0" w:oddVBand="0" w:evenVBand="0" w:oddHBand="0" w:evenHBand="1" w:firstRowFirstColumn="0" w:firstRowLastColumn="0" w:lastRowFirstColumn="0" w:lastRowLastColumn="0"/>
              <w:rPr>
                <w:lang w:eastAsia="en-US"/>
              </w:rPr>
            </w:pPr>
            <w:r>
              <w:rPr>
                <w:lang w:eastAsia="en-US"/>
              </w:rPr>
              <w:t>€80M/yr.</w:t>
            </w:r>
          </w:p>
        </w:tc>
        <w:tc>
          <w:tcPr>
            <w:tcW w:w="4820" w:type="dxa"/>
          </w:tcPr>
          <w:p w14:paraId="6F7D3561" w14:textId="77777777" w:rsidR="00F373AB" w:rsidRDefault="00F373AB" w:rsidP="00F825E0">
            <w:pPr>
              <w:spacing w:before="20" w:after="20"/>
              <w:jc w:val="left"/>
              <w:cnfStyle w:val="000000010000" w:firstRow="0" w:lastRow="0" w:firstColumn="0" w:lastColumn="0" w:oddVBand="0" w:evenVBand="0" w:oddHBand="0" w:evenHBand="1" w:firstRowFirstColumn="0" w:firstRowLastColumn="0" w:lastRowFirstColumn="0" w:lastRowLastColumn="0"/>
              <w:rPr>
                <w:lang w:eastAsia="en-US"/>
              </w:rPr>
            </w:pPr>
            <w:r>
              <w:rPr>
                <w:lang w:eastAsia="en-US"/>
              </w:rPr>
              <w:t>Minimal increase potential as high-level of support already provided coupled with gov’t budget cuts.</w:t>
            </w:r>
          </w:p>
        </w:tc>
      </w:tr>
      <w:tr w:rsidR="00F373AB" w14:paraId="6F552218" w14:textId="77777777" w:rsidTr="00365A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A6096CA" w14:textId="77777777" w:rsidR="00F373AB" w:rsidRDefault="00F373AB" w:rsidP="00365A88">
            <w:pPr>
              <w:spacing w:before="20" w:after="20"/>
              <w:jc w:val="left"/>
              <w:rPr>
                <w:lang w:eastAsia="en-US"/>
              </w:rPr>
            </w:pPr>
            <w:r>
              <w:rPr>
                <w:lang w:eastAsia="en-US"/>
              </w:rPr>
              <w:t>European Public Funds</w:t>
            </w:r>
          </w:p>
        </w:tc>
        <w:tc>
          <w:tcPr>
            <w:tcW w:w="1417" w:type="dxa"/>
          </w:tcPr>
          <w:p w14:paraId="3685846C" w14:textId="77777777" w:rsidR="00F373AB" w:rsidRDefault="00F373AB" w:rsidP="00365A88">
            <w:pPr>
              <w:spacing w:before="20" w:after="20"/>
              <w:cnfStyle w:val="000000100000" w:firstRow="0" w:lastRow="0" w:firstColumn="0" w:lastColumn="0" w:oddVBand="0" w:evenVBand="0" w:oddHBand="1" w:evenHBand="0" w:firstRowFirstColumn="0" w:firstRowLastColumn="0" w:lastRowFirstColumn="0" w:lastRowLastColumn="0"/>
              <w:rPr>
                <w:lang w:eastAsia="en-US"/>
              </w:rPr>
            </w:pPr>
            <w:r>
              <w:rPr>
                <w:lang w:eastAsia="en-US"/>
              </w:rPr>
              <w:t>€6.25M/yr.</w:t>
            </w:r>
            <w:r>
              <w:rPr>
                <w:rStyle w:val="FootnoteReference"/>
                <w:lang w:eastAsia="en-US"/>
              </w:rPr>
              <w:footnoteReference w:id="6"/>
            </w:r>
          </w:p>
          <w:p w14:paraId="3B35F030" w14:textId="25F4A49B" w:rsidR="00F373AB" w:rsidRDefault="00F373AB" w:rsidP="006E455C">
            <w:pPr>
              <w:spacing w:before="20" w:after="20"/>
              <w:cnfStyle w:val="000000100000" w:firstRow="0" w:lastRow="0" w:firstColumn="0" w:lastColumn="0" w:oddVBand="0" w:evenVBand="0" w:oddHBand="1" w:evenHBand="0" w:firstRowFirstColumn="0" w:firstRowLastColumn="0" w:lastRowFirstColumn="0" w:lastRowLastColumn="0"/>
              <w:rPr>
                <w:lang w:eastAsia="en-US"/>
              </w:rPr>
            </w:pPr>
            <w:r>
              <w:rPr>
                <w:lang w:eastAsia="en-US"/>
              </w:rPr>
              <w:t>€</w:t>
            </w:r>
            <w:r w:rsidR="006E455C">
              <w:rPr>
                <w:lang w:eastAsia="en-US"/>
              </w:rPr>
              <w:t>1M</w:t>
            </w:r>
            <w:r>
              <w:rPr>
                <w:lang w:eastAsia="en-US"/>
              </w:rPr>
              <w:t>/yr.</w:t>
            </w:r>
            <w:r>
              <w:rPr>
                <w:rStyle w:val="FootnoteReference"/>
                <w:lang w:eastAsia="en-US"/>
              </w:rPr>
              <w:footnoteReference w:id="7"/>
            </w:r>
          </w:p>
        </w:tc>
        <w:tc>
          <w:tcPr>
            <w:tcW w:w="1134" w:type="dxa"/>
          </w:tcPr>
          <w:p w14:paraId="1F4C29D2" w14:textId="77777777" w:rsidR="00F373AB" w:rsidRDefault="00F373AB" w:rsidP="00365A88">
            <w:pPr>
              <w:spacing w:before="20" w:after="20"/>
              <w:cnfStyle w:val="000000100000" w:firstRow="0" w:lastRow="0" w:firstColumn="0" w:lastColumn="0" w:oddVBand="0" w:evenVBand="0" w:oddHBand="1" w:evenHBand="0" w:firstRowFirstColumn="0" w:firstRowLastColumn="0" w:lastRowFirstColumn="0" w:lastRowLastColumn="0"/>
              <w:rPr>
                <w:lang w:eastAsia="en-US"/>
              </w:rPr>
            </w:pPr>
            <w:r>
              <w:rPr>
                <w:lang w:eastAsia="en-US"/>
              </w:rPr>
              <w:t>€10M/yr.</w:t>
            </w:r>
          </w:p>
        </w:tc>
        <w:tc>
          <w:tcPr>
            <w:tcW w:w="4820" w:type="dxa"/>
          </w:tcPr>
          <w:p w14:paraId="47ED2299" w14:textId="548F0C27" w:rsidR="00F373AB" w:rsidRDefault="00F373AB" w:rsidP="00F825E0">
            <w:pPr>
              <w:spacing w:before="20" w:after="20"/>
              <w:jc w:val="left"/>
              <w:cnfStyle w:val="000000100000" w:firstRow="0" w:lastRow="0" w:firstColumn="0" w:lastColumn="0" w:oddVBand="0" w:evenVBand="0" w:oddHBand="1" w:evenHBand="0" w:firstRowFirstColumn="0" w:firstRowLastColumn="0" w:lastRowFirstColumn="0" w:lastRowLastColumn="0"/>
              <w:rPr>
                <w:lang w:eastAsia="en-US"/>
              </w:rPr>
            </w:pPr>
            <w:r>
              <w:rPr>
                <w:lang w:eastAsia="en-US"/>
              </w:rPr>
              <w:t xml:space="preserve">Requires full commitment from European Commission to realise </w:t>
            </w:r>
            <w:r w:rsidR="00E42A6E">
              <w:rPr>
                <w:lang w:eastAsia="en-US"/>
              </w:rPr>
              <w:t>an open compute and data infrastructure to support the ERA by 2020.</w:t>
            </w:r>
          </w:p>
        </w:tc>
      </w:tr>
      <w:tr w:rsidR="00F373AB" w14:paraId="2603E05A" w14:textId="77777777" w:rsidTr="00365A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3009DCBE" w14:textId="77777777" w:rsidR="00F373AB" w:rsidRDefault="00F373AB" w:rsidP="00365A88">
            <w:pPr>
              <w:spacing w:before="20" w:after="20"/>
              <w:rPr>
                <w:lang w:eastAsia="en-US"/>
              </w:rPr>
            </w:pPr>
            <w:r>
              <w:rPr>
                <w:lang w:eastAsia="en-US"/>
              </w:rPr>
              <w:t>Pay-For-Use</w:t>
            </w:r>
          </w:p>
        </w:tc>
        <w:tc>
          <w:tcPr>
            <w:tcW w:w="1417" w:type="dxa"/>
          </w:tcPr>
          <w:p w14:paraId="05663FC4" w14:textId="77777777" w:rsidR="00F373AB" w:rsidRDefault="00F373AB" w:rsidP="00365A88">
            <w:pPr>
              <w:spacing w:before="20" w:after="20"/>
              <w:cnfStyle w:val="000000010000" w:firstRow="0" w:lastRow="0" w:firstColumn="0" w:lastColumn="0" w:oddVBand="0" w:evenVBand="0" w:oddHBand="0" w:evenHBand="1" w:firstRowFirstColumn="0" w:firstRowLastColumn="0" w:lastRowFirstColumn="0" w:lastRowLastColumn="0"/>
              <w:rPr>
                <w:lang w:eastAsia="en-US"/>
              </w:rPr>
            </w:pPr>
            <w:r>
              <w:rPr>
                <w:lang w:eastAsia="en-US"/>
              </w:rPr>
              <w:t>N/A</w:t>
            </w:r>
          </w:p>
        </w:tc>
        <w:tc>
          <w:tcPr>
            <w:tcW w:w="1134" w:type="dxa"/>
          </w:tcPr>
          <w:p w14:paraId="3EA8F468" w14:textId="77777777" w:rsidR="00F373AB" w:rsidRDefault="00F373AB" w:rsidP="00365A88">
            <w:pPr>
              <w:spacing w:before="20" w:after="20"/>
              <w:cnfStyle w:val="000000010000" w:firstRow="0" w:lastRow="0" w:firstColumn="0" w:lastColumn="0" w:oddVBand="0" w:evenVBand="0" w:oddHBand="0" w:evenHBand="1" w:firstRowFirstColumn="0" w:firstRowLastColumn="0" w:lastRowFirstColumn="0" w:lastRowLastColumn="0"/>
              <w:rPr>
                <w:lang w:eastAsia="en-US"/>
              </w:rPr>
            </w:pPr>
            <w:r>
              <w:rPr>
                <w:lang w:eastAsia="en-US"/>
              </w:rPr>
              <w:t>TBD</w:t>
            </w:r>
          </w:p>
        </w:tc>
        <w:tc>
          <w:tcPr>
            <w:tcW w:w="4820" w:type="dxa"/>
          </w:tcPr>
          <w:p w14:paraId="72B50814" w14:textId="77777777" w:rsidR="00F373AB" w:rsidRDefault="00F373AB" w:rsidP="00F825E0">
            <w:pPr>
              <w:spacing w:before="20" w:after="20"/>
              <w:jc w:val="left"/>
              <w:cnfStyle w:val="000000010000" w:firstRow="0" w:lastRow="0" w:firstColumn="0" w:lastColumn="0" w:oddVBand="0" w:evenVBand="0" w:oddHBand="0" w:evenHBand="1" w:firstRowFirstColumn="0" w:firstRowLastColumn="0" w:lastRowFirstColumn="0" w:lastRowLastColumn="0"/>
              <w:rPr>
                <w:lang w:eastAsia="en-US"/>
              </w:rPr>
            </w:pPr>
            <w:r>
              <w:rPr>
                <w:lang w:eastAsia="en-US"/>
              </w:rPr>
              <w:t>Diversity in p</w:t>
            </w:r>
            <w:r w:rsidRPr="00E07AED">
              <w:rPr>
                <w:lang w:eastAsia="en-US"/>
              </w:rPr>
              <w:t>olicy</w:t>
            </w:r>
            <w:r>
              <w:rPr>
                <w:lang w:eastAsia="en-US"/>
              </w:rPr>
              <w:t xml:space="preserve"> and legal issues between countries including v</w:t>
            </w:r>
            <w:r w:rsidRPr="00E07AED">
              <w:rPr>
                <w:lang w:eastAsia="en-US"/>
              </w:rPr>
              <w:t>arying state-aid and competition laws</w:t>
            </w:r>
            <w:r>
              <w:rPr>
                <w:lang w:eastAsia="en-US"/>
              </w:rPr>
              <w:t>.</w:t>
            </w:r>
          </w:p>
        </w:tc>
      </w:tr>
      <w:tr w:rsidR="00F373AB" w14:paraId="5A928AFC" w14:textId="77777777" w:rsidTr="00365A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7DC2A48C" w14:textId="77777777" w:rsidR="00F373AB" w:rsidRDefault="00F373AB" w:rsidP="00365A88">
            <w:pPr>
              <w:spacing w:before="20" w:after="20"/>
              <w:rPr>
                <w:lang w:eastAsia="en-US"/>
              </w:rPr>
            </w:pPr>
            <w:r>
              <w:rPr>
                <w:lang w:eastAsia="en-US"/>
              </w:rPr>
              <w:t>Partnerships</w:t>
            </w:r>
          </w:p>
        </w:tc>
        <w:tc>
          <w:tcPr>
            <w:tcW w:w="1417" w:type="dxa"/>
          </w:tcPr>
          <w:p w14:paraId="2F2F967B" w14:textId="77777777" w:rsidR="00F373AB" w:rsidRDefault="00F373AB" w:rsidP="00365A88">
            <w:pPr>
              <w:spacing w:before="20" w:after="20"/>
              <w:cnfStyle w:val="000000100000" w:firstRow="0" w:lastRow="0" w:firstColumn="0" w:lastColumn="0" w:oddVBand="0" w:evenVBand="0" w:oddHBand="1" w:evenHBand="0" w:firstRowFirstColumn="0" w:firstRowLastColumn="0" w:lastRowFirstColumn="0" w:lastRowLastColumn="0"/>
              <w:rPr>
                <w:lang w:eastAsia="en-US"/>
              </w:rPr>
            </w:pPr>
            <w:r>
              <w:rPr>
                <w:lang w:eastAsia="en-US"/>
              </w:rPr>
              <w:t>€10M/yr.</w:t>
            </w:r>
          </w:p>
        </w:tc>
        <w:tc>
          <w:tcPr>
            <w:tcW w:w="1134" w:type="dxa"/>
          </w:tcPr>
          <w:p w14:paraId="4FACBDAE" w14:textId="49039320" w:rsidR="00F373AB" w:rsidRDefault="00F373AB" w:rsidP="00365A88">
            <w:pPr>
              <w:spacing w:before="20" w:after="20"/>
              <w:cnfStyle w:val="000000100000" w:firstRow="0" w:lastRow="0" w:firstColumn="0" w:lastColumn="0" w:oddVBand="0" w:evenVBand="0" w:oddHBand="1" w:evenHBand="0" w:firstRowFirstColumn="0" w:firstRowLastColumn="0" w:lastRowFirstColumn="0" w:lastRowLastColumn="0"/>
              <w:rPr>
                <w:lang w:eastAsia="en-US"/>
              </w:rPr>
            </w:pPr>
            <w:r>
              <w:rPr>
                <w:lang w:eastAsia="en-US"/>
              </w:rPr>
              <w:t>€2</w:t>
            </w:r>
            <w:r w:rsidR="00E42A6E">
              <w:rPr>
                <w:lang w:eastAsia="en-US"/>
              </w:rPr>
              <w:t>0</w:t>
            </w:r>
            <w:r>
              <w:rPr>
                <w:lang w:eastAsia="en-US"/>
              </w:rPr>
              <w:t>M/yr.</w:t>
            </w:r>
          </w:p>
        </w:tc>
        <w:tc>
          <w:tcPr>
            <w:tcW w:w="4820" w:type="dxa"/>
          </w:tcPr>
          <w:p w14:paraId="30F5A39D" w14:textId="50F205B8" w:rsidR="00F373AB" w:rsidRDefault="00E42A6E" w:rsidP="00F825E0">
            <w:pPr>
              <w:spacing w:before="20" w:after="20"/>
              <w:jc w:val="left"/>
              <w:cnfStyle w:val="000000100000" w:firstRow="0" w:lastRow="0" w:firstColumn="0" w:lastColumn="0" w:oddVBand="0" w:evenVBand="0" w:oddHBand="1" w:evenHBand="0" w:firstRowFirstColumn="0" w:firstRowLastColumn="0" w:lastRowFirstColumn="0" w:lastRowLastColumn="0"/>
              <w:rPr>
                <w:lang w:eastAsia="en-US"/>
              </w:rPr>
            </w:pPr>
            <w:r>
              <w:rPr>
                <w:lang w:eastAsia="en-US"/>
              </w:rPr>
              <w:t>Current r</w:t>
            </w:r>
            <w:r w:rsidR="00F373AB">
              <w:rPr>
                <w:lang w:eastAsia="en-US"/>
              </w:rPr>
              <w:t xml:space="preserve">eduction in funded projects </w:t>
            </w:r>
            <w:r>
              <w:rPr>
                <w:lang w:eastAsia="en-US"/>
              </w:rPr>
              <w:t xml:space="preserve">towards the end of FP7 in virtual research environments </w:t>
            </w:r>
            <w:r w:rsidR="00F373AB">
              <w:rPr>
                <w:lang w:eastAsia="en-US"/>
              </w:rPr>
              <w:t xml:space="preserve">increases internal development requirements, community effort/support or reliance on commercial products/services. </w:t>
            </w:r>
            <w:r w:rsidR="00603CD7">
              <w:rPr>
                <w:lang w:eastAsia="en-US"/>
              </w:rPr>
              <w:t xml:space="preserve">Horizon </w:t>
            </w:r>
            <w:r>
              <w:rPr>
                <w:lang w:eastAsia="en-US"/>
              </w:rPr>
              <w:t>2020 should rectify this current under funding.</w:t>
            </w:r>
          </w:p>
        </w:tc>
      </w:tr>
      <w:tr w:rsidR="00F373AB" w14:paraId="54261B79" w14:textId="77777777" w:rsidTr="00365A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2EAD44B" w14:textId="52F21A66" w:rsidR="00F373AB" w:rsidRDefault="00F373AB" w:rsidP="00365A88">
            <w:pPr>
              <w:spacing w:before="20" w:after="20"/>
              <w:rPr>
                <w:lang w:eastAsia="en-US"/>
              </w:rPr>
            </w:pPr>
            <w:r>
              <w:rPr>
                <w:lang w:eastAsia="en-US"/>
              </w:rPr>
              <w:t>Professional Services</w:t>
            </w:r>
          </w:p>
        </w:tc>
        <w:tc>
          <w:tcPr>
            <w:tcW w:w="1417" w:type="dxa"/>
          </w:tcPr>
          <w:p w14:paraId="45DF068E" w14:textId="77777777" w:rsidR="00F373AB" w:rsidRDefault="00F373AB" w:rsidP="00365A88">
            <w:pPr>
              <w:spacing w:before="20" w:after="20"/>
              <w:cnfStyle w:val="000000010000" w:firstRow="0" w:lastRow="0" w:firstColumn="0" w:lastColumn="0" w:oddVBand="0" w:evenVBand="0" w:oddHBand="0" w:evenHBand="1" w:firstRowFirstColumn="0" w:firstRowLastColumn="0" w:lastRowFirstColumn="0" w:lastRowLastColumn="0"/>
              <w:rPr>
                <w:lang w:eastAsia="en-US"/>
              </w:rPr>
            </w:pPr>
            <w:r>
              <w:rPr>
                <w:lang w:eastAsia="en-US"/>
              </w:rPr>
              <w:t>N/A</w:t>
            </w:r>
          </w:p>
        </w:tc>
        <w:tc>
          <w:tcPr>
            <w:tcW w:w="1134" w:type="dxa"/>
          </w:tcPr>
          <w:p w14:paraId="180B501A" w14:textId="77777777" w:rsidR="00F373AB" w:rsidRDefault="00F373AB" w:rsidP="00365A88">
            <w:pPr>
              <w:spacing w:before="20" w:after="20"/>
              <w:cnfStyle w:val="000000010000" w:firstRow="0" w:lastRow="0" w:firstColumn="0" w:lastColumn="0" w:oddVBand="0" w:evenVBand="0" w:oddHBand="0" w:evenHBand="1" w:firstRowFirstColumn="0" w:firstRowLastColumn="0" w:lastRowFirstColumn="0" w:lastRowLastColumn="0"/>
              <w:rPr>
                <w:lang w:eastAsia="en-US"/>
              </w:rPr>
            </w:pPr>
            <w:r>
              <w:rPr>
                <w:lang w:eastAsia="en-US"/>
              </w:rPr>
              <w:t>€50K/yr.</w:t>
            </w:r>
          </w:p>
        </w:tc>
        <w:tc>
          <w:tcPr>
            <w:tcW w:w="4820" w:type="dxa"/>
          </w:tcPr>
          <w:p w14:paraId="050CB91C" w14:textId="70362D00" w:rsidR="00F373AB" w:rsidRDefault="00F373AB" w:rsidP="00F825E0">
            <w:pPr>
              <w:spacing w:before="20" w:after="20"/>
              <w:jc w:val="left"/>
              <w:cnfStyle w:val="000000010000" w:firstRow="0" w:lastRow="0" w:firstColumn="0" w:lastColumn="0" w:oddVBand="0" w:evenVBand="0" w:oddHBand="0" w:evenHBand="1" w:firstRowFirstColumn="0" w:firstRowLastColumn="0" w:lastRowFirstColumn="0" w:lastRowLastColumn="0"/>
              <w:rPr>
                <w:lang w:eastAsia="en-US"/>
              </w:rPr>
            </w:pPr>
            <w:r>
              <w:rPr>
                <w:lang w:eastAsia="en-US"/>
              </w:rPr>
              <w:t xml:space="preserve">A major potential “customer” for EGI would be offering consultancy or paid services </w:t>
            </w:r>
            <w:r w:rsidR="00E42A6E">
              <w:rPr>
                <w:lang w:eastAsia="en-US"/>
              </w:rPr>
              <w:t xml:space="preserve">to organisations and other </w:t>
            </w:r>
            <w:r>
              <w:rPr>
                <w:lang w:eastAsia="en-US"/>
              </w:rPr>
              <w:t>EC funded projects</w:t>
            </w:r>
            <w:r w:rsidR="00E42A6E">
              <w:rPr>
                <w:lang w:eastAsia="en-US"/>
              </w:rPr>
              <w:t xml:space="preserve"> within the NGIs</w:t>
            </w:r>
            <w:r w:rsidR="00E42A6E">
              <w:rPr>
                <w:rStyle w:val="FootnoteReference"/>
                <w:lang w:eastAsia="en-US"/>
              </w:rPr>
              <w:footnoteReference w:id="8"/>
            </w:r>
            <w:r w:rsidR="00603CD7">
              <w:rPr>
                <w:lang w:eastAsia="en-US"/>
              </w:rPr>
              <w:t>.</w:t>
            </w:r>
          </w:p>
        </w:tc>
      </w:tr>
    </w:tbl>
    <w:p w14:paraId="320FB5C3" w14:textId="0118C7EB" w:rsidR="00543102" w:rsidRPr="00BA6535" w:rsidRDefault="00543102" w:rsidP="00543102">
      <w:pPr>
        <w:jc w:val="center"/>
        <w:rPr>
          <w:b/>
          <w:i/>
        </w:rPr>
      </w:pPr>
      <w:bookmarkStart w:id="38" w:name="_Toc229459117"/>
      <w:r w:rsidRPr="00BA6535">
        <w:rPr>
          <w:b/>
          <w:i/>
        </w:rPr>
        <w:t xml:space="preserve">Table </w:t>
      </w:r>
      <w:r w:rsidRPr="00BA6535">
        <w:rPr>
          <w:b/>
          <w:i/>
        </w:rPr>
        <w:fldChar w:fldCharType="begin"/>
      </w:r>
      <w:r w:rsidRPr="00BA6535">
        <w:rPr>
          <w:b/>
          <w:i/>
        </w:rPr>
        <w:instrText xml:space="preserve"> SEQ Table \* ARABIC </w:instrText>
      </w:r>
      <w:r w:rsidRPr="00BA6535">
        <w:rPr>
          <w:b/>
          <w:i/>
        </w:rPr>
        <w:fldChar w:fldCharType="separate"/>
      </w:r>
      <w:r w:rsidR="002B792E">
        <w:rPr>
          <w:b/>
          <w:i/>
          <w:noProof/>
        </w:rPr>
        <w:t>5</w:t>
      </w:r>
      <w:r w:rsidRPr="00BA6535">
        <w:rPr>
          <w:b/>
          <w:i/>
        </w:rPr>
        <w:fldChar w:fldCharType="end"/>
      </w:r>
      <w:r>
        <w:rPr>
          <w:b/>
          <w:i/>
        </w:rPr>
        <w:t>: EGI Revenue Streams, Levels and Issues</w:t>
      </w:r>
      <w:bookmarkEnd w:id="38"/>
    </w:p>
    <w:p w14:paraId="501433B0" w14:textId="77777777" w:rsidR="00543102" w:rsidRDefault="00543102" w:rsidP="00543102"/>
    <w:p w14:paraId="1A2D50D3" w14:textId="68D57E5B" w:rsidR="00916211" w:rsidRDefault="0026141D" w:rsidP="00393A20">
      <w:pPr>
        <w:pStyle w:val="Heading2"/>
      </w:pPr>
      <w:bookmarkStart w:id="39" w:name="_Toc229459074"/>
      <w:r>
        <w:t>Maintaining a production infrastructure</w:t>
      </w:r>
      <w:bookmarkEnd w:id="39"/>
    </w:p>
    <w:p w14:paraId="6A18E2A3" w14:textId="2D25E541" w:rsidR="00905E56" w:rsidRDefault="00905E56" w:rsidP="0015027D">
      <w:pPr>
        <w:pStyle w:val="Heading3"/>
      </w:pPr>
      <w:bookmarkStart w:id="40" w:name="_Toc229459075"/>
      <w:r>
        <w:t>Activity</w:t>
      </w:r>
      <w:bookmarkEnd w:id="40"/>
    </w:p>
    <w:p w14:paraId="6024D234" w14:textId="24877874" w:rsidR="0015027D" w:rsidRDefault="006E13E8" w:rsidP="0015027D">
      <w:pPr>
        <w:rPr>
          <w:lang w:eastAsia="en-US"/>
        </w:rPr>
      </w:pPr>
      <w:r>
        <w:rPr>
          <w:lang w:eastAsia="en-US"/>
        </w:rPr>
        <w:t xml:space="preserve">The federated production infrastructure currently provided by </w:t>
      </w:r>
      <w:r w:rsidR="0015027D">
        <w:rPr>
          <w:lang w:eastAsia="en-US"/>
        </w:rPr>
        <w:t>EGI would continue to operate through the coordination provided by EGI.eu and the Core EGI Activities</w:t>
      </w:r>
      <w:r w:rsidR="005A474C">
        <w:rPr>
          <w:lang w:eastAsia="en-US"/>
        </w:rPr>
        <w:t>,</w:t>
      </w:r>
      <w:r w:rsidR="0015027D">
        <w:rPr>
          <w:lang w:eastAsia="en-US"/>
        </w:rPr>
        <w:t xml:space="preserve"> which include all of the critical and many of the tasks that prevent the degradation of the infrastructure.</w:t>
      </w:r>
      <w:r>
        <w:rPr>
          <w:lang w:eastAsia="en-US"/>
        </w:rPr>
        <w:t xml:space="preserve"> Individual NGIs would continue to </w:t>
      </w:r>
      <w:r w:rsidR="00E05B0B">
        <w:rPr>
          <w:lang w:eastAsia="en-US"/>
        </w:rPr>
        <w:t xml:space="preserve">operate and </w:t>
      </w:r>
      <w:r>
        <w:rPr>
          <w:lang w:eastAsia="en-US"/>
        </w:rPr>
        <w:t xml:space="preserve">contribute their </w:t>
      </w:r>
      <w:r w:rsidR="00E05B0B">
        <w:rPr>
          <w:lang w:eastAsia="en-US"/>
        </w:rPr>
        <w:t xml:space="preserve">own national </w:t>
      </w:r>
      <w:r>
        <w:rPr>
          <w:lang w:eastAsia="en-US"/>
        </w:rPr>
        <w:t>resources into EGI if these activities were sustainable on an individual national level.</w:t>
      </w:r>
    </w:p>
    <w:p w14:paraId="7EAFDE7E" w14:textId="77777777" w:rsidR="006E13E8" w:rsidRDefault="006E13E8" w:rsidP="006E13E8">
      <w:pPr>
        <w:pStyle w:val="Heading3"/>
      </w:pPr>
      <w:bookmarkStart w:id="41" w:name="_Toc229459076"/>
      <w:r>
        <w:t>Required Funding Levels</w:t>
      </w:r>
      <w:bookmarkEnd w:id="41"/>
    </w:p>
    <w:p w14:paraId="3BF78F65" w14:textId="3E2F1976" w:rsidR="006E13E8" w:rsidRDefault="006E13E8" w:rsidP="006E13E8">
      <w:pPr>
        <w:rPr>
          <w:lang w:eastAsia="en-US"/>
        </w:rPr>
      </w:pPr>
      <w:r>
        <w:rPr>
          <w:lang w:eastAsia="en-US"/>
        </w:rPr>
        <w:t xml:space="preserve">Funding levels provided by the EGI Community for central coordination </w:t>
      </w:r>
      <w:r w:rsidR="003C31A0">
        <w:rPr>
          <w:lang w:eastAsia="en-US"/>
        </w:rPr>
        <w:t>continu</w:t>
      </w:r>
      <w:r w:rsidR="00F61DF1">
        <w:rPr>
          <w:lang w:eastAsia="en-US"/>
        </w:rPr>
        <w:t>e</w:t>
      </w:r>
      <w:r>
        <w:rPr>
          <w:lang w:eastAsia="en-US"/>
        </w:rPr>
        <w:t xml:space="preserve"> at approximately the current level </w:t>
      </w:r>
      <w:r w:rsidR="00F87123">
        <w:rPr>
          <w:lang w:eastAsia="en-US"/>
        </w:rPr>
        <w:t>of</w:t>
      </w:r>
      <w:r>
        <w:rPr>
          <w:lang w:eastAsia="en-US"/>
        </w:rPr>
        <w:t xml:space="preserve"> around €1.6M </w:t>
      </w:r>
      <w:r w:rsidR="005A474C">
        <w:rPr>
          <w:lang w:eastAsia="en-US"/>
        </w:rPr>
        <w:t xml:space="preserve">annually </w:t>
      </w:r>
      <w:r>
        <w:rPr>
          <w:lang w:eastAsia="en-US"/>
        </w:rPr>
        <w:t>contributed to EGI.eu through the participation fee</w:t>
      </w:r>
      <w:r w:rsidR="00F87123">
        <w:rPr>
          <w:lang w:eastAsia="en-US"/>
        </w:rPr>
        <w:t>. A</w:t>
      </w:r>
      <w:r>
        <w:rPr>
          <w:lang w:eastAsia="en-US"/>
        </w:rPr>
        <w:t xml:space="preserve">pproximately 50% </w:t>
      </w:r>
      <w:r w:rsidR="00F87123">
        <w:rPr>
          <w:lang w:eastAsia="en-US"/>
        </w:rPr>
        <w:t xml:space="preserve">of this funding </w:t>
      </w:r>
      <w:r>
        <w:rPr>
          <w:lang w:eastAsia="en-US"/>
        </w:rPr>
        <w:t xml:space="preserve">is spent </w:t>
      </w:r>
      <w:r w:rsidR="00F87123">
        <w:rPr>
          <w:lang w:eastAsia="en-US"/>
        </w:rPr>
        <w:t>on</w:t>
      </w:r>
      <w:r>
        <w:rPr>
          <w:lang w:eastAsia="en-US"/>
        </w:rPr>
        <w:t xml:space="preserve"> Core EGI Activities at EGI.eu and 50% spent externally funding Core EGI Activities with external partners who match these external funds with their own internal effort. In addition, all NGIs would continue to fund their own internal hardware costs and </w:t>
      </w:r>
      <w:r>
        <w:rPr>
          <w:lang w:eastAsia="en-US"/>
        </w:rPr>
        <w:lastRenderedPageBreak/>
        <w:t>employment of necessary support staff. The national funding that purchases the physical hardware and employs the personnel required to operate and maintain the infrastructure would be expected to continue.</w:t>
      </w:r>
    </w:p>
    <w:p w14:paraId="614129F3" w14:textId="3C5DBEC8" w:rsidR="00905E56" w:rsidRDefault="00905E56" w:rsidP="0015027D">
      <w:pPr>
        <w:pStyle w:val="Heading3"/>
      </w:pPr>
      <w:bookmarkStart w:id="42" w:name="_Toc229459077"/>
      <w:r>
        <w:t>Impact</w:t>
      </w:r>
      <w:bookmarkEnd w:id="42"/>
    </w:p>
    <w:p w14:paraId="21FA63F2" w14:textId="2F8E9BBA" w:rsidR="001D4E6D" w:rsidRDefault="0015027D" w:rsidP="001D4E6D">
      <w:pPr>
        <w:rPr>
          <w:lang w:eastAsia="en-US"/>
        </w:rPr>
      </w:pPr>
      <w:r>
        <w:rPr>
          <w:lang w:eastAsia="en-US"/>
        </w:rPr>
        <w:t>Any technical development activity beyond essenti</w:t>
      </w:r>
      <w:r w:rsidR="00F87123">
        <w:rPr>
          <w:lang w:eastAsia="en-US"/>
        </w:rPr>
        <w:t>al critical maintenance activities</w:t>
      </w:r>
      <w:r>
        <w:rPr>
          <w:lang w:eastAsia="en-US"/>
        </w:rPr>
        <w:t xml:space="preserve"> essential to the continued operation of the </w:t>
      </w:r>
      <w:r w:rsidR="001D4E6D">
        <w:rPr>
          <w:lang w:eastAsia="en-US"/>
        </w:rPr>
        <w:t xml:space="preserve">critical technical services would stop. Accounting, monitoring, helpdesk, </w:t>
      </w:r>
      <w:r w:rsidR="00106D3F">
        <w:rPr>
          <w:lang w:eastAsia="en-US"/>
        </w:rPr>
        <w:t xml:space="preserve">security, </w:t>
      </w:r>
      <w:r w:rsidR="001D4E6D">
        <w:rPr>
          <w:lang w:eastAsia="en-US"/>
        </w:rPr>
        <w:t xml:space="preserve">support and other central services would continue to be operated. The coordination that EGI.eu provides across the production infrastructure, marketing and communications, strategy and policy, user support at a European level would continue, but in many areas at </w:t>
      </w:r>
      <w:r w:rsidR="00F87123">
        <w:rPr>
          <w:lang w:eastAsia="en-US"/>
        </w:rPr>
        <w:t xml:space="preserve">substantially </w:t>
      </w:r>
      <w:r w:rsidR="001D4E6D">
        <w:rPr>
          <w:lang w:eastAsia="en-US"/>
        </w:rPr>
        <w:t>reduced levels.</w:t>
      </w:r>
    </w:p>
    <w:p w14:paraId="047B38D4" w14:textId="22775FAF" w:rsidR="001D4E6D" w:rsidRDefault="001D4E6D" w:rsidP="001D4E6D">
      <w:pPr>
        <w:rPr>
          <w:lang w:eastAsia="en-US"/>
        </w:rPr>
      </w:pPr>
      <w:r>
        <w:rPr>
          <w:lang w:eastAsia="en-US"/>
        </w:rPr>
        <w:t xml:space="preserve">For instance, the quality of the </w:t>
      </w:r>
      <w:r w:rsidR="00F87123">
        <w:rPr>
          <w:lang w:eastAsia="en-US"/>
        </w:rPr>
        <w:t>bi-annual</w:t>
      </w:r>
      <w:r>
        <w:rPr>
          <w:lang w:eastAsia="en-US"/>
        </w:rPr>
        <w:t xml:space="preserve"> Forums could only be maintained with a greater effort commitment by the local host or with significantly increased registration fees. EGI.eu could still engage in European level policy discussions but would have minimal additional effort to participate or lead in policy developments. The technical support given to new communities would be reduced to just an advisory capacity that would rely on any available local NGI resource.</w:t>
      </w:r>
    </w:p>
    <w:p w14:paraId="14EC2875" w14:textId="0DACAB21" w:rsidR="0015027D" w:rsidRDefault="001D4E6D" w:rsidP="001D4E6D">
      <w:pPr>
        <w:rPr>
          <w:lang w:eastAsia="en-US"/>
        </w:rPr>
      </w:pPr>
      <w:r>
        <w:rPr>
          <w:lang w:eastAsia="en-US"/>
        </w:rPr>
        <w:t xml:space="preserve">Effectively, the status quo would be maintained but with very little opportunity for </w:t>
      </w:r>
      <w:r w:rsidR="00106D3F">
        <w:rPr>
          <w:lang w:eastAsia="en-US"/>
        </w:rPr>
        <w:t xml:space="preserve">coordinated </w:t>
      </w:r>
      <w:r>
        <w:rPr>
          <w:lang w:eastAsia="en-US"/>
        </w:rPr>
        <w:t>developmen</w:t>
      </w:r>
      <w:r w:rsidR="00106D3F">
        <w:rPr>
          <w:lang w:eastAsia="en-US"/>
        </w:rPr>
        <w:t xml:space="preserve">t and </w:t>
      </w:r>
      <w:r w:rsidR="00F87123">
        <w:rPr>
          <w:lang w:eastAsia="en-US"/>
        </w:rPr>
        <w:t>growth,</w:t>
      </w:r>
      <w:r w:rsidR="00106D3F">
        <w:rPr>
          <w:lang w:eastAsia="en-US"/>
        </w:rPr>
        <w:t xml:space="preserve"> as the staff at EGI.eu would reduce by around 50%</w:t>
      </w:r>
      <w:r w:rsidR="002A3FB9">
        <w:rPr>
          <w:lang w:eastAsia="en-US"/>
        </w:rPr>
        <w:t>.</w:t>
      </w:r>
      <w:r w:rsidR="0035656E">
        <w:rPr>
          <w:lang w:eastAsia="en-US"/>
        </w:rPr>
        <w:t xml:space="preserve"> Therefore, the medium- to long-term future competitiveness of EGI would be greatly compromised.</w:t>
      </w:r>
    </w:p>
    <w:p w14:paraId="6D9CE98A" w14:textId="048514A3" w:rsidR="00106D3F" w:rsidRDefault="00FB01DC" w:rsidP="00106D3F">
      <w:pPr>
        <w:pStyle w:val="Heading3"/>
      </w:pPr>
      <w:bookmarkStart w:id="43" w:name="_Toc229459078"/>
      <w:r>
        <w:t>Risks and</w:t>
      </w:r>
      <w:r w:rsidR="0015027D">
        <w:t xml:space="preserve"> Mitigation</w:t>
      </w:r>
      <w:bookmarkEnd w:id="43"/>
      <w:r w:rsidR="00106D3F">
        <w:t xml:space="preserve"> </w:t>
      </w:r>
    </w:p>
    <w:tbl>
      <w:tblPr>
        <w:tblStyle w:val="MediumShading1-Accent1"/>
        <w:tblW w:w="9356" w:type="dxa"/>
        <w:tblInd w:w="-176" w:type="dxa"/>
        <w:tblLayout w:type="fixed"/>
        <w:tblLook w:val="04A0" w:firstRow="1" w:lastRow="0" w:firstColumn="1" w:lastColumn="0" w:noHBand="0" w:noVBand="1"/>
      </w:tblPr>
      <w:tblGrid>
        <w:gridCol w:w="2694"/>
        <w:gridCol w:w="3119"/>
        <w:gridCol w:w="3543"/>
      </w:tblGrid>
      <w:tr w:rsidR="00303DFF" w:rsidRPr="00077935" w14:paraId="7E939474" w14:textId="77777777" w:rsidTr="00303D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tcPr>
          <w:p w14:paraId="003B39EF" w14:textId="77777777" w:rsidR="00303DFF" w:rsidRPr="00077935" w:rsidRDefault="00303DFF" w:rsidP="00303DFF">
            <w:r>
              <w:t>Risk and Description</w:t>
            </w:r>
          </w:p>
        </w:tc>
        <w:tc>
          <w:tcPr>
            <w:tcW w:w="3119" w:type="dxa"/>
          </w:tcPr>
          <w:p w14:paraId="1BCB88D5" w14:textId="24844282" w:rsidR="00303DFF" w:rsidRDefault="00303DFF" w:rsidP="00F87123">
            <w:pPr>
              <w:cnfStyle w:val="100000000000" w:firstRow="1" w:lastRow="0" w:firstColumn="0" w:lastColumn="0" w:oddVBand="0" w:evenVBand="0" w:oddHBand="0" w:evenHBand="0" w:firstRowFirstColumn="0" w:firstRowLastColumn="0" w:lastRowFirstColumn="0" w:lastRowLastColumn="0"/>
            </w:pPr>
            <w:r>
              <w:t>Rationale</w:t>
            </w:r>
          </w:p>
        </w:tc>
        <w:tc>
          <w:tcPr>
            <w:tcW w:w="3543" w:type="dxa"/>
          </w:tcPr>
          <w:p w14:paraId="2AA7B33A" w14:textId="77777777" w:rsidR="00303DFF" w:rsidRDefault="00303DFF" w:rsidP="00F87123">
            <w:pPr>
              <w:cnfStyle w:val="100000000000" w:firstRow="1" w:lastRow="0" w:firstColumn="0" w:lastColumn="0" w:oddVBand="0" w:evenVBand="0" w:oddHBand="0" w:evenHBand="0" w:firstRowFirstColumn="0" w:firstRowLastColumn="0" w:lastRowFirstColumn="0" w:lastRowLastColumn="0"/>
            </w:pPr>
            <w:r>
              <w:t xml:space="preserve">Mitigation and Contingency </w:t>
            </w:r>
          </w:p>
        </w:tc>
      </w:tr>
      <w:tr w:rsidR="00303DFF" w:rsidRPr="00077935" w14:paraId="44E46D74" w14:textId="77777777" w:rsidTr="00303D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EB324EA" w14:textId="00FFAA12" w:rsidR="00303DFF" w:rsidRPr="00077935" w:rsidRDefault="00303DFF" w:rsidP="00303DFF">
            <w:r>
              <w:t>Reduction in membership fees paid</w:t>
            </w:r>
          </w:p>
        </w:tc>
        <w:tc>
          <w:tcPr>
            <w:tcW w:w="3119" w:type="dxa"/>
          </w:tcPr>
          <w:p w14:paraId="383AC41F" w14:textId="36AC4FB3" w:rsidR="00303DFF" w:rsidRPr="00077935" w:rsidRDefault="00303DFF" w:rsidP="00F825E0">
            <w:pPr>
              <w:jc w:val="left"/>
              <w:cnfStyle w:val="000000100000" w:firstRow="0" w:lastRow="0" w:firstColumn="0" w:lastColumn="0" w:oddVBand="0" w:evenVBand="0" w:oddHBand="1" w:evenHBand="0" w:firstRowFirstColumn="0" w:firstRowLastColumn="0" w:lastRowFirstColumn="0" w:lastRowLastColumn="0"/>
            </w:pPr>
            <w:r>
              <w:t>Lack of clear E</w:t>
            </w:r>
            <w:r w:rsidR="002B193E">
              <w:t xml:space="preserve">uropean </w:t>
            </w:r>
            <w:r>
              <w:t>C</w:t>
            </w:r>
            <w:r w:rsidR="002B193E">
              <w:t xml:space="preserve">ommission </w:t>
            </w:r>
            <w:r>
              <w:t>engagement</w:t>
            </w:r>
            <w:r w:rsidR="002B193E">
              <w:t xml:space="preserve"> and support shifts national priorities inward</w:t>
            </w:r>
            <w:r w:rsidR="002D5B35">
              <w:t xml:space="preserve"> or to other areas</w:t>
            </w:r>
            <w:r w:rsidR="002B193E">
              <w:t>.</w:t>
            </w:r>
          </w:p>
        </w:tc>
        <w:tc>
          <w:tcPr>
            <w:tcW w:w="3543" w:type="dxa"/>
          </w:tcPr>
          <w:p w14:paraId="4C5A726C" w14:textId="0B8035EC" w:rsidR="00303DFF" w:rsidRPr="00077935" w:rsidRDefault="00303DFF" w:rsidP="00F825E0">
            <w:pPr>
              <w:jc w:val="left"/>
              <w:cnfStyle w:val="000000100000" w:firstRow="0" w:lastRow="0" w:firstColumn="0" w:lastColumn="0" w:oddVBand="0" w:evenVBand="0" w:oddHBand="1" w:evenHBand="0" w:firstRowFirstColumn="0" w:firstRowLastColumn="0" w:lastRowFirstColumn="0" w:lastRowLastColumn="0"/>
            </w:pPr>
            <w:r>
              <w:rPr>
                <w:lang w:eastAsia="en-US"/>
              </w:rPr>
              <w:t>The E</w:t>
            </w:r>
            <w:r w:rsidR="002B193E">
              <w:rPr>
                <w:lang w:eastAsia="en-US"/>
              </w:rPr>
              <w:t>C</w:t>
            </w:r>
            <w:r>
              <w:rPr>
                <w:lang w:eastAsia="en-US"/>
              </w:rPr>
              <w:t xml:space="preserve"> supports the “Europeanisation” of the infrastructure and innovation development to support and promote research</w:t>
            </w:r>
            <w:r w:rsidR="002B193E">
              <w:rPr>
                <w:lang w:eastAsia="en-US"/>
              </w:rPr>
              <w:t xml:space="preserve"> thus </w:t>
            </w:r>
            <w:r w:rsidR="006A20FF">
              <w:rPr>
                <w:lang w:eastAsia="en-US"/>
              </w:rPr>
              <w:t>garnishing national support</w:t>
            </w:r>
            <w:r>
              <w:rPr>
                <w:lang w:eastAsia="en-US"/>
              </w:rPr>
              <w:t>.</w:t>
            </w:r>
          </w:p>
        </w:tc>
      </w:tr>
      <w:tr w:rsidR="00303DFF" w:rsidRPr="00077935" w14:paraId="5D33936E" w14:textId="77777777" w:rsidTr="00303D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F624379" w14:textId="673FB003" w:rsidR="00303DFF" w:rsidRDefault="00303DFF" w:rsidP="002B193E">
            <w:r>
              <w:t>Users loos</w:t>
            </w:r>
            <w:r w:rsidR="002B193E">
              <w:t>e</w:t>
            </w:r>
            <w:r>
              <w:t xml:space="preserve"> faith</w:t>
            </w:r>
          </w:p>
        </w:tc>
        <w:tc>
          <w:tcPr>
            <w:tcW w:w="3119" w:type="dxa"/>
          </w:tcPr>
          <w:p w14:paraId="77C3825F" w14:textId="46E8E3E2" w:rsidR="00303DFF" w:rsidRDefault="002B193E" w:rsidP="00F825E0">
            <w:pPr>
              <w:jc w:val="left"/>
              <w:cnfStyle w:val="000000010000" w:firstRow="0" w:lastRow="0" w:firstColumn="0" w:lastColumn="0" w:oddVBand="0" w:evenVBand="0" w:oddHBand="0" w:evenHBand="1" w:firstRowFirstColumn="0" w:firstRowLastColumn="0" w:lastRowFirstColumn="0" w:lastRowLastColumn="0"/>
            </w:pPr>
            <w:r>
              <w:t xml:space="preserve">A volatile environment forces users to more stable solutions </w:t>
            </w:r>
            <w:r w:rsidR="00E05B0B">
              <w:t xml:space="preserve">under their own direct control </w:t>
            </w:r>
            <w:r>
              <w:t xml:space="preserve">even if they do not answer all of </w:t>
            </w:r>
            <w:r w:rsidR="0068096D">
              <w:t xml:space="preserve">their </w:t>
            </w:r>
            <w:r>
              <w:t>needs</w:t>
            </w:r>
            <w:r w:rsidR="002D5B35">
              <w:t xml:space="preserve"> (e.g.</w:t>
            </w:r>
            <w:r>
              <w:t xml:space="preserve"> commercial providers</w:t>
            </w:r>
            <w:r w:rsidR="002D5B35">
              <w:t>)</w:t>
            </w:r>
            <w:r>
              <w:t>.</w:t>
            </w:r>
          </w:p>
        </w:tc>
        <w:tc>
          <w:tcPr>
            <w:tcW w:w="3543" w:type="dxa"/>
          </w:tcPr>
          <w:p w14:paraId="50A15F52" w14:textId="77777777" w:rsidR="006A20FF" w:rsidRDefault="002B193E" w:rsidP="00F825E0">
            <w:pPr>
              <w:jc w:val="left"/>
              <w:cnfStyle w:val="000000010000" w:firstRow="0" w:lastRow="0" w:firstColumn="0" w:lastColumn="0" w:oddVBand="0" w:evenVBand="0" w:oddHBand="0" w:evenHBand="1" w:firstRowFirstColumn="0" w:firstRowLastColumn="0" w:lastRowFirstColumn="0" w:lastRowLastColumn="0"/>
              <w:rPr>
                <w:lang w:eastAsia="en-US"/>
              </w:rPr>
            </w:pPr>
            <w:r>
              <w:rPr>
                <w:lang w:eastAsia="en-US"/>
              </w:rPr>
              <w:t>Improving service management for better service delivery increasing efficiency and predictability.</w:t>
            </w:r>
          </w:p>
          <w:p w14:paraId="226D7BD0" w14:textId="1B650378" w:rsidR="00303DFF" w:rsidRDefault="006A20FF" w:rsidP="00F825E0">
            <w:pPr>
              <w:jc w:val="left"/>
              <w:cnfStyle w:val="000000010000" w:firstRow="0" w:lastRow="0" w:firstColumn="0" w:lastColumn="0" w:oddVBand="0" w:evenVBand="0" w:oddHBand="0" w:evenHBand="1" w:firstRowFirstColumn="0" w:firstRowLastColumn="0" w:lastRowFirstColumn="0" w:lastRowLastColumn="0"/>
              <w:rPr>
                <w:lang w:eastAsia="en-US"/>
              </w:rPr>
            </w:pPr>
            <w:r>
              <w:rPr>
                <w:lang w:eastAsia="en-US"/>
              </w:rPr>
              <w:t>Solidifying government support</w:t>
            </w:r>
            <w:r w:rsidR="002B193E">
              <w:rPr>
                <w:lang w:eastAsia="en-US"/>
              </w:rPr>
              <w:t xml:space="preserve"> </w:t>
            </w:r>
            <w:r>
              <w:rPr>
                <w:lang w:eastAsia="en-US"/>
              </w:rPr>
              <w:t xml:space="preserve">to communicate </w:t>
            </w:r>
            <w:r w:rsidR="002D5B35">
              <w:rPr>
                <w:lang w:eastAsia="en-US"/>
              </w:rPr>
              <w:t xml:space="preserve">to current and potential users </w:t>
            </w:r>
            <w:r>
              <w:rPr>
                <w:lang w:eastAsia="en-US"/>
              </w:rPr>
              <w:t>with confidence.</w:t>
            </w:r>
          </w:p>
        </w:tc>
      </w:tr>
      <w:tr w:rsidR="00303DFF" w:rsidRPr="00077935" w14:paraId="0C4963A9" w14:textId="77777777" w:rsidTr="00303D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3688CC4" w14:textId="4EAA9414" w:rsidR="00303DFF" w:rsidRDefault="00303DFF" w:rsidP="00303DFF">
            <w:r>
              <w:t>Services need upgrading</w:t>
            </w:r>
          </w:p>
        </w:tc>
        <w:tc>
          <w:tcPr>
            <w:tcW w:w="3119" w:type="dxa"/>
          </w:tcPr>
          <w:p w14:paraId="7CED0A06" w14:textId="0D42DA9B" w:rsidR="00303DFF" w:rsidRDefault="006A20FF" w:rsidP="00F825E0">
            <w:pPr>
              <w:jc w:val="left"/>
              <w:cnfStyle w:val="000000100000" w:firstRow="0" w:lastRow="0" w:firstColumn="0" w:lastColumn="0" w:oddVBand="0" w:evenVBand="0" w:oddHBand="1" w:evenHBand="0" w:firstRowFirstColumn="0" w:firstRowLastColumn="0" w:lastRowFirstColumn="0" w:lastRowLastColumn="0"/>
            </w:pPr>
            <w:r>
              <w:t>Evolving s</w:t>
            </w:r>
            <w:r w:rsidR="002B193E">
              <w:t xml:space="preserve">cientific needs or user requirements not answered by </w:t>
            </w:r>
            <w:r>
              <w:t>stagnant t</w:t>
            </w:r>
            <w:r w:rsidR="002B193E">
              <w:t>echnology/solutions</w:t>
            </w:r>
            <w:r w:rsidR="002D5B35">
              <w:t>.</w:t>
            </w:r>
          </w:p>
        </w:tc>
        <w:tc>
          <w:tcPr>
            <w:tcW w:w="3543" w:type="dxa"/>
          </w:tcPr>
          <w:p w14:paraId="2CA68BAE" w14:textId="3B192BE8" w:rsidR="00303DFF" w:rsidRDefault="006A20FF" w:rsidP="00F825E0">
            <w:pPr>
              <w:jc w:val="left"/>
              <w:cnfStyle w:val="000000100000" w:firstRow="0" w:lastRow="0" w:firstColumn="0" w:lastColumn="0" w:oddVBand="0" w:evenVBand="0" w:oddHBand="1" w:evenHBand="0" w:firstRowFirstColumn="0" w:firstRowLastColumn="0" w:lastRowFirstColumn="0" w:lastRowLastColumn="0"/>
              <w:rPr>
                <w:lang w:eastAsia="en-US"/>
              </w:rPr>
            </w:pPr>
            <w:r>
              <w:rPr>
                <w:lang w:eastAsia="en-US"/>
              </w:rPr>
              <w:t xml:space="preserve">Best effort to gather those </w:t>
            </w:r>
            <w:r w:rsidR="00E05B0B">
              <w:rPr>
                <w:lang w:eastAsia="en-US"/>
              </w:rPr>
              <w:t xml:space="preserve">areas of the community </w:t>
            </w:r>
            <w:r>
              <w:rPr>
                <w:lang w:eastAsia="en-US"/>
              </w:rPr>
              <w:t xml:space="preserve">with invested interest to deliver </w:t>
            </w:r>
            <w:r w:rsidR="00E05B0B">
              <w:rPr>
                <w:lang w:eastAsia="en-US"/>
              </w:rPr>
              <w:t xml:space="preserve">a </w:t>
            </w:r>
            <w:r>
              <w:rPr>
                <w:lang w:eastAsia="en-US"/>
              </w:rPr>
              <w:t>solution</w:t>
            </w:r>
            <w:r w:rsidR="00E05B0B">
              <w:rPr>
                <w:lang w:eastAsia="en-US"/>
              </w:rPr>
              <w:t xml:space="preserve"> from best-effort or other resources</w:t>
            </w:r>
            <w:r w:rsidR="002B193E">
              <w:rPr>
                <w:lang w:eastAsia="en-US"/>
              </w:rPr>
              <w:t>.</w:t>
            </w:r>
          </w:p>
        </w:tc>
      </w:tr>
      <w:tr w:rsidR="00303DFF" w:rsidRPr="00077935" w14:paraId="56362BEC" w14:textId="77777777" w:rsidTr="00303D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57021D6" w14:textId="14EF0A0E" w:rsidR="00303DFF" w:rsidRDefault="006A20FF" w:rsidP="006A20FF">
            <w:r>
              <w:rPr>
                <w:lang w:eastAsia="en-US"/>
              </w:rPr>
              <w:t>Burden on national level too great</w:t>
            </w:r>
          </w:p>
        </w:tc>
        <w:tc>
          <w:tcPr>
            <w:tcW w:w="3119" w:type="dxa"/>
          </w:tcPr>
          <w:p w14:paraId="19CF0761" w14:textId="14F0EF50" w:rsidR="00303DFF" w:rsidRDefault="006A20FF" w:rsidP="00F825E0">
            <w:pPr>
              <w:jc w:val="left"/>
              <w:cnfStyle w:val="000000010000" w:firstRow="0" w:lastRow="0" w:firstColumn="0" w:lastColumn="0" w:oddVBand="0" w:evenVBand="0" w:oddHBand="0" w:evenHBand="1" w:firstRowFirstColumn="0" w:firstRowLastColumn="0" w:lastRowFirstColumn="0" w:lastRowLastColumn="0"/>
              <w:rPr>
                <w:lang w:eastAsia="en-US"/>
              </w:rPr>
            </w:pPr>
            <w:r>
              <w:rPr>
                <w:lang w:eastAsia="en-US"/>
              </w:rPr>
              <w:t xml:space="preserve">Minimal </w:t>
            </w:r>
            <w:r w:rsidR="00B868C6">
              <w:rPr>
                <w:lang w:eastAsia="en-US"/>
              </w:rPr>
              <w:t xml:space="preserve">central </w:t>
            </w:r>
            <w:r>
              <w:rPr>
                <w:lang w:eastAsia="en-US"/>
              </w:rPr>
              <w:t>coordination and service support</w:t>
            </w:r>
            <w:r w:rsidR="00B868C6">
              <w:rPr>
                <w:lang w:eastAsia="en-US"/>
              </w:rPr>
              <w:t xml:space="preserve"> greatly</w:t>
            </w:r>
            <w:r>
              <w:rPr>
                <w:lang w:eastAsia="en-US"/>
              </w:rPr>
              <w:t xml:space="preserve"> increases burden on NGIs</w:t>
            </w:r>
            <w:r w:rsidR="00B868C6">
              <w:rPr>
                <w:lang w:eastAsia="en-US"/>
              </w:rPr>
              <w:t>.</w:t>
            </w:r>
          </w:p>
        </w:tc>
        <w:tc>
          <w:tcPr>
            <w:tcW w:w="3543" w:type="dxa"/>
          </w:tcPr>
          <w:p w14:paraId="365AD8A6" w14:textId="1D95BCF6" w:rsidR="00303DFF" w:rsidRDefault="00B868C6" w:rsidP="00F825E0">
            <w:pPr>
              <w:jc w:val="left"/>
              <w:cnfStyle w:val="000000010000" w:firstRow="0" w:lastRow="0" w:firstColumn="0" w:lastColumn="0" w:oddVBand="0" w:evenVBand="0" w:oddHBand="0" w:evenHBand="1" w:firstRowFirstColumn="0" w:firstRowLastColumn="0" w:lastRowFirstColumn="0" w:lastRowLastColumn="0"/>
              <w:rPr>
                <w:lang w:eastAsia="en-US"/>
              </w:rPr>
            </w:pPr>
            <w:r>
              <w:rPr>
                <w:lang w:eastAsia="en-US"/>
              </w:rPr>
              <w:t xml:space="preserve">Selected services are targeted at the most crucial areas to ensure EGI remains </w:t>
            </w:r>
            <w:r w:rsidR="00E05B0B">
              <w:rPr>
                <w:lang w:eastAsia="en-US"/>
              </w:rPr>
              <w:t xml:space="preserve">a </w:t>
            </w:r>
            <w:r>
              <w:rPr>
                <w:lang w:eastAsia="en-US"/>
              </w:rPr>
              <w:t>trans-national</w:t>
            </w:r>
            <w:r w:rsidR="00E05B0B">
              <w:rPr>
                <w:lang w:eastAsia="en-US"/>
              </w:rPr>
              <w:t xml:space="preserve"> infrastructure</w:t>
            </w:r>
            <w:r>
              <w:rPr>
                <w:lang w:eastAsia="en-US"/>
              </w:rPr>
              <w:t>.</w:t>
            </w:r>
          </w:p>
        </w:tc>
      </w:tr>
    </w:tbl>
    <w:p w14:paraId="35CDD8BE" w14:textId="1A0CBB18" w:rsidR="00543102" w:rsidRPr="00BA6535" w:rsidRDefault="00543102" w:rsidP="00543102">
      <w:pPr>
        <w:jc w:val="center"/>
        <w:rPr>
          <w:b/>
          <w:i/>
        </w:rPr>
      </w:pPr>
      <w:bookmarkStart w:id="44" w:name="_Toc229459118"/>
      <w:r w:rsidRPr="00BA6535">
        <w:rPr>
          <w:b/>
          <w:i/>
        </w:rPr>
        <w:t xml:space="preserve">Table </w:t>
      </w:r>
      <w:r w:rsidRPr="00BA6535">
        <w:rPr>
          <w:b/>
          <w:i/>
        </w:rPr>
        <w:fldChar w:fldCharType="begin"/>
      </w:r>
      <w:r w:rsidRPr="00BA6535">
        <w:rPr>
          <w:b/>
          <w:i/>
        </w:rPr>
        <w:instrText xml:space="preserve"> SEQ Table \* ARABIC </w:instrText>
      </w:r>
      <w:r w:rsidRPr="00BA6535">
        <w:rPr>
          <w:b/>
          <w:i/>
        </w:rPr>
        <w:fldChar w:fldCharType="separate"/>
      </w:r>
      <w:r w:rsidR="002B792E">
        <w:rPr>
          <w:b/>
          <w:i/>
          <w:noProof/>
        </w:rPr>
        <w:t>6</w:t>
      </w:r>
      <w:r w:rsidRPr="00BA6535">
        <w:rPr>
          <w:b/>
          <w:i/>
        </w:rPr>
        <w:fldChar w:fldCharType="end"/>
      </w:r>
      <w:r>
        <w:rPr>
          <w:b/>
          <w:i/>
        </w:rPr>
        <w:t>: Maintaining a Production Infrastructure Risks and Mitigation</w:t>
      </w:r>
      <w:bookmarkEnd w:id="44"/>
    </w:p>
    <w:p w14:paraId="4212E95F" w14:textId="4E87D60F" w:rsidR="00FF1C47" w:rsidRDefault="00FF1C47" w:rsidP="0015027D">
      <w:pPr>
        <w:rPr>
          <w:lang w:eastAsia="en-US"/>
        </w:rPr>
      </w:pPr>
    </w:p>
    <w:p w14:paraId="75B9BE87" w14:textId="768A9AD7" w:rsidR="00FF1C47" w:rsidRDefault="004175FD" w:rsidP="0015027D">
      <w:pPr>
        <w:pStyle w:val="Heading2"/>
      </w:pPr>
      <w:bookmarkStart w:id="45" w:name="_Toc229459079"/>
      <w:r>
        <w:lastRenderedPageBreak/>
        <w:t xml:space="preserve">Developing </w:t>
      </w:r>
      <w:r w:rsidR="0026141D">
        <w:t>the production infrastructure</w:t>
      </w:r>
      <w:bookmarkEnd w:id="45"/>
    </w:p>
    <w:p w14:paraId="404841A2" w14:textId="77777777" w:rsidR="0015027D" w:rsidRDefault="0015027D" w:rsidP="0015027D">
      <w:pPr>
        <w:pStyle w:val="Heading3"/>
      </w:pPr>
      <w:bookmarkStart w:id="46" w:name="_Toc229459080"/>
      <w:r>
        <w:t>Activity</w:t>
      </w:r>
      <w:bookmarkEnd w:id="46"/>
    </w:p>
    <w:p w14:paraId="56E310A6" w14:textId="0678E69B" w:rsidR="001312B4" w:rsidRDefault="006E13E8" w:rsidP="001312B4">
      <w:pPr>
        <w:rPr>
          <w:lang w:eastAsia="en-US"/>
        </w:rPr>
      </w:pPr>
      <w:r>
        <w:rPr>
          <w:lang w:eastAsia="en-US"/>
        </w:rPr>
        <w:t xml:space="preserve">EGI </w:t>
      </w:r>
      <w:r w:rsidR="007135AB">
        <w:rPr>
          <w:lang w:eastAsia="en-US"/>
        </w:rPr>
        <w:t xml:space="preserve">as a community would engage in European level activities to reinforce, structure and support an open distributed computing and data infrastructure </w:t>
      </w:r>
      <w:r w:rsidR="001312B4">
        <w:rPr>
          <w:lang w:eastAsia="en-US"/>
        </w:rPr>
        <w:t xml:space="preserve">such as an EGI Compendium, engagement in EC policy activities, a dedicated team for event organisation, the promotion of supported research activities, support of EGI’s human networks and development of their human capital through training and events, </w:t>
      </w:r>
      <w:r w:rsidR="0026141D">
        <w:rPr>
          <w:lang w:eastAsia="en-US"/>
        </w:rPr>
        <w:t>te</w:t>
      </w:r>
      <w:r>
        <w:rPr>
          <w:lang w:eastAsia="en-US"/>
        </w:rPr>
        <w:t>chnical consultancy</w:t>
      </w:r>
      <w:r w:rsidR="0026141D">
        <w:rPr>
          <w:lang w:eastAsia="en-US"/>
        </w:rPr>
        <w:t xml:space="preserve"> for engaging with new research communities, incremental development of the operational tools, coordination of a federated cloud infrastructure and active engagement with other European and international e-Infrastructure activities.</w:t>
      </w:r>
      <w:r w:rsidR="002D5B35">
        <w:rPr>
          <w:lang w:eastAsia="en-US"/>
        </w:rPr>
        <w:t xml:space="preserve"> Activities would ensure response to EU priorities and initiatives such as the Digital Agenda and Innovation Union.</w:t>
      </w:r>
    </w:p>
    <w:p w14:paraId="74B5D9D2" w14:textId="77777777" w:rsidR="006E13E8" w:rsidRDefault="006E13E8" w:rsidP="006E13E8">
      <w:pPr>
        <w:pStyle w:val="Heading3"/>
      </w:pPr>
      <w:bookmarkStart w:id="47" w:name="_Toc229459081"/>
      <w:r>
        <w:t>Funding Levels</w:t>
      </w:r>
      <w:bookmarkEnd w:id="47"/>
    </w:p>
    <w:p w14:paraId="7F724EFD" w14:textId="67337F3B" w:rsidR="006E13E8" w:rsidRPr="001312B4" w:rsidRDefault="006E13E8" w:rsidP="006E13E8">
      <w:r w:rsidRPr="00106D3F">
        <w:t xml:space="preserve">With </w:t>
      </w:r>
      <w:r>
        <w:t xml:space="preserve">annual </w:t>
      </w:r>
      <w:r w:rsidRPr="001312B4">
        <w:t>funding</w:t>
      </w:r>
      <w:r>
        <w:t xml:space="preserve"> from the European Commission of (~€2.5M)</w:t>
      </w:r>
      <w:r w:rsidRPr="001312B4">
        <w:t xml:space="preserve"> </w:t>
      </w:r>
      <w:r>
        <w:t xml:space="preserve">into European-level innovation and support action projects matching the annual funding also being </w:t>
      </w:r>
      <w:r w:rsidRPr="001312B4">
        <w:t xml:space="preserve">contributed by the EGI Community </w:t>
      </w:r>
      <w:r>
        <w:t>(~€2.4M) for European coordination in additional to dedicated national funds, a number of additional activities beyond those described in the previous scenario would be possible.</w:t>
      </w:r>
    </w:p>
    <w:p w14:paraId="2F0AB347" w14:textId="77777777" w:rsidR="0015027D" w:rsidRDefault="0015027D" w:rsidP="0015027D">
      <w:pPr>
        <w:pStyle w:val="Heading3"/>
      </w:pPr>
      <w:bookmarkStart w:id="48" w:name="_Toc229459082"/>
      <w:r>
        <w:t>Impact</w:t>
      </w:r>
      <w:bookmarkEnd w:id="48"/>
    </w:p>
    <w:p w14:paraId="2C4AEFEB" w14:textId="6F7B4112" w:rsidR="0026141D" w:rsidRDefault="0026141D" w:rsidP="0026141D">
      <w:pPr>
        <w:rPr>
          <w:lang w:eastAsia="en-US"/>
        </w:rPr>
      </w:pPr>
      <w:r>
        <w:rPr>
          <w:lang w:eastAsia="en-US"/>
        </w:rPr>
        <w:t xml:space="preserve">With moderate EC </w:t>
      </w:r>
      <w:r w:rsidR="00E05B0B">
        <w:rPr>
          <w:lang w:eastAsia="en-US"/>
        </w:rPr>
        <w:t>co-</w:t>
      </w:r>
      <w:r>
        <w:rPr>
          <w:lang w:eastAsia="en-US"/>
        </w:rPr>
        <w:t>funding and existing EGI</w:t>
      </w:r>
      <w:r w:rsidR="00E05B0B">
        <w:rPr>
          <w:lang w:eastAsia="en-US"/>
        </w:rPr>
        <w:t xml:space="preserve"> Community</w:t>
      </w:r>
      <w:r>
        <w:rPr>
          <w:lang w:eastAsia="en-US"/>
        </w:rPr>
        <w:t xml:space="preserve"> funding</w:t>
      </w:r>
      <w:r w:rsidR="004175FD">
        <w:rPr>
          <w:lang w:eastAsia="en-US"/>
        </w:rPr>
        <w:t xml:space="preserve"> the incremental development of EGI would be assured. There </w:t>
      </w:r>
      <w:r>
        <w:rPr>
          <w:lang w:eastAsia="en-US"/>
        </w:rPr>
        <w:t xml:space="preserve">would </w:t>
      </w:r>
      <w:r w:rsidR="004175FD">
        <w:rPr>
          <w:lang w:eastAsia="en-US"/>
        </w:rPr>
        <w:t xml:space="preserve">be capacity </w:t>
      </w:r>
      <w:r>
        <w:rPr>
          <w:lang w:eastAsia="en-US"/>
        </w:rPr>
        <w:t xml:space="preserve">for incremental </w:t>
      </w:r>
      <w:r w:rsidR="004175FD">
        <w:rPr>
          <w:lang w:eastAsia="en-US"/>
        </w:rPr>
        <w:t xml:space="preserve">service </w:t>
      </w:r>
      <w:r>
        <w:rPr>
          <w:lang w:eastAsia="en-US"/>
        </w:rPr>
        <w:t xml:space="preserve">innovation </w:t>
      </w:r>
      <w:r w:rsidR="004175FD">
        <w:rPr>
          <w:lang w:eastAsia="en-US"/>
        </w:rPr>
        <w:t xml:space="preserve">in both operational and non-operational areas, </w:t>
      </w:r>
      <w:r>
        <w:rPr>
          <w:lang w:eastAsia="en-US"/>
        </w:rPr>
        <w:t xml:space="preserve">but in only limited services with the highest level of priority. </w:t>
      </w:r>
      <w:r w:rsidR="004175FD">
        <w:rPr>
          <w:lang w:eastAsia="en-US"/>
        </w:rPr>
        <w:t xml:space="preserve">New capabilities, such as EGI’s Cloud Infrastructure could be brought into production and limited support provided to promote its adoption and use. </w:t>
      </w:r>
      <w:r>
        <w:rPr>
          <w:lang w:eastAsia="en-US"/>
        </w:rPr>
        <w:t xml:space="preserve">This level of funding would allow EGI to continue as a service but would limit </w:t>
      </w:r>
      <w:r w:rsidR="004175FD">
        <w:rPr>
          <w:lang w:eastAsia="en-US"/>
        </w:rPr>
        <w:t xml:space="preserve">its </w:t>
      </w:r>
      <w:r>
        <w:rPr>
          <w:lang w:eastAsia="en-US"/>
        </w:rPr>
        <w:t xml:space="preserve">potential </w:t>
      </w:r>
      <w:r w:rsidR="004175FD">
        <w:rPr>
          <w:lang w:eastAsia="en-US"/>
        </w:rPr>
        <w:t>impact within the ERA and to drive uptake in the long-tail of researchers.</w:t>
      </w:r>
      <w:r>
        <w:rPr>
          <w:lang w:eastAsia="en-US"/>
        </w:rPr>
        <w:t xml:space="preserve"> </w:t>
      </w:r>
    </w:p>
    <w:p w14:paraId="488C72F3" w14:textId="68229366" w:rsidR="0015027D" w:rsidRDefault="00FB01DC" w:rsidP="00FB01DC">
      <w:pPr>
        <w:pStyle w:val="Heading3"/>
      </w:pPr>
      <w:bookmarkStart w:id="49" w:name="_Toc229459083"/>
      <w:r>
        <w:t>Risks and Mitigation</w:t>
      </w:r>
      <w:bookmarkEnd w:id="49"/>
      <w:r>
        <w:t xml:space="preserve"> </w:t>
      </w:r>
    </w:p>
    <w:tbl>
      <w:tblPr>
        <w:tblStyle w:val="MediumShading1-Accent1"/>
        <w:tblW w:w="9356" w:type="dxa"/>
        <w:tblInd w:w="-176" w:type="dxa"/>
        <w:tblLayout w:type="fixed"/>
        <w:tblLook w:val="04A0" w:firstRow="1" w:lastRow="0" w:firstColumn="1" w:lastColumn="0" w:noHBand="0" w:noVBand="1"/>
      </w:tblPr>
      <w:tblGrid>
        <w:gridCol w:w="2694"/>
        <w:gridCol w:w="3119"/>
        <w:gridCol w:w="3543"/>
      </w:tblGrid>
      <w:tr w:rsidR="00B868C6" w:rsidRPr="00077935" w14:paraId="7F980DF1" w14:textId="77777777" w:rsidTr="00B868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tcPr>
          <w:p w14:paraId="73FA5D2C" w14:textId="77777777" w:rsidR="00B868C6" w:rsidRPr="00077935" w:rsidRDefault="00B868C6" w:rsidP="00B868C6">
            <w:r>
              <w:t>Risk and Description</w:t>
            </w:r>
          </w:p>
        </w:tc>
        <w:tc>
          <w:tcPr>
            <w:tcW w:w="3119" w:type="dxa"/>
          </w:tcPr>
          <w:p w14:paraId="66D5507A" w14:textId="77777777" w:rsidR="00B868C6" w:rsidRDefault="00B868C6" w:rsidP="00B868C6">
            <w:pPr>
              <w:cnfStyle w:val="100000000000" w:firstRow="1" w:lastRow="0" w:firstColumn="0" w:lastColumn="0" w:oddVBand="0" w:evenVBand="0" w:oddHBand="0" w:evenHBand="0" w:firstRowFirstColumn="0" w:firstRowLastColumn="0" w:lastRowFirstColumn="0" w:lastRowLastColumn="0"/>
            </w:pPr>
            <w:r>
              <w:t>Rationale</w:t>
            </w:r>
          </w:p>
        </w:tc>
        <w:tc>
          <w:tcPr>
            <w:tcW w:w="3543" w:type="dxa"/>
          </w:tcPr>
          <w:p w14:paraId="207D3CF4" w14:textId="77777777" w:rsidR="00B868C6" w:rsidRDefault="00B868C6" w:rsidP="00B868C6">
            <w:pPr>
              <w:cnfStyle w:val="100000000000" w:firstRow="1" w:lastRow="0" w:firstColumn="0" w:lastColumn="0" w:oddVBand="0" w:evenVBand="0" w:oddHBand="0" w:evenHBand="0" w:firstRowFirstColumn="0" w:firstRowLastColumn="0" w:lastRowFirstColumn="0" w:lastRowLastColumn="0"/>
            </w:pPr>
            <w:r>
              <w:t xml:space="preserve">Mitigation and Contingency </w:t>
            </w:r>
          </w:p>
        </w:tc>
      </w:tr>
      <w:tr w:rsidR="00B868C6" w:rsidRPr="00077935" w14:paraId="0AC38D62" w14:textId="77777777" w:rsidTr="00B86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75BC453" w14:textId="0D476F19" w:rsidR="00B868C6" w:rsidRPr="00077935" w:rsidRDefault="00B868C6" w:rsidP="00B868C6">
            <w:r>
              <w:t>Slow development of services cannot keep up with market</w:t>
            </w:r>
          </w:p>
        </w:tc>
        <w:tc>
          <w:tcPr>
            <w:tcW w:w="3119" w:type="dxa"/>
          </w:tcPr>
          <w:p w14:paraId="66875BAC" w14:textId="084D01B7" w:rsidR="00B868C6" w:rsidRPr="00077935" w:rsidRDefault="00B868C6" w:rsidP="00F825E0">
            <w:pPr>
              <w:jc w:val="left"/>
              <w:cnfStyle w:val="000000100000" w:firstRow="0" w:lastRow="0" w:firstColumn="0" w:lastColumn="0" w:oddVBand="0" w:evenVBand="0" w:oddHBand="1" w:evenHBand="0" w:firstRowFirstColumn="0" w:firstRowLastColumn="0" w:lastRowFirstColumn="0" w:lastRowLastColumn="0"/>
            </w:pPr>
            <w:r>
              <w:t>Lack of investment impacts service development first with effort only available to maintain and operate service.</w:t>
            </w:r>
          </w:p>
        </w:tc>
        <w:tc>
          <w:tcPr>
            <w:tcW w:w="3543" w:type="dxa"/>
          </w:tcPr>
          <w:p w14:paraId="71D4C62C" w14:textId="72D34ADE" w:rsidR="00B868C6" w:rsidRPr="00077935" w:rsidRDefault="00B868C6" w:rsidP="00F825E0">
            <w:pPr>
              <w:jc w:val="left"/>
              <w:cnfStyle w:val="000000100000" w:firstRow="0" w:lastRow="0" w:firstColumn="0" w:lastColumn="0" w:oddVBand="0" w:evenVBand="0" w:oddHBand="1" w:evenHBand="0" w:firstRowFirstColumn="0" w:firstRowLastColumn="0" w:lastRowFirstColumn="0" w:lastRowLastColumn="0"/>
            </w:pPr>
            <w:r>
              <w:rPr>
                <w:lang w:eastAsia="en-US"/>
              </w:rPr>
              <w:t xml:space="preserve">The EC supports the </w:t>
            </w:r>
            <w:r w:rsidR="002D5B35">
              <w:rPr>
                <w:lang w:eastAsia="en-US"/>
              </w:rPr>
              <w:t>development</w:t>
            </w:r>
            <w:r>
              <w:rPr>
                <w:lang w:eastAsia="en-US"/>
              </w:rPr>
              <w:t xml:space="preserve"> </w:t>
            </w:r>
            <w:r w:rsidR="002D5B35">
              <w:rPr>
                <w:lang w:eastAsia="en-US"/>
              </w:rPr>
              <w:t xml:space="preserve">and </w:t>
            </w:r>
            <w:r>
              <w:rPr>
                <w:lang w:eastAsia="en-US"/>
              </w:rPr>
              <w:t xml:space="preserve">innovation to support and promote </w:t>
            </w:r>
            <w:r w:rsidR="002D5B35">
              <w:rPr>
                <w:lang w:eastAsia="en-US"/>
              </w:rPr>
              <w:t>advanced technologies and continued use</w:t>
            </w:r>
            <w:r>
              <w:rPr>
                <w:lang w:eastAsia="en-US"/>
              </w:rPr>
              <w:t>.</w:t>
            </w:r>
          </w:p>
        </w:tc>
      </w:tr>
      <w:tr w:rsidR="00B868C6" w:rsidRPr="00077935" w14:paraId="7C845DD3" w14:textId="77777777" w:rsidTr="00B868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B13A4C6" w14:textId="5AC24659" w:rsidR="00B868C6" w:rsidRDefault="00B868C6" w:rsidP="00B868C6">
            <w:r>
              <w:t>Failing to reach long-tail</w:t>
            </w:r>
          </w:p>
        </w:tc>
        <w:tc>
          <w:tcPr>
            <w:tcW w:w="3119" w:type="dxa"/>
          </w:tcPr>
          <w:p w14:paraId="0BA4EDF0" w14:textId="3378F814" w:rsidR="00B868C6" w:rsidRDefault="00B868C6" w:rsidP="00F825E0">
            <w:pPr>
              <w:jc w:val="left"/>
              <w:cnfStyle w:val="000000010000" w:firstRow="0" w:lastRow="0" w:firstColumn="0" w:lastColumn="0" w:oddVBand="0" w:evenVBand="0" w:oddHBand="0" w:evenHBand="1" w:firstRowFirstColumn="0" w:firstRowLastColumn="0" w:lastRowFirstColumn="0" w:lastRowLastColumn="0"/>
            </w:pPr>
            <w:r>
              <w:t>No concentrated effort for wider outreach mea</w:t>
            </w:r>
            <w:r w:rsidR="002D5B35">
              <w:t>ns focus can only be provided to</w:t>
            </w:r>
            <w:r>
              <w:t xml:space="preserve"> large-scale research communities.</w:t>
            </w:r>
          </w:p>
        </w:tc>
        <w:tc>
          <w:tcPr>
            <w:tcW w:w="3543" w:type="dxa"/>
          </w:tcPr>
          <w:p w14:paraId="728F3F82" w14:textId="79994E02" w:rsidR="00B868C6" w:rsidRDefault="00D10C43" w:rsidP="00F825E0">
            <w:pPr>
              <w:jc w:val="left"/>
              <w:cnfStyle w:val="000000010000" w:firstRow="0" w:lastRow="0" w:firstColumn="0" w:lastColumn="0" w:oddVBand="0" w:evenVBand="0" w:oddHBand="0" w:evenHBand="1" w:firstRowFirstColumn="0" w:firstRowLastColumn="0" w:lastRowFirstColumn="0" w:lastRowLastColumn="0"/>
              <w:rPr>
                <w:lang w:eastAsia="en-US"/>
              </w:rPr>
            </w:pPr>
            <w:r>
              <w:rPr>
                <w:lang w:eastAsia="en-US"/>
              </w:rPr>
              <w:t>EGI Champions scheme has started to answer this need, but increased effort is required for wider outreach activities.</w:t>
            </w:r>
          </w:p>
        </w:tc>
      </w:tr>
      <w:tr w:rsidR="00B868C6" w:rsidRPr="00077935" w14:paraId="1BB28798" w14:textId="77777777" w:rsidTr="00B86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D1074BD" w14:textId="5D1F0477" w:rsidR="00B868C6" w:rsidRDefault="00B868C6" w:rsidP="00B868C6">
            <w:r>
              <w:t>Decline of national support</w:t>
            </w:r>
          </w:p>
        </w:tc>
        <w:tc>
          <w:tcPr>
            <w:tcW w:w="3119" w:type="dxa"/>
          </w:tcPr>
          <w:p w14:paraId="7B5B780F" w14:textId="02DE43FE" w:rsidR="00B868C6" w:rsidRDefault="00FB01DC" w:rsidP="00F825E0">
            <w:pPr>
              <w:jc w:val="left"/>
              <w:cnfStyle w:val="000000100000" w:firstRow="0" w:lastRow="0" w:firstColumn="0" w:lastColumn="0" w:oddVBand="0" w:evenVBand="0" w:oddHBand="1" w:evenHBand="0" w:firstRowFirstColumn="0" w:firstRowLastColumn="0" w:lastRowFirstColumn="0" w:lastRowLastColumn="0"/>
            </w:pPr>
            <w:r>
              <w:t xml:space="preserve">National governments already support </w:t>
            </w:r>
            <w:r w:rsidR="00D10C43">
              <w:t xml:space="preserve">a </w:t>
            </w:r>
            <w:r>
              <w:t>large percentage of infrastructure operations. Reduction or minimal support from EC for trans-national and global innovation reduces importance thus lowering national priorit</w:t>
            </w:r>
            <w:r w:rsidR="00D10C43">
              <w:t>y</w:t>
            </w:r>
            <w:r>
              <w:t>.</w:t>
            </w:r>
          </w:p>
        </w:tc>
        <w:tc>
          <w:tcPr>
            <w:tcW w:w="3543" w:type="dxa"/>
          </w:tcPr>
          <w:p w14:paraId="7F19CBF6" w14:textId="72D9378B" w:rsidR="00B868C6" w:rsidRDefault="00FB01DC" w:rsidP="00F825E0">
            <w:pPr>
              <w:jc w:val="left"/>
              <w:cnfStyle w:val="000000100000" w:firstRow="0" w:lastRow="0" w:firstColumn="0" w:lastColumn="0" w:oddVBand="0" w:evenVBand="0" w:oddHBand="1" w:evenHBand="0" w:firstRowFirstColumn="0" w:firstRowLastColumn="0" w:lastRowFirstColumn="0" w:lastRowLastColumn="0"/>
              <w:rPr>
                <w:lang w:eastAsia="en-US"/>
              </w:rPr>
            </w:pPr>
            <w:r>
              <w:rPr>
                <w:lang w:eastAsia="en-US"/>
              </w:rPr>
              <w:t>Ensuring innovation and development with a mix of national and European priorities will ensure continued support.</w:t>
            </w:r>
          </w:p>
        </w:tc>
      </w:tr>
    </w:tbl>
    <w:p w14:paraId="3B16562C" w14:textId="54D2A5DF" w:rsidR="00543102" w:rsidRPr="00BA6535" w:rsidRDefault="00543102" w:rsidP="00543102">
      <w:pPr>
        <w:jc w:val="center"/>
        <w:rPr>
          <w:b/>
          <w:i/>
        </w:rPr>
      </w:pPr>
      <w:bookmarkStart w:id="50" w:name="_Toc229459119"/>
      <w:r w:rsidRPr="00BA6535">
        <w:rPr>
          <w:b/>
          <w:i/>
        </w:rPr>
        <w:t xml:space="preserve">Table </w:t>
      </w:r>
      <w:r w:rsidRPr="00BA6535">
        <w:rPr>
          <w:b/>
          <w:i/>
        </w:rPr>
        <w:fldChar w:fldCharType="begin"/>
      </w:r>
      <w:r w:rsidRPr="00BA6535">
        <w:rPr>
          <w:b/>
          <w:i/>
        </w:rPr>
        <w:instrText xml:space="preserve"> SEQ Table \* ARABIC </w:instrText>
      </w:r>
      <w:r w:rsidRPr="00BA6535">
        <w:rPr>
          <w:b/>
          <w:i/>
        </w:rPr>
        <w:fldChar w:fldCharType="separate"/>
      </w:r>
      <w:r w:rsidR="002B792E">
        <w:rPr>
          <w:b/>
          <w:i/>
          <w:noProof/>
        </w:rPr>
        <w:t>7</w:t>
      </w:r>
      <w:r w:rsidRPr="00BA6535">
        <w:rPr>
          <w:b/>
          <w:i/>
        </w:rPr>
        <w:fldChar w:fldCharType="end"/>
      </w:r>
      <w:r>
        <w:rPr>
          <w:b/>
          <w:i/>
        </w:rPr>
        <w:t>: Developing a Production Infrastructure Risks and Mitigation</w:t>
      </w:r>
      <w:bookmarkEnd w:id="50"/>
    </w:p>
    <w:p w14:paraId="4D98A4E2" w14:textId="77777777" w:rsidR="00B868C6" w:rsidRPr="0026141D" w:rsidRDefault="00B868C6" w:rsidP="0026141D">
      <w:pPr>
        <w:rPr>
          <w:lang w:eastAsia="en-US"/>
        </w:rPr>
      </w:pPr>
    </w:p>
    <w:p w14:paraId="6DE71791" w14:textId="457E69D2" w:rsidR="00FF1C47" w:rsidRDefault="0026141D" w:rsidP="003F4A91">
      <w:pPr>
        <w:pStyle w:val="Heading2"/>
      </w:pPr>
      <w:bookmarkStart w:id="51" w:name="_Toc229459084"/>
      <w:r>
        <w:lastRenderedPageBreak/>
        <w:t xml:space="preserve">A </w:t>
      </w:r>
      <w:r w:rsidR="00FF1C47">
        <w:t>Grand Vision</w:t>
      </w:r>
      <w:r>
        <w:t xml:space="preserve"> for Open Computing</w:t>
      </w:r>
      <w:r w:rsidR="00982735">
        <w:t xml:space="preserve"> and Data Infrastructures in </w:t>
      </w:r>
      <w:r>
        <w:t>the ERA</w:t>
      </w:r>
      <w:bookmarkEnd w:id="51"/>
    </w:p>
    <w:p w14:paraId="4344F4BB" w14:textId="77777777" w:rsidR="006E13E8" w:rsidRDefault="006E13E8" w:rsidP="006E13E8">
      <w:pPr>
        <w:pStyle w:val="Heading3"/>
      </w:pPr>
      <w:bookmarkStart w:id="52" w:name="_Toc229459085"/>
      <w:r>
        <w:t>Activity</w:t>
      </w:r>
      <w:bookmarkEnd w:id="52"/>
    </w:p>
    <w:p w14:paraId="45172EC6" w14:textId="0A4073D4" w:rsidR="008C5204" w:rsidRDefault="007135AB" w:rsidP="006E13E8">
      <w:pPr>
        <w:rPr>
          <w:lang w:eastAsia="en-US"/>
        </w:rPr>
      </w:pPr>
      <w:r>
        <w:rPr>
          <w:lang w:eastAsia="en-US"/>
        </w:rPr>
        <w:t>Establish</w:t>
      </w:r>
      <w:r w:rsidR="00E05B0B">
        <w:rPr>
          <w:lang w:eastAsia="en-US"/>
        </w:rPr>
        <w:t xml:space="preserve"> by 2020</w:t>
      </w:r>
      <w:r>
        <w:rPr>
          <w:lang w:eastAsia="en-US"/>
        </w:rPr>
        <w:t xml:space="preserve"> </w:t>
      </w:r>
      <w:r w:rsidR="006E13E8">
        <w:rPr>
          <w:lang w:eastAsia="en-US"/>
        </w:rPr>
        <w:t xml:space="preserve">a distributed open compute and data infrastructure </w:t>
      </w:r>
      <w:r>
        <w:rPr>
          <w:lang w:eastAsia="en-US"/>
        </w:rPr>
        <w:t>comprising a 1M Core Federated Cloud and 1 Exabyte of Federated</w:t>
      </w:r>
      <w:r w:rsidR="008C5204">
        <w:rPr>
          <w:lang w:eastAsia="en-US"/>
        </w:rPr>
        <w:t xml:space="preserve"> Cloud</w:t>
      </w:r>
      <w:r>
        <w:rPr>
          <w:lang w:eastAsia="en-US"/>
        </w:rPr>
        <w:t xml:space="preserve"> Storage across Europe that is able to support the data analysis activities of </w:t>
      </w:r>
      <w:r w:rsidR="00982735">
        <w:rPr>
          <w:lang w:eastAsia="en-US"/>
        </w:rPr>
        <w:t>‘long-tail’ researchers within the ERA</w:t>
      </w:r>
      <w:r>
        <w:rPr>
          <w:lang w:eastAsia="en-US"/>
        </w:rPr>
        <w:t xml:space="preserve">. This distributed facility would be supported by </w:t>
      </w:r>
      <w:r w:rsidR="00982735">
        <w:rPr>
          <w:lang w:eastAsia="en-US"/>
        </w:rPr>
        <w:t xml:space="preserve">a network of national </w:t>
      </w:r>
      <w:r>
        <w:rPr>
          <w:lang w:eastAsia="en-US"/>
        </w:rPr>
        <w:t xml:space="preserve">and regional </w:t>
      </w:r>
      <w:r w:rsidR="00982735">
        <w:rPr>
          <w:lang w:eastAsia="en-US"/>
        </w:rPr>
        <w:t xml:space="preserve">centres </w:t>
      </w:r>
      <w:r>
        <w:rPr>
          <w:lang w:eastAsia="en-US"/>
        </w:rPr>
        <w:t>(</w:t>
      </w:r>
      <w:r w:rsidR="00982735">
        <w:rPr>
          <w:lang w:eastAsia="en-US"/>
        </w:rPr>
        <w:t>to help with application porting technical consultancy and training</w:t>
      </w:r>
      <w:r>
        <w:rPr>
          <w:lang w:eastAsia="en-US"/>
        </w:rPr>
        <w:t>)</w:t>
      </w:r>
      <w:r w:rsidR="00982735">
        <w:rPr>
          <w:lang w:eastAsia="en-US"/>
        </w:rPr>
        <w:t xml:space="preserve">, </w:t>
      </w:r>
      <w:r>
        <w:rPr>
          <w:lang w:eastAsia="en-US"/>
        </w:rPr>
        <w:t>investment in operational tools to manage an</w:t>
      </w:r>
      <w:r w:rsidR="008C5204">
        <w:rPr>
          <w:lang w:eastAsia="en-US"/>
        </w:rPr>
        <w:t xml:space="preserve"> open computing and data</w:t>
      </w:r>
      <w:r>
        <w:rPr>
          <w:lang w:eastAsia="en-US"/>
        </w:rPr>
        <w:t xml:space="preserve"> infrastructure, </w:t>
      </w:r>
      <w:r w:rsidR="008C5204">
        <w:rPr>
          <w:lang w:eastAsia="en-US"/>
        </w:rPr>
        <w:t xml:space="preserve">innovative </w:t>
      </w:r>
      <w:r>
        <w:rPr>
          <w:lang w:eastAsia="en-US"/>
        </w:rPr>
        <w:t xml:space="preserve">generic and domain specific services </w:t>
      </w:r>
      <w:r w:rsidR="008C5204">
        <w:rPr>
          <w:lang w:eastAsia="en-US"/>
        </w:rPr>
        <w:t>that can be operated ‘as a Service’ to researchers, creating a ‘Platform as a Service’ that will allow researchers to create their own personalised virtual research environment for their data analysis tasks, all of which can be deployed at scale to meet their needs on the allocated cloud resources. Such an investment would help to make every researcher in the ERA digital by 2020.</w:t>
      </w:r>
    </w:p>
    <w:p w14:paraId="4F22AB0B" w14:textId="18002154" w:rsidR="0015027D" w:rsidRDefault="006E13E8" w:rsidP="0015027D">
      <w:pPr>
        <w:pStyle w:val="Heading3"/>
      </w:pPr>
      <w:bookmarkStart w:id="53" w:name="_Toc229459086"/>
      <w:r>
        <w:t xml:space="preserve">Required </w:t>
      </w:r>
      <w:r w:rsidR="0015027D">
        <w:t>Funding Levels</w:t>
      </w:r>
      <w:bookmarkEnd w:id="53"/>
    </w:p>
    <w:p w14:paraId="104717C4" w14:textId="381FCA69" w:rsidR="00E768ED" w:rsidRDefault="002A3FB9" w:rsidP="003F4A91">
      <w:pPr>
        <w:rPr>
          <w:lang w:eastAsia="en-US"/>
        </w:rPr>
      </w:pPr>
      <w:r>
        <w:rPr>
          <w:lang w:eastAsia="en-US"/>
        </w:rPr>
        <w:t xml:space="preserve">Building on the annual </w:t>
      </w:r>
      <w:r w:rsidR="004670F5">
        <w:rPr>
          <w:lang w:eastAsia="en-US"/>
        </w:rPr>
        <w:t xml:space="preserve">EGI Community </w:t>
      </w:r>
      <w:r>
        <w:rPr>
          <w:lang w:eastAsia="en-US"/>
        </w:rPr>
        <w:t xml:space="preserve">funds to the central operation and coordination of the critical services (~€2.4M), additional annual funds from the European Commission (~€10M) </w:t>
      </w:r>
      <w:r w:rsidR="008C5204">
        <w:rPr>
          <w:lang w:eastAsia="en-US"/>
        </w:rPr>
        <w:t xml:space="preserve">would </w:t>
      </w:r>
      <w:r w:rsidR="009E6695">
        <w:rPr>
          <w:lang w:eastAsia="en-US"/>
        </w:rPr>
        <w:t xml:space="preserve">be used to invest in the human capital, </w:t>
      </w:r>
      <w:r w:rsidR="00E768ED">
        <w:rPr>
          <w:lang w:eastAsia="en-US"/>
        </w:rPr>
        <w:t>an innovative</w:t>
      </w:r>
      <w:r w:rsidR="009E6695">
        <w:rPr>
          <w:lang w:eastAsia="en-US"/>
        </w:rPr>
        <w:t xml:space="preserve"> virtual research environment that can be delivered as</w:t>
      </w:r>
      <w:r w:rsidR="00E768ED">
        <w:rPr>
          <w:lang w:eastAsia="en-US"/>
        </w:rPr>
        <w:t xml:space="preserve"> an easy to use </w:t>
      </w:r>
      <w:r w:rsidR="009E6695">
        <w:rPr>
          <w:lang w:eastAsia="en-US"/>
        </w:rPr>
        <w:t xml:space="preserve">‘Platform as a Service’ </w:t>
      </w:r>
      <w:r w:rsidR="00E768ED">
        <w:rPr>
          <w:lang w:eastAsia="en-US"/>
        </w:rPr>
        <w:t>to data researchers across Europe, and a federated compute and storage cloud that can be used to by these researchers for their data analysis activities.</w:t>
      </w:r>
    </w:p>
    <w:p w14:paraId="67B672E9" w14:textId="77777777" w:rsidR="0015027D" w:rsidRDefault="0015027D" w:rsidP="0015027D">
      <w:pPr>
        <w:pStyle w:val="Heading3"/>
      </w:pPr>
      <w:bookmarkStart w:id="54" w:name="_Toc229459087"/>
      <w:r>
        <w:t>Impact</w:t>
      </w:r>
      <w:bookmarkEnd w:id="54"/>
    </w:p>
    <w:p w14:paraId="63D43E6B" w14:textId="23E30A91" w:rsidR="009E6695" w:rsidRPr="009E6695" w:rsidRDefault="009E6695" w:rsidP="009E6695">
      <w:pPr>
        <w:rPr>
          <w:lang w:eastAsia="en-US"/>
        </w:rPr>
      </w:pPr>
      <w:r>
        <w:rPr>
          <w:lang w:eastAsia="en-US"/>
        </w:rPr>
        <w:t>The investment from the European Commission would be invested in building up the human network across Europe and the human capital within it through training and outreach activities. This reinforced human network would form the basis for the national and regional ‘centres of excellence’ that would assist local researchers in fully benefiting from the open computing and data infrastructure available within Europe. This initiative could be kick started by the direct investment in physical infrastructure across Europe and the integration of these individual facilities into a distributed federated cloud infrastructure for compute and storage. This would require innovation at three levels: in the technologies needed to federate and integrate clouds, in the generic and domain specific services need</w:t>
      </w:r>
      <w:r w:rsidR="00D10C43">
        <w:rPr>
          <w:lang w:eastAsia="en-US"/>
        </w:rPr>
        <w:t>ed</w:t>
      </w:r>
      <w:r>
        <w:rPr>
          <w:lang w:eastAsia="en-US"/>
        </w:rPr>
        <w:t xml:space="preserve"> to undertake high-throughput data analysis on a cloud infrastructure, and the development of a simple programing abstractions within a ‘Platform as a Service’ model for a virtual research environment for data analysis that would be essential in lowering the barriers to distributed data analysis needed for researchers in the ERA to undertake excellent science.</w:t>
      </w:r>
    </w:p>
    <w:p w14:paraId="1BE89C48" w14:textId="77777777" w:rsidR="00FB01DC" w:rsidRDefault="00FB01DC" w:rsidP="00FB01DC">
      <w:pPr>
        <w:pStyle w:val="Heading3"/>
      </w:pPr>
      <w:bookmarkStart w:id="55" w:name="_Toc229459088"/>
      <w:r>
        <w:t>Risks and Mitigation</w:t>
      </w:r>
      <w:bookmarkEnd w:id="55"/>
      <w:r>
        <w:t xml:space="preserve"> </w:t>
      </w:r>
    </w:p>
    <w:p w14:paraId="6C005A59" w14:textId="4C72E616" w:rsidR="00FF1C47" w:rsidRDefault="00814540" w:rsidP="0015027D">
      <w:pPr>
        <w:rPr>
          <w:lang w:eastAsia="en-US"/>
        </w:rPr>
      </w:pPr>
      <w:r>
        <w:rPr>
          <w:lang w:eastAsia="en-US"/>
        </w:rPr>
        <w:t>With the full weight of support from both national funding agencies and the European C</w:t>
      </w:r>
      <w:r w:rsidR="0026722B">
        <w:rPr>
          <w:lang w:eastAsia="en-US"/>
        </w:rPr>
        <w:t xml:space="preserve">ommission, EGI would become </w:t>
      </w:r>
      <w:r w:rsidRPr="00814540">
        <w:rPr>
          <w:i/>
          <w:lang w:eastAsia="en-US"/>
        </w:rPr>
        <w:t>the</w:t>
      </w:r>
      <w:r>
        <w:rPr>
          <w:lang w:eastAsia="en-US"/>
        </w:rPr>
        <w:t xml:space="preserve"> e-Infrastru</w:t>
      </w:r>
      <w:r w:rsidR="0026722B">
        <w:rPr>
          <w:lang w:eastAsia="en-US"/>
        </w:rPr>
        <w:t>cture in Europe for providing</w:t>
      </w:r>
      <w:r>
        <w:rPr>
          <w:lang w:eastAsia="en-US"/>
        </w:rPr>
        <w:t xml:space="preserve"> integrated </w:t>
      </w:r>
      <w:r w:rsidR="0026722B">
        <w:rPr>
          <w:lang w:eastAsia="en-US"/>
        </w:rPr>
        <w:t>ICT services to the whole of the European Research Area. This would include radical i</w:t>
      </w:r>
      <w:r w:rsidR="00FF1C47">
        <w:rPr>
          <w:lang w:eastAsia="en-US"/>
        </w:rPr>
        <w:t>nnovation</w:t>
      </w:r>
      <w:r w:rsidR="0026722B">
        <w:rPr>
          <w:lang w:eastAsia="en-US"/>
        </w:rPr>
        <w:t xml:space="preserve"> opportunities and expansion</w:t>
      </w:r>
      <w:r w:rsidR="00217773">
        <w:rPr>
          <w:lang w:eastAsia="en-US"/>
        </w:rPr>
        <w:t xml:space="preserve"> and full realisation of EGI as the most advanced </w:t>
      </w:r>
      <w:r w:rsidR="00B65DD3">
        <w:rPr>
          <w:lang w:eastAsia="en-US"/>
        </w:rPr>
        <w:t xml:space="preserve">grid and </w:t>
      </w:r>
      <w:r w:rsidR="00217773">
        <w:rPr>
          <w:lang w:eastAsia="en-US"/>
        </w:rPr>
        <w:t>cloud provider dedicated to scientific research and development</w:t>
      </w:r>
      <w:r w:rsidR="0026722B">
        <w:rPr>
          <w:lang w:eastAsia="en-US"/>
        </w:rPr>
        <w:t>.</w:t>
      </w:r>
    </w:p>
    <w:p w14:paraId="05DAC91D" w14:textId="77777777" w:rsidR="00417456" w:rsidRDefault="00417456" w:rsidP="0015027D">
      <w:pPr>
        <w:rPr>
          <w:lang w:eastAsia="en-US"/>
        </w:rPr>
      </w:pPr>
    </w:p>
    <w:tbl>
      <w:tblPr>
        <w:tblStyle w:val="MediumShading1-Accent1"/>
        <w:tblW w:w="9356" w:type="dxa"/>
        <w:tblInd w:w="-176" w:type="dxa"/>
        <w:tblLayout w:type="fixed"/>
        <w:tblLook w:val="04A0" w:firstRow="1" w:lastRow="0" w:firstColumn="1" w:lastColumn="0" w:noHBand="0" w:noVBand="1"/>
      </w:tblPr>
      <w:tblGrid>
        <w:gridCol w:w="2694"/>
        <w:gridCol w:w="3119"/>
        <w:gridCol w:w="3543"/>
      </w:tblGrid>
      <w:tr w:rsidR="00FB01DC" w:rsidRPr="00077935" w14:paraId="2FAA0D2C" w14:textId="77777777" w:rsidTr="00FB01D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tcPr>
          <w:p w14:paraId="1714A593" w14:textId="77777777" w:rsidR="00FB01DC" w:rsidRPr="00077935" w:rsidRDefault="00FB01DC" w:rsidP="008C685C">
            <w:pPr>
              <w:jc w:val="center"/>
            </w:pPr>
            <w:r>
              <w:t>Risk and Description</w:t>
            </w:r>
          </w:p>
        </w:tc>
        <w:tc>
          <w:tcPr>
            <w:tcW w:w="3119" w:type="dxa"/>
          </w:tcPr>
          <w:p w14:paraId="0E20C20F" w14:textId="77777777" w:rsidR="00FB01DC" w:rsidRDefault="00FB01DC" w:rsidP="008C685C">
            <w:pPr>
              <w:jc w:val="center"/>
              <w:cnfStyle w:val="100000000000" w:firstRow="1" w:lastRow="0" w:firstColumn="0" w:lastColumn="0" w:oddVBand="0" w:evenVBand="0" w:oddHBand="0" w:evenHBand="0" w:firstRowFirstColumn="0" w:firstRowLastColumn="0" w:lastRowFirstColumn="0" w:lastRowLastColumn="0"/>
            </w:pPr>
            <w:r>
              <w:t>Rationale</w:t>
            </w:r>
          </w:p>
        </w:tc>
        <w:tc>
          <w:tcPr>
            <w:tcW w:w="3543" w:type="dxa"/>
          </w:tcPr>
          <w:p w14:paraId="19C18222" w14:textId="6D0ECFA3" w:rsidR="00FB01DC" w:rsidRDefault="00FB01DC" w:rsidP="008C685C">
            <w:pPr>
              <w:jc w:val="center"/>
              <w:cnfStyle w:val="100000000000" w:firstRow="1" w:lastRow="0" w:firstColumn="0" w:lastColumn="0" w:oddVBand="0" w:evenVBand="0" w:oddHBand="0" w:evenHBand="0" w:firstRowFirstColumn="0" w:firstRowLastColumn="0" w:lastRowFirstColumn="0" w:lastRowLastColumn="0"/>
            </w:pPr>
            <w:r>
              <w:t>Mitigation and Contingency</w:t>
            </w:r>
          </w:p>
        </w:tc>
      </w:tr>
      <w:tr w:rsidR="00FB01DC" w:rsidRPr="00077935" w14:paraId="008DCF17" w14:textId="77777777" w:rsidTr="00FB01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9C81B04" w14:textId="0D2B32A0" w:rsidR="00FB01DC" w:rsidRPr="00077935" w:rsidRDefault="00FB01DC" w:rsidP="00FB01DC">
            <w:r>
              <w:t>Political issues with aligning layers of e-Infrastructures</w:t>
            </w:r>
          </w:p>
        </w:tc>
        <w:tc>
          <w:tcPr>
            <w:tcW w:w="3119" w:type="dxa"/>
          </w:tcPr>
          <w:p w14:paraId="7CC12D9C" w14:textId="2915F41B" w:rsidR="00FB01DC" w:rsidRPr="00077935" w:rsidRDefault="008C685C" w:rsidP="00F825E0">
            <w:pPr>
              <w:jc w:val="left"/>
              <w:cnfStyle w:val="000000100000" w:firstRow="0" w:lastRow="0" w:firstColumn="0" w:lastColumn="0" w:oddVBand="0" w:evenVBand="0" w:oddHBand="1" w:evenHBand="0" w:firstRowFirstColumn="0" w:firstRowLastColumn="0" w:lastRowFirstColumn="0" w:lastRowLastColumn="0"/>
            </w:pPr>
            <w:r>
              <w:t xml:space="preserve">Networking, HPC and HTC are harmonised in many countries, however is </w:t>
            </w:r>
            <w:r w:rsidR="00A4464D">
              <w:t xml:space="preserve">handled separately on a European level (entities, structures, processes). To </w:t>
            </w:r>
            <w:r w:rsidR="00A4464D">
              <w:lastRenderedPageBreak/>
              <w:t>provide an integrated service offering via e-Infrastructures, there needs to be closer collaboration in the future.</w:t>
            </w:r>
          </w:p>
        </w:tc>
        <w:tc>
          <w:tcPr>
            <w:tcW w:w="3543" w:type="dxa"/>
          </w:tcPr>
          <w:p w14:paraId="19FFAC9D" w14:textId="4A42872D" w:rsidR="00FB01DC" w:rsidRPr="00077935" w:rsidRDefault="00A4464D" w:rsidP="00F825E0">
            <w:pPr>
              <w:jc w:val="left"/>
              <w:cnfStyle w:val="000000100000" w:firstRow="0" w:lastRow="0" w:firstColumn="0" w:lastColumn="0" w:oddVBand="0" w:evenVBand="0" w:oddHBand="1" w:evenHBand="0" w:firstRowFirstColumn="0" w:firstRowLastColumn="0" w:lastRowFirstColumn="0" w:lastRowLastColumn="0"/>
            </w:pPr>
            <w:r>
              <w:lastRenderedPageBreak/>
              <w:t>Exploration in this area started with the investigation of the ERIC legal framework for EGI and will continue to be explored through Horizon 2020.</w:t>
            </w:r>
          </w:p>
        </w:tc>
      </w:tr>
      <w:tr w:rsidR="00FB01DC" w:rsidRPr="00077935" w14:paraId="6DBB22DD" w14:textId="77777777" w:rsidTr="00FB01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B4E66D7" w14:textId="5BD141EB" w:rsidR="00FB01DC" w:rsidRDefault="00417456" w:rsidP="00FB01DC">
            <w:r>
              <w:lastRenderedPageBreak/>
              <w:t>Globalisation reduces impact of EGI</w:t>
            </w:r>
          </w:p>
        </w:tc>
        <w:tc>
          <w:tcPr>
            <w:tcW w:w="3119" w:type="dxa"/>
          </w:tcPr>
          <w:p w14:paraId="69CC3CDE" w14:textId="0181BFF9" w:rsidR="00FB01DC" w:rsidRDefault="00A4464D" w:rsidP="00F825E0">
            <w:pPr>
              <w:jc w:val="left"/>
              <w:cnfStyle w:val="000000010000" w:firstRow="0" w:lastRow="0" w:firstColumn="0" w:lastColumn="0" w:oddVBand="0" w:evenVBand="0" w:oddHBand="0" w:evenHBand="1" w:firstRowFirstColumn="0" w:firstRowLastColumn="0" w:lastRowFirstColumn="0" w:lastRowLastColumn="0"/>
            </w:pPr>
            <w:r>
              <w:t xml:space="preserve">Global service provision means that researchers can gain access to resources from an increasing market size. Competition on a global scale means European must continue to stay relevant and competitive. </w:t>
            </w:r>
          </w:p>
        </w:tc>
        <w:tc>
          <w:tcPr>
            <w:tcW w:w="3543" w:type="dxa"/>
          </w:tcPr>
          <w:p w14:paraId="1E502679" w14:textId="77777777" w:rsidR="00B4659E" w:rsidRDefault="00A4464D" w:rsidP="00F825E0">
            <w:pPr>
              <w:jc w:val="left"/>
              <w:cnfStyle w:val="000000010000" w:firstRow="0" w:lastRow="0" w:firstColumn="0" w:lastColumn="0" w:oddVBand="0" w:evenVBand="0" w:oddHBand="0" w:evenHBand="1" w:firstRowFirstColumn="0" w:firstRowLastColumn="0" w:lastRowFirstColumn="0" w:lastRowLastColumn="0"/>
              <w:rPr>
                <w:lang w:eastAsia="en-US"/>
              </w:rPr>
            </w:pPr>
            <w:r>
              <w:rPr>
                <w:lang w:eastAsia="en-US"/>
              </w:rPr>
              <w:t>EGI is working closely</w:t>
            </w:r>
            <w:r w:rsidR="00B4659E">
              <w:rPr>
                <w:lang w:eastAsia="en-US"/>
              </w:rPr>
              <w:t xml:space="preserve"> with XSEDE in the US for improving collaboration.</w:t>
            </w:r>
          </w:p>
          <w:p w14:paraId="7220C1E3" w14:textId="1A6013BE" w:rsidR="00FB01DC" w:rsidRDefault="00B4659E" w:rsidP="00F825E0">
            <w:pPr>
              <w:jc w:val="left"/>
              <w:cnfStyle w:val="000000010000" w:firstRow="0" w:lastRow="0" w:firstColumn="0" w:lastColumn="0" w:oddVBand="0" w:evenVBand="0" w:oddHBand="0" w:evenHBand="1" w:firstRowFirstColumn="0" w:firstRowLastColumn="0" w:lastRowFirstColumn="0" w:lastRowLastColumn="0"/>
              <w:rPr>
                <w:lang w:eastAsia="en-US"/>
              </w:rPr>
            </w:pPr>
            <w:r>
              <w:rPr>
                <w:lang w:eastAsia="en-US"/>
              </w:rPr>
              <w:t>EGI has signed an MoU with the Asia-Pacific for joint collaboration and EGI is reaching</w:t>
            </w:r>
            <w:r w:rsidR="0084070F">
              <w:rPr>
                <w:lang w:eastAsia="en-US"/>
              </w:rPr>
              <w:t xml:space="preserve"> out to</w:t>
            </w:r>
            <w:r>
              <w:rPr>
                <w:lang w:eastAsia="en-US"/>
              </w:rPr>
              <w:t xml:space="preserve"> Latin America with the support of the </w:t>
            </w:r>
            <w:r w:rsidRPr="00B4659E">
              <w:rPr>
                <w:lang w:eastAsia="en-US"/>
              </w:rPr>
              <w:t>CHAIN-REDS</w:t>
            </w:r>
            <w:r>
              <w:rPr>
                <w:lang w:eastAsia="en-US"/>
              </w:rPr>
              <w:t xml:space="preserve"> project.</w:t>
            </w:r>
          </w:p>
        </w:tc>
      </w:tr>
      <w:tr w:rsidR="00D10C43" w:rsidRPr="00077935" w14:paraId="7E3AF40A" w14:textId="77777777" w:rsidTr="00FB01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B3BAA2E" w14:textId="36B12243" w:rsidR="00D10C43" w:rsidRDefault="00D10C43" w:rsidP="00FB01DC">
            <w:r>
              <w:t>IT Service management is not mature enough to handle long-tail</w:t>
            </w:r>
          </w:p>
        </w:tc>
        <w:tc>
          <w:tcPr>
            <w:tcW w:w="3119" w:type="dxa"/>
          </w:tcPr>
          <w:p w14:paraId="2AFC7337" w14:textId="6D47BDEF" w:rsidR="00D10C43" w:rsidRDefault="00D10C43" w:rsidP="00F825E0">
            <w:pPr>
              <w:jc w:val="left"/>
              <w:cnfStyle w:val="000000100000" w:firstRow="0" w:lastRow="0" w:firstColumn="0" w:lastColumn="0" w:oddVBand="0" w:evenVBand="0" w:oddHBand="1" w:evenHBand="0" w:firstRowFirstColumn="0" w:firstRowLastColumn="0" w:lastRowFirstColumn="0" w:lastRowLastColumn="0"/>
            </w:pPr>
            <w:r>
              <w:t>With exponential increase of users requires mature service management processes and advanced automation tools.</w:t>
            </w:r>
          </w:p>
        </w:tc>
        <w:tc>
          <w:tcPr>
            <w:tcW w:w="3543" w:type="dxa"/>
          </w:tcPr>
          <w:p w14:paraId="31DCC9EA" w14:textId="2969E80D" w:rsidR="00D10C43" w:rsidRDefault="004D7D83" w:rsidP="00F825E0">
            <w:pPr>
              <w:jc w:val="left"/>
              <w:cnfStyle w:val="000000100000" w:firstRow="0" w:lastRow="0" w:firstColumn="0" w:lastColumn="0" w:oddVBand="0" w:evenVBand="0" w:oddHBand="1" w:evenHBand="0" w:firstRowFirstColumn="0" w:firstRowLastColumn="0" w:lastRowFirstColumn="0" w:lastRowLastColumn="0"/>
              <w:rPr>
                <w:lang w:eastAsia="en-US"/>
              </w:rPr>
            </w:pPr>
            <w:r>
              <w:rPr>
                <w:lang w:eastAsia="en-US"/>
              </w:rPr>
              <w:t xml:space="preserve">EGI.eu is working with FedSM expert consultants for improving service management within EGI based on ITIL best practices. Increasing ITSM maturity will continue to be a focus for EGI moving into the future.  </w:t>
            </w:r>
          </w:p>
        </w:tc>
      </w:tr>
    </w:tbl>
    <w:p w14:paraId="7E23832F" w14:textId="33AF7D8F" w:rsidR="00543102" w:rsidRPr="00BA6535" w:rsidRDefault="00543102" w:rsidP="00543102">
      <w:pPr>
        <w:jc w:val="center"/>
        <w:rPr>
          <w:b/>
          <w:i/>
        </w:rPr>
      </w:pPr>
      <w:bookmarkStart w:id="56" w:name="_Toc229459120"/>
      <w:r w:rsidRPr="00BA6535">
        <w:rPr>
          <w:b/>
          <w:i/>
        </w:rPr>
        <w:t xml:space="preserve">Table </w:t>
      </w:r>
      <w:r w:rsidRPr="00BA6535">
        <w:rPr>
          <w:b/>
          <w:i/>
        </w:rPr>
        <w:fldChar w:fldCharType="begin"/>
      </w:r>
      <w:r w:rsidRPr="00BA6535">
        <w:rPr>
          <w:b/>
          <w:i/>
        </w:rPr>
        <w:instrText xml:space="preserve"> SEQ Table \* ARABIC </w:instrText>
      </w:r>
      <w:r w:rsidRPr="00BA6535">
        <w:rPr>
          <w:b/>
          <w:i/>
        </w:rPr>
        <w:fldChar w:fldCharType="separate"/>
      </w:r>
      <w:r w:rsidR="002B792E">
        <w:rPr>
          <w:b/>
          <w:i/>
          <w:noProof/>
        </w:rPr>
        <w:t>8</w:t>
      </w:r>
      <w:r w:rsidRPr="00BA6535">
        <w:rPr>
          <w:b/>
          <w:i/>
        </w:rPr>
        <w:fldChar w:fldCharType="end"/>
      </w:r>
      <w:r>
        <w:rPr>
          <w:b/>
          <w:i/>
        </w:rPr>
        <w:t>: EGI Grand Vision Risks and Mitigation</w:t>
      </w:r>
      <w:bookmarkEnd w:id="56"/>
    </w:p>
    <w:p w14:paraId="143631DC" w14:textId="77777777" w:rsidR="00543102" w:rsidRDefault="00543102" w:rsidP="00543102">
      <w:pPr>
        <w:rPr>
          <w:lang w:eastAsia="en-US"/>
        </w:rPr>
      </w:pPr>
    </w:p>
    <w:p w14:paraId="5FF26550" w14:textId="7125A3C6" w:rsidR="003E1F40" w:rsidRDefault="003E1F40" w:rsidP="00ED72F1">
      <w:pPr>
        <w:pStyle w:val="Heading1"/>
        <w:rPr>
          <w:lang w:eastAsia="en-US"/>
        </w:rPr>
      </w:pPr>
      <w:bookmarkStart w:id="57" w:name="_Toc229459089"/>
      <w:r>
        <w:rPr>
          <w:lang w:eastAsia="en-US"/>
        </w:rPr>
        <w:lastRenderedPageBreak/>
        <w:t>Conclusions</w:t>
      </w:r>
      <w:bookmarkEnd w:id="57"/>
    </w:p>
    <w:p w14:paraId="1DC5CC52" w14:textId="349B7898" w:rsidR="002E4454" w:rsidRPr="00456BE1" w:rsidRDefault="002E4454" w:rsidP="002E4454">
      <w:r>
        <w:t xml:space="preserve">EGI’s grand vision is to become </w:t>
      </w:r>
      <w:r w:rsidRPr="00C57874">
        <w:rPr>
          <w:i/>
        </w:rPr>
        <w:t>the</w:t>
      </w:r>
      <w:r>
        <w:t xml:space="preserve"> e-Infrastructure of </w:t>
      </w:r>
      <w:r w:rsidRPr="00C57874">
        <w:t>distributed</w:t>
      </w:r>
      <w:r w:rsidR="004E472B">
        <w:t>,</w:t>
      </w:r>
      <w:r w:rsidRPr="00C57874">
        <w:t xml:space="preserve"> open compute and data </w:t>
      </w:r>
      <w:r>
        <w:t xml:space="preserve">services </w:t>
      </w:r>
      <w:r w:rsidRPr="00C57874">
        <w:t xml:space="preserve">comprising </w:t>
      </w:r>
      <w:r>
        <w:t>both an Infrastructure-as-a-Service as well as a mu</w:t>
      </w:r>
      <w:r w:rsidR="00701350">
        <w:t>l</w:t>
      </w:r>
      <w:r>
        <w:t>ti-platform infrastructure that will facilitate innovation and development across the whole European Research Area</w:t>
      </w:r>
      <w:r w:rsidRPr="00C57874">
        <w:t>.</w:t>
      </w:r>
      <w:r>
        <w:t xml:space="preserve"> This </w:t>
      </w:r>
      <w:r w:rsidR="00701350">
        <w:t xml:space="preserve">vision </w:t>
      </w:r>
      <w:r>
        <w:t xml:space="preserve">will </w:t>
      </w:r>
      <w:r w:rsidR="00701350">
        <w:t xml:space="preserve">ultimately </w:t>
      </w:r>
      <w:r>
        <w:t xml:space="preserve">require </w:t>
      </w:r>
      <w:r w:rsidR="00701350">
        <w:t xml:space="preserve">full </w:t>
      </w:r>
      <w:r>
        <w:t>support from the whole community that combines national and European level investment.</w:t>
      </w:r>
    </w:p>
    <w:p w14:paraId="5CAE22DC" w14:textId="34DC4654" w:rsidR="00ED72F1" w:rsidRDefault="00EB6644" w:rsidP="00ED72F1">
      <w:r>
        <w:t>This</w:t>
      </w:r>
      <w:r w:rsidR="00701350">
        <w:t xml:space="preserve"> document</w:t>
      </w:r>
      <w:r>
        <w:t xml:space="preserve"> </w:t>
      </w:r>
      <w:r w:rsidR="00602EA3">
        <w:t xml:space="preserve">has </w:t>
      </w:r>
      <w:r w:rsidR="00D53019">
        <w:t>showcase</w:t>
      </w:r>
      <w:r w:rsidR="00602EA3">
        <w:t>d</w:t>
      </w:r>
      <w:r>
        <w:t xml:space="preserve"> the value that EGI provides to a variety of research groups while demonstrating the long-term strategy to ensure the sustainability of the infrastructure </w:t>
      </w:r>
      <w:r w:rsidR="00EE4227">
        <w:t>o</w:t>
      </w:r>
      <w:r>
        <w:t xml:space="preserve">n which so many </w:t>
      </w:r>
      <w:r w:rsidR="00EE4227">
        <w:t xml:space="preserve">researchers </w:t>
      </w:r>
      <w:r>
        <w:t xml:space="preserve">depend. It defines a structured service portfolio that includes current and potential solutions that </w:t>
      </w:r>
      <w:r w:rsidR="00EE4227">
        <w:t xml:space="preserve">could </w:t>
      </w:r>
      <w:r>
        <w:t xml:space="preserve">meet the needs of specific user groups. </w:t>
      </w:r>
      <w:r w:rsidR="00EE4227">
        <w:t>In addition, t</w:t>
      </w:r>
      <w:r>
        <w:t xml:space="preserve">his </w:t>
      </w:r>
      <w:r w:rsidR="00701350">
        <w:t xml:space="preserve">plan </w:t>
      </w:r>
      <w:r>
        <w:t>has been defined through strategic analysis in a number of areas taking into consideration a wide range of factors</w:t>
      </w:r>
      <w:r w:rsidR="00D53019">
        <w:t xml:space="preserve"> such as political, social, economic and technological</w:t>
      </w:r>
      <w:r>
        <w:t>. Through scenario planning</w:t>
      </w:r>
      <w:r w:rsidR="00D53019">
        <w:t xml:space="preserve"> and risk assessments</w:t>
      </w:r>
      <w:r>
        <w:t xml:space="preserve">, EGI will be able to </w:t>
      </w:r>
      <w:r w:rsidR="00B56E2D">
        <w:t xml:space="preserve">better </w:t>
      </w:r>
      <w:r>
        <w:t>adapt to the majority of futur</w:t>
      </w:r>
      <w:r w:rsidR="00C57874">
        <w:t>e changes and evolve alongside the changing IT</w:t>
      </w:r>
      <w:r w:rsidR="005C6C9C">
        <w:t xml:space="preserve"> and research</w:t>
      </w:r>
      <w:r w:rsidR="00C57874">
        <w:t xml:space="preserve"> landscape.</w:t>
      </w:r>
    </w:p>
    <w:p w14:paraId="2FFD3D1D" w14:textId="62FE1C49" w:rsidR="00C57874" w:rsidRDefault="00C57874" w:rsidP="00ED72F1">
      <w:r>
        <w:t xml:space="preserve">During the final year of the project, efforts will continue to improve the management and delivery of its current services and focus on targeted areas of development such as the federated cloud infrastructure. </w:t>
      </w:r>
    </w:p>
    <w:p w14:paraId="560541A1" w14:textId="77777777" w:rsidR="00823403" w:rsidRPr="006122AF" w:rsidRDefault="00823403" w:rsidP="00823403">
      <w:pPr>
        <w:pStyle w:val="Heading1"/>
      </w:pPr>
      <w:bookmarkStart w:id="58" w:name="_Toc229459090"/>
      <w:r w:rsidRPr="006122AF">
        <w:lastRenderedPageBreak/>
        <w:t>References</w:t>
      </w:r>
      <w:bookmarkEnd w:id="58"/>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9214"/>
      </w:tblGrid>
      <w:tr w:rsidR="00823403" w:rsidRPr="006122AF" w14:paraId="3AABD2A2" w14:textId="77777777" w:rsidTr="00823403">
        <w:tc>
          <w:tcPr>
            <w:tcW w:w="675" w:type="dxa"/>
          </w:tcPr>
          <w:p w14:paraId="22B3AB56" w14:textId="77777777" w:rsidR="00823403" w:rsidRPr="006122AF" w:rsidRDefault="00823403" w:rsidP="00A400CA">
            <w:pPr>
              <w:pStyle w:val="Caption"/>
              <w:spacing w:before="40" w:after="40"/>
            </w:pPr>
            <w:bookmarkStart w:id="59" w:name="_Ref205358713"/>
            <w:r w:rsidRPr="006122AF">
              <w:t xml:space="preserve">R </w:t>
            </w:r>
            <w:r>
              <w:fldChar w:fldCharType="begin"/>
            </w:r>
            <w:r>
              <w:instrText xml:space="preserve"> SEQ R \* ARABIC </w:instrText>
            </w:r>
            <w:r>
              <w:fldChar w:fldCharType="separate"/>
            </w:r>
            <w:r w:rsidR="002B792E">
              <w:rPr>
                <w:noProof/>
              </w:rPr>
              <w:t>1</w:t>
            </w:r>
            <w:r>
              <w:rPr>
                <w:noProof/>
              </w:rPr>
              <w:fldChar w:fldCharType="end"/>
            </w:r>
            <w:bookmarkEnd w:id="59"/>
          </w:p>
        </w:tc>
        <w:tc>
          <w:tcPr>
            <w:tcW w:w="9214" w:type="dxa"/>
          </w:tcPr>
          <w:p w14:paraId="61C0C0A8" w14:textId="76C8634D" w:rsidR="00823403" w:rsidRPr="006122AF" w:rsidRDefault="00B57E97" w:rsidP="00A400CA">
            <w:r w:rsidRPr="00B57E97">
              <w:t>Seeking New Horizons: EGI’s Role in 2020 - https://documents.egi.eu/document/1098</w:t>
            </w:r>
          </w:p>
        </w:tc>
      </w:tr>
      <w:tr w:rsidR="00823403" w:rsidRPr="006122AF" w14:paraId="128085F1" w14:textId="77777777" w:rsidTr="00823403">
        <w:tc>
          <w:tcPr>
            <w:tcW w:w="675" w:type="dxa"/>
          </w:tcPr>
          <w:p w14:paraId="6CBC7661" w14:textId="77777777" w:rsidR="00823403" w:rsidRPr="006122AF" w:rsidRDefault="00823403"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2</w:t>
            </w:r>
            <w:r>
              <w:rPr>
                <w:noProof/>
              </w:rPr>
              <w:fldChar w:fldCharType="end"/>
            </w:r>
          </w:p>
        </w:tc>
        <w:tc>
          <w:tcPr>
            <w:tcW w:w="9214" w:type="dxa"/>
          </w:tcPr>
          <w:p w14:paraId="151645CD" w14:textId="07DEDEB2" w:rsidR="00823403" w:rsidRPr="006122AF" w:rsidRDefault="00A400CA" w:rsidP="00C659B6">
            <w:r>
              <w:t xml:space="preserve">MS123 EGI Global Task Review - </w:t>
            </w:r>
            <w:hyperlink r:id="rId14" w:history="1">
              <w:r w:rsidR="00C659B6" w:rsidRPr="00C659B6">
                <w:t>https://documents.egi.eu/document/1566</w:t>
              </w:r>
            </w:hyperlink>
          </w:p>
        </w:tc>
      </w:tr>
      <w:tr w:rsidR="00823403" w:rsidRPr="006122AF" w14:paraId="005C1CAF" w14:textId="77777777" w:rsidTr="00823403">
        <w:tc>
          <w:tcPr>
            <w:tcW w:w="675" w:type="dxa"/>
          </w:tcPr>
          <w:p w14:paraId="679F386E" w14:textId="77777777" w:rsidR="00823403" w:rsidRPr="006122AF" w:rsidRDefault="00823403" w:rsidP="00A400CA">
            <w:pPr>
              <w:pStyle w:val="Caption"/>
              <w:spacing w:before="40" w:after="40"/>
            </w:pPr>
            <w:bookmarkStart w:id="60" w:name="_Ref205358754"/>
            <w:r w:rsidRPr="006122AF">
              <w:t xml:space="preserve">R </w:t>
            </w:r>
            <w:r>
              <w:fldChar w:fldCharType="begin"/>
            </w:r>
            <w:r>
              <w:instrText xml:space="preserve"> SEQ R \* ARABIC </w:instrText>
            </w:r>
            <w:r>
              <w:fldChar w:fldCharType="separate"/>
            </w:r>
            <w:r w:rsidR="002B792E">
              <w:rPr>
                <w:noProof/>
              </w:rPr>
              <w:t>3</w:t>
            </w:r>
            <w:r>
              <w:rPr>
                <w:noProof/>
              </w:rPr>
              <w:fldChar w:fldCharType="end"/>
            </w:r>
            <w:bookmarkEnd w:id="60"/>
          </w:p>
        </w:tc>
        <w:tc>
          <w:tcPr>
            <w:tcW w:w="9214" w:type="dxa"/>
          </w:tcPr>
          <w:p w14:paraId="6244B18B" w14:textId="336AF44E" w:rsidR="00823403" w:rsidRPr="006122AF" w:rsidRDefault="00660B46" w:rsidP="00A400CA">
            <w:r w:rsidRPr="00660B46">
              <w:t>MS514 EGI Platform Roadmap - https://documents.egi.eu/document/1624</w:t>
            </w:r>
          </w:p>
        </w:tc>
      </w:tr>
      <w:tr w:rsidR="00823403" w:rsidRPr="006122AF" w14:paraId="1FDDCCE6" w14:textId="77777777" w:rsidTr="00823403">
        <w:tc>
          <w:tcPr>
            <w:tcW w:w="675" w:type="dxa"/>
          </w:tcPr>
          <w:p w14:paraId="68C50A5D" w14:textId="77777777" w:rsidR="00823403" w:rsidRPr="006122AF" w:rsidRDefault="00823403" w:rsidP="00A400CA">
            <w:pPr>
              <w:pStyle w:val="Caption"/>
              <w:spacing w:before="40" w:after="40"/>
            </w:pPr>
            <w:bookmarkStart w:id="61" w:name="_Ref205358859"/>
            <w:r w:rsidRPr="006122AF">
              <w:t xml:space="preserve">R </w:t>
            </w:r>
            <w:r>
              <w:fldChar w:fldCharType="begin"/>
            </w:r>
            <w:r>
              <w:instrText xml:space="preserve"> SEQ R \* ARABIC </w:instrText>
            </w:r>
            <w:r>
              <w:fldChar w:fldCharType="separate"/>
            </w:r>
            <w:r w:rsidR="002B792E">
              <w:rPr>
                <w:noProof/>
              </w:rPr>
              <w:t>4</w:t>
            </w:r>
            <w:r>
              <w:rPr>
                <w:noProof/>
              </w:rPr>
              <w:fldChar w:fldCharType="end"/>
            </w:r>
            <w:bookmarkEnd w:id="61"/>
          </w:p>
        </w:tc>
        <w:tc>
          <w:tcPr>
            <w:tcW w:w="9214" w:type="dxa"/>
          </w:tcPr>
          <w:p w14:paraId="24FF3936" w14:textId="1D89C082" w:rsidR="00660B46" w:rsidRDefault="00660B46" w:rsidP="00660B46">
            <w:r>
              <w:t>Demonstrating Excellent European Science on EGI’s shared resources –</w:t>
            </w:r>
          </w:p>
          <w:p w14:paraId="6A2B72BE" w14:textId="78BDD0C6" w:rsidR="00823403" w:rsidRPr="006122AF" w:rsidRDefault="00660B46" w:rsidP="00660B46">
            <w:r>
              <w:t>https://documents.egi.eu/document/1415</w:t>
            </w:r>
          </w:p>
        </w:tc>
      </w:tr>
      <w:tr w:rsidR="00823403" w:rsidRPr="006122AF" w14:paraId="79009F4E" w14:textId="77777777" w:rsidTr="00823403">
        <w:tc>
          <w:tcPr>
            <w:tcW w:w="675" w:type="dxa"/>
          </w:tcPr>
          <w:p w14:paraId="1B0A6049" w14:textId="6E429B11" w:rsidR="00823403" w:rsidRPr="006122AF" w:rsidRDefault="00823403" w:rsidP="00A400CA">
            <w:pPr>
              <w:pStyle w:val="Caption"/>
              <w:spacing w:before="40" w:after="40"/>
            </w:pPr>
            <w:bookmarkStart w:id="62" w:name="_Ref205358759"/>
            <w:r w:rsidRPr="006122AF">
              <w:t xml:space="preserve">R </w:t>
            </w:r>
            <w:r>
              <w:fldChar w:fldCharType="begin"/>
            </w:r>
            <w:r>
              <w:instrText xml:space="preserve"> SEQ R \* ARABIC </w:instrText>
            </w:r>
            <w:r>
              <w:fldChar w:fldCharType="separate"/>
            </w:r>
            <w:r w:rsidR="002B792E">
              <w:rPr>
                <w:noProof/>
              </w:rPr>
              <w:t>5</w:t>
            </w:r>
            <w:r>
              <w:rPr>
                <w:noProof/>
              </w:rPr>
              <w:fldChar w:fldCharType="end"/>
            </w:r>
            <w:bookmarkEnd w:id="62"/>
          </w:p>
        </w:tc>
        <w:tc>
          <w:tcPr>
            <w:tcW w:w="9214" w:type="dxa"/>
          </w:tcPr>
          <w:p w14:paraId="781C83FE" w14:textId="6DC3C981" w:rsidR="00823403" w:rsidRPr="006122AF" w:rsidRDefault="00660B46" w:rsidP="00A400CA">
            <w:r w:rsidRPr="00660B46">
              <w:t>EGI Resource Allocation Task Force - https://wiki.egi.eu/wiki/Resource_Allocation_Task_Force</w:t>
            </w:r>
          </w:p>
        </w:tc>
      </w:tr>
      <w:tr w:rsidR="00B124D9" w:rsidRPr="006122AF" w14:paraId="2CE87FD4" w14:textId="77777777" w:rsidTr="00823403">
        <w:tc>
          <w:tcPr>
            <w:tcW w:w="675" w:type="dxa"/>
          </w:tcPr>
          <w:p w14:paraId="01CBE9CB" w14:textId="302288F3" w:rsidR="00B124D9" w:rsidRPr="006122AF" w:rsidRDefault="00B124D9"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6</w:t>
            </w:r>
            <w:r>
              <w:rPr>
                <w:noProof/>
              </w:rPr>
              <w:fldChar w:fldCharType="end"/>
            </w:r>
          </w:p>
        </w:tc>
        <w:tc>
          <w:tcPr>
            <w:tcW w:w="9214" w:type="dxa"/>
          </w:tcPr>
          <w:p w14:paraId="06D4CDD1" w14:textId="58F74C72" w:rsidR="00B124D9" w:rsidRPr="00660B46" w:rsidRDefault="00B124D9" w:rsidP="00A400CA">
            <w:r w:rsidRPr="00B124D9">
              <w:t>EGI Pay-for-Use Pilot</w:t>
            </w:r>
            <w:r>
              <w:t xml:space="preserve"> Group</w:t>
            </w:r>
            <w:r w:rsidRPr="00B124D9">
              <w:t xml:space="preserve"> - https://wiki.egi.eu/wiki/EGI_Pay-for-Use_Pilot</w:t>
            </w:r>
          </w:p>
        </w:tc>
      </w:tr>
      <w:tr w:rsidR="00B124D9" w:rsidRPr="006122AF" w14:paraId="6CA75E88" w14:textId="77777777" w:rsidTr="00823403">
        <w:tc>
          <w:tcPr>
            <w:tcW w:w="675" w:type="dxa"/>
          </w:tcPr>
          <w:p w14:paraId="27EC733E" w14:textId="0E0F6703" w:rsidR="00B124D9" w:rsidRPr="006122AF" w:rsidRDefault="00B124D9"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7</w:t>
            </w:r>
            <w:r>
              <w:rPr>
                <w:noProof/>
              </w:rPr>
              <w:fldChar w:fldCharType="end"/>
            </w:r>
          </w:p>
        </w:tc>
        <w:tc>
          <w:tcPr>
            <w:tcW w:w="9214" w:type="dxa"/>
          </w:tcPr>
          <w:p w14:paraId="350DC766" w14:textId="50522B1D" w:rsidR="00B124D9" w:rsidRPr="006122AF" w:rsidRDefault="00B124D9" w:rsidP="00A400CA">
            <w:r w:rsidRPr="00B124D9">
              <w:t>Evolving EGI Workshop - https://go.egi.eu/Evolving-EGI-WS-2013</w:t>
            </w:r>
          </w:p>
        </w:tc>
      </w:tr>
      <w:tr w:rsidR="00B124D9" w:rsidRPr="006122AF" w14:paraId="6EF2EF73" w14:textId="77777777" w:rsidTr="00823403">
        <w:tc>
          <w:tcPr>
            <w:tcW w:w="675" w:type="dxa"/>
          </w:tcPr>
          <w:p w14:paraId="6BE2765F" w14:textId="26CF80E8" w:rsidR="00B124D9" w:rsidRPr="006122AF" w:rsidRDefault="00B124D9"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8</w:t>
            </w:r>
            <w:r>
              <w:rPr>
                <w:noProof/>
              </w:rPr>
              <w:fldChar w:fldCharType="end"/>
            </w:r>
          </w:p>
        </w:tc>
        <w:tc>
          <w:tcPr>
            <w:tcW w:w="9214" w:type="dxa"/>
          </w:tcPr>
          <w:p w14:paraId="69E41B29" w14:textId="16BAC60D" w:rsidR="00B124D9" w:rsidRPr="006122AF" w:rsidRDefault="00B124D9" w:rsidP="00A400CA">
            <w:r w:rsidRPr="00B124D9">
              <w:t>Exploring how researchers can pay for EGI Resources - https://documents.egi.eu/document/1391</w:t>
            </w:r>
          </w:p>
        </w:tc>
      </w:tr>
      <w:tr w:rsidR="00B124D9" w:rsidRPr="006122AF" w14:paraId="5FBF1B97" w14:textId="77777777" w:rsidTr="00823403">
        <w:tc>
          <w:tcPr>
            <w:tcW w:w="675" w:type="dxa"/>
          </w:tcPr>
          <w:p w14:paraId="78D8FCC5" w14:textId="357171A0" w:rsidR="00B124D9" w:rsidRPr="006122AF" w:rsidRDefault="00B124D9"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9</w:t>
            </w:r>
            <w:r>
              <w:rPr>
                <w:noProof/>
              </w:rPr>
              <w:fldChar w:fldCharType="end"/>
            </w:r>
          </w:p>
        </w:tc>
        <w:tc>
          <w:tcPr>
            <w:tcW w:w="9214" w:type="dxa"/>
          </w:tcPr>
          <w:p w14:paraId="37660448" w14:textId="57ABFC44" w:rsidR="00B124D9" w:rsidRPr="006122AF" w:rsidRDefault="00B124D9" w:rsidP="00A400CA">
            <w:r>
              <w:t xml:space="preserve">EGI Collaborations - </w:t>
            </w:r>
            <w:r w:rsidRPr="00B124D9">
              <w:t>http://www.egi.eu/community/collaborations/</w:t>
            </w:r>
          </w:p>
        </w:tc>
      </w:tr>
      <w:tr w:rsidR="00C57F81" w:rsidRPr="006122AF" w14:paraId="4AF2FCD8" w14:textId="77777777" w:rsidTr="00823403">
        <w:tc>
          <w:tcPr>
            <w:tcW w:w="675" w:type="dxa"/>
          </w:tcPr>
          <w:p w14:paraId="42BD41D7" w14:textId="0E04D1C9" w:rsidR="00C57F81" w:rsidRPr="006122AF" w:rsidRDefault="00C57F81"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10</w:t>
            </w:r>
            <w:r>
              <w:rPr>
                <w:noProof/>
              </w:rPr>
              <w:fldChar w:fldCharType="end"/>
            </w:r>
          </w:p>
        </w:tc>
        <w:tc>
          <w:tcPr>
            <w:tcW w:w="9214" w:type="dxa"/>
          </w:tcPr>
          <w:p w14:paraId="7193B77C" w14:textId="0C284045" w:rsidR="00C57F81" w:rsidRDefault="00C57F81" w:rsidP="00A400CA">
            <w:r w:rsidRPr="00C57F81">
              <w:t>TCB Requirements management process - https://documents.egi.eu/document/440</w:t>
            </w:r>
          </w:p>
        </w:tc>
      </w:tr>
      <w:tr w:rsidR="00C57F81" w:rsidRPr="006122AF" w14:paraId="0FB33324" w14:textId="77777777" w:rsidTr="00823403">
        <w:tc>
          <w:tcPr>
            <w:tcW w:w="675" w:type="dxa"/>
          </w:tcPr>
          <w:p w14:paraId="1D07E1BD" w14:textId="69F0B7ED" w:rsidR="00C57F81" w:rsidRPr="006122AF" w:rsidRDefault="00C57F81"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11</w:t>
            </w:r>
            <w:r>
              <w:rPr>
                <w:noProof/>
              </w:rPr>
              <w:fldChar w:fldCharType="end"/>
            </w:r>
          </w:p>
        </w:tc>
        <w:tc>
          <w:tcPr>
            <w:tcW w:w="9214" w:type="dxa"/>
          </w:tcPr>
          <w:p w14:paraId="526BE168" w14:textId="34AD847A" w:rsidR="00C57F81" w:rsidRDefault="00C57F81" w:rsidP="00A400CA">
            <w:r>
              <w:t>European Middleware Initiative (EMI)</w:t>
            </w:r>
            <w:r w:rsidR="000117FF">
              <w:t xml:space="preserve"> - </w:t>
            </w:r>
            <w:r w:rsidR="000117FF" w:rsidRPr="000117FF">
              <w:t>http://www.eu-emi.eu/</w:t>
            </w:r>
          </w:p>
        </w:tc>
      </w:tr>
      <w:tr w:rsidR="00C57F81" w:rsidRPr="006122AF" w14:paraId="44D6A55C" w14:textId="77777777" w:rsidTr="00823403">
        <w:tc>
          <w:tcPr>
            <w:tcW w:w="675" w:type="dxa"/>
          </w:tcPr>
          <w:p w14:paraId="11FC95FD" w14:textId="14D81C2E" w:rsidR="00C57F81" w:rsidRPr="006122AF" w:rsidRDefault="00C57F81"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12</w:t>
            </w:r>
            <w:r>
              <w:rPr>
                <w:noProof/>
              </w:rPr>
              <w:fldChar w:fldCharType="end"/>
            </w:r>
          </w:p>
        </w:tc>
        <w:tc>
          <w:tcPr>
            <w:tcW w:w="9214" w:type="dxa"/>
          </w:tcPr>
          <w:p w14:paraId="2212C32F" w14:textId="0CAF9832" w:rsidR="00C57F81" w:rsidRPr="000117FF" w:rsidRDefault="00C57F81" w:rsidP="00A400CA">
            <w:pPr>
              <w:rPr>
                <w:rFonts w:ascii="Times" w:hAnsi="Times"/>
                <w:sz w:val="20"/>
                <w:szCs w:val="20"/>
                <w:lang w:val="en-US" w:eastAsia="en-US"/>
              </w:rPr>
            </w:pPr>
            <w:r w:rsidRPr="00C57F81">
              <w:t>Initiative for Globus in Europe (IGE)</w:t>
            </w:r>
            <w:r w:rsidR="000117FF" w:rsidRPr="000117FF">
              <w:t xml:space="preserve"> </w:t>
            </w:r>
            <w:r w:rsidR="000117FF" w:rsidRPr="00C57F81">
              <w:t>https://</w:t>
            </w:r>
            <w:r w:rsidR="000117FF" w:rsidRPr="000117FF">
              <w:t>www.ige-project.eu/</w:t>
            </w:r>
          </w:p>
        </w:tc>
      </w:tr>
      <w:tr w:rsidR="00C57F81" w:rsidRPr="006122AF" w14:paraId="7387A495" w14:textId="77777777" w:rsidTr="00823403">
        <w:tc>
          <w:tcPr>
            <w:tcW w:w="675" w:type="dxa"/>
          </w:tcPr>
          <w:p w14:paraId="0A9876A5" w14:textId="41BDDBDD" w:rsidR="00C57F81" w:rsidRPr="006122AF" w:rsidRDefault="00C57F81"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13</w:t>
            </w:r>
            <w:r>
              <w:rPr>
                <w:noProof/>
              </w:rPr>
              <w:fldChar w:fldCharType="end"/>
            </w:r>
          </w:p>
        </w:tc>
        <w:tc>
          <w:tcPr>
            <w:tcW w:w="9214" w:type="dxa"/>
          </w:tcPr>
          <w:p w14:paraId="160C5E3A" w14:textId="0330CB7D" w:rsidR="00C57F81" w:rsidRDefault="0038058D" w:rsidP="00A400CA">
            <w:r>
              <w:t xml:space="preserve">e-FISCAL Cost Analysis Tools - </w:t>
            </w:r>
            <w:r w:rsidRPr="0038058D">
              <w:t>http://efiscal.eu/tools</w:t>
            </w:r>
          </w:p>
        </w:tc>
      </w:tr>
      <w:tr w:rsidR="00C57F81" w:rsidRPr="006122AF" w14:paraId="1BF65340" w14:textId="77777777" w:rsidTr="00823403">
        <w:tc>
          <w:tcPr>
            <w:tcW w:w="675" w:type="dxa"/>
          </w:tcPr>
          <w:p w14:paraId="0050EEE9" w14:textId="7CF86BE0" w:rsidR="00C57F81" w:rsidRPr="006122AF" w:rsidRDefault="00C57F81"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14</w:t>
            </w:r>
            <w:r>
              <w:rPr>
                <w:noProof/>
              </w:rPr>
              <w:fldChar w:fldCharType="end"/>
            </w:r>
          </w:p>
        </w:tc>
        <w:tc>
          <w:tcPr>
            <w:tcW w:w="9214" w:type="dxa"/>
          </w:tcPr>
          <w:p w14:paraId="3BEA0609" w14:textId="23474277" w:rsidR="00C57F81" w:rsidRDefault="00FC7DEC" w:rsidP="00A400CA">
            <w:r w:rsidRPr="00FC7DEC">
              <w:t>EGI Compendium 2012 - Questionnaire - https://documents.egi.eu/document/1653</w:t>
            </w:r>
          </w:p>
        </w:tc>
      </w:tr>
      <w:tr w:rsidR="00CB0482" w:rsidRPr="006122AF" w14:paraId="3B37F24A" w14:textId="77777777" w:rsidTr="00823403">
        <w:tc>
          <w:tcPr>
            <w:tcW w:w="675" w:type="dxa"/>
          </w:tcPr>
          <w:p w14:paraId="5AF4AA59" w14:textId="01B9ABF9" w:rsidR="00CB0482" w:rsidRPr="006122AF" w:rsidRDefault="00CB0482"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15</w:t>
            </w:r>
            <w:r>
              <w:rPr>
                <w:noProof/>
              </w:rPr>
              <w:fldChar w:fldCharType="end"/>
            </w:r>
          </w:p>
        </w:tc>
        <w:tc>
          <w:tcPr>
            <w:tcW w:w="9214" w:type="dxa"/>
          </w:tcPr>
          <w:p w14:paraId="77380580" w14:textId="5CA42AC6" w:rsidR="00CB0482" w:rsidRPr="00FC7DEC" w:rsidRDefault="00CB0482" w:rsidP="00A400CA">
            <w:r w:rsidRPr="00CB0482">
              <w:t>D2.11 EGI.eu Transition Plan to ERIC - https://documents.egi.eu/document/1339</w:t>
            </w:r>
          </w:p>
        </w:tc>
      </w:tr>
      <w:tr w:rsidR="00CB0482" w:rsidRPr="006122AF" w14:paraId="5923F550" w14:textId="77777777" w:rsidTr="00823403">
        <w:tc>
          <w:tcPr>
            <w:tcW w:w="675" w:type="dxa"/>
          </w:tcPr>
          <w:p w14:paraId="41925D1A" w14:textId="6E076326" w:rsidR="00CB0482" w:rsidRPr="006122AF" w:rsidRDefault="00CB0482"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16</w:t>
            </w:r>
            <w:r>
              <w:rPr>
                <w:noProof/>
              </w:rPr>
              <w:fldChar w:fldCharType="end"/>
            </w:r>
          </w:p>
        </w:tc>
        <w:tc>
          <w:tcPr>
            <w:tcW w:w="9214" w:type="dxa"/>
          </w:tcPr>
          <w:p w14:paraId="270A81D8" w14:textId="6E787392" w:rsidR="00CB0482" w:rsidRPr="006122AF" w:rsidRDefault="00CB0482" w:rsidP="00A400CA">
            <w:r w:rsidRPr="00C86315">
              <w:t>Post-EMI/IGE support for Technology Providers - https://documents.egi.eu/document/1499</w:t>
            </w:r>
          </w:p>
        </w:tc>
      </w:tr>
      <w:tr w:rsidR="00CB0482" w:rsidRPr="006122AF" w14:paraId="085A9791" w14:textId="77777777" w:rsidTr="00823403">
        <w:tc>
          <w:tcPr>
            <w:tcW w:w="675" w:type="dxa"/>
          </w:tcPr>
          <w:p w14:paraId="5386E098" w14:textId="77777777" w:rsidR="00CB0482" w:rsidRPr="006122AF" w:rsidRDefault="00CB0482"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17</w:t>
            </w:r>
            <w:r>
              <w:rPr>
                <w:noProof/>
              </w:rPr>
              <w:fldChar w:fldCharType="end"/>
            </w:r>
          </w:p>
        </w:tc>
        <w:tc>
          <w:tcPr>
            <w:tcW w:w="9214" w:type="dxa"/>
          </w:tcPr>
          <w:p w14:paraId="7862FB96" w14:textId="0644B7BC" w:rsidR="00CB0482" w:rsidRPr="006122AF" w:rsidRDefault="00580B55" w:rsidP="00580B55">
            <w:r>
              <w:t xml:space="preserve">EGI Usage Stats - </w:t>
            </w:r>
            <w:r w:rsidR="00CB0482" w:rsidRPr="00BA6535">
              <w:t>https://www.egi.eu/infrastructure/operations/figures_and_utilisation/index.html</w:t>
            </w:r>
          </w:p>
        </w:tc>
      </w:tr>
    </w:tbl>
    <w:p w14:paraId="167542B6" w14:textId="77777777" w:rsidR="00823403" w:rsidRPr="006122AF" w:rsidRDefault="00823403" w:rsidP="00823403">
      <w:pPr>
        <w:rPr>
          <w:rFonts w:eastAsia="Cambria"/>
          <w:lang w:eastAsia="en-US"/>
        </w:rPr>
      </w:pPr>
    </w:p>
    <w:p w14:paraId="24B55C99" w14:textId="77777777" w:rsidR="00ED72F1" w:rsidRPr="00ED72F1" w:rsidRDefault="00ED72F1" w:rsidP="00ED72F1">
      <w:pPr>
        <w:rPr>
          <w:lang w:eastAsia="en-US"/>
        </w:rPr>
      </w:pPr>
    </w:p>
    <w:p w14:paraId="56A74BB0" w14:textId="5B083F60" w:rsidR="00823403" w:rsidRDefault="00823403" w:rsidP="00ED72F1">
      <w:pPr>
        <w:pStyle w:val="Heading1"/>
      </w:pPr>
      <w:bookmarkStart w:id="63" w:name="_Ref228607893"/>
      <w:bookmarkStart w:id="64" w:name="_Ref228607903"/>
      <w:bookmarkStart w:id="65" w:name="_Ref228607907"/>
      <w:bookmarkStart w:id="66" w:name="_Toc229459091"/>
      <w:r>
        <w:lastRenderedPageBreak/>
        <w:t>Annex 1</w:t>
      </w:r>
      <w:r w:rsidR="0006379D">
        <w:t xml:space="preserve">: EGI’s Sustainability </w:t>
      </w:r>
      <w:bookmarkEnd w:id="63"/>
      <w:bookmarkEnd w:id="64"/>
      <w:bookmarkEnd w:id="65"/>
      <w:r w:rsidR="00D62635">
        <w:t>ActiviTIes</w:t>
      </w:r>
      <w:bookmarkEnd w:id="66"/>
    </w:p>
    <w:p w14:paraId="3F5966AB" w14:textId="44EE7AE7" w:rsidR="00FC373E" w:rsidRPr="00FC373E" w:rsidRDefault="00283A53" w:rsidP="00ED72F1">
      <w:r>
        <w:t xml:space="preserve">This </w:t>
      </w:r>
      <w:r w:rsidR="0006379D">
        <w:t xml:space="preserve">third project </w:t>
      </w:r>
      <w:r>
        <w:t>year’s sustainability plan focuse</w:t>
      </w:r>
      <w:r w:rsidR="0006379D">
        <w:t>d</w:t>
      </w:r>
      <w:r>
        <w:t xml:space="preserve"> </w:t>
      </w:r>
      <w:r w:rsidR="00922947">
        <w:t xml:space="preserve">on </w:t>
      </w:r>
      <w:r>
        <w:t xml:space="preserve">the analysis around EGI’s strategic direction and the services </w:t>
      </w:r>
      <w:r w:rsidR="0006379D">
        <w:t xml:space="preserve">needed </w:t>
      </w:r>
      <w:r>
        <w:t xml:space="preserve">to ensure </w:t>
      </w:r>
      <w:r w:rsidR="0006379D">
        <w:t xml:space="preserve">the </w:t>
      </w:r>
      <w:r>
        <w:t>long-term sustainability of the infrastructure and the researchers who use it</w:t>
      </w:r>
      <w:r w:rsidR="00997938">
        <w:t>.</w:t>
      </w:r>
      <w:r>
        <w:t xml:space="preserve"> Over the last year a number of activities have taken place </w:t>
      </w:r>
      <w:r w:rsidR="003973D8">
        <w:t>to</w:t>
      </w:r>
      <w:r>
        <w:t xml:space="preserve"> develop these strategies and matur</w:t>
      </w:r>
      <w:r w:rsidR="003973D8">
        <w:t>e</w:t>
      </w:r>
      <w:r>
        <w:t xml:space="preserve"> the processes and procedures around the infrastructure in overall support of </w:t>
      </w:r>
      <w:r w:rsidR="0006379D">
        <w:t xml:space="preserve">the </w:t>
      </w:r>
      <w:r>
        <w:t xml:space="preserve">sustainability efforts. </w:t>
      </w:r>
      <w:r w:rsidR="003973D8">
        <w:t>T</w:t>
      </w:r>
      <w:r>
        <w:t xml:space="preserve">he following sections outline </w:t>
      </w:r>
      <w:r w:rsidR="003973D8">
        <w:t xml:space="preserve">these </w:t>
      </w:r>
      <w:r w:rsidR="006E2983">
        <w:t xml:space="preserve">activities and </w:t>
      </w:r>
      <w:r w:rsidR="003973D8">
        <w:t xml:space="preserve">the </w:t>
      </w:r>
      <w:r w:rsidR="006E2983">
        <w:t xml:space="preserve">progress </w:t>
      </w:r>
      <w:r w:rsidR="00541242">
        <w:t>made</w:t>
      </w:r>
      <w:r w:rsidR="006E2983">
        <w:t xml:space="preserve"> following the four areas outlined in last year’s report: organisational, technical, financial and legal.</w:t>
      </w:r>
    </w:p>
    <w:p w14:paraId="74DEF613" w14:textId="2893305D" w:rsidR="002B6B46" w:rsidRDefault="002B6B46" w:rsidP="004E631A">
      <w:pPr>
        <w:pStyle w:val="Heading2"/>
      </w:pPr>
      <w:bookmarkStart w:id="67" w:name="_Toc229459092"/>
      <w:r>
        <w:t>Organisational</w:t>
      </w:r>
      <w:bookmarkEnd w:id="67"/>
    </w:p>
    <w:p w14:paraId="0259FD4D" w14:textId="57DF623F" w:rsidR="00F67841" w:rsidRPr="006E2983" w:rsidRDefault="00D72DD6">
      <w:r>
        <w:t>Over the past three years, the organisational structure of EGI has not only stabilised, but has matured as well</w:t>
      </w:r>
      <w:r w:rsidR="00F67841" w:rsidRPr="00F67841">
        <w:t>.</w:t>
      </w:r>
      <w:r>
        <w:t xml:space="preserve"> The concept of becoming an open ICT ecosystem, has been at the forefront of a structural movement from monolithic project based system to a collection of cooperating </w:t>
      </w:r>
      <w:r w:rsidRPr="006E2983">
        <w:t xml:space="preserve">independent technology providers, resource infrastructure providers, research communities </w:t>
      </w:r>
      <w:r w:rsidR="0037548E" w:rsidRPr="006E2983">
        <w:t>that are supported by</w:t>
      </w:r>
      <w:r w:rsidRPr="006E2983">
        <w:t xml:space="preserve"> national (NGIs) and European (EGI.eu)</w:t>
      </w:r>
      <w:r w:rsidR="0037548E" w:rsidRPr="006E2983">
        <w:t xml:space="preserve"> coordination bodies.</w:t>
      </w:r>
    </w:p>
    <w:p w14:paraId="43BFE72D" w14:textId="77777777" w:rsidR="0037548E" w:rsidRDefault="0037548E">
      <w:r>
        <w:t>In addition to the roles and functions of the EGI ecosystem that provide the foundation of a sustainable infrastructure, it is also the organisational services that are provided in support. The following section highlights these areas of community and coordination services that are provided in support of the open ICT ecosystem.</w:t>
      </w:r>
    </w:p>
    <w:p w14:paraId="26E26F95" w14:textId="4C78A64D" w:rsidR="0037548E" w:rsidRPr="00F67841" w:rsidRDefault="0037548E">
      <w:r>
        <w:t>Given the distributed nature of EGI and its organisational structure, to ensure that</w:t>
      </w:r>
      <w:r w:rsidR="00A71825">
        <w:t xml:space="preserve"> services are delivered reliably, how these entities interact and how the services are provided are also key components to sustainable service delivery. Therefore the final section looks at how EGI is improving the management of the services and the processes and procedures that are there, missing or need improvement to maximise efficiency and optimise effort and resources.</w:t>
      </w:r>
    </w:p>
    <w:p w14:paraId="3134CE4F" w14:textId="77777777" w:rsidR="005A75E0" w:rsidRDefault="005A75E0" w:rsidP="004E631A">
      <w:pPr>
        <w:pStyle w:val="Heading3"/>
      </w:pPr>
      <w:bookmarkStart w:id="68" w:name="_Toc229047385"/>
      <w:bookmarkStart w:id="69" w:name="_Toc229047833"/>
      <w:bookmarkStart w:id="70" w:name="_Toc229459093"/>
      <w:r>
        <w:t>EGI Ecosystem roles and functions</w:t>
      </w:r>
      <w:bookmarkEnd w:id="68"/>
      <w:bookmarkEnd w:id="69"/>
      <w:bookmarkEnd w:id="70"/>
    </w:p>
    <w:p w14:paraId="085CD319" w14:textId="54F24749" w:rsidR="007B6A09" w:rsidRPr="007B6A09" w:rsidRDefault="007B6A09" w:rsidP="0006379D">
      <w:r w:rsidRPr="007B6A09">
        <w:t xml:space="preserve">No changes have been made in the organisational structure of the EGI Ecosystem </w:t>
      </w:r>
      <w:r w:rsidR="008E0BA0">
        <w:t xml:space="preserve">as shown in </w:t>
      </w:r>
      <w:r w:rsidR="00541242">
        <w:fldChar w:fldCharType="begin"/>
      </w:r>
      <w:r w:rsidR="00541242">
        <w:instrText xml:space="preserve"> REF _Ref228610447 \h </w:instrText>
      </w:r>
      <w:r w:rsidR="00541242">
        <w:fldChar w:fldCharType="separate"/>
      </w:r>
      <w:r w:rsidR="002B792E" w:rsidRPr="004E2C3E">
        <w:rPr>
          <w:b/>
          <w:i/>
        </w:rPr>
        <w:t xml:space="preserve">Figure </w:t>
      </w:r>
      <w:r w:rsidR="002B792E">
        <w:rPr>
          <w:b/>
          <w:i/>
          <w:noProof/>
        </w:rPr>
        <w:t>2</w:t>
      </w:r>
      <w:r w:rsidR="00541242">
        <w:fldChar w:fldCharType="end"/>
      </w:r>
      <w:r w:rsidRPr="007B6A09">
        <w:t xml:space="preserve">. </w:t>
      </w:r>
      <w:r w:rsidR="006A04B8">
        <w:t>However, work o</w:t>
      </w:r>
      <w:r w:rsidRPr="007B6A09">
        <w:t>ver the last year has been around clarifying these roles</w:t>
      </w:r>
      <w:r w:rsidR="008E0BA0">
        <w:t xml:space="preserve"> in</w:t>
      </w:r>
      <w:r w:rsidR="00BC431C">
        <w:t xml:space="preserve"> </w:t>
      </w:r>
      <w:r w:rsidR="008E0BA0">
        <w:t xml:space="preserve">line with the evolution of the </w:t>
      </w:r>
      <w:r w:rsidR="006A04B8">
        <w:t xml:space="preserve">EGI as three distinct </w:t>
      </w:r>
      <w:r w:rsidR="008E0BA0">
        <w:t>platform</w:t>
      </w:r>
      <w:r w:rsidR="006A04B8">
        <w:t>s</w:t>
      </w:r>
      <w:r w:rsidR="00281344">
        <w:t>. The resulting roles are</w:t>
      </w:r>
      <w:r w:rsidR="008E0BA0">
        <w:t xml:space="preserve"> further </w:t>
      </w:r>
      <w:r w:rsidR="00281344">
        <w:t>described</w:t>
      </w:r>
      <w:r w:rsidR="00434D1D">
        <w:t xml:space="preserve"> below while d</w:t>
      </w:r>
      <w:r w:rsidR="006A04B8">
        <w:t xml:space="preserve">efinitions of each role can be found in </w:t>
      </w:r>
      <w:r w:rsidR="006A04B8">
        <w:fldChar w:fldCharType="begin"/>
      </w:r>
      <w:r w:rsidR="006A04B8">
        <w:instrText xml:space="preserve"> REF _Ref227989355 \w \h </w:instrText>
      </w:r>
      <w:r w:rsidR="006A04B8">
        <w:fldChar w:fldCharType="separate"/>
      </w:r>
      <w:r w:rsidR="002B792E">
        <w:t>VI</w:t>
      </w:r>
      <w:r w:rsidR="006A04B8">
        <w:fldChar w:fldCharType="end"/>
      </w:r>
      <w:r w:rsidR="0006379D">
        <w:t>:</w:t>
      </w:r>
      <w:r w:rsidR="006A04B8">
        <w:t xml:space="preserve"> </w:t>
      </w:r>
      <w:r w:rsidR="006A04B8">
        <w:fldChar w:fldCharType="begin"/>
      </w:r>
      <w:r w:rsidR="006A04B8">
        <w:instrText xml:space="preserve"> REF _Ref227989360 \h </w:instrText>
      </w:r>
      <w:r w:rsidR="006A04B8">
        <w:fldChar w:fldCharType="separate"/>
      </w:r>
      <w:r w:rsidR="002B792E" w:rsidRPr="006122AF">
        <w:t>Terminology</w:t>
      </w:r>
      <w:r w:rsidR="006A04B8">
        <w:fldChar w:fldCharType="end"/>
      </w:r>
      <w:r w:rsidR="006A04B8">
        <w:t>.</w:t>
      </w:r>
    </w:p>
    <w:p w14:paraId="1AECE3B8" w14:textId="77777777" w:rsidR="009008DC" w:rsidRPr="006122AF" w:rsidRDefault="009008DC" w:rsidP="0006379D">
      <w:pPr>
        <w:jc w:val="center"/>
      </w:pPr>
      <w:r w:rsidRPr="006122AF">
        <w:rPr>
          <w:noProof/>
          <w:lang w:val="nl-NL" w:eastAsia="nl-NL"/>
        </w:rPr>
        <w:drawing>
          <wp:inline distT="0" distB="0" distL="0" distR="0" wp14:anchorId="269F7F7E" wp14:editId="5216C973">
            <wp:extent cx="3344728" cy="2223044"/>
            <wp:effectExtent l="0" t="0" r="8255" b="12700"/>
            <wp:docPr id="1" name="Picture 1" descr="Macintosh HD:Users:sergio:Desktop:D2.18:EGI-Value-Graph_V2012_simplified_V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ergio:Desktop:D2.18:EGI-Value-Graph_V2012_simplified_V3.tif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44728" cy="2223044"/>
                    </a:xfrm>
                    <a:prstGeom prst="rect">
                      <a:avLst/>
                    </a:prstGeom>
                    <a:noFill/>
                    <a:ln>
                      <a:noFill/>
                    </a:ln>
                  </pic:spPr>
                </pic:pic>
              </a:graphicData>
            </a:graphic>
          </wp:inline>
        </w:drawing>
      </w:r>
    </w:p>
    <w:p w14:paraId="426C1D08" w14:textId="5239E9C6" w:rsidR="00823403" w:rsidRPr="004E2C3E" w:rsidRDefault="00823403" w:rsidP="0015027D">
      <w:pPr>
        <w:jc w:val="center"/>
        <w:rPr>
          <w:b/>
          <w:i/>
        </w:rPr>
      </w:pPr>
      <w:bookmarkStart w:id="71" w:name="_Ref228610447"/>
      <w:bookmarkStart w:id="72" w:name="_Toc229459109"/>
      <w:r w:rsidRPr="004E2C3E">
        <w:rPr>
          <w:b/>
          <w:i/>
        </w:rPr>
        <w:t xml:space="preserve">Figure </w:t>
      </w:r>
      <w:r w:rsidRPr="004E2C3E">
        <w:rPr>
          <w:b/>
          <w:i/>
        </w:rPr>
        <w:fldChar w:fldCharType="begin"/>
      </w:r>
      <w:r w:rsidRPr="004E2C3E">
        <w:rPr>
          <w:b/>
          <w:i/>
        </w:rPr>
        <w:instrText xml:space="preserve"> SEQ Figure \* ARABIC </w:instrText>
      </w:r>
      <w:r w:rsidRPr="004E2C3E">
        <w:rPr>
          <w:b/>
          <w:i/>
        </w:rPr>
        <w:fldChar w:fldCharType="separate"/>
      </w:r>
      <w:r w:rsidR="002B792E">
        <w:rPr>
          <w:b/>
          <w:i/>
          <w:noProof/>
        </w:rPr>
        <w:t>2</w:t>
      </w:r>
      <w:r w:rsidRPr="004E2C3E">
        <w:rPr>
          <w:b/>
          <w:i/>
        </w:rPr>
        <w:fldChar w:fldCharType="end"/>
      </w:r>
      <w:bookmarkEnd w:id="71"/>
      <w:r>
        <w:rPr>
          <w:b/>
          <w:i/>
        </w:rPr>
        <w:t>: EGI Ecosystem Overview</w:t>
      </w:r>
      <w:bookmarkEnd w:id="72"/>
    </w:p>
    <w:p w14:paraId="0AD9B29C" w14:textId="77777777" w:rsidR="008E0BA0" w:rsidRDefault="008E0BA0" w:rsidP="0015027D"/>
    <w:p w14:paraId="5D966850" w14:textId="15BECD59" w:rsidR="008E0BA0" w:rsidRDefault="006A04B8" w:rsidP="0015027D">
      <w:r>
        <w:t>The ma</w:t>
      </w:r>
      <w:r w:rsidR="00281344">
        <w:t xml:space="preserve">in changes or clarifications </w:t>
      </w:r>
      <w:r>
        <w:t>within the EGI ecosystem ha</w:t>
      </w:r>
      <w:r w:rsidR="00281344">
        <w:t>ve</w:t>
      </w:r>
      <w:r>
        <w:t xml:space="preserve"> been around separating </w:t>
      </w:r>
      <w:r w:rsidR="00281344">
        <w:t xml:space="preserve">the </w:t>
      </w:r>
      <w:r>
        <w:t>roles and functions between stakeholders and actors. Those who have invested interest</w:t>
      </w:r>
      <w:r w:rsidR="00A557BB">
        <w:t xml:space="preserve"> and steer the strategic direction of the infrastructure </w:t>
      </w:r>
      <w:r>
        <w:t xml:space="preserve">and </w:t>
      </w:r>
      <w:r w:rsidR="00A557BB">
        <w:t xml:space="preserve">the </w:t>
      </w:r>
      <w:r>
        <w:t xml:space="preserve">functions that carrying out specific </w:t>
      </w:r>
      <w:r w:rsidR="00A557BB">
        <w:t xml:space="preserve">technical </w:t>
      </w:r>
      <w:r>
        <w:t>duties</w:t>
      </w:r>
      <w:r w:rsidR="00A557BB">
        <w:t>.</w:t>
      </w:r>
    </w:p>
    <w:p w14:paraId="37DE9D68" w14:textId="77777777" w:rsidR="00434D1D" w:rsidRDefault="00434D1D" w:rsidP="00106D3F"/>
    <w:tbl>
      <w:tblPr>
        <w:tblStyle w:val="MediumShading1-Accent1"/>
        <w:tblW w:w="0" w:type="auto"/>
        <w:jc w:val="center"/>
        <w:tblLook w:val="04A0" w:firstRow="1" w:lastRow="0" w:firstColumn="1" w:lastColumn="0" w:noHBand="0" w:noVBand="1"/>
      </w:tblPr>
      <w:tblGrid>
        <w:gridCol w:w="3447"/>
        <w:gridCol w:w="407"/>
        <w:gridCol w:w="2234"/>
        <w:gridCol w:w="1328"/>
      </w:tblGrid>
      <w:tr w:rsidR="00A557BB" w:rsidRPr="009566C1" w14:paraId="561C4FBC" w14:textId="77777777" w:rsidTr="0015488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47" w:type="dxa"/>
            <w:tcBorders>
              <w:right w:val="single" w:sz="8" w:space="0" w:color="7BA0CD" w:themeColor="accent1" w:themeTint="BF"/>
            </w:tcBorders>
          </w:tcPr>
          <w:p w14:paraId="53D89CCF" w14:textId="77777777" w:rsidR="00A557BB" w:rsidRPr="00A557BB" w:rsidRDefault="00A557BB" w:rsidP="00B5158C">
            <w:r w:rsidRPr="00A557BB">
              <w:t>Stakeholder</w:t>
            </w:r>
          </w:p>
        </w:tc>
        <w:tc>
          <w:tcPr>
            <w:tcW w:w="407" w:type="dxa"/>
            <w:tcBorders>
              <w:top w:val="single" w:sz="8" w:space="0" w:color="FFFFFF" w:themeColor="background1"/>
              <w:left w:val="single" w:sz="8" w:space="0" w:color="7BA0CD" w:themeColor="accent1" w:themeTint="BF"/>
              <w:bottom w:val="single" w:sz="8" w:space="0" w:color="FFFFFF" w:themeColor="background1"/>
              <w:right w:val="single" w:sz="8" w:space="0" w:color="7BA0CD" w:themeColor="accent1" w:themeTint="BF"/>
            </w:tcBorders>
            <w:shd w:val="clear" w:color="auto" w:fill="auto"/>
          </w:tcPr>
          <w:p w14:paraId="380483FF" w14:textId="77777777" w:rsidR="00A557BB" w:rsidRPr="00A557BB" w:rsidRDefault="00A557BB" w:rsidP="00A41A66">
            <w:pPr>
              <w:cnfStyle w:val="100000000000" w:firstRow="1" w:lastRow="0" w:firstColumn="0" w:lastColumn="0" w:oddVBand="0" w:evenVBand="0" w:oddHBand="0" w:evenHBand="0" w:firstRowFirstColumn="0" w:firstRowLastColumn="0" w:lastRowFirstColumn="0" w:lastRowLastColumn="0"/>
            </w:pPr>
          </w:p>
        </w:tc>
        <w:tc>
          <w:tcPr>
            <w:tcW w:w="2234" w:type="dxa"/>
            <w:tcBorders>
              <w:left w:val="single" w:sz="8" w:space="0" w:color="7BA0CD" w:themeColor="accent1" w:themeTint="BF"/>
              <w:right w:val="single" w:sz="8" w:space="0" w:color="7BA0CD" w:themeColor="accent1" w:themeTint="BF"/>
            </w:tcBorders>
          </w:tcPr>
          <w:p w14:paraId="20489C77" w14:textId="77777777" w:rsidR="00A557BB" w:rsidRPr="00A557BB" w:rsidRDefault="00A557BB" w:rsidP="004213F4">
            <w:pPr>
              <w:cnfStyle w:val="100000000000" w:firstRow="1" w:lastRow="0" w:firstColumn="0" w:lastColumn="0" w:oddVBand="0" w:evenVBand="0" w:oddHBand="0" w:evenHBand="0" w:firstRowFirstColumn="0" w:firstRowLastColumn="0" w:lastRowFirstColumn="0" w:lastRowLastColumn="0"/>
            </w:pPr>
            <w:r w:rsidRPr="00A557BB">
              <w:t>Actor Name</w:t>
            </w:r>
          </w:p>
        </w:tc>
        <w:tc>
          <w:tcPr>
            <w:tcW w:w="1328" w:type="dxa"/>
            <w:tcBorders>
              <w:left w:val="single" w:sz="8" w:space="0" w:color="7BA0CD" w:themeColor="accent1" w:themeTint="BF"/>
            </w:tcBorders>
          </w:tcPr>
          <w:p w14:paraId="1CA73801" w14:textId="77777777" w:rsidR="00A557BB" w:rsidRPr="00A557BB" w:rsidRDefault="00A557BB" w:rsidP="004213F4">
            <w:pPr>
              <w:cnfStyle w:val="100000000000" w:firstRow="1" w:lastRow="0" w:firstColumn="0" w:lastColumn="0" w:oddVBand="0" w:evenVBand="0" w:oddHBand="0" w:evenHBand="0" w:firstRowFirstColumn="0" w:firstRowLastColumn="0" w:lastRowFirstColumn="0" w:lastRowLastColumn="0"/>
            </w:pPr>
            <w:r w:rsidRPr="00A557BB">
              <w:t>Actor Verb</w:t>
            </w:r>
          </w:p>
        </w:tc>
      </w:tr>
      <w:tr w:rsidR="00A557BB" w14:paraId="189444B8" w14:textId="77777777" w:rsidTr="001548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47" w:type="dxa"/>
            <w:tcBorders>
              <w:right w:val="single" w:sz="8" w:space="0" w:color="7BA0CD" w:themeColor="accent1" w:themeTint="BF"/>
            </w:tcBorders>
          </w:tcPr>
          <w:p w14:paraId="172BC32E" w14:textId="08C3A823" w:rsidR="00A557BB" w:rsidRPr="00A557BB" w:rsidRDefault="00A557BB" w:rsidP="0006379D">
            <w:r>
              <w:t>Research Community</w:t>
            </w:r>
          </w:p>
        </w:tc>
        <w:tc>
          <w:tcPr>
            <w:tcW w:w="407" w:type="dxa"/>
            <w:tcBorders>
              <w:top w:val="single" w:sz="8" w:space="0" w:color="FFFFFF" w:themeColor="background1"/>
              <w:left w:val="single" w:sz="8" w:space="0" w:color="7BA0CD" w:themeColor="accent1" w:themeTint="BF"/>
              <w:bottom w:val="single" w:sz="8" w:space="0" w:color="FFFFFF" w:themeColor="background1"/>
              <w:right w:val="single" w:sz="8" w:space="0" w:color="7BA0CD" w:themeColor="accent1" w:themeTint="BF"/>
            </w:tcBorders>
            <w:shd w:val="clear" w:color="auto" w:fill="auto"/>
          </w:tcPr>
          <w:p w14:paraId="04EB7410" w14:textId="77777777" w:rsidR="00A557BB" w:rsidRPr="00A557BB" w:rsidRDefault="00A557BB" w:rsidP="0015027D">
            <w:pPr>
              <w:cnfStyle w:val="000000100000" w:firstRow="0" w:lastRow="0" w:firstColumn="0" w:lastColumn="0" w:oddVBand="0" w:evenVBand="0" w:oddHBand="1" w:evenHBand="0" w:firstRowFirstColumn="0" w:firstRowLastColumn="0" w:lastRowFirstColumn="0" w:lastRowLastColumn="0"/>
            </w:pPr>
          </w:p>
        </w:tc>
        <w:tc>
          <w:tcPr>
            <w:tcW w:w="2234" w:type="dxa"/>
            <w:tcBorders>
              <w:left w:val="single" w:sz="8" w:space="0" w:color="7BA0CD" w:themeColor="accent1" w:themeTint="BF"/>
              <w:right w:val="single" w:sz="8" w:space="0" w:color="7BA0CD" w:themeColor="accent1" w:themeTint="BF"/>
            </w:tcBorders>
          </w:tcPr>
          <w:p w14:paraId="57D02DB4" w14:textId="77777777" w:rsidR="00A557BB" w:rsidRPr="0015488F" w:rsidRDefault="00A557BB" w:rsidP="0015027D">
            <w:pPr>
              <w:cnfStyle w:val="000000100000" w:firstRow="0" w:lastRow="0" w:firstColumn="0" w:lastColumn="0" w:oddVBand="0" w:evenVBand="0" w:oddHBand="1" w:evenHBand="0" w:firstRowFirstColumn="0" w:firstRowLastColumn="0" w:lastRowFirstColumn="0" w:lastRowLastColumn="0"/>
            </w:pPr>
            <w:r w:rsidRPr="0015488F">
              <w:t>Platform Owner</w:t>
            </w:r>
          </w:p>
        </w:tc>
        <w:tc>
          <w:tcPr>
            <w:tcW w:w="1328" w:type="dxa"/>
            <w:tcBorders>
              <w:left w:val="single" w:sz="8" w:space="0" w:color="7BA0CD" w:themeColor="accent1" w:themeTint="BF"/>
            </w:tcBorders>
          </w:tcPr>
          <w:p w14:paraId="68762C74" w14:textId="77777777" w:rsidR="00A557BB" w:rsidRPr="00A557BB" w:rsidRDefault="00A557BB" w:rsidP="00106D3F">
            <w:pPr>
              <w:cnfStyle w:val="000000100000" w:firstRow="0" w:lastRow="0" w:firstColumn="0" w:lastColumn="0" w:oddVBand="0" w:evenVBand="0" w:oddHBand="1" w:evenHBand="0" w:firstRowFirstColumn="0" w:firstRowLastColumn="0" w:lastRowFirstColumn="0" w:lastRowLastColumn="0"/>
            </w:pPr>
            <w:r w:rsidRPr="00A557BB">
              <w:t>Own</w:t>
            </w:r>
          </w:p>
        </w:tc>
      </w:tr>
      <w:tr w:rsidR="00A557BB" w14:paraId="53384A36" w14:textId="77777777" w:rsidTr="001548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47" w:type="dxa"/>
            <w:tcBorders>
              <w:right w:val="single" w:sz="8" w:space="0" w:color="7BA0CD" w:themeColor="accent1" w:themeTint="BF"/>
            </w:tcBorders>
          </w:tcPr>
          <w:p w14:paraId="0B1D13E0" w14:textId="2959B458" w:rsidR="00A557BB" w:rsidRPr="00A557BB" w:rsidRDefault="00A557BB" w:rsidP="0006379D">
            <w:r w:rsidRPr="00A557BB">
              <w:t>National Infrastructures</w:t>
            </w:r>
          </w:p>
        </w:tc>
        <w:tc>
          <w:tcPr>
            <w:tcW w:w="407" w:type="dxa"/>
            <w:tcBorders>
              <w:top w:val="single" w:sz="8" w:space="0" w:color="FFFFFF" w:themeColor="background1"/>
              <w:left w:val="single" w:sz="8" w:space="0" w:color="7BA0CD" w:themeColor="accent1" w:themeTint="BF"/>
              <w:bottom w:val="single" w:sz="8" w:space="0" w:color="FFFFFF" w:themeColor="background1"/>
              <w:right w:val="single" w:sz="8" w:space="0" w:color="7BA0CD" w:themeColor="accent1" w:themeTint="BF"/>
            </w:tcBorders>
            <w:shd w:val="clear" w:color="auto" w:fill="auto"/>
          </w:tcPr>
          <w:p w14:paraId="7590215C" w14:textId="77777777" w:rsidR="00A557BB" w:rsidRPr="00A557BB" w:rsidRDefault="00A557BB" w:rsidP="0015027D">
            <w:pPr>
              <w:cnfStyle w:val="000000010000" w:firstRow="0" w:lastRow="0" w:firstColumn="0" w:lastColumn="0" w:oddVBand="0" w:evenVBand="0" w:oddHBand="0" w:evenHBand="1" w:firstRowFirstColumn="0" w:firstRowLastColumn="0" w:lastRowFirstColumn="0" w:lastRowLastColumn="0"/>
            </w:pPr>
          </w:p>
        </w:tc>
        <w:tc>
          <w:tcPr>
            <w:tcW w:w="2234" w:type="dxa"/>
            <w:tcBorders>
              <w:left w:val="single" w:sz="8" w:space="0" w:color="7BA0CD" w:themeColor="accent1" w:themeTint="BF"/>
              <w:right w:val="single" w:sz="8" w:space="0" w:color="7BA0CD" w:themeColor="accent1" w:themeTint="BF"/>
            </w:tcBorders>
          </w:tcPr>
          <w:p w14:paraId="355CADF9" w14:textId="77777777" w:rsidR="00A557BB" w:rsidRPr="0015488F" w:rsidRDefault="00A557BB" w:rsidP="0015027D">
            <w:pPr>
              <w:cnfStyle w:val="000000010000" w:firstRow="0" w:lastRow="0" w:firstColumn="0" w:lastColumn="0" w:oddVBand="0" w:evenVBand="0" w:oddHBand="0" w:evenHBand="1" w:firstRowFirstColumn="0" w:firstRowLastColumn="0" w:lastRowFirstColumn="0" w:lastRowLastColumn="0"/>
            </w:pPr>
            <w:r w:rsidRPr="0015488F">
              <w:t>Platform Contributor</w:t>
            </w:r>
          </w:p>
        </w:tc>
        <w:tc>
          <w:tcPr>
            <w:tcW w:w="1328" w:type="dxa"/>
            <w:tcBorders>
              <w:left w:val="single" w:sz="8" w:space="0" w:color="7BA0CD" w:themeColor="accent1" w:themeTint="BF"/>
            </w:tcBorders>
          </w:tcPr>
          <w:p w14:paraId="3F8B047F" w14:textId="77777777" w:rsidR="00A557BB" w:rsidRPr="00A557BB" w:rsidRDefault="00A557BB" w:rsidP="00106D3F">
            <w:pPr>
              <w:cnfStyle w:val="000000010000" w:firstRow="0" w:lastRow="0" w:firstColumn="0" w:lastColumn="0" w:oddVBand="0" w:evenVBand="0" w:oddHBand="0" w:evenHBand="1" w:firstRowFirstColumn="0" w:firstRowLastColumn="0" w:lastRowFirstColumn="0" w:lastRowLastColumn="0"/>
            </w:pPr>
            <w:r w:rsidRPr="00A557BB">
              <w:t>Contribute</w:t>
            </w:r>
          </w:p>
        </w:tc>
      </w:tr>
      <w:tr w:rsidR="00A557BB" w14:paraId="4ADC1D23" w14:textId="77777777" w:rsidTr="001548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47" w:type="dxa"/>
            <w:tcBorders>
              <w:right w:val="single" w:sz="8" w:space="0" w:color="7BA0CD" w:themeColor="accent1" w:themeTint="BF"/>
            </w:tcBorders>
          </w:tcPr>
          <w:p w14:paraId="3183DDCC" w14:textId="14F54567" w:rsidR="00A557BB" w:rsidRPr="00A557BB" w:rsidRDefault="00A557BB" w:rsidP="0006379D">
            <w:r w:rsidRPr="00A557BB">
              <w:t>European Coordination</w:t>
            </w:r>
          </w:p>
        </w:tc>
        <w:tc>
          <w:tcPr>
            <w:tcW w:w="407" w:type="dxa"/>
            <w:tcBorders>
              <w:top w:val="single" w:sz="8" w:space="0" w:color="FFFFFF" w:themeColor="background1"/>
              <w:left w:val="single" w:sz="8" w:space="0" w:color="7BA0CD" w:themeColor="accent1" w:themeTint="BF"/>
              <w:bottom w:val="single" w:sz="8" w:space="0" w:color="FFFFFF" w:themeColor="background1"/>
              <w:right w:val="single" w:sz="8" w:space="0" w:color="7BA0CD" w:themeColor="accent1" w:themeTint="BF"/>
            </w:tcBorders>
            <w:shd w:val="clear" w:color="auto" w:fill="auto"/>
          </w:tcPr>
          <w:p w14:paraId="2AE0AF55" w14:textId="77777777" w:rsidR="00A557BB" w:rsidRPr="00A557BB" w:rsidRDefault="00A557BB" w:rsidP="0015027D">
            <w:pPr>
              <w:cnfStyle w:val="000000100000" w:firstRow="0" w:lastRow="0" w:firstColumn="0" w:lastColumn="0" w:oddVBand="0" w:evenVBand="0" w:oddHBand="1" w:evenHBand="0" w:firstRowFirstColumn="0" w:firstRowLastColumn="0" w:lastRowFirstColumn="0" w:lastRowLastColumn="0"/>
            </w:pPr>
          </w:p>
        </w:tc>
        <w:tc>
          <w:tcPr>
            <w:tcW w:w="2234" w:type="dxa"/>
            <w:tcBorders>
              <w:left w:val="single" w:sz="8" w:space="0" w:color="7BA0CD" w:themeColor="accent1" w:themeTint="BF"/>
              <w:right w:val="single" w:sz="8" w:space="0" w:color="7BA0CD" w:themeColor="accent1" w:themeTint="BF"/>
            </w:tcBorders>
          </w:tcPr>
          <w:p w14:paraId="08B309A7" w14:textId="77777777" w:rsidR="00A557BB" w:rsidRPr="0015488F" w:rsidRDefault="00A557BB" w:rsidP="0015027D">
            <w:pPr>
              <w:cnfStyle w:val="000000100000" w:firstRow="0" w:lastRow="0" w:firstColumn="0" w:lastColumn="0" w:oddVBand="0" w:evenVBand="0" w:oddHBand="1" w:evenHBand="0" w:firstRowFirstColumn="0" w:firstRowLastColumn="0" w:lastRowFirstColumn="0" w:lastRowLastColumn="0"/>
            </w:pPr>
            <w:r w:rsidRPr="0015488F">
              <w:t>Platform Packager</w:t>
            </w:r>
          </w:p>
        </w:tc>
        <w:tc>
          <w:tcPr>
            <w:tcW w:w="1328" w:type="dxa"/>
            <w:tcBorders>
              <w:left w:val="single" w:sz="8" w:space="0" w:color="7BA0CD" w:themeColor="accent1" w:themeTint="BF"/>
            </w:tcBorders>
          </w:tcPr>
          <w:p w14:paraId="578600DE" w14:textId="77777777" w:rsidR="00A557BB" w:rsidRPr="00A557BB" w:rsidRDefault="00A557BB" w:rsidP="00106D3F">
            <w:pPr>
              <w:cnfStyle w:val="000000100000" w:firstRow="0" w:lastRow="0" w:firstColumn="0" w:lastColumn="0" w:oddVBand="0" w:evenVBand="0" w:oddHBand="1" w:evenHBand="0" w:firstRowFirstColumn="0" w:firstRowLastColumn="0" w:lastRowFirstColumn="0" w:lastRowLastColumn="0"/>
            </w:pPr>
            <w:r w:rsidRPr="00A557BB">
              <w:t>Package</w:t>
            </w:r>
          </w:p>
        </w:tc>
      </w:tr>
      <w:tr w:rsidR="00A557BB" w14:paraId="1E93B04E" w14:textId="77777777" w:rsidTr="001548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47" w:type="dxa"/>
            <w:tcBorders>
              <w:right w:val="single" w:sz="8" w:space="0" w:color="7BA0CD" w:themeColor="accent1" w:themeTint="BF"/>
            </w:tcBorders>
          </w:tcPr>
          <w:p w14:paraId="7956B568" w14:textId="2B05BDBF" w:rsidR="00A557BB" w:rsidRPr="00A557BB" w:rsidRDefault="00A557BB" w:rsidP="0006379D">
            <w:r w:rsidRPr="00A557BB">
              <w:t>Technology Providers</w:t>
            </w:r>
          </w:p>
        </w:tc>
        <w:tc>
          <w:tcPr>
            <w:tcW w:w="407" w:type="dxa"/>
            <w:tcBorders>
              <w:top w:val="single" w:sz="8" w:space="0" w:color="FFFFFF" w:themeColor="background1"/>
              <w:left w:val="single" w:sz="8" w:space="0" w:color="7BA0CD" w:themeColor="accent1" w:themeTint="BF"/>
              <w:bottom w:val="single" w:sz="8" w:space="0" w:color="FFFFFF" w:themeColor="background1"/>
              <w:right w:val="single" w:sz="8" w:space="0" w:color="7BA0CD" w:themeColor="accent1" w:themeTint="BF"/>
            </w:tcBorders>
            <w:shd w:val="clear" w:color="auto" w:fill="auto"/>
          </w:tcPr>
          <w:p w14:paraId="0E7A53FD" w14:textId="77777777" w:rsidR="00A557BB" w:rsidRPr="00A557BB" w:rsidRDefault="00A557BB" w:rsidP="0015027D">
            <w:pPr>
              <w:cnfStyle w:val="000000010000" w:firstRow="0" w:lastRow="0" w:firstColumn="0" w:lastColumn="0" w:oddVBand="0" w:evenVBand="0" w:oddHBand="0" w:evenHBand="1" w:firstRowFirstColumn="0" w:firstRowLastColumn="0" w:lastRowFirstColumn="0" w:lastRowLastColumn="0"/>
            </w:pPr>
          </w:p>
        </w:tc>
        <w:tc>
          <w:tcPr>
            <w:tcW w:w="2234" w:type="dxa"/>
            <w:tcBorders>
              <w:left w:val="single" w:sz="8" w:space="0" w:color="7BA0CD" w:themeColor="accent1" w:themeTint="BF"/>
              <w:right w:val="single" w:sz="8" w:space="0" w:color="7BA0CD" w:themeColor="accent1" w:themeTint="BF"/>
            </w:tcBorders>
          </w:tcPr>
          <w:p w14:paraId="05F4D878" w14:textId="77777777" w:rsidR="00A557BB" w:rsidRPr="0015488F" w:rsidRDefault="00A557BB" w:rsidP="0015027D">
            <w:pPr>
              <w:cnfStyle w:val="000000010000" w:firstRow="0" w:lastRow="0" w:firstColumn="0" w:lastColumn="0" w:oddVBand="0" w:evenVBand="0" w:oddHBand="0" w:evenHBand="1" w:firstRowFirstColumn="0" w:firstRowLastColumn="0" w:lastRowFirstColumn="0" w:lastRowLastColumn="0"/>
            </w:pPr>
            <w:r w:rsidRPr="0015488F">
              <w:t xml:space="preserve">Platform Deployer </w:t>
            </w:r>
          </w:p>
        </w:tc>
        <w:tc>
          <w:tcPr>
            <w:tcW w:w="1328" w:type="dxa"/>
            <w:tcBorders>
              <w:left w:val="single" w:sz="8" w:space="0" w:color="7BA0CD" w:themeColor="accent1" w:themeTint="BF"/>
            </w:tcBorders>
          </w:tcPr>
          <w:p w14:paraId="1D2138FB" w14:textId="77777777" w:rsidR="00A557BB" w:rsidRPr="00A557BB" w:rsidRDefault="00A557BB" w:rsidP="00106D3F">
            <w:pPr>
              <w:cnfStyle w:val="000000010000" w:firstRow="0" w:lastRow="0" w:firstColumn="0" w:lastColumn="0" w:oddVBand="0" w:evenVBand="0" w:oddHBand="0" w:evenHBand="1" w:firstRowFirstColumn="0" w:firstRowLastColumn="0" w:lastRowFirstColumn="0" w:lastRowLastColumn="0"/>
            </w:pPr>
            <w:r w:rsidRPr="00A557BB">
              <w:t>Deploy</w:t>
            </w:r>
          </w:p>
        </w:tc>
      </w:tr>
      <w:tr w:rsidR="00A557BB" w14:paraId="008D9DAA" w14:textId="77777777" w:rsidTr="001548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47" w:type="dxa"/>
            <w:tcBorders>
              <w:right w:val="single" w:sz="8" w:space="0" w:color="7BA0CD" w:themeColor="accent1" w:themeTint="BF"/>
            </w:tcBorders>
          </w:tcPr>
          <w:p w14:paraId="22DF5FE1" w14:textId="7B9555B3" w:rsidR="00A557BB" w:rsidRPr="00A557BB" w:rsidRDefault="00A557BB" w:rsidP="0006379D">
            <w:r w:rsidRPr="00A557BB">
              <w:t>Funding Bodies</w:t>
            </w:r>
          </w:p>
        </w:tc>
        <w:tc>
          <w:tcPr>
            <w:tcW w:w="407" w:type="dxa"/>
            <w:tcBorders>
              <w:top w:val="single" w:sz="8" w:space="0" w:color="FFFFFF" w:themeColor="background1"/>
              <w:left w:val="single" w:sz="8" w:space="0" w:color="7BA0CD" w:themeColor="accent1" w:themeTint="BF"/>
              <w:bottom w:val="single" w:sz="8" w:space="0" w:color="FFFFFF" w:themeColor="background1"/>
              <w:right w:val="single" w:sz="8" w:space="0" w:color="7BA0CD" w:themeColor="accent1" w:themeTint="BF"/>
            </w:tcBorders>
            <w:shd w:val="clear" w:color="auto" w:fill="auto"/>
          </w:tcPr>
          <w:p w14:paraId="6E6DEF69" w14:textId="77777777" w:rsidR="00A557BB" w:rsidRPr="00A557BB" w:rsidRDefault="00A557BB" w:rsidP="0015027D">
            <w:pPr>
              <w:cnfStyle w:val="000000100000" w:firstRow="0" w:lastRow="0" w:firstColumn="0" w:lastColumn="0" w:oddVBand="0" w:evenVBand="0" w:oddHBand="1" w:evenHBand="0" w:firstRowFirstColumn="0" w:firstRowLastColumn="0" w:lastRowFirstColumn="0" w:lastRowLastColumn="0"/>
            </w:pPr>
          </w:p>
        </w:tc>
        <w:tc>
          <w:tcPr>
            <w:tcW w:w="2234" w:type="dxa"/>
            <w:tcBorders>
              <w:left w:val="single" w:sz="8" w:space="0" w:color="7BA0CD" w:themeColor="accent1" w:themeTint="BF"/>
              <w:right w:val="single" w:sz="8" w:space="0" w:color="7BA0CD" w:themeColor="accent1" w:themeTint="BF"/>
            </w:tcBorders>
          </w:tcPr>
          <w:p w14:paraId="0A868396" w14:textId="77777777" w:rsidR="00A557BB" w:rsidRPr="0015488F" w:rsidRDefault="00A557BB" w:rsidP="0015027D">
            <w:pPr>
              <w:cnfStyle w:val="000000100000" w:firstRow="0" w:lastRow="0" w:firstColumn="0" w:lastColumn="0" w:oddVBand="0" w:evenVBand="0" w:oddHBand="1" w:evenHBand="0" w:firstRowFirstColumn="0" w:firstRowLastColumn="0" w:lastRowFirstColumn="0" w:lastRowLastColumn="0"/>
            </w:pPr>
            <w:r w:rsidRPr="0015488F">
              <w:t>Platform Operator</w:t>
            </w:r>
          </w:p>
        </w:tc>
        <w:tc>
          <w:tcPr>
            <w:tcW w:w="1328" w:type="dxa"/>
            <w:tcBorders>
              <w:left w:val="single" w:sz="8" w:space="0" w:color="7BA0CD" w:themeColor="accent1" w:themeTint="BF"/>
            </w:tcBorders>
          </w:tcPr>
          <w:p w14:paraId="6572CF75" w14:textId="77777777" w:rsidR="00A557BB" w:rsidRPr="00A557BB" w:rsidRDefault="00A557BB" w:rsidP="00106D3F">
            <w:pPr>
              <w:cnfStyle w:val="000000100000" w:firstRow="0" w:lastRow="0" w:firstColumn="0" w:lastColumn="0" w:oddVBand="0" w:evenVBand="0" w:oddHBand="1" w:evenHBand="0" w:firstRowFirstColumn="0" w:firstRowLastColumn="0" w:lastRowFirstColumn="0" w:lastRowLastColumn="0"/>
            </w:pPr>
            <w:r w:rsidRPr="00A557BB">
              <w:t>Operate</w:t>
            </w:r>
          </w:p>
        </w:tc>
      </w:tr>
      <w:tr w:rsidR="00A557BB" w14:paraId="0058235D" w14:textId="77777777" w:rsidTr="001548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47" w:type="dxa"/>
            <w:tcBorders>
              <w:right w:val="single" w:sz="8" w:space="0" w:color="7BA0CD" w:themeColor="accent1" w:themeTint="BF"/>
            </w:tcBorders>
          </w:tcPr>
          <w:p w14:paraId="53E63449" w14:textId="164D1CD5" w:rsidR="00A557BB" w:rsidRPr="00A557BB" w:rsidRDefault="00A557BB" w:rsidP="0006379D"/>
        </w:tc>
        <w:tc>
          <w:tcPr>
            <w:tcW w:w="407" w:type="dxa"/>
            <w:tcBorders>
              <w:top w:val="single" w:sz="8" w:space="0" w:color="FFFFFF" w:themeColor="background1"/>
              <w:left w:val="single" w:sz="8" w:space="0" w:color="7BA0CD" w:themeColor="accent1" w:themeTint="BF"/>
              <w:bottom w:val="single" w:sz="8" w:space="0" w:color="FFFFFF" w:themeColor="background1"/>
              <w:right w:val="single" w:sz="8" w:space="0" w:color="7BA0CD" w:themeColor="accent1" w:themeTint="BF"/>
            </w:tcBorders>
            <w:shd w:val="clear" w:color="auto" w:fill="auto"/>
          </w:tcPr>
          <w:p w14:paraId="4170B0D5" w14:textId="77777777" w:rsidR="00A557BB" w:rsidRPr="00A557BB" w:rsidRDefault="00A557BB" w:rsidP="0015027D">
            <w:pPr>
              <w:cnfStyle w:val="000000010000" w:firstRow="0" w:lastRow="0" w:firstColumn="0" w:lastColumn="0" w:oddVBand="0" w:evenVBand="0" w:oddHBand="0" w:evenHBand="1" w:firstRowFirstColumn="0" w:firstRowLastColumn="0" w:lastRowFirstColumn="0" w:lastRowLastColumn="0"/>
            </w:pPr>
          </w:p>
        </w:tc>
        <w:tc>
          <w:tcPr>
            <w:tcW w:w="2234" w:type="dxa"/>
            <w:tcBorders>
              <w:left w:val="single" w:sz="8" w:space="0" w:color="7BA0CD" w:themeColor="accent1" w:themeTint="BF"/>
              <w:right w:val="single" w:sz="8" w:space="0" w:color="7BA0CD" w:themeColor="accent1" w:themeTint="BF"/>
            </w:tcBorders>
          </w:tcPr>
          <w:p w14:paraId="1B3CB84B" w14:textId="77777777" w:rsidR="00A557BB" w:rsidRPr="0015488F" w:rsidRDefault="00A557BB" w:rsidP="0015027D">
            <w:pPr>
              <w:cnfStyle w:val="000000010000" w:firstRow="0" w:lastRow="0" w:firstColumn="0" w:lastColumn="0" w:oddVBand="0" w:evenVBand="0" w:oddHBand="0" w:evenHBand="1" w:firstRowFirstColumn="0" w:firstRowLastColumn="0" w:lastRowFirstColumn="0" w:lastRowLastColumn="0"/>
            </w:pPr>
            <w:r w:rsidRPr="0015488F">
              <w:t>Platform Users</w:t>
            </w:r>
          </w:p>
        </w:tc>
        <w:tc>
          <w:tcPr>
            <w:tcW w:w="1328" w:type="dxa"/>
            <w:tcBorders>
              <w:left w:val="single" w:sz="8" w:space="0" w:color="7BA0CD" w:themeColor="accent1" w:themeTint="BF"/>
            </w:tcBorders>
          </w:tcPr>
          <w:p w14:paraId="0376D1B8" w14:textId="77777777" w:rsidR="00A557BB" w:rsidRPr="00A557BB" w:rsidRDefault="00A557BB" w:rsidP="00106D3F">
            <w:pPr>
              <w:cnfStyle w:val="000000010000" w:firstRow="0" w:lastRow="0" w:firstColumn="0" w:lastColumn="0" w:oddVBand="0" w:evenVBand="0" w:oddHBand="0" w:evenHBand="1" w:firstRowFirstColumn="0" w:firstRowLastColumn="0" w:lastRowFirstColumn="0" w:lastRowLastColumn="0"/>
            </w:pPr>
            <w:r w:rsidRPr="00A557BB">
              <w:t>Use</w:t>
            </w:r>
          </w:p>
        </w:tc>
      </w:tr>
    </w:tbl>
    <w:p w14:paraId="50515E02" w14:textId="77777777" w:rsidR="00A557BB" w:rsidRPr="00A557BB" w:rsidRDefault="00A557BB" w:rsidP="0006379D">
      <w:pPr>
        <w:jc w:val="center"/>
      </w:pPr>
      <w:bookmarkStart w:id="73" w:name="_Ref224795549"/>
      <w:bookmarkStart w:id="74" w:name="_Toc227899586"/>
      <w:bookmarkStart w:id="75" w:name="_Toc229459121"/>
      <w:r w:rsidRPr="00823403">
        <w:rPr>
          <w:b/>
          <w:i/>
        </w:rPr>
        <w:t xml:space="preserve">Table </w:t>
      </w:r>
      <w:r w:rsidR="005E36F8" w:rsidRPr="00823403">
        <w:rPr>
          <w:b/>
          <w:i/>
        </w:rPr>
        <w:fldChar w:fldCharType="begin"/>
      </w:r>
      <w:r w:rsidR="005E36F8" w:rsidRPr="00823403">
        <w:rPr>
          <w:b/>
          <w:i/>
        </w:rPr>
        <w:instrText xml:space="preserve"> SEQ Table \* ARABIC </w:instrText>
      </w:r>
      <w:r w:rsidR="005E36F8" w:rsidRPr="00823403">
        <w:rPr>
          <w:b/>
          <w:i/>
        </w:rPr>
        <w:fldChar w:fldCharType="separate"/>
      </w:r>
      <w:r w:rsidR="002B792E">
        <w:rPr>
          <w:b/>
          <w:i/>
          <w:noProof/>
        </w:rPr>
        <w:t>9</w:t>
      </w:r>
      <w:r w:rsidR="005E36F8" w:rsidRPr="00823403">
        <w:rPr>
          <w:b/>
          <w:i/>
        </w:rPr>
        <w:fldChar w:fldCharType="end"/>
      </w:r>
      <w:bookmarkEnd w:id="73"/>
      <w:r w:rsidRPr="00823403">
        <w:rPr>
          <w:b/>
          <w:i/>
        </w:rPr>
        <w:t>: Stakeholders and Actors in the EGI Platform ecosystem</w:t>
      </w:r>
      <w:bookmarkEnd w:id="74"/>
      <w:bookmarkEnd w:id="75"/>
    </w:p>
    <w:p w14:paraId="059A9124" w14:textId="77777777" w:rsidR="00A557BB" w:rsidRPr="006A04B8" w:rsidRDefault="00A557BB" w:rsidP="0015027D"/>
    <w:p w14:paraId="3C6B332E" w14:textId="1E956F99" w:rsidR="009008DC" w:rsidRPr="006A04B8" w:rsidRDefault="0015488F" w:rsidP="0015027D">
      <w:r>
        <w:t>Further details of these roles and who each fit with in the specific EGI platform can be found</w:t>
      </w:r>
      <w:r w:rsidR="00B124D9">
        <w:t xml:space="preserve"> in the EGI Platform Roadmap [R3</w:t>
      </w:r>
      <w:r>
        <w:t xml:space="preserve">]. </w:t>
      </w:r>
      <w:r w:rsidR="009008DC" w:rsidRPr="006A04B8">
        <w:t xml:space="preserve">The following diagram </w:t>
      </w:r>
      <w:r>
        <w:t xml:space="preserve">shows a high-level view on </w:t>
      </w:r>
      <w:r w:rsidR="007B6A09" w:rsidRPr="006A04B8">
        <w:t xml:space="preserve">where </w:t>
      </w:r>
      <w:r>
        <w:t>various actors play</w:t>
      </w:r>
      <w:r w:rsidR="007B6A09" w:rsidRPr="006A04B8">
        <w:t xml:space="preserve"> distinct roles</w:t>
      </w:r>
      <w:r>
        <w:t xml:space="preserve"> that tie together the overall EGI2020 Strategy</w:t>
      </w:r>
      <w:r w:rsidR="007B6A09" w:rsidRPr="006A04B8">
        <w:t>.</w:t>
      </w:r>
    </w:p>
    <w:p w14:paraId="4303FDD2" w14:textId="77777777" w:rsidR="007B6A09" w:rsidRDefault="009008DC" w:rsidP="00106D3F">
      <w:pPr>
        <w:jc w:val="center"/>
      </w:pPr>
      <w:r w:rsidRPr="00A14A5D">
        <w:rPr>
          <w:noProof/>
          <w:lang w:val="nl-NL" w:eastAsia="nl-NL"/>
        </w:rPr>
        <w:drawing>
          <wp:inline distT="0" distB="0" distL="0" distR="0" wp14:anchorId="01962DF0" wp14:editId="3697B96D">
            <wp:extent cx="3831409" cy="3024752"/>
            <wp:effectExtent l="0" t="0" r="4445" b="0"/>
            <wp:docPr id="2" name="Picture 2" descr="Macintosh HD:Users:sergio:Desktop:ecosystem+patfo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ergio:Desktop:ecosystem+patform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35081" cy="3027651"/>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bookmarkStart w:id="76" w:name="_Toc198103133"/>
      <w:bookmarkStart w:id="77" w:name="_Toc198103231"/>
      <w:bookmarkStart w:id="78" w:name="_Toc198117631"/>
    </w:p>
    <w:p w14:paraId="0E7D8CFB" w14:textId="0877B6FA" w:rsidR="009008DC" w:rsidRPr="00823403" w:rsidRDefault="009008DC" w:rsidP="00B5158C">
      <w:pPr>
        <w:jc w:val="center"/>
        <w:rPr>
          <w:b/>
          <w:i/>
        </w:rPr>
      </w:pPr>
      <w:bookmarkStart w:id="79" w:name="_Toc229459110"/>
      <w:r w:rsidRPr="00823403">
        <w:rPr>
          <w:b/>
          <w:i/>
        </w:rPr>
        <w:t xml:space="preserve">Figure </w:t>
      </w:r>
      <w:r w:rsidR="005E36F8" w:rsidRPr="00823403">
        <w:rPr>
          <w:b/>
          <w:i/>
        </w:rPr>
        <w:fldChar w:fldCharType="begin"/>
      </w:r>
      <w:r w:rsidR="005E36F8" w:rsidRPr="00823403">
        <w:rPr>
          <w:b/>
          <w:i/>
        </w:rPr>
        <w:instrText xml:space="preserve"> SEQ Figure \* ARABIC </w:instrText>
      </w:r>
      <w:r w:rsidR="005E36F8" w:rsidRPr="00823403">
        <w:rPr>
          <w:b/>
          <w:i/>
        </w:rPr>
        <w:fldChar w:fldCharType="separate"/>
      </w:r>
      <w:r w:rsidR="002B792E">
        <w:rPr>
          <w:b/>
          <w:i/>
          <w:noProof/>
        </w:rPr>
        <w:t>3</w:t>
      </w:r>
      <w:r w:rsidR="005E36F8" w:rsidRPr="00823403">
        <w:rPr>
          <w:b/>
          <w:i/>
        </w:rPr>
        <w:fldChar w:fldCharType="end"/>
      </w:r>
      <w:r w:rsidR="0033390D" w:rsidRPr="00823403">
        <w:rPr>
          <w:b/>
          <w:i/>
        </w:rPr>
        <w:t>:</w:t>
      </w:r>
      <w:r w:rsidRPr="00823403">
        <w:rPr>
          <w:b/>
          <w:i/>
        </w:rPr>
        <w:t xml:space="preserve"> Relationships between roles of the EGI Ecosystem and </w:t>
      </w:r>
      <w:r w:rsidR="007B6A09" w:rsidRPr="00823403">
        <w:rPr>
          <w:b/>
          <w:i/>
        </w:rPr>
        <w:t>Services</w:t>
      </w:r>
      <w:bookmarkEnd w:id="76"/>
      <w:bookmarkEnd w:id="77"/>
      <w:bookmarkEnd w:id="78"/>
      <w:bookmarkEnd w:id="79"/>
    </w:p>
    <w:p w14:paraId="0EF2FD52" w14:textId="77777777" w:rsidR="009008DC" w:rsidRPr="009008DC" w:rsidRDefault="009008DC" w:rsidP="00A41A66"/>
    <w:p w14:paraId="0FF6B6C0" w14:textId="75B158E5" w:rsidR="005A75E0" w:rsidRDefault="005A75E0" w:rsidP="004E631A">
      <w:pPr>
        <w:pStyle w:val="Heading3"/>
      </w:pPr>
      <w:bookmarkStart w:id="80" w:name="_Toc229047386"/>
      <w:bookmarkStart w:id="81" w:name="_Toc229047834"/>
      <w:bookmarkStart w:id="82" w:name="_Toc229459094"/>
      <w:r>
        <w:t>Community &amp; Coordination</w:t>
      </w:r>
      <w:r w:rsidR="00434D1D">
        <w:t xml:space="preserve"> Services</w:t>
      </w:r>
      <w:bookmarkEnd w:id="80"/>
      <w:bookmarkEnd w:id="81"/>
      <w:bookmarkEnd w:id="82"/>
    </w:p>
    <w:p w14:paraId="654B2289" w14:textId="48E98349" w:rsidR="0066682B" w:rsidRDefault="0066682B">
      <w:r>
        <w:t xml:space="preserve">Community and coordination is the first of three </w:t>
      </w:r>
      <w:r w:rsidR="00FC29C1" w:rsidRPr="00FC29C1">
        <w:t>pillar</w:t>
      </w:r>
      <w:r>
        <w:t>s</w:t>
      </w:r>
      <w:r w:rsidR="00FC29C1" w:rsidRPr="00FC29C1">
        <w:t xml:space="preserve"> of the EGI2020 strategy</w:t>
      </w:r>
      <w:r w:rsidR="00F57486">
        <w:t xml:space="preserve"> and is what binds EGI at a European level</w:t>
      </w:r>
      <w:r w:rsidR="008960AE">
        <w:t xml:space="preserve"> while </w:t>
      </w:r>
      <w:r w:rsidR="00090065">
        <w:t xml:space="preserve">also </w:t>
      </w:r>
      <w:r w:rsidR="00032D1C">
        <w:t>help</w:t>
      </w:r>
      <w:r w:rsidR="008960AE">
        <w:t>s</w:t>
      </w:r>
      <w:r w:rsidR="00032D1C">
        <w:t xml:space="preserve"> </w:t>
      </w:r>
      <w:r w:rsidR="00090065">
        <w:t>expand EGI</w:t>
      </w:r>
      <w:r w:rsidR="002A64AE">
        <w:t xml:space="preserve">. </w:t>
      </w:r>
      <w:r w:rsidRPr="0066682B">
        <w:t xml:space="preserve">The activities taking place to coordinate and develop the EGI community are valuable </w:t>
      </w:r>
      <w:r w:rsidR="00B51B2B">
        <w:t>in</w:t>
      </w:r>
      <w:r w:rsidRPr="0066682B">
        <w:t xml:space="preserve"> bring</w:t>
      </w:r>
      <w:r w:rsidR="00B51B2B">
        <w:t>ing</w:t>
      </w:r>
      <w:r w:rsidRPr="0066682B">
        <w:t xml:space="preserve"> together individual national activities taking place across Europe into a coherent European activity to support EU2020 objectives of an integrated ERA. </w:t>
      </w:r>
    </w:p>
    <w:p w14:paraId="6CFDABA3" w14:textId="7BEEF190" w:rsidR="0066682B" w:rsidRDefault="0066682B">
      <w:r>
        <w:t>Specific services comprise:</w:t>
      </w:r>
    </w:p>
    <w:p w14:paraId="27290DA8" w14:textId="2365D8E1" w:rsidR="0066682B" w:rsidRPr="00B51B2B" w:rsidRDefault="0066682B">
      <w:pPr>
        <w:pStyle w:val="ListParagraph"/>
        <w:numPr>
          <w:ilvl w:val="0"/>
          <w:numId w:val="16"/>
        </w:numPr>
        <w:rPr>
          <w:b/>
        </w:rPr>
      </w:pPr>
      <w:r w:rsidRPr="00B51B2B">
        <w:rPr>
          <w:b/>
        </w:rPr>
        <w:t>Coordination:</w:t>
      </w:r>
      <w:r w:rsidR="00B51B2B">
        <w:rPr>
          <w:b/>
        </w:rPr>
        <w:t xml:space="preserve"> </w:t>
      </w:r>
      <w:r w:rsidR="005D5F44">
        <w:t>offers project management and planning to ensure that activities are aligned with strategies developed through the EGI Council and</w:t>
      </w:r>
      <w:r w:rsidR="0006379D">
        <w:t xml:space="preserve"> EGI.eu</w:t>
      </w:r>
      <w:r w:rsidR="005D5F44">
        <w:t xml:space="preserve"> Executive Board and </w:t>
      </w:r>
      <w:r w:rsidR="008E385A">
        <w:t xml:space="preserve">provides </w:t>
      </w:r>
      <w:r w:rsidR="005D5F44">
        <w:t>other support activities such as admin</w:t>
      </w:r>
      <w:r w:rsidR="008E385A">
        <w:t>istration</w:t>
      </w:r>
      <w:r w:rsidR="005D5F44">
        <w:t xml:space="preserve">, finance, secretariat and collaboration tools. </w:t>
      </w:r>
      <w:r w:rsidR="008E385A">
        <w:t xml:space="preserve">The other essential aspect of coordination is services provided across operations, technology and security. This comprises leading management bodies, coordinating integration, </w:t>
      </w:r>
      <w:r w:rsidR="008E385A">
        <w:lastRenderedPageBreak/>
        <w:t xml:space="preserve">managing suppliers, provisioning software as well as defining activities plans, roadmaps and documentation. </w:t>
      </w:r>
    </w:p>
    <w:p w14:paraId="1FDF56E5" w14:textId="538507C6" w:rsidR="0066682B" w:rsidRPr="00B51B2B" w:rsidRDefault="0066682B">
      <w:pPr>
        <w:pStyle w:val="ListParagraph"/>
        <w:numPr>
          <w:ilvl w:val="0"/>
          <w:numId w:val="16"/>
        </w:numPr>
        <w:rPr>
          <w:b/>
        </w:rPr>
      </w:pPr>
      <w:r w:rsidRPr="00B51B2B">
        <w:rPr>
          <w:b/>
        </w:rPr>
        <w:t>Consultancy and Support:</w:t>
      </w:r>
      <w:r w:rsidR="008E385A">
        <w:rPr>
          <w:b/>
        </w:rPr>
        <w:t xml:space="preserve"> </w:t>
      </w:r>
      <w:r w:rsidR="0041215B">
        <w:t>provides</w:t>
      </w:r>
      <w:r w:rsidR="0041215B" w:rsidRPr="007770F5">
        <w:t xml:space="preserve"> technical advice for the best solution, help</w:t>
      </w:r>
      <w:r w:rsidR="0041215B">
        <w:t>s</w:t>
      </w:r>
      <w:r w:rsidR="0041215B" w:rsidRPr="007770F5">
        <w:t xml:space="preserve"> get applications up and running, </w:t>
      </w:r>
      <w:r w:rsidR="0041215B">
        <w:t>and offers</w:t>
      </w:r>
      <w:r w:rsidR="0041215B" w:rsidRPr="007770F5">
        <w:t xml:space="preserve"> support mechanisms such as an applications database to leverage work in similar areas and general user support.</w:t>
      </w:r>
      <w:r w:rsidR="002D76A1">
        <w:t xml:space="preserve"> Technical support is also provided via the EGI Helpdesk with scaling levels of support and follow-up.</w:t>
      </w:r>
      <w:r w:rsidR="0041215B">
        <w:t xml:space="preserve"> Strategy and decision support is also provided across strategic themes and trends, whether for</w:t>
      </w:r>
      <w:r w:rsidR="007770F5" w:rsidRPr="007770F5">
        <w:t xml:space="preserve"> EGI management trying to make informed decisions, a site administrator looking to understand the impact of developments on the infrastructure, technology providers looking for new opportunities, and project managers reviewing product roadmaps. Policies are also needed to govern the provision of a high-quality distributed-computing production-oriented infrastructure, which includes development of </w:t>
      </w:r>
      <w:r w:rsidR="0041215B">
        <w:t xml:space="preserve">EGI specific policies such as acceptable use or security polices as well as </w:t>
      </w:r>
      <w:r w:rsidR="007770F5" w:rsidRPr="007770F5">
        <w:t>liai</w:t>
      </w:r>
      <w:r w:rsidR="007770F5">
        <w:t>son with external policy bodies.</w:t>
      </w:r>
      <w:r w:rsidR="007770F5" w:rsidRPr="007770F5">
        <w:t xml:space="preserve"> </w:t>
      </w:r>
    </w:p>
    <w:p w14:paraId="0B5A6CE3" w14:textId="20D3BC15" w:rsidR="0066682B" w:rsidRPr="00B51B2B" w:rsidRDefault="0066682B">
      <w:pPr>
        <w:pStyle w:val="ListParagraph"/>
        <w:numPr>
          <w:ilvl w:val="0"/>
          <w:numId w:val="16"/>
        </w:numPr>
        <w:rPr>
          <w:b/>
        </w:rPr>
      </w:pPr>
      <w:r w:rsidRPr="00B51B2B">
        <w:rPr>
          <w:b/>
        </w:rPr>
        <w:t>Marketing and Outreach:</w:t>
      </w:r>
      <w:r w:rsidR="0041215B">
        <w:rPr>
          <w:b/>
        </w:rPr>
        <w:t xml:space="preserve"> </w:t>
      </w:r>
      <w:r w:rsidR="002D76A1" w:rsidRPr="002D76A1">
        <w:t>aim</w:t>
      </w:r>
      <w:r w:rsidR="002D76A1">
        <w:t xml:space="preserve">s </w:t>
      </w:r>
      <w:r w:rsidR="002D76A1" w:rsidRPr="002D76A1">
        <w:t>to communicate the work of EGI and its user communities to new and existing user communities, journalists, general public, grid research and standards communities, resource providers, collaborating projects, decision makers an</w:t>
      </w:r>
      <w:r w:rsidR="002D76A1">
        <w:t xml:space="preserve">d governmental representatives. This is done through </w:t>
      </w:r>
      <w:r w:rsidR="002D76A1" w:rsidRPr="002D76A1">
        <w:t>marketing</w:t>
      </w:r>
      <w:r w:rsidR="002D76A1">
        <w:t xml:space="preserve"> tools such as t</w:t>
      </w:r>
      <w:r w:rsidR="002D76A1" w:rsidRPr="002D76A1">
        <w:t>he project website, wiki site, materials and publications, media and public relations, social media channels and attendance at events in order to market EGI to new users.</w:t>
      </w:r>
      <w:r w:rsidR="002D76A1">
        <w:t xml:space="preserve"> Dedicated outreach activities are also provided through areas such as event organisation providing a platform for current users to showcase their research, new users to learn more about what can be done, coordinate local champions</w:t>
      </w:r>
      <w:r w:rsidR="0020121A">
        <w:t xml:space="preserve"> to increase enthusiasm, develop collaboration agreements and support client relationship management through an online interface.</w:t>
      </w:r>
    </w:p>
    <w:p w14:paraId="2A200AEE" w14:textId="50C44215" w:rsidR="00F57486" w:rsidRPr="00FC29C1" w:rsidRDefault="0066682B">
      <w:r>
        <w:t xml:space="preserve">Community and coordination </w:t>
      </w:r>
      <w:r w:rsidR="00FC29C1" w:rsidRPr="00FC29C1">
        <w:t xml:space="preserve">has </w:t>
      </w:r>
      <w:r>
        <w:t xml:space="preserve">also </w:t>
      </w:r>
      <w:r w:rsidR="00FC29C1" w:rsidRPr="00FC29C1">
        <w:t xml:space="preserve">been a dedicated track at </w:t>
      </w:r>
      <w:r w:rsidR="00FC29C1">
        <w:t xml:space="preserve">EGI </w:t>
      </w:r>
      <w:r w:rsidR="00FC29C1" w:rsidRPr="00FC29C1">
        <w:t>community events</w:t>
      </w:r>
      <w:r w:rsidR="00F57486">
        <w:t xml:space="preserve"> (Technical and Community Forums)</w:t>
      </w:r>
      <w:r w:rsidR="00FC29C1" w:rsidRPr="00FC29C1">
        <w:t xml:space="preserve"> covering topics such as </w:t>
      </w:r>
      <w:r w:rsidR="00537C69">
        <w:t>global cooperation</w:t>
      </w:r>
      <w:r w:rsidR="00F57486">
        <w:t xml:space="preserve"> with the US and Latin America</w:t>
      </w:r>
      <w:r w:rsidR="00537C69">
        <w:t>, outreach and promo</w:t>
      </w:r>
      <w:r w:rsidR="00F57486">
        <w:t xml:space="preserve">tion through EGI Champions and material, and strategy and policy developments in areas like </w:t>
      </w:r>
      <w:r w:rsidR="00032D1C">
        <w:t xml:space="preserve">service management, </w:t>
      </w:r>
      <w:r w:rsidR="00F57486">
        <w:t>federated resource allocation and pay-for-use models</w:t>
      </w:r>
      <w:r w:rsidR="00FC29C1" w:rsidRPr="00FC29C1">
        <w:t>.</w:t>
      </w:r>
    </w:p>
    <w:p w14:paraId="13E7CE22" w14:textId="0EAA4D72" w:rsidR="00997938" w:rsidRPr="00997938" w:rsidRDefault="002B22DD" w:rsidP="004E631A">
      <w:pPr>
        <w:pStyle w:val="Heading3"/>
      </w:pPr>
      <w:bookmarkStart w:id="83" w:name="_Toc229047387"/>
      <w:bookmarkStart w:id="84" w:name="_Toc229047835"/>
      <w:bookmarkStart w:id="85" w:name="_Toc229459095"/>
      <w:r>
        <w:t>Service Management Improvement</w:t>
      </w:r>
      <w:bookmarkEnd w:id="83"/>
      <w:bookmarkEnd w:id="84"/>
      <w:bookmarkEnd w:id="85"/>
    </w:p>
    <w:p w14:paraId="58AA461A" w14:textId="0F7BDA82" w:rsidR="002B22DD" w:rsidRDefault="002B22DD" w:rsidP="00ED72F1">
      <w:r>
        <w:t xml:space="preserve">If EGI is to continuously evolve as a sustainable service provider, management of those services will need to continuously improve as well. </w:t>
      </w:r>
      <w:r w:rsidR="001B5CA5">
        <w:t xml:space="preserve">Better service management will directly impact two areas of sustainability in offering more predictable service </w:t>
      </w:r>
      <w:r w:rsidR="00452CD1">
        <w:t>delivery and more efficient use</w:t>
      </w:r>
      <w:r w:rsidR="001B5CA5">
        <w:t xml:space="preserve"> of organisational resources. </w:t>
      </w:r>
      <w:r>
        <w:t>A strong step in this direction took form in EGI.eu’s client role within the FedSM project for assessing the maturity of service management.</w:t>
      </w:r>
    </w:p>
    <w:p w14:paraId="21DE3D4C" w14:textId="0CC263F7" w:rsidR="00452CD1" w:rsidRDefault="001B5CA5" w:rsidP="00ED72F1">
      <w:r>
        <w:t>The previous service decomposition a</w:t>
      </w:r>
      <w:r w:rsidR="00997938" w:rsidRPr="00D92559">
        <w:t>s “tasks” in the EGI-InSPIRE DoW</w:t>
      </w:r>
      <w:r>
        <w:t xml:space="preserve"> have taken form within a new service portfolio, however, the </w:t>
      </w:r>
      <w:r w:rsidR="00997938" w:rsidRPr="00D92559">
        <w:t xml:space="preserve">management </w:t>
      </w:r>
      <w:r>
        <w:t xml:space="preserve">of these services, processes and procedures are </w:t>
      </w:r>
      <w:r w:rsidR="00997938" w:rsidRPr="00D92559">
        <w:t xml:space="preserve">often tied to the </w:t>
      </w:r>
      <w:r w:rsidR="000146A6">
        <w:t xml:space="preserve">EGI-InSPIRE </w:t>
      </w:r>
      <w:r w:rsidR="00997938" w:rsidRPr="00D92559">
        <w:t>project</w:t>
      </w:r>
      <w:r>
        <w:t xml:space="preserve">. </w:t>
      </w:r>
      <w:r w:rsidR="00452CD1">
        <w:t xml:space="preserve">Part of EGI’s sustainability efforts is to move service management out of a project-based model. This will allow for more easily repeatable and predictable service delivery. Any future project support would then be modelled based on already existing procedures. </w:t>
      </w:r>
    </w:p>
    <w:p w14:paraId="26114DB7" w14:textId="427D5051" w:rsidR="002B22DD" w:rsidRDefault="00452CD1" w:rsidP="00ED72F1">
      <w:r>
        <w:t xml:space="preserve">Therefore, starting from the service portfolio, EGI.eu has started to </w:t>
      </w:r>
      <w:r w:rsidR="00997938">
        <w:t>analys</w:t>
      </w:r>
      <w:r>
        <w:t>e</w:t>
      </w:r>
      <w:r w:rsidR="00997938">
        <w:t xml:space="preserve"> </w:t>
      </w:r>
      <w:r>
        <w:t>the</w:t>
      </w:r>
      <w:r w:rsidR="00997938">
        <w:t xml:space="preserve"> service management maturity</w:t>
      </w:r>
      <w:r>
        <w:t xml:space="preserve"> of EGI</w:t>
      </w:r>
      <w:r w:rsidR="00997938">
        <w:t xml:space="preserve"> </w:t>
      </w:r>
      <w:r w:rsidR="005622C9">
        <w:t xml:space="preserve">by </w:t>
      </w:r>
      <w:r w:rsidR="002B22DD" w:rsidRPr="00C96512">
        <w:t>conduct</w:t>
      </w:r>
      <w:r w:rsidR="005622C9">
        <w:t>ing</w:t>
      </w:r>
      <w:r w:rsidR="002B22DD" w:rsidRPr="00C96512">
        <w:t xml:space="preserve"> a self-assessment following a</w:t>
      </w:r>
      <w:r w:rsidR="002B22DD">
        <w:t xml:space="preserve"> </w:t>
      </w:r>
      <w:r w:rsidR="002B22DD" w:rsidRPr="00C96512">
        <w:t xml:space="preserve">specific set assessment framework </w:t>
      </w:r>
      <w:r w:rsidR="005622C9">
        <w:t>developed and supported by FedSM experts</w:t>
      </w:r>
      <w:r w:rsidR="002B22DD" w:rsidRPr="00C96512">
        <w:t>.</w:t>
      </w:r>
      <w:r w:rsidR="005622C9">
        <w:t xml:space="preserve"> The minimum set of requirements ha</w:t>
      </w:r>
      <w:r w:rsidR="00B11108">
        <w:t>s</w:t>
      </w:r>
      <w:r w:rsidR="005622C9">
        <w:t xml:space="preserve"> been established through a tailoring of </w:t>
      </w:r>
      <w:r w:rsidR="002B22DD">
        <w:t xml:space="preserve">ITIL and ISO20000 best practices </w:t>
      </w:r>
      <w:r w:rsidR="005622C9">
        <w:t>for federated e-Infrastructures</w:t>
      </w:r>
      <w:r w:rsidR="002B22DD">
        <w:t>.</w:t>
      </w:r>
    </w:p>
    <w:p w14:paraId="00DF282C" w14:textId="77777777" w:rsidR="002B22DD" w:rsidRDefault="002B22DD" w:rsidP="00ED72F1">
      <w:r w:rsidRPr="00C96512">
        <w:t>The ITIL framework has been mentioned in a variety of EGI documents</w:t>
      </w:r>
      <w:r>
        <w:t xml:space="preserve"> </w:t>
      </w:r>
      <w:r w:rsidRPr="00C96512">
        <w:t>and referenced as a strategic area for improving service management</w:t>
      </w:r>
      <w:r>
        <w:t xml:space="preserve"> </w:t>
      </w:r>
      <w:r w:rsidRPr="00C96512">
        <w:t>across EGI. ITIL is the most widely accepted approach to IT service</w:t>
      </w:r>
      <w:r>
        <w:t xml:space="preserve"> </w:t>
      </w:r>
      <w:r w:rsidRPr="00C96512">
        <w:t>management and the de facto standard for operating computer centres</w:t>
      </w:r>
      <w:r>
        <w:t xml:space="preserve"> </w:t>
      </w:r>
      <w:r w:rsidRPr="00C96512">
        <w:t>in the industrial sector providing a cohesive set of best practices,</w:t>
      </w:r>
      <w:r>
        <w:t xml:space="preserve"> d</w:t>
      </w:r>
      <w:r w:rsidRPr="00C96512">
        <w:t>rawn from the public and private sectors internationally.</w:t>
      </w:r>
    </w:p>
    <w:p w14:paraId="678C3C43" w14:textId="7EBC1C68" w:rsidR="00950AF7" w:rsidRPr="00950AF7" w:rsidRDefault="002B22DD" w:rsidP="00ED72F1">
      <w:r w:rsidRPr="00C96512">
        <w:lastRenderedPageBreak/>
        <w:t xml:space="preserve">Over the </w:t>
      </w:r>
      <w:r w:rsidR="005622C9">
        <w:t>next</w:t>
      </w:r>
      <w:r w:rsidRPr="00C96512">
        <w:t xml:space="preserve"> year, EGI </w:t>
      </w:r>
      <w:r w:rsidR="005622C9">
        <w:t>will</w:t>
      </w:r>
      <w:r w:rsidRPr="00C96512">
        <w:t xml:space="preserve"> co</w:t>
      </w:r>
      <w:r>
        <w:t xml:space="preserve">ntinue to increase the </w:t>
      </w:r>
      <w:r w:rsidRPr="00C96512">
        <w:t>maturity of its service management processes in the areas of operations, policy and software d</w:t>
      </w:r>
      <w:r w:rsidR="00B11108">
        <w:t xml:space="preserve">elivery. </w:t>
      </w:r>
      <w:r w:rsidRPr="00C96512">
        <w:t>The service</w:t>
      </w:r>
      <w:r>
        <w:t xml:space="preserve"> </w:t>
      </w:r>
      <w:r w:rsidRPr="00C96512">
        <w:t xml:space="preserve">portfolio </w:t>
      </w:r>
      <w:r w:rsidR="00B11108">
        <w:t xml:space="preserve">will </w:t>
      </w:r>
      <w:r w:rsidRPr="00C96512">
        <w:t xml:space="preserve">also </w:t>
      </w:r>
      <w:r>
        <w:t>expand</w:t>
      </w:r>
      <w:r w:rsidRPr="00C96512">
        <w:t xml:space="preserve"> to include the NGI technical</w:t>
      </w:r>
      <w:r>
        <w:t xml:space="preserve"> </w:t>
      </w:r>
      <w:r w:rsidRPr="00C96512">
        <w:t>services that are user facing so to build a wider service definition</w:t>
      </w:r>
      <w:r>
        <w:t xml:space="preserve"> </w:t>
      </w:r>
      <w:r w:rsidRPr="00C96512">
        <w:t>covering the EGI partnership.</w:t>
      </w:r>
    </w:p>
    <w:p w14:paraId="0FBF6597" w14:textId="77777777" w:rsidR="00393A20" w:rsidRDefault="00393A20" w:rsidP="00393A20">
      <w:pPr>
        <w:pStyle w:val="Heading3"/>
      </w:pPr>
      <w:bookmarkStart w:id="86" w:name="_Toc229047388"/>
      <w:bookmarkStart w:id="87" w:name="_Toc229047836"/>
      <w:bookmarkStart w:id="88" w:name="_Toc229459096"/>
      <w:r>
        <w:t>Brokerage Models</w:t>
      </w:r>
      <w:bookmarkEnd w:id="86"/>
      <w:bookmarkEnd w:id="87"/>
      <w:bookmarkEnd w:id="88"/>
    </w:p>
    <w:p w14:paraId="3CA91D4F" w14:textId="656B92A8" w:rsidR="00393A20" w:rsidRDefault="00393A20" w:rsidP="00393A20">
      <w:r w:rsidRPr="005F6B58">
        <w:t xml:space="preserve">There are specific services that are provided by EGI.eu to the NGIs </w:t>
      </w:r>
      <w:r>
        <w:t xml:space="preserve">(EGI’s </w:t>
      </w:r>
      <w:r w:rsidRPr="005F6B58">
        <w:t>reso</w:t>
      </w:r>
      <w:r w:rsidR="004E631A">
        <w:t xml:space="preserve">urce infrastructure </w:t>
      </w:r>
      <w:r>
        <w:t>providers), which in turn</w:t>
      </w:r>
      <w:r w:rsidRPr="005F6B58">
        <w:t xml:space="preserve"> </w:t>
      </w:r>
      <w:r>
        <w:t>the NGIs</w:t>
      </w:r>
      <w:r w:rsidRPr="005F6B58">
        <w:t xml:space="preserve"> </w:t>
      </w:r>
      <w:r>
        <w:t xml:space="preserve">provide </w:t>
      </w:r>
      <w:r w:rsidRPr="005F6B58">
        <w:t xml:space="preserve">to their </w:t>
      </w:r>
      <w:r>
        <w:t xml:space="preserve">affiliated </w:t>
      </w:r>
      <w:r w:rsidRPr="005F6B58">
        <w:t xml:space="preserve">resource centres and end users. The most appropriate model that </w:t>
      </w:r>
      <w:r>
        <w:t>describes this relationship is</w:t>
      </w:r>
      <w:r w:rsidRPr="005F6B58">
        <w:t xml:space="preserve"> a brokerage model.</w:t>
      </w:r>
      <w:r>
        <w:t xml:space="preserve"> The majority of services are provided as part of a package delivered from annual membership fees. New resource providers could either pay into the membership fees or could choose the services that they are most suitable for them in which a service contract and agreements would be signed and payment made.</w:t>
      </w:r>
    </w:p>
    <w:p w14:paraId="7B7B4E4F" w14:textId="3655C9F7" w:rsidR="00393A20" w:rsidRDefault="00393A20" w:rsidP="00393A20">
      <w:r>
        <w:t xml:space="preserve">Three generic brokerage models have been defined to structure the relationships between the parties depending on the desired level of interest: Independent advisor (current EGI.eu); Matchmaker (including some form of resource allocation); and One Stop Shop (includes handling of financial transactions of broker services </w:t>
      </w:r>
      <w:r w:rsidR="004E631A">
        <w:t>i.e. pay-for-use). Further details regarding brokerage models can be found at [R8].</w:t>
      </w:r>
    </w:p>
    <w:p w14:paraId="5F5E0E41" w14:textId="1431CB92" w:rsidR="004E631A" w:rsidRDefault="004E631A" w:rsidP="004E631A">
      <w:pPr>
        <w:jc w:val="center"/>
      </w:pPr>
      <w:r>
        <w:rPr>
          <w:noProof/>
          <w:lang w:val="nl-NL" w:eastAsia="nl-NL"/>
        </w:rPr>
        <w:drawing>
          <wp:inline distT="0" distB="0" distL="0" distR="0" wp14:anchorId="555B546A" wp14:editId="2BC23F13">
            <wp:extent cx="4223288" cy="1621988"/>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PfU_SimpliedModel3.tiff"/>
                    <pic:cNvPicPr/>
                  </pic:nvPicPr>
                  <pic:blipFill>
                    <a:blip r:embed="rId17">
                      <a:extLst>
                        <a:ext uri="{28A0092B-C50C-407E-A947-70E740481C1C}">
                          <a14:useLocalDpi xmlns:a14="http://schemas.microsoft.com/office/drawing/2010/main" val="0"/>
                        </a:ext>
                      </a:extLst>
                    </a:blip>
                    <a:stretch>
                      <a:fillRect/>
                    </a:stretch>
                  </pic:blipFill>
                  <pic:spPr>
                    <a:xfrm>
                      <a:off x="0" y="0"/>
                      <a:ext cx="4225158" cy="1622706"/>
                    </a:xfrm>
                    <a:prstGeom prst="rect">
                      <a:avLst/>
                    </a:prstGeom>
                  </pic:spPr>
                </pic:pic>
              </a:graphicData>
            </a:graphic>
          </wp:inline>
        </w:drawing>
      </w:r>
    </w:p>
    <w:p w14:paraId="20C05916" w14:textId="30BD43CC" w:rsidR="004E631A" w:rsidRPr="00823403" w:rsidRDefault="004E631A" w:rsidP="004E631A">
      <w:pPr>
        <w:jc w:val="center"/>
        <w:rPr>
          <w:b/>
          <w:i/>
        </w:rPr>
      </w:pPr>
      <w:bookmarkStart w:id="89" w:name="_Toc229459111"/>
      <w:r w:rsidRPr="00823403">
        <w:rPr>
          <w:b/>
          <w:i/>
        </w:rPr>
        <w:t xml:space="preserve">Figure </w:t>
      </w:r>
      <w:r w:rsidRPr="00823403">
        <w:rPr>
          <w:b/>
          <w:i/>
        </w:rPr>
        <w:fldChar w:fldCharType="begin"/>
      </w:r>
      <w:r w:rsidRPr="00823403">
        <w:rPr>
          <w:b/>
          <w:i/>
        </w:rPr>
        <w:instrText xml:space="preserve"> SEQ Figure \* ARABIC </w:instrText>
      </w:r>
      <w:r w:rsidRPr="00823403">
        <w:rPr>
          <w:b/>
          <w:i/>
        </w:rPr>
        <w:fldChar w:fldCharType="separate"/>
      </w:r>
      <w:r w:rsidR="002B792E">
        <w:rPr>
          <w:b/>
          <w:i/>
          <w:noProof/>
        </w:rPr>
        <w:t>4</w:t>
      </w:r>
      <w:r w:rsidRPr="00823403">
        <w:rPr>
          <w:b/>
          <w:i/>
        </w:rPr>
        <w:fldChar w:fldCharType="end"/>
      </w:r>
      <w:r w:rsidRPr="00823403">
        <w:rPr>
          <w:b/>
          <w:i/>
        </w:rPr>
        <w:t>:</w:t>
      </w:r>
      <w:r>
        <w:rPr>
          <w:b/>
          <w:i/>
        </w:rPr>
        <w:t xml:space="preserve"> Brokerage Model Example: One-Stop-Shop</w:t>
      </w:r>
      <w:bookmarkEnd w:id="89"/>
    </w:p>
    <w:p w14:paraId="55FA8A34" w14:textId="77777777" w:rsidR="004E631A" w:rsidRDefault="004E631A" w:rsidP="00393A20"/>
    <w:p w14:paraId="655261F4" w14:textId="408065C9" w:rsidR="00460BFA" w:rsidRDefault="00810ADD" w:rsidP="004E631A">
      <w:pPr>
        <w:pStyle w:val="Heading2"/>
      </w:pPr>
      <w:bookmarkStart w:id="90" w:name="_Toc229459097"/>
      <w:r w:rsidRPr="004710F8">
        <w:t>Technolog</w:t>
      </w:r>
      <w:r w:rsidR="002B6B46">
        <w:t>ical</w:t>
      </w:r>
      <w:bookmarkEnd w:id="90"/>
    </w:p>
    <w:p w14:paraId="183E268D" w14:textId="3544CCD6" w:rsidR="006313D9" w:rsidRPr="008E790E" w:rsidRDefault="00036850">
      <w:r>
        <w:t>Sustainability from a technological aspect takes two forms. One is the technology required in order to provide the current set of services as well as the services part of the medium- to long-term strategy</w:t>
      </w:r>
      <w:r w:rsidR="00E8010E">
        <w:t xml:space="preserve"> such as the core infrastructure</w:t>
      </w:r>
      <w:r w:rsidR="003B4DAD">
        <w:t xml:space="preserve"> platform</w:t>
      </w:r>
      <w:r w:rsidR="00E8010E">
        <w:t xml:space="preserve">, cloud </w:t>
      </w:r>
      <w:r w:rsidR="0006379D">
        <w:t xml:space="preserve">infrastructure platform </w:t>
      </w:r>
      <w:r w:rsidR="00E8010E">
        <w:t xml:space="preserve">and </w:t>
      </w:r>
      <w:r w:rsidR="0006379D">
        <w:t xml:space="preserve">community platforms within the </w:t>
      </w:r>
      <w:r w:rsidR="00E8010E">
        <w:t>virtual research environments</w:t>
      </w:r>
      <w:r w:rsidR="0006379D">
        <w:t xml:space="preserve"> used by individual research communities</w:t>
      </w:r>
      <w:r>
        <w:t>. The other is around managing the tech</w:t>
      </w:r>
      <w:r w:rsidR="00E8010E">
        <w:t xml:space="preserve">nology supply </w:t>
      </w:r>
      <w:r>
        <w:t>side</w:t>
      </w:r>
      <w:r w:rsidR="00E8010E">
        <w:t>,</w:t>
      </w:r>
      <w:r>
        <w:t xml:space="preserve"> as </w:t>
      </w:r>
      <w:r w:rsidR="006313D9" w:rsidRPr="006122AF">
        <w:t>EGI does not develop the technology deployed to access the resources located at its federated resources centres in the production infrastructure</w:t>
      </w:r>
      <w:r w:rsidR="00E8010E">
        <w:t>. This means that</w:t>
      </w:r>
      <w:r>
        <w:t xml:space="preserve"> a</w:t>
      </w:r>
      <w:r w:rsidR="006313D9" w:rsidRPr="006122AF">
        <w:t>ll upgrades and new programmes are produced elsewhere by independent technology providers</w:t>
      </w:r>
      <w:r w:rsidR="0073113A">
        <w:t xml:space="preserve"> with EGI carrying</w:t>
      </w:r>
      <w:r w:rsidR="00E8010E">
        <w:t xml:space="preserve"> out limited development in the area of inte</w:t>
      </w:r>
      <w:r w:rsidR="00B21035">
        <w:t>gration.</w:t>
      </w:r>
      <w:r w:rsidR="006313D9" w:rsidRPr="006122AF">
        <w:t xml:space="preserve"> </w:t>
      </w:r>
      <w:r>
        <w:t>As t</w:t>
      </w:r>
      <w:r w:rsidR="008E790E">
        <w:t xml:space="preserve">here are no plans for EGI to </w:t>
      </w:r>
      <w:r>
        <w:t>move</w:t>
      </w:r>
      <w:r w:rsidR="00A6590F">
        <w:t xml:space="preserve"> </w:t>
      </w:r>
      <w:r w:rsidR="0073113A">
        <w:t>beyond current efforts</w:t>
      </w:r>
      <w:r w:rsidR="008E790E">
        <w:t>, the community need</w:t>
      </w:r>
      <w:r w:rsidR="00A6590F">
        <w:t>s</w:t>
      </w:r>
      <w:r w:rsidR="008E790E">
        <w:t xml:space="preserve"> to prepare for s</w:t>
      </w:r>
      <w:r w:rsidR="008E790E" w:rsidRPr="006313D9">
        <w:t xml:space="preserve">oftware provisioning and </w:t>
      </w:r>
      <w:r w:rsidR="00A6590F">
        <w:t xml:space="preserve">form </w:t>
      </w:r>
      <w:r w:rsidR="008E790E" w:rsidRPr="006313D9">
        <w:t>collaboration</w:t>
      </w:r>
      <w:r w:rsidR="00A6590F">
        <w:t>s</w:t>
      </w:r>
      <w:r w:rsidR="008E790E" w:rsidRPr="006313D9">
        <w:t xml:space="preserve"> with product teams and platform integrators</w:t>
      </w:r>
      <w:r w:rsidR="00E8010E">
        <w:t xml:space="preserve"> to ensure that the needed technology is delivered both </w:t>
      </w:r>
      <w:r w:rsidR="00814506">
        <w:t xml:space="preserve">with </w:t>
      </w:r>
      <w:r w:rsidR="0006379D">
        <w:t xml:space="preserve">a </w:t>
      </w:r>
      <w:r w:rsidR="00E8010E">
        <w:t>high-quality and sustainably.</w:t>
      </w:r>
    </w:p>
    <w:p w14:paraId="0893E96A" w14:textId="77777777" w:rsidR="006A1DB0" w:rsidRDefault="006A1DB0" w:rsidP="004E631A">
      <w:pPr>
        <w:pStyle w:val="Heading3"/>
      </w:pPr>
      <w:bookmarkStart w:id="91" w:name="_Toc229047390"/>
      <w:bookmarkStart w:id="92" w:name="_Toc229047838"/>
      <w:bookmarkStart w:id="93" w:name="_Toc229459098"/>
      <w:r>
        <w:t>Technology Providers</w:t>
      </w:r>
      <w:bookmarkEnd w:id="91"/>
      <w:bookmarkEnd w:id="92"/>
      <w:bookmarkEnd w:id="93"/>
    </w:p>
    <w:p w14:paraId="60DEF8EB" w14:textId="6BCB4B7A" w:rsidR="0073113A" w:rsidRPr="006122AF" w:rsidRDefault="00E8010E">
      <w:r>
        <w:t>EGI is currently working</w:t>
      </w:r>
      <w:r w:rsidR="0073113A">
        <w:t xml:space="preserve"> six technology providers on </w:t>
      </w:r>
      <w:r w:rsidR="00B124D9">
        <w:t>a variety of different areas [R9</w:t>
      </w:r>
      <w:r w:rsidR="0073113A">
        <w:t xml:space="preserve">]. Agreements, interaction and requirements are handled through the </w:t>
      </w:r>
      <w:r w:rsidR="00F534C0" w:rsidRPr="006122AF">
        <w:t>Technical Collaboration Board (TCB)</w:t>
      </w:r>
      <w:r w:rsidR="00523875">
        <w:t>, which is managed by EGI.eu. Through this board, the</w:t>
      </w:r>
      <w:r w:rsidR="0073113A" w:rsidRPr="006122AF">
        <w:t xml:space="preserve"> rationalisation</w:t>
      </w:r>
      <w:r w:rsidR="00523875" w:rsidRPr="00523875">
        <w:t xml:space="preserve"> </w:t>
      </w:r>
      <w:r w:rsidR="00523875">
        <w:t xml:space="preserve">and </w:t>
      </w:r>
      <w:r w:rsidR="00523875" w:rsidRPr="006122AF">
        <w:t>prioritisation</w:t>
      </w:r>
      <w:r w:rsidR="0073113A" w:rsidRPr="006122AF">
        <w:t xml:space="preserve"> of requirements </w:t>
      </w:r>
      <w:r w:rsidR="00523875">
        <w:t xml:space="preserve">lead to </w:t>
      </w:r>
      <w:r w:rsidR="0073113A" w:rsidRPr="006122AF">
        <w:t xml:space="preserve">technology developments </w:t>
      </w:r>
      <w:r w:rsidR="00523875">
        <w:t>by the</w:t>
      </w:r>
      <w:r w:rsidR="0073113A" w:rsidRPr="006122AF">
        <w:t xml:space="preserve"> independent technology providers.</w:t>
      </w:r>
    </w:p>
    <w:p w14:paraId="65002DDB" w14:textId="16BD5958" w:rsidR="0073113A" w:rsidRDefault="0073113A">
      <w:r w:rsidRPr="006122AF">
        <w:lastRenderedPageBreak/>
        <w:t xml:space="preserve">The main goal of the TCB is to take the requirements gathered by the User Community Board (UCB) and the Operations Management Board (OMB), negotiate with </w:t>
      </w:r>
      <w:r w:rsidR="00523875">
        <w:t xml:space="preserve">the current or </w:t>
      </w:r>
      <w:r w:rsidRPr="006122AF">
        <w:t>potential technology providers and to assess the new software’s quality. The TCB also makes sure that all new software deployed in the infrastructure conforms to the community’s standards to ensure interoperability (further detail on the process can be found here [R</w:t>
      </w:r>
      <w:r w:rsidR="00C57F81">
        <w:t>10</w:t>
      </w:r>
      <w:r w:rsidRPr="006122AF">
        <w:t>]).</w:t>
      </w:r>
    </w:p>
    <w:p w14:paraId="5280B819" w14:textId="0CB29869" w:rsidR="0073113A" w:rsidRDefault="00523875">
      <w:r>
        <w:t>One of the main issues has been around two of the major technology providers, E</w:t>
      </w:r>
      <w:r w:rsidR="00C57F81">
        <w:t>uropean Middleware Initiative (E</w:t>
      </w:r>
      <w:r>
        <w:t>MI</w:t>
      </w:r>
      <w:r w:rsidR="00C57F81">
        <w:t>)</w:t>
      </w:r>
      <w:r>
        <w:t xml:space="preserve"> </w:t>
      </w:r>
      <w:r w:rsidR="00C57F81">
        <w:t xml:space="preserve">[R11] </w:t>
      </w:r>
      <w:r>
        <w:t xml:space="preserve">and </w:t>
      </w:r>
      <w:r w:rsidR="00C57F81" w:rsidRPr="00C57F81">
        <w:t xml:space="preserve">Initiative for Globus in Europe (IGE) </w:t>
      </w:r>
      <w:r w:rsidR="00C57F81">
        <w:t>[R12]</w:t>
      </w:r>
      <w:r>
        <w:t xml:space="preserve"> projects that are coming to a close. A result from a number of meetings over the last year in preparation was a</w:t>
      </w:r>
      <w:r w:rsidRPr="006313D9">
        <w:t xml:space="preserve"> dedicated document prepared </w:t>
      </w:r>
      <w:r>
        <w:t>to</w:t>
      </w:r>
      <w:r w:rsidRPr="006313D9">
        <w:t xml:space="preserve"> drill</w:t>
      </w:r>
      <w:r>
        <w:t xml:space="preserve"> down to the technical details of s</w:t>
      </w:r>
      <w:r w:rsidRPr="006313D9">
        <w:t xml:space="preserve">oftware </w:t>
      </w:r>
      <w:r>
        <w:t>p</w:t>
      </w:r>
      <w:r w:rsidRPr="006313D9">
        <w:t xml:space="preserve">rovisioning, </w:t>
      </w:r>
      <w:r>
        <w:t xml:space="preserve">understand </w:t>
      </w:r>
      <w:r w:rsidRPr="006313D9">
        <w:t>how the various activities will contribute and be pu</w:t>
      </w:r>
      <w:r>
        <w:t>blished in the UMD as well as</w:t>
      </w:r>
      <w:r w:rsidR="0073113A" w:rsidRPr="006313D9">
        <w:t xml:space="preserve"> identifying where EGI.eu can provide coordination activities and where these activities need to come from the Technolog</w:t>
      </w:r>
      <w:r w:rsidR="00C86315">
        <w:t>y Provider or the User Community</w:t>
      </w:r>
      <w:r w:rsidR="00814506">
        <w:t xml:space="preserve"> [R16]</w:t>
      </w:r>
      <w:r w:rsidR="0073113A" w:rsidRPr="006313D9">
        <w:t>.</w:t>
      </w:r>
    </w:p>
    <w:p w14:paraId="5CF48130" w14:textId="6BB7B087" w:rsidR="00C86315" w:rsidRDefault="00C86315">
      <w:r w:rsidRPr="00C86315">
        <w:t xml:space="preserve">Looking at the </w:t>
      </w:r>
      <w:r>
        <w:t xml:space="preserve">specific </w:t>
      </w:r>
      <w:r w:rsidRPr="00C86315">
        <w:t>services that EMI</w:t>
      </w:r>
      <w:r>
        <w:t xml:space="preserve"> and</w:t>
      </w:r>
      <w:r w:rsidRPr="00C86315">
        <w:t xml:space="preserve"> IGE are currently providing to their affiliated Product Teams, </w:t>
      </w:r>
      <w:r w:rsidR="00077935">
        <w:t xml:space="preserve">means that </w:t>
      </w:r>
      <w:r w:rsidRPr="00C86315">
        <w:t>EGI.eu ha</w:t>
      </w:r>
      <w:r>
        <w:t>s</w:t>
      </w:r>
      <w:r w:rsidRPr="00C86315">
        <w:t xml:space="preserve"> to decide which of the services should be further sustained</w:t>
      </w:r>
      <w:r w:rsidR="00077935">
        <w:t>,</w:t>
      </w:r>
      <w:r w:rsidRPr="00C86315">
        <w:t xml:space="preserve"> at which level, and which will have to </w:t>
      </w:r>
      <w:r w:rsidR="00077935">
        <w:t xml:space="preserve">be </w:t>
      </w:r>
      <w:r w:rsidRPr="00C86315">
        <w:t>discontinue</w:t>
      </w:r>
      <w:r w:rsidR="00077935">
        <w:t>d</w:t>
      </w:r>
      <w:r w:rsidRPr="00C86315">
        <w:t>.</w:t>
      </w:r>
      <w:r>
        <w:t xml:space="preserve"> An o</w:t>
      </w:r>
      <w:r w:rsidRPr="00C86315">
        <w:t>verview of EGI.eu's transition plans for current Technology Provider services</w:t>
      </w:r>
      <w:r>
        <w:t xml:space="preserve"> is provided in the table below. </w:t>
      </w:r>
      <w:r w:rsidR="00077935">
        <w:t>Overall, m</w:t>
      </w:r>
      <w:r w:rsidRPr="00C86315">
        <w:t>ost of the activities will continue to exist by being incorporated into existing EGI services. EGI.eu may or may not adjust its available effort levels as required, based on assessed added value for EGI.eu, and on demand from Integrated and Contributing Technology Providers. However, some activities (e.g. Project Management, Quality Control Coordination, etc.) will be discontinued since these are simply not applicable in this framework.</w:t>
      </w:r>
    </w:p>
    <w:p w14:paraId="074F11CA" w14:textId="77777777" w:rsidR="000B4CB2" w:rsidRPr="00C86315" w:rsidRDefault="000B4CB2"/>
    <w:tbl>
      <w:tblPr>
        <w:tblStyle w:val="MediumShading1-Accent1"/>
        <w:tblW w:w="0" w:type="auto"/>
        <w:tblLayout w:type="fixed"/>
        <w:tblLook w:val="04A0" w:firstRow="1" w:lastRow="0" w:firstColumn="1" w:lastColumn="0" w:noHBand="0" w:noVBand="1"/>
      </w:tblPr>
      <w:tblGrid>
        <w:gridCol w:w="3227"/>
        <w:gridCol w:w="1701"/>
        <w:gridCol w:w="4252"/>
      </w:tblGrid>
      <w:tr w:rsidR="00077935" w:rsidRPr="00077935" w14:paraId="729FA2C7" w14:textId="77777777" w:rsidTr="000779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53EDFE16" w14:textId="77777777" w:rsidR="00077935" w:rsidRPr="00077935" w:rsidRDefault="00077935">
            <w:pPr>
              <w:rPr>
                <w:b w:val="0"/>
                <w:bCs w:val="0"/>
                <w:color w:val="auto"/>
              </w:rPr>
            </w:pPr>
            <w:r w:rsidRPr="00077935">
              <w:t>Service</w:t>
            </w:r>
          </w:p>
        </w:tc>
        <w:tc>
          <w:tcPr>
            <w:tcW w:w="1701" w:type="dxa"/>
          </w:tcPr>
          <w:p w14:paraId="6C39733F" w14:textId="77777777" w:rsidR="00077935" w:rsidRPr="00077935" w:rsidRDefault="00077935">
            <w:pPr>
              <w:cnfStyle w:val="100000000000" w:firstRow="1" w:lastRow="0" w:firstColumn="0" w:lastColumn="0" w:oddVBand="0" w:evenVBand="0" w:oddHBand="0" w:evenHBand="0" w:firstRowFirstColumn="0" w:firstRowLastColumn="0" w:lastRowFirstColumn="0" w:lastRowLastColumn="0"/>
              <w:rPr>
                <w:b w:val="0"/>
                <w:bCs w:val="0"/>
                <w:color w:val="auto"/>
              </w:rPr>
            </w:pPr>
            <w:r w:rsidRPr="00077935">
              <w:t>Transition, Effort</w:t>
            </w:r>
          </w:p>
        </w:tc>
        <w:tc>
          <w:tcPr>
            <w:tcW w:w="4252" w:type="dxa"/>
          </w:tcPr>
          <w:p w14:paraId="73072F3F" w14:textId="22C11E72" w:rsidR="00077935" w:rsidRPr="00077935" w:rsidRDefault="00077935">
            <w:pPr>
              <w:cnfStyle w:val="100000000000" w:firstRow="1" w:lastRow="0" w:firstColumn="0" w:lastColumn="0" w:oddVBand="0" w:evenVBand="0" w:oddHBand="0" w:evenHBand="0" w:firstRowFirstColumn="0" w:firstRowLastColumn="0" w:lastRowFirstColumn="0" w:lastRowLastColumn="0"/>
              <w:rPr>
                <w:b w:val="0"/>
                <w:bCs w:val="0"/>
                <w:color w:val="auto"/>
              </w:rPr>
            </w:pPr>
            <w:r>
              <w:t>EGI.eu I</w:t>
            </w:r>
            <w:r w:rsidRPr="00077935">
              <w:t>ntegration</w:t>
            </w:r>
          </w:p>
        </w:tc>
      </w:tr>
      <w:tr w:rsidR="00077935" w:rsidRPr="00077935" w14:paraId="60CBBFE3" w14:textId="77777777" w:rsidTr="0007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71349DF5" w14:textId="77777777" w:rsidR="00077935" w:rsidRPr="00077935" w:rsidRDefault="00077935" w:rsidP="004E472B">
            <w:pPr>
              <w:jc w:val="left"/>
            </w:pPr>
            <w:r w:rsidRPr="00077935">
              <w:t>Technical Coordination</w:t>
            </w:r>
          </w:p>
        </w:tc>
        <w:tc>
          <w:tcPr>
            <w:tcW w:w="1701" w:type="dxa"/>
          </w:tcPr>
          <w:p w14:paraId="0A9CAEFA" w14:textId="77777777"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r w:rsidRPr="00077935">
              <w:t>Incorporated</w:t>
            </w:r>
          </w:p>
        </w:tc>
        <w:tc>
          <w:tcPr>
            <w:tcW w:w="4252" w:type="dxa"/>
          </w:tcPr>
          <w:p w14:paraId="37F160BF" w14:textId="77777777"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r w:rsidRPr="00077935">
              <w:t>TCB subordinated body</w:t>
            </w:r>
          </w:p>
        </w:tc>
      </w:tr>
      <w:tr w:rsidR="00077935" w:rsidRPr="00077935" w14:paraId="01D2952F" w14:textId="77777777" w:rsidTr="000779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038D5E4E" w14:textId="77777777" w:rsidR="00077935" w:rsidRPr="00077935" w:rsidRDefault="00077935" w:rsidP="004E472B">
            <w:pPr>
              <w:jc w:val="left"/>
            </w:pPr>
            <w:r w:rsidRPr="00077935">
              <w:t>Release Management</w:t>
            </w:r>
          </w:p>
        </w:tc>
        <w:tc>
          <w:tcPr>
            <w:tcW w:w="1701" w:type="dxa"/>
          </w:tcPr>
          <w:p w14:paraId="61678CF5" w14:textId="77777777"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r w:rsidRPr="00077935">
              <w:t>Incorporated</w:t>
            </w:r>
          </w:p>
        </w:tc>
        <w:tc>
          <w:tcPr>
            <w:tcW w:w="4252" w:type="dxa"/>
          </w:tcPr>
          <w:p w14:paraId="5C977CCD" w14:textId="77777777"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r w:rsidRPr="00077935">
              <w:t>TCB subordinated body</w:t>
            </w:r>
          </w:p>
        </w:tc>
      </w:tr>
      <w:tr w:rsidR="00077935" w:rsidRPr="00077935" w14:paraId="55AA7EBB" w14:textId="77777777" w:rsidTr="0007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06B1D703" w14:textId="77777777" w:rsidR="00077935" w:rsidRPr="00077935" w:rsidRDefault="00077935" w:rsidP="004E472B">
            <w:pPr>
              <w:jc w:val="left"/>
            </w:pPr>
            <w:r w:rsidRPr="00077935">
              <w:t>Repository Management</w:t>
            </w:r>
          </w:p>
        </w:tc>
        <w:tc>
          <w:tcPr>
            <w:tcW w:w="1701" w:type="dxa"/>
          </w:tcPr>
          <w:p w14:paraId="6F9244A3" w14:textId="77777777"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r w:rsidRPr="00077935">
              <w:t>Incorporated</w:t>
            </w:r>
          </w:p>
        </w:tc>
        <w:tc>
          <w:tcPr>
            <w:tcW w:w="4252" w:type="dxa"/>
          </w:tcPr>
          <w:p w14:paraId="59601B0A" w14:textId="77777777"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r w:rsidRPr="00077935">
              <w:t>EGI Software Repository</w:t>
            </w:r>
          </w:p>
        </w:tc>
      </w:tr>
      <w:tr w:rsidR="00077935" w:rsidRPr="00077935" w14:paraId="540E485B" w14:textId="77777777" w:rsidTr="000779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08CCBB81" w14:textId="77777777" w:rsidR="00077935" w:rsidRPr="00077935" w:rsidRDefault="00077935" w:rsidP="004E472B">
            <w:pPr>
              <w:jc w:val="left"/>
            </w:pPr>
            <w:r w:rsidRPr="00077935">
              <w:t>Certification Testbed</w:t>
            </w:r>
          </w:p>
        </w:tc>
        <w:tc>
          <w:tcPr>
            <w:tcW w:w="1701" w:type="dxa"/>
          </w:tcPr>
          <w:p w14:paraId="31420919" w14:textId="77777777"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r w:rsidRPr="00077935">
              <w:t>Equivalent</w:t>
            </w:r>
          </w:p>
        </w:tc>
        <w:tc>
          <w:tcPr>
            <w:tcW w:w="4252" w:type="dxa"/>
          </w:tcPr>
          <w:p w14:paraId="4D63D7A0" w14:textId="77777777"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r w:rsidRPr="00077935">
              <w:t>Part of TP service offerings</w:t>
            </w:r>
          </w:p>
        </w:tc>
      </w:tr>
      <w:tr w:rsidR="00077935" w:rsidRPr="00077935" w14:paraId="2578783A" w14:textId="77777777" w:rsidTr="0007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42FAA02D" w14:textId="240D7DAF" w:rsidR="00077935" w:rsidRPr="00077935" w:rsidRDefault="00077935" w:rsidP="004E472B">
            <w:pPr>
              <w:jc w:val="left"/>
            </w:pPr>
            <w:r w:rsidRPr="00077935">
              <w:t>Software Engineering Coord</w:t>
            </w:r>
            <w:r w:rsidR="004E472B">
              <w:t>.</w:t>
            </w:r>
          </w:p>
        </w:tc>
        <w:tc>
          <w:tcPr>
            <w:tcW w:w="1701" w:type="dxa"/>
          </w:tcPr>
          <w:p w14:paraId="23DFC560" w14:textId="77777777"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r w:rsidRPr="00077935">
              <w:t>Discontinued</w:t>
            </w:r>
          </w:p>
        </w:tc>
        <w:tc>
          <w:tcPr>
            <w:tcW w:w="4252" w:type="dxa"/>
          </w:tcPr>
          <w:p w14:paraId="5AA3C459" w14:textId="77777777"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p>
        </w:tc>
      </w:tr>
      <w:tr w:rsidR="00077935" w:rsidRPr="00077935" w14:paraId="59B41708" w14:textId="77777777" w:rsidTr="000779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19A90ED5" w14:textId="77777777" w:rsidR="00077935" w:rsidRPr="00077935" w:rsidRDefault="00077935" w:rsidP="004E472B">
            <w:pPr>
              <w:jc w:val="left"/>
            </w:pPr>
            <w:r w:rsidRPr="00077935">
              <w:t>Quality Assurance Coordination</w:t>
            </w:r>
          </w:p>
        </w:tc>
        <w:tc>
          <w:tcPr>
            <w:tcW w:w="1701" w:type="dxa"/>
          </w:tcPr>
          <w:p w14:paraId="05AAB8FB" w14:textId="77777777"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r w:rsidRPr="00077935">
              <w:t>Incorporated</w:t>
            </w:r>
          </w:p>
        </w:tc>
        <w:tc>
          <w:tcPr>
            <w:tcW w:w="4252" w:type="dxa"/>
          </w:tcPr>
          <w:p w14:paraId="0187201F" w14:textId="3F103D66"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r w:rsidRPr="00077935">
              <w:t>Part of EGI Quality Criteria for Software Verification &amp; Staged</w:t>
            </w:r>
            <w:r>
              <w:t xml:space="preserve"> </w:t>
            </w:r>
            <w:r w:rsidRPr="00077935">
              <w:t>Rollout</w:t>
            </w:r>
          </w:p>
        </w:tc>
      </w:tr>
      <w:tr w:rsidR="00077935" w:rsidRPr="00077935" w14:paraId="7AC53445" w14:textId="77777777" w:rsidTr="0007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6CE4633F" w14:textId="77777777" w:rsidR="00077935" w:rsidRPr="00077935" w:rsidRDefault="00077935" w:rsidP="004E472B">
            <w:pPr>
              <w:jc w:val="left"/>
            </w:pPr>
            <w:r w:rsidRPr="00077935">
              <w:t xml:space="preserve">Quality Control Coordination </w:t>
            </w:r>
          </w:p>
        </w:tc>
        <w:tc>
          <w:tcPr>
            <w:tcW w:w="1701" w:type="dxa"/>
          </w:tcPr>
          <w:p w14:paraId="10C063D2" w14:textId="77777777"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r w:rsidRPr="00077935">
              <w:t>Discontinued</w:t>
            </w:r>
          </w:p>
        </w:tc>
        <w:tc>
          <w:tcPr>
            <w:tcW w:w="4252" w:type="dxa"/>
          </w:tcPr>
          <w:p w14:paraId="3FC2338D" w14:textId="77777777"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p>
        </w:tc>
      </w:tr>
      <w:tr w:rsidR="00077935" w:rsidRPr="00077935" w14:paraId="5F953C26" w14:textId="77777777" w:rsidTr="000779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7A7336D8" w14:textId="77777777" w:rsidR="00077935" w:rsidRPr="00077935" w:rsidRDefault="00077935" w:rsidP="004E472B">
            <w:pPr>
              <w:jc w:val="left"/>
            </w:pPr>
            <w:r w:rsidRPr="00077935">
              <w:t>User Support Coordination</w:t>
            </w:r>
          </w:p>
        </w:tc>
        <w:tc>
          <w:tcPr>
            <w:tcW w:w="1701" w:type="dxa"/>
          </w:tcPr>
          <w:p w14:paraId="310BFF5F" w14:textId="77777777"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r w:rsidRPr="00077935">
              <w:t>Incorporated</w:t>
            </w:r>
          </w:p>
        </w:tc>
        <w:tc>
          <w:tcPr>
            <w:tcW w:w="4252" w:type="dxa"/>
          </w:tcPr>
          <w:p w14:paraId="34509F94" w14:textId="77777777"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r w:rsidRPr="00077935">
              <w:t>Integrated/included in EGI Helpdesk</w:t>
            </w:r>
          </w:p>
        </w:tc>
      </w:tr>
      <w:tr w:rsidR="00077935" w:rsidRPr="00077935" w14:paraId="35F83422" w14:textId="77777777" w:rsidTr="0007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7B31649A" w14:textId="77777777" w:rsidR="00077935" w:rsidRPr="00077935" w:rsidRDefault="00077935" w:rsidP="004E472B">
            <w:pPr>
              <w:jc w:val="left"/>
            </w:pPr>
            <w:r w:rsidRPr="00077935">
              <w:t>Dissemination</w:t>
            </w:r>
          </w:p>
        </w:tc>
        <w:tc>
          <w:tcPr>
            <w:tcW w:w="1701" w:type="dxa"/>
          </w:tcPr>
          <w:p w14:paraId="30ED703E" w14:textId="65B9CAE9"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r w:rsidRPr="00077935">
              <w:t>Incorporated</w:t>
            </w:r>
          </w:p>
        </w:tc>
        <w:tc>
          <w:tcPr>
            <w:tcW w:w="4252" w:type="dxa"/>
          </w:tcPr>
          <w:p w14:paraId="1FF7BD96" w14:textId="77777777"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r w:rsidRPr="00077935">
              <w:t>Existing EGI Dissemination</w:t>
            </w:r>
          </w:p>
        </w:tc>
      </w:tr>
      <w:tr w:rsidR="00077935" w:rsidRPr="00077935" w14:paraId="6B50E1C8" w14:textId="77777777" w:rsidTr="000779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0DF4CBDB" w14:textId="77777777" w:rsidR="00077935" w:rsidRPr="00077935" w:rsidRDefault="00077935" w:rsidP="004E472B">
            <w:pPr>
              <w:jc w:val="left"/>
            </w:pPr>
            <w:r w:rsidRPr="00077935">
              <w:t>Training Coordination</w:t>
            </w:r>
          </w:p>
        </w:tc>
        <w:tc>
          <w:tcPr>
            <w:tcW w:w="1701" w:type="dxa"/>
          </w:tcPr>
          <w:p w14:paraId="033D3953" w14:textId="77777777"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r w:rsidRPr="00077935">
              <w:t>Incorporated</w:t>
            </w:r>
          </w:p>
        </w:tc>
        <w:tc>
          <w:tcPr>
            <w:tcW w:w="4252" w:type="dxa"/>
          </w:tcPr>
          <w:p w14:paraId="5ECCD16F" w14:textId="77777777"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r w:rsidRPr="00077935">
              <w:t>EGI Training Marketplace, EGI fora</w:t>
            </w:r>
          </w:p>
        </w:tc>
      </w:tr>
      <w:tr w:rsidR="00077935" w:rsidRPr="00077935" w14:paraId="2125558D" w14:textId="77777777" w:rsidTr="0007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18F2A394" w14:textId="77777777" w:rsidR="00077935" w:rsidRPr="00077935" w:rsidRDefault="00077935" w:rsidP="004E472B">
            <w:pPr>
              <w:jc w:val="left"/>
            </w:pPr>
            <w:r w:rsidRPr="00077935">
              <w:t>Sustainability &amp; Exploitation</w:t>
            </w:r>
          </w:p>
        </w:tc>
        <w:tc>
          <w:tcPr>
            <w:tcW w:w="1701" w:type="dxa"/>
          </w:tcPr>
          <w:p w14:paraId="2F7A2A3A" w14:textId="77777777"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r w:rsidRPr="00077935">
              <w:t>Reduced</w:t>
            </w:r>
          </w:p>
        </w:tc>
        <w:tc>
          <w:tcPr>
            <w:tcW w:w="4252" w:type="dxa"/>
          </w:tcPr>
          <w:p w14:paraId="7CB2B527" w14:textId="77777777"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r w:rsidRPr="00077935">
              <w:t>Focus on Integrated components; software and services of the Infrastructure Platforms (Core, Cloud) will be provided for reuse</w:t>
            </w:r>
          </w:p>
        </w:tc>
      </w:tr>
      <w:tr w:rsidR="00077935" w:rsidRPr="00077935" w14:paraId="63F4E8A2" w14:textId="77777777" w:rsidTr="000779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304FD3D2" w14:textId="77777777" w:rsidR="00077935" w:rsidRPr="00077935" w:rsidRDefault="00077935" w:rsidP="004E472B">
            <w:pPr>
              <w:jc w:val="left"/>
            </w:pPr>
            <w:r w:rsidRPr="00077935">
              <w:t>Project Coordination</w:t>
            </w:r>
          </w:p>
        </w:tc>
        <w:tc>
          <w:tcPr>
            <w:tcW w:w="1701" w:type="dxa"/>
          </w:tcPr>
          <w:p w14:paraId="017DF1B7" w14:textId="77777777"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r w:rsidRPr="00077935">
              <w:t>Discontinued</w:t>
            </w:r>
          </w:p>
        </w:tc>
        <w:tc>
          <w:tcPr>
            <w:tcW w:w="4252" w:type="dxa"/>
          </w:tcPr>
          <w:p w14:paraId="57AEA576" w14:textId="77777777"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p>
        </w:tc>
      </w:tr>
    </w:tbl>
    <w:p w14:paraId="7CC9ACA3" w14:textId="2EC3B4ED" w:rsidR="00C86315" w:rsidRPr="0031167B" w:rsidRDefault="00EA5919" w:rsidP="0006379D">
      <w:pPr>
        <w:jc w:val="center"/>
        <w:rPr>
          <w:b/>
          <w:i/>
        </w:rPr>
      </w:pPr>
      <w:bookmarkStart w:id="94" w:name="_Toc229459122"/>
      <w:r w:rsidRPr="0031167B">
        <w:rPr>
          <w:b/>
          <w:i/>
        </w:rPr>
        <w:t xml:space="preserve">Table </w:t>
      </w:r>
      <w:r w:rsidR="005E36F8" w:rsidRPr="0031167B">
        <w:rPr>
          <w:b/>
          <w:i/>
        </w:rPr>
        <w:fldChar w:fldCharType="begin"/>
      </w:r>
      <w:r w:rsidR="005E36F8" w:rsidRPr="0031167B">
        <w:rPr>
          <w:b/>
          <w:i/>
        </w:rPr>
        <w:instrText xml:space="preserve"> SEQ Table \* ARABIC </w:instrText>
      </w:r>
      <w:r w:rsidR="005E36F8" w:rsidRPr="0031167B">
        <w:rPr>
          <w:b/>
          <w:i/>
        </w:rPr>
        <w:fldChar w:fldCharType="separate"/>
      </w:r>
      <w:r w:rsidR="002B792E">
        <w:rPr>
          <w:b/>
          <w:i/>
          <w:noProof/>
        </w:rPr>
        <w:t>10</w:t>
      </w:r>
      <w:r w:rsidR="005E36F8" w:rsidRPr="0031167B">
        <w:rPr>
          <w:b/>
          <w:i/>
        </w:rPr>
        <w:fldChar w:fldCharType="end"/>
      </w:r>
      <w:r w:rsidRPr="0031167B">
        <w:rPr>
          <w:b/>
          <w:i/>
        </w:rPr>
        <w:t>: EGI transition plan for EMI and IGE services</w:t>
      </w:r>
      <w:bookmarkEnd w:id="94"/>
    </w:p>
    <w:p w14:paraId="3A8DB662" w14:textId="699A96F4" w:rsidR="00814506" w:rsidRDefault="00814506" w:rsidP="004E631A">
      <w:pPr>
        <w:pStyle w:val="Heading3"/>
      </w:pPr>
      <w:bookmarkStart w:id="95" w:name="_Toc229047391"/>
      <w:bookmarkStart w:id="96" w:name="_Toc229047839"/>
      <w:bookmarkStart w:id="97" w:name="_Toc229459099"/>
      <w:r>
        <w:t>Technology Services</w:t>
      </w:r>
      <w:bookmarkEnd w:id="95"/>
      <w:bookmarkEnd w:id="96"/>
      <w:bookmarkEnd w:id="97"/>
    </w:p>
    <w:p w14:paraId="7C93FD60" w14:textId="566536DA" w:rsidR="00F57D2D" w:rsidRDefault="00077935" w:rsidP="00ED72F1">
      <w:r w:rsidRPr="00077935">
        <w:t xml:space="preserve">The second pillar of the EGI2020 strategy is the </w:t>
      </w:r>
      <w:r w:rsidR="00F57D2D">
        <w:t>operational</w:t>
      </w:r>
      <w:r w:rsidRPr="00077935">
        <w:t xml:space="preserve"> infrastructure comprising </w:t>
      </w:r>
      <w:r w:rsidR="009C17FD">
        <w:t>3 infrastructure platforms: C</w:t>
      </w:r>
      <w:r w:rsidR="00F57D2D">
        <w:t>ore</w:t>
      </w:r>
      <w:r w:rsidR="009C17FD">
        <w:t>, C</w:t>
      </w:r>
      <w:r w:rsidR="00F57D2D">
        <w:t xml:space="preserve">loud </w:t>
      </w:r>
      <w:r w:rsidR="009C17FD">
        <w:t>and C</w:t>
      </w:r>
      <w:r w:rsidR="00F57D2D">
        <w:t xml:space="preserve">ollaborative. </w:t>
      </w:r>
      <w:r w:rsidR="009C17FD">
        <w:t>This will ensure s</w:t>
      </w:r>
      <w:r w:rsidR="00F57D2D" w:rsidRPr="00F57D2D">
        <w:t xml:space="preserve">upport </w:t>
      </w:r>
      <w:r w:rsidR="009C17FD">
        <w:t xml:space="preserve">for </w:t>
      </w:r>
      <w:r w:rsidR="00F57D2D" w:rsidRPr="00F57D2D">
        <w:t>the currently deployed commonly used functional services and their evolution in demand to the use from curre</w:t>
      </w:r>
      <w:r w:rsidR="009C17FD">
        <w:t xml:space="preserve">nt and new </w:t>
      </w:r>
      <w:r w:rsidR="009C17FD">
        <w:lastRenderedPageBreak/>
        <w:t>research communities, h</w:t>
      </w:r>
      <w:r w:rsidR="00F57D2D" w:rsidRPr="00F57D2D">
        <w:t>elp pan-European research infrastructures scale out the uniform operation of their fu</w:t>
      </w:r>
      <w:r w:rsidR="009C17FD">
        <w:t>nctional services across Europe and i</w:t>
      </w:r>
      <w:r w:rsidR="00F57D2D" w:rsidRPr="00F57D2D">
        <w:t>ntegrate the institutional private clouds emerging in the public sector with public clouds coming from the commercial sector to provide a uniform capability to new research communities to deploy and operate the virtual research environments they need across Europe.</w:t>
      </w:r>
    </w:p>
    <w:p w14:paraId="56FB7E3E" w14:textId="77777777" w:rsidR="009C17FD" w:rsidRDefault="009C17FD" w:rsidP="00ED72F1">
      <w:r>
        <w:t>Specific services comprise:</w:t>
      </w:r>
    </w:p>
    <w:p w14:paraId="0926E8DE" w14:textId="4C4C76C7" w:rsidR="009C17FD" w:rsidRPr="0023339D" w:rsidRDefault="009C17FD" w:rsidP="00ED72F1">
      <w:pPr>
        <w:pStyle w:val="ListParagraph"/>
        <w:numPr>
          <w:ilvl w:val="0"/>
          <w:numId w:val="16"/>
        </w:numPr>
        <w:rPr>
          <w:b/>
        </w:rPr>
      </w:pPr>
      <w:r w:rsidRPr="0023339D">
        <w:rPr>
          <w:b/>
        </w:rPr>
        <w:t xml:space="preserve">Software Services and Platforms: </w:t>
      </w:r>
      <w:r w:rsidR="0023339D" w:rsidRPr="0023339D">
        <w:t xml:space="preserve">EGI releases the Unified Middleware Distribution (UMD), which is a subset of the software releases from Technology Providers. Software is released in UMD only once it has been verified as compliant to established EGI quality requirements and tested in a production environment. Therefore a number of activities go into providing a repository of validated software such as providing a software provisioning infrastructure, defining and maintaining </w:t>
      </w:r>
      <w:r w:rsidR="0023339D">
        <w:t>s</w:t>
      </w:r>
      <w:r w:rsidR="0023339D" w:rsidRPr="0023339D">
        <w:t xml:space="preserve">oftware </w:t>
      </w:r>
      <w:r w:rsidR="0023339D">
        <w:t>acceptance c</w:t>
      </w:r>
      <w:r w:rsidR="0023339D" w:rsidRPr="0023339D">
        <w:t>riteria</w:t>
      </w:r>
      <w:r w:rsidR="0023339D">
        <w:t xml:space="preserve"> and its verification, rolling out all software components through staged rollout. Other platforms provided for the community comprise an Applications Database to </w:t>
      </w:r>
      <w:r w:rsidR="0023339D" w:rsidRPr="0023339D">
        <w:t>facilitate the reuse of scientific software</w:t>
      </w:r>
      <w:r w:rsidR="0023339D">
        <w:t>,</w:t>
      </w:r>
      <w:r w:rsidR="0023339D" w:rsidRPr="0023339D">
        <w:t xml:space="preserve"> developer tools</w:t>
      </w:r>
      <w:r w:rsidR="0023339D">
        <w:t xml:space="preserve"> and </w:t>
      </w:r>
      <w:r w:rsidR="0023339D" w:rsidRPr="0023339D">
        <w:t>off-the-shelf solution</w:t>
      </w:r>
      <w:r w:rsidR="0023339D">
        <w:t>s</w:t>
      </w:r>
      <w:r w:rsidR="0023339D" w:rsidRPr="0023339D">
        <w:t xml:space="preserve"> from scientists and scientific programmers </w:t>
      </w:r>
      <w:r w:rsidR="0023339D">
        <w:t>to</w:t>
      </w:r>
      <w:r w:rsidR="0023339D" w:rsidRPr="0023339D">
        <w:t xml:space="preserve"> save time when using scientific applications at a large scale, or when porting software to EGI</w:t>
      </w:r>
      <w:r w:rsidR="0023339D">
        <w:t xml:space="preserve"> and a T</w:t>
      </w:r>
      <w:r w:rsidR="0023339D" w:rsidRPr="0023339D">
        <w:t xml:space="preserve">raining Marketplace </w:t>
      </w:r>
      <w:r w:rsidR="0023339D">
        <w:t>for both advertising</w:t>
      </w:r>
      <w:r w:rsidR="0023339D" w:rsidRPr="0023339D">
        <w:t xml:space="preserve"> and search</w:t>
      </w:r>
      <w:r w:rsidR="0023339D">
        <w:t>ing</w:t>
      </w:r>
      <w:r w:rsidR="0023339D" w:rsidRPr="0023339D">
        <w:t xml:space="preserve"> </w:t>
      </w:r>
      <w:r w:rsidR="0023339D">
        <w:t xml:space="preserve">for </w:t>
      </w:r>
      <w:r w:rsidR="0023339D" w:rsidRPr="0023339D">
        <w:t>training events, online training materials, training resources and university courses that are related to EG</w:t>
      </w:r>
      <w:r w:rsidR="0023339D">
        <w:t>I.</w:t>
      </w:r>
    </w:p>
    <w:p w14:paraId="2D54A04D" w14:textId="06AB79A1" w:rsidR="00077935" w:rsidRPr="00814506" w:rsidRDefault="009C17FD" w:rsidP="00ED72F1">
      <w:pPr>
        <w:pStyle w:val="ListParagraph"/>
        <w:numPr>
          <w:ilvl w:val="0"/>
          <w:numId w:val="16"/>
        </w:numPr>
        <w:rPr>
          <w:b/>
        </w:rPr>
      </w:pPr>
      <w:r w:rsidRPr="000E246C">
        <w:rPr>
          <w:b/>
        </w:rPr>
        <w:t xml:space="preserve">Core Grid Services: </w:t>
      </w:r>
      <w:r w:rsidR="009C4E94" w:rsidRPr="000E246C">
        <w:t xml:space="preserve">includes the core technical grid services and technical tools that </w:t>
      </w:r>
      <w:r w:rsidR="000E246C" w:rsidRPr="000E246C">
        <w:t xml:space="preserve">support EGI’s daily operations such as </w:t>
      </w:r>
      <w:r w:rsidR="000E246C">
        <w:t>the A</w:t>
      </w:r>
      <w:r w:rsidR="000E246C" w:rsidRPr="000E246C">
        <w:t>ccounting Portal and Repository; Catch-all Grid Services for small user communities; development of operations monitoring probes; GOCDB; Incident Management Tool (EGI Helpdesk); Message Broker Network; Metrics Portal; Operational Tools and Meta-service Monitoring; Operations Portal; Security monitoring tools; Service Availability Monitoring central service; Tools for Resource Centre certification.</w:t>
      </w:r>
    </w:p>
    <w:p w14:paraId="08DBD46D" w14:textId="77777777" w:rsidR="00814506" w:rsidRDefault="00814506" w:rsidP="00ED72F1"/>
    <w:p w14:paraId="28F5FCC4" w14:textId="32905539" w:rsidR="00BE13D7" w:rsidRDefault="00644C1C" w:rsidP="00ED72F1">
      <w:r>
        <w:t>The third pillar of the EGI2020 strategy is around providing virtual research environments a</w:t>
      </w:r>
      <w:r w:rsidR="00BE13D7">
        <w:t>s a</w:t>
      </w:r>
      <w:r w:rsidR="00BE13D7" w:rsidRPr="001114CF">
        <w:t xml:space="preserve"> key requirement to the wider scale adoption of e-Infrastructures</w:t>
      </w:r>
      <w:r>
        <w:t xml:space="preserve">. </w:t>
      </w:r>
      <w:r w:rsidR="000B4CB2">
        <w:t>Th</w:t>
      </w:r>
      <w:r w:rsidR="00BE13D7" w:rsidRPr="001114CF">
        <w:t>is ability for individual researcher</w:t>
      </w:r>
      <w:r w:rsidR="00BE13D7">
        <w:t>s</w:t>
      </w:r>
      <w:r w:rsidR="00BE13D7" w:rsidRPr="001114CF">
        <w:t xml:space="preserve"> and research c</w:t>
      </w:r>
      <w:r w:rsidR="00BE13D7">
        <w:t>ollaborations to personalise their</w:t>
      </w:r>
      <w:r w:rsidR="00BE13D7" w:rsidRPr="001114CF">
        <w:t xml:space="preserve"> virtual research environment</w:t>
      </w:r>
      <w:r w:rsidR="00BE13D7">
        <w:t>s</w:t>
      </w:r>
      <w:r w:rsidR="00BE13D7" w:rsidRPr="001114CF">
        <w:t xml:space="preserve"> needed by a particular research community to undertake their research</w:t>
      </w:r>
      <w:r w:rsidR="000B4CB2">
        <w:t xml:space="preserve"> will</w:t>
      </w:r>
      <w:r w:rsidR="000B4CB2" w:rsidRPr="000B4CB2">
        <w:rPr>
          <w:rFonts w:eastAsia="Cambria"/>
        </w:rPr>
        <w:t xml:space="preserve"> </w:t>
      </w:r>
      <w:r w:rsidR="000B4CB2" w:rsidRPr="006122AF">
        <w:rPr>
          <w:rFonts w:eastAsia="Cambria"/>
        </w:rPr>
        <w:t>incre</w:t>
      </w:r>
      <w:r w:rsidR="000B4CB2">
        <w:rPr>
          <w:rFonts w:eastAsia="Cambria"/>
        </w:rPr>
        <w:t>ase the</w:t>
      </w:r>
      <w:r w:rsidR="000B4CB2" w:rsidRPr="006122AF">
        <w:rPr>
          <w:rFonts w:eastAsia="Cambria"/>
        </w:rPr>
        <w:t xml:space="preserve"> attractiveness and uptake</w:t>
      </w:r>
      <w:r w:rsidR="000B4CB2">
        <w:rPr>
          <w:rFonts w:eastAsia="Cambria"/>
        </w:rPr>
        <w:t xml:space="preserve"> of EGI</w:t>
      </w:r>
      <w:r w:rsidR="00BE13D7" w:rsidRPr="001114CF">
        <w:t>.</w:t>
      </w:r>
      <w:r w:rsidR="00BE13D7">
        <w:t xml:space="preserve"> </w:t>
      </w:r>
    </w:p>
    <w:p w14:paraId="19E56DFD" w14:textId="0FF3461B" w:rsidR="00644C1C" w:rsidRPr="006122AF" w:rsidRDefault="00644C1C" w:rsidP="00ED72F1">
      <w:pPr>
        <w:rPr>
          <w:rFonts w:eastAsia="Cambria"/>
        </w:rPr>
      </w:pPr>
      <w:r>
        <w:rPr>
          <w:rFonts w:eastAsia="Cambria"/>
        </w:rPr>
        <w:t xml:space="preserve">Specific </w:t>
      </w:r>
      <w:r w:rsidRPr="006122AF">
        <w:rPr>
          <w:rFonts w:eastAsia="Cambria"/>
        </w:rPr>
        <w:t>mechanisms by which these community platforms can be brought into production use:</w:t>
      </w:r>
    </w:p>
    <w:p w14:paraId="11B93C15" w14:textId="77777777" w:rsidR="00644C1C" w:rsidRPr="006122AF" w:rsidRDefault="00644C1C" w:rsidP="00ED72F1">
      <w:pPr>
        <w:pStyle w:val="ListParagraph"/>
        <w:numPr>
          <w:ilvl w:val="0"/>
          <w:numId w:val="19"/>
        </w:numPr>
        <w:rPr>
          <w:rFonts w:eastAsia="Cambria"/>
        </w:rPr>
      </w:pPr>
      <w:r w:rsidRPr="006122AF">
        <w:rPr>
          <w:rFonts w:eastAsia="Cambria"/>
          <w:b/>
        </w:rPr>
        <w:t>Local Deployment:</w:t>
      </w:r>
      <w:r w:rsidRPr="006122AF">
        <w:rPr>
          <w:rFonts w:eastAsia="Cambria"/>
        </w:rPr>
        <w:t xml:space="preserve"> The Community Platform is managed by the local resource centre based on a software release made by a single platform integrator. This is the current mode of operation used in EGI where most centres deploy a single Community Platform.</w:t>
      </w:r>
    </w:p>
    <w:p w14:paraId="7158649F" w14:textId="0CE65B59" w:rsidR="006A1DB0" w:rsidRDefault="00644C1C" w:rsidP="00ED72F1">
      <w:pPr>
        <w:pStyle w:val="ListParagraph"/>
        <w:numPr>
          <w:ilvl w:val="0"/>
          <w:numId w:val="19"/>
        </w:numPr>
        <w:rPr>
          <w:rFonts w:eastAsia="Cambria"/>
        </w:rPr>
      </w:pPr>
      <w:r w:rsidRPr="006122AF">
        <w:rPr>
          <w:rFonts w:eastAsia="Cambria"/>
          <w:b/>
        </w:rPr>
        <w:t xml:space="preserve">Remote Instantiation: </w:t>
      </w:r>
      <w:r w:rsidRPr="006122AF">
        <w:rPr>
          <w:rFonts w:eastAsia="Cambria"/>
        </w:rPr>
        <w:t>The Community Platform is encapsulated in a virtual machine that can be created and instantiated by the platform operator (on behalf of the research community) on the virtualised resources provided by the resource centre.</w:t>
      </w:r>
    </w:p>
    <w:p w14:paraId="1CB7D073" w14:textId="66742FBF" w:rsidR="002C1D15" w:rsidRPr="00B54D3A" w:rsidRDefault="002C1D15" w:rsidP="002C1D15">
      <w:pPr>
        <w:pStyle w:val="Heading3"/>
      </w:pPr>
      <w:bookmarkStart w:id="98" w:name="_Toc229047392"/>
      <w:bookmarkStart w:id="99" w:name="_Toc229047840"/>
      <w:bookmarkStart w:id="100" w:name="_Toc229459100"/>
      <w:r>
        <w:t>Solution Portfolio</w:t>
      </w:r>
      <w:bookmarkEnd w:id="98"/>
      <w:bookmarkEnd w:id="99"/>
      <w:bookmarkEnd w:id="100"/>
    </w:p>
    <w:p w14:paraId="52C4877F" w14:textId="77777777" w:rsidR="002C1D15" w:rsidRDefault="002C1D15" w:rsidP="002C1D15">
      <w:pPr>
        <w:pStyle w:val="Heading4"/>
      </w:pPr>
      <w:r>
        <w:t>Core Infrastructure Platform</w:t>
      </w:r>
    </w:p>
    <w:p w14:paraId="588EE40F" w14:textId="77777777" w:rsidR="002C1D15" w:rsidRDefault="002C1D15" w:rsidP="002C1D15">
      <w:pPr>
        <w:rPr>
          <w:rFonts w:eastAsia="Cambria"/>
          <w:lang w:eastAsia="en-US"/>
        </w:rPr>
      </w:pPr>
      <w:r w:rsidRPr="005F2F31">
        <w:rPr>
          <w:rFonts w:eastAsia="Cambria"/>
          <w:b/>
          <w:lang w:eastAsia="en-US"/>
        </w:rPr>
        <w:t>Impact</w:t>
      </w:r>
      <w:r>
        <w:rPr>
          <w:rFonts w:eastAsia="Cambria"/>
          <w:lang w:eastAsia="en-US"/>
        </w:rPr>
        <w:t>: The Core Infrastructure Platform is fundamental in operating a production infrastructure composed of distributed services federated for secure sharing. As such, Research Infrastructures</w:t>
      </w:r>
      <w:r w:rsidRPr="00497165">
        <w:rPr>
          <w:rFonts w:eastAsia="Cambria"/>
          <w:lang w:eastAsia="en-US"/>
        </w:rPr>
        <w:t xml:space="preserve"> </w:t>
      </w:r>
      <w:r>
        <w:rPr>
          <w:rFonts w:eastAsia="Cambria"/>
          <w:lang w:eastAsia="en-US"/>
        </w:rPr>
        <w:t>are direct consumers as they use the platform to integrate the services from their own community platform deployed in their resource centres. International and national research collaborations (resource bound or not) are direct beneficiaries of the platform as they rely on their resource infrastructure providers in the NGIs and EIROs to federate the services that they depend on within their domain specific services.</w:t>
      </w:r>
    </w:p>
    <w:p w14:paraId="7CCFF3E1" w14:textId="77777777" w:rsidR="002C1D15" w:rsidRDefault="002C1D15" w:rsidP="002C1D15">
      <w:pPr>
        <w:rPr>
          <w:rFonts w:eastAsia="Cambria"/>
          <w:lang w:eastAsia="en-US"/>
        </w:rPr>
      </w:pPr>
      <w:r w:rsidRPr="00E74DAE">
        <w:rPr>
          <w:rFonts w:eastAsia="Cambria"/>
          <w:b/>
          <w:lang w:eastAsia="en-US"/>
        </w:rPr>
        <w:t>Risks/Mitigations</w:t>
      </w:r>
      <w:r>
        <w:rPr>
          <w:rFonts w:eastAsia="Cambria"/>
          <w:lang w:eastAsia="en-US"/>
        </w:rPr>
        <w:t xml:space="preserve">: The Core Infrastructure Platform needs to be able to federate services coming from different community platforms. Over the last 3 years work within EGI has integrated services </w:t>
      </w:r>
      <w:r>
        <w:rPr>
          <w:rFonts w:eastAsia="Cambria"/>
          <w:lang w:eastAsia="en-US"/>
        </w:rPr>
        <w:lastRenderedPageBreak/>
        <w:t>across over five community platforms (i.e. gLite, ARC, UNICORE, IaaS, &amp; desktop grids) and is already proven to operate at scale – both in terms of volume and number of resource centres.</w:t>
      </w:r>
    </w:p>
    <w:p w14:paraId="50CBF62C" w14:textId="77777777" w:rsidR="002C1D15" w:rsidRDefault="002C1D15" w:rsidP="002C1D15">
      <w:pPr>
        <w:pStyle w:val="Heading4"/>
      </w:pPr>
      <w:r>
        <w:t>Cloud Infrastructure Platform</w:t>
      </w:r>
    </w:p>
    <w:p w14:paraId="3BAFE45B" w14:textId="77777777" w:rsidR="002C1D15" w:rsidRDefault="002C1D15" w:rsidP="002C1D15">
      <w:pPr>
        <w:rPr>
          <w:rFonts w:eastAsia="Cambria"/>
          <w:lang w:eastAsia="en-US"/>
        </w:rPr>
      </w:pPr>
      <w:r w:rsidRPr="00112BD1">
        <w:rPr>
          <w:rFonts w:eastAsia="Cambria"/>
          <w:b/>
          <w:lang w:eastAsia="en-US"/>
        </w:rPr>
        <w:t>Impact</w:t>
      </w:r>
      <w:r>
        <w:rPr>
          <w:rFonts w:eastAsia="Cambria"/>
          <w:lang w:eastAsia="en-US"/>
        </w:rPr>
        <w:t>: The Cloud Infrastructure Platform allows individual resource centres to delegate the deployment of local site services to authorised individuals on the resources that they have access to. Research Infrastructures, who generally have direct control of their affiliated sites, may not require a cloud infrastructure as services from their community platform may be deployed directly by the local site. For other research profiles, international and national research collaborations whether resource bound or not, the Cloud Infrastructure Platform allows the individual researcher or research collaboration to deploy their own community platform if they wish to do so and had the expertise available.</w:t>
      </w:r>
    </w:p>
    <w:p w14:paraId="65D83FE3" w14:textId="77777777" w:rsidR="002C1D15" w:rsidRDefault="002C1D15" w:rsidP="002C1D15">
      <w:pPr>
        <w:rPr>
          <w:rFonts w:eastAsia="Cambria"/>
          <w:lang w:eastAsia="en-US"/>
        </w:rPr>
      </w:pPr>
      <w:r w:rsidRPr="00E74DAE">
        <w:rPr>
          <w:rFonts w:eastAsia="Cambria"/>
          <w:b/>
          <w:lang w:eastAsia="en-US"/>
        </w:rPr>
        <w:t>Risk/Mitigations</w:t>
      </w:r>
      <w:r>
        <w:rPr>
          <w:rFonts w:eastAsia="Cambria"/>
          <w:lang w:eastAsia="en-US"/>
        </w:rPr>
        <w:t>: The Cloud Infrastructure Platform needs to interoperate across different cloud management frameworks and be fully integrated into the Core Infrastructure Platform. Prototyping activities over the last 18 months have eliminated or quantified many of the risks within this area, but further innovation is needed to bring this platform into full-scale production use.</w:t>
      </w:r>
    </w:p>
    <w:p w14:paraId="3417D696" w14:textId="77777777" w:rsidR="002C1D15" w:rsidRDefault="002C1D15" w:rsidP="002C1D15">
      <w:pPr>
        <w:pStyle w:val="Heading4"/>
      </w:pPr>
      <w:r>
        <w:t>Collaboration Platform</w:t>
      </w:r>
    </w:p>
    <w:p w14:paraId="118FFA48" w14:textId="77777777" w:rsidR="002C1D15" w:rsidRDefault="002C1D15" w:rsidP="002C1D15">
      <w:pPr>
        <w:rPr>
          <w:rFonts w:eastAsia="Cambria"/>
          <w:lang w:eastAsia="en-US"/>
        </w:rPr>
      </w:pPr>
      <w:r w:rsidRPr="00112BD1">
        <w:rPr>
          <w:rFonts w:eastAsia="Cambria"/>
          <w:b/>
          <w:lang w:eastAsia="en-US"/>
        </w:rPr>
        <w:t>Impact</w:t>
      </w:r>
      <w:r>
        <w:rPr>
          <w:rFonts w:eastAsia="Cambria"/>
          <w:lang w:eastAsia="en-US"/>
        </w:rPr>
        <w:t>: The Collaboration Platform facilitates</w:t>
      </w:r>
      <w:r w:rsidRPr="002933B9">
        <w:rPr>
          <w:rFonts w:eastAsia="Cambria"/>
          <w:lang w:eastAsia="en-US"/>
        </w:rPr>
        <w:t xml:space="preserve"> collaboration across research communities and their domain-specific community platforms. It </w:t>
      </w:r>
      <w:r>
        <w:rPr>
          <w:rFonts w:eastAsia="Cambria"/>
          <w:lang w:eastAsia="en-US"/>
        </w:rPr>
        <w:t>creates</w:t>
      </w:r>
      <w:r w:rsidRPr="002933B9">
        <w:rPr>
          <w:rFonts w:eastAsia="Cambria"/>
          <w:lang w:eastAsia="en-US"/>
        </w:rPr>
        <w:t xml:space="preserve"> synergies between research communities by encapsulating services that are common across multiple communities and are not critical to the operation of the EGI production infrastructure, therefore are outside of the Core and Cloud platforms. The EGI Collaboration Platform complements the other platforms and contributes to their efficient use.</w:t>
      </w:r>
      <w:r>
        <w:rPr>
          <w:rFonts w:eastAsia="Cambria"/>
          <w:lang w:eastAsia="en-US"/>
        </w:rPr>
        <w:t xml:space="preserve"> Its services can contribute to the effectiveness of all from a global research collaboration to an individual researcher.</w:t>
      </w:r>
    </w:p>
    <w:p w14:paraId="5B816210" w14:textId="77777777" w:rsidR="002C1D15" w:rsidRPr="004E2C3E" w:rsidRDefault="002C1D15" w:rsidP="002C1D15">
      <w:r w:rsidRPr="00E74DAE">
        <w:rPr>
          <w:rFonts w:eastAsia="Cambria"/>
          <w:b/>
          <w:lang w:eastAsia="en-US"/>
        </w:rPr>
        <w:t>Risk/Mitigations</w:t>
      </w:r>
      <w:r>
        <w:rPr>
          <w:rFonts w:eastAsia="Cambria"/>
          <w:lang w:eastAsia="en-US"/>
        </w:rPr>
        <w:t>: The Collaboration Platform is an end-user service, which requires a focus on usability and improving both quality and functionality. This means that effort must be made in gathering user feedback that moves to technical prioritization and development. Some tools, such as the applications database, rely on direct community submission of content. The risks that come with this model can only be mitigated by increasing ease of use and promotional activities that demonstrate the value-add.</w:t>
      </w:r>
    </w:p>
    <w:p w14:paraId="0D9BEBB6" w14:textId="77777777" w:rsidR="002C1D15" w:rsidRDefault="002C1D15" w:rsidP="002C1D15">
      <w:pPr>
        <w:pStyle w:val="Heading4"/>
      </w:pPr>
      <w:r>
        <w:t>Community Platforms (VREs)</w:t>
      </w:r>
    </w:p>
    <w:p w14:paraId="31AE6E2C" w14:textId="77777777" w:rsidR="002C1D15" w:rsidRDefault="002C1D15" w:rsidP="002C1D15">
      <w:pPr>
        <w:rPr>
          <w:rFonts w:eastAsia="Cambria"/>
          <w:lang w:eastAsia="en-US"/>
        </w:rPr>
      </w:pPr>
      <w:r w:rsidRPr="00112BD1">
        <w:rPr>
          <w:rFonts w:eastAsia="Cambria"/>
          <w:b/>
          <w:lang w:eastAsia="en-US"/>
        </w:rPr>
        <w:t>Impact</w:t>
      </w:r>
      <w:r>
        <w:rPr>
          <w:rFonts w:eastAsia="Cambria"/>
          <w:lang w:eastAsia="en-US"/>
        </w:rPr>
        <w:t xml:space="preserve">: </w:t>
      </w:r>
      <w:r w:rsidRPr="008842F8">
        <w:t xml:space="preserve">The personalisation of virtual research environments is </w:t>
      </w:r>
      <w:r>
        <w:t>a</w:t>
      </w:r>
      <w:r w:rsidRPr="001114CF">
        <w:t xml:space="preserve"> key requirement to the wider scale adoption of e-Infrastructures</w:t>
      </w:r>
      <w:r>
        <w:t xml:space="preserve">. By allowing individual research communities to generate, deploy and operate their own individual </w:t>
      </w:r>
      <w:r w:rsidRPr="008842F8">
        <w:t>Community Platforms</w:t>
      </w:r>
      <w:r>
        <w:t>, by incorporating services from other their own communities, will</w:t>
      </w:r>
      <w:r w:rsidRPr="008842F8">
        <w:t xml:space="preserve"> increase the attractiveness and uptake of EGI</w:t>
      </w:r>
      <w:r>
        <w:t xml:space="preserve"> to these communities</w:t>
      </w:r>
      <w:r w:rsidRPr="001114CF">
        <w:t>.</w:t>
      </w:r>
      <w:r>
        <w:t xml:space="preserve"> </w:t>
      </w:r>
    </w:p>
    <w:p w14:paraId="0BC56BA6" w14:textId="77777777" w:rsidR="002C1D15" w:rsidRPr="00FE6029" w:rsidRDefault="002C1D15" w:rsidP="002C1D15">
      <w:r w:rsidRPr="00E74DAE">
        <w:rPr>
          <w:rFonts w:eastAsia="Cambria"/>
          <w:b/>
          <w:lang w:eastAsia="en-US"/>
        </w:rPr>
        <w:t>Risk/Mitigations</w:t>
      </w:r>
      <w:r>
        <w:rPr>
          <w:rFonts w:eastAsia="Cambria"/>
          <w:lang w:eastAsia="en-US"/>
        </w:rPr>
        <w:t xml:space="preserve">: </w:t>
      </w:r>
      <w:r>
        <w:t>With the end of the EMI and IGE, EGI needs to consider the continuation of its services and deployed platforms beyond these projects. While UMD was deployed as one Community Platform across the whole of EGI in the future separate more individual Community Platforms may be deployed next to a probably much smaller UMD. Currently, EGI is engaging in closer conversations on future collaborations with a number of Technology Providers that have engaged with EGI over the past three years and is developing a roadmap and migration plans in preparation [R16].</w:t>
      </w:r>
    </w:p>
    <w:p w14:paraId="2FBF74BB" w14:textId="77777777" w:rsidR="002C1D15" w:rsidRDefault="002C1D15" w:rsidP="002C1D15">
      <w:pPr>
        <w:pStyle w:val="Heading4"/>
      </w:pPr>
      <w:r>
        <w:t>Peer Reviewed Resource Allocation</w:t>
      </w:r>
    </w:p>
    <w:p w14:paraId="5EEDF0F7" w14:textId="0566DFA5" w:rsidR="002C1D15" w:rsidRPr="0038606F" w:rsidRDefault="002C1D15" w:rsidP="002C1D15">
      <w:pPr>
        <w:rPr>
          <w:rFonts w:eastAsia="Cambria"/>
          <w:lang w:eastAsia="en-US"/>
        </w:rPr>
      </w:pPr>
      <w:r w:rsidRPr="00164E78">
        <w:rPr>
          <w:rFonts w:eastAsia="Cambria"/>
          <w:b/>
          <w:lang w:eastAsia="en-US"/>
        </w:rPr>
        <w:t>Impact</w:t>
      </w:r>
      <w:r w:rsidRPr="0038606F">
        <w:rPr>
          <w:rFonts w:eastAsia="Cambria"/>
          <w:b/>
          <w:lang w:eastAsia="en-US"/>
        </w:rPr>
        <w:t xml:space="preserve">: </w:t>
      </w:r>
      <w:r w:rsidRPr="001E22CE">
        <w:rPr>
          <w:rFonts w:eastAsia="Cambria"/>
          <w:lang w:eastAsia="en-US"/>
        </w:rPr>
        <w:t xml:space="preserve">A peer reviewed resource allocation process would allow researchers at a European or a National level who are constrained by the resources they can access locally gain access to the resources they need. By applying for a resource allocation at a national (through the NGI) or </w:t>
      </w:r>
      <w:r w:rsidRPr="001E22CE">
        <w:rPr>
          <w:rFonts w:eastAsia="Cambria"/>
          <w:lang w:eastAsia="en-US"/>
        </w:rPr>
        <w:lastRenderedPageBreak/>
        <w:t>European level (by applying through EGI</w:t>
      </w:r>
      <w:r>
        <w:rPr>
          <w:rFonts w:eastAsia="Cambria"/>
          <w:lang w:eastAsia="en-US"/>
        </w:rPr>
        <w:t>.eu</w:t>
      </w:r>
      <w:r w:rsidRPr="001E22CE">
        <w:rPr>
          <w:rFonts w:eastAsia="Cambria"/>
          <w:lang w:eastAsia="en-US"/>
        </w:rPr>
        <w:t xml:space="preserve">) through a peer review process would allow them to </w:t>
      </w:r>
      <w:r>
        <w:rPr>
          <w:rFonts w:eastAsia="Cambria"/>
          <w:lang w:eastAsia="en-US"/>
        </w:rPr>
        <w:t>access additional</w:t>
      </w:r>
      <w:r w:rsidRPr="001E22CE">
        <w:rPr>
          <w:rFonts w:eastAsia="Cambria"/>
          <w:lang w:eastAsia="en-US"/>
        </w:rPr>
        <w:t xml:space="preserve"> resources </w:t>
      </w:r>
      <w:r>
        <w:rPr>
          <w:rFonts w:eastAsia="Cambria"/>
          <w:lang w:eastAsia="en-US"/>
        </w:rPr>
        <w:t xml:space="preserve">remotely </w:t>
      </w:r>
      <w:r w:rsidRPr="001E22CE">
        <w:rPr>
          <w:rFonts w:eastAsia="Cambria"/>
          <w:lang w:eastAsia="en-US"/>
        </w:rPr>
        <w:t>when</w:t>
      </w:r>
      <w:r>
        <w:rPr>
          <w:rFonts w:eastAsia="Cambria"/>
          <w:lang w:eastAsia="en-US"/>
        </w:rPr>
        <w:t xml:space="preserve"> required. Resource bound researchers at a national or European level would be able to use pooled resources within the NGI (for a national resource allocation) or within EGI (for resources allocated at a European level by federating NGI resources). Overall, federated resource allocation</w:t>
      </w:r>
      <w:r w:rsidRPr="0038606F">
        <w:rPr>
          <w:rFonts w:eastAsia="Cambria"/>
          <w:lang w:eastAsia="en-US"/>
        </w:rPr>
        <w:t xml:space="preserve"> </w:t>
      </w:r>
      <w:r>
        <w:rPr>
          <w:rFonts w:eastAsia="Cambria"/>
          <w:lang w:eastAsia="en-US"/>
        </w:rPr>
        <w:t>would a</w:t>
      </w:r>
      <w:r w:rsidRPr="0038606F">
        <w:rPr>
          <w:rFonts w:eastAsia="Cambria"/>
          <w:lang w:eastAsia="en-US"/>
        </w:rPr>
        <w:t xml:space="preserve">ttract new users </w:t>
      </w:r>
      <w:r>
        <w:rPr>
          <w:rFonts w:eastAsia="Cambria"/>
          <w:lang w:eastAsia="en-US"/>
        </w:rPr>
        <w:t xml:space="preserve">that are currently resource bound. It would make it easier to </w:t>
      </w:r>
      <w:r w:rsidRPr="0038606F">
        <w:rPr>
          <w:rFonts w:eastAsia="Cambria"/>
          <w:lang w:eastAsia="en-US"/>
        </w:rPr>
        <w:t>demonstrat</w:t>
      </w:r>
      <w:r>
        <w:rPr>
          <w:rFonts w:eastAsia="Cambria"/>
          <w:lang w:eastAsia="en-US"/>
        </w:rPr>
        <w:t>e</w:t>
      </w:r>
      <w:r w:rsidRPr="0038606F">
        <w:rPr>
          <w:rFonts w:eastAsia="Cambria"/>
          <w:lang w:eastAsia="en-US"/>
        </w:rPr>
        <w:t xml:space="preserve"> scientific impact of </w:t>
      </w:r>
      <w:r>
        <w:rPr>
          <w:rFonts w:eastAsia="Cambria"/>
          <w:lang w:eastAsia="en-US"/>
        </w:rPr>
        <w:t xml:space="preserve">the </w:t>
      </w:r>
      <w:r w:rsidRPr="0038606F">
        <w:rPr>
          <w:rFonts w:eastAsia="Cambria"/>
          <w:lang w:eastAsia="en-US"/>
        </w:rPr>
        <w:t>resource</w:t>
      </w:r>
      <w:r>
        <w:rPr>
          <w:rFonts w:eastAsia="Cambria"/>
          <w:lang w:eastAsia="en-US"/>
        </w:rPr>
        <w:t>s</w:t>
      </w:r>
      <w:r w:rsidRPr="0038606F">
        <w:rPr>
          <w:rFonts w:eastAsia="Cambria"/>
          <w:lang w:eastAsia="en-US"/>
        </w:rPr>
        <w:t xml:space="preserve"> used</w:t>
      </w:r>
      <w:r>
        <w:rPr>
          <w:rFonts w:eastAsia="Cambria"/>
          <w:lang w:eastAsia="en-US"/>
        </w:rPr>
        <w:t xml:space="preserve"> and f</w:t>
      </w:r>
      <w:r w:rsidRPr="0038606F">
        <w:rPr>
          <w:rFonts w:eastAsia="Cambria"/>
          <w:lang w:eastAsia="en-US"/>
        </w:rPr>
        <w:t>oster a virtuous cycle among new scientific communities, EGI, NGIs, Resource Centre</w:t>
      </w:r>
      <w:r>
        <w:rPr>
          <w:rFonts w:eastAsia="Cambria"/>
          <w:lang w:eastAsia="en-US"/>
        </w:rPr>
        <w:t xml:space="preserve">s and funding agencies </w:t>
      </w:r>
      <w:r w:rsidRPr="0038606F">
        <w:rPr>
          <w:rFonts w:eastAsia="Cambria"/>
          <w:lang w:eastAsia="en-US"/>
        </w:rPr>
        <w:t xml:space="preserve">to attract new funding </w:t>
      </w:r>
      <w:r>
        <w:rPr>
          <w:rFonts w:eastAsia="Cambria"/>
          <w:lang w:eastAsia="en-US"/>
        </w:rPr>
        <w:t>to</w:t>
      </w:r>
      <w:r w:rsidRPr="0038606F">
        <w:rPr>
          <w:rFonts w:eastAsia="Cambria"/>
          <w:lang w:eastAsia="en-US"/>
        </w:rPr>
        <w:t xml:space="preserve"> strengthen and expand </w:t>
      </w:r>
      <w:r>
        <w:rPr>
          <w:rFonts w:eastAsia="Cambria"/>
          <w:lang w:eastAsia="en-US"/>
        </w:rPr>
        <w:t>EGI</w:t>
      </w:r>
      <w:r w:rsidRPr="0038606F">
        <w:rPr>
          <w:rFonts w:eastAsia="Cambria"/>
          <w:lang w:eastAsia="en-US"/>
        </w:rPr>
        <w:t xml:space="preserve"> according to the needs of those scientific communities</w:t>
      </w:r>
    </w:p>
    <w:p w14:paraId="6942150F" w14:textId="77777777" w:rsidR="002C1D15" w:rsidRDefault="002C1D15" w:rsidP="002C1D15">
      <w:pPr>
        <w:rPr>
          <w:rFonts w:eastAsia="Cambria"/>
          <w:lang w:eastAsia="en-US"/>
        </w:rPr>
      </w:pPr>
      <w:r w:rsidRPr="001F355C">
        <w:rPr>
          <w:rFonts w:eastAsia="Cambria"/>
          <w:b/>
          <w:lang w:eastAsia="en-US"/>
        </w:rPr>
        <w:t>Risks/Mitigations</w:t>
      </w:r>
      <w:r>
        <w:rPr>
          <w:rFonts w:eastAsia="Cambria"/>
          <w:lang w:eastAsia="en-US"/>
        </w:rPr>
        <w:t xml:space="preserve">: There are several issues around a peer reviewed allocation process that need to be resolved prior to implementation. Each issue has been defined and is being discussed within a dedicated Task Force [R5]. </w:t>
      </w:r>
    </w:p>
    <w:p w14:paraId="272EDEC8" w14:textId="77777777" w:rsidR="002C1D15" w:rsidRDefault="002C1D15" w:rsidP="002C1D15">
      <w:pPr>
        <w:pStyle w:val="Heading4"/>
      </w:pPr>
      <w:r>
        <w:t>Pay-per-use Resources</w:t>
      </w:r>
    </w:p>
    <w:p w14:paraId="4C255B93" w14:textId="77777777" w:rsidR="002C1D15" w:rsidRDefault="002C1D15" w:rsidP="002C1D15">
      <w:r w:rsidRPr="00164E78">
        <w:rPr>
          <w:rFonts w:eastAsia="Cambria"/>
          <w:b/>
          <w:lang w:eastAsia="en-US"/>
        </w:rPr>
        <w:t>Impact</w:t>
      </w:r>
      <w:r w:rsidRPr="0038606F">
        <w:rPr>
          <w:rFonts w:eastAsia="Cambria"/>
          <w:b/>
          <w:lang w:eastAsia="en-US"/>
        </w:rPr>
        <w:t xml:space="preserve">: </w:t>
      </w:r>
      <w:r w:rsidRPr="004A70E6">
        <w:rPr>
          <w:rFonts w:eastAsia="Cambria"/>
          <w:lang w:eastAsia="en-US"/>
        </w:rPr>
        <w:t>This approach would offer the opportunity for potential new researchers who need rapid access to new/additional resources or the ability to rapidly respond to funding models where researchers are allocated funds directly to purchase a set amount of resources and/or services for their specific research.</w:t>
      </w:r>
    </w:p>
    <w:p w14:paraId="5036E3BA" w14:textId="77777777" w:rsidR="002C1D15" w:rsidRPr="00F602AD" w:rsidRDefault="002C1D15" w:rsidP="002C1D15">
      <w:pPr>
        <w:rPr>
          <w:rFonts w:eastAsia="Cambria"/>
          <w:lang w:eastAsia="en-US"/>
        </w:rPr>
      </w:pPr>
      <w:r w:rsidRPr="001F355C">
        <w:rPr>
          <w:rFonts w:eastAsia="Cambria"/>
          <w:b/>
          <w:lang w:eastAsia="en-US"/>
        </w:rPr>
        <w:t>Risks/Mitigations</w:t>
      </w:r>
      <w:r>
        <w:rPr>
          <w:rFonts w:eastAsia="Cambria"/>
          <w:lang w:eastAsia="en-US"/>
        </w:rPr>
        <w:t>: National legal and policy issues vary greatly with what is allowed to be done with publicly funded procurement of resources. This model is therefore open to only those resource centres that are able to participate. The technical related issues are around</w:t>
      </w:r>
      <w:r w:rsidRPr="00A1569A">
        <w:rPr>
          <w:rFonts w:eastAsia="Cambria"/>
          <w:lang w:eastAsia="en-US"/>
        </w:rPr>
        <w:t xml:space="preserve"> accounting, pricing, invoicing, payments and service level management</w:t>
      </w:r>
      <w:r>
        <w:rPr>
          <w:rFonts w:eastAsia="Cambria"/>
          <w:lang w:eastAsia="en-US"/>
        </w:rPr>
        <w:t>s</w:t>
      </w:r>
      <w:r w:rsidRPr="00A1569A">
        <w:rPr>
          <w:rFonts w:eastAsia="Cambria"/>
          <w:lang w:eastAsia="en-US"/>
        </w:rPr>
        <w:t>. In order to further explore these models, a proof of concept style experiment will first be run with willing NGIs, resource centres and user communities</w:t>
      </w:r>
      <w:r>
        <w:rPr>
          <w:rFonts w:eastAsia="Cambria"/>
          <w:lang w:eastAsia="en-US"/>
        </w:rPr>
        <w:t xml:space="preserve"> through a pilot group to further define areas [R6].</w:t>
      </w:r>
    </w:p>
    <w:p w14:paraId="64CB41CA" w14:textId="77777777" w:rsidR="002C1D15" w:rsidRDefault="002C1D15" w:rsidP="002C1D15">
      <w:pPr>
        <w:pStyle w:val="Heading4"/>
      </w:pPr>
      <w:r>
        <w:t>Coordination Services</w:t>
      </w:r>
    </w:p>
    <w:p w14:paraId="64A7DFD0" w14:textId="77777777" w:rsidR="002C1D15" w:rsidRPr="00C6259A" w:rsidRDefault="002C1D15" w:rsidP="002C1D15">
      <w:r w:rsidRPr="001F355C">
        <w:rPr>
          <w:rFonts w:eastAsia="Cambria"/>
          <w:b/>
          <w:lang w:eastAsia="en-US"/>
        </w:rPr>
        <w:t>Impact</w:t>
      </w:r>
      <w:r>
        <w:rPr>
          <w:rFonts w:eastAsia="Cambria"/>
          <w:lang w:eastAsia="en-US"/>
        </w:rPr>
        <w:t xml:space="preserve">: </w:t>
      </w:r>
      <w:r>
        <w:t xml:space="preserve">Community and coordination is what binds EGI at a European level while also helping to expand EGI. </w:t>
      </w:r>
      <w:r w:rsidRPr="0066682B">
        <w:t xml:space="preserve">The activities taking place to coordinate and develop the EGI community are valuable </w:t>
      </w:r>
      <w:r>
        <w:t>in</w:t>
      </w:r>
      <w:r w:rsidRPr="0066682B">
        <w:t xml:space="preserve"> bring</w:t>
      </w:r>
      <w:r>
        <w:t>ing</w:t>
      </w:r>
      <w:r w:rsidRPr="0066682B">
        <w:t xml:space="preserve"> together individual national activities taking place across Europe into a coherent European activity to support EU2020 objectives of an integrated E</w:t>
      </w:r>
      <w:r>
        <w:t xml:space="preserve">uropean </w:t>
      </w:r>
      <w:r w:rsidRPr="0066682B">
        <w:t>R</w:t>
      </w:r>
      <w:r>
        <w:t xml:space="preserve">esearch </w:t>
      </w:r>
      <w:r w:rsidRPr="0066682B">
        <w:t>A</w:t>
      </w:r>
      <w:r>
        <w:t>rea</w:t>
      </w:r>
      <w:r w:rsidRPr="0066682B">
        <w:t xml:space="preserve">. </w:t>
      </w:r>
    </w:p>
    <w:p w14:paraId="17420AF4" w14:textId="77777777" w:rsidR="002C1D15" w:rsidRPr="00393A20" w:rsidRDefault="002C1D15" w:rsidP="002C1D15">
      <w:pPr>
        <w:rPr>
          <w:rFonts w:eastAsia="Cambria"/>
          <w:lang w:eastAsia="en-US"/>
        </w:rPr>
      </w:pPr>
      <w:r w:rsidRPr="001F355C">
        <w:rPr>
          <w:rFonts w:eastAsia="Cambria"/>
          <w:b/>
          <w:lang w:eastAsia="en-US"/>
        </w:rPr>
        <w:t>Risks/Mitigations</w:t>
      </w:r>
      <w:r>
        <w:rPr>
          <w:rFonts w:eastAsia="Cambria"/>
          <w:lang w:eastAsia="en-US"/>
        </w:rPr>
        <w:t>: The key issue for the provision of coordination services is to ensure the demonstration of the value-add delivered. For EGI, this is two-fold: ensuring the European agencies are aware of the innovation and world-class research that is taking place thanks to the availability of resources through EGI; and communicating to national governments and agencies how European-wide objectives and priorities benefit researchers on a local level. This is done through strategic communications with the European Commission and through national representatives within the EGI Council who are involved with local governments and research councils.</w:t>
      </w:r>
    </w:p>
    <w:p w14:paraId="5D5FCB76" w14:textId="6C251ECA" w:rsidR="00810ADD" w:rsidRDefault="00810ADD" w:rsidP="004E631A">
      <w:pPr>
        <w:pStyle w:val="Heading2"/>
      </w:pPr>
      <w:bookmarkStart w:id="101" w:name="_Toc229459101"/>
      <w:r w:rsidRPr="004710F8">
        <w:t>Financ</w:t>
      </w:r>
      <w:r w:rsidR="002B6B46">
        <w:t>ial</w:t>
      </w:r>
      <w:bookmarkEnd w:id="101"/>
    </w:p>
    <w:p w14:paraId="386D94C1" w14:textId="5038D884" w:rsidR="00032036" w:rsidRDefault="006C3A2A">
      <w:r>
        <w:t>Funding the infrastructure, services and people who run them is one the major concerns of long-term sustainability</w:t>
      </w:r>
      <w:r w:rsidR="00A558D8">
        <w:t xml:space="preserve"> across the EGI community</w:t>
      </w:r>
      <w:r>
        <w:t>. In a complex environment such as EGI, this issue needs to be covered from a variety of different perspectives.</w:t>
      </w:r>
      <w:r w:rsidR="00F933AC">
        <w:t xml:space="preserve"> </w:t>
      </w:r>
      <w:r w:rsidR="00AF78D2">
        <w:t>T</w:t>
      </w:r>
      <w:r w:rsidR="00A558D8">
        <w:t xml:space="preserve">he following sections look at the efforts made in better understanding the costs of the current services provided, new services needed and the revenue streams that could sustain them, which have each led to the strategic long-term decisions that are being taken within the EGI Council. </w:t>
      </w:r>
    </w:p>
    <w:p w14:paraId="158AD7E3" w14:textId="41BA4F10" w:rsidR="00022949" w:rsidRDefault="00022949" w:rsidP="004E631A">
      <w:pPr>
        <w:pStyle w:val="Heading3"/>
      </w:pPr>
      <w:bookmarkStart w:id="102" w:name="_Toc229047394"/>
      <w:bookmarkStart w:id="103" w:name="_Toc229047842"/>
      <w:bookmarkStart w:id="104" w:name="_Toc229459102"/>
      <w:r w:rsidRPr="00022949">
        <w:t>Costs</w:t>
      </w:r>
      <w:bookmarkEnd w:id="102"/>
      <w:bookmarkEnd w:id="103"/>
      <w:bookmarkEnd w:id="104"/>
    </w:p>
    <w:p w14:paraId="1F5EE866" w14:textId="74E008DA" w:rsidR="00B11108" w:rsidRDefault="00B11108">
      <w:r w:rsidRPr="00B11108">
        <w:t xml:space="preserve">Analysing costs have taken two forms. One has been done through the e-FISCAL project looking at costing the underlying </w:t>
      </w:r>
      <w:r w:rsidR="00E30816">
        <w:t xml:space="preserve">physical </w:t>
      </w:r>
      <w:r w:rsidRPr="00B11108">
        <w:t xml:space="preserve">infrastructure and the effort required to operate it. The other was the </w:t>
      </w:r>
      <w:r w:rsidRPr="00B11108">
        <w:lastRenderedPageBreak/>
        <w:t>result of the EGI.eu service portfolio</w:t>
      </w:r>
      <w:r w:rsidR="007C379E">
        <w:t xml:space="preserve"> activities</w:t>
      </w:r>
      <w:r w:rsidR="000C1665">
        <w:t>, comprising EGI Global Tasks,</w:t>
      </w:r>
      <w:r w:rsidRPr="00B11108">
        <w:t xml:space="preserve"> where a cost analysis and impact assessment was conducted.</w:t>
      </w:r>
      <w:r w:rsidR="006E08B8">
        <w:t xml:space="preserve"> Both areas are described in the following sub-sections.</w:t>
      </w:r>
    </w:p>
    <w:p w14:paraId="5A1651BA" w14:textId="29993158" w:rsidR="00791132" w:rsidRPr="00823403" w:rsidRDefault="00791132" w:rsidP="004E631A">
      <w:pPr>
        <w:pStyle w:val="Heading4"/>
      </w:pPr>
      <w:r w:rsidRPr="00823403">
        <w:t>Infrastructure Costs</w:t>
      </w:r>
    </w:p>
    <w:p w14:paraId="495E2A05" w14:textId="740CEC85" w:rsidR="007C379E" w:rsidRDefault="007C379E">
      <w:r>
        <w:t xml:space="preserve">e-FISCAL was an EC-funded project </w:t>
      </w:r>
      <w:r w:rsidR="00781754">
        <w:t xml:space="preserve">that </w:t>
      </w:r>
      <w:r>
        <w:t>conduct</w:t>
      </w:r>
      <w:r w:rsidR="00781754">
        <w:t>ed</w:t>
      </w:r>
      <w:r>
        <w:t xml:space="preserve"> a financial study for s</w:t>
      </w:r>
      <w:r w:rsidRPr="007C379E">
        <w:t xml:space="preserve">ustainable </w:t>
      </w:r>
      <w:r>
        <w:t>c</w:t>
      </w:r>
      <w:r w:rsidRPr="007C379E">
        <w:t>ompu</w:t>
      </w:r>
      <w:r>
        <w:t xml:space="preserve">ting e-Infrastructures. </w:t>
      </w:r>
      <w:r w:rsidR="00781754">
        <w:t>T</w:t>
      </w:r>
      <w:r w:rsidRPr="007C379E">
        <w:t>he overall goal of the project is to contribute to a more accurate understanding of the costs of HTC and HPC services, both at a national and European level</w:t>
      </w:r>
      <w:r w:rsidR="00AF78D2">
        <w:t>. This was done</w:t>
      </w:r>
      <w:r w:rsidR="00D07227">
        <w:t xml:space="preserve"> by analysing</w:t>
      </w:r>
      <w:r w:rsidR="00D07227" w:rsidRPr="00D07227">
        <w:t xml:space="preserve"> the costs of the current European dedicated HTC and HPC computing e-Infra</w:t>
      </w:r>
      <w:r w:rsidR="00D07227">
        <w:t>structures for research, comparing</w:t>
      </w:r>
      <w:r w:rsidR="00D07227" w:rsidRPr="00D07227">
        <w:t xml:space="preserve"> them with equivalent commercial leased or</w:t>
      </w:r>
      <w:r w:rsidR="00D07227">
        <w:t xml:space="preserve"> on-demand offerings</w:t>
      </w:r>
      <w:r w:rsidR="00AF78D2">
        <w:t>,</w:t>
      </w:r>
      <w:r w:rsidR="00D07227">
        <w:t xml:space="preserve"> and providing</w:t>
      </w:r>
      <w:r w:rsidR="00D07227" w:rsidRPr="00D07227">
        <w:t xml:space="preserve"> an evaluation report</w:t>
      </w:r>
      <w:r w:rsidRPr="007C379E">
        <w:t xml:space="preserve">. </w:t>
      </w:r>
      <w:r w:rsidR="00781754">
        <w:t xml:space="preserve">As a project partner, </w:t>
      </w:r>
      <w:r w:rsidR="00781754" w:rsidRPr="00781754">
        <w:t>EGI.eu provide</w:t>
      </w:r>
      <w:r w:rsidR="00781754">
        <w:t>d</w:t>
      </w:r>
      <w:r w:rsidR="00781754" w:rsidRPr="00781754">
        <w:t xml:space="preserve"> </w:t>
      </w:r>
      <w:r w:rsidR="00781754">
        <w:t>the</w:t>
      </w:r>
      <w:r w:rsidR="00781754" w:rsidRPr="00781754">
        <w:t xml:space="preserve"> essential link to</w:t>
      </w:r>
      <w:r w:rsidR="00781754">
        <w:t xml:space="preserve"> a large group of resource cent</w:t>
      </w:r>
      <w:r w:rsidR="00781754" w:rsidRPr="00781754">
        <w:t>r</w:t>
      </w:r>
      <w:r w:rsidR="00781754">
        <w:t>e</w:t>
      </w:r>
      <w:r w:rsidR="00AF78D2">
        <w:t>s that</w:t>
      </w:r>
      <w:r w:rsidR="00781754" w:rsidRPr="00781754">
        <w:t xml:space="preserve"> </w:t>
      </w:r>
      <w:r w:rsidR="00781754">
        <w:t>were</w:t>
      </w:r>
      <w:r w:rsidR="00781754" w:rsidRPr="00781754">
        <w:t xml:space="preserve"> the targets of th</w:t>
      </w:r>
      <w:r w:rsidR="00781754">
        <w:t>e</w:t>
      </w:r>
      <w:r w:rsidR="00781754" w:rsidRPr="00781754">
        <w:t xml:space="preserve"> study. </w:t>
      </w:r>
    </w:p>
    <w:p w14:paraId="6AA4E0FF" w14:textId="55365F25" w:rsidR="00781754" w:rsidRDefault="00781754">
      <w:r>
        <w:t xml:space="preserve">The end result was </w:t>
      </w:r>
      <w:r w:rsidR="00D07227">
        <w:t>1</w:t>
      </w:r>
      <w:r w:rsidR="00AF78D2">
        <w:t>6</w:t>
      </w:r>
      <w:r w:rsidR="00D07227">
        <w:t xml:space="preserve"> NGIs completing the financial questionnaire regarding cost information such as annual budget, </w:t>
      </w:r>
      <w:r w:rsidR="00CB2B3D">
        <w:t xml:space="preserve">depreciation, </w:t>
      </w:r>
      <w:r w:rsidR="00D07227">
        <w:t>personnel, electricity, space</w:t>
      </w:r>
      <w:r w:rsidR="00CB2B3D">
        <w:t>, connectivity, hardware expenditures</w:t>
      </w:r>
      <w:r w:rsidR="00D07227">
        <w:t xml:space="preserve"> and technical information regarding </w:t>
      </w:r>
      <w:r w:rsidR="00CB2B3D">
        <w:t xml:space="preserve">total CPUs, </w:t>
      </w:r>
      <w:r w:rsidR="00954D8B">
        <w:t>wall clock</w:t>
      </w:r>
      <w:r w:rsidR="00CB2B3D">
        <w:t xml:space="preserve"> hours, utilisation rates, available storage, and useful life.</w:t>
      </w:r>
      <w:r w:rsidR="00AF78D2">
        <w:t xml:space="preserve"> A summary of the cost breakdown by percentage is provided in </w:t>
      </w:r>
      <w:r w:rsidR="00AF78D2">
        <w:fldChar w:fldCharType="begin"/>
      </w:r>
      <w:r w:rsidR="00AF78D2">
        <w:instrText xml:space="preserve"> REF _Ref228418887 \h </w:instrText>
      </w:r>
      <w:r w:rsidR="00AF78D2">
        <w:fldChar w:fldCharType="separate"/>
      </w:r>
      <w:r w:rsidR="002B792E" w:rsidRPr="0031167B">
        <w:rPr>
          <w:b/>
          <w:i/>
        </w:rPr>
        <w:t xml:space="preserve">Figure </w:t>
      </w:r>
      <w:r w:rsidR="002B792E">
        <w:rPr>
          <w:b/>
          <w:i/>
          <w:noProof/>
        </w:rPr>
        <w:t>5</w:t>
      </w:r>
      <w:r w:rsidR="00AF78D2">
        <w:fldChar w:fldCharType="end"/>
      </w:r>
      <w:r w:rsidR="00AF78D2">
        <w:t>.</w:t>
      </w:r>
    </w:p>
    <w:p w14:paraId="6DA5AD2F" w14:textId="77777777" w:rsidR="00541242" w:rsidRDefault="00541242"/>
    <w:p w14:paraId="4D54EE26" w14:textId="63E01A52" w:rsidR="00CB2B3D" w:rsidRDefault="00CB2B3D">
      <w:pPr>
        <w:jc w:val="center"/>
      </w:pPr>
      <w:r w:rsidRPr="00CB2B3D">
        <w:rPr>
          <w:noProof/>
          <w:lang w:val="nl-NL" w:eastAsia="nl-NL"/>
        </w:rPr>
        <w:drawing>
          <wp:inline distT="0" distB="0" distL="0" distR="0" wp14:anchorId="2FA2E83E" wp14:editId="1AD7447F">
            <wp:extent cx="3881567" cy="2337344"/>
            <wp:effectExtent l="0" t="0" r="508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81567" cy="2337344"/>
                    </a:xfrm>
                    <a:prstGeom prst="rect">
                      <a:avLst/>
                    </a:prstGeom>
                    <a:noFill/>
                    <a:ln>
                      <a:noFill/>
                    </a:ln>
                  </pic:spPr>
                </pic:pic>
              </a:graphicData>
            </a:graphic>
          </wp:inline>
        </w:drawing>
      </w:r>
    </w:p>
    <w:p w14:paraId="0224D270" w14:textId="0C52E7E5" w:rsidR="00CB2B3D" w:rsidRPr="0031167B" w:rsidRDefault="00CB2B3D">
      <w:pPr>
        <w:jc w:val="center"/>
        <w:rPr>
          <w:b/>
          <w:i/>
        </w:rPr>
      </w:pPr>
      <w:bookmarkStart w:id="105" w:name="_Ref228418887"/>
      <w:bookmarkStart w:id="106" w:name="_Toc229459112"/>
      <w:r w:rsidRPr="0031167B">
        <w:rPr>
          <w:b/>
          <w:i/>
        </w:rPr>
        <w:t xml:space="preserve">Figure </w:t>
      </w:r>
      <w:r w:rsidR="005E36F8" w:rsidRPr="0031167B">
        <w:rPr>
          <w:b/>
          <w:i/>
        </w:rPr>
        <w:fldChar w:fldCharType="begin"/>
      </w:r>
      <w:r w:rsidR="005E36F8" w:rsidRPr="0031167B">
        <w:rPr>
          <w:b/>
          <w:i/>
        </w:rPr>
        <w:instrText xml:space="preserve"> SEQ Figure \* ARABIC </w:instrText>
      </w:r>
      <w:r w:rsidR="005E36F8" w:rsidRPr="0031167B">
        <w:rPr>
          <w:b/>
          <w:i/>
        </w:rPr>
        <w:fldChar w:fldCharType="separate"/>
      </w:r>
      <w:r w:rsidR="002B792E">
        <w:rPr>
          <w:b/>
          <w:i/>
          <w:noProof/>
        </w:rPr>
        <w:t>5</w:t>
      </w:r>
      <w:r w:rsidR="005E36F8" w:rsidRPr="0031167B">
        <w:rPr>
          <w:b/>
          <w:i/>
        </w:rPr>
        <w:fldChar w:fldCharType="end"/>
      </w:r>
      <w:bookmarkEnd w:id="105"/>
      <w:r w:rsidR="0033390D" w:rsidRPr="0031167B">
        <w:rPr>
          <w:b/>
          <w:i/>
        </w:rPr>
        <w:t>:</w:t>
      </w:r>
      <w:r w:rsidRPr="0031167B">
        <w:rPr>
          <w:b/>
          <w:i/>
        </w:rPr>
        <w:t xml:space="preserve"> e-FISCAL HTC cost breakdown (median)</w:t>
      </w:r>
      <w:bookmarkEnd w:id="106"/>
    </w:p>
    <w:p w14:paraId="64CC1D20" w14:textId="77777777" w:rsidR="004A1093" w:rsidRDefault="004A1093"/>
    <w:p w14:paraId="535DEC62" w14:textId="28C67E0A" w:rsidR="00CB2B3D" w:rsidRDefault="00CB2B3D">
      <w:r w:rsidRPr="004A1093">
        <w:t xml:space="preserve">Data collection </w:t>
      </w:r>
      <w:r w:rsidR="004A1093">
        <w:t>required</w:t>
      </w:r>
      <w:r w:rsidRPr="004A1093">
        <w:t xml:space="preserve"> to </w:t>
      </w:r>
      <w:r w:rsidR="004A1093">
        <w:t>complete</w:t>
      </w:r>
      <w:r w:rsidRPr="004A1093">
        <w:t xml:space="preserve"> the questionnaire was not trivial. However, </w:t>
      </w:r>
      <w:r w:rsidR="004A1093" w:rsidRPr="004A1093">
        <w:t>the majority of NGIs who participat</w:t>
      </w:r>
      <w:r w:rsidR="004A1093">
        <w:t>ed</w:t>
      </w:r>
      <w:r w:rsidR="004A1093" w:rsidRPr="004A1093">
        <w:t xml:space="preserve"> were already collecting or had data available </w:t>
      </w:r>
      <w:r w:rsidR="004A1093">
        <w:t xml:space="preserve">as </w:t>
      </w:r>
      <w:r w:rsidR="004A1093" w:rsidRPr="004A1093">
        <w:t>part of normal business practices. Others used the questionnaire as an opportunity to initia</w:t>
      </w:r>
      <w:r w:rsidR="004A1093">
        <w:t>te</w:t>
      </w:r>
      <w:r w:rsidR="004A1093" w:rsidRPr="004A1093">
        <w:t xml:space="preserve"> efforts in cost analysis, while others who did not or could not complete the questionnaire have started internal discussions for how to collect relevant financial data in the future.</w:t>
      </w:r>
    </w:p>
    <w:p w14:paraId="3A2AC4C0" w14:textId="0F940C73" w:rsidR="004A1093" w:rsidRPr="00CB2B3D" w:rsidRDefault="004A1093">
      <w:r>
        <w:t>As part of sustainability efforts regarding cost analysis, an online tool was developed which will remain availab</w:t>
      </w:r>
      <w:r w:rsidR="0038058D">
        <w:t>le for any resource provider [R13</w:t>
      </w:r>
      <w:r>
        <w:t>] and the financial questions have been included in the EGI Compendium annual survey and report [R</w:t>
      </w:r>
      <w:r w:rsidR="00FC7DEC">
        <w:t>14</w:t>
      </w:r>
      <w:r>
        <w:t>].</w:t>
      </w:r>
    </w:p>
    <w:p w14:paraId="254A2C7B" w14:textId="6DEAEF28" w:rsidR="00791132" w:rsidRDefault="00E30816" w:rsidP="004E631A">
      <w:pPr>
        <w:pStyle w:val="Heading4"/>
      </w:pPr>
      <w:r>
        <w:t xml:space="preserve">EGI </w:t>
      </w:r>
      <w:r w:rsidR="00791132">
        <w:t>Global Services Costs</w:t>
      </w:r>
    </w:p>
    <w:p w14:paraId="29AC332B" w14:textId="5D80C6BF" w:rsidR="00EA5919" w:rsidRDefault="00EA5919">
      <w:r w:rsidRPr="00EA5919">
        <w:t>A cost analysis was also conducted based on the service portfolio</w:t>
      </w:r>
      <w:r w:rsidR="006E08B8">
        <w:t>, which allowed EGI management to analyse the c</w:t>
      </w:r>
      <w:r>
        <w:t>ost</w:t>
      </w:r>
      <w:r w:rsidR="006E08B8">
        <w:t>s</w:t>
      </w:r>
      <w:r>
        <w:t xml:space="preserve"> breakdown by </w:t>
      </w:r>
      <w:r w:rsidRPr="00EA5919">
        <w:t>Service Category, Service Name and Supporting Activity/Component</w:t>
      </w:r>
      <w:r w:rsidR="006E08B8">
        <w:t xml:space="preserve">. Each area was then further separated between </w:t>
      </w:r>
      <w:r w:rsidRPr="00EA5919">
        <w:t>Maintenance, Operations, Development, Coordination and Support (staff)</w:t>
      </w:r>
      <w:r w:rsidR="006E08B8">
        <w:t>. The u</w:t>
      </w:r>
      <w:r w:rsidRPr="00EA5919">
        <w:t xml:space="preserve">nderstanding </w:t>
      </w:r>
      <w:r w:rsidR="006E08B8">
        <w:t xml:space="preserve">of </w:t>
      </w:r>
      <w:r w:rsidRPr="00EA5919">
        <w:t>where the costs are</w:t>
      </w:r>
      <w:r w:rsidR="006E08B8">
        <w:t xml:space="preserve"> coming</w:t>
      </w:r>
      <w:r w:rsidRPr="00EA5919">
        <w:t xml:space="preserve"> </w:t>
      </w:r>
      <w:r w:rsidR="006E08B8">
        <w:t>was a</w:t>
      </w:r>
      <w:r w:rsidRPr="00EA5919">
        <w:t xml:space="preserve"> key component in </w:t>
      </w:r>
      <w:r w:rsidR="006E08B8">
        <w:t>determining which services needed to be sustained and define from which revenue stream they could be supported. To do this, the i</w:t>
      </w:r>
      <w:r w:rsidRPr="00EA5919">
        <w:t xml:space="preserve">mpact was also assessed by </w:t>
      </w:r>
      <w:r w:rsidR="006E08B8">
        <w:t>e</w:t>
      </w:r>
      <w:r w:rsidRPr="00EA5919">
        <w:t xml:space="preserve">valuating the </w:t>
      </w:r>
      <w:r w:rsidR="006E08B8">
        <w:t xml:space="preserve">impact </w:t>
      </w:r>
      <w:r w:rsidRPr="00EA5919">
        <w:t>by not doing the activity</w:t>
      </w:r>
      <w:r w:rsidR="006E08B8">
        <w:t>. The impact was assessed by labelling each supporting activity by:</w:t>
      </w:r>
    </w:p>
    <w:p w14:paraId="4995712A" w14:textId="51C09233" w:rsidR="00EA5919" w:rsidRPr="006E08B8" w:rsidRDefault="00EA5919">
      <w:pPr>
        <w:pStyle w:val="ListParagraph"/>
        <w:numPr>
          <w:ilvl w:val="0"/>
          <w:numId w:val="21"/>
        </w:numPr>
      </w:pPr>
      <w:r w:rsidRPr="006E08B8">
        <w:lastRenderedPageBreak/>
        <w:t xml:space="preserve">Critical: EGI will end in the short-term </w:t>
      </w:r>
      <w:r w:rsidR="00E30816">
        <w:t>if this activity stops</w:t>
      </w:r>
    </w:p>
    <w:p w14:paraId="34EEFC1B" w14:textId="4BA6C7F4" w:rsidR="00EA5919" w:rsidRPr="006E08B8" w:rsidRDefault="00EA5919">
      <w:pPr>
        <w:pStyle w:val="ListParagraph"/>
        <w:numPr>
          <w:ilvl w:val="0"/>
          <w:numId w:val="21"/>
        </w:numPr>
      </w:pPr>
      <w:r w:rsidRPr="006E08B8">
        <w:t>Degradation: EGI will degrade over time</w:t>
      </w:r>
      <w:r w:rsidR="00E30816">
        <w:t xml:space="preserve"> if this activity stops</w:t>
      </w:r>
    </w:p>
    <w:p w14:paraId="7341FE24" w14:textId="5851B76D" w:rsidR="00EA5919" w:rsidRPr="006E08B8" w:rsidRDefault="00EA5919">
      <w:pPr>
        <w:pStyle w:val="ListParagraph"/>
        <w:numPr>
          <w:ilvl w:val="0"/>
          <w:numId w:val="21"/>
        </w:numPr>
      </w:pPr>
      <w:r w:rsidRPr="006E08B8">
        <w:t>No Growth: EGI will not grow or expand in the future</w:t>
      </w:r>
      <w:r w:rsidR="00E30816">
        <w:t xml:space="preserve"> if this activity stops</w:t>
      </w:r>
    </w:p>
    <w:p w14:paraId="2D4C173C" w14:textId="63B583DE" w:rsidR="00EA5919" w:rsidRPr="006E08B8" w:rsidRDefault="00EA5919">
      <w:pPr>
        <w:pStyle w:val="ListParagraph"/>
        <w:numPr>
          <w:ilvl w:val="0"/>
          <w:numId w:val="21"/>
        </w:numPr>
      </w:pPr>
      <w:r w:rsidRPr="006E08B8">
        <w:t>None: There will be no impact on EGI</w:t>
      </w:r>
      <w:r w:rsidR="006E08B8" w:rsidRPr="006E08B8">
        <w:t xml:space="preserve"> (</w:t>
      </w:r>
      <w:r w:rsidRPr="006E08B8">
        <w:t>e.g. activity performed by a partner external to EGI, activity not needed, or can</w:t>
      </w:r>
      <w:r w:rsidR="00E30816">
        <w:t xml:space="preserve"> </w:t>
      </w:r>
      <w:r w:rsidRPr="006E08B8">
        <w:t>be performed inside another project/activity/organisation)</w:t>
      </w:r>
    </w:p>
    <w:p w14:paraId="58C631DA" w14:textId="5FC75E22" w:rsidR="00791132" w:rsidRPr="00EA5919" w:rsidRDefault="002E76DC">
      <w:r>
        <w:t>An o</w:t>
      </w:r>
      <w:r w:rsidR="00EA5919" w:rsidRPr="00EA5919">
        <w:t xml:space="preserve">pen discussion </w:t>
      </w:r>
      <w:r>
        <w:t xml:space="preserve">was held </w:t>
      </w:r>
      <w:r w:rsidR="00EA5919" w:rsidRPr="00EA5919">
        <w:t xml:space="preserve">and impact refined at </w:t>
      </w:r>
      <w:r>
        <w:t xml:space="preserve">the </w:t>
      </w:r>
      <w:r w:rsidR="00EA5919" w:rsidRPr="00EA5919">
        <w:t>Evolving EGI Workshop in Jan</w:t>
      </w:r>
      <w:r>
        <w:t>uary 2013 [R</w:t>
      </w:r>
      <w:r w:rsidR="00FC7DEC">
        <w:t>7</w:t>
      </w:r>
      <w:r w:rsidR="0091422C">
        <w:t xml:space="preserve">]. The work </w:t>
      </w:r>
      <w:r>
        <w:t>is c</w:t>
      </w:r>
      <w:r w:rsidR="00EA5919" w:rsidRPr="00EA5919">
        <w:t>urrently supporting strategic decisions within the EGI Council</w:t>
      </w:r>
      <w:r w:rsidR="0091422C">
        <w:t xml:space="preserve"> and evaluated as part of the overall sustainability plan</w:t>
      </w:r>
      <w:r>
        <w:t>.</w:t>
      </w:r>
    </w:p>
    <w:p w14:paraId="0A88EB5F" w14:textId="170665CD" w:rsidR="00022949" w:rsidRDefault="00022949" w:rsidP="005A474C">
      <w:pPr>
        <w:pStyle w:val="Heading3"/>
      </w:pPr>
      <w:bookmarkStart w:id="107" w:name="_Ref228596206"/>
      <w:bookmarkStart w:id="108" w:name="_Toc229047395"/>
      <w:bookmarkStart w:id="109" w:name="_Toc229047843"/>
      <w:bookmarkStart w:id="110" w:name="_Toc229459103"/>
      <w:r w:rsidRPr="00022949">
        <w:t>Revenue Streams</w:t>
      </w:r>
      <w:bookmarkEnd w:id="107"/>
      <w:bookmarkEnd w:id="108"/>
      <w:bookmarkEnd w:id="109"/>
      <w:bookmarkEnd w:id="110"/>
    </w:p>
    <w:p w14:paraId="4F7BB94C" w14:textId="77777777" w:rsidR="005A474C" w:rsidRDefault="005A474C" w:rsidP="005A474C">
      <w:pPr>
        <w:pStyle w:val="Heading4"/>
      </w:pPr>
      <w:r>
        <w:t>Community Funds</w:t>
      </w:r>
    </w:p>
    <w:p w14:paraId="58808029" w14:textId="77777777" w:rsidR="005A474C" w:rsidRDefault="005A474C" w:rsidP="005A474C">
      <w:r>
        <w:t>Community funds relate primarily to non-project based income. At present this is primarily the EGI.eu participation fees totalling around €1.6M a year. Future EGI.eu and NGI income could be derived from the implementation of Brokerage Models (See XXX), Pay-Per-Use models (See XXX) and the delivery of Professional Services (See XXX) to research communities through other organisations or projects.</w:t>
      </w:r>
    </w:p>
    <w:p w14:paraId="54C17FC8" w14:textId="77777777" w:rsidR="005A474C" w:rsidRDefault="005A474C" w:rsidP="005A474C">
      <w:pPr>
        <w:pStyle w:val="Heading4"/>
      </w:pPr>
      <w:r>
        <w:t>National Public Funding</w:t>
      </w:r>
    </w:p>
    <w:p w14:paraId="1E500229" w14:textId="77777777" w:rsidR="005A474C" w:rsidRDefault="005A474C" w:rsidP="005A474C">
      <w:r>
        <w:t>Public funding is the main source of support for not only the infrastructure, but also for the researchers that use it. Within EGI, national funding agencies and research councils provide the necessary funds to purchase and operate the hardware and set the policy and priorities around its use.</w:t>
      </w:r>
    </w:p>
    <w:p w14:paraId="7E6FA4F3" w14:textId="77777777" w:rsidR="005A474C" w:rsidRDefault="005A474C" w:rsidP="005A474C">
      <w:r>
        <w:t xml:space="preserve">The </w:t>
      </w:r>
      <w:r w:rsidRPr="00195C23">
        <w:t xml:space="preserve">“Fee In, Free Out” model </w:t>
      </w:r>
      <w:r>
        <w:t>where the infrastructure or resource provider receives funds to</w:t>
      </w:r>
      <w:r w:rsidRPr="00195C23">
        <w:t xml:space="preserve"> develop</w:t>
      </w:r>
      <w:r>
        <w:t xml:space="preserve"> </w:t>
      </w:r>
      <w:r w:rsidRPr="00195C23">
        <w:t>a service to meet specific needs, while offering that service free of charge to subsequent clients who are able to use it with no further modification</w:t>
      </w:r>
      <w:r>
        <w:t xml:space="preserve"> has been the standard model used over the last decade and is expected to continue at least in the short-term.</w:t>
      </w:r>
    </w:p>
    <w:p w14:paraId="5E96317F" w14:textId="05C19FBD" w:rsidR="005A474C" w:rsidRDefault="005A474C" w:rsidP="005A474C">
      <w:r>
        <w:t>An alternative model where the service consumer are given the funds directly then chooses the most appropriate service provider is a small fraction of the total public funding, but is</w:t>
      </w:r>
      <w:r w:rsidR="00FA01EE">
        <w:t xml:space="preserve"> growing slowly due to its use </w:t>
      </w:r>
      <w:r>
        <w:t xml:space="preserve">in purchasing commercial cloud computing resources. The ability of service consumers to pay for service use within EGI is being explored by developing a service portfolio with identified service consumers and beneficiaries, and exploring pay-for-use mechanisms (See section </w:t>
      </w:r>
      <w:r>
        <w:fldChar w:fldCharType="begin"/>
      </w:r>
      <w:r>
        <w:instrText xml:space="preserve"> REF _Ref228412366 \n \h </w:instrText>
      </w:r>
      <w:r>
        <w:fldChar w:fldCharType="separate"/>
      </w:r>
      <w:r w:rsidR="002B792E">
        <w:t>7.3.2.4</w:t>
      </w:r>
      <w:r>
        <w:fldChar w:fldCharType="end"/>
      </w:r>
      <w:r>
        <w:t xml:space="preserve">). </w:t>
      </w:r>
    </w:p>
    <w:p w14:paraId="42F5C17C" w14:textId="77777777" w:rsidR="005A474C" w:rsidRDefault="005A474C" w:rsidP="005A474C">
      <w:pPr>
        <w:pStyle w:val="Heading4"/>
      </w:pPr>
      <w:r w:rsidRPr="000E29D1">
        <w:t xml:space="preserve">European </w:t>
      </w:r>
      <w:r>
        <w:t xml:space="preserve">Commission </w:t>
      </w:r>
      <w:r w:rsidRPr="000E29D1">
        <w:t>Funding</w:t>
      </w:r>
    </w:p>
    <w:p w14:paraId="690C7E8C" w14:textId="77777777" w:rsidR="005A474C" w:rsidRDefault="005A474C" w:rsidP="005A474C">
      <w:r>
        <w:t>The European Commission, like national public funders, is able to use its funds to drive the implementation of European policy and introduce prioritisations into key areas. Its key role within the context of e-Infrastructures is to provide the funds for the coordination of the national infrastructures at a European level and the means to deliver new innovations and policy actions that enable this coordination. With respect to the ERA it is essential that Europe establishes an open compute and data infrastructure that is able to support research infrastructures and individual researchers, and the most effective approach is to ensure that there are generic e-Infrastructures available that meet the needs of these stakeholders.</w:t>
      </w:r>
    </w:p>
    <w:p w14:paraId="1F5FAC29" w14:textId="77777777" w:rsidR="005A474C" w:rsidRDefault="005A474C" w:rsidP="005A474C">
      <w:r>
        <w:t>It is expected that the European Commission will hold competitive calls from which the EGI Community could obtain project funding that would focus on new service innovation, the development of e-Infrastructure policy, international cooperation, the development of EGI’s human capital and the promotion of EGIs activities and opportunities to researchers in the ERA.</w:t>
      </w:r>
    </w:p>
    <w:p w14:paraId="345C5891" w14:textId="77777777" w:rsidR="005A474C" w:rsidRDefault="005A474C" w:rsidP="005A474C">
      <w:pPr>
        <w:pStyle w:val="Heading4"/>
      </w:pPr>
      <w:bookmarkStart w:id="111" w:name="_Ref228412366"/>
      <w:r w:rsidRPr="004710F8">
        <w:lastRenderedPageBreak/>
        <w:t>Pay-for-Use</w:t>
      </w:r>
      <w:bookmarkEnd w:id="111"/>
    </w:p>
    <w:p w14:paraId="55BE8AF1" w14:textId="77777777" w:rsidR="005A474C" w:rsidRPr="001C0B3E" w:rsidRDefault="005A474C" w:rsidP="005A474C">
      <w:r w:rsidRPr="001C0B3E">
        <w:t>EGI</w:t>
      </w:r>
      <w:r>
        <w:t xml:space="preserve"> currently</w:t>
      </w:r>
      <w:r w:rsidRPr="001C0B3E">
        <w:t xml:space="preserve"> operates within a </w:t>
      </w:r>
      <w:r>
        <w:t xml:space="preserve">traditional </w:t>
      </w:r>
      <w:r w:rsidRPr="001C0B3E">
        <w:t>publicly</w:t>
      </w:r>
      <w:r>
        <w:t>-</w:t>
      </w:r>
      <w:r w:rsidRPr="001C0B3E">
        <w:t xml:space="preserve">funded environment </w:t>
      </w:r>
      <w:r>
        <w:t xml:space="preserve">where </w:t>
      </w:r>
      <w:r w:rsidRPr="001C0B3E">
        <w:t xml:space="preserve">services </w:t>
      </w:r>
      <w:r>
        <w:t xml:space="preserve">are provided </w:t>
      </w:r>
      <w:r w:rsidRPr="001C0B3E">
        <w:t xml:space="preserve">free </w:t>
      </w:r>
      <w:r>
        <w:t>to the researcher following peer review. However, the EGI community is assessing how it can i</w:t>
      </w:r>
      <w:r w:rsidRPr="001C0B3E">
        <w:t xml:space="preserve">ncrease </w:t>
      </w:r>
      <w:r>
        <w:t xml:space="preserve">its </w:t>
      </w:r>
      <w:r w:rsidRPr="001C0B3E">
        <w:t xml:space="preserve">flexibility and agility </w:t>
      </w:r>
      <w:r>
        <w:t xml:space="preserve">to researchers who have exhausted their peer reviewed resources by adopting a marketplace of resources where users can ‘pay-for-use’. </w:t>
      </w:r>
    </w:p>
    <w:p w14:paraId="09E51858" w14:textId="77777777" w:rsidR="005A474C" w:rsidRDefault="005A474C" w:rsidP="005A474C">
      <w:r>
        <w:t>EGI has been investigating how to d</w:t>
      </w:r>
      <w:r w:rsidRPr="001C0B3E">
        <w:t>evelop a more market driven approach</w:t>
      </w:r>
      <w:r>
        <w:t xml:space="preserve"> to resource provision to prepare for a shift towards </w:t>
      </w:r>
      <w:r w:rsidRPr="001C0B3E">
        <w:t>different funding models</w:t>
      </w:r>
      <w:r>
        <w:t xml:space="preserve"> where u</w:t>
      </w:r>
      <w:r w:rsidRPr="001C0B3E">
        <w:t>sers receive funds to purchase services</w:t>
      </w:r>
      <w:r>
        <w:t xml:space="preserve"> rather provided freely following peer review. </w:t>
      </w:r>
    </w:p>
    <w:p w14:paraId="34E3A4D0" w14:textId="77777777" w:rsidR="005A474C" w:rsidRPr="001C0B3E" w:rsidRDefault="005A474C" w:rsidP="005A474C">
      <w:r>
        <w:t xml:space="preserve">Therefore, EGI.eu prepared an exploratory report [R8] endorsed by the EGI Council, which led to the forming of a dedicated Pilot Group [R6]. The objectives of the group are to gather both resource providers and user communities as active participants to define how resources will be metered, accounted and billed for through the Accounting Portal (already part of EGI-InSPIRE JRA1’s work programme); perform a gap analysis of customer, consumer, broker and resource provider supporting services (either new or extensions to the current tools) that would enable the increased automation of the process once it has been manually established and subsequent development required for missing functionality; evaluate legal, policy, and organisational issues around the full implementation of the pay-for-use model; and submit a final report for EGI Management. </w:t>
      </w:r>
    </w:p>
    <w:p w14:paraId="1C3685EC" w14:textId="77777777" w:rsidR="005A474C" w:rsidRDefault="005A474C" w:rsidP="005A474C">
      <w:pPr>
        <w:pStyle w:val="Heading4"/>
      </w:pPr>
      <w:r>
        <w:t>Partnerships</w:t>
      </w:r>
    </w:p>
    <w:p w14:paraId="72BC77B6" w14:textId="77777777" w:rsidR="005A474C" w:rsidRDefault="005A474C" w:rsidP="005A474C">
      <w:r>
        <w:t xml:space="preserve">There are a wide range of organisations throughout the EGI ecosystem and beyond that provides services to both research communities and the infrastructures. These efforts take shape in a number of different forms, whether through funded research projects, national structures or legal entities. Collaboration agreements have been used as a way to engage different organisations for mutual benefit. </w:t>
      </w:r>
      <w:r w:rsidRPr="00D34E5F">
        <w:t xml:space="preserve">This </w:t>
      </w:r>
      <w:r>
        <w:t xml:space="preserve">typically provides </w:t>
      </w:r>
      <w:r w:rsidRPr="00D34E5F">
        <w:t>in-kind</w:t>
      </w:r>
      <w:r>
        <w:t xml:space="preserve"> effort for joint activities that facilitate added-value services while reducing replicated work. </w:t>
      </w:r>
    </w:p>
    <w:p w14:paraId="43497E2C" w14:textId="77777777" w:rsidR="005A474C" w:rsidRPr="00D34E5F" w:rsidRDefault="005A474C" w:rsidP="005A474C">
      <w:r>
        <w:t>However, in-kind effort is difficult to quantify in terms of costs and value as well as predict within strategic planning. Therefore, partnerships will continue to be established when areas of mutual benefit have been identified, but are not considered as reliable sources “revenue” within the overall strategic planning. A list of ongoing partnerships can be here [R9].</w:t>
      </w:r>
    </w:p>
    <w:p w14:paraId="757A3DF7" w14:textId="77777777" w:rsidR="005A474C" w:rsidRDefault="005A474C" w:rsidP="005A474C">
      <w:pPr>
        <w:pStyle w:val="Heading4"/>
      </w:pPr>
      <w:r>
        <w:t>Professional Services</w:t>
      </w:r>
    </w:p>
    <w:p w14:paraId="7B879844" w14:textId="041C3ED7" w:rsidR="004E543F" w:rsidRDefault="005A474C" w:rsidP="00ED72F1">
      <w:pPr>
        <w:rPr>
          <w:lang w:eastAsia="en-US"/>
        </w:rPr>
      </w:pPr>
      <w:r w:rsidRPr="005F6335">
        <w:rPr>
          <w:lang w:eastAsia="en-US"/>
        </w:rPr>
        <w:t xml:space="preserve">Additional </w:t>
      </w:r>
      <w:r>
        <w:rPr>
          <w:lang w:eastAsia="en-US"/>
        </w:rPr>
        <w:t>income</w:t>
      </w:r>
      <w:r w:rsidRPr="005F6335">
        <w:rPr>
          <w:lang w:eastAsia="en-US"/>
        </w:rPr>
        <w:t xml:space="preserve"> </w:t>
      </w:r>
      <w:r>
        <w:rPr>
          <w:lang w:eastAsia="en-US"/>
        </w:rPr>
        <w:t>could be generated from</w:t>
      </w:r>
      <w:r w:rsidRPr="005F6335">
        <w:rPr>
          <w:lang w:eastAsia="en-US"/>
        </w:rPr>
        <w:t xml:space="preserve"> </w:t>
      </w:r>
      <w:r>
        <w:rPr>
          <w:lang w:eastAsia="en-US"/>
        </w:rPr>
        <w:t>staff at EGI.eu and the NGIs providing professional services to the academic and business community outside o</w:t>
      </w:r>
      <w:r w:rsidR="009D649B">
        <w:rPr>
          <w:lang w:eastAsia="en-US"/>
        </w:rPr>
        <w:t xml:space="preserve">f project collaborations, e.g. </w:t>
      </w:r>
      <w:r>
        <w:rPr>
          <w:lang w:eastAsia="en-US"/>
        </w:rPr>
        <w:t>delivering specific services from the portfolio to</w:t>
      </w:r>
      <w:r w:rsidRPr="005F6335">
        <w:rPr>
          <w:lang w:eastAsia="en-US"/>
        </w:rPr>
        <w:t xml:space="preserve"> research infrastructures</w:t>
      </w:r>
      <w:r>
        <w:rPr>
          <w:lang w:eastAsia="en-US"/>
        </w:rPr>
        <w:t>, or expert technical consultancy to an external independent project. This is one area to be further explored and for the long-term strategy of EGI.eu to understand if it can, should, wants to move beyond being an “internal” service provider to the NGIs and resource centres.</w:t>
      </w:r>
    </w:p>
    <w:p w14:paraId="38A52CA5" w14:textId="70BAB0A3" w:rsidR="00810ADD" w:rsidRDefault="00810ADD" w:rsidP="005A474C">
      <w:pPr>
        <w:pStyle w:val="Heading2"/>
      </w:pPr>
      <w:bookmarkStart w:id="112" w:name="_Toc229459104"/>
      <w:r w:rsidRPr="00950AF7">
        <w:t>Legal</w:t>
      </w:r>
      <w:bookmarkEnd w:id="112"/>
    </w:p>
    <w:p w14:paraId="4F2BDD93" w14:textId="2FCB1B87" w:rsidR="00CB0482" w:rsidRDefault="00475232">
      <w:r w:rsidRPr="006122AF">
        <w:t>The final stage of sustainability relates to the legal aspects of an open ICT ecosystem.</w:t>
      </w:r>
      <w:r>
        <w:t xml:space="preserve"> Last year, a number of different legal structures were analysed comprising foundations, associations, limited company, the ERIC legal framework and European economic interest group. The overall benefit</w:t>
      </w:r>
      <w:r w:rsidR="002204C3">
        <w:t>s for the structure such as EGI indicated that the current form of EGI.eu was the most appropriate</w:t>
      </w:r>
      <w:r w:rsidR="006B3AF0">
        <w:t xml:space="preserve"> (</w:t>
      </w:r>
      <w:r w:rsidR="006B3AF0">
        <w:fldChar w:fldCharType="begin"/>
      </w:r>
      <w:r w:rsidR="006B3AF0">
        <w:instrText xml:space="preserve"> REF _Ref227915926 \h </w:instrText>
      </w:r>
      <w:r w:rsidR="006B3AF0">
        <w:fldChar w:fldCharType="separate"/>
      </w:r>
      <w:r w:rsidR="002B792E" w:rsidRPr="0031167B">
        <w:rPr>
          <w:b/>
          <w:i/>
        </w:rPr>
        <w:t xml:space="preserve">Table </w:t>
      </w:r>
      <w:r w:rsidR="002B792E">
        <w:rPr>
          <w:b/>
          <w:i/>
          <w:noProof/>
        </w:rPr>
        <w:t>11</w:t>
      </w:r>
      <w:r w:rsidR="006B3AF0">
        <w:fldChar w:fldCharType="end"/>
      </w:r>
      <w:r w:rsidR="006B3AF0">
        <w:t>)</w:t>
      </w:r>
      <w:r w:rsidR="002204C3">
        <w:t>. However, the ERIC legal framework needed to be further investigated, which was document in an EGI-InSPIRE deliverable [R</w:t>
      </w:r>
      <w:r w:rsidR="00CB0482">
        <w:t>15</w:t>
      </w:r>
      <w:r w:rsidR="002204C3">
        <w:t xml:space="preserve">]. Therefore, the following sections looks at the current state of both EGI.eu and </w:t>
      </w:r>
      <w:r w:rsidR="007738F2">
        <w:t>more depth research into</w:t>
      </w:r>
      <w:r w:rsidR="00627D76">
        <w:t xml:space="preserve"> the</w:t>
      </w:r>
      <w:r w:rsidR="007738F2">
        <w:t xml:space="preserve"> suitability of </w:t>
      </w:r>
      <w:r w:rsidR="002204C3">
        <w:t>the ERIC legal framework</w:t>
      </w:r>
      <w:r w:rsidR="007738F2">
        <w:t xml:space="preserve"> for EGI</w:t>
      </w:r>
      <w:r w:rsidR="002204C3">
        <w:t>.</w:t>
      </w:r>
    </w:p>
    <w:p w14:paraId="60E0382D" w14:textId="77777777" w:rsidR="00CB0482" w:rsidRDefault="00CB0482"/>
    <w:p w14:paraId="07F1D2F9" w14:textId="77777777" w:rsidR="00541242" w:rsidRPr="006122AF" w:rsidRDefault="00541242"/>
    <w:tbl>
      <w:tblPr>
        <w:tblStyle w:val="MediumGrid3-Accent1"/>
        <w:tblW w:w="0" w:type="auto"/>
        <w:jc w:val="center"/>
        <w:tblLook w:val="04A0" w:firstRow="1" w:lastRow="0" w:firstColumn="1" w:lastColumn="0" w:noHBand="0" w:noVBand="1"/>
      </w:tblPr>
      <w:tblGrid>
        <w:gridCol w:w="2271"/>
        <w:gridCol w:w="2271"/>
        <w:gridCol w:w="2268"/>
        <w:gridCol w:w="2268"/>
      </w:tblGrid>
      <w:tr w:rsidR="002204C3" w:rsidRPr="006122AF" w14:paraId="47F12E66" w14:textId="77777777" w:rsidTr="006B3AF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1" w:type="dxa"/>
            <w:shd w:val="clear" w:color="auto" w:fill="C3D2E3"/>
          </w:tcPr>
          <w:p w14:paraId="6876921C" w14:textId="77777777" w:rsidR="002204C3" w:rsidRPr="006122AF" w:rsidRDefault="002204C3">
            <w:pPr>
              <w:rPr>
                <w:b w:val="0"/>
                <w:bCs w:val="0"/>
                <w:color w:val="auto"/>
              </w:rPr>
            </w:pPr>
            <w:r w:rsidRPr="006122AF">
              <w:lastRenderedPageBreak/>
              <w:t>Coordination</w:t>
            </w:r>
          </w:p>
        </w:tc>
        <w:tc>
          <w:tcPr>
            <w:tcW w:w="2271" w:type="dxa"/>
          </w:tcPr>
          <w:p w14:paraId="27D02094" w14:textId="77777777" w:rsidR="002204C3" w:rsidRPr="006122AF" w:rsidRDefault="002204C3">
            <w:pPr>
              <w:cnfStyle w:val="100000000000" w:firstRow="1" w:lastRow="0" w:firstColumn="0" w:lastColumn="0" w:oddVBand="0" w:evenVBand="0" w:oddHBand="0" w:evenHBand="0" w:firstRowFirstColumn="0" w:firstRowLastColumn="0" w:lastRowFirstColumn="0" w:lastRowLastColumn="0"/>
              <w:rPr>
                <w:b w:val="0"/>
                <w:bCs w:val="0"/>
                <w:color w:val="auto"/>
              </w:rPr>
            </w:pPr>
            <w:r w:rsidRPr="006122AF">
              <w:t>FDN, Assn., Ltd., etc.</w:t>
            </w:r>
          </w:p>
        </w:tc>
        <w:tc>
          <w:tcPr>
            <w:tcW w:w="2268" w:type="dxa"/>
          </w:tcPr>
          <w:p w14:paraId="767E9086" w14:textId="77777777" w:rsidR="002204C3" w:rsidRPr="006122AF" w:rsidRDefault="002204C3">
            <w:pPr>
              <w:cnfStyle w:val="100000000000" w:firstRow="1" w:lastRow="0" w:firstColumn="0" w:lastColumn="0" w:oddVBand="0" w:evenVBand="0" w:oddHBand="0" w:evenHBand="0" w:firstRowFirstColumn="0" w:firstRowLastColumn="0" w:lastRowFirstColumn="0" w:lastRowLastColumn="0"/>
              <w:rPr>
                <w:b w:val="0"/>
                <w:bCs w:val="0"/>
                <w:color w:val="auto"/>
              </w:rPr>
            </w:pPr>
            <w:r w:rsidRPr="006122AF">
              <w:t>ERIC</w:t>
            </w:r>
          </w:p>
        </w:tc>
        <w:tc>
          <w:tcPr>
            <w:tcW w:w="2268" w:type="dxa"/>
          </w:tcPr>
          <w:p w14:paraId="707B5ECF" w14:textId="77777777" w:rsidR="002204C3" w:rsidRPr="006122AF" w:rsidRDefault="002204C3">
            <w:pPr>
              <w:cnfStyle w:val="100000000000" w:firstRow="1" w:lastRow="0" w:firstColumn="0" w:lastColumn="0" w:oddVBand="0" w:evenVBand="0" w:oddHBand="0" w:evenHBand="0" w:firstRowFirstColumn="0" w:firstRowLastColumn="0" w:lastRowFirstColumn="0" w:lastRowLastColumn="0"/>
              <w:rPr>
                <w:b w:val="0"/>
                <w:bCs w:val="0"/>
                <w:color w:val="auto"/>
              </w:rPr>
            </w:pPr>
            <w:r w:rsidRPr="006122AF">
              <w:t>EEIG</w:t>
            </w:r>
          </w:p>
        </w:tc>
      </w:tr>
      <w:tr w:rsidR="002204C3" w:rsidRPr="006122AF" w14:paraId="1120F2DC" w14:textId="77777777" w:rsidTr="006B3A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1" w:type="dxa"/>
          </w:tcPr>
          <w:p w14:paraId="0A8DDAFF" w14:textId="77777777" w:rsidR="002204C3" w:rsidRPr="006122AF" w:rsidRDefault="002204C3" w:rsidP="0006379D">
            <w:r w:rsidRPr="006122AF">
              <w:t xml:space="preserve">European </w:t>
            </w:r>
          </w:p>
        </w:tc>
        <w:tc>
          <w:tcPr>
            <w:tcW w:w="2271" w:type="dxa"/>
          </w:tcPr>
          <w:p w14:paraId="7F17173D" w14:textId="77777777" w:rsidR="002204C3" w:rsidRPr="006122AF" w:rsidRDefault="002204C3" w:rsidP="0015027D">
            <w:pPr>
              <w:cnfStyle w:val="000000100000" w:firstRow="0" w:lastRow="0" w:firstColumn="0" w:lastColumn="0" w:oddVBand="0" w:evenVBand="0" w:oddHBand="1" w:evenHBand="0" w:firstRowFirstColumn="0" w:firstRowLastColumn="0" w:lastRowFirstColumn="0" w:lastRowLastColumn="0"/>
            </w:pPr>
            <w:r w:rsidRPr="006122AF">
              <w:t>√</w:t>
            </w:r>
          </w:p>
        </w:tc>
        <w:tc>
          <w:tcPr>
            <w:tcW w:w="2268" w:type="dxa"/>
          </w:tcPr>
          <w:p w14:paraId="33E37E9D" w14:textId="77777777" w:rsidR="002204C3" w:rsidRPr="006122AF" w:rsidRDefault="002204C3" w:rsidP="0015027D">
            <w:pPr>
              <w:cnfStyle w:val="000000100000" w:firstRow="0" w:lastRow="0" w:firstColumn="0" w:lastColumn="0" w:oddVBand="0" w:evenVBand="0" w:oddHBand="1" w:evenHBand="0" w:firstRowFirstColumn="0" w:firstRowLastColumn="0" w:lastRowFirstColumn="0" w:lastRowLastColumn="0"/>
            </w:pPr>
            <w:r w:rsidRPr="006122AF">
              <w:t>√</w:t>
            </w:r>
          </w:p>
        </w:tc>
        <w:tc>
          <w:tcPr>
            <w:tcW w:w="2268" w:type="dxa"/>
          </w:tcPr>
          <w:p w14:paraId="397D25D3" w14:textId="77777777" w:rsidR="002204C3" w:rsidRPr="006122AF" w:rsidRDefault="002204C3" w:rsidP="00106D3F">
            <w:pPr>
              <w:cnfStyle w:val="000000100000" w:firstRow="0" w:lastRow="0" w:firstColumn="0" w:lastColumn="0" w:oddVBand="0" w:evenVBand="0" w:oddHBand="1" w:evenHBand="0" w:firstRowFirstColumn="0" w:firstRowLastColumn="0" w:lastRowFirstColumn="0" w:lastRowLastColumn="0"/>
            </w:pPr>
            <w:r w:rsidRPr="006122AF">
              <w:t>√</w:t>
            </w:r>
          </w:p>
        </w:tc>
      </w:tr>
      <w:tr w:rsidR="002204C3" w:rsidRPr="006122AF" w14:paraId="6FDF51F5" w14:textId="77777777" w:rsidTr="006B3AF0">
        <w:trPr>
          <w:jc w:val="center"/>
        </w:trPr>
        <w:tc>
          <w:tcPr>
            <w:cnfStyle w:val="001000000000" w:firstRow="0" w:lastRow="0" w:firstColumn="1" w:lastColumn="0" w:oddVBand="0" w:evenVBand="0" w:oddHBand="0" w:evenHBand="0" w:firstRowFirstColumn="0" w:firstRowLastColumn="0" w:lastRowFirstColumn="0" w:lastRowLastColumn="0"/>
            <w:tcW w:w="2271" w:type="dxa"/>
          </w:tcPr>
          <w:p w14:paraId="3811A848" w14:textId="77777777" w:rsidR="002204C3" w:rsidRPr="006122AF" w:rsidRDefault="002204C3" w:rsidP="0006379D">
            <w:r w:rsidRPr="006122AF">
              <w:t>National</w:t>
            </w:r>
          </w:p>
        </w:tc>
        <w:tc>
          <w:tcPr>
            <w:tcW w:w="2271" w:type="dxa"/>
          </w:tcPr>
          <w:p w14:paraId="18719B24" w14:textId="77777777" w:rsidR="002204C3" w:rsidRPr="006122AF" w:rsidRDefault="002204C3" w:rsidP="0015027D">
            <w:pPr>
              <w:cnfStyle w:val="000000000000" w:firstRow="0" w:lastRow="0" w:firstColumn="0" w:lastColumn="0" w:oddVBand="0" w:evenVBand="0" w:oddHBand="0" w:evenHBand="0" w:firstRowFirstColumn="0" w:firstRowLastColumn="0" w:lastRowFirstColumn="0" w:lastRowLastColumn="0"/>
            </w:pPr>
            <w:r w:rsidRPr="006122AF">
              <w:t>√</w:t>
            </w:r>
          </w:p>
        </w:tc>
        <w:tc>
          <w:tcPr>
            <w:tcW w:w="2268" w:type="dxa"/>
          </w:tcPr>
          <w:p w14:paraId="59596468" w14:textId="77777777" w:rsidR="002204C3" w:rsidRPr="006122AF" w:rsidRDefault="002204C3" w:rsidP="0015027D">
            <w:pPr>
              <w:cnfStyle w:val="000000000000" w:firstRow="0" w:lastRow="0" w:firstColumn="0" w:lastColumn="0" w:oddVBand="0" w:evenVBand="0" w:oddHBand="0" w:evenHBand="0" w:firstRowFirstColumn="0" w:firstRowLastColumn="0" w:lastRowFirstColumn="0" w:lastRowLastColumn="0"/>
            </w:pPr>
            <w:r w:rsidRPr="006122AF">
              <w:t>X</w:t>
            </w:r>
          </w:p>
        </w:tc>
        <w:tc>
          <w:tcPr>
            <w:tcW w:w="2268" w:type="dxa"/>
          </w:tcPr>
          <w:p w14:paraId="556DC9B0" w14:textId="77777777" w:rsidR="002204C3" w:rsidRPr="006122AF" w:rsidRDefault="002204C3" w:rsidP="00106D3F">
            <w:pPr>
              <w:cnfStyle w:val="000000000000" w:firstRow="0" w:lastRow="0" w:firstColumn="0" w:lastColumn="0" w:oddVBand="0" w:evenVBand="0" w:oddHBand="0" w:evenHBand="0" w:firstRowFirstColumn="0" w:firstRowLastColumn="0" w:lastRowFirstColumn="0" w:lastRowLastColumn="0"/>
            </w:pPr>
            <w:r w:rsidRPr="006122AF">
              <w:t>X</w:t>
            </w:r>
          </w:p>
        </w:tc>
      </w:tr>
      <w:tr w:rsidR="002204C3" w:rsidRPr="006122AF" w14:paraId="00467F6F" w14:textId="77777777" w:rsidTr="006B3A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1" w:type="dxa"/>
          </w:tcPr>
          <w:p w14:paraId="655808DB" w14:textId="77777777" w:rsidR="002204C3" w:rsidRPr="006122AF" w:rsidRDefault="002204C3" w:rsidP="0006379D">
            <w:r>
              <w:t>Research Community</w:t>
            </w:r>
          </w:p>
        </w:tc>
        <w:tc>
          <w:tcPr>
            <w:tcW w:w="2271" w:type="dxa"/>
          </w:tcPr>
          <w:p w14:paraId="7D58A647" w14:textId="77777777" w:rsidR="002204C3" w:rsidRPr="006122AF" w:rsidRDefault="002204C3" w:rsidP="0015027D">
            <w:pPr>
              <w:cnfStyle w:val="000000100000" w:firstRow="0" w:lastRow="0" w:firstColumn="0" w:lastColumn="0" w:oddVBand="0" w:evenVBand="0" w:oddHBand="1" w:evenHBand="0" w:firstRowFirstColumn="0" w:firstRowLastColumn="0" w:lastRowFirstColumn="0" w:lastRowLastColumn="0"/>
            </w:pPr>
            <w:r w:rsidRPr="006122AF">
              <w:t>√</w:t>
            </w:r>
          </w:p>
        </w:tc>
        <w:tc>
          <w:tcPr>
            <w:tcW w:w="2268" w:type="dxa"/>
          </w:tcPr>
          <w:p w14:paraId="4CEFE123" w14:textId="77777777" w:rsidR="002204C3" w:rsidRPr="006122AF" w:rsidRDefault="002204C3" w:rsidP="0015027D">
            <w:pPr>
              <w:cnfStyle w:val="000000100000" w:firstRow="0" w:lastRow="0" w:firstColumn="0" w:lastColumn="0" w:oddVBand="0" w:evenVBand="0" w:oddHBand="1" w:evenHBand="0" w:firstRowFirstColumn="0" w:firstRowLastColumn="0" w:lastRowFirstColumn="0" w:lastRowLastColumn="0"/>
            </w:pPr>
            <w:r w:rsidRPr="006122AF">
              <w:t>√</w:t>
            </w:r>
          </w:p>
        </w:tc>
        <w:tc>
          <w:tcPr>
            <w:tcW w:w="2268" w:type="dxa"/>
          </w:tcPr>
          <w:p w14:paraId="299CD28F" w14:textId="77777777" w:rsidR="002204C3" w:rsidRPr="006122AF" w:rsidRDefault="002204C3" w:rsidP="00106D3F">
            <w:pPr>
              <w:cnfStyle w:val="000000100000" w:firstRow="0" w:lastRow="0" w:firstColumn="0" w:lastColumn="0" w:oddVBand="0" w:evenVBand="0" w:oddHBand="1" w:evenHBand="0" w:firstRowFirstColumn="0" w:firstRowLastColumn="0" w:lastRowFirstColumn="0" w:lastRowLastColumn="0"/>
            </w:pPr>
            <w:r w:rsidRPr="006122AF">
              <w:t>√</w:t>
            </w:r>
          </w:p>
        </w:tc>
      </w:tr>
      <w:tr w:rsidR="002204C3" w:rsidRPr="006122AF" w14:paraId="3DFEA818" w14:textId="77777777" w:rsidTr="006B3AF0">
        <w:trPr>
          <w:jc w:val="center"/>
        </w:trPr>
        <w:tc>
          <w:tcPr>
            <w:cnfStyle w:val="001000000000" w:firstRow="0" w:lastRow="0" w:firstColumn="1" w:lastColumn="0" w:oddVBand="0" w:evenVBand="0" w:oddHBand="0" w:evenHBand="0" w:firstRowFirstColumn="0" w:firstRowLastColumn="0" w:lastRowFirstColumn="0" w:lastRowLastColumn="0"/>
            <w:tcW w:w="2271" w:type="dxa"/>
          </w:tcPr>
          <w:p w14:paraId="2B9383BE" w14:textId="77777777" w:rsidR="002204C3" w:rsidRPr="006122AF" w:rsidRDefault="002204C3" w:rsidP="0006379D">
            <w:r w:rsidRPr="006122AF">
              <w:t>Technology</w:t>
            </w:r>
          </w:p>
        </w:tc>
        <w:tc>
          <w:tcPr>
            <w:tcW w:w="2271" w:type="dxa"/>
          </w:tcPr>
          <w:p w14:paraId="5531CF43" w14:textId="77777777" w:rsidR="002204C3" w:rsidRPr="006122AF" w:rsidRDefault="002204C3" w:rsidP="0015027D">
            <w:pPr>
              <w:cnfStyle w:val="000000000000" w:firstRow="0" w:lastRow="0" w:firstColumn="0" w:lastColumn="0" w:oddVBand="0" w:evenVBand="0" w:oddHBand="0" w:evenHBand="0" w:firstRowFirstColumn="0" w:firstRowLastColumn="0" w:lastRowFirstColumn="0" w:lastRowLastColumn="0"/>
            </w:pPr>
            <w:r w:rsidRPr="006122AF">
              <w:t>√</w:t>
            </w:r>
          </w:p>
        </w:tc>
        <w:tc>
          <w:tcPr>
            <w:tcW w:w="2268" w:type="dxa"/>
          </w:tcPr>
          <w:p w14:paraId="72E93140" w14:textId="77777777" w:rsidR="002204C3" w:rsidRPr="006122AF" w:rsidRDefault="002204C3" w:rsidP="0015027D">
            <w:pPr>
              <w:cnfStyle w:val="000000000000" w:firstRow="0" w:lastRow="0" w:firstColumn="0" w:lastColumn="0" w:oddVBand="0" w:evenVBand="0" w:oddHBand="0" w:evenHBand="0" w:firstRowFirstColumn="0" w:firstRowLastColumn="0" w:lastRowFirstColumn="0" w:lastRowLastColumn="0"/>
            </w:pPr>
            <w:r w:rsidRPr="006122AF">
              <w:t>X</w:t>
            </w:r>
          </w:p>
        </w:tc>
        <w:tc>
          <w:tcPr>
            <w:tcW w:w="2268" w:type="dxa"/>
          </w:tcPr>
          <w:p w14:paraId="77136460" w14:textId="77777777" w:rsidR="002204C3" w:rsidRPr="006122AF" w:rsidRDefault="002204C3" w:rsidP="00106D3F">
            <w:pPr>
              <w:cnfStyle w:val="000000000000" w:firstRow="0" w:lastRow="0" w:firstColumn="0" w:lastColumn="0" w:oddVBand="0" w:evenVBand="0" w:oddHBand="0" w:evenHBand="0" w:firstRowFirstColumn="0" w:firstRowLastColumn="0" w:lastRowFirstColumn="0" w:lastRowLastColumn="0"/>
            </w:pPr>
            <w:r w:rsidRPr="006122AF">
              <w:t>√</w:t>
            </w:r>
          </w:p>
        </w:tc>
      </w:tr>
    </w:tbl>
    <w:p w14:paraId="71C8BDAD" w14:textId="3D219BD2" w:rsidR="00B2048D" w:rsidRPr="0031167B" w:rsidRDefault="002204C3" w:rsidP="0006379D">
      <w:pPr>
        <w:jc w:val="center"/>
        <w:rPr>
          <w:b/>
          <w:i/>
        </w:rPr>
      </w:pPr>
      <w:bookmarkStart w:id="113" w:name="_Ref227915926"/>
      <w:bookmarkStart w:id="114" w:name="_Toc199473235"/>
      <w:bookmarkStart w:id="115" w:name="_Toc229459123"/>
      <w:r w:rsidRPr="0031167B">
        <w:rPr>
          <w:b/>
          <w:i/>
        </w:rPr>
        <w:t xml:space="preserve">Table </w:t>
      </w:r>
      <w:r w:rsidR="005E36F8" w:rsidRPr="0031167B">
        <w:rPr>
          <w:b/>
          <w:i/>
        </w:rPr>
        <w:fldChar w:fldCharType="begin"/>
      </w:r>
      <w:r w:rsidR="005E36F8" w:rsidRPr="0031167B">
        <w:rPr>
          <w:b/>
          <w:i/>
        </w:rPr>
        <w:instrText xml:space="preserve"> SEQ Table \* ARABIC </w:instrText>
      </w:r>
      <w:r w:rsidR="005E36F8" w:rsidRPr="0031167B">
        <w:rPr>
          <w:b/>
          <w:i/>
        </w:rPr>
        <w:fldChar w:fldCharType="separate"/>
      </w:r>
      <w:r w:rsidR="002B792E">
        <w:rPr>
          <w:b/>
          <w:i/>
          <w:noProof/>
        </w:rPr>
        <w:t>11</w:t>
      </w:r>
      <w:r w:rsidR="005E36F8" w:rsidRPr="0031167B">
        <w:rPr>
          <w:b/>
          <w:i/>
        </w:rPr>
        <w:fldChar w:fldCharType="end"/>
      </w:r>
      <w:bookmarkEnd w:id="113"/>
      <w:r w:rsidR="007738F2" w:rsidRPr="0031167B">
        <w:rPr>
          <w:b/>
          <w:i/>
        </w:rPr>
        <w:t xml:space="preserve">: </w:t>
      </w:r>
      <w:r w:rsidRPr="0031167B">
        <w:rPr>
          <w:b/>
          <w:i/>
        </w:rPr>
        <w:t>Legal Entities to Coordination Services</w:t>
      </w:r>
      <w:bookmarkEnd w:id="114"/>
      <w:bookmarkEnd w:id="115"/>
    </w:p>
    <w:p w14:paraId="6F4694EF" w14:textId="1F6FCB73" w:rsidR="008F53C4" w:rsidRDefault="008F53C4" w:rsidP="00807F37">
      <w:pPr>
        <w:pStyle w:val="Heading3"/>
      </w:pPr>
      <w:bookmarkStart w:id="116" w:name="_Toc229047397"/>
      <w:bookmarkStart w:id="117" w:name="_Toc229047845"/>
      <w:bookmarkStart w:id="118" w:name="_Toc229459105"/>
      <w:r>
        <w:t>EGI.eu</w:t>
      </w:r>
      <w:bookmarkEnd w:id="116"/>
      <w:bookmarkEnd w:id="117"/>
      <w:bookmarkEnd w:id="118"/>
    </w:p>
    <w:p w14:paraId="2DFEE37B" w14:textId="5757B910" w:rsidR="000E0DD4" w:rsidRDefault="007738F2">
      <w:r>
        <w:t xml:space="preserve">EGI.eu was set up in 2010 as not-for-profit foundation to provide a stable structure for </w:t>
      </w:r>
      <w:r w:rsidR="000E0DD4">
        <w:t xml:space="preserve">managing </w:t>
      </w:r>
      <w:r w:rsidR="000E0DD4" w:rsidRPr="000E0DD4">
        <w:t>the European Grid Infrastructure (EGI) federation on behalf of its participants: National Grid Initiatives (NGIs) and European International Research Organisations (EIROs).</w:t>
      </w:r>
      <w:r w:rsidR="000E0DD4">
        <w:t xml:space="preserve"> </w:t>
      </w:r>
      <w:r w:rsidR="00E86F43">
        <w:t>The issues experienced have been documented over the first couple years, a</w:t>
      </w:r>
      <w:r w:rsidR="000E0DD4">
        <w:t>s with any new organisation, in addition to coordinating a large-scale project such as EGI-InSPIRE</w:t>
      </w:r>
      <w:r w:rsidR="00627D76">
        <w:t xml:space="preserve"> at the same time</w:t>
      </w:r>
      <w:r w:rsidR="000E0DD4">
        <w:t>, but this last year, the third year, has started to show the importance of the role that EGI.eu plays, the value-add that it brings, and has both stabilised and matured.</w:t>
      </w:r>
    </w:p>
    <w:p w14:paraId="3A9658DC" w14:textId="0A278633" w:rsidR="00032036" w:rsidRPr="00032036" w:rsidRDefault="000E0DD4">
      <w:r>
        <w:t>Therefore, EGI.eu as an organisation and the coordinating entity of EGI is planned to remain in place in the short- to medium-term future, which should increase user confidence in the services being provided.</w:t>
      </w:r>
      <w:r w:rsidR="00E86F43">
        <w:t xml:space="preserve"> </w:t>
      </w:r>
      <w:r>
        <w:t>Having a stable foundation for which to build</w:t>
      </w:r>
      <w:r w:rsidR="002B5714">
        <w:t xml:space="preserve"> will only continue to improve the service delivery as well as long-term sustainability.</w:t>
      </w:r>
      <w:r>
        <w:t xml:space="preserve"> </w:t>
      </w:r>
    </w:p>
    <w:p w14:paraId="01CC8DFD" w14:textId="74A42159" w:rsidR="008F53C4" w:rsidRDefault="008F53C4" w:rsidP="00807F37">
      <w:pPr>
        <w:pStyle w:val="Heading3"/>
      </w:pPr>
      <w:bookmarkStart w:id="119" w:name="_Toc229047398"/>
      <w:bookmarkStart w:id="120" w:name="_Toc229047846"/>
      <w:bookmarkStart w:id="121" w:name="_Toc229459106"/>
      <w:r>
        <w:t>E</w:t>
      </w:r>
      <w:r w:rsidR="002F65ED">
        <w:t xml:space="preserve">uropean </w:t>
      </w:r>
      <w:r>
        <w:t>R</w:t>
      </w:r>
      <w:r w:rsidR="002F65ED">
        <w:t xml:space="preserve">esearch </w:t>
      </w:r>
      <w:r>
        <w:t>I</w:t>
      </w:r>
      <w:r w:rsidR="002F65ED">
        <w:t xml:space="preserve">nfrastructure </w:t>
      </w:r>
      <w:r>
        <w:t>C</w:t>
      </w:r>
      <w:r w:rsidR="002F65ED">
        <w:t>onsortium</w:t>
      </w:r>
      <w:bookmarkEnd w:id="119"/>
      <w:bookmarkEnd w:id="120"/>
      <w:bookmarkEnd w:id="121"/>
    </w:p>
    <w:p w14:paraId="514B02A6" w14:textId="4526B226" w:rsidR="002F65ED" w:rsidRDefault="002F65ED" w:rsidP="00ED72F1">
      <w:r>
        <w:t xml:space="preserve">The </w:t>
      </w:r>
      <w:r w:rsidRPr="002F65ED">
        <w:t>European Research Infrastructure Consortium</w:t>
      </w:r>
      <w:r>
        <w:t xml:space="preserve"> is a legal framework established by the European Commission </w:t>
      </w:r>
      <w:r w:rsidRPr="002F65ED">
        <w:t>designed to facilitate the joint establishment and operation of research infrastructures of European interes</w:t>
      </w:r>
      <w:r>
        <w:t>t.</w:t>
      </w:r>
    </w:p>
    <w:p w14:paraId="1F140EB1" w14:textId="12F6ED0A" w:rsidR="00856986" w:rsidRDefault="002F65ED" w:rsidP="00ED72F1">
      <w:r>
        <w:t>The suitability of the ERIC framework for EGI was investigated by a dedicated ERIC Working Group and was documented in an EGI-InSPIRE deliverable</w:t>
      </w:r>
      <w:r w:rsidR="00531551">
        <w:t xml:space="preserve"> [R15]</w:t>
      </w:r>
      <w:r>
        <w:t xml:space="preserve">. The end result of the investigation and potential transition plan was to create </w:t>
      </w:r>
      <w:r w:rsidR="00856986">
        <w:t xml:space="preserve">a common </w:t>
      </w:r>
      <w:r w:rsidR="00856986" w:rsidRPr="00856986">
        <w:t>Digital Research Infrastructure (DRI) ERIC with the vision to deliver sustainable single integrated uniform market of ICT services that w</w:t>
      </w:r>
      <w:r w:rsidR="00856986">
        <w:t>ould</w:t>
      </w:r>
      <w:r w:rsidR="00856986" w:rsidRPr="00856986">
        <w:t xml:space="preserve"> match increasing demand for a single</w:t>
      </w:r>
      <w:r w:rsidR="00531551">
        <w:t>,</w:t>
      </w:r>
      <w:r w:rsidR="00856986" w:rsidRPr="00856986">
        <w:t xml:space="preserve"> uniform and integrated digital European Research Area.</w:t>
      </w:r>
      <w:r w:rsidR="00856986">
        <w:t xml:space="preserve"> </w:t>
      </w:r>
    </w:p>
    <w:p w14:paraId="4D605966" w14:textId="4FD94346" w:rsidR="002C190C" w:rsidRDefault="00195C23" w:rsidP="00ED72F1">
      <w:r>
        <w:t>A common e-Infrastructure ERIC would require participation from each of the coordinating bodies from PRACE, EUDAT and GEANT. The complexity and work required was documented with more concrete steps being looked at within Horizon 2020.</w:t>
      </w:r>
      <w:r w:rsidR="00032036" w:rsidRPr="00032036">
        <w:t xml:space="preserve"> </w:t>
      </w:r>
    </w:p>
    <w:p w14:paraId="42081B45" w14:textId="77587417" w:rsidR="004B3E72" w:rsidRPr="004B3E72" w:rsidRDefault="00586DD0" w:rsidP="00586DD0">
      <w:pPr>
        <w:pStyle w:val="Heading1"/>
      </w:pPr>
      <w:bookmarkStart w:id="122" w:name="_Ref228594406"/>
      <w:bookmarkStart w:id="123" w:name="_Toc229459107"/>
      <w:r>
        <w:lastRenderedPageBreak/>
        <w:t xml:space="preserve">Annex 2: </w:t>
      </w:r>
      <w:r w:rsidR="00807F37">
        <w:t>Risk Assessment</w:t>
      </w:r>
      <w:r w:rsidR="004B3E72">
        <w:t>s</w:t>
      </w:r>
      <w:r w:rsidR="00807F37">
        <w:t xml:space="preserve"> and Mitigation</w:t>
      </w:r>
      <w:bookmarkEnd w:id="122"/>
      <w:bookmarkEnd w:id="123"/>
    </w:p>
    <w:tbl>
      <w:tblPr>
        <w:tblStyle w:val="MediumShading1-Accent1"/>
        <w:tblW w:w="9923" w:type="dxa"/>
        <w:tblInd w:w="-176" w:type="dxa"/>
        <w:tblLayout w:type="fixed"/>
        <w:tblLook w:val="04A0" w:firstRow="1" w:lastRow="0" w:firstColumn="1" w:lastColumn="0" w:noHBand="0" w:noVBand="1"/>
      </w:tblPr>
      <w:tblGrid>
        <w:gridCol w:w="2269"/>
        <w:gridCol w:w="1417"/>
        <w:gridCol w:w="1985"/>
        <w:gridCol w:w="1417"/>
        <w:gridCol w:w="2835"/>
      </w:tblGrid>
      <w:tr w:rsidR="00586DD0" w:rsidRPr="00077935" w14:paraId="0A3E0F3B" w14:textId="77777777" w:rsidTr="00586DD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9" w:type="dxa"/>
          </w:tcPr>
          <w:p w14:paraId="6B7313A9" w14:textId="77777777" w:rsidR="00807F37" w:rsidRPr="00077935" w:rsidRDefault="00807F37" w:rsidP="00807F37">
            <w:r>
              <w:t>Risk and Description</w:t>
            </w:r>
          </w:p>
        </w:tc>
        <w:tc>
          <w:tcPr>
            <w:tcW w:w="1417" w:type="dxa"/>
          </w:tcPr>
          <w:p w14:paraId="38C62D09" w14:textId="77777777" w:rsidR="00807F37" w:rsidRPr="00077935" w:rsidRDefault="00807F37" w:rsidP="00807F37">
            <w:pPr>
              <w:cnfStyle w:val="100000000000" w:firstRow="1" w:lastRow="0" w:firstColumn="0" w:lastColumn="0" w:oddVBand="0" w:evenVBand="0" w:oddHBand="0" w:evenHBand="0" w:firstRowFirstColumn="0" w:firstRowLastColumn="0" w:lastRowFirstColumn="0" w:lastRowLastColumn="0"/>
            </w:pPr>
            <w:r>
              <w:t>Probability</w:t>
            </w:r>
            <w:r>
              <w:rPr>
                <w:rStyle w:val="FootnoteReference"/>
                <w:sz w:val="20"/>
                <w:szCs w:val="20"/>
              </w:rPr>
              <w:footnoteReference w:id="9"/>
            </w:r>
          </w:p>
        </w:tc>
        <w:tc>
          <w:tcPr>
            <w:tcW w:w="1985" w:type="dxa"/>
          </w:tcPr>
          <w:p w14:paraId="25BA88D0" w14:textId="77777777" w:rsidR="00807F37" w:rsidRDefault="00807F37" w:rsidP="00807F37">
            <w:pPr>
              <w:cnfStyle w:val="100000000000" w:firstRow="1" w:lastRow="0" w:firstColumn="0" w:lastColumn="0" w:oddVBand="0" w:evenVBand="0" w:oddHBand="0" w:evenHBand="0" w:firstRowFirstColumn="0" w:firstRowLastColumn="0" w:lastRowFirstColumn="0" w:lastRowLastColumn="0"/>
            </w:pPr>
            <w:r>
              <w:t>Effect</w:t>
            </w:r>
          </w:p>
        </w:tc>
        <w:tc>
          <w:tcPr>
            <w:tcW w:w="1417" w:type="dxa"/>
          </w:tcPr>
          <w:p w14:paraId="001F658A" w14:textId="77777777" w:rsidR="00807F37" w:rsidRPr="00077935" w:rsidRDefault="00807F37" w:rsidP="00807F37">
            <w:pPr>
              <w:cnfStyle w:val="100000000000" w:firstRow="1" w:lastRow="0" w:firstColumn="0" w:lastColumn="0" w:oddVBand="0" w:evenVBand="0" w:oddHBand="0" w:evenHBand="0" w:firstRowFirstColumn="0" w:firstRowLastColumn="0" w:lastRowFirstColumn="0" w:lastRowLastColumn="0"/>
            </w:pPr>
            <w:r>
              <w:t>Impact</w:t>
            </w:r>
            <w:r>
              <w:rPr>
                <w:rStyle w:val="FootnoteReference"/>
                <w:sz w:val="20"/>
                <w:szCs w:val="20"/>
              </w:rPr>
              <w:footnoteReference w:id="10"/>
            </w:r>
          </w:p>
        </w:tc>
        <w:tc>
          <w:tcPr>
            <w:tcW w:w="2835" w:type="dxa"/>
          </w:tcPr>
          <w:p w14:paraId="4F8707AB" w14:textId="77777777" w:rsidR="00807F37" w:rsidRDefault="00807F37" w:rsidP="00807F37">
            <w:pPr>
              <w:cnfStyle w:val="100000000000" w:firstRow="1" w:lastRow="0" w:firstColumn="0" w:lastColumn="0" w:oddVBand="0" w:evenVBand="0" w:oddHBand="0" w:evenHBand="0" w:firstRowFirstColumn="0" w:firstRowLastColumn="0" w:lastRowFirstColumn="0" w:lastRowLastColumn="0"/>
            </w:pPr>
            <w:r>
              <w:t xml:space="preserve">Mitigation and Contingency </w:t>
            </w:r>
          </w:p>
        </w:tc>
      </w:tr>
      <w:tr w:rsidR="00586DD0" w:rsidRPr="00077935" w14:paraId="56846777" w14:textId="77777777" w:rsidTr="00586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09DAFFB6" w14:textId="77777777" w:rsidR="00807F37" w:rsidRPr="00077935" w:rsidRDefault="00807F37" w:rsidP="00F825E0">
            <w:pPr>
              <w:jc w:val="left"/>
            </w:pPr>
            <w:r>
              <w:t xml:space="preserve">Political </w:t>
            </w:r>
            <w:r>
              <w:rPr>
                <w:b w:val="0"/>
              </w:rPr>
              <w:t>– I</w:t>
            </w:r>
            <w:r w:rsidRPr="00042542">
              <w:rPr>
                <w:b w:val="0"/>
              </w:rPr>
              <w:t>nability to bridge national political priorities</w:t>
            </w:r>
          </w:p>
        </w:tc>
        <w:tc>
          <w:tcPr>
            <w:tcW w:w="1417" w:type="dxa"/>
          </w:tcPr>
          <w:p w14:paraId="3190A237" w14:textId="77777777"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Medium</w:t>
            </w:r>
          </w:p>
        </w:tc>
        <w:tc>
          <w:tcPr>
            <w:tcW w:w="1985" w:type="dxa"/>
          </w:tcPr>
          <w:p w14:paraId="14ABDB32" w14:textId="77777777"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Governments and national funding agencies move funds to other areas of strategic importance</w:t>
            </w:r>
          </w:p>
        </w:tc>
        <w:tc>
          <w:tcPr>
            <w:tcW w:w="1417" w:type="dxa"/>
          </w:tcPr>
          <w:p w14:paraId="2004BE05" w14:textId="77777777"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Major</w:t>
            </w:r>
          </w:p>
        </w:tc>
        <w:tc>
          <w:tcPr>
            <w:tcW w:w="2835" w:type="dxa"/>
          </w:tcPr>
          <w:p w14:paraId="70FA89C6" w14:textId="02B8DD38"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Strategic guidance provided by national representatives within the EGI Council. High-level engagement with national government bodies and national infrastructures to align both national and European priorities.</w:t>
            </w:r>
          </w:p>
        </w:tc>
      </w:tr>
      <w:tr w:rsidR="00586DD0" w:rsidRPr="00077935" w14:paraId="24AF6675" w14:textId="77777777" w:rsidTr="00586D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308227DC" w14:textId="77777777" w:rsidR="00807F37" w:rsidRPr="00077935" w:rsidRDefault="00807F37" w:rsidP="00F825E0">
            <w:pPr>
              <w:jc w:val="left"/>
            </w:pPr>
            <w:r>
              <w:t>Economic</w:t>
            </w:r>
            <w:r w:rsidRPr="00042542">
              <w:rPr>
                <w:b w:val="0"/>
              </w:rPr>
              <w:t xml:space="preserve"> – </w:t>
            </w:r>
            <w:r>
              <w:rPr>
                <w:b w:val="0"/>
              </w:rPr>
              <w:t>F</w:t>
            </w:r>
            <w:r w:rsidRPr="00042542">
              <w:rPr>
                <w:b w:val="0"/>
              </w:rPr>
              <w:t>unding reductions</w:t>
            </w:r>
          </w:p>
        </w:tc>
        <w:tc>
          <w:tcPr>
            <w:tcW w:w="1417" w:type="dxa"/>
          </w:tcPr>
          <w:p w14:paraId="0C3FDE6B"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t>High</w:t>
            </w:r>
          </w:p>
        </w:tc>
        <w:tc>
          <w:tcPr>
            <w:tcW w:w="1985" w:type="dxa"/>
          </w:tcPr>
          <w:p w14:paraId="09446AE4"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t xml:space="preserve">Restriction of number of services and personnel reducing potential of overall value-add and quality of service delivered </w:t>
            </w:r>
          </w:p>
        </w:tc>
        <w:tc>
          <w:tcPr>
            <w:tcW w:w="1417" w:type="dxa"/>
          </w:tcPr>
          <w:p w14:paraId="20C57343"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t>Major</w:t>
            </w:r>
          </w:p>
        </w:tc>
        <w:tc>
          <w:tcPr>
            <w:tcW w:w="2835" w:type="dxa"/>
          </w:tcPr>
          <w:p w14:paraId="51E3A14A"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t>Cost-benefit analysis and market studies leading to revised service portfolio and focus of required innovation.</w:t>
            </w:r>
          </w:p>
        </w:tc>
      </w:tr>
      <w:tr w:rsidR="00586DD0" w:rsidRPr="00077935" w14:paraId="14610013" w14:textId="77777777" w:rsidTr="00586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77FA506C" w14:textId="77777777" w:rsidR="00807F37" w:rsidRPr="00077935" w:rsidRDefault="00807F37" w:rsidP="00F825E0">
            <w:pPr>
              <w:jc w:val="left"/>
            </w:pPr>
            <w:r>
              <w:t xml:space="preserve">Social </w:t>
            </w:r>
            <w:r w:rsidRPr="00042542">
              <w:rPr>
                <w:b w:val="0"/>
              </w:rPr>
              <w:t xml:space="preserve">– </w:t>
            </w:r>
            <w:r>
              <w:rPr>
                <w:b w:val="0"/>
              </w:rPr>
              <w:t>V</w:t>
            </w:r>
            <w:r w:rsidRPr="00042542">
              <w:rPr>
                <w:b w:val="0"/>
              </w:rPr>
              <w:t>alue-add not communicated and loss of customer base to commercial market</w:t>
            </w:r>
          </w:p>
        </w:tc>
        <w:tc>
          <w:tcPr>
            <w:tcW w:w="1417" w:type="dxa"/>
          </w:tcPr>
          <w:p w14:paraId="58EC28BB" w14:textId="77777777"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Medium</w:t>
            </w:r>
          </w:p>
        </w:tc>
        <w:tc>
          <w:tcPr>
            <w:tcW w:w="1985" w:type="dxa"/>
          </w:tcPr>
          <w:p w14:paraId="76E3848B" w14:textId="77777777"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Loss of customer base, reduces need of e-Infrastructure</w:t>
            </w:r>
          </w:p>
        </w:tc>
        <w:tc>
          <w:tcPr>
            <w:tcW w:w="1417" w:type="dxa"/>
          </w:tcPr>
          <w:p w14:paraId="1160B6F2" w14:textId="77777777"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Moderate</w:t>
            </w:r>
          </w:p>
        </w:tc>
        <w:tc>
          <w:tcPr>
            <w:tcW w:w="2835" w:type="dxa"/>
          </w:tcPr>
          <w:p w14:paraId="46570B80" w14:textId="563C3AEA"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 xml:space="preserve">Service descriptions better articulated. </w:t>
            </w:r>
            <w:r w:rsidR="00D25B87">
              <w:t xml:space="preserve">Build and utilise </w:t>
            </w:r>
            <w:r>
              <w:t xml:space="preserve">local </w:t>
            </w:r>
            <w:r w:rsidR="00D25B87">
              <w:t>human networks</w:t>
            </w:r>
            <w:r>
              <w:t>. Increase ease of use for increased adoption.</w:t>
            </w:r>
          </w:p>
        </w:tc>
      </w:tr>
      <w:tr w:rsidR="00586DD0" w:rsidRPr="00077935" w14:paraId="0099A0C3" w14:textId="77777777" w:rsidTr="00586D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684C92D2" w14:textId="77777777" w:rsidR="00807F37" w:rsidRPr="00F26D6B" w:rsidRDefault="00807F37" w:rsidP="00F825E0">
            <w:pPr>
              <w:jc w:val="left"/>
              <w:rPr>
                <w:rFonts w:ascii="Times" w:eastAsia="Cambria" w:hAnsi="Times" w:cs="Times"/>
                <w:sz w:val="24"/>
                <w:lang w:val="en-US" w:eastAsia="en-US"/>
              </w:rPr>
            </w:pPr>
            <w:r>
              <w:t xml:space="preserve">Technological </w:t>
            </w:r>
            <w:r w:rsidRPr="00042542">
              <w:rPr>
                <w:b w:val="0"/>
              </w:rPr>
              <w:t xml:space="preserve">- </w:t>
            </w:r>
            <w:r>
              <w:rPr>
                <w:b w:val="0"/>
              </w:rPr>
              <w:t>K</w:t>
            </w:r>
            <w:r w:rsidRPr="00042542">
              <w:rPr>
                <w:b w:val="0"/>
              </w:rPr>
              <w:t>ey technologies or components are not available at the expected time; development takes longer than expected</w:t>
            </w:r>
          </w:p>
        </w:tc>
        <w:tc>
          <w:tcPr>
            <w:tcW w:w="1417" w:type="dxa"/>
          </w:tcPr>
          <w:p w14:paraId="5CA96BC9"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t>High</w:t>
            </w:r>
          </w:p>
        </w:tc>
        <w:tc>
          <w:tcPr>
            <w:tcW w:w="1985" w:type="dxa"/>
          </w:tcPr>
          <w:p w14:paraId="6A98F4A1"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rsidRPr="00F26D6B">
              <w:t>Substantial</w:t>
            </w:r>
            <w:r>
              <w:t xml:space="preserve"> increase in </w:t>
            </w:r>
            <w:r w:rsidRPr="00F26D6B">
              <w:t>effort required by community</w:t>
            </w:r>
            <w:r>
              <w:t xml:space="preserve"> (both technical development and coordination)</w:t>
            </w:r>
          </w:p>
        </w:tc>
        <w:tc>
          <w:tcPr>
            <w:tcW w:w="1417" w:type="dxa"/>
          </w:tcPr>
          <w:p w14:paraId="08EDB2F0"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t>Major</w:t>
            </w:r>
          </w:p>
        </w:tc>
        <w:tc>
          <w:tcPr>
            <w:tcW w:w="2835" w:type="dxa"/>
          </w:tcPr>
          <w:p w14:paraId="21F64AA0"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t>Formal transition plan of potential missing services and components done in advance with together with stakeholders.</w:t>
            </w:r>
          </w:p>
        </w:tc>
      </w:tr>
      <w:tr w:rsidR="00586DD0" w:rsidRPr="00077935" w14:paraId="4BBCC79E" w14:textId="77777777" w:rsidTr="00586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20B91B01" w14:textId="77777777" w:rsidR="00807F37" w:rsidRDefault="00807F37" w:rsidP="00F825E0">
            <w:pPr>
              <w:jc w:val="left"/>
            </w:pPr>
            <w:r>
              <w:t>Organisational</w:t>
            </w:r>
            <w:r w:rsidRPr="00A261DA">
              <w:t xml:space="preserve"> </w:t>
            </w:r>
            <w:r w:rsidRPr="00042542">
              <w:rPr>
                <w:b w:val="0"/>
              </w:rPr>
              <w:t xml:space="preserve">– </w:t>
            </w:r>
            <w:r>
              <w:rPr>
                <w:b w:val="0"/>
              </w:rPr>
              <w:t>R</w:t>
            </w:r>
            <w:r w:rsidRPr="00042542">
              <w:rPr>
                <w:b w:val="0"/>
              </w:rPr>
              <w:t>equired roles and functions unable to be fulfilled (e.g. lack of interest or expertise)</w:t>
            </w:r>
          </w:p>
        </w:tc>
        <w:tc>
          <w:tcPr>
            <w:tcW w:w="1417" w:type="dxa"/>
          </w:tcPr>
          <w:p w14:paraId="784DB7BF" w14:textId="77777777"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Low</w:t>
            </w:r>
          </w:p>
        </w:tc>
        <w:tc>
          <w:tcPr>
            <w:tcW w:w="1985" w:type="dxa"/>
          </w:tcPr>
          <w:p w14:paraId="588F238B" w14:textId="77777777"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Inability to deliver required service.</w:t>
            </w:r>
          </w:p>
        </w:tc>
        <w:tc>
          <w:tcPr>
            <w:tcW w:w="1417" w:type="dxa"/>
          </w:tcPr>
          <w:p w14:paraId="06536530" w14:textId="77777777"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Minor</w:t>
            </w:r>
          </w:p>
        </w:tc>
        <w:tc>
          <w:tcPr>
            <w:tcW w:w="2835" w:type="dxa"/>
          </w:tcPr>
          <w:p w14:paraId="485DA62C" w14:textId="77777777"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Majority of services supported are based on a high level of requests therefore more easily attract the required personnel.</w:t>
            </w:r>
          </w:p>
        </w:tc>
      </w:tr>
      <w:tr w:rsidR="00586DD0" w:rsidRPr="00077935" w14:paraId="3A2A43EA" w14:textId="77777777" w:rsidTr="00586D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2442C5E0" w14:textId="77777777" w:rsidR="00807F37" w:rsidRDefault="00807F37" w:rsidP="00F825E0">
            <w:pPr>
              <w:jc w:val="left"/>
            </w:pPr>
            <w:r>
              <w:t xml:space="preserve">Legal </w:t>
            </w:r>
            <w:r w:rsidRPr="00042542">
              <w:rPr>
                <w:b w:val="0"/>
              </w:rPr>
              <w:t xml:space="preserve">– </w:t>
            </w:r>
            <w:r>
              <w:rPr>
                <w:b w:val="0"/>
              </w:rPr>
              <w:t>C</w:t>
            </w:r>
            <w:r w:rsidRPr="00042542">
              <w:rPr>
                <w:b w:val="0"/>
              </w:rPr>
              <w:t>hanges to legal entity negatively impacts infrastructure</w:t>
            </w:r>
          </w:p>
        </w:tc>
        <w:tc>
          <w:tcPr>
            <w:tcW w:w="1417" w:type="dxa"/>
          </w:tcPr>
          <w:p w14:paraId="30ADF52C"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t>Low</w:t>
            </w:r>
          </w:p>
        </w:tc>
        <w:tc>
          <w:tcPr>
            <w:tcW w:w="1985" w:type="dxa"/>
          </w:tcPr>
          <w:p w14:paraId="1CA367D0"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t>Loss of a stable coordination body would lead to fragmentation of service delivery across Europe.</w:t>
            </w:r>
          </w:p>
        </w:tc>
        <w:tc>
          <w:tcPr>
            <w:tcW w:w="1417" w:type="dxa"/>
          </w:tcPr>
          <w:p w14:paraId="43D24D56"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t>Insignificant</w:t>
            </w:r>
          </w:p>
        </w:tc>
        <w:tc>
          <w:tcPr>
            <w:tcW w:w="2835" w:type="dxa"/>
          </w:tcPr>
          <w:p w14:paraId="75EDAD9D"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t>EGI.eu has reached a stable and mature level that is supported by the NGIs. The ERIC framework has been evaluated and will remain a point of discussion for the medium- to long-term.</w:t>
            </w:r>
          </w:p>
        </w:tc>
      </w:tr>
    </w:tbl>
    <w:p w14:paraId="18978F78" w14:textId="4193D139" w:rsidR="00807F37" w:rsidRDefault="00807F37" w:rsidP="00F825E0">
      <w:pPr>
        <w:jc w:val="left"/>
        <w:rPr>
          <w:b/>
          <w:i/>
        </w:rPr>
      </w:pPr>
      <w:bookmarkStart w:id="124" w:name="_Ref228594381"/>
      <w:bookmarkStart w:id="125" w:name="_Toc229459124"/>
      <w:r w:rsidRPr="00BA6535">
        <w:rPr>
          <w:b/>
          <w:i/>
        </w:rPr>
        <w:t xml:space="preserve">Table </w:t>
      </w:r>
      <w:r w:rsidRPr="00BA6535">
        <w:rPr>
          <w:b/>
          <w:i/>
        </w:rPr>
        <w:fldChar w:fldCharType="begin"/>
      </w:r>
      <w:r w:rsidRPr="00BA6535">
        <w:rPr>
          <w:b/>
          <w:i/>
        </w:rPr>
        <w:instrText xml:space="preserve"> SEQ Table \* ARABIC </w:instrText>
      </w:r>
      <w:r w:rsidRPr="00BA6535">
        <w:rPr>
          <w:b/>
          <w:i/>
        </w:rPr>
        <w:fldChar w:fldCharType="separate"/>
      </w:r>
      <w:r w:rsidR="002B792E">
        <w:rPr>
          <w:b/>
          <w:i/>
          <w:noProof/>
        </w:rPr>
        <w:t>12</w:t>
      </w:r>
      <w:r w:rsidRPr="00BA6535">
        <w:rPr>
          <w:b/>
          <w:i/>
        </w:rPr>
        <w:fldChar w:fldCharType="end"/>
      </w:r>
      <w:bookmarkEnd w:id="124"/>
      <w:r w:rsidRPr="00BA6535">
        <w:rPr>
          <w:b/>
          <w:i/>
        </w:rPr>
        <w:t>: Risk Assessment and Management</w:t>
      </w:r>
      <w:bookmarkEnd w:id="125"/>
    </w:p>
    <w:p w14:paraId="333EAEC8" w14:textId="616C22DB" w:rsidR="00CA089B" w:rsidRPr="00393A20" w:rsidRDefault="00CA089B" w:rsidP="00F825E0">
      <w:pPr>
        <w:jc w:val="left"/>
        <w:rPr>
          <w:rFonts w:eastAsia="Cambria"/>
          <w:lang w:eastAsia="en-US"/>
        </w:rPr>
      </w:pPr>
    </w:p>
    <w:sectPr w:rsidR="00CA089B" w:rsidRPr="00393A20" w:rsidSect="00E8010E">
      <w:headerReference w:type="default" r:id="rId19"/>
      <w:footerReference w:type="default" r:id="rId20"/>
      <w:type w:val="continuous"/>
      <w:pgSz w:w="11900" w:h="16840"/>
      <w:pgMar w:top="1418" w:right="1418" w:bottom="568" w:left="1418" w:header="708"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8F2118" w14:textId="77777777" w:rsidR="003E18AA" w:rsidRDefault="003E18AA" w:rsidP="00ED72F1">
      <w:r>
        <w:separator/>
      </w:r>
    </w:p>
  </w:endnote>
  <w:endnote w:type="continuationSeparator" w:id="0">
    <w:p w14:paraId="2352C34E" w14:textId="77777777" w:rsidR="003E18AA" w:rsidRDefault="003E18AA" w:rsidP="00ED7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DE2137" w14:paraId="35CE101D" w14:textId="77777777">
      <w:tc>
        <w:tcPr>
          <w:tcW w:w="2764" w:type="dxa"/>
          <w:tcBorders>
            <w:top w:val="single" w:sz="8" w:space="0" w:color="000080"/>
          </w:tcBorders>
        </w:tcPr>
        <w:p w14:paraId="5FE610A8" w14:textId="77777777" w:rsidR="00DE2137" w:rsidRPr="0078770C" w:rsidRDefault="00DE2137" w:rsidP="00ED72F1">
          <w:pPr>
            <w:pStyle w:val="Footer"/>
          </w:pPr>
          <w:r w:rsidRPr="0078770C">
            <w:t>EGI-InSPIRE</w:t>
          </w:r>
          <w:r>
            <w:t xml:space="preserve"> INFSO-RI-261323</w:t>
          </w:r>
        </w:p>
      </w:tc>
      <w:tc>
        <w:tcPr>
          <w:tcW w:w="3827" w:type="dxa"/>
          <w:tcBorders>
            <w:top w:val="single" w:sz="8" w:space="0" w:color="000080"/>
          </w:tcBorders>
        </w:tcPr>
        <w:p w14:paraId="1819E08A" w14:textId="77777777" w:rsidR="00DE2137" w:rsidRPr="0078770C" w:rsidRDefault="00DE2137" w:rsidP="00ED72F1">
          <w:pPr>
            <w:pStyle w:val="Footer"/>
          </w:pPr>
          <w:r w:rsidRPr="0078770C">
            <w:t>© Members of EGI-InSPIRE collaboration</w:t>
          </w:r>
        </w:p>
      </w:tc>
      <w:tc>
        <w:tcPr>
          <w:tcW w:w="1559" w:type="dxa"/>
          <w:tcBorders>
            <w:top w:val="single" w:sz="8" w:space="0" w:color="000080"/>
          </w:tcBorders>
        </w:tcPr>
        <w:p w14:paraId="33C7CA00" w14:textId="77777777" w:rsidR="00DE2137" w:rsidRDefault="00DE2137" w:rsidP="00ED72F1">
          <w:pPr>
            <w:pStyle w:val="Footer"/>
            <w:rPr>
              <w:caps/>
            </w:rPr>
          </w:pPr>
          <w:r>
            <w:t xml:space="preserve">PUBLIC </w:t>
          </w:r>
        </w:p>
      </w:tc>
      <w:tc>
        <w:tcPr>
          <w:tcW w:w="992" w:type="dxa"/>
          <w:tcBorders>
            <w:top w:val="single" w:sz="8" w:space="0" w:color="000080"/>
          </w:tcBorders>
        </w:tcPr>
        <w:p w14:paraId="129D40DD" w14:textId="77777777" w:rsidR="00DE2137" w:rsidRDefault="00DE2137" w:rsidP="00ED72F1">
          <w:pPr>
            <w:pStyle w:val="Footer"/>
          </w:pPr>
          <w:r>
            <w:fldChar w:fldCharType="begin"/>
          </w:r>
          <w:r>
            <w:instrText xml:space="preserve"> PAGE  \* MERGEFORMAT </w:instrText>
          </w:r>
          <w:r>
            <w:fldChar w:fldCharType="separate"/>
          </w:r>
          <w:r w:rsidR="002B792E">
            <w:rPr>
              <w:noProof/>
            </w:rPr>
            <w:t>1</w:t>
          </w:r>
          <w:r>
            <w:rPr>
              <w:noProof/>
            </w:rPr>
            <w:fldChar w:fldCharType="end"/>
          </w:r>
          <w:r>
            <w:t xml:space="preserve"> / </w:t>
          </w:r>
          <w:r w:rsidR="003E18AA">
            <w:fldChar w:fldCharType="begin"/>
          </w:r>
          <w:r w:rsidR="003E18AA">
            <w:instrText xml:space="preserve"> NUMPAGES  \* MERGEFORMAT </w:instrText>
          </w:r>
          <w:r w:rsidR="003E18AA">
            <w:fldChar w:fldCharType="separate"/>
          </w:r>
          <w:r w:rsidR="002B792E">
            <w:rPr>
              <w:noProof/>
            </w:rPr>
            <w:t>39</w:t>
          </w:r>
          <w:r w:rsidR="003E18AA">
            <w:rPr>
              <w:noProof/>
            </w:rPr>
            <w:fldChar w:fldCharType="end"/>
          </w:r>
        </w:p>
      </w:tc>
    </w:tr>
  </w:tbl>
  <w:p w14:paraId="3D4CFA5B" w14:textId="77777777" w:rsidR="00DE2137" w:rsidRPr="00240F96" w:rsidRDefault="00DE2137" w:rsidP="00ED72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DE2137" w14:paraId="03FDFF1A" w14:textId="77777777">
      <w:tc>
        <w:tcPr>
          <w:tcW w:w="2764" w:type="dxa"/>
          <w:tcBorders>
            <w:top w:val="single" w:sz="8" w:space="0" w:color="000080"/>
          </w:tcBorders>
        </w:tcPr>
        <w:p w14:paraId="0291EC29" w14:textId="77777777" w:rsidR="00DE2137" w:rsidRPr="0078770C" w:rsidRDefault="00DE2137" w:rsidP="00ED72F1">
          <w:pPr>
            <w:pStyle w:val="Footer"/>
          </w:pPr>
          <w:r w:rsidRPr="0078770C">
            <w:t>EGI-InSPIRE</w:t>
          </w:r>
          <w:r>
            <w:t xml:space="preserve"> INFSO-RI-261323</w:t>
          </w:r>
        </w:p>
      </w:tc>
      <w:tc>
        <w:tcPr>
          <w:tcW w:w="3827" w:type="dxa"/>
          <w:tcBorders>
            <w:top w:val="single" w:sz="8" w:space="0" w:color="000080"/>
          </w:tcBorders>
        </w:tcPr>
        <w:p w14:paraId="331D8D7A" w14:textId="77777777" w:rsidR="00DE2137" w:rsidRPr="0078770C" w:rsidRDefault="00DE2137" w:rsidP="00ED72F1">
          <w:pPr>
            <w:pStyle w:val="Footer"/>
          </w:pPr>
          <w:r w:rsidRPr="0078770C">
            <w:t>© Members of EGI-InSPIRE collaboration</w:t>
          </w:r>
        </w:p>
      </w:tc>
      <w:tc>
        <w:tcPr>
          <w:tcW w:w="1559" w:type="dxa"/>
          <w:tcBorders>
            <w:top w:val="single" w:sz="8" w:space="0" w:color="000080"/>
          </w:tcBorders>
        </w:tcPr>
        <w:p w14:paraId="0FC95E16" w14:textId="77777777" w:rsidR="00DE2137" w:rsidRDefault="00DE2137" w:rsidP="00ED72F1">
          <w:pPr>
            <w:pStyle w:val="Footer"/>
            <w:rPr>
              <w:caps/>
            </w:rPr>
          </w:pPr>
          <w:r>
            <w:t xml:space="preserve">PUBLIC </w:t>
          </w:r>
        </w:p>
      </w:tc>
      <w:tc>
        <w:tcPr>
          <w:tcW w:w="992" w:type="dxa"/>
          <w:tcBorders>
            <w:top w:val="single" w:sz="8" w:space="0" w:color="000080"/>
          </w:tcBorders>
        </w:tcPr>
        <w:p w14:paraId="3B2B3787" w14:textId="77777777" w:rsidR="00DE2137" w:rsidRDefault="00DE2137" w:rsidP="00ED72F1">
          <w:pPr>
            <w:pStyle w:val="Footer"/>
          </w:pPr>
          <w:r>
            <w:fldChar w:fldCharType="begin"/>
          </w:r>
          <w:r>
            <w:instrText xml:space="preserve"> PAGE  \* MERGEFORMAT </w:instrText>
          </w:r>
          <w:r>
            <w:fldChar w:fldCharType="separate"/>
          </w:r>
          <w:r w:rsidR="002B792E">
            <w:rPr>
              <w:noProof/>
            </w:rPr>
            <w:t>37</w:t>
          </w:r>
          <w:r>
            <w:rPr>
              <w:noProof/>
            </w:rPr>
            <w:fldChar w:fldCharType="end"/>
          </w:r>
          <w:r>
            <w:t xml:space="preserve"> / </w:t>
          </w:r>
          <w:r w:rsidR="003E18AA">
            <w:fldChar w:fldCharType="begin"/>
          </w:r>
          <w:r w:rsidR="003E18AA">
            <w:instrText xml:space="preserve"> NUMPAGES  \* MERGEFORMAT </w:instrText>
          </w:r>
          <w:r w:rsidR="003E18AA">
            <w:fldChar w:fldCharType="separate"/>
          </w:r>
          <w:r w:rsidR="002B792E">
            <w:rPr>
              <w:noProof/>
            </w:rPr>
            <w:t>39</w:t>
          </w:r>
          <w:r w:rsidR="003E18AA">
            <w:rPr>
              <w:noProof/>
            </w:rPr>
            <w:fldChar w:fldCharType="end"/>
          </w:r>
        </w:p>
      </w:tc>
    </w:tr>
  </w:tbl>
  <w:p w14:paraId="42303FBE" w14:textId="77777777" w:rsidR="00DE2137" w:rsidRPr="00240F96" w:rsidRDefault="00DE2137" w:rsidP="00ED72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F5A647" w14:textId="77777777" w:rsidR="003E18AA" w:rsidRDefault="003E18AA" w:rsidP="00ED72F1">
      <w:r>
        <w:separator/>
      </w:r>
    </w:p>
  </w:footnote>
  <w:footnote w:type="continuationSeparator" w:id="0">
    <w:p w14:paraId="7BA00C79" w14:textId="77777777" w:rsidR="003E18AA" w:rsidRDefault="003E18AA" w:rsidP="00ED72F1">
      <w:r>
        <w:continuationSeparator/>
      </w:r>
    </w:p>
  </w:footnote>
  <w:footnote w:id="1">
    <w:p w14:paraId="6FBF5F1D" w14:textId="6FF237F2" w:rsidR="00DE2137" w:rsidRPr="00BA6535" w:rsidRDefault="00DE2137" w:rsidP="00BA6535">
      <w:pPr>
        <w:pStyle w:val="FootnoteText"/>
        <w:spacing w:before="0"/>
        <w:rPr>
          <w:sz w:val="18"/>
          <w:szCs w:val="18"/>
          <w:lang w:val="en-US"/>
        </w:rPr>
      </w:pPr>
      <w:r w:rsidRPr="00BA6535">
        <w:rPr>
          <w:rStyle w:val="FootnoteReference"/>
          <w:sz w:val="18"/>
          <w:szCs w:val="18"/>
        </w:rPr>
        <w:footnoteRef/>
      </w:r>
      <w:r w:rsidRPr="00BA6535">
        <w:rPr>
          <w:sz w:val="18"/>
          <w:szCs w:val="18"/>
        </w:rPr>
        <w:t xml:space="preserve"> </w:t>
      </w:r>
      <w:r w:rsidRPr="00BA6535">
        <w:rPr>
          <w:sz w:val="18"/>
          <w:szCs w:val="18"/>
          <w:lang w:val="en-US"/>
        </w:rPr>
        <w:t>Figures comprise both EGI-InSPIRE and integrated providers</w:t>
      </w:r>
      <w:r>
        <w:rPr>
          <w:sz w:val="18"/>
          <w:szCs w:val="18"/>
          <w:lang w:val="en-US"/>
        </w:rPr>
        <w:t xml:space="preserve"> [R17]</w:t>
      </w:r>
    </w:p>
  </w:footnote>
  <w:footnote w:id="2">
    <w:p w14:paraId="773E1228" w14:textId="1E2AB9BD" w:rsidR="00DE2137" w:rsidRPr="00D660BA" w:rsidRDefault="00DE2137" w:rsidP="006E455C">
      <w:pPr>
        <w:spacing w:before="0" w:after="0"/>
        <w:rPr>
          <w:lang w:eastAsia="en-US"/>
        </w:rPr>
      </w:pPr>
      <w:r w:rsidRPr="00D660BA">
        <w:rPr>
          <w:rStyle w:val="FootnoteReference"/>
          <w:sz w:val="18"/>
          <w:szCs w:val="18"/>
        </w:rPr>
        <w:footnoteRef/>
      </w:r>
      <w:r w:rsidRPr="00D660BA">
        <w:rPr>
          <w:sz w:val="18"/>
          <w:szCs w:val="18"/>
        </w:rPr>
        <w:t xml:space="preserve"> </w:t>
      </w:r>
      <w:r w:rsidRPr="00C06990">
        <w:rPr>
          <w:sz w:val="18"/>
          <w:szCs w:val="18"/>
          <w:u w:val="single"/>
        </w:rPr>
        <w:t>D</w:t>
      </w:r>
      <w:r w:rsidRPr="00C06990">
        <w:rPr>
          <w:sz w:val="18"/>
          <w:szCs w:val="18"/>
          <w:u w:val="single"/>
          <w:lang w:eastAsia="en-US"/>
        </w:rPr>
        <w:t>irect consumer</w:t>
      </w:r>
      <w:r w:rsidRPr="00D660BA">
        <w:rPr>
          <w:sz w:val="18"/>
          <w:szCs w:val="18"/>
          <w:lang w:eastAsia="en-US"/>
        </w:rPr>
        <w:t>: a group that will direct</w:t>
      </w:r>
      <w:r>
        <w:rPr>
          <w:sz w:val="18"/>
          <w:szCs w:val="18"/>
          <w:lang w:eastAsia="en-US"/>
        </w:rPr>
        <w:t>ly</w:t>
      </w:r>
      <w:r w:rsidRPr="00D660BA">
        <w:rPr>
          <w:sz w:val="18"/>
          <w:szCs w:val="18"/>
          <w:lang w:eastAsia="en-US"/>
        </w:rPr>
        <w:t xml:space="preserve"> interact with the services</w:t>
      </w:r>
      <w:r>
        <w:rPr>
          <w:sz w:val="18"/>
          <w:szCs w:val="18"/>
          <w:lang w:eastAsia="en-US"/>
        </w:rPr>
        <w:t xml:space="preserve">; </w:t>
      </w:r>
      <w:r w:rsidRPr="00C06990">
        <w:rPr>
          <w:sz w:val="18"/>
          <w:szCs w:val="18"/>
          <w:u w:val="single"/>
          <w:lang w:eastAsia="en-US"/>
        </w:rPr>
        <w:t>Direct beneficiary</w:t>
      </w:r>
      <w:r w:rsidRPr="00D660BA">
        <w:rPr>
          <w:sz w:val="18"/>
          <w:szCs w:val="18"/>
          <w:lang w:eastAsia="en-US"/>
        </w:rPr>
        <w:t xml:space="preserve">: a group that does not directly use the platform’s services but consumes </w:t>
      </w:r>
      <w:r>
        <w:rPr>
          <w:sz w:val="18"/>
          <w:szCs w:val="18"/>
          <w:lang w:eastAsia="en-US"/>
        </w:rPr>
        <w:t xml:space="preserve">the </w:t>
      </w:r>
      <w:r w:rsidRPr="00D660BA">
        <w:rPr>
          <w:sz w:val="18"/>
          <w:szCs w:val="18"/>
          <w:lang w:eastAsia="en-US"/>
        </w:rPr>
        <w:t>ser</w:t>
      </w:r>
      <w:r>
        <w:rPr>
          <w:sz w:val="18"/>
          <w:szCs w:val="18"/>
          <w:lang w:eastAsia="en-US"/>
        </w:rPr>
        <w:t xml:space="preserve">vices provided by those that do; </w:t>
      </w:r>
      <w:r w:rsidRPr="00C06990">
        <w:rPr>
          <w:sz w:val="18"/>
          <w:szCs w:val="18"/>
          <w:u w:val="single"/>
          <w:lang w:eastAsia="en-US"/>
        </w:rPr>
        <w:t>Indirect beneficiary</w:t>
      </w:r>
      <w:r w:rsidRPr="00D660BA">
        <w:rPr>
          <w:sz w:val="18"/>
          <w:szCs w:val="18"/>
          <w:lang w:eastAsia="en-US"/>
        </w:rPr>
        <w:t xml:space="preserve">: a group that relies on the existence of the platform </w:t>
      </w:r>
      <w:r>
        <w:rPr>
          <w:sz w:val="18"/>
          <w:szCs w:val="18"/>
          <w:lang w:eastAsia="en-US"/>
        </w:rPr>
        <w:t xml:space="preserve">or service </w:t>
      </w:r>
      <w:r w:rsidRPr="00D660BA">
        <w:rPr>
          <w:sz w:val="18"/>
          <w:szCs w:val="18"/>
          <w:lang w:eastAsia="en-US"/>
        </w:rPr>
        <w:t xml:space="preserve">for their </w:t>
      </w:r>
      <w:r>
        <w:rPr>
          <w:sz w:val="18"/>
          <w:szCs w:val="18"/>
          <w:lang w:eastAsia="en-US"/>
        </w:rPr>
        <w:t xml:space="preserve">own </w:t>
      </w:r>
      <w:r w:rsidRPr="00D660BA">
        <w:rPr>
          <w:sz w:val="18"/>
          <w:szCs w:val="18"/>
          <w:lang w:eastAsia="en-US"/>
        </w:rPr>
        <w:t>service</w:t>
      </w:r>
      <w:r>
        <w:rPr>
          <w:sz w:val="18"/>
          <w:szCs w:val="18"/>
          <w:lang w:eastAsia="en-US"/>
        </w:rPr>
        <w:t>(s).</w:t>
      </w:r>
    </w:p>
  </w:footnote>
  <w:footnote w:id="3">
    <w:p w14:paraId="5770ED3D" w14:textId="606AA2BC" w:rsidR="00DE2137" w:rsidRPr="00A1511D" w:rsidRDefault="00DE2137" w:rsidP="006E455C">
      <w:pPr>
        <w:pStyle w:val="FootnoteText"/>
        <w:spacing w:before="0" w:after="0"/>
        <w:rPr>
          <w:sz w:val="18"/>
          <w:szCs w:val="18"/>
          <w:lang w:val="en-US"/>
        </w:rPr>
      </w:pPr>
      <w:r w:rsidRPr="00A1511D">
        <w:rPr>
          <w:rStyle w:val="FootnoteReference"/>
          <w:sz w:val="18"/>
          <w:szCs w:val="18"/>
        </w:rPr>
        <w:footnoteRef/>
      </w:r>
      <w:r w:rsidRPr="00A1511D">
        <w:rPr>
          <w:sz w:val="18"/>
          <w:szCs w:val="18"/>
        </w:rPr>
        <w:t xml:space="preserve"> </w:t>
      </w:r>
      <w:r w:rsidRPr="00A1511D">
        <w:rPr>
          <w:sz w:val="18"/>
          <w:szCs w:val="18"/>
          <w:u w:val="single"/>
          <w:lang w:val="en-US"/>
        </w:rPr>
        <w:t>Own</w:t>
      </w:r>
      <w:r w:rsidRPr="00A1511D">
        <w:rPr>
          <w:sz w:val="18"/>
          <w:szCs w:val="18"/>
          <w:lang w:val="en-US"/>
        </w:rPr>
        <w:t xml:space="preserve">: Resources are directly available under their own control. </w:t>
      </w:r>
      <w:r w:rsidRPr="0081311C">
        <w:rPr>
          <w:sz w:val="18"/>
          <w:szCs w:val="18"/>
          <w:u w:val="single"/>
          <w:lang w:val="en-US"/>
        </w:rPr>
        <w:t>Allocation</w:t>
      </w:r>
      <w:r w:rsidRPr="00A1511D">
        <w:rPr>
          <w:sz w:val="18"/>
          <w:szCs w:val="18"/>
          <w:lang w:val="en-US"/>
        </w:rPr>
        <w:t xml:space="preserve">: Benefit from obtaining resources from a national/European Resource Allocation process. </w:t>
      </w:r>
      <w:r w:rsidRPr="0081311C">
        <w:rPr>
          <w:sz w:val="18"/>
          <w:szCs w:val="18"/>
          <w:u w:val="single"/>
          <w:lang w:val="en-US"/>
        </w:rPr>
        <w:t>Pay</w:t>
      </w:r>
      <w:r w:rsidRPr="00A1511D">
        <w:rPr>
          <w:sz w:val="18"/>
          <w:szCs w:val="18"/>
          <w:lang w:val="en-US"/>
        </w:rPr>
        <w:t>: Pay-per-use is an option for re</w:t>
      </w:r>
      <w:r>
        <w:rPr>
          <w:sz w:val="18"/>
          <w:szCs w:val="18"/>
          <w:lang w:val="en-US"/>
        </w:rPr>
        <w:t>gular/bursting</w:t>
      </w:r>
      <w:r w:rsidRPr="00A1511D">
        <w:rPr>
          <w:sz w:val="18"/>
          <w:szCs w:val="18"/>
          <w:lang w:val="en-US"/>
        </w:rPr>
        <w:t xml:space="preserve"> usage profiles.</w:t>
      </w:r>
    </w:p>
  </w:footnote>
  <w:footnote w:id="4">
    <w:p w14:paraId="664C9401" w14:textId="77777777" w:rsidR="00DE2137" w:rsidRPr="006E455C" w:rsidRDefault="00DE2137" w:rsidP="006E455C">
      <w:pPr>
        <w:pStyle w:val="FootnoteText"/>
        <w:spacing w:before="0" w:after="0"/>
        <w:rPr>
          <w:sz w:val="18"/>
          <w:szCs w:val="18"/>
          <w:lang w:val="en-US"/>
        </w:rPr>
      </w:pPr>
      <w:r w:rsidRPr="006E455C">
        <w:rPr>
          <w:rStyle w:val="FootnoteReference"/>
          <w:sz w:val="18"/>
          <w:szCs w:val="18"/>
        </w:rPr>
        <w:footnoteRef/>
      </w:r>
      <w:r w:rsidRPr="006E455C">
        <w:rPr>
          <w:sz w:val="18"/>
          <w:szCs w:val="18"/>
        </w:rPr>
        <w:t xml:space="preserve"> </w:t>
      </w:r>
      <w:r w:rsidRPr="006E455C">
        <w:rPr>
          <w:sz w:val="18"/>
          <w:szCs w:val="18"/>
          <w:lang w:val="en-US"/>
        </w:rPr>
        <w:t>Annual Memberships fees paid to EGI.eu</w:t>
      </w:r>
    </w:p>
  </w:footnote>
  <w:footnote w:id="5">
    <w:p w14:paraId="22D6E313" w14:textId="3509332F" w:rsidR="00DE2137" w:rsidRPr="006E455C" w:rsidRDefault="00DE2137" w:rsidP="006E455C">
      <w:pPr>
        <w:pStyle w:val="FootnoteText"/>
        <w:spacing w:before="0" w:after="0"/>
        <w:rPr>
          <w:sz w:val="18"/>
          <w:szCs w:val="18"/>
          <w:lang w:val="en-US"/>
        </w:rPr>
      </w:pPr>
      <w:r w:rsidRPr="006E455C">
        <w:rPr>
          <w:rStyle w:val="FootnoteReference"/>
          <w:sz w:val="18"/>
          <w:szCs w:val="18"/>
        </w:rPr>
        <w:footnoteRef/>
      </w:r>
      <w:r w:rsidRPr="006E455C">
        <w:rPr>
          <w:sz w:val="18"/>
          <w:szCs w:val="18"/>
        </w:rPr>
        <w:t xml:space="preserve"> €338M total estimated costs of EGI over 4 years; minus EC Contribution</w:t>
      </w:r>
    </w:p>
  </w:footnote>
  <w:footnote w:id="6">
    <w:p w14:paraId="28D21B48" w14:textId="3CFD6000" w:rsidR="00DE2137" w:rsidRPr="006E455C" w:rsidRDefault="00DE2137" w:rsidP="006E455C">
      <w:pPr>
        <w:pStyle w:val="FootnoteText"/>
        <w:spacing w:before="0" w:after="0"/>
        <w:rPr>
          <w:sz w:val="18"/>
          <w:szCs w:val="18"/>
          <w:lang w:val="en-US"/>
        </w:rPr>
      </w:pPr>
      <w:r w:rsidRPr="006E455C">
        <w:rPr>
          <w:rStyle w:val="FootnoteReference"/>
          <w:sz w:val="18"/>
          <w:szCs w:val="18"/>
        </w:rPr>
        <w:footnoteRef/>
      </w:r>
      <w:r w:rsidRPr="006E455C">
        <w:rPr>
          <w:sz w:val="18"/>
          <w:szCs w:val="18"/>
        </w:rPr>
        <w:t xml:space="preserve"> €</w:t>
      </w:r>
      <w:r w:rsidRPr="006E455C">
        <w:rPr>
          <w:sz w:val="18"/>
          <w:szCs w:val="18"/>
          <w:lang w:val="en-US"/>
        </w:rPr>
        <w:t>25M EC contribution through the 4-year EGI-InSPIRE project</w:t>
      </w:r>
    </w:p>
  </w:footnote>
  <w:footnote w:id="7">
    <w:p w14:paraId="1F6D68A8" w14:textId="688FECAB" w:rsidR="00DE2137" w:rsidRPr="006E455C" w:rsidRDefault="00DE2137" w:rsidP="006E455C">
      <w:pPr>
        <w:pStyle w:val="FootnoteText"/>
        <w:spacing w:before="0" w:after="0"/>
        <w:rPr>
          <w:sz w:val="18"/>
          <w:szCs w:val="18"/>
          <w:lang w:val="en-US"/>
        </w:rPr>
      </w:pPr>
      <w:r w:rsidRPr="006E455C">
        <w:rPr>
          <w:rStyle w:val="FootnoteReference"/>
          <w:sz w:val="18"/>
          <w:szCs w:val="18"/>
        </w:rPr>
        <w:footnoteRef/>
      </w:r>
      <w:r w:rsidRPr="006E455C">
        <w:rPr>
          <w:sz w:val="18"/>
          <w:szCs w:val="18"/>
        </w:rPr>
        <w:t xml:space="preserve"> </w:t>
      </w:r>
      <w:r w:rsidRPr="006E455C">
        <w:rPr>
          <w:sz w:val="18"/>
          <w:szCs w:val="18"/>
          <w:lang w:val="en-US"/>
        </w:rPr>
        <w:t>EGI.eu revenue as partners in EC-funded projects</w:t>
      </w:r>
      <w:r>
        <w:rPr>
          <w:sz w:val="18"/>
          <w:szCs w:val="18"/>
          <w:lang w:val="en-US"/>
        </w:rPr>
        <w:t xml:space="preserve"> and specialized consultancy received</w:t>
      </w:r>
    </w:p>
  </w:footnote>
  <w:footnote w:id="8">
    <w:p w14:paraId="78598DA5" w14:textId="22382689" w:rsidR="00DE2137" w:rsidRPr="00E05B0B" w:rsidRDefault="00DE2137" w:rsidP="006E455C">
      <w:pPr>
        <w:pStyle w:val="FootnoteText"/>
        <w:spacing w:before="0" w:after="0"/>
        <w:rPr>
          <w:sz w:val="18"/>
          <w:lang w:val="en-US"/>
        </w:rPr>
      </w:pPr>
      <w:r w:rsidRPr="006E455C">
        <w:rPr>
          <w:rStyle w:val="FootnoteReference"/>
          <w:sz w:val="18"/>
          <w:szCs w:val="18"/>
        </w:rPr>
        <w:footnoteRef/>
      </w:r>
      <w:r w:rsidRPr="006E455C">
        <w:rPr>
          <w:sz w:val="18"/>
          <w:szCs w:val="18"/>
        </w:rPr>
        <w:t xml:space="preserve"> </w:t>
      </w:r>
      <w:r w:rsidRPr="006E455C">
        <w:rPr>
          <w:sz w:val="18"/>
          <w:szCs w:val="18"/>
          <w:lang w:eastAsia="en-US"/>
        </w:rPr>
        <w:t>EC constraints regarding subcontracting within a project currently inhibit EC projects as a source of revenue. Some NGIs would not be able to engage in such a model due to their own statutes or employment structures. However, professional services are one of the areas being explored within the long-term strategy of EGI.eu to understand if it can move beyond being an “internal” service provider to the NGIs and resource centres.</w:t>
      </w:r>
    </w:p>
  </w:footnote>
  <w:footnote w:id="9">
    <w:p w14:paraId="74B4AAF7" w14:textId="77777777" w:rsidR="00DE2137" w:rsidRPr="00BA6535" w:rsidRDefault="00DE2137" w:rsidP="00807F37">
      <w:pPr>
        <w:rPr>
          <w:rFonts w:eastAsia="Cambria"/>
          <w:sz w:val="18"/>
          <w:szCs w:val="18"/>
          <w:lang w:val="en-US" w:eastAsia="en-US"/>
        </w:rPr>
      </w:pPr>
      <w:r w:rsidRPr="00BA6535">
        <w:rPr>
          <w:rStyle w:val="FootnoteReference"/>
          <w:sz w:val="18"/>
          <w:szCs w:val="18"/>
        </w:rPr>
        <w:footnoteRef/>
      </w:r>
      <w:r w:rsidRPr="00BA6535">
        <w:rPr>
          <w:sz w:val="18"/>
          <w:szCs w:val="18"/>
        </w:rPr>
        <w:t xml:space="preserve"> </w:t>
      </w:r>
      <w:r w:rsidRPr="00BA6535">
        <w:rPr>
          <w:rFonts w:eastAsia="Cambria"/>
          <w:sz w:val="18"/>
          <w:szCs w:val="18"/>
          <w:lang w:val="en-US" w:eastAsia="en-US"/>
        </w:rPr>
        <w:t>Probability: Low (1%‐20%), Medium (21%‐60%), High (61%‐99%)</w:t>
      </w:r>
    </w:p>
  </w:footnote>
  <w:footnote w:id="10">
    <w:p w14:paraId="520FC20A" w14:textId="77777777" w:rsidR="00DE2137" w:rsidRPr="00F26D6B" w:rsidRDefault="00DE2137" w:rsidP="00807F37">
      <w:pPr>
        <w:rPr>
          <w:rFonts w:eastAsia="Cambria" w:cs="Times"/>
          <w:lang w:val="en-US" w:eastAsia="en-US"/>
        </w:rPr>
      </w:pPr>
      <w:r w:rsidRPr="00BA6535">
        <w:rPr>
          <w:rStyle w:val="FootnoteReference"/>
          <w:rFonts w:ascii="Calibri" w:hAnsi="Calibri"/>
          <w:sz w:val="18"/>
          <w:szCs w:val="18"/>
        </w:rPr>
        <w:footnoteRef/>
      </w:r>
      <w:r w:rsidRPr="00BA6535">
        <w:rPr>
          <w:rFonts w:eastAsia="Cambria"/>
          <w:position w:val="12"/>
          <w:sz w:val="18"/>
          <w:szCs w:val="18"/>
          <w:lang w:val="en-US" w:eastAsia="en-US"/>
        </w:rPr>
        <w:t xml:space="preserve"> </w:t>
      </w:r>
      <w:r w:rsidRPr="00BA6535">
        <w:rPr>
          <w:rFonts w:eastAsia="Cambria"/>
          <w:sz w:val="18"/>
          <w:szCs w:val="18"/>
          <w:lang w:val="en-US" w:eastAsia="en-US"/>
        </w:rPr>
        <w:t>Impact grades: 1=Insignificant, 2=Minor, 3=Moderate, 4=Major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2"/>
      <w:gridCol w:w="3670"/>
      <w:gridCol w:w="3338"/>
    </w:tblGrid>
    <w:tr w:rsidR="00DE2137" w14:paraId="5C8E0C8E" w14:textId="77777777">
      <w:trPr>
        <w:trHeight w:val="1131"/>
      </w:trPr>
      <w:tc>
        <w:tcPr>
          <w:tcW w:w="2559" w:type="dxa"/>
        </w:tcPr>
        <w:p w14:paraId="04FEEAAF" w14:textId="77777777" w:rsidR="00DE2137" w:rsidRDefault="00DE2137" w:rsidP="00ED72F1">
          <w:pPr>
            <w:pStyle w:val="Header"/>
          </w:pPr>
          <w:r>
            <w:rPr>
              <w:noProof/>
              <w:lang w:val="nl-NL" w:eastAsia="nl-NL"/>
            </w:rPr>
            <w:drawing>
              <wp:inline distT="0" distB="0" distL="0" distR="0" wp14:anchorId="603E07F2" wp14:editId="46C3C1C7">
                <wp:extent cx="1042670" cy="786130"/>
                <wp:effectExtent l="0" t="0" r="0" b="1270"/>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14:paraId="427DFE7C" w14:textId="77777777" w:rsidR="00DE2137" w:rsidRDefault="00DE2137" w:rsidP="00ED72F1">
          <w:pPr>
            <w:pStyle w:val="Header"/>
          </w:pPr>
          <w:r>
            <w:rPr>
              <w:noProof/>
              <w:lang w:val="nl-NL" w:eastAsia="nl-NL"/>
            </w:rPr>
            <w:drawing>
              <wp:inline distT="0" distB="0" distL="0" distR="0" wp14:anchorId="5EEDDA97" wp14:editId="65E7B0E3">
                <wp:extent cx="1102360" cy="795020"/>
                <wp:effectExtent l="0" t="0" r="0" b="0"/>
                <wp:docPr id="6" name="Picture 6"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2360" cy="795020"/>
                        </a:xfrm>
                        <a:prstGeom prst="rect">
                          <a:avLst/>
                        </a:prstGeom>
                        <a:noFill/>
                        <a:ln>
                          <a:noFill/>
                        </a:ln>
                      </pic:spPr>
                    </pic:pic>
                  </a:graphicData>
                </a:graphic>
              </wp:inline>
            </w:drawing>
          </w:r>
        </w:p>
      </w:tc>
      <w:tc>
        <w:tcPr>
          <w:tcW w:w="2687" w:type="dxa"/>
        </w:tcPr>
        <w:p w14:paraId="7698BCC0" w14:textId="77777777" w:rsidR="00DE2137" w:rsidRDefault="00DE2137" w:rsidP="00ED72F1">
          <w:pPr>
            <w:pStyle w:val="Header"/>
          </w:pPr>
          <w:r>
            <w:rPr>
              <w:noProof/>
              <w:lang w:val="nl-NL" w:eastAsia="nl-NL"/>
            </w:rPr>
            <w:drawing>
              <wp:inline distT="0" distB="0" distL="0" distR="0" wp14:anchorId="0479F319" wp14:editId="556FB882">
                <wp:extent cx="1982470" cy="803275"/>
                <wp:effectExtent l="0" t="0" r="0" b="9525"/>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2470" cy="803275"/>
                        </a:xfrm>
                        <a:prstGeom prst="rect">
                          <a:avLst/>
                        </a:prstGeom>
                        <a:noFill/>
                        <a:ln>
                          <a:noFill/>
                        </a:ln>
                      </pic:spPr>
                    </pic:pic>
                  </a:graphicData>
                </a:graphic>
              </wp:inline>
            </w:drawing>
          </w:r>
        </w:p>
      </w:tc>
    </w:tr>
  </w:tbl>
  <w:p w14:paraId="508498B3" w14:textId="77777777" w:rsidR="00DE2137" w:rsidRDefault="00DE2137" w:rsidP="00ED72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2"/>
      <w:gridCol w:w="3670"/>
      <w:gridCol w:w="3338"/>
    </w:tblGrid>
    <w:tr w:rsidR="00DE2137" w14:paraId="39286E9C" w14:textId="77777777">
      <w:trPr>
        <w:trHeight w:val="1131"/>
      </w:trPr>
      <w:tc>
        <w:tcPr>
          <w:tcW w:w="2559" w:type="dxa"/>
        </w:tcPr>
        <w:p w14:paraId="362CBF1B" w14:textId="77777777" w:rsidR="00DE2137" w:rsidRDefault="00DE2137" w:rsidP="00ED72F1">
          <w:pPr>
            <w:pStyle w:val="Header"/>
          </w:pPr>
          <w:r>
            <w:rPr>
              <w:noProof/>
              <w:lang w:val="nl-NL" w:eastAsia="nl-NL"/>
            </w:rPr>
            <w:drawing>
              <wp:inline distT="0" distB="0" distL="0" distR="0" wp14:anchorId="6BA6C18C" wp14:editId="775C162F">
                <wp:extent cx="1042670" cy="786130"/>
                <wp:effectExtent l="0" t="0" r="0" b="1270"/>
                <wp:docPr id="8" name="Picture 8"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14:paraId="6DAC43A0" w14:textId="77777777" w:rsidR="00DE2137" w:rsidRDefault="00DE2137" w:rsidP="00ED72F1">
          <w:pPr>
            <w:pStyle w:val="Header"/>
          </w:pPr>
          <w:r>
            <w:rPr>
              <w:noProof/>
              <w:lang w:val="nl-NL" w:eastAsia="nl-NL"/>
            </w:rPr>
            <w:drawing>
              <wp:inline distT="0" distB="0" distL="0" distR="0" wp14:anchorId="22CC12DF" wp14:editId="09FCA9FD">
                <wp:extent cx="1102360" cy="795020"/>
                <wp:effectExtent l="0" t="0" r="0" b="0"/>
                <wp:docPr id="9" name="Picture 9"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2360" cy="795020"/>
                        </a:xfrm>
                        <a:prstGeom prst="rect">
                          <a:avLst/>
                        </a:prstGeom>
                        <a:noFill/>
                        <a:ln>
                          <a:noFill/>
                        </a:ln>
                      </pic:spPr>
                    </pic:pic>
                  </a:graphicData>
                </a:graphic>
              </wp:inline>
            </w:drawing>
          </w:r>
        </w:p>
      </w:tc>
      <w:tc>
        <w:tcPr>
          <w:tcW w:w="2687" w:type="dxa"/>
        </w:tcPr>
        <w:p w14:paraId="04AB42A5" w14:textId="77777777" w:rsidR="00DE2137" w:rsidRDefault="00DE2137" w:rsidP="00ED72F1">
          <w:pPr>
            <w:pStyle w:val="Header"/>
          </w:pPr>
          <w:r>
            <w:rPr>
              <w:noProof/>
              <w:lang w:val="nl-NL" w:eastAsia="nl-NL"/>
            </w:rPr>
            <w:drawing>
              <wp:inline distT="0" distB="0" distL="0" distR="0" wp14:anchorId="3D12127F" wp14:editId="795C65D4">
                <wp:extent cx="1982470" cy="803275"/>
                <wp:effectExtent l="0" t="0" r="0" b="9525"/>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2470" cy="803275"/>
                        </a:xfrm>
                        <a:prstGeom prst="rect">
                          <a:avLst/>
                        </a:prstGeom>
                        <a:noFill/>
                        <a:ln>
                          <a:noFill/>
                        </a:ln>
                      </pic:spPr>
                    </pic:pic>
                  </a:graphicData>
                </a:graphic>
              </wp:inline>
            </w:drawing>
          </w:r>
        </w:p>
      </w:tc>
    </w:tr>
  </w:tbl>
  <w:p w14:paraId="5F283920" w14:textId="77777777" w:rsidR="00DE2137" w:rsidRDefault="00DE2137" w:rsidP="00ED72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15268"/>
    <w:multiLevelType w:val="hybridMultilevel"/>
    <w:tmpl w:val="6CF0C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BF4F9C"/>
    <w:multiLevelType w:val="hybridMultilevel"/>
    <w:tmpl w:val="A014C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F549BD"/>
    <w:multiLevelType w:val="hybridMultilevel"/>
    <w:tmpl w:val="39B8C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B7121C"/>
    <w:multiLevelType w:val="hybridMultilevel"/>
    <w:tmpl w:val="5AD653DC"/>
    <w:lvl w:ilvl="0" w:tplc="0809000F">
      <w:start w:val="1"/>
      <w:numFmt w:val="decimal"/>
      <w:lvlText w:val="%1."/>
      <w:lvlJc w:val="left"/>
      <w:pPr>
        <w:tabs>
          <w:tab w:val="num" w:pos="720"/>
        </w:tabs>
        <w:ind w:left="720" w:hanging="360"/>
      </w:pPr>
      <w:rPr>
        <w:rFonts w:hint="default"/>
      </w:rPr>
    </w:lvl>
    <w:lvl w:ilvl="1" w:tplc="7B0CF1DA">
      <w:start w:val="1"/>
      <w:numFmt w:val="decimal"/>
      <w:lvlText w:val="%2)"/>
      <w:lvlJc w:val="left"/>
      <w:pPr>
        <w:ind w:left="1640" w:hanging="5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1ECD4FF0"/>
    <w:multiLevelType w:val="hybridMultilevel"/>
    <w:tmpl w:val="F3127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285C2A"/>
    <w:multiLevelType w:val="hybridMultilevel"/>
    <w:tmpl w:val="EAE29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2E5B1F"/>
    <w:multiLevelType w:val="hybridMultilevel"/>
    <w:tmpl w:val="E3F848CC"/>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7">
    <w:nsid w:val="277F76E2"/>
    <w:multiLevelType w:val="multilevel"/>
    <w:tmpl w:val="CC82550E"/>
    <w:lvl w:ilvl="0">
      <w:start w:val="1"/>
      <w:numFmt w:val="decimal"/>
      <w:pStyle w:val="Heading1"/>
      <w:lvlText w:val="%1"/>
      <w:lvlJc w:val="left"/>
      <w:pPr>
        <w:ind w:left="432" w:hanging="432"/>
      </w:pPr>
    </w:lvl>
    <w:lvl w:ilvl="1">
      <w:start w:val="1"/>
      <w:numFmt w:val="decimal"/>
      <w:pStyle w:val="Heading2"/>
      <w:lvlText w:val="%1.%2"/>
      <w:lvlJc w:val="left"/>
      <w:pPr>
        <w:ind w:left="4545"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9501FF0"/>
    <w:multiLevelType w:val="hybridMultilevel"/>
    <w:tmpl w:val="306C2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A55444"/>
    <w:multiLevelType w:val="hybridMultilevel"/>
    <w:tmpl w:val="ECFE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5557BB"/>
    <w:multiLevelType w:val="hybridMultilevel"/>
    <w:tmpl w:val="D13C6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160418"/>
    <w:multiLevelType w:val="hybridMultilevel"/>
    <w:tmpl w:val="56AA4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EA432C"/>
    <w:multiLevelType w:val="hybridMultilevel"/>
    <w:tmpl w:val="6AC0D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4F38C1"/>
    <w:multiLevelType w:val="hybridMultilevel"/>
    <w:tmpl w:val="0C6C0AD8"/>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0E5AF0"/>
    <w:multiLevelType w:val="hybridMultilevel"/>
    <w:tmpl w:val="00FE713C"/>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3116AC"/>
    <w:multiLevelType w:val="hybridMultilevel"/>
    <w:tmpl w:val="E77E8F48"/>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0C3CB2"/>
    <w:multiLevelType w:val="hybridMultilevel"/>
    <w:tmpl w:val="55448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7B44DA"/>
    <w:multiLevelType w:val="hybridMultilevel"/>
    <w:tmpl w:val="67F6A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9904DC1"/>
    <w:multiLevelType w:val="hybridMultilevel"/>
    <w:tmpl w:val="3D6A7C9C"/>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510D84"/>
    <w:multiLevelType w:val="hybridMultilevel"/>
    <w:tmpl w:val="6DBA1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4E720D"/>
    <w:multiLevelType w:val="hybridMultilevel"/>
    <w:tmpl w:val="7D2EEFE2"/>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12445C"/>
    <w:multiLevelType w:val="hybridMultilevel"/>
    <w:tmpl w:val="72F000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2D40E5"/>
    <w:multiLevelType w:val="hybridMultilevel"/>
    <w:tmpl w:val="B600CA24"/>
    <w:lvl w:ilvl="0" w:tplc="3A0E9EF4">
      <w:start w:val="1"/>
      <w:numFmt w:val="bullet"/>
      <w:lvlText w:val="•"/>
      <w:lvlJc w:val="left"/>
      <w:pPr>
        <w:tabs>
          <w:tab w:val="num" w:pos="720"/>
        </w:tabs>
        <w:ind w:left="720" w:hanging="360"/>
      </w:pPr>
      <w:rPr>
        <w:rFonts w:ascii="Arial" w:hAnsi="Arial" w:hint="default"/>
      </w:rPr>
    </w:lvl>
    <w:lvl w:ilvl="1" w:tplc="7AD4746A">
      <w:numFmt w:val="bullet"/>
      <w:lvlText w:val="–"/>
      <w:lvlJc w:val="left"/>
      <w:pPr>
        <w:tabs>
          <w:tab w:val="num" w:pos="1440"/>
        </w:tabs>
        <w:ind w:left="1440" w:hanging="360"/>
      </w:pPr>
      <w:rPr>
        <w:rFonts w:ascii="Arial" w:hAnsi="Arial" w:hint="default"/>
      </w:rPr>
    </w:lvl>
    <w:lvl w:ilvl="2" w:tplc="8214DC32">
      <w:numFmt w:val="bullet"/>
      <w:lvlText w:val="•"/>
      <w:lvlJc w:val="left"/>
      <w:pPr>
        <w:tabs>
          <w:tab w:val="num" w:pos="2160"/>
        </w:tabs>
        <w:ind w:left="2160" w:hanging="360"/>
      </w:pPr>
      <w:rPr>
        <w:rFonts w:ascii="Arial" w:hAnsi="Arial" w:hint="default"/>
      </w:rPr>
    </w:lvl>
    <w:lvl w:ilvl="3" w:tplc="E29074C4" w:tentative="1">
      <w:start w:val="1"/>
      <w:numFmt w:val="bullet"/>
      <w:lvlText w:val="•"/>
      <w:lvlJc w:val="left"/>
      <w:pPr>
        <w:tabs>
          <w:tab w:val="num" w:pos="2880"/>
        </w:tabs>
        <w:ind w:left="2880" w:hanging="360"/>
      </w:pPr>
      <w:rPr>
        <w:rFonts w:ascii="Arial" w:hAnsi="Arial" w:hint="default"/>
      </w:rPr>
    </w:lvl>
    <w:lvl w:ilvl="4" w:tplc="E500AD44" w:tentative="1">
      <w:start w:val="1"/>
      <w:numFmt w:val="bullet"/>
      <w:lvlText w:val="•"/>
      <w:lvlJc w:val="left"/>
      <w:pPr>
        <w:tabs>
          <w:tab w:val="num" w:pos="3600"/>
        </w:tabs>
        <w:ind w:left="3600" w:hanging="360"/>
      </w:pPr>
      <w:rPr>
        <w:rFonts w:ascii="Arial" w:hAnsi="Arial" w:hint="default"/>
      </w:rPr>
    </w:lvl>
    <w:lvl w:ilvl="5" w:tplc="B6242588" w:tentative="1">
      <w:start w:val="1"/>
      <w:numFmt w:val="bullet"/>
      <w:lvlText w:val="•"/>
      <w:lvlJc w:val="left"/>
      <w:pPr>
        <w:tabs>
          <w:tab w:val="num" w:pos="4320"/>
        </w:tabs>
        <w:ind w:left="4320" w:hanging="360"/>
      </w:pPr>
      <w:rPr>
        <w:rFonts w:ascii="Arial" w:hAnsi="Arial" w:hint="default"/>
      </w:rPr>
    </w:lvl>
    <w:lvl w:ilvl="6" w:tplc="571674A2" w:tentative="1">
      <w:start w:val="1"/>
      <w:numFmt w:val="bullet"/>
      <w:lvlText w:val="•"/>
      <w:lvlJc w:val="left"/>
      <w:pPr>
        <w:tabs>
          <w:tab w:val="num" w:pos="5040"/>
        </w:tabs>
        <w:ind w:left="5040" w:hanging="360"/>
      </w:pPr>
      <w:rPr>
        <w:rFonts w:ascii="Arial" w:hAnsi="Arial" w:hint="default"/>
      </w:rPr>
    </w:lvl>
    <w:lvl w:ilvl="7" w:tplc="E0D4BCCC" w:tentative="1">
      <w:start w:val="1"/>
      <w:numFmt w:val="bullet"/>
      <w:lvlText w:val="•"/>
      <w:lvlJc w:val="left"/>
      <w:pPr>
        <w:tabs>
          <w:tab w:val="num" w:pos="5760"/>
        </w:tabs>
        <w:ind w:left="5760" w:hanging="360"/>
      </w:pPr>
      <w:rPr>
        <w:rFonts w:ascii="Arial" w:hAnsi="Arial" w:hint="default"/>
      </w:rPr>
    </w:lvl>
    <w:lvl w:ilvl="8" w:tplc="94EA68FC" w:tentative="1">
      <w:start w:val="1"/>
      <w:numFmt w:val="bullet"/>
      <w:lvlText w:val="•"/>
      <w:lvlJc w:val="left"/>
      <w:pPr>
        <w:tabs>
          <w:tab w:val="num" w:pos="6480"/>
        </w:tabs>
        <w:ind w:left="6480" w:hanging="360"/>
      </w:pPr>
      <w:rPr>
        <w:rFonts w:ascii="Arial" w:hAnsi="Arial" w:hint="default"/>
      </w:rPr>
    </w:lvl>
  </w:abstractNum>
  <w:abstractNum w:abstractNumId="23">
    <w:nsid w:val="5D35086E"/>
    <w:multiLevelType w:val="hybridMultilevel"/>
    <w:tmpl w:val="414EC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0AD0C3C"/>
    <w:multiLevelType w:val="multilevel"/>
    <w:tmpl w:val="31FCF8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E65C0D"/>
    <w:multiLevelType w:val="hybridMultilevel"/>
    <w:tmpl w:val="4ACE370E"/>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B342FE"/>
    <w:multiLevelType w:val="hybridMultilevel"/>
    <w:tmpl w:val="B64038BC"/>
    <w:lvl w:ilvl="0" w:tplc="F30EE156">
      <w:start w:val="1"/>
      <w:numFmt w:val="bullet"/>
      <w:lvlText w:val="•"/>
      <w:lvlJc w:val="left"/>
      <w:pPr>
        <w:tabs>
          <w:tab w:val="num" w:pos="720"/>
        </w:tabs>
        <w:ind w:left="720" w:hanging="360"/>
      </w:pPr>
      <w:rPr>
        <w:rFonts w:ascii="Arial" w:hAnsi="Arial" w:hint="default"/>
      </w:rPr>
    </w:lvl>
    <w:lvl w:ilvl="1" w:tplc="5CEC2EBE">
      <w:numFmt w:val="bullet"/>
      <w:lvlText w:val="–"/>
      <w:lvlJc w:val="left"/>
      <w:pPr>
        <w:tabs>
          <w:tab w:val="num" w:pos="1440"/>
        </w:tabs>
        <w:ind w:left="1440" w:hanging="360"/>
      </w:pPr>
      <w:rPr>
        <w:rFonts w:ascii="Arial" w:hAnsi="Arial" w:hint="default"/>
      </w:rPr>
    </w:lvl>
    <w:lvl w:ilvl="2" w:tplc="B6A42CF8">
      <w:numFmt w:val="bullet"/>
      <w:lvlText w:val="•"/>
      <w:lvlJc w:val="left"/>
      <w:pPr>
        <w:tabs>
          <w:tab w:val="num" w:pos="2160"/>
        </w:tabs>
        <w:ind w:left="2160" w:hanging="360"/>
      </w:pPr>
      <w:rPr>
        <w:rFonts w:ascii="Arial" w:hAnsi="Arial" w:hint="default"/>
      </w:rPr>
    </w:lvl>
    <w:lvl w:ilvl="3" w:tplc="8D98A1A6" w:tentative="1">
      <w:start w:val="1"/>
      <w:numFmt w:val="bullet"/>
      <w:lvlText w:val="•"/>
      <w:lvlJc w:val="left"/>
      <w:pPr>
        <w:tabs>
          <w:tab w:val="num" w:pos="2880"/>
        </w:tabs>
        <w:ind w:left="2880" w:hanging="360"/>
      </w:pPr>
      <w:rPr>
        <w:rFonts w:ascii="Arial" w:hAnsi="Arial" w:hint="default"/>
      </w:rPr>
    </w:lvl>
    <w:lvl w:ilvl="4" w:tplc="E82C87CC" w:tentative="1">
      <w:start w:val="1"/>
      <w:numFmt w:val="bullet"/>
      <w:lvlText w:val="•"/>
      <w:lvlJc w:val="left"/>
      <w:pPr>
        <w:tabs>
          <w:tab w:val="num" w:pos="3600"/>
        </w:tabs>
        <w:ind w:left="3600" w:hanging="360"/>
      </w:pPr>
      <w:rPr>
        <w:rFonts w:ascii="Arial" w:hAnsi="Arial" w:hint="default"/>
      </w:rPr>
    </w:lvl>
    <w:lvl w:ilvl="5" w:tplc="29F2AF92" w:tentative="1">
      <w:start w:val="1"/>
      <w:numFmt w:val="bullet"/>
      <w:lvlText w:val="•"/>
      <w:lvlJc w:val="left"/>
      <w:pPr>
        <w:tabs>
          <w:tab w:val="num" w:pos="4320"/>
        </w:tabs>
        <w:ind w:left="4320" w:hanging="360"/>
      </w:pPr>
      <w:rPr>
        <w:rFonts w:ascii="Arial" w:hAnsi="Arial" w:hint="default"/>
      </w:rPr>
    </w:lvl>
    <w:lvl w:ilvl="6" w:tplc="211A4496" w:tentative="1">
      <w:start w:val="1"/>
      <w:numFmt w:val="bullet"/>
      <w:lvlText w:val="•"/>
      <w:lvlJc w:val="left"/>
      <w:pPr>
        <w:tabs>
          <w:tab w:val="num" w:pos="5040"/>
        </w:tabs>
        <w:ind w:left="5040" w:hanging="360"/>
      </w:pPr>
      <w:rPr>
        <w:rFonts w:ascii="Arial" w:hAnsi="Arial" w:hint="default"/>
      </w:rPr>
    </w:lvl>
    <w:lvl w:ilvl="7" w:tplc="82A09A4C" w:tentative="1">
      <w:start w:val="1"/>
      <w:numFmt w:val="bullet"/>
      <w:lvlText w:val="•"/>
      <w:lvlJc w:val="left"/>
      <w:pPr>
        <w:tabs>
          <w:tab w:val="num" w:pos="5760"/>
        </w:tabs>
        <w:ind w:left="5760" w:hanging="360"/>
      </w:pPr>
      <w:rPr>
        <w:rFonts w:ascii="Arial" w:hAnsi="Arial" w:hint="default"/>
      </w:rPr>
    </w:lvl>
    <w:lvl w:ilvl="8" w:tplc="DCAC64A8" w:tentative="1">
      <w:start w:val="1"/>
      <w:numFmt w:val="bullet"/>
      <w:lvlText w:val="•"/>
      <w:lvlJc w:val="left"/>
      <w:pPr>
        <w:tabs>
          <w:tab w:val="num" w:pos="6480"/>
        </w:tabs>
        <w:ind w:left="6480" w:hanging="360"/>
      </w:pPr>
      <w:rPr>
        <w:rFonts w:ascii="Arial" w:hAnsi="Arial" w:hint="default"/>
      </w:rPr>
    </w:lvl>
  </w:abstractNum>
  <w:abstractNum w:abstractNumId="2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8">
    <w:nsid w:val="6EF215AB"/>
    <w:multiLevelType w:val="hybridMultilevel"/>
    <w:tmpl w:val="02027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1C776E"/>
    <w:multiLevelType w:val="hybridMultilevel"/>
    <w:tmpl w:val="EBD87E9C"/>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E4C7A85"/>
    <w:multiLevelType w:val="hybridMultilevel"/>
    <w:tmpl w:val="2D989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3"/>
  </w:num>
  <w:num w:numId="3">
    <w:abstractNumId w:val="7"/>
  </w:num>
  <w:num w:numId="4">
    <w:abstractNumId w:val="8"/>
  </w:num>
  <w:num w:numId="5">
    <w:abstractNumId w:val="12"/>
  </w:num>
  <w:num w:numId="6">
    <w:abstractNumId w:val="2"/>
  </w:num>
  <w:num w:numId="7">
    <w:abstractNumId w:val="6"/>
  </w:num>
  <w:num w:numId="8">
    <w:abstractNumId w:val="11"/>
  </w:num>
  <w:num w:numId="9">
    <w:abstractNumId w:val="17"/>
  </w:num>
  <w:num w:numId="10">
    <w:abstractNumId w:val="0"/>
  </w:num>
  <w:num w:numId="11">
    <w:abstractNumId w:val="21"/>
  </w:num>
  <w:num w:numId="12">
    <w:abstractNumId w:val="22"/>
  </w:num>
  <w:num w:numId="13">
    <w:abstractNumId w:val="5"/>
  </w:num>
  <w:num w:numId="14">
    <w:abstractNumId w:val="30"/>
  </w:num>
  <w:num w:numId="15">
    <w:abstractNumId w:val="28"/>
  </w:num>
  <w:num w:numId="16">
    <w:abstractNumId w:val="23"/>
  </w:num>
  <w:num w:numId="17">
    <w:abstractNumId w:val="7"/>
  </w:num>
  <w:num w:numId="18">
    <w:abstractNumId w:val="19"/>
  </w:num>
  <w:num w:numId="19">
    <w:abstractNumId w:val="16"/>
  </w:num>
  <w:num w:numId="20">
    <w:abstractNumId w:val="7"/>
  </w:num>
  <w:num w:numId="21">
    <w:abstractNumId w:val="10"/>
  </w:num>
  <w:num w:numId="22">
    <w:abstractNumId w:val="26"/>
  </w:num>
  <w:num w:numId="23">
    <w:abstractNumId w:val="9"/>
  </w:num>
  <w:num w:numId="24">
    <w:abstractNumId w:val="18"/>
  </w:num>
  <w:num w:numId="25">
    <w:abstractNumId w:val="29"/>
  </w:num>
  <w:num w:numId="26">
    <w:abstractNumId w:val="20"/>
  </w:num>
  <w:num w:numId="27">
    <w:abstractNumId w:val="14"/>
  </w:num>
  <w:num w:numId="28">
    <w:abstractNumId w:val="13"/>
  </w:num>
  <w:num w:numId="29">
    <w:abstractNumId w:val="25"/>
  </w:num>
  <w:num w:numId="30">
    <w:abstractNumId w:val="15"/>
  </w:num>
  <w:num w:numId="31">
    <w:abstractNumId w:val="24"/>
  </w:num>
  <w:num w:numId="32">
    <w:abstractNumId w:val="1"/>
  </w:num>
  <w:num w:numId="3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2F3F"/>
    <w:rsid w:val="0000541F"/>
    <w:rsid w:val="0000567D"/>
    <w:rsid w:val="00006B9E"/>
    <w:rsid w:val="000100A0"/>
    <w:rsid w:val="0001063E"/>
    <w:rsid w:val="000117FF"/>
    <w:rsid w:val="0001344D"/>
    <w:rsid w:val="00013C41"/>
    <w:rsid w:val="00013F87"/>
    <w:rsid w:val="000146A6"/>
    <w:rsid w:val="00015A96"/>
    <w:rsid w:val="0001718B"/>
    <w:rsid w:val="000206BD"/>
    <w:rsid w:val="00021A87"/>
    <w:rsid w:val="00022949"/>
    <w:rsid w:val="00022ADC"/>
    <w:rsid w:val="00023A05"/>
    <w:rsid w:val="00030124"/>
    <w:rsid w:val="00030382"/>
    <w:rsid w:val="00031444"/>
    <w:rsid w:val="00032036"/>
    <w:rsid w:val="0003280A"/>
    <w:rsid w:val="00032D1C"/>
    <w:rsid w:val="000351E1"/>
    <w:rsid w:val="000353FA"/>
    <w:rsid w:val="00036850"/>
    <w:rsid w:val="00037FD2"/>
    <w:rsid w:val="00040AF0"/>
    <w:rsid w:val="00042542"/>
    <w:rsid w:val="0004295F"/>
    <w:rsid w:val="000439DA"/>
    <w:rsid w:val="00050D46"/>
    <w:rsid w:val="00050F41"/>
    <w:rsid w:val="00053433"/>
    <w:rsid w:val="00054419"/>
    <w:rsid w:val="0005476A"/>
    <w:rsid w:val="00055576"/>
    <w:rsid w:val="00056D55"/>
    <w:rsid w:val="00057E85"/>
    <w:rsid w:val="00057EA0"/>
    <w:rsid w:val="000603DC"/>
    <w:rsid w:val="00060906"/>
    <w:rsid w:val="0006379D"/>
    <w:rsid w:val="00066CD1"/>
    <w:rsid w:val="0006747A"/>
    <w:rsid w:val="00071B8C"/>
    <w:rsid w:val="00073BC1"/>
    <w:rsid w:val="000762D7"/>
    <w:rsid w:val="00077184"/>
    <w:rsid w:val="00077935"/>
    <w:rsid w:val="00080435"/>
    <w:rsid w:val="00080FA9"/>
    <w:rsid w:val="00082856"/>
    <w:rsid w:val="000862C4"/>
    <w:rsid w:val="000862DA"/>
    <w:rsid w:val="00087E31"/>
    <w:rsid w:val="00090065"/>
    <w:rsid w:val="00091FB5"/>
    <w:rsid w:val="000970AE"/>
    <w:rsid w:val="000970FA"/>
    <w:rsid w:val="000976EB"/>
    <w:rsid w:val="000979E5"/>
    <w:rsid w:val="000A1140"/>
    <w:rsid w:val="000A215B"/>
    <w:rsid w:val="000A3753"/>
    <w:rsid w:val="000A3861"/>
    <w:rsid w:val="000A434E"/>
    <w:rsid w:val="000A4CB5"/>
    <w:rsid w:val="000A6870"/>
    <w:rsid w:val="000B05CB"/>
    <w:rsid w:val="000B3F89"/>
    <w:rsid w:val="000B483A"/>
    <w:rsid w:val="000B4CB2"/>
    <w:rsid w:val="000B63EB"/>
    <w:rsid w:val="000B643D"/>
    <w:rsid w:val="000B757F"/>
    <w:rsid w:val="000C01C7"/>
    <w:rsid w:val="000C1665"/>
    <w:rsid w:val="000C3635"/>
    <w:rsid w:val="000C3E80"/>
    <w:rsid w:val="000C46CE"/>
    <w:rsid w:val="000C703C"/>
    <w:rsid w:val="000C7188"/>
    <w:rsid w:val="000C7283"/>
    <w:rsid w:val="000C7540"/>
    <w:rsid w:val="000D209C"/>
    <w:rsid w:val="000D2963"/>
    <w:rsid w:val="000D37F2"/>
    <w:rsid w:val="000D3D50"/>
    <w:rsid w:val="000D7AEF"/>
    <w:rsid w:val="000D7FE0"/>
    <w:rsid w:val="000E0DD4"/>
    <w:rsid w:val="000E12D8"/>
    <w:rsid w:val="000E246C"/>
    <w:rsid w:val="000E29D1"/>
    <w:rsid w:val="000E2BC2"/>
    <w:rsid w:val="000E4457"/>
    <w:rsid w:val="000E6395"/>
    <w:rsid w:val="000E6DB0"/>
    <w:rsid w:val="000F12A2"/>
    <w:rsid w:val="000F1DCB"/>
    <w:rsid w:val="000F468B"/>
    <w:rsid w:val="000F5222"/>
    <w:rsid w:val="000F7D66"/>
    <w:rsid w:val="0010126D"/>
    <w:rsid w:val="001019FF"/>
    <w:rsid w:val="00104092"/>
    <w:rsid w:val="001042ED"/>
    <w:rsid w:val="00106D3F"/>
    <w:rsid w:val="001114CF"/>
    <w:rsid w:val="00111E7A"/>
    <w:rsid w:val="00111F64"/>
    <w:rsid w:val="001121B8"/>
    <w:rsid w:val="00112BD1"/>
    <w:rsid w:val="001139E0"/>
    <w:rsid w:val="001166BB"/>
    <w:rsid w:val="00121653"/>
    <w:rsid w:val="0012624C"/>
    <w:rsid w:val="001311F5"/>
    <w:rsid w:val="001312B4"/>
    <w:rsid w:val="00134968"/>
    <w:rsid w:val="00134E22"/>
    <w:rsid w:val="00137681"/>
    <w:rsid w:val="00137737"/>
    <w:rsid w:val="001450D3"/>
    <w:rsid w:val="00150178"/>
    <w:rsid w:val="0015027D"/>
    <w:rsid w:val="001511F7"/>
    <w:rsid w:val="001516D2"/>
    <w:rsid w:val="00151D00"/>
    <w:rsid w:val="00154383"/>
    <w:rsid w:val="0015488F"/>
    <w:rsid w:val="0015512B"/>
    <w:rsid w:val="00155E11"/>
    <w:rsid w:val="0015633C"/>
    <w:rsid w:val="00156C61"/>
    <w:rsid w:val="00162836"/>
    <w:rsid w:val="00163533"/>
    <w:rsid w:val="00164CF4"/>
    <w:rsid w:val="00164E78"/>
    <w:rsid w:val="00164EAC"/>
    <w:rsid w:val="00165A18"/>
    <w:rsid w:val="0016656B"/>
    <w:rsid w:val="001671B2"/>
    <w:rsid w:val="001678D0"/>
    <w:rsid w:val="001728BF"/>
    <w:rsid w:val="00173B3D"/>
    <w:rsid w:val="001742ED"/>
    <w:rsid w:val="00174699"/>
    <w:rsid w:val="00175010"/>
    <w:rsid w:val="00180306"/>
    <w:rsid w:val="001861A8"/>
    <w:rsid w:val="001873C1"/>
    <w:rsid w:val="00190AE8"/>
    <w:rsid w:val="001921CA"/>
    <w:rsid w:val="00192DF3"/>
    <w:rsid w:val="00195ABB"/>
    <w:rsid w:val="00195C23"/>
    <w:rsid w:val="0019601C"/>
    <w:rsid w:val="00196481"/>
    <w:rsid w:val="00196EBC"/>
    <w:rsid w:val="001979E6"/>
    <w:rsid w:val="001A0A76"/>
    <w:rsid w:val="001A40BD"/>
    <w:rsid w:val="001A57FD"/>
    <w:rsid w:val="001B0411"/>
    <w:rsid w:val="001B139D"/>
    <w:rsid w:val="001B1CF0"/>
    <w:rsid w:val="001B5CA5"/>
    <w:rsid w:val="001B65C6"/>
    <w:rsid w:val="001C014C"/>
    <w:rsid w:val="001C0B3E"/>
    <w:rsid w:val="001C1E09"/>
    <w:rsid w:val="001C35EA"/>
    <w:rsid w:val="001C6059"/>
    <w:rsid w:val="001C6F36"/>
    <w:rsid w:val="001D0CCB"/>
    <w:rsid w:val="001D4E6D"/>
    <w:rsid w:val="001D5A2E"/>
    <w:rsid w:val="001D7B02"/>
    <w:rsid w:val="001E0601"/>
    <w:rsid w:val="001E1B6E"/>
    <w:rsid w:val="001E22CE"/>
    <w:rsid w:val="001E22FA"/>
    <w:rsid w:val="001E2C78"/>
    <w:rsid w:val="001E4007"/>
    <w:rsid w:val="001E6EEE"/>
    <w:rsid w:val="001F008C"/>
    <w:rsid w:val="001F1860"/>
    <w:rsid w:val="001F1FF6"/>
    <w:rsid w:val="001F2516"/>
    <w:rsid w:val="001F3390"/>
    <w:rsid w:val="001F355C"/>
    <w:rsid w:val="001F7E0A"/>
    <w:rsid w:val="0020121A"/>
    <w:rsid w:val="00207176"/>
    <w:rsid w:val="00207D16"/>
    <w:rsid w:val="0021339D"/>
    <w:rsid w:val="00213D7B"/>
    <w:rsid w:val="002143D0"/>
    <w:rsid w:val="00214A70"/>
    <w:rsid w:val="00215422"/>
    <w:rsid w:val="002155CF"/>
    <w:rsid w:val="002156AE"/>
    <w:rsid w:val="00216A06"/>
    <w:rsid w:val="00217773"/>
    <w:rsid w:val="00217D17"/>
    <w:rsid w:val="002204C3"/>
    <w:rsid w:val="0022165E"/>
    <w:rsid w:val="00221C08"/>
    <w:rsid w:val="0022318B"/>
    <w:rsid w:val="00227AF4"/>
    <w:rsid w:val="00231C55"/>
    <w:rsid w:val="00232F17"/>
    <w:rsid w:val="0023339D"/>
    <w:rsid w:val="002337AB"/>
    <w:rsid w:val="00233E35"/>
    <w:rsid w:val="00234615"/>
    <w:rsid w:val="00234F6D"/>
    <w:rsid w:val="00235B19"/>
    <w:rsid w:val="002401F1"/>
    <w:rsid w:val="00240299"/>
    <w:rsid w:val="00240F96"/>
    <w:rsid w:val="00242675"/>
    <w:rsid w:val="00243C72"/>
    <w:rsid w:val="00243E51"/>
    <w:rsid w:val="00245446"/>
    <w:rsid w:val="00247825"/>
    <w:rsid w:val="002556A8"/>
    <w:rsid w:val="002559B4"/>
    <w:rsid w:val="00256EA8"/>
    <w:rsid w:val="00257F4C"/>
    <w:rsid w:val="0026141D"/>
    <w:rsid w:val="00261613"/>
    <w:rsid w:val="002643BE"/>
    <w:rsid w:val="00264D6F"/>
    <w:rsid w:val="00265DB5"/>
    <w:rsid w:val="0026722B"/>
    <w:rsid w:val="002679A5"/>
    <w:rsid w:val="00267FCC"/>
    <w:rsid w:val="00272903"/>
    <w:rsid w:val="002754DA"/>
    <w:rsid w:val="00275C61"/>
    <w:rsid w:val="00276D44"/>
    <w:rsid w:val="00276DAB"/>
    <w:rsid w:val="0027726E"/>
    <w:rsid w:val="0027747B"/>
    <w:rsid w:val="002775D6"/>
    <w:rsid w:val="00280466"/>
    <w:rsid w:val="00281344"/>
    <w:rsid w:val="00283A53"/>
    <w:rsid w:val="00284A0B"/>
    <w:rsid w:val="00284BDB"/>
    <w:rsid w:val="00287484"/>
    <w:rsid w:val="00287A4A"/>
    <w:rsid w:val="0029066C"/>
    <w:rsid w:val="00290B5D"/>
    <w:rsid w:val="00291D94"/>
    <w:rsid w:val="00292810"/>
    <w:rsid w:val="002933B9"/>
    <w:rsid w:val="00293BD4"/>
    <w:rsid w:val="002948FD"/>
    <w:rsid w:val="00294A98"/>
    <w:rsid w:val="00294E75"/>
    <w:rsid w:val="002A25C3"/>
    <w:rsid w:val="002A3FB9"/>
    <w:rsid w:val="002A40E8"/>
    <w:rsid w:val="002A54A3"/>
    <w:rsid w:val="002A54F1"/>
    <w:rsid w:val="002A64AE"/>
    <w:rsid w:val="002A76E3"/>
    <w:rsid w:val="002B1814"/>
    <w:rsid w:val="002B193E"/>
    <w:rsid w:val="002B218D"/>
    <w:rsid w:val="002B22DD"/>
    <w:rsid w:val="002B2D8F"/>
    <w:rsid w:val="002B5714"/>
    <w:rsid w:val="002B66A4"/>
    <w:rsid w:val="002B6B46"/>
    <w:rsid w:val="002B6E0F"/>
    <w:rsid w:val="002B792E"/>
    <w:rsid w:val="002C090B"/>
    <w:rsid w:val="002C0F4B"/>
    <w:rsid w:val="002C114A"/>
    <w:rsid w:val="002C190C"/>
    <w:rsid w:val="002C1D15"/>
    <w:rsid w:val="002C21F0"/>
    <w:rsid w:val="002C292B"/>
    <w:rsid w:val="002C3ED0"/>
    <w:rsid w:val="002C497B"/>
    <w:rsid w:val="002C5788"/>
    <w:rsid w:val="002C7E1F"/>
    <w:rsid w:val="002D33F9"/>
    <w:rsid w:val="002D34AE"/>
    <w:rsid w:val="002D43CC"/>
    <w:rsid w:val="002D523B"/>
    <w:rsid w:val="002D5452"/>
    <w:rsid w:val="002D5B35"/>
    <w:rsid w:val="002D74C8"/>
    <w:rsid w:val="002D76A1"/>
    <w:rsid w:val="002E1B65"/>
    <w:rsid w:val="002E23AA"/>
    <w:rsid w:val="002E43D7"/>
    <w:rsid w:val="002E4454"/>
    <w:rsid w:val="002E45E8"/>
    <w:rsid w:val="002E59A6"/>
    <w:rsid w:val="002E76DC"/>
    <w:rsid w:val="002F0B04"/>
    <w:rsid w:val="002F3B23"/>
    <w:rsid w:val="002F522E"/>
    <w:rsid w:val="002F65ED"/>
    <w:rsid w:val="002F6E7F"/>
    <w:rsid w:val="002F7E65"/>
    <w:rsid w:val="003008FA"/>
    <w:rsid w:val="00300F2A"/>
    <w:rsid w:val="00301BF9"/>
    <w:rsid w:val="003039D7"/>
    <w:rsid w:val="00303DFF"/>
    <w:rsid w:val="00305CDD"/>
    <w:rsid w:val="00307034"/>
    <w:rsid w:val="00307D1A"/>
    <w:rsid w:val="0031028F"/>
    <w:rsid w:val="0031167B"/>
    <w:rsid w:val="00311849"/>
    <w:rsid w:val="00312736"/>
    <w:rsid w:val="003151A9"/>
    <w:rsid w:val="00315477"/>
    <w:rsid w:val="00317118"/>
    <w:rsid w:val="00317D8F"/>
    <w:rsid w:val="0032074D"/>
    <w:rsid w:val="0032162E"/>
    <w:rsid w:val="00322292"/>
    <w:rsid w:val="00322BD5"/>
    <w:rsid w:val="00322D44"/>
    <w:rsid w:val="0032431A"/>
    <w:rsid w:val="00326F42"/>
    <w:rsid w:val="0033390D"/>
    <w:rsid w:val="0033662A"/>
    <w:rsid w:val="00337E57"/>
    <w:rsid w:val="00340EE7"/>
    <w:rsid w:val="003415F8"/>
    <w:rsid w:val="00342322"/>
    <w:rsid w:val="003427B0"/>
    <w:rsid w:val="00343239"/>
    <w:rsid w:val="00344115"/>
    <w:rsid w:val="00344456"/>
    <w:rsid w:val="003444F2"/>
    <w:rsid w:val="00344539"/>
    <w:rsid w:val="003451E3"/>
    <w:rsid w:val="0034610F"/>
    <w:rsid w:val="00347030"/>
    <w:rsid w:val="00347B2E"/>
    <w:rsid w:val="00350BD8"/>
    <w:rsid w:val="00350F16"/>
    <w:rsid w:val="0035111F"/>
    <w:rsid w:val="00351396"/>
    <w:rsid w:val="00354BA4"/>
    <w:rsid w:val="00355FC9"/>
    <w:rsid w:val="003563B2"/>
    <w:rsid w:val="0035656E"/>
    <w:rsid w:val="003575AF"/>
    <w:rsid w:val="00362311"/>
    <w:rsid w:val="00362F6E"/>
    <w:rsid w:val="00364429"/>
    <w:rsid w:val="00364923"/>
    <w:rsid w:val="00365A88"/>
    <w:rsid w:val="00366F28"/>
    <w:rsid w:val="00371378"/>
    <w:rsid w:val="00371D76"/>
    <w:rsid w:val="00372CAB"/>
    <w:rsid w:val="0037548E"/>
    <w:rsid w:val="0037657E"/>
    <w:rsid w:val="00377303"/>
    <w:rsid w:val="003775F9"/>
    <w:rsid w:val="0038058D"/>
    <w:rsid w:val="003816EF"/>
    <w:rsid w:val="003829E6"/>
    <w:rsid w:val="00382C1A"/>
    <w:rsid w:val="00383C0F"/>
    <w:rsid w:val="0038606F"/>
    <w:rsid w:val="003902E5"/>
    <w:rsid w:val="0039264C"/>
    <w:rsid w:val="00393A20"/>
    <w:rsid w:val="00394572"/>
    <w:rsid w:val="00395845"/>
    <w:rsid w:val="0039698F"/>
    <w:rsid w:val="003973D8"/>
    <w:rsid w:val="00397888"/>
    <w:rsid w:val="003A17A7"/>
    <w:rsid w:val="003A41FB"/>
    <w:rsid w:val="003A531C"/>
    <w:rsid w:val="003B4DAD"/>
    <w:rsid w:val="003B7ECA"/>
    <w:rsid w:val="003C2326"/>
    <w:rsid w:val="003C31A0"/>
    <w:rsid w:val="003C3FA0"/>
    <w:rsid w:val="003C4B33"/>
    <w:rsid w:val="003C4CA7"/>
    <w:rsid w:val="003C59BC"/>
    <w:rsid w:val="003C6039"/>
    <w:rsid w:val="003C7D5B"/>
    <w:rsid w:val="003C7E4A"/>
    <w:rsid w:val="003D2A5D"/>
    <w:rsid w:val="003D7068"/>
    <w:rsid w:val="003D759A"/>
    <w:rsid w:val="003E18AA"/>
    <w:rsid w:val="003E1F40"/>
    <w:rsid w:val="003E48C5"/>
    <w:rsid w:val="003E4EFC"/>
    <w:rsid w:val="003E5C11"/>
    <w:rsid w:val="003F124D"/>
    <w:rsid w:val="003F30A2"/>
    <w:rsid w:val="003F3BF8"/>
    <w:rsid w:val="003F43FC"/>
    <w:rsid w:val="003F4A91"/>
    <w:rsid w:val="003F5C0E"/>
    <w:rsid w:val="003F628E"/>
    <w:rsid w:val="003F62C5"/>
    <w:rsid w:val="003F6381"/>
    <w:rsid w:val="00400C1B"/>
    <w:rsid w:val="004013D4"/>
    <w:rsid w:val="00402296"/>
    <w:rsid w:val="00402F99"/>
    <w:rsid w:val="00404070"/>
    <w:rsid w:val="0040456D"/>
    <w:rsid w:val="00406AC4"/>
    <w:rsid w:val="00410379"/>
    <w:rsid w:val="004110D6"/>
    <w:rsid w:val="00411152"/>
    <w:rsid w:val="0041215B"/>
    <w:rsid w:val="0041376C"/>
    <w:rsid w:val="00413EA5"/>
    <w:rsid w:val="0041636F"/>
    <w:rsid w:val="0041694A"/>
    <w:rsid w:val="00416960"/>
    <w:rsid w:val="00417456"/>
    <w:rsid w:val="004175FD"/>
    <w:rsid w:val="00417986"/>
    <w:rsid w:val="004213F4"/>
    <w:rsid w:val="00425837"/>
    <w:rsid w:val="00425936"/>
    <w:rsid w:val="0042764D"/>
    <w:rsid w:val="00427676"/>
    <w:rsid w:val="00432199"/>
    <w:rsid w:val="0043240F"/>
    <w:rsid w:val="0043241E"/>
    <w:rsid w:val="0043445B"/>
    <w:rsid w:val="00434D1D"/>
    <w:rsid w:val="00436B03"/>
    <w:rsid w:val="004372E1"/>
    <w:rsid w:val="00442F61"/>
    <w:rsid w:val="00443307"/>
    <w:rsid w:val="0044420D"/>
    <w:rsid w:val="00447864"/>
    <w:rsid w:val="004506C2"/>
    <w:rsid w:val="00451533"/>
    <w:rsid w:val="00452CD1"/>
    <w:rsid w:val="00453849"/>
    <w:rsid w:val="00456B95"/>
    <w:rsid w:val="00456BE1"/>
    <w:rsid w:val="00460BFA"/>
    <w:rsid w:val="00460D5D"/>
    <w:rsid w:val="0046112C"/>
    <w:rsid w:val="004651DC"/>
    <w:rsid w:val="004658B3"/>
    <w:rsid w:val="004670F5"/>
    <w:rsid w:val="004710F8"/>
    <w:rsid w:val="004711E2"/>
    <w:rsid w:val="00471580"/>
    <w:rsid w:val="00471BF4"/>
    <w:rsid w:val="00474BE0"/>
    <w:rsid w:val="00474ED0"/>
    <w:rsid w:val="00475232"/>
    <w:rsid w:val="00476487"/>
    <w:rsid w:val="0047654D"/>
    <w:rsid w:val="00481C20"/>
    <w:rsid w:val="00481F01"/>
    <w:rsid w:val="00481F8D"/>
    <w:rsid w:val="004832B1"/>
    <w:rsid w:val="00490CB4"/>
    <w:rsid w:val="004928C6"/>
    <w:rsid w:val="00492DAD"/>
    <w:rsid w:val="00493120"/>
    <w:rsid w:val="00494247"/>
    <w:rsid w:val="00495CCB"/>
    <w:rsid w:val="0049608A"/>
    <w:rsid w:val="00496E71"/>
    <w:rsid w:val="00497165"/>
    <w:rsid w:val="00497BCB"/>
    <w:rsid w:val="004A0905"/>
    <w:rsid w:val="004A1093"/>
    <w:rsid w:val="004A1136"/>
    <w:rsid w:val="004A2276"/>
    <w:rsid w:val="004A3BEC"/>
    <w:rsid w:val="004A4CF8"/>
    <w:rsid w:val="004A637A"/>
    <w:rsid w:val="004A70E6"/>
    <w:rsid w:val="004B1F06"/>
    <w:rsid w:val="004B20C3"/>
    <w:rsid w:val="004B2453"/>
    <w:rsid w:val="004B3E72"/>
    <w:rsid w:val="004B7738"/>
    <w:rsid w:val="004C1C46"/>
    <w:rsid w:val="004C34B7"/>
    <w:rsid w:val="004C3814"/>
    <w:rsid w:val="004C53FC"/>
    <w:rsid w:val="004C5473"/>
    <w:rsid w:val="004C5FAD"/>
    <w:rsid w:val="004C7B9A"/>
    <w:rsid w:val="004D02A9"/>
    <w:rsid w:val="004D0D40"/>
    <w:rsid w:val="004D2048"/>
    <w:rsid w:val="004D2D9F"/>
    <w:rsid w:val="004D33E6"/>
    <w:rsid w:val="004D4317"/>
    <w:rsid w:val="004D5636"/>
    <w:rsid w:val="004D6FF4"/>
    <w:rsid w:val="004D7296"/>
    <w:rsid w:val="004D7D83"/>
    <w:rsid w:val="004E2C3E"/>
    <w:rsid w:val="004E472B"/>
    <w:rsid w:val="004E5192"/>
    <w:rsid w:val="004E543F"/>
    <w:rsid w:val="004E5768"/>
    <w:rsid w:val="004E594B"/>
    <w:rsid w:val="004E6084"/>
    <w:rsid w:val="004E631A"/>
    <w:rsid w:val="004F18FF"/>
    <w:rsid w:val="004F7F7D"/>
    <w:rsid w:val="005013BA"/>
    <w:rsid w:val="00501E65"/>
    <w:rsid w:val="005028D4"/>
    <w:rsid w:val="00503B7C"/>
    <w:rsid w:val="005047AF"/>
    <w:rsid w:val="00505A38"/>
    <w:rsid w:val="0050601E"/>
    <w:rsid w:val="0051075D"/>
    <w:rsid w:val="00510830"/>
    <w:rsid w:val="00513CCD"/>
    <w:rsid w:val="00514367"/>
    <w:rsid w:val="00516AAC"/>
    <w:rsid w:val="00517963"/>
    <w:rsid w:val="005201C8"/>
    <w:rsid w:val="00521CC9"/>
    <w:rsid w:val="0052338E"/>
    <w:rsid w:val="005236D7"/>
    <w:rsid w:val="0052370F"/>
    <w:rsid w:val="00523875"/>
    <w:rsid w:val="005241A3"/>
    <w:rsid w:val="0052440B"/>
    <w:rsid w:val="00524824"/>
    <w:rsid w:val="00527EBB"/>
    <w:rsid w:val="005307BD"/>
    <w:rsid w:val="00531551"/>
    <w:rsid w:val="00532005"/>
    <w:rsid w:val="00533329"/>
    <w:rsid w:val="0053563D"/>
    <w:rsid w:val="00537547"/>
    <w:rsid w:val="00537AC6"/>
    <w:rsid w:val="00537C69"/>
    <w:rsid w:val="00541053"/>
    <w:rsid w:val="00541242"/>
    <w:rsid w:val="00543102"/>
    <w:rsid w:val="00543C70"/>
    <w:rsid w:val="00550EDE"/>
    <w:rsid w:val="005522E2"/>
    <w:rsid w:val="0055438F"/>
    <w:rsid w:val="005614F1"/>
    <w:rsid w:val="00561BF2"/>
    <w:rsid w:val="005622C9"/>
    <w:rsid w:val="005700E5"/>
    <w:rsid w:val="00570B08"/>
    <w:rsid w:val="00574570"/>
    <w:rsid w:val="00575E7D"/>
    <w:rsid w:val="0057691E"/>
    <w:rsid w:val="00577583"/>
    <w:rsid w:val="00580B55"/>
    <w:rsid w:val="00583A97"/>
    <w:rsid w:val="00585491"/>
    <w:rsid w:val="00585605"/>
    <w:rsid w:val="00586DD0"/>
    <w:rsid w:val="00587F73"/>
    <w:rsid w:val="00592509"/>
    <w:rsid w:val="00592DE7"/>
    <w:rsid w:val="005931C6"/>
    <w:rsid w:val="00595636"/>
    <w:rsid w:val="005966FB"/>
    <w:rsid w:val="005A320E"/>
    <w:rsid w:val="005A3B8D"/>
    <w:rsid w:val="005A474C"/>
    <w:rsid w:val="005A54EF"/>
    <w:rsid w:val="005A7041"/>
    <w:rsid w:val="005A7155"/>
    <w:rsid w:val="005A75E0"/>
    <w:rsid w:val="005B1D02"/>
    <w:rsid w:val="005B3E98"/>
    <w:rsid w:val="005B509D"/>
    <w:rsid w:val="005B6A3D"/>
    <w:rsid w:val="005B7A84"/>
    <w:rsid w:val="005C0C79"/>
    <w:rsid w:val="005C0F43"/>
    <w:rsid w:val="005C6C9C"/>
    <w:rsid w:val="005C7948"/>
    <w:rsid w:val="005D0E24"/>
    <w:rsid w:val="005D0F79"/>
    <w:rsid w:val="005D2AD3"/>
    <w:rsid w:val="005D3A7E"/>
    <w:rsid w:val="005D5F44"/>
    <w:rsid w:val="005D6C72"/>
    <w:rsid w:val="005D7273"/>
    <w:rsid w:val="005D77AD"/>
    <w:rsid w:val="005E0E10"/>
    <w:rsid w:val="005E36F8"/>
    <w:rsid w:val="005E37AB"/>
    <w:rsid w:val="005E5039"/>
    <w:rsid w:val="005E56A6"/>
    <w:rsid w:val="005E5ED6"/>
    <w:rsid w:val="005E6A29"/>
    <w:rsid w:val="005E6B39"/>
    <w:rsid w:val="005F249C"/>
    <w:rsid w:val="005F2F31"/>
    <w:rsid w:val="005F3DCA"/>
    <w:rsid w:val="005F50A5"/>
    <w:rsid w:val="005F57DB"/>
    <w:rsid w:val="005F6335"/>
    <w:rsid w:val="005F652A"/>
    <w:rsid w:val="005F6B58"/>
    <w:rsid w:val="005F7B2D"/>
    <w:rsid w:val="00600FF5"/>
    <w:rsid w:val="00602EA3"/>
    <w:rsid w:val="00603055"/>
    <w:rsid w:val="006032C5"/>
    <w:rsid w:val="00603CD7"/>
    <w:rsid w:val="00604D5A"/>
    <w:rsid w:val="00604EDF"/>
    <w:rsid w:val="00606081"/>
    <w:rsid w:val="006073BB"/>
    <w:rsid w:val="00607D2B"/>
    <w:rsid w:val="006122AF"/>
    <w:rsid w:val="006125FC"/>
    <w:rsid w:val="00613A22"/>
    <w:rsid w:val="00614AB5"/>
    <w:rsid w:val="00614B1F"/>
    <w:rsid w:val="00616DFA"/>
    <w:rsid w:val="00621DD4"/>
    <w:rsid w:val="00624661"/>
    <w:rsid w:val="00627D76"/>
    <w:rsid w:val="0063079C"/>
    <w:rsid w:val="00630807"/>
    <w:rsid w:val="006308B9"/>
    <w:rsid w:val="00630CF5"/>
    <w:rsid w:val="006313D9"/>
    <w:rsid w:val="00631ABE"/>
    <w:rsid w:val="00631C02"/>
    <w:rsid w:val="00633150"/>
    <w:rsid w:val="006335B4"/>
    <w:rsid w:val="006363F4"/>
    <w:rsid w:val="00640576"/>
    <w:rsid w:val="00640F10"/>
    <w:rsid w:val="00642E29"/>
    <w:rsid w:val="006430D3"/>
    <w:rsid w:val="00644C1C"/>
    <w:rsid w:val="006460FA"/>
    <w:rsid w:val="0065126F"/>
    <w:rsid w:val="00652555"/>
    <w:rsid w:val="00653F11"/>
    <w:rsid w:val="006556E2"/>
    <w:rsid w:val="00656393"/>
    <w:rsid w:val="006569CC"/>
    <w:rsid w:val="006603F2"/>
    <w:rsid w:val="00660B46"/>
    <w:rsid w:val="006614BF"/>
    <w:rsid w:val="006618CA"/>
    <w:rsid w:val="0066236E"/>
    <w:rsid w:val="006633C9"/>
    <w:rsid w:val="006640BC"/>
    <w:rsid w:val="006650F6"/>
    <w:rsid w:val="006656AA"/>
    <w:rsid w:val="0066596A"/>
    <w:rsid w:val="00666219"/>
    <w:rsid w:val="0066682B"/>
    <w:rsid w:val="00667C86"/>
    <w:rsid w:val="006707B8"/>
    <w:rsid w:val="00670F49"/>
    <w:rsid w:val="00672342"/>
    <w:rsid w:val="00673445"/>
    <w:rsid w:val="00673D95"/>
    <w:rsid w:val="00673EEC"/>
    <w:rsid w:val="00676476"/>
    <w:rsid w:val="006764BC"/>
    <w:rsid w:val="0068096D"/>
    <w:rsid w:val="00681129"/>
    <w:rsid w:val="00682DA5"/>
    <w:rsid w:val="006830FF"/>
    <w:rsid w:val="006831C8"/>
    <w:rsid w:val="0068418F"/>
    <w:rsid w:val="00690BA3"/>
    <w:rsid w:val="006912C1"/>
    <w:rsid w:val="00691445"/>
    <w:rsid w:val="006934CE"/>
    <w:rsid w:val="00693BBA"/>
    <w:rsid w:val="00695D86"/>
    <w:rsid w:val="00696DD4"/>
    <w:rsid w:val="00697286"/>
    <w:rsid w:val="006A04B8"/>
    <w:rsid w:val="006A054A"/>
    <w:rsid w:val="006A0E48"/>
    <w:rsid w:val="006A1DB0"/>
    <w:rsid w:val="006A20FF"/>
    <w:rsid w:val="006A30DD"/>
    <w:rsid w:val="006A3D2F"/>
    <w:rsid w:val="006A4057"/>
    <w:rsid w:val="006A513F"/>
    <w:rsid w:val="006B054B"/>
    <w:rsid w:val="006B1932"/>
    <w:rsid w:val="006B19B1"/>
    <w:rsid w:val="006B2D04"/>
    <w:rsid w:val="006B3AF0"/>
    <w:rsid w:val="006B3C7A"/>
    <w:rsid w:val="006B3FA9"/>
    <w:rsid w:val="006B47DA"/>
    <w:rsid w:val="006C0388"/>
    <w:rsid w:val="006C396B"/>
    <w:rsid w:val="006C3A2A"/>
    <w:rsid w:val="006C3FB8"/>
    <w:rsid w:val="006C69EC"/>
    <w:rsid w:val="006C7000"/>
    <w:rsid w:val="006C7B61"/>
    <w:rsid w:val="006D09E9"/>
    <w:rsid w:val="006D1C36"/>
    <w:rsid w:val="006D450E"/>
    <w:rsid w:val="006D57EF"/>
    <w:rsid w:val="006D752F"/>
    <w:rsid w:val="006D7892"/>
    <w:rsid w:val="006D7976"/>
    <w:rsid w:val="006D7A26"/>
    <w:rsid w:val="006D7C6E"/>
    <w:rsid w:val="006D7C93"/>
    <w:rsid w:val="006E08B8"/>
    <w:rsid w:val="006E13E8"/>
    <w:rsid w:val="006E1F13"/>
    <w:rsid w:val="006E2983"/>
    <w:rsid w:val="006E455C"/>
    <w:rsid w:val="006E6A5D"/>
    <w:rsid w:val="006E72A8"/>
    <w:rsid w:val="006F15FE"/>
    <w:rsid w:val="006F2DF2"/>
    <w:rsid w:val="006F547A"/>
    <w:rsid w:val="00701350"/>
    <w:rsid w:val="0070260C"/>
    <w:rsid w:val="007046E5"/>
    <w:rsid w:val="00705586"/>
    <w:rsid w:val="00707EF1"/>
    <w:rsid w:val="00707F6C"/>
    <w:rsid w:val="00710307"/>
    <w:rsid w:val="00711E37"/>
    <w:rsid w:val="00712261"/>
    <w:rsid w:val="007135AB"/>
    <w:rsid w:val="00713665"/>
    <w:rsid w:val="00716189"/>
    <w:rsid w:val="0071711A"/>
    <w:rsid w:val="00717260"/>
    <w:rsid w:val="0071754A"/>
    <w:rsid w:val="00720180"/>
    <w:rsid w:val="00721F42"/>
    <w:rsid w:val="007221E6"/>
    <w:rsid w:val="00722824"/>
    <w:rsid w:val="00722B94"/>
    <w:rsid w:val="00722BBD"/>
    <w:rsid w:val="00725EC1"/>
    <w:rsid w:val="00726A53"/>
    <w:rsid w:val="00727F6C"/>
    <w:rsid w:val="0073113A"/>
    <w:rsid w:val="007343A1"/>
    <w:rsid w:val="007346D3"/>
    <w:rsid w:val="00736311"/>
    <w:rsid w:val="00736A5B"/>
    <w:rsid w:val="00741EDC"/>
    <w:rsid w:val="0074288B"/>
    <w:rsid w:val="00743CAD"/>
    <w:rsid w:val="00744428"/>
    <w:rsid w:val="007447A7"/>
    <w:rsid w:val="00745BCE"/>
    <w:rsid w:val="00746546"/>
    <w:rsid w:val="0074686E"/>
    <w:rsid w:val="007470B4"/>
    <w:rsid w:val="00752B13"/>
    <w:rsid w:val="00753E81"/>
    <w:rsid w:val="0075411E"/>
    <w:rsid w:val="007545F3"/>
    <w:rsid w:val="007548E8"/>
    <w:rsid w:val="007559F8"/>
    <w:rsid w:val="007562D1"/>
    <w:rsid w:val="00762D6F"/>
    <w:rsid w:val="007657DB"/>
    <w:rsid w:val="00766FD1"/>
    <w:rsid w:val="00767CE5"/>
    <w:rsid w:val="00771E58"/>
    <w:rsid w:val="00772B3E"/>
    <w:rsid w:val="00772F4A"/>
    <w:rsid w:val="007738F2"/>
    <w:rsid w:val="007748A5"/>
    <w:rsid w:val="00776DEA"/>
    <w:rsid w:val="007770F5"/>
    <w:rsid w:val="00780C35"/>
    <w:rsid w:val="00781754"/>
    <w:rsid w:val="00781A1F"/>
    <w:rsid w:val="00781BB2"/>
    <w:rsid w:val="00783108"/>
    <w:rsid w:val="00784672"/>
    <w:rsid w:val="007868BA"/>
    <w:rsid w:val="007907E1"/>
    <w:rsid w:val="00791132"/>
    <w:rsid w:val="00792A58"/>
    <w:rsid w:val="007933C9"/>
    <w:rsid w:val="007949A8"/>
    <w:rsid w:val="00794CF6"/>
    <w:rsid w:val="00794DB8"/>
    <w:rsid w:val="007960A2"/>
    <w:rsid w:val="00796D33"/>
    <w:rsid w:val="007A00CC"/>
    <w:rsid w:val="007A0ACA"/>
    <w:rsid w:val="007A0ACE"/>
    <w:rsid w:val="007A2B84"/>
    <w:rsid w:val="007A71D5"/>
    <w:rsid w:val="007A7790"/>
    <w:rsid w:val="007B2994"/>
    <w:rsid w:val="007B34EF"/>
    <w:rsid w:val="007B3B53"/>
    <w:rsid w:val="007B4892"/>
    <w:rsid w:val="007B4EF7"/>
    <w:rsid w:val="007B6A09"/>
    <w:rsid w:val="007C13BF"/>
    <w:rsid w:val="007C248F"/>
    <w:rsid w:val="007C32A0"/>
    <w:rsid w:val="007C379E"/>
    <w:rsid w:val="007C3DA7"/>
    <w:rsid w:val="007C4A69"/>
    <w:rsid w:val="007C58FC"/>
    <w:rsid w:val="007D1E74"/>
    <w:rsid w:val="007D36B3"/>
    <w:rsid w:val="007D5225"/>
    <w:rsid w:val="007D5A30"/>
    <w:rsid w:val="007E0163"/>
    <w:rsid w:val="007E299C"/>
    <w:rsid w:val="007E360B"/>
    <w:rsid w:val="007E6BFE"/>
    <w:rsid w:val="007E6E51"/>
    <w:rsid w:val="007E7566"/>
    <w:rsid w:val="007F016D"/>
    <w:rsid w:val="007F0282"/>
    <w:rsid w:val="007F1B4A"/>
    <w:rsid w:val="007F2AF1"/>
    <w:rsid w:val="007F30E6"/>
    <w:rsid w:val="007F7035"/>
    <w:rsid w:val="007F7075"/>
    <w:rsid w:val="00801B62"/>
    <w:rsid w:val="008029DB"/>
    <w:rsid w:val="008060A1"/>
    <w:rsid w:val="0080733A"/>
    <w:rsid w:val="00807F37"/>
    <w:rsid w:val="008105D8"/>
    <w:rsid w:val="00810ADD"/>
    <w:rsid w:val="00812216"/>
    <w:rsid w:val="0081311C"/>
    <w:rsid w:val="00813815"/>
    <w:rsid w:val="00813BDC"/>
    <w:rsid w:val="00813E6B"/>
    <w:rsid w:val="00814506"/>
    <w:rsid w:val="00814540"/>
    <w:rsid w:val="008146C7"/>
    <w:rsid w:val="00817F17"/>
    <w:rsid w:val="008204C1"/>
    <w:rsid w:val="00820850"/>
    <w:rsid w:val="00821481"/>
    <w:rsid w:val="008219D7"/>
    <w:rsid w:val="008233E5"/>
    <w:rsid w:val="00823403"/>
    <w:rsid w:val="008235B1"/>
    <w:rsid w:val="00823AB2"/>
    <w:rsid w:val="008246B8"/>
    <w:rsid w:val="00825ECE"/>
    <w:rsid w:val="0082671E"/>
    <w:rsid w:val="00827AB5"/>
    <w:rsid w:val="008316F9"/>
    <w:rsid w:val="008340DC"/>
    <w:rsid w:val="0083695F"/>
    <w:rsid w:val="00837CEA"/>
    <w:rsid w:val="0084070F"/>
    <w:rsid w:val="008452F1"/>
    <w:rsid w:val="00847D55"/>
    <w:rsid w:val="008509D1"/>
    <w:rsid w:val="00852270"/>
    <w:rsid w:val="008524A6"/>
    <w:rsid w:val="008535E5"/>
    <w:rsid w:val="00854134"/>
    <w:rsid w:val="008549F4"/>
    <w:rsid w:val="008561EA"/>
    <w:rsid w:val="00856986"/>
    <w:rsid w:val="008614FE"/>
    <w:rsid w:val="00861F6F"/>
    <w:rsid w:val="00863A10"/>
    <w:rsid w:val="00863C8A"/>
    <w:rsid w:val="008674B0"/>
    <w:rsid w:val="00867861"/>
    <w:rsid w:val="00870D26"/>
    <w:rsid w:val="00871151"/>
    <w:rsid w:val="0087453C"/>
    <w:rsid w:val="00874607"/>
    <w:rsid w:val="00874BDF"/>
    <w:rsid w:val="00875BDF"/>
    <w:rsid w:val="008764CC"/>
    <w:rsid w:val="00876C7C"/>
    <w:rsid w:val="00877CE3"/>
    <w:rsid w:val="00877D50"/>
    <w:rsid w:val="008811EC"/>
    <w:rsid w:val="00881513"/>
    <w:rsid w:val="00881940"/>
    <w:rsid w:val="0088220A"/>
    <w:rsid w:val="00883826"/>
    <w:rsid w:val="00883E3F"/>
    <w:rsid w:val="008842F8"/>
    <w:rsid w:val="00884D7F"/>
    <w:rsid w:val="00884E93"/>
    <w:rsid w:val="00887344"/>
    <w:rsid w:val="008909FA"/>
    <w:rsid w:val="00890DBD"/>
    <w:rsid w:val="00894E68"/>
    <w:rsid w:val="00895442"/>
    <w:rsid w:val="008960AE"/>
    <w:rsid w:val="008A1C93"/>
    <w:rsid w:val="008A37EE"/>
    <w:rsid w:val="008A4C7B"/>
    <w:rsid w:val="008A5DEA"/>
    <w:rsid w:val="008A6BB9"/>
    <w:rsid w:val="008B0692"/>
    <w:rsid w:val="008B06C8"/>
    <w:rsid w:val="008B0EE6"/>
    <w:rsid w:val="008B1979"/>
    <w:rsid w:val="008B2EAB"/>
    <w:rsid w:val="008B3914"/>
    <w:rsid w:val="008B3A52"/>
    <w:rsid w:val="008B5DA2"/>
    <w:rsid w:val="008B7693"/>
    <w:rsid w:val="008C2360"/>
    <w:rsid w:val="008C5204"/>
    <w:rsid w:val="008C685C"/>
    <w:rsid w:val="008D22A5"/>
    <w:rsid w:val="008D3A37"/>
    <w:rsid w:val="008D3B4B"/>
    <w:rsid w:val="008D5605"/>
    <w:rsid w:val="008E050E"/>
    <w:rsid w:val="008E0888"/>
    <w:rsid w:val="008E0ABD"/>
    <w:rsid w:val="008E0BA0"/>
    <w:rsid w:val="008E3336"/>
    <w:rsid w:val="008E385A"/>
    <w:rsid w:val="008E605F"/>
    <w:rsid w:val="008E790E"/>
    <w:rsid w:val="008F069E"/>
    <w:rsid w:val="008F1F9C"/>
    <w:rsid w:val="008F53C4"/>
    <w:rsid w:val="008F5723"/>
    <w:rsid w:val="009004A1"/>
    <w:rsid w:val="009008DC"/>
    <w:rsid w:val="00901627"/>
    <w:rsid w:val="00901807"/>
    <w:rsid w:val="00901AC6"/>
    <w:rsid w:val="00904273"/>
    <w:rsid w:val="00905E56"/>
    <w:rsid w:val="0090759F"/>
    <w:rsid w:val="00907942"/>
    <w:rsid w:val="0091422C"/>
    <w:rsid w:val="00914619"/>
    <w:rsid w:val="00915AD6"/>
    <w:rsid w:val="00916211"/>
    <w:rsid w:val="00917DCE"/>
    <w:rsid w:val="009221EF"/>
    <w:rsid w:val="00922947"/>
    <w:rsid w:val="00924AC4"/>
    <w:rsid w:val="0092617E"/>
    <w:rsid w:val="009266BD"/>
    <w:rsid w:val="00926C41"/>
    <w:rsid w:val="009317BF"/>
    <w:rsid w:val="00931F70"/>
    <w:rsid w:val="00933446"/>
    <w:rsid w:val="00933CFD"/>
    <w:rsid w:val="00934EBF"/>
    <w:rsid w:val="00935889"/>
    <w:rsid w:val="00937EF1"/>
    <w:rsid w:val="00940DF3"/>
    <w:rsid w:val="00941339"/>
    <w:rsid w:val="009423D3"/>
    <w:rsid w:val="00944DF1"/>
    <w:rsid w:val="00946290"/>
    <w:rsid w:val="00946462"/>
    <w:rsid w:val="009471C6"/>
    <w:rsid w:val="00947609"/>
    <w:rsid w:val="009509B0"/>
    <w:rsid w:val="00950AF7"/>
    <w:rsid w:val="00954D8B"/>
    <w:rsid w:val="00956CD0"/>
    <w:rsid w:val="00957C2E"/>
    <w:rsid w:val="00961998"/>
    <w:rsid w:val="0096435A"/>
    <w:rsid w:val="00965093"/>
    <w:rsid w:val="009663FB"/>
    <w:rsid w:val="00970AB7"/>
    <w:rsid w:val="009712A5"/>
    <w:rsid w:val="009738F0"/>
    <w:rsid w:val="0097456B"/>
    <w:rsid w:val="00974DD1"/>
    <w:rsid w:val="00975772"/>
    <w:rsid w:val="0097617B"/>
    <w:rsid w:val="009811D2"/>
    <w:rsid w:val="009816CF"/>
    <w:rsid w:val="00982735"/>
    <w:rsid w:val="0098522B"/>
    <w:rsid w:val="009861D2"/>
    <w:rsid w:val="0098709C"/>
    <w:rsid w:val="00990440"/>
    <w:rsid w:val="00990D77"/>
    <w:rsid w:val="0099387B"/>
    <w:rsid w:val="009946CE"/>
    <w:rsid w:val="00994806"/>
    <w:rsid w:val="00995561"/>
    <w:rsid w:val="00997261"/>
    <w:rsid w:val="009973BE"/>
    <w:rsid w:val="00997938"/>
    <w:rsid w:val="009979D5"/>
    <w:rsid w:val="009A1D7C"/>
    <w:rsid w:val="009A1F10"/>
    <w:rsid w:val="009A2665"/>
    <w:rsid w:val="009A4B85"/>
    <w:rsid w:val="009A4D4E"/>
    <w:rsid w:val="009B1D3F"/>
    <w:rsid w:val="009B1E56"/>
    <w:rsid w:val="009B1F75"/>
    <w:rsid w:val="009B6312"/>
    <w:rsid w:val="009B6A99"/>
    <w:rsid w:val="009C1329"/>
    <w:rsid w:val="009C17FD"/>
    <w:rsid w:val="009C1916"/>
    <w:rsid w:val="009C1FE0"/>
    <w:rsid w:val="009C38D1"/>
    <w:rsid w:val="009C4882"/>
    <w:rsid w:val="009C4AF3"/>
    <w:rsid w:val="009C4B3E"/>
    <w:rsid w:val="009C4E94"/>
    <w:rsid w:val="009C70EC"/>
    <w:rsid w:val="009C7BBF"/>
    <w:rsid w:val="009D4151"/>
    <w:rsid w:val="009D465B"/>
    <w:rsid w:val="009D5F0B"/>
    <w:rsid w:val="009D616F"/>
    <w:rsid w:val="009D649B"/>
    <w:rsid w:val="009D7291"/>
    <w:rsid w:val="009E00E5"/>
    <w:rsid w:val="009E0BA1"/>
    <w:rsid w:val="009E1416"/>
    <w:rsid w:val="009E1683"/>
    <w:rsid w:val="009E1A00"/>
    <w:rsid w:val="009E2987"/>
    <w:rsid w:val="009E48D8"/>
    <w:rsid w:val="009E4DD0"/>
    <w:rsid w:val="009E4F5A"/>
    <w:rsid w:val="009E56C4"/>
    <w:rsid w:val="009E5C11"/>
    <w:rsid w:val="009E6695"/>
    <w:rsid w:val="009F338E"/>
    <w:rsid w:val="009F3B30"/>
    <w:rsid w:val="009F47C6"/>
    <w:rsid w:val="009F58A0"/>
    <w:rsid w:val="009F656C"/>
    <w:rsid w:val="00A0132D"/>
    <w:rsid w:val="00A03D1D"/>
    <w:rsid w:val="00A04485"/>
    <w:rsid w:val="00A044E1"/>
    <w:rsid w:val="00A04D7E"/>
    <w:rsid w:val="00A052D6"/>
    <w:rsid w:val="00A05337"/>
    <w:rsid w:val="00A06668"/>
    <w:rsid w:val="00A07C57"/>
    <w:rsid w:val="00A10DE2"/>
    <w:rsid w:val="00A1511D"/>
    <w:rsid w:val="00A154D8"/>
    <w:rsid w:val="00A1569A"/>
    <w:rsid w:val="00A160CC"/>
    <w:rsid w:val="00A16B20"/>
    <w:rsid w:val="00A20DCD"/>
    <w:rsid w:val="00A21EF3"/>
    <w:rsid w:val="00A254B8"/>
    <w:rsid w:val="00A261DA"/>
    <w:rsid w:val="00A270BB"/>
    <w:rsid w:val="00A27758"/>
    <w:rsid w:val="00A30DF8"/>
    <w:rsid w:val="00A316E0"/>
    <w:rsid w:val="00A31E66"/>
    <w:rsid w:val="00A32BA3"/>
    <w:rsid w:val="00A32F1C"/>
    <w:rsid w:val="00A33F77"/>
    <w:rsid w:val="00A351FD"/>
    <w:rsid w:val="00A400CA"/>
    <w:rsid w:val="00A41836"/>
    <w:rsid w:val="00A41A66"/>
    <w:rsid w:val="00A426AA"/>
    <w:rsid w:val="00A438F3"/>
    <w:rsid w:val="00A44373"/>
    <w:rsid w:val="00A4464D"/>
    <w:rsid w:val="00A46560"/>
    <w:rsid w:val="00A5044F"/>
    <w:rsid w:val="00A51B6F"/>
    <w:rsid w:val="00A51CCD"/>
    <w:rsid w:val="00A53B7C"/>
    <w:rsid w:val="00A53DBE"/>
    <w:rsid w:val="00A557BB"/>
    <w:rsid w:val="00A558D8"/>
    <w:rsid w:val="00A563B7"/>
    <w:rsid w:val="00A56565"/>
    <w:rsid w:val="00A57837"/>
    <w:rsid w:val="00A6590F"/>
    <w:rsid w:val="00A65FB8"/>
    <w:rsid w:val="00A67618"/>
    <w:rsid w:val="00A71825"/>
    <w:rsid w:val="00A724D2"/>
    <w:rsid w:val="00A730B3"/>
    <w:rsid w:val="00A7759D"/>
    <w:rsid w:val="00A8196F"/>
    <w:rsid w:val="00A842BB"/>
    <w:rsid w:val="00A84B49"/>
    <w:rsid w:val="00A8574C"/>
    <w:rsid w:val="00A91D6F"/>
    <w:rsid w:val="00A95EDB"/>
    <w:rsid w:val="00A969EA"/>
    <w:rsid w:val="00A97A73"/>
    <w:rsid w:val="00A97F55"/>
    <w:rsid w:val="00AA089D"/>
    <w:rsid w:val="00AA14CB"/>
    <w:rsid w:val="00AA1762"/>
    <w:rsid w:val="00AA2E61"/>
    <w:rsid w:val="00AA2F4A"/>
    <w:rsid w:val="00AA3CFE"/>
    <w:rsid w:val="00AA5845"/>
    <w:rsid w:val="00AB00C2"/>
    <w:rsid w:val="00AB0704"/>
    <w:rsid w:val="00AB10B0"/>
    <w:rsid w:val="00AB203F"/>
    <w:rsid w:val="00AB6010"/>
    <w:rsid w:val="00AB6D08"/>
    <w:rsid w:val="00AB7CEA"/>
    <w:rsid w:val="00AC12A6"/>
    <w:rsid w:val="00AC2C4A"/>
    <w:rsid w:val="00AC4011"/>
    <w:rsid w:val="00AC41D5"/>
    <w:rsid w:val="00AC68AB"/>
    <w:rsid w:val="00AD25BB"/>
    <w:rsid w:val="00AD29A1"/>
    <w:rsid w:val="00AD2C8B"/>
    <w:rsid w:val="00AD39FA"/>
    <w:rsid w:val="00AD53F7"/>
    <w:rsid w:val="00AD5704"/>
    <w:rsid w:val="00AD5A34"/>
    <w:rsid w:val="00AD6414"/>
    <w:rsid w:val="00AE0766"/>
    <w:rsid w:val="00AE0892"/>
    <w:rsid w:val="00AE37FC"/>
    <w:rsid w:val="00AE62A5"/>
    <w:rsid w:val="00AF35EE"/>
    <w:rsid w:val="00AF3875"/>
    <w:rsid w:val="00AF461B"/>
    <w:rsid w:val="00AF6112"/>
    <w:rsid w:val="00AF78D2"/>
    <w:rsid w:val="00B004B9"/>
    <w:rsid w:val="00B01EC8"/>
    <w:rsid w:val="00B02577"/>
    <w:rsid w:val="00B02D61"/>
    <w:rsid w:val="00B03F62"/>
    <w:rsid w:val="00B04CC5"/>
    <w:rsid w:val="00B06B5F"/>
    <w:rsid w:val="00B072F1"/>
    <w:rsid w:val="00B07854"/>
    <w:rsid w:val="00B11108"/>
    <w:rsid w:val="00B124D9"/>
    <w:rsid w:val="00B130E4"/>
    <w:rsid w:val="00B146BD"/>
    <w:rsid w:val="00B14E3A"/>
    <w:rsid w:val="00B15BEE"/>
    <w:rsid w:val="00B17759"/>
    <w:rsid w:val="00B2048D"/>
    <w:rsid w:val="00B21035"/>
    <w:rsid w:val="00B25493"/>
    <w:rsid w:val="00B27454"/>
    <w:rsid w:val="00B31963"/>
    <w:rsid w:val="00B34C03"/>
    <w:rsid w:val="00B35282"/>
    <w:rsid w:val="00B36CCB"/>
    <w:rsid w:val="00B37394"/>
    <w:rsid w:val="00B42933"/>
    <w:rsid w:val="00B44871"/>
    <w:rsid w:val="00B45019"/>
    <w:rsid w:val="00B4572A"/>
    <w:rsid w:val="00B45933"/>
    <w:rsid w:val="00B4619E"/>
    <w:rsid w:val="00B4659E"/>
    <w:rsid w:val="00B477E4"/>
    <w:rsid w:val="00B5158C"/>
    <w:rsid w:val="00B51B2B"/>
    <w:rsid w:val="00B5200B"/>
    <w:rsid w:val="00B54082"/>
    <w:rsid w:val="00B54D3A"/>
    <w:rsid w:val="00B56E2D"/>
    <w:rsid w:val="00B57E97"/>
    <w:rsid w:val="00B613B7"/>
    <w:rsid w:val="00B620EE"/>
    <w:rsid w:val="00B623DE"/>
    <w:rsid w:val="00B62D86"/>
    <w:rsid w:val="00B64D26"/>
    <w:rsid w:val="00B654E4"/>
    <w:rsid w:val="00B659F6"/>
    <w:rsid w:val="00B65DD3"/>
    <w:rsid w:val="00B66EF4"/>
    <w:rsid w:val="00B67998"/>
    <w:rsid w:val="00B70AD8"/>
    <w:rsid w:val="00B71E7F"/>
    <w:rsid w:val="00B72D55"/>
    <w:rsid w:val="00B73213"/>
    <w:rsid w:val="00B74156"/>
    <w:rsid w:val="00B7712C"/>
    <w:rsid w:val="00B82512"/>
    <w:rsid w:val="00B852E1"/>
    <w:rsid w:val="00B868C6"/>
    <w:rsid w:val="00B87476"/>
    <w:rsid w:val="00B90D7D"/>
    <w:rsid w:val="00B917F6"/>
    <w:rsid w:val="00B919B8"/>
    <w:rsid w:val="00B92E80"/>
    <w:rsid w:val="00B93B87"/>
    <w:rsid w:val="00B940CF"/>
    <w:rsid w:val="00B96B55"/>
    <w:rsid w:val="00BA152D"/>
    <w:rsid w:val="00BA1CE0"/>
    <w:rsid w:val="00BA6535"/>
    <w:rsid w:val="00BA6D65"/>
    <w:rsid w:val="00BB1E9C"/>
    <w:rsid w:val="00BB6AAA"/>
    <w:rsid w:val="00BC16D8"/>
    <w:rsid w:val="00BC1D42"/>
    <w:rsid w:val="00BC431C"/>
    <w:rsid w:val="00BC4D46"/>
    <w:rsid w:val="00BC4F47"/>
    <w:rsid w:val="00BC78D7"/>
    <w:rsid w:val="00BD092B"/>
    <w:rsid w:val="00BD22D0"/>
    <w:rsid w:val="00BD28BB"/>
    <w:rsid w:val="00BD3221"/>
    <w:rsid w:val="00BD3B84"/>
    <w:rsid w:val="00BD5904"/>
    <w:rsid w:val="00BD5EC9"/>
    <w:rsid w:val="00BE065F"/>
    <w:rsid w:val="00BE13D7"/>
    <w:rsid w:val="00BE1AF7"/>
    <w:rsid w:val="00BE4BF5"/>
    <w:rsid w:val="00BE739B"/>
    <w:rsid w:val="00BF0A81"/>
    <w:rsid w:val="00BF3261"/>
    <w:rsid w:val="00BF4882"/>
    <w:rsid w:val="00BF4950"/>
    <w:rsid w:val="00BF4E59"/>
    <w:rsid w:val="00BF6F12"/>
    <w:rsid w:val="00C00635"/>
    <w:rsid w:val="00C04100"/>
    <w:rsid w:val="00C04702"/>
    <w:rsid w:val="00C05C7D"/>
    <w:rsid w:val="00C06990"/>
    <w:rsid w:val="00C06E85"/>
    <w:rsid w:val="00C117D1"/>
    <w:rsid w:val="00C11F71"/>
    <w:rsid w:val="00C125EE"/>
    <w:rsid w:val="00C128C0"/>
    <w:rsid w:val="00C12A6C"/>
    <w:rsid w:val="00C13654"/>
    <w:rsid w:val="00C13C14"/>
    <w:rsid w:val="00C13D8C"/>
    <w:rsid w:val="00C14C6D"/>
    <w:rsid w:val="00C17646"/>
    <w:rsid w:val="00C17BBF"/>
    <w:rsid w:val="00C21F80"/>
    <w:rsid w:val="00C22597"/>
    <w:rsid w:val="00C22F88"/>
    <w:rsid w:val="00C23580"/>
    <w:rsid w:val="00C23ACD"/>
    <w:rsid w:val="00C24240"/>
    <w:rsid w:val="00C24E5E"/>
    <w:rsid w:val="00C2521B"/>
    <w:rsid w:val="00C31A61"/>
    <w:rsid w:val="00C34B9D"/>
    <w:rsid w:val="00C34E6A"/>
    <w:rsid w:val="00C375ED"/>
    <w:rsid w:val="00C405B7"/>
    <w:rsid w:val="00C418CC"/>
    <w:rsid w:val="00C431FB"/>
    <w:rsid w:val="00C43CAF"/>
    <w:rsid w:val="00C44D39"/>
    <w:rsid w:val="00C45B94"/>
    <w:rsid w:val="00C45C56"/>
    <w:rsid w:val="00C472A5"/>
    <w:rsid w:val="00C5243C"/>
    <w:rsid w:val="00C54AC8"/>
    <w:rsid w:val="00C55A8A"/>
    <w:rsid w:val="00C57874"/>
    <w:rsid w:val="00C57F81"/>
    <w:rsid w:val="00C6046B"/>
    <w:rsid w:val="00C604F1"/>
    <w:rsid w:val="00C605C9"/>
    <w:rsid w:val="00C621A3"/>
    <w:rsid w:val="00C6259A"/>
    <w:rsid w:val="00C6303D"/>
    <w:rsid w:val="00C653FE"/>
    <w:rsid w:val="00C659B6"/>
    <w:rsid w:val="00C67BD6"/>
    <w:rsid w:val="00C74B23"/>
    <w:rsid w:val="00C77957"/>
    <w:rsid w:val="00C82AB7"/>
    <w:rsid w:val="00C861C4"/>
    <w:rsid w:val="00C86315"/>
    <w:rsid w:val="00C9187E"/>
    <w:rsid w:val="00C91B48"/>
    <w:rsid w:val="00C92C90"/>
    <w:rsid w:val="00C92F03"/>
    <w:rsid w:val="00C955FD"/>
    <w:rsid w:val="00C96512"/>
    <w:rsid w:val="00C96981"/>
    <w:rsid w:val="00C97C12"/>
    <w:rsid w:val="00CA037D"/>
    <w:rsid w:val="00CA089B"/>
    <w:rsid w:val="00CA0D3E"/>
    <w:rsid w:val="00CA1C07"/>
    <w:rsid w:val="00CA3044"/>
    <w:rsid w:val="00CA4C6A"/>
    <w:rsid w:val="00CA6168"/>
    <w:rsid w:val="00CA70A6"/>
    <w:rsid w:val="00CB0482"/>
    <w:rsid w:val="00CB2B3D"/>
    <w:rsid w:val="00CB5CDA"/>
    <w:rsid w:val="00CB5E57"/>
    <w:rsid w:val="00CB73EB"/>
    <w:rsid w:val="00CC0F26"/>
    <w:rsid w:val="00CC3481"/>
    <w:rsid w:val="00CD1516"/>
    <w:rsid w:val="00CD429C"/>
    <w:rsid w:val="00CD46CB"/>
    <w:rsid w:val="00CD4A1D"/>
    <w:rsid w:val="00CD643E"/>
    <w:rsid w:val="00CD6692"/>
    <w:rsid w:val="00CE1BA6"/>
    <w:rsid w:val="00CE2717"/>
    <w:rsid w:val="00CE2D04"/>
    <w:rsid w:val="00CE2DC7"/>
    <w:rsid w:val="00CE5706"/>
    <w:rsid w:val="00CF0F6E"/>
    <w:rsid w:val="00CF3FE4"/>
    <w:rsid w:val="00CF61A0"/>
    <w:rsid w:val="00D0440A"/>
    <w:rsid w:val="00D07227"/>
    <w:rsid w:val="00D105A4"/>
    <w:rsid w:val="00D10C43"/>
    <w:rsid w:val="00D13193"/>
    <w:rsid w:val="00D141C9"/>
    <w:rsid w:val="00D14531"/>
    <w:rsid w:val="00D15E21"/>
    <w:rsid w:val="00D162BD"/>
    <w:rsid w:val="00D163B2"/>
    <w:rsid w:val="00D20FCB"/>
    <w:rsid w:val="00D2534D"/>
    <w:rsid w:val="00D25B87"/>
    <w:rsid w:val="00D27769"/>
    <w:rsid w:val="00D32695"/>
    <w:rsid w:val="00D34E5F"/>
    <w:rsid w:val="00D360AF"/>
    <w:rsid w:val="00D36FF0"/>
    <w:rsid w:val="00D436D4"/>
    <w:rsid w:val="00D44DFA"/>
    <w:rsid w:val="00D472BF"/>
    <w:rsid w:val="00D47A54"/>
    <w:rsid w:val="00D50294"/>
    <w:rsid w:val="00D53019"/>
    <w:rsid w:val="00D55E3B"/>
    <w:rsid w:val="00D5753C"/>
    <w:rsid w:val="00D61E4B"/>
    <w:rsid w:val="00D62635"/>
    <w:rsid w:val="00D62BE0"/>
    <w:rsid w:val="00D660BA"/>
    <w:rsid w:val="00D664E4"/>
    <w:rsid w:val="00D66EA0"/>
    <w:rsid w:val="00D70278"/>
    <w:rsid w:val="00D72792"/>
    <w:rsid w:val="00D72DD6"/>
    <w:rsid w:val="00D740A9"/>
    <w:rsid w:val="00D76838"/>
    <w:rsid w:val="00D77FE1"/>
    <w:rsid w:val="00D805EA"/>
    <w:rsid w:val="00D81F77"/>
    <w:rsid w:val="00D830A5"/>
    <w:rsid w:val="00D83266"/>
    <w:rsid w:val="00D847A2"/>
    <w:rsid w:val="00D8569A"/>
    <w:rsid w:val="00D90411"/>
    <w:rsid w:val="00D91FC3"/>
    <w:rsid w:val="00D92559"/>
    <w:rsid w:val="00D939E5"/>
    <w:rsid w:val="00D958AA"/>
    <w:rsid w:val="00DA082E"/>
    <w:rsid w:val="00DA0F8C"/>
    <w:rsid w:val="00DA124E"/>
    <w:rsid w:val="00DA29BB"/>
    <w:rsid w:val="00DA39F2"/>
    <w:rsid w:val="00DA4598"/>
    <w:rsid w:val="00DA573B"/>
    <w:rsid w:val="00DA6173"/>
    <w:rsid w:val="00DB0348"/>
    <w:rsid w:val="00DB1569"/>
    <w:rsid w:val="00DB1851"/>
    <w:rsid w:val="00DB29CA"/>
    <w:rsid w:val="00DC4EC5"/>
    <w:rsid w:val="00DC5EED"/>
    <w:rsid w:val="00DD2672"/>
    <w:rsid w:val="00DD28EB"/>
    <w:rsid w:val="00DD2FA3"/>
    <w:rsid w:val="00DD3EF4"/>
    <w:rsid w:val="00DD41EF"/>
    <w:rsid w:val="00DD486E"/>
    <w:rsid w:val="00DD4E86"/>
    <w:rsid w:val="00DD5A4E"/>
    <w:rsid w:val="00DD6148"/>
    <w:rsid w:val="00DE0248"/>
    <w:rsid w:val="00DE0B71"/>
    <w:rsid w:val="00DE1DCF"/>
    <w:rsid w:val="00DE2137"/>
    <w:rsid w:val="00DE2B73"/>
    <w:rsid w:val="00DE4308"/>
    <w:rsid w:val="00DE4D1E"/>
    <w:rsid w:val="00DE75DF"/>
    <w:rsid w:val="00DF0A27"/>
    <w:rsid w:val="00DF1023"/>
    <w:rsid w:val="00DF3211"/>
    <w:rsid w:val="00DF4022"/>
    <w:rsid w:val="00DF5DF8"/>
    <w:rsid w:val="00DF5E3C"/>
    <w:rsid w:val="00E01715"/>
    <w:rsid w:val="00E02B68"/>
    <w:rsid w:val="00E05B0B"/>
    <w:rsid w:val="00E07AED"/>
    <w:rsid w:val="00E11B11"/>
    <w:rsid w:val="00E11E73"/>
    <w:rsid w:val="00E121D2"/>
    <w:rsid w:val="00E146C2"/>
    <w:rsid w:val="00E151D8"/>
    <w:rsid w:val="00E15534"/>
    <w:rsid w:val="00E16D6D"/>
    <w:rsid w:val="00E23AAB"/>
    <w:rsid w:val="00E23E6C"/>
    <w:rsid w:val="00E24854"/>
    <w:rsid w:val="00E24CC8"/>
    <w:rsid w:val="00E25957"/>
    <w:rsid w:val="00E269E8"/>
    <w:rsid w:val="00E306BD"/>
    <w:rsid w:val="00E30816"/>
    <w:rsid w:val="00E32272"/>
    <w:rsid w:val="00E329C2"/>
    <w:rsid w:val="00E3356D"/>
    <w:rsid w:val="00E40A40"/>
    <w:rsid w:val="00E42A6E"/>
    <w:rsid w:val="00E42CAA"/>
    <w:rsid w:val="00E4306C"/>
    <w:rsid w:val="00E438C0"/>
    <w:rsid w:val="00E4451C"/>
    <w:rsid w:val="00E46A5D"/>
    <w:rsid w:val="00E50629"/>
    <w:rsid w:val="00E553E4"/>
    <w:rsid w:val="00E56200"/>
    <w:rsid w:val="00E56546"/>
    <w:rsid w:val="00E56D18"/>
    <w:rsid w:val="00E6477A"/>
    <w:rsid w:val="00E66391"/>
    <w:rsid w:val="00E7115F"/>
    <w:rsid w:val="00E73ACD"/>
    <w:rsid w:val="00E745CA"/>
    <w:rsid w:val="00E74C54"/>
    <w:rsid w:val="00E74DAE"/>
    <w:rsid w:val="00E768ED"/>
    <w:rsid w:val="00E8010E"/>
    <w:rsid w:val="00E82252"/>
    <w:rsid w:val="00E83C06"/>
    <w:rsid w:val="00E83C72"/>
    <w:rsid w:val="00E861B6"/>
    <w:rsid w:val="00E86F43"/>
    <w:rsid w:val="00E879F0"/>
    <w:rsid w:val="00E90FA9"/>
    <w:rsid w:val="00E91302"/>
    <w:rsid w:val="00E96447"/>
    <w:rsid w:val="00EA1722"/>
    <w:rsid w:val="00EA3619"/>
    <w:rsid w:val="00EA4B5A"/>
    <w:rsid w:val="00EA5919"/>
    <w:rsid w:val="00EA7E96"/>
    <w:rsid w:val="00EB13FC"/>
    <w:rsid w:val="00EB2529"/>
    <w:rsid w:val="00EB26B4"/>
    <w:rsid w:val="00EB288D"/>
    <w:rsid w:val="00EB42FF"/>
    <w:rsid w:val="00EB5F73"/>
    <w:rsid w:val="00EB6644"/>
    <w:rsid w:val="00EC03CD"/>
    <w:rsid w:val="00EC27B8"/>
    <w:rsid w:val="00EC28D5"/>
    <w:rsid w:val="00EC7ABC"/>
    <w:rsid w:val="00ED6CD8"/>
    <w:rsid w:val="00ED72F1"/>
    <w:rsid w:val="00EE034B"/>
    <w:rsid w:val="00EE1097"/>
    <w:rsid w:val="00EE18C1"/>
    <w:rsid w:val="00EE2CDD"/>
    <w:rsid w:val="00EE36C5"/>
    <w:rsid w:val="00EE4227"/>
    <w:rsid w:val="00EE498F"/>
    <w:rsid w:val="00EE6282"/>
    <w:rsid w:val="00EE7440"/>
    <w:rsid w:val="00EF0A03"/>
    <w:rsid w:val="00EF0EEA"/>
    <w:rsid w:val="00EF310D"/>
    <w:rsid w:val="00EF3E12"/>
    <w:rsid w:val="00EF5D11"/>
    <w:rsid w:val="00EF6135"/>
    <w:rsid w:val="00EF69AE"/>
    <w:rsid w:val="00F00E1F"/>
    <w:rsid w:val="00F02EBA"/>
    <w:rsid w:val="00F03898"/>
    <w:rsid w:val="00F0531E"/>
    <w:rsid w:val="00F10A8F"/>
    <w:rsid w:val="00F11151"/>
    <w:rsid w:val="00F11349"/>
    <w:rsid w:val="00F263F5"/>
    <w:rsid w:val="00F26D6B"/>
    <w:rsid w:val="00F33353"/>
    <w:rsid w:val="00F36DFA"/>
    <w:rsid w:val="00F36F0F"/>
    <w:rsid w:val="00F373AB"/>
    <w:rsid w:val="00F409C9"/>
    <w:rsid w:val="00F42B61"/>
    <w:rsid w:val="00F45C93"/>
    <w:rsid w:val="00F47E17"/>
    <w:rsid w:val="00F52B89"/>
    <w:rsid w:val="00F534C0"/>
    <w:rsid w:val="00F562E3"/>
    <w:rsid w:val="00F56D34"/>
    <w:rsid w:val="00F57486"/>
    <w:rsid w:val="00F578DB"/>
    <w:rsid w:val="00F57D2D"/>
    <w:rsid w:val="00F602AD"/>
    <w:rsid w:val="00F60F6D"/>
    <w:rsid w:val="00F61DF1"/>
    <w:rsid w:val="00F65042"/>
    <w:rsid w:val="00F6520F"/>
    <w:rsid w:val="00F67841"/>
    <w:rsid w:val="00F727D3"/>
    <w:rsid w:val="00F72ABE"/>
    <w:rsid w:val="00F72F76"/>
    <w:rsid w:val="00F73005"/>
    <w:rsid w:val="00F80CFC"/>
    <w:rsid w:val="00F8126E"/>
    <w:rsid w:val="00F81DC5"/>
    <w:rsid w:val="00F82206"/>
    <w:rsid w:val="00F825E0"/>
    <w:rsid w:val="00F84438"/>
    <w:rsid w:val="00F848C3"/>
    <w:rsid w:val="00F8503C"/>
    <w:rsid w:val="00F86D96"/>
    <w:rsid w:val="00F87123"/>
    <w:rsid w:val="00F87F90"/>
    <w:rsid w:val="00F9033C"/>
    <w:rsid w:val="00F918A4"/>
    <w:rsid w:val="00F92F3C"/>
    <w:rsid w:val="00F933AC"/>
    <w:rsid w:val="00F93724"/>
    <w:rsid w:val="00FA01EE"/>
    <w:rsid w:val="00FA1ADB"/>
    <w:rsid w:val="00FA40E2"/>
    <w:rsid w:val="00FB01DC"/>
    <w:rsid w:val="00FB39B5"/>
    <w:rsid w:val="00FB3F2E"/>
    <w:rsid w:val="00FB6633"/>
    <w:rsid w:val="00FB728E"/>
    <w:rsid w:val="00FB731E"/>
    <w:rsid w:val="00FB7A54"/>
    <w:rsid w:val="00FC0755"/>
    <w:rsid w:val="00FC15A6"/>
    <w:rsid w:val="00FC29C1"/>
    <w:rsid w:val="00FC373E"/>
    <w:rsid w:val="00FC4A16"/>
    <w:rsid w:val="00FC60DB"/>
    <w:rsid w:val="00FC62E1"/>
    <w:rsid w:val="00FC6FBA"/>
    <w:rsid w:val="00FC7BF2"/>
    <w:rsid w:val="00FC7DEC"/>
    <w:rsid w:val="00FD0103"/>
    <w:rsid w:val="00FD525C"/>
    <w:rsid w:val="00FD6F56"/>
    <w:rsid w:val="00FD7265"/>
    <w:rsid w:val="00FD7BC0"/>
    <w:rsid w:val="00FE151E"/>
    <w:rsid w:val="00FE1830"/>
    <w:rsid w:val="00FE1946"/>
    <w:rsid w:val="00FE33DD"/>
    <w:rsid w:val="00FE3806"/>
    <w:rsid w:val="00FE3E5E"/>
    <w:rsid w:val="00FE4CB3"/>
    <w:rsid w:val="00FE5429"/>
    <w:rsid w:val="00FE5788"/>
    <w:rsid w:val="00FE6029"/>
    <w:rsid w:val="00FF04A3"/>
    <w:rsid w:val="00FF0935"/>
    <w:rsid w:val="00FF1C47"/>
    <w:rsid w:val="00FF312F"/>
    <w:rsid w:val="00FF4B27"/>
    <w:rsid w:val="00FF4F2D"/>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5DF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caption" w:uiPriority="99" w:qFormat="1"/>
    <w:lsdException w:name="table of figures" w:uiPriority="99"/>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Colorful List" w:uiPriority="34" w:qFormat="1"/>
    <w:lsdException w:name="Colorful Grid" w:qFormat="1"/>
    <w:lsdException w:name="Light Shading Accent 1" w:qFormat="1"/>
    <w:lsdException w:name="List Paragraph" w:uiPriority="34"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72F1"/>
    <w:pPr>
      <w:suppressAutoHyphens/>
      <w:spacing w:before="40" w:after="40"/>
      <w:jc w:val="both"/>
    </w:pPr>
    <w:rPr>
      <w:rFonts w:asciiTheme="majorHAnsi" w:eastAsia="Times New Roman" w:hAnsiTheme="majorHAns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022949"/>
    <w:pPr>
      <w:keepNext/>
      <w:numPr>
        <w:ilvl w:val="1"/>
        <w:numId w:val="3"/>
      </w:numPr>
      <w:spacing w:before="240" w:after="60"/>
      <w:ind w:left="567"/>
      <w:outlineLvl w:val="1"/>
    </w:pPr>
    <w:rPr>
      <w:rFonts w:ascii="Calibri" w:eastAsia="Cambria" w:hAnsi="Calibri"/>
      <w:b/>
      <w:bCs/>
      <w:i/>
      <w:iCs/>
      <w:sz w:val="28"/>
      <w:szCs w:val="28"/>
    </w:rPr>
  </w:style>
  <w:style w:type="paragraph" w:styleId="Heading3">
    <w:name w:val="heading 3"/>
    <w:basedOn w:val="Normal"/>
    <w:next w:val="Normal"/>
    <w:link w:val="Heading3Char"/>
    <w:qFormat/>
    <w:rsid w:val="00EF3E12"/>
    <w:pPr>
      <w:keepNext/>
      <w:numPr>
        <w:ilvl w:val="2"/>
        <w:numId w:val="3"/>
      </w:numPr>
      <w:spacing w:before="240" w:after="60"/>
      <w:outlineLvl w:val="2"/>
    </w:pPr>
    <w:rPr>
      <w:rFonts w:ascii="Calibri" w:eastAsia="Cambria" w:hAnsi="Calibri"/>
      <w:b/>
      <w:bCs/>
      <w:sz w:val="26"/>
      <w:szCs w:val="26"/>
      <w:lang w:eastAsia="en-US"/>
    </w:rPr>
  </w:style>
  <w:style w:type="paragraph" w:styleId="Heading4">
    <w:name w:val="heading 4"/>
    <w:basedOn w:val="Normal"/>
    <w:next w:val="Normal"/>
    <w:link w:val="Heading4Char"/>
    <w:qFormat/>
    <w:rsid w:val="00D72792"/>
    <w:pPr>
      <w:keepNext/>
      <w:numPr>
        <w:ilvl w:val="3"/>
        <w:numId w:val="3"/>
      </w:numPr>
      <w:spacing w:before="240" w:after="60"/>
      <w:outlineLvl w:val="3"/>
    </w:pPr>
    <w:rPr>
      <w:rFonts w:ascii="Calibri" w:eastAsia="Cambria" w:hAnsi="Calibri"/>
      <w:b/>
      <w:bCs/>
      <w:sz w:val="24"/>
      <w:lang w:eastAsia="en-US"/>
    </w:rPr>
  </w:style>
  <w:style w:type="paragraph" w:styleId="Heading5">
    <w:name w:val="heading 5"/>
    <w:basedOn w:val="Normal"/>
    <w:next w:val="Normal"/>
    <w:link w:val="Heading5Char"/>
    <w:qFormat/>
    <w:rsid w:val="00823403"/>
    <w:pPr>
      <w:numPr>
        <w:ilvl w:val="4"/>
        <w:numId w:val="3"/>
      </w:numPr>
      <w:spacing w:before="240" w:after="60"/>
      <w:outlineLvl w:val="4"/>
    </w:pPr>
    <w:rPr>
      <w:rFonts w:ascii="Calibri" w:hAnsi="Calibri"/>
      <w:b/>
      <w:bCs/>
      <w:i/>
      <w:iCs/>
      <w:sz w:val="24"/>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022949"/>
    <w:rPr>
      <w:rFonts w:ascii="Calibri" w:hAnsi="Calibri"/>
      <w:b/>
      <w:bCs/>
      <w:i/>
      <w:iCs/>
      <w:sz w:val="28"/>
      <w:szCs w:val="28"/>
      <w:lang w:val="en-GB" w:eastAsia="fr-FR"/>
    </w:rPr>
  </w:style>
  <w:style w:type="character" w:customStyle="1" w:styleId="Heading3Char">
    <w:name w:val="Heading 3 Char"/>
    <w:link w:val="Heading3"/>
    <w:rsid w:val="00EF3E12"/>
    <w:rPr>
      <w:rFonts w:ascii="Calibri" w:hAnsi="Calibri"/>
      <w:b/>
      <w:bCs/>
      <w:sz w:val="26"/>
      <w:szCs w:val="26"/>
      <w:lang w:val="en-GB"/>
    </w:rPr>
  </w:style>
  <w:style w:type="character" w:customStyle="1" w:styleId="Heading4Char">
    <w:name w:val="Heading 4 Char"/>
    <w:link w:val="Heading4"/>
    <w:rsid w:val="00D72792"/>
    <w:rPr>
      <w:rFonts w:ascii="Calibri" w:hAnsi="Calibri"/>
      <w:b/>
      <w:bCs/>
      <w:lang w:val="en-GB"/>
    </w:rPr>
  </w:style>
  <w:style w:type="character" w:customStyle="1" w:styleId="Heading5Char">
    <w:name w:val="Heading 5 Char"/>
    <w:link w:val="Heading5"/>
    <w:rsid w:val="00823403"/>
    <w:rPr>
      <w:rFonts w:ascii="Calibri" w:eastAsia="Times New Roman" w:hAnsi="Calibri"/>
      <w:b/>
      <w:bCs/>
      <w:i/>
      <w:iCs/>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ColorfulList-Accent11">
    <w:name w:val="Colorful List - Accent 11"/>
    <w:basedOn w:val="Normal"/>
    <w:uiPriority w:val="34"/>
    <w:qFormat/>
    <w:rsid w:val="000A6870"/>
    <w:pPr>
      <w:suppressAutoHyphens w:val="0"/>
      <w:spacing w:before="0" w:after="200" w:line="276" w:lineRule="auto"/>
      <w:ind w:left="720"/>
      <w:contextualSpacing/>
      <w:jc w:val="left"/>
    </w:pPr>
    <w:rPr>
      <w:rFonts w:ascii="Calibri" w:eastAsia="MS Mincho" w:hAnsi="Calibri"/>
      <w:szCs w:val="22"/>
      <w:lang w:eastAsia="en-GB"/>
    </w:rPr>
  </w:style>
  <w:style w:type="paragraph" w:styleId="NormalWeb">
    <w:name w:val="Normal (Web)"/>
    <w:basedOn w:val="Normal"/>
    <w:uiPriority w:val="99"/>
    <w:unhideWhenUsed/>
    <w:rsid w:val="001678D0"/>
    <w:pPr>
      <w:suppressAutoHyphens w:val="0"/>
      <w:spacing w:before="100" w:beforeAutospacing="1" w:after="100" w:afterAutospacing="1"/>
      <w:jc w:val="left"/>
    </w:pPr>
    <w:rPr>
      <w:rFonts w:ascii="Times" w:eastAsia="Cambria" w:hAnsi="Times"/>
      <w:sz w:val="20"/>
      <w:lang w:val="en-US" w:eastAsia="en-US"/>
    </w:rPr>
  </w:style>
  <w:style w:type="character" w:styleId="Emphasis">
    <w:name w:val="Emphasis"/>
    <w:uiPriority w:val="20"/>
    <w:qFormat/>
    <w:rsid w:val="001678D0"/>
    <w:rPr>
      <w:i/>
      <w:iCs/>
    </w:rPr>
  </w:style>
  <w:style w:type="character" w:customStyle="1" w:styleId="hint">
    <w:name w:val="hint"/>
    <w:rsid w:val="00690BA3"/>
  </w:style>
  <w:style w:type="character" w:customStyle="1" w:styleId="flw">
    <w:name w:val="flw"/>
    <w:rsid w:val="00690BA3"/>
  </w:style>
  <w:style w:type="paragraph" w:styleId="FootnoteText">
    <w:name w:val="footnote text"/>
    <w:basedOn w:val="Normal"/>
    <w:link w:val="FootnoteTextChar"/>
    <w:uiPriority w:val="99"/>
    <w:rsid w:val="00D77FE1"/>
    <w:rPr>
      <w:sz w:val="24"/>
    </w:rPr>
  </w:style>
  <w:style w:type="character" w:customStyle="1" w:styleId="FootnoteTextChar">
    <w:name w:val="Footnote Text Char"/>
    <w:link w:val="FootnoteText"/>
    <w:uiPriority w:val="99"/>
    <w:rsid w:val="00D77FE1"/>
    <w:rPr>
      <w:rFonts w:ascii="Times New Roman" w:eastAsia="Times New Roman" w:hAnsi="Times New Roman"/>
      <w:sz w:val="24"/>
      <w:szCs w:val="24"/>
      <w:lang w:val="en-GB" w:eastAsia="fr-FR"/>
    </w:rPr>
  </w:style>
  <w:style w:type="character" w:styleId="FootnoteReference">
    <w:name w:val="footnote reference"/>
    <w:uiPriority w:val="99"/>
    <w:rsid w:val="00D77FE1"/>
    <w:rPr>
      <w:vertAlign w:val="superscript"/>
    </w:rPr>
  </w:style>
  <w:style w:type="table" w:styleId="TableGrid">
    <w:name w:val="Table Grid"/>
    <w:basedOn w:val="TableNormal"/>
    <w:rsid w:val="00FE15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Accent1">
    <w:name w:val="Medium List 2 Accent 1"/>
    <w:basedOn w:val="TableNormal"/>
    <w:rsid w:val="00FE151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CommentSubject">
    <w:name w:val="annotation subject"/>
    <w:basedOn w:val="CommentText"/>
    <w:next w:val="CommentText"/>
    <w:link w:val="CommentSubjectChar"/>
    <w:rsid w:val="00C91B48"/>
    <w:pPr>
      <w:spacing w:after="40"/>
    </w:pPr>
    <w:rPr>
      <w:b/>
      <w:bCs/>
      <w:sz w:val="20"/>
      <w:lang w:val="en-GB"/>
    </w:rPr>
  </w:style>
  <w:style w:type="character" w:customStyle="1" w:styleId="CommentSubjectChar">
    <w:name w:val="Comment Subject Char"/>
    <w:link w:val="CommentSubject"/>
    <w:rsid w:val="00C91B48"/>
    <w:rPr>
      <w:rFonts w:ascii="Times New Roman" w:eastAsia="Times New Roman" w:hAnsi="Times New Roman"/>
      <w:b/>
      <w:bCs/>
      <w:sz w:val="16"/>
      <w:lang w:eastAsia="fr-FR"/>
    </w:rPr>
  </w:style>
  <w:style w:type="paragraph" w:styleId="ListParagraph">
    <w:name w:val="List Paragraph"/>
    <w:basedOn w:val="Normal"/>
    <w:uiPriority w:val="34"/>
    <w:qFormat/>
    <w:rsid w:val="00D2534D"/>
    <w:pPr>
      <w:ind w:left="720"/>
      <w:contextualSpacing/>
    </w:pPr>
  </w:style>
  <w:style w:type="paragraph" w:styleId="TableofFigures">
    <w:name w:val="table of figures"/>
    <w:aliases w:val="Table of Tables"/>
    <w:basedOn w:val="Normal"/>
    <w:next w:val="Normal"/>
    <w:uiPriority w:val="99"/>
    <w:rsid w:val="002A25C3"/>
    <w:pPr>
      <w:ind w:left="440" w:hanging="440"/>
    </w:pPr>
    <w:rPr>
      <w:b/>
      <w:i/>
    </w:rPr>
  </w:style>
  <w:style w:type="character" w:styleId="FollowedHyperlink">
    <w:name w:val="FollowedHyperlink"/>
    <w:basedOn w:val="DefaultParagraphFont"/>
    <w:rsid w:val="00F42B61"/>
    <w:rPr>
      <w:color w:val="800080" w:themeColor="followedHyperlink"/>
      <w:u w:val="single"/>
    </w:rPr>
  </w:style>
  <w:style w:type="character" w:customStyle="1" w:styleId="apple-converted-space">
    <w:name w:val="apple-converted-space"/>
    <w:basedOn w:val="DefaultParagraphFont"/>
    <w:rsid w:val="00BE1AF7"/>
  </w:style>
  <w:style w:type="table" w:styleId="ColorfulGrid">
    <w:name w:val="Colorful Grid"/>
    <w:basedOn w:val="TableNormal"/>
    <w:qFormat/>
    <w:rsid w:val="005D2A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Subtle1">
    <w:name w:val="Table Subtle 1"/>
    <w:basedOn w:val="TableNormal"/>
    <w:rsid w:val="005D2AD3"/>
    <w:pPr>
      <w:suppressAutoHyphens/>
      <w:spacing w:before="40" w:after="4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MediumList2-Accent5">
    <w:name w:val="Medium List 2 Accent 5"/>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4">
    <w:name w:val="Medium Grid 2 Accent 4"/>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1">
    <w:name w:val="Medium Grid 2 Accent 1"/>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List1-Accent1">
    <w:name w:val="Medium List 1 Accent 1"/>
    <w:basedOn w:val="TableNormal"/>
    <w:rsid w:val="00DA39F2"/>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TableGrid8">
    <w:name w:val="Table Grid 8"/>
    <w:basedOn w:val="TableNormal"/>
    <w:rsid w:val="00DA39F2"/>
    <w:pPr>
      <w:suppressAutoHyphens/>
      <w:spacing w:before="40" w:after="4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paragraph" w:customStyle="1" w:styleId="Paragraph2">
    <w:name w:val="Paragraph 2"/>
    <w:basedOn w:val="Normal"/>
    <w:rsid w:val="00495CCB"/>
    <w:pPr>
      <w:tabs>
        <w:tab w:val="left" w:pos="360"/>
      </w:tabs>
      <w:suppressAutoHyphens w:val="0"/>
      <w:spacing w:before="0" w:after="0"/>
    </w:pPr>
    <w:rPr>
      <w:sz w:val="24"/>
      <w:lang w:eastAsia="en-US"/>
    </w:rPr>
  </w:style>
  <w:style w:type="table" w:styleId="ColorfulGrid-Accent1">
    <w:name w:val="Colorful Grid Accent 1"/>
    <w:basedOn w:val="TableNormal"/>
    <w:rsid w:val="006656AA"/>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3-Accent1">
    <w:name w:val="Medium Grid 3 Accent 1"/>
    <w:basedOn w:val="TableNormal"/>
    <w:rsid w:val="006656A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List-Accent1">
    <w:name w:val="Light List Accent 1"/>
    <w:basedOn w:val="TableNormal"/>
    <w:rsid w:val="009F58A0"/>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Revision">
    <w:name w:val="Revision"/>
    <w:hidden/>
    <w:rsid w:val="00192DF3"/>
    <w:rPr>
      <w:rFonts w:ascii="Times New Roman" w:eastAsia="Times New Roman" w:hAnsi="Times New Roman"/>
      <w:sz w:val="22"/>
      <w:lang w:val="en-GB" w:eastAsia="fr-FR"/>
    </w:rPr>
  </w:style>
  <w:style w:type="table" w:styleId="LightList-Accent6">
    <w:name w:val="Light List Accent 6"/>
    <w:basedOn w:val="TableNormal"/>
    <w:uiPriority w:val="61"/>
    <w:rsid w:val="00077935"/>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1-Accent1">
    <w:name w:val="Medium Shading 1 Accent 1"/>
    <w:basedOn w:val="TableNormal"/>
    <w:rsid w:val="00077935"/>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Accent1">
    <w:name w:val="Medium Grid 1 Accent 1"/>
    <w:basedOn w:val="TableNormal"/>
    <w:rsid w:val="00C418CC"/>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caption" w:uiPriority="99" w:qFormat="1"/>
    <w:lsdException w:name="table of figures" w:uiPriority="99"/>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Colorful List" w:uiPriority="34" w:qFormat="1"/>
    <w:lsdException w:name="Colorful Grid" w:qFormat="1"/>
    <w:lsdException w:name="Light Shading Accent 1" w:qFormat="1"/>
    <w:lsdException w:name="List Paragraph" w:uiPriority="34"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72F1"/>
    <w:pPr>
      <w:suppressAutoHyphens/>
      <w:spacing w:before="40" w:after="40"/>
      <w:jc w:val="both"/>
    </w:pPr>
    <w:rPr>
      <w:rFonts w:asciiTheme="majorHAnsi" w:eastAsia="Times New Roman" w:hAnsiTheme="majorHAns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022949"/>
    <w:pPr>
      <w:keepNext/>
      <w:numPr>
        <w:ilvl w:val="1"/>
        <w:numId w:val="3"/>
      </w:numPr>
      <w:spacing w:before="240" w:after="60"/>
      <w:ind w:left="567"/>
      <w:outlineLvl w:val="1"/>
    </w:pPr>
    <w:rPr>
      <w:rFonts w:ascii="Calibri" w:eastAsia="Cambria" w:hAnsi="Calibri"/>
      <w:b/>
      <w:bCs/>
      <w:i/>
      <w:iCs/>
      <w:sz w:val="28"/>
      <w:szCs w:val="28"/>
    </w:rPr>
  </w:style>
  <w:style w:type="paragraph" w:styleId="Heading3">
    <w:name w:val="heading 3"/>
    <w:basedOn w:val="Normal"/>
    <w:next w:val="Normal"/>
    <w:link w:val="Heading3Char"/>
    <w:qFormat/>
    <w:rsid w:val="00EF3E12"/>
    <w:pPr>
      <w:keepNext/>
      <w:numPr>
        <w:ilvl w:val="2"/>
        <w:numId w:val="3"/>
      </w:numPr>
      <w:spacing w:before="240" w:after="60"/>
      <w:outlineLvl w:val="2"/>
    </w:pPr>
    <w:rPr>
      <w:rFonts w:ascii="Calibri" w:eastAsia="Cambria" w:hAnsi="Calibri"/>
      <w:b/>
      <w:bCs/>
      <w:sz w:val="26"/>
      <w:szCs w:val="26"/>
      <w:lang w:eastAsia="en-US"/>
    </w:rPr>
  </w:style>
  <w:style w:type="paragraph" w:styleId="Heading4">
    <w:name w:val="heading 4"/>
    <w:basedOn w:val="Normal"/>
    <w:next w:val="Normal"/>
    <w:link w:val="Heading4Char"/>
    <w:qFormat/>
    <w:rsid w:val="00D72792"/>
    <w:pPr>
      <w:keepNext/>
      <w:numPr>
        <w:ilvl w:val="3"/>
        <w:numId w:val="3"/>
      </w:numPr>
      <w:spacing w:before="240" w:after="60"/>
      <w:outlineLvl w:val="3"/>
    </w:pPr>
    <w:rPr>
      <w:rFonts w:ascii="Calibri" w:eastAsia="Cambria" w:hAnsi="Calibri"/>
      <w:b/>
      <w:bCs/>
      <w:sz w:val="24"/>
      <w:lang w:eastAsia="en-US"/>
    </w:rPr>
  </w:style>
  <w:style w:type="paragraph" w:styleId="Heading5">
    <w:name w:val="heading 5"/>
    <w:basedOn w:val="Normal"/>
    <w:next w:val="Normal"/>
    <w:link w:val="Heading5Char"/>
    <w:qFormat/>
    <w:rsid w:val="00823403"/>
    <w:pPr>
      <w:numPr>
        <w:ilvl w:val="4"/>
        <w:numId w:val="3"/>
      </w:numPr>
      <w:spacing w:before="240" w:after="60"/>
      <w:outlineLvl w:val="4"/>
    </w:pPr>
    <w:rPr>
      <w:rFonts w:ascii="Calibri" w:hAnsi="Calibri"/>
      <w:b/>
      <w:bCs/>
      <w:i/>
      <w:iCs/>
      <w:sz w:val="24"/>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022949"/>
    <w:rPr>
      <w:rFonts w:ascii="Calibri" w:hAnsi="Calibri"/>
      <w:b/>
      <w:bCs/>
      <w:i/>
      <w:iCs/>
      <w:sz w:val="28"/>
      <w:szCs w:val="28"/>
      <w:lang w:val="en-GB" w:eastAsia="fr-FR"/>
    </w:rPr>
  </w:style>
  <w:style w:type="character" w:customStyle="1" w:styleId="Heading3Char">
    <w:name w:val="Heading 3 Char"/>
    <w:link w:val="Heading3"/>
    <w:rsid w:val="00EF3E12"/>
    <w:rPr>
      <w:rFonts w:ascii="Calibri" w:hAnsi="Calibri"/>
      <w:b/>
      <w:bCs/>
      <w:sz w:val="26"/>
      <w:szCs w:val="26"/>
      <w:lang w:val="en-GB"/>
    </w:rPr>
  </w:style>
  <w:style w:type="character" w:customStyle="1" w:styleId="Heading4Char">
    <w:name w:val="Heading 4 Char"/>
    <w:link w:val="Heading4"/>
    <w:rsid w:val="00D72792"/>
    <w:rPr>
      <w:rFonts w:ascii="Calibri" w:hAnsi="Calibri"/>
      <w:b/>
      <w:bCs/>
      <w:lang w:val="en-GB"/>
    </w:rPr>
  </w:style>
  <w:style w:type="character" w:customStyle="1" w:styleId="Heading5Char">
    <w:name w:val="Heading 5 Char"/>
    <w:link w:val="Heading5"/>
    <w:rsid w:val="00823403"/>
    <w:rPr>
      <w:rFonts w:ascii="Calibri" w:eastAsia="Times New Roman" w:hAnsi="Calibri"/>
      <w:b/>
      <w:bCs/>
      <w:i/>
      <w:iCs/>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ColorfulList-Accent11">
    <w:name w:val="Colorful List - Accent 11"/>
    <w:basedOn w:val="Normal"/>
    <w:uiPriority w:val="34"/>
    <w:qFormat/>
    <w:rsid w:val="000A6870"/>
    <w:pPr>
      <w:suppressAutoHyphens w:val="0"/>
      <w:spacing w:before="0" w:after="200" w:line="276" w:lineRule="auto"/>
      <w:ind w:left="720"/>
      <w:contextualSpacing/>
      <w:jc w:val="left"/>
    </w:pPr>
    <w:rPr>
      <w:rFonts w:ascii="Calibri" w:eastAsia="MS Mincho" w:hAnsi="Calibri"/>
      <w:szCs w:val="22"/>
      <w:lang w:eastAsia="en-GB"/>
    </w:rPr>
  </w:style>
  <w:style w:type="paragraph" w:styleId="NormalWeb">
    <w:name w:val="Normal (Web)"/>
    <w:basedOn w:val="Normal"/>
    <w:uiPriority w:val="99"/>
    <w:unhideWhenUsed/>
    <w:rsid w:val="001678D0"/>
    <w:pPr>
      <w:suppressAutoHyphens w:val="0"/>
      <w:spacing w:before="100" w:beforeAutospacing="1" w:after="100" w:afterAutospacing="1"/>
      <w:jc w:val="left"/>
    </w:pPr>
    <w:rPr>
      <w:rFonts w:ascii="Times" w:eastAsia="Cambria" w:hAnsi="Times"/>
      <w:sz w:val="20"/>
      <w:lang w:val="en-US" w:eastAsia="en-US"/>
    </w:rPr>
  </w:style>
  <w:style w:type="character" w:styleId="Emphasis">
    <w:name w:val="Emphasis"/>
    <w:uiPriority w:val="20"/>
    <w:qFormat/>
    <w:rsid w:val="001678D0"/>
    <w:rPr>
      <w:i/>
      <w:iCs/>
    </w:rPr>
  </w:style>
  <w:style w:type="character" w:customStyle="1" w:styleId="hint">
    <w:name w:val="hint"/>
    <w:rsid w:val="00690BA3"/>
  </w:style>
  <w:style w:type="character" w:customStyle="1" w:styleId="flw">
    <w:name w:val="flw"/>
    <w:rsid w:val="00690BA3"/>
  </w:style>
  <w:style w:type="paragraph" w:styleId="FootnoteText">
    <w:name w:val="footnote text"/>
    <w:basedOn w:val="Normal"/>
    <w:link w:val="FootnoteTextChar"/>
    <w:uiPriority w:val="99"/>
    <w:rsid w:val="00D77FE1"/>
    <w:rPr>
      <w:sz w:val="24"/>
    </w:rPr>
  </w:style>
  <w:style w:type="character" w:customStyle="1" w:styleId="FootnoteTextChar">
    <w:name w:val="Footnote Text Char"/>
    <w:link w:val="FootnoteText"/>
    <w:uiPriority w:val="99"/>
    <w:rsid w:val="00D77FE1"/>
    <w:rPr>
      <w:rFonts w:ascii="Times New Roman" w:eastAsia="Times New Roman" w:hAnsi="Times New Roman"/>
      <w:sz w:val="24"/>
      <w:szCs w:val="24"/>
      <w:lang w:val="en-GB" w:eastAsia="fr-FR"/>
    </w:rPr>
  </w:style>
  <w:style w:type="character" w:styleId="FootnoteReference">
    <w:name w:val="footnote reference"/>
    <w:uiPriority w:val="99"/>
    <w:rsid w:val="00D77FE1"/>
    <w:rPr>
      <w:vertAlign w:val="superscript"/>
    </w:rPr>
  </w:style>
  <w:style w:type="table" w:styleId="TableGrid">
    <w:name w:val="Table Grid"/>
    <w:basedOn w:val="TableNormal"/>
    <w:rsid w:val="00FE15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Accent1">
    <w:name w:val="Medium List 2 Accent 1"/>
    <w:basedOn w:val="TableNormal"/>
    <w:rsid w:val="00FE151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CommentSubject">
    <w:name w:val="annotation subject"/>
    <w:basedOn w:val="CommentText"/>
    <w:next w:val="CommentText"/>
    <w:link w:val="CommentSubjectChar"/>
    <w:rsid w:val="00C91B48"/>
    <w:pPr>
      <w:spacing w:after="40"/>
    </w:pPr>
    <w:rPr>
      <w:b/>
      <w:bCs/>
      <w:sz w:val="20"/>
      <w:lang w:val="en-GB"/>
    </w:rPr>
  </w:style>
  <w:style w:type="character" w:customStyle="1" w:styleId="CommentSubjectChar">
    <w:name w:val="Comment Subject Char"/>
    <w:link w:val="CommentSubject"/>
    <w:rsid w:val="00C91B48"/>
    <w:rPr>
      <w:rFonts w:ascii="Times New Roman" w:eastAsia="Times New Roman" w:hAnsi="Times New Roman"/>
      <w:b/>
      <w:bCs/>
      <w:sz w:val="16"/>
      <w:lang w:eastAsia="fr-FR"/>
    </w:rPr>
  </w:style>
  <w:style w:type="paragraph" w:styleId="ListParagraph">
    <w:name w:val="List Paragraph"/>
    <w:basedOn w:val="Normal"/>
    <w:uiPriority w:val="34"/>
    <w:qFormat/>
    <w:rsid w:val="00D2534D"/>
    <w:pPr>
      <w:ind w:left="720"/>
      <w:contextualSpacing/>
    </w:pPr>
  </w:style>
  <w:style w:type="paragraph" w:styleId="TableofFigures">
    <w:name w:val="table of figures"/>
    <w:aliases w:val="Table of Tables"/>
    <w:basedOn w:val="Normal"/>
    <w:next w:val="Normal"/>
    <w:uiPriority w:val="99"/>
    <w:rsid w:val="002A25C3"/>
    <w:pPr>
      <w:ind w:left="440" w:hanging="440"/>
    </w:pPr>
    <w:rPr>
      <w:b/>
      <w:i/>
    </w:rPr>
  </w:style>
  <w:style w:type="character" w:styleId="FollowedHyperlink">
    <w:name w:val="FollowedHyperlink"/>
    <w:basedOn w:val="DefaultParagraphFont"/>
    <w:rsid w:val="00F42B61"/>
    <w:rPr>
      <w:color w:val="800080" w:themeColor="followedHyperlink"/>
      <w:u w:val="single"/>
    </w:rPr>
  </w:style>
  <w:style w:type="character" w:customStyle="1" w:styleId="apple-converted-space">
    <w:name w:val="apple-converted-space"/>
    <w:basedOn w:val="DefaultParagraphFont"/>
    <w:rsid w:val="00BE1AF7"/>
  </w:style>
  <w:style w:type="table" w:styleId="ColorfulGrid">
    <w:name w:val="Colorful Grid"/>
    <w:basedOn w:val="TableNormal"/>
    <w:qFormat/>
    <w:rsid w:val="005D2A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Subtle1">
    <w:name w:val="Table Subtle 1"/>
    <w:basedOn w:val="TableNormal"/>
    <w:rsid w:val="005D2AD3"/>
    <w:pPr>
      <w:suppressAutoHyphens/>
      <w:spacing w:before="40" w:after="4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MediumList2-Accent5">
    <w:name w:val="Medium List 2 Accent 5"/>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4">
    <w:name w:val="Medium Grid 2 Accent 4"/>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1">
    <w:name w:val="Medium Grid 2 Accent 1"/>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List1-Accent1">
    <w:name w:val="Medium List 1 Accent 1"/>
    <w:basedOn w:val="TableNormal"/>
    <w:rsid w:val="00DA39F2"/>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TableGrid8">
    <w:name w:val="Table Grid 8"/>
    <w:basedOn w:val="TableNormal"/>
    <w:rsid w:val="00DA39F2"/>
    <w:pPr>
      <w:suppressAutoHyphens/>
      <w:spacing w:before="40" w:after="4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paragraph" w:customStyle="1" w:styleId="Paragraph2">
    <w:name w:val="Paragraph 2"/>
    <w:basedOn w:val="Normal"/>
    <w:rsid w:val="00495CCB"/>
    <w:pPr>
      <w:tabs>
        <w:tab w:val="left" w:pos="360"/>
      </w:tabs>
      <w:suppressAutoHyphens w:val="0"/>
      <w:spacing w:before="0" w:after="0"/>
    </w:pPr>
    <w:rPr>
      <w:sz w:val="24"/>
      <w:lang w:eastAsia="en-US"/>
    </w:rPr>
  </w:style>
  <w:style w:type="table" w:styleId="ColorfulGrid-Accent1">
    <w:name w:val="Colorful Grid Accent 1"/>
    <w:basedOn w:val="TableNormal"/>
    <w:rsid w:val="006656AA"/>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3-Accent1">
    <w:name w:val="Medium Grid 3 Accent 1"/>
    <w:basedOn w:val="TableNormal"/>
    <w:rsid w:val="006656A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List-Accent1">
    <w:name w:val="Light List Accent 1"/>
    <w:basedOn w:val="TableNormal"/>
    <w:rsid w:val="009F58A0"/>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Revision">
    <w:name w:val="Revision"/>
    <w:hidden/>
    <w:rsid w:val="00192DF3"/>
    <w:rPr>
      <w:rFonts w:ascii="Times New Roman" w:eastAsia="Times New Roman" w:hAnsi="Times New Roman"/>
      <w:sz w:val="22"/>
      <w:lang w:val="en-GB" w:eastAsia="fr-FR"/>
    </w:rPr>
  </w:style>
  <w:style w:type="table" w:styleId="LightList-Accent6">
    <w:name w:val="Light List Accent 6"/>
    <w:basedOn w:val="TableNormal"/>
    <w:uiPriority w:val="61"/>
    <w:rsid w:val="00077935"/>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1-Accent1">
    <w:name w:val="Medium Shading 1 Accent 1"/>
    <w:basedOn w:val="TableNormal"/>
    <w:rsid w:val="00077935"/>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Accent1">
    <w:name w:val="Medium Grid 1 Accent 1"/>
    <w:basedOn w:val="TableNormal"/>
    <w:rsid w:val="00C418CC"/>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7292">
      <w:bodyDiv w:val="1"/>
      <w:marLeft w:val="0"/>
      <w:marRight w:val="0"/>
      <w:marTop w:val="0"/>
      <w:marBottom w:val="0"/>
      <w:divBdr>
        <w:top w:val="none" w:sz="0" w:space="0" w:color="auto"/>
        <w:left w:val="none" w:sz="0" w:space="0" w:color="auto"/>
        <w:bottom w:val="none" w:sz="0" w:space="0" w:color="auto"/>
        <w:right w:val="none" w:sz="0" w:space="0" w:color="auto"/>
      </w:divBdr>
    </w:div>
    <w:div w:id="91901338">
      <w:bodyDiv w:val="1"/>
      <w:marLeft w:val="0"/>
      <w:marRight w:val="0"/>
      <w:marTop w:val="0"/>
      <w:marBottom w:val="0"/>
      <w:divBdr>
        <w:top w:val="none" w:sz="0" w:space="0" w:color="auto"/>
        <w:left w:val="none" w:sz="0" w:space="0" w:color="auto"/>
        <w:bottom w:val="none" w:sz="0" w:space="0" w:color="auto"/>
        <w:right w:val="none" w:sz="0" w:space="0" w:color="auto"/>
      </w:divBdr>
    </w:div>
    <w:div w:id="191891416">
      <w:bodyDiv w:val="1"/>
      <w:marLeft w:val="0"/>
      <w:marRight w:val="0"/>
      <w:marTop w:val="0"/>
      <w:marBottom w:val="0"/>
      <w:divBdr>
        <w:top w:val="none" w:sz="0" w:space="0" w:color="auto"/>
        <w:left w:val="none" w:sz="0" w:space="0" w:color="auto"/>
        <w:bottom w:val="none" w:sz="0" w:space="0" w:color="auto"/>
        <w:right w:val="none" w:sz="0" w:space="0" w:color="auto"/>
      </w:divBdr>
    </w:div>
    <w:div w:id="295377125">
      <w:bodyDiv w:val="1"/>
      <w:marLeft w:val="0"/>
      <w:marRight w:val="0"/>
      <w:marTop w:val="0"/>
      <w:marBottom w:val="0"/>
      <w:divBdr>
        <w:top w:val="none" w:sz="0" w:space="0" w:color="auto"/>
        <w:left w:val="none" w:sz="0" w:space="0" w:color="auto"/>
        <w:bottom w:val="none" w:sz="0" w:space="0" w:color="auto"/>
        <w:right w:val="none" w:sz="0" w:space="0" w:color="auto"/>
      </w:divBdr>
      <w:divsChild>
        <w:div w:id="1661272074">
          <w:marLeft w:val="547"/>
          <w:marRight w:val="0"/>
          <w:marTop w:val="60"/>
          <w:marBottom w:val="60"/>
          <w:divBdr>
            <w:top w:val="none" w:sz="0" w:space="0" w:color="auto"/>
            <w:left w:val="none" w:sz="0" w:space="0" w:color="auto"/>
            <w:bottom w:val="none" w:sz="0" w:space="0" w:color="auto"/>
            <w:right w:val="none" w:sz="0" w:space="0" w:color="auto"/>
          </w:divBdr>
        </w:div>
        <w:div w:id="2116243818">
          <w:marLeft w:val="1166"/>
          <w:marRight w:val="0"/>
          <w:marTop w:val="60"/>
          <w:marBottom w:val="60"/>
          <w:divBdr>
            <w:top w:val="none" w:sz="0" w:space="0" w:color="auto"/>
            <w:left w:val="none" w:sz="0" w:space="0" w:color="auto"/>
            <w:bottom w:val="none" w:sz="0" w:space="0" w:color="auto"/>
            <w:right w:val="none" w:sz="0" w:space="0" w:color="auto"/>
          </w:divBdr>
        </w:div>
        <w:div w:id="525485548">
          <w:marLeft w:val="1166"/>
          <w:marRight w:val="0"/>
          <w:marTop w:val="60"/>
          <w:marBottom w:val="60"/>
          <w:divBdr>
            <w:top w:val="none" w:sz="0" w:space="0" w:color="auto"/>
            <w:left w:val="none" w:sz="0" w:space="0" w:color="auto"/>
            <w:bottom w:val="none" w:sz="0" w:space="0" w:color="auto"/>
            <w:right w:val="none" w:sz="0" w:space="0" w:color="auto"/>
          </w:divBdr>
        </w:div>
        <w:div w:id="1531262341">
          <w:marLeft w:val="1800"/>
          <w:marRight w:val="0"/>
          <w:marTop w:val="60"/>
          <w:marBottom w:val="60"/>
          <w:divBdr>
            <w:top w:val="none" w:sz="0" w:space="0" w:color="auto"/>
            <w:left w:val="none" w:sz="0" w:space="0" w:color="auto"/>
            <w:bottom w:val="none" w:sz="0" w:space="0" w:color="auto"/>
            <w:right w:val="none" w:sz="0" w:space="0" w:color="auto"/>
          </w:divBdr>
        </w:div>
        <w:div w:id="478039401">
          <w:marLeft w:val="547"/>
          <w:marRight w:val="0"/>
          <w:marTop w:val="60"/>
          <w:marBottom w:val="60"/>
          <w:divBdr>
            <w:top w:val="none" w:sz="0" w:space="0" w:color="auto"/>
            <w:left w:val="none" w:sz="0" w:space="0" w:color="auto"/>
            <w:bottom w:val="none" w:sz="0" w:space="0" w:color="auto"/>
            <w:right w:val="none" w:sz="0" w:space="0" w:color="auto"/>
          </w:divBdr>
        </w:div>
        <w:div w:id="1075589477">
          <w:marLeft w:val="1166"/>
          <w:marRight w:val="0"/>
          <w:marTop w:val="60"/>
          <w:marBottom w:val="60"/>
          <w:divBdr>
            <w:top w:val="none" w:sz="0" w:space="0" w:color="auto"/>
            <w:left w:val="none" w:sz="0" w:space="0" w:color="auto"/>
            <w:bottom w:val="none" w:sz="0" w:space="0" w:color="auto"/>
            <w:right w:val="none" w:sz="0" w:space="0" w:color="auto"/>
          </w:divBdr>
        </w:div>
      </w:divsChild>
    </w:div>
    <w:div w:id="537857848">
      <w:bodyDiv w:val="1"/>
      <w:marLeft w:val="0"/>
      <w:marRight w:val="0"/>
      <w:marTop w:val="0"/>
      <w:marBottom w:val="0"/>
      <w:divBdr>
        <w:top w:val="none" w:sz="0" w:space="0" w:color="auto"/>
        <w:left w:val="none" w:sz="0" w:space="0" w:color="auto"/>
        <w:bottom w:val="none" w:sz="0" w:space="0" w:color="auto"/>
        <w:right w:val="none" w:sz="0" w:space="0" w:color="auto"/>
      </w:divBdr>
    </w:div>
    <w:div w:id="564681980">
      <w:bodyDiv w:val="1"/>
      <w:marLeft w:val="0"/>
      <w:marRight w:val="0"/>
      <w:marTop w:val="0"/>
      <w:marBottom w:val="0"/>
      <w:divBdr>
        <w:top w:val="none" w:sz="0" w:space="0" w:color="auto"/>
        <w:left w:val="none" w:sz="0" w:space="0" w:color="auto"/>
        <w:bottom w:val="none" w:sz="0" w:space="0" w:color="auto"/>
        <w:right w:val="none" w:sz="0" w:space="0" w:color="auto"/>
      </w:divBdr>
    </w:div>
    <w:div w:id="570582196">
      <w:bodyDiv w:val="1"/>
      <w:marLeft w:val="0"/>
      <w:marRight w:val="0"/>
      <w:marTop w:val="0"/>
      <w:marBottom w:val="0"/>
      <w:divBdr>
        <w:top w:val="none" w:sz="0" w:space="0" w:color="auto"/>
        <w:left w:val="none" w:sz="0" w:space="0" w:color="auto"/>
        <w:bottom w:val="none" w:sz="0" w:space="0" w:color="auto"/>
        <w:right w:val="none" w:sz="0" w:space="0" w:color="auto"/>
      </w:divBdr>
    </w:div>
    <w:div w:id="604579260">
      <w:bodyDiv w:val="1"/>
      <w:marLeft w:val="0"/>
      <w:marRight w:val="0"/>
      <w:marTop w:val="0"/>
      <w:marBottom w:val="0"/>
      <w:divBdr>
        <w:top w:val="none" w:sz="0" w:space="0" w:color="auto"/>
        <w:left w:val="none" w:sz="0" w:space="0" w:color="auto"/>
        <w:bottom w:val="none" w:sz="0" w:space="0" w:color="auto"/>
        <w:right w:val="none" w:sz="0" w:space="0" w:color="auto"/>
      </w:divBdr>
    </w:div>
    <w:div w:id="855658294">
      <w:bodyDiv w:val="1"/>
      <w:marLeft w:val="0"/>
      <w:marRight w:val="0"/>
      <w:marTop w:val="0"/>
      <w:marBottom w:val="0"/>
      <w:divBdr>
        <w:top w:val="none" w:sz="0" w:space="0" w:color="auto"/>
        <w:left w:val="none" w:sz="0" w:space="0" w:color="auto"/>
        <w:bottom w:val="none" w:sz="0" w:space="0" w:color="auto"/>
        <w:right w:val="none" w:sz="0" w:space="0" w:color="auto"/>
      </w:divBdr>
    </w:div>
    <w:div w:id="900674239">
      <w:bodyDiv w:val="1"/>
      <w:marLeft w:val="0"/>
      <w:marRight w:val="0"/>
      <w:marTop w:val="0"/>
      <w:marBottom w:val="0"/>
      <w:divBdr>
        <w:top w:val="none" w:sz="0" w:space="0" w:color="auto"/>
        <w:left w:val="none" w:sz="0" w:space="0" w:color="auto"/>
        <w:bottom w:val="none" w:sz="0" w:space="0" w:color="auto"/>
        <w:right w:val="none" w:sz="0" w:space="0" w:color="auto"/>
      </w:divBdr>
    </w:div>
    <w:div w:id="1355154732">
      <w:bodyDiv w:val="1"/>
      <w:marLeft w:val="0"/>
      <w:marRight w:val="0"/>
      <w:marTop w:val="0"/>
      <w:marBottom w:val="0"/>
      <w:divBdr>
        <w:top w:val="none" w:sz="0" w:space="0" w:color="auto"/>
        <w:left w:val="none" w:sz="0" w:space="0" w:color="auto"/>
        <w:bottom w:val="none" w:sz="0" w:space="0" w:color="auto"/>
        <w:right w:val="none" w:sz="0" w:space="0" w:color="auto"/>
      </w:divBdr>
    </w:div>
    <w:div w:id="1357733514">
      <w:bodyDiv w:val="1"/>
      <w:marLeft w:val="0"/>
      <w:marRight w:val="0"/>
      <w:marTop w:val="0"/>
      <w:marBottom w:val="0"/>
      <w:divBdr>
        <w:top w:val="none" w:sz="0" w:space="0" w:color="auto"/>
        <w:left w:val="none" w:sz="0" w:space="0" w:color="auto"/>
        <w:bottom w:val="none" w:sz="0" w:space="0" w:color="auto"/>
        <w:right w:val="none" w:sz="0" w:space="0" w:color="auto"/>
      </w:divBdr>
    </w:div>
    <w:div w:id="1393851792">
      <w:bodyDiv w:val="1"/>
      <w:marLeft w:val="0"/>
      <w:marRight w:val="0"/>
      <w:marTop w:val="0"/>
      <w:marBottom w:val="0"/>
      <w:divBdr>
        <w:top w:val="none" w:sz="0" w:space="0" w:color="auto"/>
        <w:left w:val="none" w:sz="0" w:space="0" w:color="auto"/>
        <w:bottom w:val="none" w:sz="0" w:space="0" w:color="auto"/>
        <w:right w:val="none" w:sz="0" w:space="0" w:color="auto"/>
      </w:divBdr>
    </w:div>
    <w:div w:id="1444567802">
      <w:bodyDiv w:val="1"/>
      <w:marLeft w:val="0"/>
      <w:marRight w:val="0"/>
      <w:marTop w:val="0"/>
      <w:marBottom w:val="0"/>
      <w:divBdr>
        <w:top w:val="none" w:sz="0" w:space="0" w:color="auto"/>
        <w:left w:val="none" w:sz="0" w:space="0" w:color="auto"/>
        <w:bottom w:val="none" w:sz="0" w:space="0" w:color="auto"/>
        <w:right w:val="none" w:sz="0" w:space="0" w:color="auto"/>
      </w:divBdr>
    </w:div>
    <w:div w:id="1458330974">
      <w:bodyDiv w:val="1"/>
      <w:marLeft w:val="0"/>
      <w:marRight w:val="0"/>
      <w:marTop w:val="0"/>
      <w:marBottom w:val="0"/>
      <w:divBdr>
        <w:top w:val="none" w:sz="0" w:space="0" w:color="auto"/>
        <w:left w:val="none" w:sz="0" w:space="0" w:color="auto"/>
        <w:bottom w:val="none" w:sz="0" w:space="0" w:color="auto"/>
        <w:right w:val="none" w:sz="0" w:space="0" w:color="auto"/>
      </w:divBdr>
      <w:divsChild>
        <w:div w:id="1835147930">
          <w:marLeft w:val="547"/>
          <w:marRight w:val="0"/>
          <w:marTop w:val="60"/>
          <w:marBottom w:val="60"/>
          <w:divBdr>
            <w:top w:val="none" w:sz="0" w:space="0" w:color="auto"/>
            <w:left w:val="none" w:sz="0" w:space="0" w:color="auto"/>
            <w:bottom w:val="none" w:sz="0" w:space="0" w:color="auto"/>
            <w:right w:val="none" w:sz="0" w:space="0" w:color="auto"/>
          </w:divBdr>
        </w:div>
        <w:div w:id="908658309">
          <w:marLeft w:val="1166"/>
          <w:marRight w:val="0"/>
          <w:marTop w:val="60"/>
          <w:marBottom w:val="60"/>
          <w:divBdr>
            <w:top w:val="none" w:sz="0" w:space="0" w:color="auto"/>
            <w:left w:val="none" w:sz="0" w:space="0" w:color="auto"/>
            <w:bottom w:val="none" w:sz="0" w:space="0" w:color="auto"/>
            <w:right w:val="none" w:sz="0" w:space="0" w:color="auto"/>
          </w:divBdr>
        </w:div>
        <w:div w:id="198709483">
          <w:marLeft w:val="1800"/>
          <w:marRight w:val="0"/>
          <w:marTop w:val="60"/>
          <w:marBottom w:val="60"/>
          <w:divBdr>
            <w:top w:val="none" w:sz="0" w:space="0" w:color="auto"/>
            <w:left w:val="none" w:sz="0" w:space="0" w:color="auto"/>
            <w:bottom w:val="none" w:sz="0" w:space="0" w:color="auto"/>
            <w:right w:val="none" w:sz="0" w:space="0" w:color="auto"/>
          </w:divBdr>
        </w:div>
        <w:div w:id="1002590599">
          <w:marLeft w:val="1800"/>
          <w:marRight w:val="0"/>
          <w:marTop w:val="60"/>
          <w:marBottom w:val="60"/>
          <w:divBdr>
            <w:top w:val="none" w:sz="0" w:space="0" w:color="auto"/>
            <w:left w:val="none" w:sz="0" w:space="0" w:color="auto"/>
            <w:bottom w:val="none" w:sz="0" w:space="0" w:color="auto"/>
            <w:right w:val="none" w:sz="0" w:space="0" w:color="auto"/>
          </w:divBdr>
        </w:div>
        <w:div w:id="1056513709">
          <w:marLeft w:val="547"/>
          <w:marRight w:val="0"/>
          <w:marTop w:val="60"/>
          <w:marBottom w:val="60"/>
          <w:divBdr>
            <w:top w:val="none" w:sz="0" w:space="0" w:color="auto"/>
            <w:left w:val="none" w:sz="0" w:space="0" w:color="auto"/>
            <w:bottom w:val="none" w:sz="0" w:space="0" w:color="auto"/>
            <w:right w:val="none" w:sz="0" w:space="0" w:color="auto"/>
          </w:divBdr>
        </w:div>
        <w:div w:id="1830058135">
          <w:marLeft w:val="1166"/>
          <w:marRight w:val="0"/>
          <w:marTop w:val="60"/>
          <w:marBottom w:val="60"/>
          <w:divBdr>
            <w:top w:val="none" w:sz="0" w:space="0" w:color="auto"/>
            <w:left w:val="none" w:sz="0" w:space="0" w:color="auto"/>
            <w:bottom w:val="none" w:sz="0" w:space="0" w:color="auto"/>
            <w:right w:val="none" w:sz="0" w:space="0" w:color="auto"/>
          </w:divBdr>
        </w:div>
        <w:div w:id="1563951193">
          <w:marLeft w:val="1166"/>
          <w:marRight w:val="0"/>
          <w:marTop w:val="60"/>
          <w:marBottom w:val="60"/>
          <w:divBdr>
            <w:top w:val="none" w:sz="0" w:space="0" w:color="auto"/>
            <w:left w:val="none" w:sz="0" w:space="0" w:color="auto"/>
            <w:bottom w:val="none" w:sz="0" w:space="0" w:color="auto"/>
            <w:right w:val="none" w:sz="0" w:space="0" w:color="auto"/>
          </w:divBdr>
        </w:div>
        <w:div w:id="826899463">
          <w:marLeft w:val="547"/>
          <w:marRight w:val="0"/>
          <w:marTop w:val="60"/>
          <w:marBottom w:val="60"/>
          <w:divBdr>
            <w:top w:val="none" w:sz="0" w:space="0" w:color="auto"/>
            <w:left w:val="none" w:sz="0" w:space="0" w:color="auto"/>
            <w:bottom w:val="none" w:sz="0" w:space="0" w:color="auto"/>
            <w:right w:val="none" w:sz="0" w:space="0" w:color="auto"/>
          </w:divBdr>
        </w:div>
        <w:div w:id="1233346743">
          <w:marLeft w:val="1166"/>
          <w:marRight w:val="0"/>
          <w:marTop w:val="60"/>
          <w:marBottom w:val="60"/>
          <w:divBdr>
            <w:top w:val="none" w:sz="0" w:space="0" w:color="auto"/>
            <w:left w:val="none" w:sz="0" w:space="0" w:color="auto"/>
            <w:bottom w:val="none" w:sz="0" w:space="0" w:color="auto"/>
            <w:right w:val="none" w:sz="0" w:space="0" w:color="auto"/>
          </w:divBdr>
        </w:div>
        <w:div w:id="1463576926">
          <w:marLeft w:val="1166"/>
          <w:marRight w:val="0"/>
          <w:marTop w:val="60"/>
          <w:marBottom w:val="60"/>
          <w:divBdr>
            <w:top w:val="none" w:sz="0" w:space="0" w:color="auto"/>
            <w:left w:val="none" w:sz="0" w:space="0" w:color="auto"/>
            <w:bottom w:val="none" w:sz="0" w:space="0" w:color="auto"/>
            <w:right w:val="none" w:sz="0" w:space="0" w:color="auto"/>
          </w:divBdr>
        </w:div>
        <w:div w:id="968705618">
          <w:marLeft w:val="547"/>
          <w:marRight w:val="0"/>
          <w:marTop w:val="60"/>
          <w:marBottom w:val="60"/>
          <w:divBdr>
            <w:top w:val="none" w:sz="0" w:space="0" w:color="auto"/>
            <w:left w:val="none" w:sz="0" w:space="0" w:color="auto"/>
            <w:bottom w:val="none" w:sz="0" w:space="0" w:color="auto"/>
            <w:right w:val="none" w:sz="0" w:space="0" w:color="auto"/>
          </w:divBdr>
        </w:div>
      </w:divsChild>
    </w:div>
    <w:div w:id="1481265816">
      <w:bodyDiv w:val="1"/>
      <w:marLeft w:val="0"/>
      <w:marRight w:val="0"/>
      <w:marTop w:val="0"/>
      <w:marBottom w:val="0"/>
      <w:divBdr>
        <w:top w:val="none" w:sz="0" w:space="0" w:color="auto"/>
        <w:left w:val="none" w:sz="0" w:space="0" w:color="auto"/>
        <w:bottom w:val="none" w:sz="0" w:space="0" w:color="auto"/>
        <w:right w:val="none" w:sz="0" w:space="0" w:color="auto"/>
      </w:divBdr>
    </w:div>
    <w:div w:id="1721052694">
      <w:bodyDiv w:val="1"/>
      <w:marLeft w:val="0"/>
      <w:marRight w:val="0"/>
      <w:marTop w:val="0"/>
      <w:marBottom w:val="0"/>
      <w:divBdr>
        <w:top w:val="none" w:sz="0" w:space="0" w:color="auto"/>
        <w:left w:val="none" w:sz="0" w:space="0" w:color="auto"/>
        <w:bottom w:val="none" w:sz="0" w:space="0" w:color="auto"/>
        <w:right w:val="none" w:sz="0" w:space="0" w:color="auto"/>
      </w:divBdr>
    </w:div>
    <w:div w:id="1760249116">
      <w:bodyDiv w:val="1"/>
      <w:marLeft w:val="0"/>
      <w:marRight w:val="0"/>
      <w:marTop w:val="0"/>
      <w:marBottom w:val="0"/>
      <w:divBdr>
        <w:top w:val="none" w:sz="0" w:space="0" w:color="auto"/>
        <w:left w:val="none" w:sz="0" w:space="0" w:color="auto"/>
        <w:bottom w:val="none" w:sz="0" w:space="0" w:color="auto"/>
        <w:right w:val="none" w:sz="0" w:space="0" w:color="auto"/>
      </w:divBdr>
    </w:div>
    <w:div w:id="1809863093">
      <w:bodyDiv w:val="1"/>
      <w:marLeft w:val="0"/>
      <w:marRight w:val="0"/>
      <w:marTop w:val="0"/>
      <w:marBottom w:val="0"/>
      <w:divBdr>
        <w:top w:val="none" w:sz="0" w:space="0" w:color="auto"/>
        <w:left w:val="none" w:sz="0" w:space="0" w:color="auto"/>
        <w:bottom w:val="none" w:sz="0" w:space="0" w:color="auto"/>
        <w:right w:val="none" w:sz="0" w:space="0" w:color="auto"/>
      </w:divBdr>
    </w:div>
    <w:div w:id="1929995145">
      <w:bodyDiv w:val="1"/>
      <w:marLeft w:val="0"/>
      <w:marRight w:val="0"/>
      <w:marTop w:val="0"/>
      <w:marBottom w:val="0"/>
      <w:divBdr>
        <w:top w:val="none" w:sz="0" w:space="0" w:color="auto"/>
        <w:left w:val="none" w:sz="0" w:space="0" w:color="auto"/>
        <w:bottom w:val="none" w:sz="0" w:space="0" w:color="auto"/>
        <w:right w:val="none" w:sz="0" w:space="0" w:color="auto"/>
      </w:divBdr>
    </w:div>
    <w:div w:id="2022467678">
      <w:bodyDiv w:val="1"/>
      <w:marLeft w:val="0"/>
      <w:marRight w:val="0"/>
      <w:marTop w:val="0"/>
      <w:marBottom w:val="0"/>
      <w:divBdr>
        <w:top w:val="none" w:sz="0" w:space="0" w:color="auto"/>
        <w:left w:val="none" w:sz="0" w:space="0" w:color="auto"/>
        <w:bottom w:val="none" w:sz="0" w:space="0" w:color="auto"/>
        <w:right w:val="none" w:sz="0" w:space="0" w:color="auto"/>
      </w:divBdr>
    </w:div>
    <w:div w:id="20783606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7.tiff"/><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http://www.egi.eu/about/glossary/"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wiki.egi.eu/wiki/Procedures" TargetMode="External"/><Relationship Id="rId14" Type="http://schemas.openxmlformats.org/officeDocument/2006/relationships/hyperlink" Target="https://documents.egi.eu/document/1566"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587F1-3E39-4B8D-96F0-72DBD4BCC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15692</Words>
  <Characters>86312</Characters>
  <Application>Microsoft Office Word</Application>
  <DocSecurity>0</DocSecurity>
  <Lines>719</Lines>
  <Paragraphs>203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101801</CharactersWithSpaces>
  <SharedDoc>false</SharedDoc>
  <HLinks>
    <vt:vector size="24" baseType="variant">
      <vt:variant>
        <vt:i4>5374000</vt:i4>
      </vt:variant>
      <vt:variant>
        <vt:i4>9</vt:i4>
      </vt:variant>
      <vt:variant>
        <vt:i4>0</vt:i4>
      </vt:variant>
      <vt:variant>
        <vt:i4>5</vt:i4>
      </vt:variant>
      <vt:variant>
        <vt:lpwstr>http://www.egi.eu/about/glossary/</vt:lpwstr>
      </vt:variant>
      <vt:variant>
        <vt:lpwstr/>
      </vt:variant>
      <vt:variant>
        <vt:i4>3997705</vt:i4>
      </vt:variant>
      <vt:variant>
        <vt:i4>6</vt:i4>
      </vt:variant>
      <vt:variant>
        <vt:i4>0</vt:i4>
      </vt:variant>
      <vt:variant>
        <vt:i4>5</vt:i4>
      </vt:variant>
      <vt:variant>
        <vt:lpwstr>https://wiki.egi.eu/wiki/Procedures</vt:lpwstr>
      </vt:variant>
      <vt:variant>
        <vt:lpwstr/>
      </vt:variant>
      <vt:variant>
        <vt:i4>3407956</vt:i4>
      </vt:variant>
      <vt:variant>
        <vt:i4>0</vt:i4>
      </vt:variant>
      <vt:variant>
        <vt:i4>0</vt:i4>
      </vt:variant>
      <vt:variant>
        <vt:i4>5</vt:i4>
      </vt:variant>
      <vt:variant>
        <vt:lpwstr>http://www.awakenedvoice.com/blog/2010/07/17/get-used-to-paying-for-web-systems</vt:lpwstr>
      </vt:variant>
      <vt:variant>
        <vt:lpwstr/>
      </vt:variant>
      <vt:variant>
        <vt:i4>3080211</vt:i4>
      </vt:variant>
      <vt:variant>
        <vt:i4>48980</vt:i4>
      </vt:variant>
      <vt:variant>
        <vt:i4>1025</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Joan Maycock</cp:lastModifiedBy>
  <cp:revision>3</cp:revision>
  <cp:lastPrinted>2013-06-07T14:22:00Z</cp:lastPrinted>
  <dcterms:created xsi:type="dcterms:W3CDTF">2013-06-07T14:21:00Z</dcterms:created>
  <dcterms:modified xsi:type="dcterms:W3CDTF">2013-06-07T14:23:00Z</dcterms:modified>
</cp:coreProperties>
</file>