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w:t>
      </w:r>
      <w:proofErr w:type="spellStart"/>
      <w:r w:rsidRPr="008B14B0">
        <w:rPr>
          <w:rFonts w:ascii="Calibri" w:hAnsi="Calibri" w:cs="Calibri"/>
          <w:b/>
          <w:color w:val="000080"/>
          <w:spacing w:val="80"/>
          <w:sz w:val="60"/>
        </w:rPr>
        <w:t>InSPIRE</w:t>
      </w:r>
      <w:proofErr w:type="spellEnd"/>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535D4F78" w:rsidR="00207D16" w:rsidRPr="008B14B0" w:rsidRDefault="00716012">
            <w:pPr>
              <w:spacing w:before="120" w:after="120"/>
              <w:jc w:val="left"/>
              <w:rPr>
                <w:rStyle w:val="DocId"/>
                <w:rFonts w:ascii="Calibri" w:hAnsi="Calibri" w:cs="Calibri"/>
              </w:rPr>
            </w:pPr>
            <w:fldSimple w:instr=" FILENAME  \* MERGEFORMAT ">
              <w:r w:rsidR="00CF1D60" w:rsidRPr="00CF1D60">
                <w:rPr>
                  <w:rStyle w:val="DocId"/>
                  <w:rFonts w:cs="Calibri"/>
                  <w:noProof/>
                </w:rPr>
                <w:t>EGI-InSPIRE-MS514-v2.docx</w:t>
              </w:r>
            </w:fldSimple>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30361AF3" w:rsidR="00207D16" w:rsidRPr="008B14B0" w:rsidRDefault="00B91541" w:rsidP="001D561E">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716012">
              <w:rPr>
                <w:rFonts w:ascii="Calibri" w:hAnsi="Calibri" w:cs="Calibri"/>
              </w:rPr>
              <w:t>21/03/2013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9F7197">
              <w:rPr>
                <w:rFonts w:ascii="Calibri" w:hAnsi="Calibri" w:cs="Calibri"/>
                <w:b/>
                <w:rPrChange w:id="0" w:author="erika" w:date="2012-04-11T17:20:00Z">
                  <w:rPr>
                    <w:rFonts w:ascii="Calibri" w:hAnsi="Calibri" w:cs="Calibri"/>
                    <w:b/>
                    <w:highlight w:val="yellow"/>
                  </w:rPr>
                </w:rPrChange>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40748E5A" w:rsidR="00207D16" w:rsidRPr="008B14B0" w:rsidRDefault="00EE2FE0">
            <w:pPr>
              <w:spacing w:before="120" w:after="120"/>
              <w:jc w:val="left"/>
              <w:rPr>
                <w:rFonts w:ascii="Calibri" w:hAnsi="Calibri" w:cs="Calibri"/>
                <w:b/>
              </w:rPr>
            </w:pPr>
            <w:r w:rsidRPr="008B14B0">
              <w:rPr>
                <w:rFonts w:ascii="Calibri" w:hAnsi="Calibri" w:cs="Calibri"/>
                <w:b/>
              </w:rPr>
              <w:t>DRAFT</w:t>
            </w:r>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77777777"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adopting the platform-based architecture and service delivery model on 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EGI-</w:t>
      </w:r>
      <w:proofErr w:type="spellStart"/>
      <w:r w:rsidRPr="008B14B0">
        <w:rPr>
          <w:rFonts w:ascii="Calibri" w:hAnsi="Calibri" w:cs="Calibri"/>
        </w:rPr>
        <w:t>InSPIRE</w:t>
      </w:r>
      <w:proofErr w:type="spellEnd"/>
      <w:r w:rsidRPr="008B14B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B14B0">
        <w:rPr>
          <w:rFonts w:ascii="Calibri" w:hAnsi="Calibri" w:cs="Calibri"/>
        </w:rPr>
        <w:t>InSPIRE</w:t>
      </w:r>
      <w:proofErr w:type="spellEnd"/>
      <w:r w:rsidRPr="008B14B0">
        <w:rPr>
          <w:rFonts w:ascii="Calibri" w:hAnsi="Calibri" w:cs="Calibri"/>
        </w:rPr>
        <w:t xml:space="preserve"> began in May 2010 and will run for 4 years. This work is licensed under the Creative Commons Attribution-</w:t>
      </w:r>
      <w:proofErr w:type="spellStart"/>
      <w:r w:rsidRPr="008B14B0">
        <w:rPr>
          <w:rFonts w:ascii="Calibri" w:hAnsi="Calibri" w:cs="Calibri"/>
        </w:rPr>
        <w:t>Noncommercial</w:t>
      </w:r>
      <w:proofErr w:type="spellEnd"/>
      <w:r w:rsidRPr="008B14B0">
        <w:rPr>
          <w:rFonts w:ascii="Calibri" w:hAnsi="Calibri" w:cs="Calibri"/>
        </w:rPr>
        <w:t xml:space="preserve">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 xml:space="preserve">or send a letter to Creative Commons, 171 Second Street, Suite 300, San Francisco, California, 94105, and USA. </w:t>
      </w:r>
      <w:proofErr w:type="gramStart"/>
      <w:r w:rsidRPr="008B14B0">
        <w:rPr>
          <w:rFonts w:ascii="Calibri" w:hAnsi="Calibri" w:cs="Calibri"/>
        </w:rPr>
        <w:t>The work must be attributed by attaching the following reference to the copied elements</w:t>
      </w:r>
      <w:proofErr w:type="gramEnd"/>
      <w:r w:rsidRPr="008B14B0">
        <w:rPr>
          <w:rFonts w:ascii="Calibri" w:hAnsi="Calibri" w:cs="Calibri"/>
        </w:rPr>
        <w:t>: “Copyright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Using this document in a way and/or for purposes not foreseen in the </w:t>
      </w:r>
      <w:proofErr w:type="gramStart"/>
      <w:r w:rsidRPr="008B14B0">
        <w:rPr>
          <w:rFonts w:ascii="Calibri" w:hAnsi="Calibri" w:cs="Calibri"/>
        </w:rPr>
        <w:t>license,</w:t>
      </w:r>
      <w:proofErr w:type="gramEnd"/>
      <w:r w:rsidRPr="008B14B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988C1DE" w14:textId="56D21073" w:rsidR="00207D16" w:rsidRPr="008B14B0" w:rsidRDefault="009F7197" w:rsidP="00207D16">
            <w:pPr>
              <w:rPr>
                <w:rFonts w:ascii="Calibri" w:hAnsi="Calibri" w:cs="Calibri"/>
              </w:rPr>
            </w:pPr>
            <w:ins w:id="1" w:author="erika" w:date="2012-04-11T17:21:00Z">
              <w:r>
                <w:rPr>
                  <w:rFonts w:ascii="Calibri" w:hAnsi="Calibri" w:cs="Calibri"/>
                  <w:b/>
                  <w:bCs/>
                </w:rPr>
                <w:t>AMB&amp; PMB</w:t>
              </w:r>
            </w:ins>
          </w:p>
          <w:p w14:paraId="6E824467" w14:textId="53CDF739" w:rsidR="00207D16" w:rsidRPr="008B14B0"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ins w:id="2" w:author="erika" w:date="2012-04-11T17:22:00Z">
              <w:r>
                <w:rPr>
                  <w:rFonts w:ascii="Calibri" w:hAnsi="Calibri" w:cs="Calibri"/>
                </w:rPr>
                <w:t>EGI.eu</w:t>
              </w:r>
            </w:ins>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08179135" w14:textId="4688B03C" w:rsidR="00207D16" w:rsidRPr="008B14B0" w:rsidRDefault="00207D16" w:rsidP="00207D16">
            <w:pPr>
              <w:spacing w:before="60" w:after="60"/>
              <w:rPr>
                <w:rFonts w:ascii="Calibri" w:hAnsi="Calibri" w:cs="Calibri"/>
                <w:b/>
              </w:rPr>
            </w:pPr>
            <w:r w:rsidRPr="008B14B0">
              <w:rPr>
                <w:rFonts w:ascii="Calibri" w:hAnsi="Calibr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53021FD6" w:rsidR="00207D16" w:rsidRPr="008B14B0" w:rsidRDefault="00207D16"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09EFE3C8" w:rsidR="00207D16" w:rsidRPr="008B14B0" w:rsidRDefault="00207D16"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7548EE6E" w:rsidR="00207D16" w:rsidRPr="008B14B0" w:rsidRDefault="00207D16"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3445CFFD" w:rsidR="00207D16" w:rsidRPr="008B14B0" w:rsidRDefault="00207D16"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w:t>
      </w:r>
      <w:proofErr w:type="spellStart"/>
      <w:r w:rsidRPr="008B14B0">
        <w:rPr>
          <w:rFonts w:ascii="Calibri" w:hAnsi="Calibri" w:cs="Calibri"/>
        </w:rPr>
        <w:t>InSPIRE</w:t>
      </w:r>
      <w:proofErr w:type="spellEnd"/>
      <w:r w:rsidRPr="008B14B0">
        <w:rPr>
          <w:rFonts w:ascii="Calibri" w:hAnsi="Calibri" w:cs="Calibri"/>
        </w:rPr>
        <w:t xml:space="preserv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3" w:name="_Toc431023278"/>
      <w:bookmarkStart w:id="4" w:name="_Toc492806028"/>
      <w:bookmarkStart w:id="5" w:name="_Toc127001211"/>
      <w:bookmarkStart w:id="6" w:name="_Toc130697440"/>
      <w:r w:rsidRPr="008B14B0">
        <w:rPr>
          <w:rFonts w:ascii="Calibri" w:hAnsi="Calibri" w:cs="Calibri"/>
        </w:rPr>
        <w:t>Document amendment procedure</w:t>
      </w:r>
      <w:bookmarkEnd w:id="3"/>
      <w:bookmarkEnd w:id="4"/>
      <w:bookmarkEnd w:id="5"/>
      <w:bookmarkEnd w:id="6"/>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w:t>
      </w:r>
      <w:proofErr w:type="spellStart"/>
      <w:r w:rsidRPr="008B14B0">
        <w:rPr>
          <w:rFonts w:ascii="Calibri" w:hAnsi="Calibri" w:cs="Calibri"/>
        </w:rPr>
        <w:t>InSPIRE</w:t>
      </w:r>
      <w:proofErr w:type="spellEnd"/>
      <w:r w:rsidRPr="008B14B0">
        <w:rPr>
          <w:rFonts w:ascii="Calibri" w:hAnsi="Calibri" w:cs="Calibri"/>
        </w:rPr>
        <w:t xml:space="preserve"> “Document Management Procedure” will be followed:</w:t>
      </w:r>
      <w:bookmarkStart w:id="7" w:name="_Toc105397224"/>
      <w:bookmarkEnd w:id="7"/>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8" w:name="_Toc127001212"/>
      <w:bookmarkStart w:id="9" w:name="_Toc127761661"/>
      <w:bookmarkStart w:id="10" w:name="_Toc127001213"/>
      <w:bookmarkStart w:id="11" w:name="_Toc130697441"/>
      <w:bookmarkEnd w:id="8"/>
      <w:bookmarkEnd w:id="9"/>
      <w:r w:rsidRPr="008B14B0">
        <w:rPr>
          <w:rFonts w:ascii="Calibri" w:hAnsi="Calibri" w:cs="Calibri"/>
        </w:rPr>
        <w:t>Terminology</w:t>
      </w:r>
      <w:bookmarkEnd w:id="10"/>
      <w:bookmarkEnd w:id="11"/>
    </w:p>
    <w:p w14:paraId="4BFCBB39" w14:textId="518B4FC8"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fldChar w:fldCharType="separate"/>
      </w:r>
      <w:r w:rsidR="005A610E">
        <w:rPr>
          <w:rFonts w:ascii="Calibri" w:hAnsi="Calibri" w:cs="Calibri"/>
          <w:b/>
        </w:rPr>
        <w:t>Error! Reference source not found.</w:t>
      </w:r>
      <w:r w:rsidR="00B91541">
        <w:rPr>
          <w:rFonts w:ascii="Calibri" w:hAnsi="Calibri" w:cs="Calibri"/>
        </w:rPr>
        <w:fldChar w:fldCharType="end"/>
      </w:r>
      <w:r w:rsidR="001A5964">
        <w:rPr>
          <w:rFonts w:ascii="Calibri" w:hAnsi="Calibri" w:cs="Calibri"/>
        </w:rPr>
        <w:t xml:space="preserve">] </w:t>
      </w:r>
      <w:proofErr w:type="gramStart"/>
      <w:r w:rsidR="001A5964">
        <w:rPr>
          <w:rFonts w:ascii="Calibri" w:hAnsi="Calibri" w:cs="Calibri"/>
        </w:rPr>
        <w:t>and</w:t>
      </w:r>
      <w:proofErr w:type="gramEnd"/>
      <w:r w:rsidR="001A5964">
        <w:rPr>
          <w:rFonts w:ascii="Calibri" w:hAnsi="Calibri" w:cs="Calibri"/>
        </w:rPr>
        <w:t xml:space="preserve"> the EGI Technology </w:t>
      </w:r>
      <w:proofErr w:type="spellStart"/>
      <w:r w:rsidR="001A5964">
        <w:rPr>
          <w:rFonts w:ascii="Calibri" w:hAnsi="Calibri" w:cs="Calibri"/>
        </w:rPr>
        <w:t>Clossary</w:t>
      </w:r>
      <w:proofErr w:type="spellEnd"/>
      <w:r w:rsidR="001A5964">
        <w:rPr>
          <w:rFonts w:ascii="Calibri" w:hAnsi="Calibri" w:cs="Calibri"/>
        </w:rPr>
        <w:t xml:space="preserve">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fldChar w:fldCharType="separate"/>
      </w:r>
      <w:r w:rsidR="005A610E">
        <w:rPr>
          <w:rFonts w:ascii="Calibri" w:hAnsi="Calibri" w:cs="Calibri"/>
          <w:b/>
        </w:rPr>
        <w:t xml:space="preserve">Error! </w:t>
      </w:r>
      <w:proofErr w:type="gramStart"/>
      <w:r w:rsidR="005A610E">
        <w:rPr>
          <w:rFonts w:ascii="Calibri" w:hAnsi="Calibri" w:cs="Calibri"/>
          <w:b/>
        </w:rPr>
        <w:t>Reference source not found.</w:t>
      </w:r>
      <w:r w:rsidR="00B91541">
        <w:rPr>
          <w:rFonts w:ascii="Calibri" w:hAnsi="Calibri" w:cs="Calibri"/>
        </w:rPr>
        <w:fldChar w:fldCharType="end"/>
      </w:r>
      <w:r w:rsidR="001A5964">
        <w:rPr>
          <w:rFonts w:ascii="Calibri" w:hAnsi="Calibri" w:cs="Calibri"/>
        </w:rPr>
        <w:t>].</w:t>
      </w:r>
      <w:proofErr w:type="gramEnd"/>
    </w:p>
    <w:p w14:paraId="39A74709" w14:textId="77777777" w:rsidR="00F868E2" w:rsidRDefault="00F868E2" w:rsidP="00207D16">
      <w:pPr>
        <w:jc w:val="left"/>
        <w:rPr>
          <w:rFonts w:ascii="Calibri" w:hAnsi="Calibri" w:cs="Calibri"/>
        </w:rPr>
      </w:pPr>
      <w:r>
        <w:rPr>
          <w:rFonts w:ascii="Calibri" w:hAnsi="Calibri" w:cs="Calibri"/>
        </w:rPr>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lastRenderedPageBreak/>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77777777" w:rsidR="00F868E2" w:rsidRDefault="00F868E2" w:rsidP="00390FFE">
            <w:pPr>
              <w:jc w:val="left"/>
              <w:rPr>
                <w:rFonts w:ascii="Calibri" w:hAnsi="Calibri" w:cs="Calibri"/>
              </w:rPr>
            </w:pPr>
            <w:r>
              <w:rPr>
                <w:rFonts w:ascii="Calibri" w:hAnsi="Calibri" w:cs="Calibri"/>
              </w:rPr>
              <w:t xml:space="preserve">The EGI Platform model </w:t>
            </w:r>
            <w:r w:rsidR="002F3522">
              <w:rPr>
                <w:rFonts w:ascii="Calibri" w:hAnsi="Calibri" w:cs="Calibri"/>
              </w:rPr>
              <w:t xml:space="preserve">refers to business models that may emerge by utilising any of the IT platforms that are described in the </w:t>
            </w:r>
            <w:r w:rsidR="002F3522" w:rsidRPr="002F3522">
              <w:rPr>
                <w:rFonts w:ascii="Calibri" w:hAnsi="Calibri" w:cs="Calibri"/>
              </w:rPr>
              <w:sym w:font="Wingdings" w:char="F0E0"/>
            </w:r>
            <w:r w:rsidR="002F3522">
              <w:rPr>
                <w:rFonts w:ascii="Calibri" w:hAnsi="Calibri" w:cs="Calibri"/>
              </w:rPr>
              <w:t xml:space="preserve"> EGI Platform architecture</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53C9DE08"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infrastructure (DCI).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w:t>
            </w:r>
            <w:proofErr w:type="spellStart"/>
            <w:r>
              <w:rPr>
                <w:rFonts w:ascii="Calibri" w:hAnsi="Calibri" w:cs="Calibri"/>
              </w:rPr>
              <w:t>IaaS</w:t>
            </w:r>
            <w:proofErr w:type="spellEnd"/>
            <w:r>
              <w:rPr>
                <w:rFonts w:ascii="Calibri" w:hAnsi="Calibri" w:cs="Calibri"/>
              </w:rPr>
              <w:t xml:space="preserve">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18802CD8" w:rsidR="00F868E2" w:rsidRDefault="00E600F0" w:rsidP="00207D16">
            <w:pPr>
              <w:jc w:val="left"/>
              <w:rPr>
                <w:rFonts w:ascii="Calibri" w:hAnsi="Calibri" w:cs="Calibri"/>
              </w:rPr>
            </w:pPr>
            <w:r>
              <w:rPr>
                <w:rFonts w:ascii="Calibri" w:hAnsi="Calibri" w:cs="Calibri"/>
              </w:rPr>
              <w:t xml:space="preserve">EGI Community Platforms (there may be more than one) </w:t>
            </w:r>
            <w:r w:rsidR="004E2136">
              <w:rPr>
                <w:rFonts w:ascii="Calibri" w:hAnsi="Calibri" w:cs="Calibri"/>
              </w:rPr>
              <w:t>consist of services that are specific to the respective community’s needs.</w:t>
            </w:r>
            <w:r w:rsidR="00867404">
              <w:rPr>
                <w:rFonts w:ascii="Calibri" w:hAnsi="Calibri" w:cs="Calibri"/>
              </w:rPr>
              <w:t xml:space="preserve"> 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The EGI-</w:t>
      </w:r>
      <w:proofErr w:type="spellStart"/>
      <w:r w:rsidRPr="008B14B0">
        <w:rPr>
          <w:rFonts w:ascii="Calibri" w:hAnsi="Calibri" w:cs="Calibri"/>
        </w:rPr>
        <w:t>InSPIRE</w:t>
      </w:r>
      <w:proofErr w:type="spellEnd"/>
      <w:r w:rsidRPr="008B14B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B14B0">
        <w:rPr>
          <w:rFonts w:ascii="Calibri" w:hAnsi="Calibri" w:cs="Calibri"/>
        </w:rPr>
        <w:t>InSPIRE</w:t>
      </w:r>
      <w:proofErr w:type="spellEnd"/>
      <w:r w:rsidRPr="008B14B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w:t>
      </w:r>
      <w:proofErr w:type="spellStart"/>
      <w:r w:rsidRPr="008B14B0">
        <w:rPr>
          <w:rFonts w:ascii="Calibri" w:hAnsi="Calibri" w:cs="Calibri"/>
        </w:rPr>
        <w:t>InSPIRE</w:t>
      </w:r>
      <w:proofErr w:type="spellEnd"/>
      <w:r w:rsidRPr="008B14B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B14B0">
        <w:rPr>
          <w:rFonts w:ascii="Calibri" w:hAnsi="Calibri" w:cs="Calibri"/>
          <w:szCs w:val="22"/>
        </w:rPr>
        <w:t>InSPIRE</w:t>
      </w:r>
      <w:proofErr w:type="spellEnd"/>
      <w:r w:rsidRPr="008B14B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12"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lastRenderedPageBreak/>
        <w:t>EXECUTIVE SUMMARY</w:t>
      </w:r>
      <w:bookmarkEnd w:id="12"/>
    </w:p>
    <w:p w14:paraId="682B8E8D" w14:textId="4B94858B"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5A610E" w:rsidRPr="008B14B0">
        <w:rPr>
          <w:rFonts w:ascii="Calibri" w:hAnsi="Calibri" w:cs="Calibri"/>
        </w:rPr>
        <w:t xml:space="preserve">R </w:t>
      </w:r>
      <w:r w:rsidR="005A610E">
        <w:rPr>
          <w:rFonts w:ascii="Calibri" w:hAnsi="Calibri" w:cs="Calibri"/>
          <w:noProof/>
        </w:rPr>
        <w:t>3</w:t>
      </w:r>
      <w:r w:rsidR="00F83CE7">
        <w:fldChar w:fldCharType="end"/>
      </w:r>
      <w:r w:rsidR="00F83CE7">
        <w:t xml:space="preserve">]. What was described as a potential way for EGI Resource Infrastructure Providers </w:t>
      </w:r>
      <w:r w:rsidR="00C63365">
        <w:t>to broaden their customer base has now become an agreed way to proceed forward among a growing number of EGI members.</w:t>
      </w:r>
    </w:p>
    <w:p w14:paraId="55FFA61D" w14:textId="4CD9D4D0" w:rsidR="00C63365" w:rsidRDefault="00C63365" w:rsidP="007514CB">
      <w:r>
        <w:t>The EGI Platform Architecture has matured into its current form as described in section 2 in this document. The initial EGI Core Infrastructure Platform is now split into a Core Infrastructure Platform purely scoped around the mechanisms and tools for</w:t>
      </w:r>
      <w:r w:rsidR="009108ED">
        <w:t xml:space="preserve"> federating Community Platforms, and a newly formed EGI Cloud Infrastructure Platform focuses on Cloud Computing as a means to provide federated consistent access to DCIs across Europe. Consequently, the EGI Cloud Infrastructure Platform integrates with the EGI Core Infrastructure Platform.</w:t>
      </w:r>
    </w:p>
    <w:p w14:paraId="37B8E281" w14:textId="45FC5195" w:rsidR="00343BB4" w:rsidRDefault="009108ED" w:rsidP="007514CB">
      <w:r>
        <w:t xml:space="preserve">With the maturation of </w:t>
      </w:r>
      <w:r w:rsidR="00343BB4">
        <w:t xml:space="preserve">the technical platforms, the stakeholders in the EGI community become much clearer defined, and the roles they may play in different deployment and integration scenarios </w:t>
      </w:r>
      <w:r w:rsidR="00964976">
        <w:t>suit the defined duties much better than before.</w:t>
      </w:r>
    </w:p>
    <w:p w14:paraId="77F1F638" w14:textId="7876E541" w:rsidR="00FB3623" w:rsidRDefault="00964976" w:rsidP="007514CB">
      <w:r>
        <w:t xml:space="preserve">What was considered a concept before is now swiftly becoming an agreed architecture of the EGI production infrastructure. </w:t>
      </w:r>
      <w:r w:rsidR="00A24568">
        <w:t>With existing and new services finding their place in this architecture the composition of each EGI Platform allows for formalisation and persistent documentation of the IT landscape in EGI. The first steps have been made in section 3 in 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71518B6F" w:rsidR="00FB3623" w:rsidRDefault="004B31EB" w:rsidP="007514CB">
      <w:r>
        <w:t xml:space="preserve">However, equally important is to further work on the actual IT service development around the technical/software services that comprise the EGI production infrastructure. </w:t>
      </w:r>
      <w:r w:rsidR="00FB3623">
        <w:t>These IT services will help EGI 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p>
    <w:p w14:paraId="43281955" w14:textId="77777777" w:rsidR="00207D16" w:rsidRPr="008B14B0" w:rsidRDefault="00207D16" w:rsidP="00207D16">
      <w:pPr>
        <w:rPr>
          <w:rFonts w:ascii="Calibri" w:hAnsi="Calibri" w:cs="Calibri"/>
          <w:sz w:val="24"/>
        </w:rPr>
        <w:sectPr w:rsidR="00207D16" w:rsidRPr="008B14B0">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lastRenderedPageBreak/>
        <w:t>TABLE OF CONTENTS</w:t>
      </w:r>
    </w:p>
    <w:p w14:paraId="0206F889" w14:textId="77777777" w:rsidR="00251E40"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251E40" w:rsidRPr="00A71B78">
        <w:rPr>
          <w:rFonts w:cs="Calibri"/>
          <w:noProof/>
        </w:rPr>
        <w:t>1</w:t>
      </w:r>
      <w:r w:rsidR="00251E40">
        <w:rPr>
          <w:rFonts w:asciiTheme="minorHAnsi" w:eastAsiaTheme="minorEastAsia" w:hAnsiTheme="minorHAnsi" w:cstheme="minorBidi"/>
          <w:b w:val="0"/>
          <w:caps w:val="0"/>
          <w:noProof/>
          <w:sz w:val="24"/>
          <w:lang w:val="en-US" w:eastAsia="ja-JP"/>
        </w:rPr>
        <w:tab/>
      </w:r>
      <w:r w:rsidR="00251E40" w:rsidRPr="00A71B78">
        <w:rPr>
          <w:rFonts w:cs="Calibri"/>
          <w:noProof/>
        </w:rPr>
        <w:t>Introduction</w:t>
      </w:r>
      <w:r w:rsidR="00251E40">
        <w:rPr>
          <w:noProof/>
        </w:rPr>
        <w:tab/>
      </w:r>
      <w:r w:rsidR="00251E40">
        <w:rPr>
          <w:noProof/>
        </w:rPr>
        <w:fldChar w:fldCharType="begin"/>
      </w:r>
      <w:r w:rsidR="00251E40">
        <w:rPr>
          <w:noProof/>
        </w:rPr>
        <w:instrText xml:space="preserve"> PAGEREF _Toc225484545 \h </w:instrText>
      </w:r>
      <w:r w:rsidR="00251E40">
        <w:rPr>
          <w:noProof/>
        </w:rPr>
      </w:r>
      <w:r w:rsidR="00251E40">
        <w:rPr>
          <w:noProof/>
        </w:rPr>
        <w:fldChar w:fldCharType="separate"/>
      </w:r>
      <w:r w:rsidR="005A610E">
        <w:rPr>
          <w:noProof/>
        </w:rPr>
        <w:t>7</w:t>
      </w:r>
      <w:r w:rsidR="00251E40">
        <w:rPr>
          <w:noProof/>
        </w:rPr>
        <w:fldChar w:fldCharType="end"/>
      </w:r>
    </w:p>
    <w:p w14:paraId="6079490E"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_Toc225484546 \h </w:instrText>
      </w:r>
      <w:r>
        <w:rPr>
          <w:noProof/>
        </w:rPr>
      </w:r>
      <w:r>
        <w:rPr>
          <w:noProof/>
        </w:rPr>
        <w:fldChar w:fldCharType="separate"/>
      </w:r>
      <w:r w:rsidR="005A610E">
        <w:rPr>
          <w:noProof/>
        </w:rPr>
        <w:t>8</w:t>
      </w:r>
      <w:r>
        <w:rPr>
          <w:noProof/>
        </w:rPr>
        <w:fldChar w:fldCharType="end"/>
      </w:r>
    </w:p>
    <w:p w14:paraId="27F47B27"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_Toc225484547 \h </w:instrText>
      </w:r>
      <w:r>
        <w:rPr>
          <w:noProof/>
        </w:rPr>
      </w:r>
      <w:r>
        <w:rPr>
          <w:noProof/>
        </w:rPr>
        <w:fldChar w:fldCharType="separate"/>
      </w:r>
      <w:r w:rsidR="005A610E">
        <w:rPr>
          <w:noProof/>
        </w:rPr>
        <w:t>9</w:t>
      </w:r>
      <w:r>
        <w:rPr>
          <w:noProof/>
        </w:rPr>
        <w:fldChar w:fldCharType="end"/>
      </w:r>
    </w:p>
    <w:p w14:paraId="6925423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_Toc225484548 \h </w:instrText>
      </w:r>
      <w:r>
        <w:rPr>
          <w:noProof/>
        </w:rPr>
      </w:r>
      <w:r>
        <w:rPr>
          <w:noProof/>
        </w:rPr>
        <w:fldChar w:fldCharType="separate"/>
      </w:r>
      <w:r w:rsidR="005A610E">
        <w:rPr>
          <w:noProof/>
        </w:rPr>
        <w:t>9</w:t>
      </w:r>
      <w:r>
        <w:rPr>
          <w:noProof/>
        </w:rPr>
        <w:fldChar w:fldCharType="end"/>
      </w:r>
    </w:p>
    <w:p w14:paraId="5569F08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_Toc225484549 \h </w:instrText>
      </w:r>
      <w:r>
        <w:rPr>
          <w:noProof/>
        </w:rPr>
      </w:r>
      <w:r>
        <w:rPr>
          <w:noProof/>
        </w:rPr>
        <w:fldChar w:fldCharType="separate"/>
      </w:r>
      <w:r w:rsidR="005A610E">
        <w:rPr>
          <w:noProof/>
        </w:rPr>
        <w:t>12</w:t>
      </w:r>
      <w:r>
        <w:rPr>
          <w:noProof/>
        </w:rPr>
        <w:fldChar w:fldCharType="end"/>
      </w:r>
    </w:p>
    <w:p w14:paraId="5C3E3061"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_Toc225484550 \h </w:instrText>
      </w:r>
      <w:r>
        <w:rPr>
          <w:noProof/>
        </w:rPr>
      </w:r>
      <w:r>
        <w:rPr>
          <w:noProof/>
        </w:rPr>
        <w:fldChar w:fldCharType="separate"/>
      </w:r>
      <w:r w:rsidR="005A610E">
        <w:rPr>
          <w:noProof/>
        </w:rPr>
        <w:t>12</w:t>
      </w:r>
      <w:r>
        <w:rPr>
          <w:noProof/>
        </w:rPr>
        <w:fldChar w:fldCharType="end"/>
      </w:r>
    </w:p>
    <w:p w14:paraId="58D2ED4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_Toc225484551 \h </w:instrText>
      </w:r>
      <w:r>
        <w:rPr>
          <w:noProof/>
        </w:rPr>
      </w:r>
      <w:r>
        <w:rPr>
          <w:noProof/>
        </w:rPr>
        <w:fldChar w:fldCharType="separate"/>
      </w:r>
      <w:r w:rsidR="005A610E">
        <w:rPr>
          <w:noProof/>
        </w:rPr>
        <w:t>14</w:t>
      </w:r>
      <w:r>
        <w:rPr>
          <w:noProof/>
        </w:rPr>
        <w:fldChar w:fldCharType="end"/>
      </w:r>
    </w:p>
    <w:p w14:paraId="2EE68AA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_Toc225484552 \h </w:instrText>
      </w:r>
      <w:r>
        <w:rPr>
          <w:noProof/>
        </w:rPr>
      </w:r>
      <w:r>
        <w:rPr>
          <w:noProof/>
        </w:rPr>
        <w:fldChar w:fldCharType="separate"/>
      </w:r>
      <w:r w:rsidR="005A610E">
        <w:rPr>
          <w:noProof/>
        </w:rPr>
        <w:t>15</w:t>
      </w:r>
      <w:r>
        <w:rPr>
          <w:noProof/>
        </w:rPr>
        <w:fldChar w:fldCharType="end"/>
      </w:r>
    </w:p>
    <w:p w14:paraId="5D62D14F"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_Toc225484553 \h </w:instrText>
      </w:r>
      <w:r>
        <w:rPr>
          <w:noProof/>
        </w:rPr>
      </w:r>
      <w:r>
        <w:rPr>
          <w:noProof/>
        </w:rPr>
        <w:fldChar w:fldCharType="separate"/>
      </w:r>
      <w:r w:rsidR="005A610E">
        <w:rPr>
          <w:noProof/>
        </w:rPr>
        <w:t>17</w:t>
      </w:r>
      <w:r>
        <w:rPr>
          <w:noProof/>
        </w:rPr>
        <w:fldChar w:fldCharType="end"/>
      </w:r>
    </w:p>
    <w:p w14:paraId="3304A1F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_Toc225484554 \h </w:instrText>
      </w:r>
      <w:r>
        <w:rPr>
          <w:noProof/>
        </w:rPr>
      </w:r>
      <w:r>
        <w:rPr>
          <w:noProof/>
        </w:rPr>
        <w:fldChar w:fldCharType="separate"/>
      </w:r>
      <w:r w:rsidR="005A610E">
        <w:rPr>
          <w:noProof/>
        </w:rPr>
        <w:t>18</w:t>
      </w:r>
      <w:r>
        <w:rPr>
          <w:noProof/>
        </w:rPr>
        <w:fldChar w:fldCharType="end"/>
      </w:r>
    </w:p>
    <w:p w14:paraId="53C6212C"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_Toc225484555 \h </w:instrText>
      </w:r>
      <w:r>
        <w:rPr>
          <w:noProof/>
        </w:rPr>
      </w:r>
      <w:r>
        <w:rPr>
          <w:noProof/>
        </w:rPr>
        <w:fldChar w:fldCharType="separate"/>
      </w:r>
      <w:r w:rsidR="005A610E">
        <w:rPr>
          <w:noProof/>
        </w:rPr>
        <w:t>18</w:t>
      </w:r>
      <w:r>
        <w:rPr>
          <w:noProof/>
        </w:rPr>
        <w:fldChar w:fldCharType="end"/>
      </w:r>
    </w:p>
    <w:p w14:paraId="72F387C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_Toc225484556 \h </w:instrText>
      </w:r>
      <w:r>
        <w:rPr>
          <w:noProof/>
        </w:rPr>
      </w:r>
      <w:r>
        <w:rPr>
          <w:noProof/>
        </w:rPr>
        <w:fldChar w:fldCharType="separate"/>
      </w:r>
      <w:r w:rsidR="005A610E">
        <w:rPr>
          <w:noProof/>
        </w:rPr>
        <w:t>18</w:t>
      </w:r>
      <w:r>
        <w:rPr>
          <w:noProof/>
        </w:rPr>
        <w:fldChar w:fldCharType="end"/>
      </w:r>
    </w:p>
    <w:p w14:paraId="03AC9B43"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 (TCB, URT)</w:t>
      </w:r>
      <w:r>
        <w:rPr>
          <w:noProof/>
        </w:rPr>
        <w:tab/>
      </w:r>
      <w:r>
        <w:rPr>
          <w:noProof/>
        </w:rPr>
        <w:fldChar w:fldCharType="begin"/>
      </w:r>
      <w:r>
        <w:rPr>
          <w:noProof/>
        </w:rPr>
        <w:instrText xml:space="preserve"> PAGEREF _Toc225484557 \h </w:instrText>
      </w:r>
      <w:r>
        <w:rPr>
          <w:noProof/>
        </w:rPr>
      </w:r>
      <w:r>
        <w:rPr>
          <w:noProof/>
        </w:rPr>
        <w:fldChar w:fldCharType="separate"/>
      </w:r>
      <w:r w:rsidR="005A610E">
        <w:rPr>
          <w:noProof/>
        </w:rPr>
        <w:t>19</w:t>
      </w:r>
      <w:r>
        <w:rPr>
          <w:noProof/>
        </w:rPr>
        <w:fldChar w:fldCharType="end"/>
      </w:r>
    </w:p>
    <w:p w14:paraId="0FCD153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_Toc225484558 \h </w:instrText>
      </w:r>
      <w:r>
        <w:rPr>
          <w:noProof/>
        </w:rPr>
      </w:r>
      <w:r>
        <w:rPr>
          <w:noProof/>
        </w:rPr>
        <w:fldChar w:fldCharType="separate"/>
      </w:r>
      <w:r w:rsidR="005A610E">
        <w:rPr>
          <w:noProof/>
        </w:rPr>
        <w:t>19</w:t>
      </w:r>
      <w:r>
        <w:rPr>
          <w:noProof/>
        </w:rPr>
        <w:fldChar w:fldCharType="end"/>
      </w:r>
    </w:p>
    <w:p w14:paraId="49B3711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_Toc225484559 \h </w:instrText>
      </w:r>
      <w:r>
        <w:rPr>
          <w:noProof/>
        </w:rPr>
      </w:r>
      <w:r>
        <w:rPr>
          <w:noProof/>
        </w:rPr>
        <w:fldChar w:fldCharType="separate"/>
      </w:r>
      <w:r w:rsidR="005A610E">
        <w:rPr>
          <w:noProof/>
        </w:rPr>
        <w:t>19</w:t>
      </w:r>
      <w:r>
        <w:rPr>
          <w:noProof/>
        </w:rPr>
        <w:fldChar w:fldCharType="end"/>
      </w:r>
    </w:p>
    <w:p w14:paraId="04073DBB"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sidRPr="00A71B78">
        <w:rPr>
          <w:rFonts w:cs="Calibri"/>
          <w:noProof/>
        </w:rPr>
        <w:t>4</w:t>
      </w:r>
      <w:r>
        <w:rPr>
          <w:rFonts w:asciiTheme="minorHAnsi" w:eastAsiaTheme="minorEastAsia" w:hAnsiTheme="minorHAnsi" w:cstheme="minorBidi"/>
          <w:b w:val="0"/>
          <w:caps w:val="0"/>
          <w:noProof/>
          <w:sz w:val="24"/>
          <w:lang w:val="en-US" w:eastAsia="ja-JP"/>
        </w:rPr>
        <w:tab/>
      </w:r>
      <w:r w:rsidRPr="00A71B78">
        <w:rPr>
          <w:rFonts w:cs="Calibri"/>
          <w:noProof/>
        </w:rPr>
        <w:t>Conclusion</w:t>
      </w:r>
      <w:r>
        <w:rPr>
          <w:noProof/>
        </w:rPr>
        <w:tab/>
      </w:r>
      <w:r>
        <w:rPr>
          <w:noProof/>
        </w:rPr>
        <w:fldChar w:fldCharType="begin"/>
      </w:r>
      <w:r>
        <w:rPr>
          <w:noProof/>
        </w:rPr>
        <w:instrText xml:space="preserve"> PAGEREF _Toc225484560 \h </w:instrText>
      </w:r>
      <w:r>
        <w:rPr>
          <w:noProof/>
        </w:rPr>
      </w:r>
      <w:r>
        <w:rPr>
          <w:noProof/>
        </w:rPr>
        <w:fldChar w:fldCharType="separate"/>
      </w:r>
      <w:r w:rsidR="005A610E">
        <w:rPr>
          <w:noProof/>
        </w:rPr>
        <w:t>20</w:t>
      </w:r>
      <w:r>
        <w:rPr>
          <w:noProof/>
        </w:rPr>
        <w:fldChar w:fldCharType="end"/>
      </w:r>
    </w:p>
    <w:p w14:paraId="24D7DA65"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sidRPr="00A71B78">
        <w:rPr>
          <w:rFonts w:cs="Calibri"/>
          <w:noProof/>
        </w:rPr>
        <w:t>5</w:t>
      </w:r>
      <w:r>
        <w:rPr>
          <w:rFonts w:asciiTheme="minorHAnsi" w:eastAsiaTheme="minorEastAsia" w:hAnsiTheme="minorHAnsi" w:cstheme="minorBidi"/>
          <w:b w:val="0"/>
          <w:caps w:val="0"/>
          <w:noProof/>
          <w:sz w:val="24"/>
          <w:lang w:val="en-US" w:eastAsia="ja-JP"/>
        </w:rPr>
        <w:tab/>
      </w:r>
      <w:r w:rsidRPr="00A71B78">
        <w:rPr>
          <w:rFonts w:cs="Calibri"/>
          <w:noProof/>
        </w:rPr>
        <w:t>References</w:t>
      </w:r>
      <w:r>
        <w:rPr>
          <w:noProof/>
        </w:rPr>
        <w:tab/>
      </w:r>
      <w:r>
        <w:rPr>
          <w:noProof/>
        </w:rPr>
        <w:fldChar w:fldCharType="begin"/>
      </w:r>
      <w:r>
        <w:rPr>
          <w:noProof/>
        </w:rPr>
        <w:instrText xml:space="preserve"> PAGEREF _Toc225484561 \h </w:instrText>
      </w:r>
      <w:r>
        <w:rPr>
          <w:noProof/>
        </w:rPr>
      </w:r>
      <w:r>
        <w:rPr>
          <w:noProof/>
        </w:rPr>
        <w:fldChar w:fldCharType="separate"/>
      </w:r>
      <w:r w:rsidR="005A610E">
        <w:rPr>
          <w:noProof/>
        </w:rPr>
        <w:t>21</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218952DF" w14:textId="77777777" w:rsidR="00251E40"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251E40">
        <w:rPr>
          <w:noProof/>
        </w:rPr>
        <w:t>Figure 1: The EGI Platform Architecture</w:t>
      </w:r>
      <w:r w:rsidR="00251E40">
        <w:rPr>
          <w:noProof/>
        </w:rPr>
        <w:tab/>
      </w:r>
      <w:r w:rsidR="00251E40">
        <w:rPr>
          <w:noProof/>
        </w:rPr>
        <w:fldChar w:fldCharType="begin"/>
      </w:r>
      <w:r w:rsidR="00251E40">
        <w:rPr>
          <w:noProof/>
        </w:rPr>
        <w:instrText xml:space="preserve"> PAGEREF _Toc225484562 \h </w:instrText>
      </w:r>
      <w:r w:rsidR="00251E40">
        <w:rPr>
          <w:noProof/>
        </w:rPr>
      </w:r>
      <w:r w:rsidR="00251E40">
        <w:rPr>
          <w:noProof/>
        </w:rPr>
        <w:fldChar w:fldCharType="separate"/>
      </w:r>
      <w:r w:rsidR="005A610E">
        <w:rPr>
          <w:noProof/>
        </w:rPr>
        <w:t>8</w:t>
      </w:r>
      <w:r w:rsidR="00251E40">
        <w:rPr>
          <w:noProof/>
        </w:rPr>
        <w:fldChar w:fldCharType="end"/>
      </w:r>
    </w:p>
    <w:p w14:paraId="2C3CE75D"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_Toc225484563 \h </w:instrText>
      </w:r>
      <w:r>
        <w:rPr>
          <w:noProof/>
        </w:rPr>
      </w:r>
      <w:r>
        <w:rPr>
          <w:noProof/>
        </w:rPr>
        <w:fldChar w:fldCharType="separate"/>
      </w:r>
      <w:r w:rsidR="005A610E">
        <w:rPr>
          <w:noProof/>
        </w:rPr>
        <w:t>10</w:t>
      </w:r>
      <w:r>
        <w:rPr>
          <w:noProof/>
        </w:rPr>
        <w:fldChar w:fldCharType="end"/>
      </w:r>
    </w:p>
    <w:p w14:paraId="3784B706"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_Toc225484564 \h </w:instrText>
      </w:r>
      <w:r>
        <w:rPr>
          <w:noProof/>
        </w:rPr>
      </w:r>
      <w:r>
        <w:rPr>
          <w:noProof/>
        </w:rPr>
        <w:fldChar w:fldCharType="separate"/>
      </w:r>
      <w:r w:rsidR="005A610E">
        <w:rPr>
          <w:noProof/>
        </w:rPr>
        <w:t>10</w:t>
      </w:r>
      <w:r>
        <w:rPr>
          <w:noProof/>
        </w:rPr>
        <w:fldChar w:fldCharType="end"/>
      </w:r>
    </w:p>
    <w:p w14:paraId="796E2BA8"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w:t>
      </w:r>
      <w:r>
        <w:rPr>
          <w:noProof/>
        </w:rPr>
        <w:tab/>
      </w:r>
      <w:r>
        <w:rPr>
          <w:noProof/>
        </w:rPr>
        <w:fldChar w:fldCharType="begin"/>
      </w:r>
      <w:r>
        <w:rPr>
          <w:noProof/>
        </w:rPr>
        <w:instrText xml:space="preserve"> PAGEREF _Toc225484565 \h </w:instrText>
      </w:r>
      <w:r>
        <w:rPr>
          <w:noProof/>
        </w:rPr>
      </w:r>
      <w:r>
        <w:rPr>
          <w:noProof/>
        </w:rPr>
        <w:fldChar w:fldCharType="separate"/>
      </w:r>
      <w:r w:rsidR="005A610E">
        <w:rPr>
          <w:noProof/>
        </w:rPr>
        <w:t>11</w:t>
      </w:r>
      <w:r>
        <w:rPr>
          <w:noProof/>
        </w:rPr>
        <w:fldChar w:fldCharType="end"/>
      </w:r>
    </w:p>
    <w:p w14:paraId="128DBB01"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_Toc225484566 \h </w:instrText>
      </w:r>
      <w:r>
        <w:rPr>
          <w:noProof/>
        </w:rPr>
      </w:r>
      <w:r>
        <w:rPr>
          <w:noProof/>
        </w:rPr>
        <w:fldChar w:fldCharType="separate"/>
      </w:r>
      <w:r w:rsidR="005A610E">
        <w:rPr>
          <w:noProof/>
        </w:rPr>
        <w:t>12</w:t>
      </w:r>
      <w:r>
        <w:rPr>
          <w:noProof/>
        </w:rPr>
        <w:fldChar w:fldCharType="end"/>
      </w:r>
    </w:p>
    <w:p w14:paraId="624BC949"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_Toc225484567 \h </w:instrText>
      </w:r>
      <w:r>
        <w:rPr>
          <w:noProof/>
        </w:rPr>
      </w:r>
      <w:r>
        <w:rPr>
          <w:noProof/>
        </w:rPr>
        <w:fldChar w:fldCharType="separate"/>
      </w:r>
      <w:r w:rsidR="005A610E">
        <w:rPr>
          <w:noProof/>
        </w:rPr>
        <w:t>13</w:t>
      </w:r>
      <w:r>
        <w:rPr>
          <w:noProof/>
        </w:rPr>
        <w:fldChar w:fldCharType="end"/>
      </w:r>
    </w:p>
    <w:p w14:paraId="1075F101"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7: Realisations of the abstract Cloud management stack component</w:t>
      </w:r>
      <w:r>
        <w:rPr>
          <w:noProof/>
        </w:rPr>
        <w:tab/>
      </w:r>
      <w:r>
        <w:rPr>
          <w:noProof/>
        </w:rPr>
        <w:fldChar w:fldCharType="begin"/>
      </w:r>
      <w:r>
        <w:rPr>
          <w:noProof/>
        </w:rPr>
        <w:instrText xml:space="preserve"> PAGEREF _Toc225484568 \h </w:instrText>
      </w:r>
      <w:r>
        <w:rPr>
          <w:noProof/>
        </w:rPr>
      </w:r>
      <w:r>
        <w:rPr>
          <w:noProof/>
        </w:rPr>
        <w:fldChar w:fldCharType="separate"/>
      </w:r>
      <w:r w:rsidR="005A610E">
        <w:rPr>
          <w:noProof/>
        </w:rPr>
        <w:t>14</w:t>
      </w:r>
      <w:r>
        <w:rPr>
          <w:noProof/>
        </w:rPr>
        <w:fldChar w:fldCharType="end"/>
      </w:r>
    </w:p>
    <w:p w14:paraId="17AB7407"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_Toc225484569 \h </w:instrText>
      </w:r>
      <w:r>
        <w:rPr>
          <w:noProof/>
        </w:rPr>
      </w:r>
      <w:r>
        <w:rPr>
          <w:noProof/>
        </w:rPr>
        <w:fldChar w:fldCharType="separate"/>
      </w:r>
      <w:r w:rsidR="005A610E">
        <w:rPr>
          <w:noProof/>
        </w:rPr>
        <w:t>14</w:t>
      </w:r>
      <w:r>
        <w:rPr>
          <w:noProof/>
        </w:rPr>
        <w:fldChar w:fldCharType="end"/>
      </w:r>
    </w:p>
    <w:p w14:paraId="278F0105"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_Toc225484570 \h </w:instrText>
      </w:r>
      <w:r>
        <w:rPr>
          <w:noProof/>
        </w:rPr>
      </w:r>
      <w:r>
        <w:rPr>
          <w:noProof/>
        </w:rPr>
        <w:fldChar w:fldCharType="separate"/>
      </w:r>
      <w:r w:rsidR="005A610E">
        <w:rPr>
          <w:noProof/>
        </w:rPr>
        <w:t>17</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7938D60E" w14:textId="77777777" w:rsidR="00251E40"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251E40">
        <w:rPr>
          <w:noProof/>
        </w:rPr>
        <w:t>Table 1: Stakeholders and actors in the EGI Platform ecosystem</w:t>
      </w:r>
      <w:r w:rsidR="00251E40">
        <w:rPr>
          <w:noProof/>
        </w:rPr>
        <w:tab/>
      </w:r>
      <w:r w:rsidR="00251E40">
        <w:rPr>
          <w:noProof/>
        </w:rPr>
        <w:fldChar w:fldCharType="begin"/>
      </w:r>
      <w:r w:rsidR="00251E40">
        <w:rPr>
          <w:noProof/>
        </w:rPr>
        <w:instrText xml:space="preserve"> PAGEREF _Toc225484571 \h </w:instrText>
      </w:r>
      <w:r w:rsidR="00251E40">
        <w:rPr>
          <w:noProof/>
        </w:rPr>
      </w:r>
      <w:r w:rsidR="00251E40">
        <w:rPr>
          <w:noProof/>
        </w:rPr>
        <w:fldChar w:fldCharType="separate"/>
      </w:r>
      <w:r w:rsidR="005A610E">
        <w:rPr>
          <w:noProof/>
        </w:rPr>
        <w:t>9</w:t>
      </w:r>
      <w:r w:rsidR="00251E40">
        <w:rPr>
          <w:noProof/>
        </w:rPr>
        <w:fldChar w:fldCharType="end"/>
      </w:r>
    </w:p>
    <w:p w14:paraId="1478C755"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_Toc225484572 \h </w:instrText>
      </w:r>
      <w:r>
        <w:rPr>
          <w:noProof/>
        </w:rPr>
      </w:r>
      <w:r>
        <w:rPr>
          <w:noProof/>
        </w:rPr>
        <w:fldChar w:fldCharType="separate"/>
      </w:r>
      <w:r w:rsidR="005A610E">
        <w:rPr>
          <w:noProof/>
        </w:rPr>
        <w:t>16</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13" w:name="_Ref190697921"/>
      <w:bookmarkStart w:id="14" w:name="_Toc225484545"/>
      <w:r w:rsidRPr="00093B75">
        <w:rPr>
          <w:rFonts w:cs="Calibri"/>
        </w:rPr>
        <w:lastRenderedPageBreak/>
        <w:t>Introduction</w:t>
      </w:r>
      <w:bookmarkEnd w:id="13"/>
      <w:bookmarkEnd w:id="14"/>
    </w:p>
    <w:p w14:paraId="14F0C8FF" w14:textId="6A421F64"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5A610E" w:rsidRPr="008B14B0">
        <w:rPr>
          <w:rFonts w:ascii="Calibri" w:hAnsi="Calibri" w:cs="Calibri"/>
        </w:rPr>
        <w:t xml:space="preserve">R </w:t>
      </w:r>
      <w:r w:rsidR="005A610E">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build around implementing three pillars of services to the European Research Communities. Within this strategy, the technical infrastructure forms the first pillar of EGI’s support for Research Communities.</w:t>
      </w:r>
      <w:r w:rsidR="00C26B04" w:rsidRPr="00C26B04">
        <w:t xml:space="preserve"> </w:t>
      </w:r>
      <w:r w:rsidR="00C26B04">
        <w:t>Part of this overarching goal is to settle the scope for the EGI platforms and mature their respective technical architecture into a model that allows access to and integration with these platforms as a marketable asset to Research Communities within the EGI ecosystem.</w:t>
      </w:r>
    </w:p>
    <w:p w14:paraId="0A7EDA39" w14:textId="318E8CE5"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5A610E" w:rsidRPr="008B14B0">
        <w:rPr>
          <w:rFonts w:ascii="Calibri" w:hAnsi="Calibri" w:cs="Calibri"/>
        </w:rPr>
        <w:t xml:space="preserve">R </w:t>
      </w:r>
      <w:r w:rsidR="005A610E">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5A610E" w:rsidRPr="008B14B0">
        <w:rPr>
          <w:rFonts w:ascii="Calibri" w:hAnsi="Calibri" w:cs="Calibri"/>
        </w:rPr>
        <w:t xml:space="preserve">R </w:t>
      </w:r>
      <w:r w:rsidR="005A610E">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5A610E" w:rsidRPr="008B14B0">
        <w:rPr>
          <w:rFonts w:ascii="Calibri" w:hAnsi="Calibri" w:cs="Calibri"/>
        </w:rPr>
        <w:t xml:space="preserve">R </w:t>
      </w:r>
      <w:r w:rsidR="005A610E">
        <w:rPr>
          <w:rFonts w:ascii="Calibri" w:hAnsi="Calibri" w:cs="Calibri"/>
          <w:noProof/>
        </w:rPr>
        <w:t>3</w:t>
      </w:r>
      <w:r w:rsidR="00375D17">
        <w:fldChar w:fldCharType="end"/>
      </w:r>
      <w:r w:rsidR="0064619A">
        <w:t>] and other documents.</w:t>
      </w:r>
    </w:p>
    <w:p w14:paraId="4C1F2108" w14:textId="3A4D36EE"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777E92BE"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5A610E" w:rsidRPr="008B14B0">
        <w:rPr>
          <w:rFonts w:ascii="Calibri" w:hAnsi="Calibri" w:cs="Calibri"/>
        </w:rPr>
        <w:t xml:space="preserve">R </w:t>
      </w:r>
      <w:r w:rsidR="005A610E">
        <w:rPr>
          <w:rFonts w:ascii="Calibri" w:hAnsi="Calibri" w:cs="Calibri"/>
          <w:noProof/>
        </w:rPr>
        <w:t>4</w:t>
      </w:r>
      <w:r w:rsidR="00E44B79">
        <w:rPr>
          <w:highlight w:val="yellow"/>
        </w:rPr>
        <w:fldChar w:fldCharType="end"/>
      </w:r>
      <w:r w:rsidR="00C93EAD">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15" w:name="_Ref224893765"/>
      <w:bookmarkStart w:id="16" w:name="_Toc225484546"/>
      <w:r w:rsidRPr="00185C21">
        <w:lastRenderedPageBreak/>
        <w:t>EGI Platform architecture: An update</w:t>
      </w:r>
      <w:bookmarkEnd w:id="15"/>
      <w:bookmarkEnd w:id="16"/>
    </w:p>
    <w:p w14:paraId="16F61D66" w14:textId="58A17E4A" w:rsidR="005B530B" w:rsidRDefault="00BB47A5" w:rsidP="005B530B">
      <w:r>
        <w:rPr>
          <w:noProof/>
          <w:lang w:val="en-US" w:eastAsia="en-US"/>
        </w:rPr>
        <w:drawing>
          <wp:anchor distT="0" distB="0" distL="114300" distR="114300" simplePos="0" relativeHeight="251692032" behindDoc="0" locked="0" layoutInCell="1" allowOverlap="1" wp14:anchorId="6610FB70" wp14:editId="409C3C2B">
            <wp:simplePos x="0" y="0"/>
            <wp:positionH relativeFrom="column">
              <wp:align>center</wp:align>
            </wp:positionH>
            <wp:positionV relativeFrom="paragraph">
              <wp:posOffset>619125</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8">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94670B">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5A610E" w:rsidRPr="008B14B0">
        <w:rPr>
          <w:rFonts w:ascii="Calibri" w:hAnsi="Calibri" w:cs="Calibri"/>
        </w:rPr>
        <w:t xml:space="preserve">R </w:t>
      </w:r>
      <w:r w:rsidR="005A610E">
        <w:rPr>
          <w:rFonts w:ascii="Calibri" w:hAnsi="Calibri" w:cs="Calibri"/>
          <w:noProof/>
        </w:rPr>
        <w:t>3</w:t>
      </w:r>
      <w:r w:rsidR="00E44B79">
        <w:fldChar w:fldCharType="end"/>
      </w:r>
      <w:r w:rsidR="00E44B79">
        <w:t>]</w:t>
      </w:r>
      <w:r w:rsidR="0094670B">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5A610E">
        <w:t xml:space="preserve">Figure </w:t>
      </w:r>
      <w:r w:rsidR="005A610E">
        <w:rPr>
          <w:noProof/>
        </w:rPr>
        <w:t>1</w:t>
      </w:r>
      <w:r w:rsidR="004D4E20">
        <w:fldChar w:fldCharType="end"/>
      </w:r>
      <w:r w:rsidR="006D7800">
        <w:t>).</w:t>
      </w:r>
    </w:p>
    <w:p w14:paraId="14C20A80" w14:textId="3F29108E" w:rsidR="002A6BC5" w:rsidRDefault="002A6BC5" w:rsidP="002A6BC5">
      <w:pPr>
        <w:pStyle w:val="Caption"/>
      </w:pPr>
      <w:bookmarkStart w:id="17" w:name="_Ref224794993"/>
      <w:bookmarkStart w:id="18" w:name="_Toc225484562"/>
      <w:r>
        <w:t xml:space="preserve">Figure </w:t>
      </w:r>
      <w:r>
        <w:fldChar w:fldCharType="begin"/>
      </w:r>
      <w:r>
        <w:instrText xml:space="preserve"> SEQ Figure \* ARABIC </w:instrText>
      </w:r>
      <w:r>
        <w:fldChar w:fldCharType="separate"/>
      </w:r>
      <w:r w:rsidR="005A610E">
        <w:rPr>
          <w:noProof/>
        </w:rPr>
        <w:t>1</w:t>
      </w:r>
      <w:r>
        <w:fldChar w:fldCharType="end"/>
      </w:r>
      <w:bookmarkEnd w:id="17"/>
      <w:r>
        <w:t>: The EGI Platform Architecture</w:t>
      </w:r>
      <w:bookmarkEnd w:id="18"/>
    </w:p>
    <w:p w14:paraId="23F57D85" w14:textId="6DD432DA" w:rsidR="008F737F" w:rsidRDefault="001E51C3" w:rsidP="005B530B">
      <w:r>
        <w:t xml:space="preserve">The Core Infrastructure Platform as described in MS510 is now organised in two distinct platforms. 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5A610E" w:rsidRPr="008B14B0">
        <w:rPr>
          <w:rFonts w:ascii="Calibri" w:hAnsi="Calibri" w:cs="Calibri"/>
        </w:rPr>
        <w:t xml:space="preserve">R </w:t>
      </w:r>
      <w:r w:rsidR="005A610E">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5A610E" w:rsidRPr="008B14B0">
        <w:rPr>
          <w:rFonts w:ascii="Calibri" w:hAnsi="Calibri" w:cs="Calibri"/>
        </w:rPr>
        <w:t xml:space="preserve">R </w:t>
      </w:r>
      <w:r w:rsidR="005A610E">
        <w:rPr>
          <w:rFonts w:ascii="Calibri" w:hAnsi="Calibri" w:cs="Calibri"/>
          <w:noProof/>
        </w:rPr>
        <w:t>2</w:t>
      </w:r>
      <w:r w:rsidR="00E44B79">
        <w:fldChar w:fldCharType="end"/>
      </w:r>
      <w:r w:rsidR="00E44B79">
        <w:t>]</w:t>
      </w:r>
      <w:r w:rsidR="000B0456">
        <w:t xml:space="preserve">. </w:t>
      </w:r>
      <w:r w:rsidR="00974E96">
        <w:t>From there on this concept was further evolved and 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5A610E" w:rsidRPr="008B14B0">
        <w:rPr>
          <w:rFonts w:ascii="Calibri" w:hAnsi="Calibri" w:cs="Calibri"/>
        </w:rPr>
        <w:t xml:space="preserve">R </w:t>
      </w:r>
      <w:r w:rsidR="005A610E">
        <w:rPr>
          <w:rFonts w:ascii="Calibri" w:hAnsi="Calibri" w:cs="Calibri"/>
          <w:noProof/>
        </w:rPr>
        <w:t>5</w:t>
      </w:r>
      <w:r w:rsidR="00FB10AF">
        <w:fldChar w:fldCharType="end"/>
      </w:r>
      <w:r w:rsidR="00FB10AF">
        <w:t>]</w:t>
      </w:r>
      <w:r w:rsidR="00974E96">
        <w:t xml:space="preserve"> and the EGI Evolution workshop in January 2013 </w:t>
      </w:r>
      <w:r w:rsidR="00FB10AF">
        <w:t>[</w:t>
      </w:r>
      <w:r w:rsidR="00FB10AF">
        <w:fldChar w:fldCharType="begin"/>
      </w:r>
      <w:r w:rsidR="00FB10AF">
        <w:instrText xml:space="preserve"> REF Evolving_EGI_Jan13 \h </w:instrText>
      </w:r>
      <w:r w:rsidR="00FB10AF">
        <w:fldChar w:fldCharType="separate"/>
      </w:r>
      <w:r w:rsidR="005A610E" w:rsidRPr="008B14B0">
        <w:rPr>
          <w:rFonts w:ascii="Calibri" w:hAnsi="Calibri" w:cs="Calibri"/>
        </w:rPr>
        <w:t xml:space="preserve">R </w:t>
      </w:r>
      <w:r w:rsidR="005A610E">
        <w:rPr>
          <w:rFonts w:ascii="Calibri" w:hAnsi="Calibri" w:cs="Calibri"/>
          <w:noProof/>
        </w:rPr>
        <w:t>6</w:t>
      </w:r>
      <w:r w:rsidR="00FB10AF">
        <w:fldChar w:fldCharType="end"/>
      </w:r>
      <w:r w:rsidR="00FB10AF">
        <w:t>].</w:t>
      </w:r>
      <w:r w:rsidR="00974E96">
        <w:t xml:space="preserve"> In a nutshell, this division allows offering the EGI Core Infrastructure Platform as a service to other e-Infrastructures </w:t>
      </w:r>
      <w:r w:rsidR="008F737F">
        <w:t>around the world, without imposing a certain resource access and usage paradigm to the partnering e-Infrastructures.</w:t>
      </w:r>
    </w:p>
    <w:p w14:paraId="2DB41D42" w14:textId="6A11AF01" w:rsidR="008F737F" w:rsidRDefault="004721AF" w:rsidP="005B530B">
      <w:r>
        <w:t xml:space="preserve">To provide generic, consistent and flexible access to EGI resources, EGI initiated a strategic activity to establish a federation of locally deployed </w:t>
      </w:r>
      <w:proofErr w:type="spellStart"/>
      <w:r>
        <w:t>IaaS</w:t>
      </w:r>
      <w:proofErr w:type="spellEnd"/>
      <w:r>
        <w:t xml:space="preserve">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5A610E" w:rsidRPr="008B14B0">
        <w:rPr>
          <w:rFonts w:ascii="Calibri" w:hAnsi="Calibri" w:cs="Calibri"/>
        </w:rPr>
        <w:t xml:space="preserve">R </w:t>
      </w:r>
      <w:r w:rsidR="005A610E">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the Cloud platform in support of new research c</w:t>
      </w:r>
      <w:r w:rsidR="008D7DE0">
        <w:t>ommunities stemming from the so-</w:t>
      </w:r>
      <w:r w:rsidR="00ED287C">
        <w:t>called “long tail of science”.</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19" w:name="_Toc225484547"/>
      <w:r>
        <w:lastRenderedPageBreak/>
        <w:t>Stakeholders and Actors</w:t>
      </w:r>
      <w:bookmarkEnd w:id="19"/>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Ind w:w="1951" w:type="dxa"/>
        <w:tblLook w:val="04A0" w:firstRow="1" w:lastRow="0" w:firstColumn="1" w:lastColumn="0" w:noHBand="0" w:noVBand="1"/>
      </w:tblPr>
      <w:tblGrid>
        <w:gridCol w:w="2689"/>
        <w:gridCol w:w="2414"/>
      </w:tblGrid>
      <w:tr w:rsidR="009566C1" w:rsidRPr="009566C1" w14:paraId="70EAD91E" w14:textId="77777777" w:rsidTr="00BC4039">
        <w:trPr>
          <w:jc w:val="center"/>
        </w:trPr>
        <w:tc>
          <w:tcPr>
            <w:tcW w:w="2689" w:type="dxa"/>
            <w:shd w:val="clear" w:color="auto" w:fill="BFBFBF" w:themeFill="background1" w:themeFillShade="BF"/>
          </w:tcPr>
          <w:p w14:paraId="6A55E53B" w14:textId="26D764FA" w:rsidR="009566C1" w:rsidRPr="009566C1" w:rsidRDefault="009566C1" w:rsidP="00D95C79">
            <w:pPr>
              <w:rPr>
                <w:b/>
              </w:rPr>
            </w:pPr>
            <w:r w:rsidRPr="009566C1">
              <w:rPr>
                <w:b/>
              </w:rPr>
              <w:t>Stakeholder</w:t>
            </w:r>
          </w:p>
        </w:tc>
        <w:tc>
          <w:tcPr>
            <w:tcW w:w="2414" w:type="dxa"/>
            <w:shd w:val="clear" w:color="auto" w:fill="BFBFBF" w:themeFill="background1" w:themeFillShade="BF"/>
          </w:tcPr>
          <w:p w14:paraId="7C47FE11" w14:textId="30498FD5" w:rsidR="009566C1" w:rsidRPr="009566C1" w:rsidRDefault="009566C1" w:rsidP="00D95C79">
            <w:pPr>
              <w:rPr>
                <w:b/>
              </w:rPr>
            </w:pPr>
            <w:r w:rsidRPr="009566C1">
              <w:rPr>
                <w:b/>
              </w:rPr>
              <w:t>Actor</w:t>
            </w:r>
          </w:p>
        </w:tc>
      </w:tr>
      <w:tr w:rsidR="003E2711" w14:paraId="526CB301" w14:textId="77777777" w:rsidTr="00BC4039">
        <w:trPr>
          <w:jc w:val="center"/>
        </w:trPr>
        <w:tc>
          <w:tcPr>
            <w:tcW w:w="2689" w:type="dxa"/>
          </w:tcPr>
          <w:p w14:paraId="124CBD6E" w14:textId="6BA670C9" w:rsidR="003E2711" w:rsidRDefault="003E2711" w:rsidP="000C2CC1">
            <w:r>
              <w:t>Resource Provider</w:t>
            </w:r>
          </w:p>
        </w:tc>
        <w:tc>
          <w:tcPr>
            <w:tcW w:w="2414" w:type="dxa"/>
          </w:tcPr>
          <w:p w14:paraId="250BD810" w14:textId="399D5A36" w:rsidR="003E2711" w:rsidRDefault="003E2711" w:rsidP="000C2CC1">
            <w:r>
              <w:t>Platform Owner</w:t>
            </w:r>
          </w:p>
        </w:tc>
      </w:tr>
      <w:tr w:rsidR="003E2711" w14:paraId="63A5E8E1" w14:textId="77777777" w:rsidTr="00BC4039">
        <w:trPr>
          <w:jc w:val="center"/>
        </w:trPr>
        <w:tc>
          <w:tcPr>
            <w:tcW w:w="2689" w:type="dxa"/>
          </w:tcPr>
          <w:p w14:paraId="5008BAB2" w14:textId="3C651DFA" w:rsidR="003E2711" w:rsidRDefault="003E2711" w:rsidP="000C2CC1">
            <w:r>
              <w:t>Technology Provider</w:t>
            </w:r>
          </w:p>
        </w:tc>
        <w:tc>
          <w:tcPr>
            <w:tcW w:w="2414" w:type="dxa"/>
          </w:tcPr>
          <w:p w14:paraId="79EF1281" w14:textId="4CB54876" w:rsidR="003E2711" w:rsidRDefault="001A3A9D" w:rsidP="000C2CC1">
            <w:r>
              <w:t>Platform</w:t>
            </w:r>
            <w:r w:rsidR="003E2711">
              <w:t xml:space="preserve"> Contributor</w:t>
            </w:r>
          </w:p>
        </w:tc>
      </w:tr>
      <w:tr w:rsidR="003E2711" w14:paraId="457D80E6" w14:textId="77777777" w:rsidTr="00BC4039">
        <w:trPr>
          <w:jc w:val="center"/>
        </w:trPr>
        <w:tc>
          <w:tcPr>
            <w:tcW w:w="2689" w:type="dxa"/>
          </w:tcPr>
          <w:p w14:paraId="0DC1CFCE" w14:textId="7452EA93" w:rsidR="003E2711" w:rsidRDefault="003E2711" w:rsidP="000C2CC1">
            <w:r>
              <w:t>Platform Integrator</w:t>
            </w:r>
          </w:p>
        </w:tc>
        <w:tc>
          <w:tcPr>
            <w:tcW w:w="2414" w:type="dxa"/>
          </w:tcPr>
          <w:p w14:paraId="5F4DC4A3" w14:textId="169847E4" w:rsidR="003E2711" w:rsidRDefault="003E2711" w:rsidP="000C2CC1">
            <w:r>
              <w:t>Platform Packager</w:t>
            </w:r>
          </w:p>
        </w:tc>
      </w:tr>
      <w:tr w:rsidR="003E2711" w14:paraId="4F8E02C3" w14:textId="77777777" w:rsidTr="00BC4039">
        <w:trPr>
          <w:jc w:val="center"/>
        </w:trPr>
        <w:tc>
          <w:tcPr>
            <w:tcW w:w="2689" w:type="dxa"/>
          </w:tcPr>
          <w:p w14:paraId="7AC6CFAB" w14:textId="01C1A78B" w:rsidR="003E2711" w:rsidRDefault="003E2711" w:rsidP="000C2CC1">
            <w:r>
              <w:t>Research Community</w:t>
            </w:r>
          </w:p>
        </w:tc>
        <w:tc>
          <w:tcPr>
            <w:tcW w:w="2414" w:type="dxa"/>
          </w:tcPr>
          <w:p w14:paraId="3819C457" w14:textId="6B0AC1E1" w:rsidR="003E2711" w:rsidRDefault="003E2711" w:rsidP="000C2CC1">
            <w:r>
              <w:t xml:space="preserve">Platform </w:t>
            </w:r>
            <w:proofErr w:type="spellStart"/>
            <w:r>
              <w:t>Deployer</w:t>
            </w:r>
            <w:proofErr w:type="spellEnd"/>
            <w:r>
              <w:t xml:space="preserve"> </w:t>
            </w:r>
          </w:p>
        </w:tc>
      </w:tr>
      <w:tr w:rsidR="003E2711" w14:paraId="02F448DE" w14:textId="77777777" w:rsidTr="00BC4039">
        <w:trPr>
          <w:jc w:val="center"/>
        </w:trPr>
        <w:tc>
          <w:tcPr>
            <w:tcW w:w="2689" w:type="dxa"/>
          </w:tcPr>
          <w:p w14:paraId="160CE5C8" w14:textId="5C8552AD" w:rsidR="003E2711" w:rsidRDefault="003E2711" w:rsidP="000C2CC1"/>
        </w:tc>
        <w:tc>
          <w:tcPr>
            <w:tcW w:w="2414" w:type="dxa"/>
          </w:tcPr>
          <w:p w14:paraId="07D7F590" w14:textId="11067AC4" w:rsidR="003E2711" w:rsidRDefault="003E2711" w:rsidP="000C2CC1">
            <w:r>
              <w:t>Platform Operator</w:t>
            </w:r>
          </w:p>
        </w:tc>
      </w:tr>
      <w:tr w:rsidR="003E2711" w14:paraId="6DCD21D0" w14:textId="77777777" w:rsidTr="00BC4039">
        <w:trPr>
          <w:jc w:val="center"/>
        </w:trPr>
        <w:tc>
          <w:tcPr>
            <w:tcW w:w="2689" w:type="dxa"/>
          </w:tcPr>
          <w:p w14:paraId="1B70A3BF" w14:textId="77777777" w:rsidR="003E2711" w:rsidRDefault="003E2711" w:rsidP="000C2CC1"/>
        </w:tc>
        <w:tc>
          <w:tcPr>
            <w:tcW w:w="2414" w:type="dxa"/>
          </w:tcPr>
          <w:p w14:paraId="4B4694F4" w14:textId="40A069C6" w:rsidR="003E2711" w:rsidRDefault="003E2711" w:rsidP="000C2CC1">
            <w:r>
              <w:t>Platform Users</w:t>
            </w:r>
          </w:p>
        </w:tc>
      </w:tr>
    </w:tbl>
    <w:p w14:paraId="7A768143" w14:textId="4F7C92BB" w:rsidR="009566C1" w:rsidRDefault="00BC4039" w:rsidP="00BC4039">
      <w:pPr>
        <w:pStyle w:val="Caption"/>
      </w:pPr>
      <w:bookmarkStart w:id="20" w:name="_Ref224795549"/>
      <w:bookmarkStart w:id="21" w:name="_Toc225484571"/>
      <w:r>
        <w:t xml:space="preserve">Table </w:t>
      </w:r>
      <w:r>
        <w:fldChar w:fldCharType="begin"/>
      </w:r>
      <w:r>
        <w:instrText xml:space="preserve"> SEQ Table \* ARABIC </w:instrText>
      </w:r>
      <w:r>
        <w:fldChar w:fldCharType="separate"/>
      </w:r>
      <w:r w:rsidR="005A610E">
        <w:rPr>
          <w:noProof/>
        </w:rPr>
        <w:t>1</w:t>
      </w:r>
      <w:r>
        <w:fldChar w:fldCharType="end"/>
      </w:r>
      <w:bookmarkEnd w:id="20"/>
      <w:r>
        <w:t>: Stakeholders and actors in the EGI Platform ecosystem</w:t>
      </w:r>
      <w:bookmarkEnd w:id="21"/>
    </w:p>
    <w:p w14:paraId="06FA33F7" w14:textId="77777777" w:rsidR="004463D4" w:rsidRDefault="00BC4039" w:rsidP="00BC4039">
      <w:r>
        <w:fldChar w:fldCharType="begin"/>
      </w:r>
      <w:r>
        <w:instrText xml:space="preserve"> REF _Ref224795549 \h </w:instrText>
      </w:r>
      <w:r>
        <w:fldChar w:fldCharType="separate"/>
      </w:r>
      <w:r w:rsidR="005A610E">
        <w:t xml:space="preserve">Table </w:t>
      </w:r>
      <w:r w:rsidR="005A610E">
        <w:rPr>
          <w:noProof/>
        </w:rPr>
        <w:t>1</w:t>
      </w:r>
      <w:r>
        <w:fldChar w:fldCharType="end"/>
      </w:r>
      <w:r>
        <w:t xml:space="preserve"> provides an overview of the curre</w:t>
      </w:r>
      <w:r w:rsidR="005C6EDB">
        <w:t>nt stakeholders and actors; the roles have not changed and s</w:t>
      </w:r>
      <w:r w:rsidR="002B2D53">
        <w:t>ta</w:t>
      </w:r>
      <w:r w:rsidR="005C6EDB">
        <w:t xml:space="preserve">y the same as described in [MS510]; except </w:t>
      </w:r>
      <w:r w:rsidR="004463D4">
        <w:t>for the following changes:</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1FF20505" w:rsidR="00FD52A9" w:rsidRDefault="006F7909" w:rsidP="00BC4039">
      <w:r>
        <w:t xml:space="preserve">These chances 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22" w:name="_Ref224984410"/>
      <w:bookmarkStart w:id="23" w:name="_Toc225484548"/>
      <w:r>
        <w:t>R</w:t>
      </w:r>
      <w:r w:rsidR="00314228">
        <w:t>oles and responsibilities in the EGI ecosystem</w:t>
      </w:r>
      <w:bookmarkEnd w:id="22"/>
      <w:bookmarkEnd w:id="23"/>
    </w:p>
    <w:p w14:paraId="43A6FAD0" w14:textId="3D9EAA2B" w:rsidR="001320BA" w:rsidRDefault="005E0ABC" w:rsidP="00314228">
      <w:r>
        <w:t xml:space="preserve">Next to the EGI Platforms (currently, EGI Core Infrastructure, EGI Cloud Infrastructure and EGI Collaboration) there are a number of Community Platforms that need to be managed in an appropriate way. While EGI is faced with the same issues and challenges as any other stakeholder of Community Platforms, </w:t>
      </w:r>
      <w:r w:rsidR="001320BA">
        <w:t>the</w:t>
      </w:r>
      <w:r w:rsidR="00464E8D">
        <w:t>se are mostly internal concerns to EGI as far as EGI’s relationship with its Research Communities and their Technology Providers are affected.</w:t>
      </w:r>
    </w:p>
    <w:p w14:paraId="73EE531C" w14:textId="4FDA3179" w:rsidR="00D627B9" w:rsidRDefault="00464E8D" w:rsidP="00BC4039">
      <w:r>
        <w:t xml:space="preserve">However, since these relationships may be seen as a blueprint for the </w:t>
      </w:r>
      <w:r w:rsidR="00F6134A">
        <w:t xml:space="preserve">relationships around Community Platforms the situation around EGI owned platforms is briefly illustrated here. Note that the EGI Collaboration Platform will be disregarded in this respect – this is due to the fact that that the relationships and roles must be considered on a per-service </w:t>
      </w:r>
      <w:r w:rsidR="003231F2">
        <w:t>basis in contrast to the EGI Core Infrastructure and the EGI Cloud Infrastructure Platform.</w:t>
      </w:r>
    </w:p>
    <w:p w14:paraId="00A8DC22" w14:textId="77777777" w:rsidR="003231F2" w:rsidRDefault="003231F2" w:rsidP="00BC4039"/>
    <w:p w14:paraId="6911AA6A" w14:textId="77777777" w:rsidR="003231F2" w:rsidRDefault="003231F2" w:rsidP="00BC4039"/>
    <w:p w14:paraId="18F7472B" w14:textId="77777777" w:rsidR="00D627B9" w:rsidRDefault="00D627B9" w:rsidP="00BC4039"/>
    <w:p w14:paraId="57715CAE" w14:textId="6E43D8E4" w:rsidR="00BC4039" w:rsidRDefault="009F13BB" w:rsidP="003231F2">
      <w:pPr>
        <w:pStyle w:val="Caption"/>
      </w:pPr>
      <w:bookmarkStart w:id="24" w:name="_Ref224817114"/>
      <w:bookmarkStart w:id="25" w:name="_Toc225484563"/>
      <w:r>
        <w:rPr>
          <w:noProof/>
          <w:lang w:val="en-US" w:eastAsia="en-US"/>
        </w:rPr>
        <w:lastRenderedPageBreak/>
        <w:drawing>
          <wp:anchor distT="0" distB="0" distL="114300" distR="114300" simplePos="0" relativeHeight="251693056" behindDoc="0" locked="0" layoutInCell="1" allowOverlap="1" wp14:anchorId="3BE48A28" wp14:editId="652852F8">
            <wp:simplePos x="0" y="0"/>
            <wp:positionH relativeFrom="column">
              <wp:align>center</wp:align>
            </wp:positionH>
            <wp:positionV relativeFrom="paragraph">
              <wp:posOffset>-3810</wp:posOffset>
            </wp:positionV>
            <wp:extent cx="5156200" cy="2667000"/>
            <wp:effectExtent l="0" t="0" r="0" b="0"/>
            <wp:wrapTopAndBottom/>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2667000"/>
                    </a:xfrm>
                    <a:prstGeom prst="rect">
                      <a:avLst/>
                    </a:prstGeom>
                    <a:noFill/>
                    <a:ln>
                      <a:noFill/>
                    </a:ln>
                  </pic:spPr>
                </pic:pic>
              </a:graphicData>
            </a:graphic>
          </wp:anchor>
        </w:drawing>
      </w:r>
      <w:r w:rsidR="00B5242E">
        <w:t xml:space="preserve">Figure </w:t>
      </w:r>
      <w:r w:rsidR="00B5242E">
        <w:fldChar w:fldCharType="begin"/>
      </w:r>
      <w:r w:rsidR="00B5242E">
        <w:instrText xml:space="preserve"> SEQ Figure \* ARABIC </w:instrText>
      </w:r>
      <w:r w:rsidR="00B5242E">
        <w:fldChar w:fldCharType="separate"/>
      </w:r>
      <w:r w:rsidR="005A610E">
        <w:rPr>
          <w:noProof/>
        </w:rPr>
        <w:t>2</w:t>
      </w:r>
      <w:r w:rsidR="00B5242E">
        <w:fldChar w:fldCharType="end"/>
      </w:r>
      <w:bookmarkEnd w:id="24"/>
      <w:r w:rsidR="00B5242E">
        <w:t>: Typical distribution of roles in the EGI Grid ecosystem</w:t>
      </w:r>
      <w:bookmarkEnd w:id="25"/>
    </w:p>
    <w:p w14:paraId="1E042396" w14:textId="116DCA77" w:rsidR="003231F2" w:rsidRDefault="003231F2" w:rsidP="00BC4039">
      <w:r>
        <w:fldChar w:fldCharType="begin"/>
      </w:r>
      <w:r>
        <w:instrText xml:space="preserve"> REF _Ref224817114 \h </w:instrText>
      </w:r>
      <w:r>
        <w:fldChar w:fldCharType="separate"/>
      </w:r>
      <w:r w:rsidR="005A610E">
        <w:t xml:space="preserve">Figure </w:t>
      </w:r>
      <w:r w:rsidR="005A610E">
        <w:rPr>
          <w:noProof/>
        </w:rPr>
        <w:t>2</w:t>
      </w:r>
      <w:r>
        <w:fldChar w:fldCharType="end"/>
      </w:r>
      <w:r>
        <w:t xml:space="preserve"> illustrates the Actor roles assumed by the various stakeholders in the EGI ecosystem. Research Communities are the main customers of the EGI Platforms (Core and Cloud) and use them </w:t>
      </w:r>
      <w:r w:rsidR="00516EE5">
        <w:t xml:space="preserve">through their own Community Platforms (not shown). </w:t>
      </w:r>
      <w:r w:rsidR="009F13BB">
        <w:t xml:space="preserve">The EGI Resource Infrastructure Providers, </w:t>
      </w:r>
      <w:r w:rsidR="00516EE5">
        <w:t xml:space="preserve">through coordination via </w:t>
      </w:r>
      <w:r w:rsidR="009F13BB">
        <w:t xml:space="preserve">a number of management and coordination groups set up and provided by EGI.eu, </w:t>
      </w:r>
      <w:r w:rsidR="00516EE5">
        <w:t>act as Platform Integrator</w:t>
      </w:r>
      <w:r w:rsidR="009F13BB">
        <w:t>s</w:t>
      </w:r>
      <w:r w:rsidR="00516EE5">
        <w:t xml:space="preserve"> having provisioning relationships with its various Technology Providers within the EGI-</w:t>
      </w:r>
      <w:proofErr w:type="spellStart"/>
      <w:r w:rsidR="00516EE5">
        <w:t>InSPIRE</w:t>
      </w:r>
      <w:proofErr w:type="spellEnd"/>
      <w:r w:rsidR="00516EE5">
        <w:t xml:space="preserve"> project.</w:t>
      </w:r>
      <w:r w:rsidR="006E654C">
        <w:t xml:space="preserve"> </w:t>
      </w:r>
      <w:r w:rsidR="00490424">
        <w:t>The Resource Infrastructure Providers literally own</w:t>
      </w:r>
      <w:r w:rsidR="006E654C">
        <w:t xml:space="preserve"> the resources that are exposed and federated through the illustrated platforms</w:t>
      </w:r>
      <w:r w:rsidR="00490424">
        <w:t>;</w:t>
      </w:r>
      <w:r w:rsidR="006E654C">
        <w:t xml:space="preserve"> hardware </w:t>
      </w:r>
      <w:r w:rsidR="006E654C" w:rsidRPr="00490424">
        <w:rPr>
          <w:i/>
        </w:rPr>
        <w:t xml:space="preserve">and </w:t>
      </w:r>
      <w:r w:rsidR="006E654C">
        <w:t>deployed software platform, respectively. At the same time, EGI deploys and operates these platforms as a service to its customers.</w:t>
      </w:r>
    </w:p>
    <w:p w14:paraId="07157F2C" w14:textId="77777777" w:rsidR="006E654C" w:rsidRDefault="006E654C" w:rsidP="00BC4039"/>
    <w:p w14:paraId="15941FFC" w14:textId="2A8D1189" w:rsidR="003231F2" w:rsidRDefault="00BB7DC5" w:rsidP="00BB7DC5">
      <w:pPr>
        <w:pStyle w:val="Caption"/>
      </w:pPr>
      <w:bookmarkStart w:id="26" w:name="_Ref224817726"/>
      <w:bookmarkStart w:id="27" w:name="_Toc225484564"/>
      <w:r>
        <w:rPr>
          <w:noProof/>
          <w:lang w:val="en-US" w:eastAsia="en-US"/>
        </w:rPr>
        <w:drawing>
          <wp:anchor distT="0" distB="0" distL="114300" distR="114300" simplePos="0" relativeHeight="251689984" behindDoc="0" locked="0" layoutInCell="1" allowOverlap="1" wp14:anchorId="1B000B60" wp14:editId="0229596C">
            <wp:simplePos x="0" y="0"/>
            <wp:positionH relativeFrom="column">
              <wp:align>center</wp:align>
            </wp:positionH>
            <wp:positionV relativeFrom="paragraph">
              <wp:posOffset>0</wp:posOffset>
            </wp:positionV>
            <wp:extent cx="3947160" cy="2282825"/>
            <wp:effectExtent l="0" t="0" r="0" b="317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ctors - Community-Core-1.png"/>
                    <pic:cNvPicPr/>
                  </pic:nvPicPr>
                  <pic:blipFill>
                    <a:blip r:embed="rId20">
                      <a:extLst>
                        <a:ext uri="{28A0092B-C50C-407E-A947-70E740481C1C}">
                          <a14:useLocalDpi xmlns:a14="http://schemas.microsoft.com/office/drawing/2010/main" val="0"/>
                        </a:ext>
                      </a:extLst>
                    </a:blip>
                    <a:stretch>
                      <a:fillRect/>
                    </a:stretch>
                  </pic:blipFill>
                  <pic:spPr>
                    <a:xfrm>
                      <a:off x="0" y="0"/>
                      <a:ext cx="3947160" cy="2282825"/>
                    </a:xfrm>
                    <a:prstGeom prst="rect">
                      <a:avLst/>
                    </a:prstGeom>
                  </pic:spPr>
                </pic:pic>
              </a:graphicData>
            </a:graphic>
          </wp:anchor>
        </w:drawing>
      </w:r>
      <w:r>
        <w:t xml:space="preserve">Figure </w:t>
      </w:r>
      <w:r>
        <w:fldChar w:fldCharType="begin"/>
      </w:r>
      <w:r>
        <w:instrText xml:space="preserve"> SEQ Figure \* ARABIC </w:instrText>
      </w:r>
      <w:r>
        <w:fldChar w:fldCharType="separate"/>
      </w:r>
      <w:r w:rsidR="005A610E">
        <w:rPr>
          <w:noProof/>
        </w:rPr>
        <w:t>3</w:t>
      </w:r>
      <w:r>
        <w:fldChar w:fldCharType="end"/>
      </w:r>
      <w:bookmarkEnd w:id="26"/>
      <w:r>
        <w:t xml:space="preserve">: </w:t>
      </w:r>
      <w:r w:rsidR="000C0A53">
        <w:t xml:space="preserve">Relationships around </w:t>
      </w:r>
      <w:r>
        <w:t xml:space="preserve">Community Platforms </w:t>
      </w:r>
      <w:r w:rsidR="000C0A53">
        <w:t>deployed onto EGI’s core infrastructure.</w:t>
      </w:r>
      <w:bookmarkEnd w:id="27"/>
    </w:p>
    <w:p w14:paraId="5DE55839" w14:textId="3BFCF44C" w:rsidR="00BB7DC5" w:rsidRDefault="00454E54" w:rsidP="00BC4039">
      <w:r>
        <w:rPr>
          <w:noProof/>
          <w:lang w:val="en-US" w:eastAsia="en-US"/>
        </w:rPr>
        <w:drawing>
          <wp:anchor distT="0" distB="0" distL="114300" distR="114300" simplePos="0" relativeHeight="251691008" behindDoc="0" locked="0" layoutInCell="1" allowOverlap="1" wp14:anchorId="25F96A1B" wp14:editId="3FFEC65F">
            <wp:simplePos x="0" y="0"/>
            <wp:positionH relativeFrom="column">
              <wp:posOffset>914400</wp:posOffset>
            </wp:positionH>
            <wp:positionV relativeFrom="paragraph">
              <wp:posOffset>1489710</wp:posOffset>
            </wp:positionV>
            <wp:extent cx="3947160" cy="2691130"/>
            <wp:effectExtent l="0" t="0" r="0" b="127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ctors - Community-Cloud-2.png"/>
                    <pic:cNvPicPr/>
                  </pic:nvPicPr>
                  <pic:blipFill>
                    <a:blip r:embed="rId21">
                      <a:extLst>
                        <a:ext uri="{28A0092B-C50C-407E-A947-70E740481C1C}">
                          <a14:useLocalDpi xmlns:a14="http://schemas.microsoft.com/office/drawing/2010/main" val="0"/>
                        </a:ext>
                      </a:extLst>
                    </a:blip>
                    <a:stretch>
                      <a:fillRect/>
                    </a:stretch>
                  </pic:blipFill>
                  <pic:spPr>
                    <a:xfrm>
                      <a:off x="0" y="0"/>
                      <a:ext cx="3947160" cy="2691130"/>
                    </a:xfrm>
                    <a:prstGeom prst="rect">
                      <a:avLst/>
                    </a:prstGeom>
                  </pic:spPr>
                </pic:pic>
              </a:graphicData>
            </a:graphic>
          </wp:anchor>
        </w:drawing>
      </w:r>
      <w:r w:rsidR="00AA5D44">
        <w:t xml:space="preserve">In contrast, </w:t>
      </w:r>
      <w:r w:rsidR="00AA5D44">
        <w:fldChar w:fldCharType="begin"/>
      </w:r>
      <w:r w:rsidR="00AA5D44">
        <w:instrText xml:space="preserve"> REF _Ref224817726 \h </w:instrText>
      </w:r>
      <w:r w:rsidR="00AA5D44">
        <w:fldChar w:fldCharType="separate"/>
      </w:r>
      <w:r w:rsidR="005A610E">
        <w:t xml:space="preserve">Figure </w:t>
      </w:r>
      <w:r w:rsidR="005A610E">
        <w:rPr>
          <w:noProof/>
        </w:rPr>
        <w:t>3</w:t>
      </w:r>
      <w:r w:rsidR="00AA5D44">
        <w:fldChar w:fldCharType="end"/>
      </w:r>
      <w:r w:rsidR="00AA5D44">
        <w:t xml:space="preserve"> describes the roles EGI Platform stakeholders assume for Community Platforms that are deployed directly on the hardware resources and integrated with the EGI Core Infrastructure Platform. This is the situati</w:t>
      </w:r>
      <w:r w:rsidR="0098443C">
        <w:t>on today;</w:t>
      </w:r>
      <w:r w:rsidR="00AA5D44">
        <w:t xml:space="preserve"> EMI and IGE represent Technology Providers </w:t>
      </w:r>
      <w:r w:rsidR="0098443C">
        <w:t xml:space="preserve">of the predominant Grid middleware software deployed in the EGI production infrastructure. EGI provides </w:t>
      </w:r>
      <w:r w:rsidR="00490424">
        <w:t xml:space="preserve">through EGI.eu </w:t>
      </w:r>
      <w:r w:rsidR="0098443C">
        <w:t xml:space="preserve">a number of collaboration and coordination services (not shown) to both Technology Providers and Research Communities surrounding this principal relationship ecosystem. It is important to note that the primary service to the Research Communities </w:t>
      </w:r>
      <w:r w:rsidR="002B4C38">
        <w:t>is the deployment and operation of their respective Community Platforms on their behalf. Typically, this scenario is called “managed hosting” in the commercial sector.</w:t>
      </w:r>
    </w:p>
    <w:p w14:paraId="33DFCBB3" w14:textId="75AB5D08" w:rsidR="00454E54" w:rsidRDefault="00454E54" w:rsidP="00454E54">
      <w:pPr>
        <w:pStyle w:val="Caption"/>
      </w:pPr>
      <w:bookmarkStart w:id="28" w:name="_Ref224818420"/>
      <w:bookmarkStart w:id="29" w:name="_Toc225484565"/>
      <w:r>
        <w:t xml:space="preserve">Figure </w:t>
      </w:r>
      <w:r>
        <w:fldChar w:fldCharType="begin"/>
      </w:r>
      <w:r>
        <w:instrText xml:space="preserve"> SEQ Figure \* ARABIC </w:instrText>
      </w:r>
      <w:r>
        <w:fldChar w:fldCharType="separate"/>
      </w:r>
      <w:r w:rsidR="005A610E">
        <w:rPr>
          <w:noProof/>
        </w:rPr>
        <w:t>4</w:t>
      </w:r>
      <w:r>
        <w:fldChar w:fldCharType="end"/>
      </w:r>
      <w:bookmarkEnd w:id="28"/>
      <w:r>
        <w:t>: Relationships around Community Platforms deployed in EGI's Cloud</w:t>
      </w:r>
      <w:bookmarkEnd w:id="29"/>
    </w:p>
    <w:p w14:paraId="2235D68C" w14:textId="55CD4EA5" w:rsidR="002B4C38" w:rsidRDefault="00454E54" w:rsidP="00BC4039">
      <w:r>
        <w:t>The situation changes again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5A610E">
        <w:t xml:space="preserve">Figure </w:t>
      </w:r>
      <w:r w:rsidR="005A610E">
        <w:rPr>
          <w:noProof/>
        </w:rPr>
        <w:t>4</w:t>
      </w:r>
      <w:r w:rsidR="00E201D0">
        <w:fldChar w:fldCharType="end"/>
      </w:r>
      <w:r>
        <w:t>.</w:t>
      </w:r>
      <w:r w:rsidR="001919A0">
        <w:t xml:space="preserve"> The biggest difference compared to the situation described before is that EGI’s managed hosting service is no longer a required part of the service offering – it still can be </w:t>
      </w:r>
      <w:r w:rsidR="003371EF">
        <w:t>used</w:t>
      </w:r>
      <w:r w:rsidR="001919A0">
        <w:t xml:space="preserve"> by Research Communities if</w:t>
      </w:r>
      <w:r w:rsidR="00E201D0">
        <w:t xml:space="preserve"> they wish to do so (thus not shown in the diagram) – it is typically the Research Community itself who operates their Platform through a consistent management interface provided by the EGI Cloud Infrastructure.</w:t>
      </w:r>
    </w:p>
    <w:p w14:paraId="41756F9A" w14:textId="5B5AE8E3" w:rsidR="00E201D0" w:rsidRDefault="00E201D0" w:rsidP="00BC4039">
      <w:r>
        <w:t xml:space="preserve">Additionally, </w:t>
      </w:r>
      <w:r>
        <w:fldChar w:fldCharType="begin"/>
      </w:r>
      <w:r>
        <w:instrText xml:space="preserve"> REF _Ref224818420 \h </w:instrText>
      </w:r>
      <w:r>
        <w:fldChar w:fldCharType="separate"/>
      </w:r>
      <w:r w:rsidR="005A610E">
        <w:t xml:space="preserve">Figure </w:t>
      </w:r>
      <w:r w:rsidR="005A610E">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This scenario is the blueprint for a marketplace for a rich set of services surrounding Cloud Computing, where each stakeholder offers their </w:t>
      </w:r>
      <w:r w:rsidR="004275AB">
        <w:t>services in the EGI ecosystem.</w:t>
      </w:r>
    </w:p>
    <w:p w14:paraId="328749AF" w14:textId="3B60E6FC" w:rsidR="002B4C38" w:rsidRDefault="004275AB" w:rsidP="00BC4039">
      <w:r>
        <w:t xml:space="preserve">Again, for clarity, this diagram does not show a number of support services. Strategic technical coordination and collaboration </w:t>
      </w:r>
      <w:proofErr w:type="gramStart"/>
      <w:r>
        <w:t xml:space="preserve">is </w:t>
      </w:r>
      <w:r w:rsidR="00B82BBB">
        <w:t xml:space="preserve">continued to be </w:t>
      </w:r>
      <w:r>
        <w:t>offered</w:t>
      </w:r>
      <w:proofErr w:type="gramEnd"/>
      <w:r>
        <w:t xml:space="preserve"> through participation in the EGI Technology Coordination Board, </w:t>
      </w:r>
      <w:r w:rsidR="00B82BBB">
        <w:t xml:space="preserve">and technical release management and provisioning services are available through participation in the newly formed EGI UMD Release Team. Necessary revisions to the TCB Terms of References are underway at the time of writing, and a first draft of the URT Terms of References </w:t>
      </w:r>
      <w:r w:rsidR="00D3716F">
        <w:t>is</w:t>
      </w:r>
      <w:r w:rsidR="00B82BBB">
        <w:t xml:space="preserve"> currently discussed.</w:t>
      </w:r>
    </w:p>
    <w:p w14:paraId="549E8B8D" w14:textId="290FF9E5" w:rsidR="00355D76" w:rsidRDefault="00355D76" w:rsidP="00355D76">
      <w:pPr>
        <w:pStyle w:val="Heading2"/>
      </w:pPr>
      <w:bookmarkStart w:id="30" w:name="_Toc225484549"/>
      <w:r>
        <w:lastRenderedPageBreak/>
        <w:t>EGI Core Infrastructure Platform</w:t>
      </w:r>
      <w:bookmarkEnd w:id="30"/>
    </w:p>
    <w:p w14:paraId="7ED84E41" w14:textId="1979EC73"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Infrastructures </w:t>
      </w:r>
      <w:r w:rsidR="00BC16F2">
        <w:t xml:space="preserve">into a (set of) consistent </w:t>
      </w:r>
      <w:r w:rsidR="00D03AC4">
        <w:t>resource access services across administrative domains (nationally or globally).</w:t>
      </w:r>
    </w:p>
    <w:p w14:paraId="1CDC68E6" w14:textId="78901A7B"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operated by the Resource Infrastructure Providers federated into EGI. These activities are coordinated through management and collaboration boards and groups that are part of the EGI IT Service Management domain.</w:t>
      </w:r>
    </w:p>
    <w:p w14:paraId="2B1A0C03" w14:textId="6F82786E" w:rsidR="00540FC8" w:rsidRDefault="00540FC8" w:rsidP="00B63AD5">
      <w:r>
        <w:t xml:space="preserve">The EGI CIP comprises of the following </w:t>
      </w:r>
      <w:r w:rsidR="00036C6F">
        <w:t>seven components</w:t>
      </w:r>
    </w:p>
    <w:p w14:paraId="539F05D3" w14:textId="4FE8C4C2"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12DE9A63" w:rsidR="00540FC8" w:rsidRDefault="00540FC8" w:rsidP="00F83002">
      <w:pPr>
        <w:pStyle w:val="ListParagraph"/>
        <w:numPr>
          <w:ilvl w:val="0"/>
          <w:numId w:val="25"/>
        </w:numPr>
      </w:pPr>
      <w:r>
        <w:t>(Service Availability) Monitoring</w:t>
      </w:r>
    </w:p>
    <w:p w14:paraId="59741C56" w14:textId="20A38167" w:rsidR="00540FC8" w:rsidRDefault="00540FC8" w:rsidP="00540FC8">
      <w:pPr>
        <w:pStyle w:val="ListParagraph"/>
        <w:numPr>
          <w:ilvl w:val="0"/>
          <w:numId w:val="25"/>
        </w:numPr>
      </w:pPr>
      <w:r>
        <w:t>Accounting</w:t>
      </w:r>
    </w:p>
    <w:p w14:paraId="07AF5F8D" w14:textId="41A4CE28" w:rsidR="00F428FD" w:rsidRDefault="00F428FD" w:rsidP="00540FC8">
      <w:pPr>
        <w:pStyle w:val="ListParagraph"/>
        <w:numPr>
          <w:ilvl w:val="0"/>
          <w:numId w:val="25"/>
        </w:numPr>
      </w:pPr>
      <w:r>
        <w:t>Central Technical Services Catalog</w:t>
      </w:r>
      <w:r w:rsidR="005B5A74">
        <w:t>ue</w:t>
      </w:r>
    </w:p>
    <w:p w14:paraId="1948983C" w14:textId="613E3A41" w:rsidR="00F428FD" w:rsidRDefault="00F428FD" w:rsidP="00540FC8">
      <w:pPr>
        <w:pStyle w:val="ListParagraph"/>
        <w:numPr>
          <w:ilvl w:val="0"/>
          <w:numId w:val="25"/>
        </w:numPr>
      </w:pPr>
      <w:r>
        <w:t>Information Discovery Service</w:t>
      </w:r>
    </w:p>
    <w:p w14:paraId="15DDC895" w14:textId="4F8667A1" w:rsidR="007E5EE6" w:rsidRDefault="00F428FD" w:rsidP="00540FC8">
      <w:pPr>
        <w:pStyle w:val="ListParagraph"/>
        <w:numPr>
          <w:ilvl w:val="0"/>
          <w:numId w:val="25"/>
        </w:numPr>
      </w:pPr>
      <w:r>
        <w:t>Metrics visualisation</w:t>
      </w:r>
    </w:p>
    <w:p w14:paraId="7A3D342A" w14:textId="0A807EC7" w:rsidR="005E08DB" w:rsidRDefault="00BA1A3D" w:rsidP="00EF4183">
      <w:pPr>
        <w:pStyle w:val="Caption"/>
      </w:pPr>
      <w:bookmarkStart w:id="31" w:name="_Ref225327668"/>
      <w:bookmarkStart w:id="32" w:name="_Toc225484566"/>
      <w:r>
        <w:rPr>
          <w:noProof/>
          <w:lang w:val="en-US" w:eastAsia="en-US"/>
        </w:rPr>
        <w:drawing>
          <wp:anchor distT="0" distB="0" distL="114300" distR="114300" simplePos="0" relativeHeight="251699200" behindDoc="0" locked="0" layoutInCell="1" allowOverlap="1" wp14:anchorId="5E3F79BE" wp14:editId="40CED746">
            <wp:simplePos x="0" y="0"/>
            <wp:positionH relativeFrom="column">
              <wp:align>center</wp:align>
            </wp:positionH>
            <wp:positionV relativeFrom="paragraph">
              <wp:posOffset>49530</wp:posOffset>
            </wp:positionV>
            <wp:extent cx="5755640" cy="1632585"/>
            <wp:effectExtent l="0" t="0" r="1016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22">
                      <a:extLst>
                        <a:ext uri="{28A0092B-C50C-407E-A947-70E740481C1C}">
                          <a14:useLocalDpi xmlns:a14="http://schemas.microsoft.com/office/drawing/2010/main" val="0"/>
                        </a:ext>
                      </a:extLst>
                    </a:blip>
                    <a:stretch>
                      <a:fillRect/>
                    </a:stretch>
                  </pic:blipFill>
                  <pic:spPr>
                    <a:xfrm>
                      <a:off x="0" y="0"/>
                      <a:ext cx="5755640" cy="1632585"/>
                    </a:xfrm>
                    <a:prstGeom prst="rect">
                      <a:avLst/>
                    </a:prstGeom>
                  </pic:spPr>
                </pic:pic>
              </a:graphicData>
            </a:graphic>
          </wp:anchor>
        </w:drawing>
      </w:r>
      <w:r w:rsidR="005E08DB">
        <w:t xml:space="preserve">Figure </w:t>
      </w:r>
      <w:r w:rsidR="005E08DB">
        <w:fldChar w:fldCharType="begin"/>
      </w:r>
      <w:r w:rsidR="005E08DB">
        <w:instrText xml:space="preserve"> SEQ Figure \* ARABIC </w:instrText>
      </w:r>
      <w:r w:rsidR="005E08DB">
        <w:fldChar w:fldCharType="separate"/>
      </w:r>
      <w:r w:rsidR="005A610E">
        <w:rPr>
          <w:noProof/>
        </w:rPr>
        <w:t>5</w:t>
      </w:r>
      <w:r w:rsidR="005E08DB">
        <w:fldChar w:fldCharType="end"/>
      </w:r>
      <w:bookmarkEnd w:id="31"/>
      <w:r w:rsidR="005E08DB">
        <w:t>: Components of the EGI Core Infrastructure Platform</w:t>
      </w:r>
      <w:bookmarkEnd w:id="32"/>
    </w:p>
    <w:p w14:paraId="6C6694BD" w14:textId="5F16CEDC" w:rsidR="00FD52A9" w:rsidRPr="00C90853" w:rsidRDefault="00C90853" w:rsidP="00C90853">
      <w:r>
        <w:fldChar w:fldCharType="begin"/>
      </w:r>
      <w:r>
        <w:instrText xml:space="preserve"> REF _Ref225327668 \h </w:instrText>
      </w:r>
      <w:r>
        <w:fldChar w:fldCharType="separate"/>
      </w:r>
      <w:r w:rsidR="005A610E">
        <w:t xml:space="preserve">Figure </w:t>
      </w:r>
      <w:r w:rsidR="005A610E">
        <w:rPr>
          <w:noProof/>
        </w:rPr>
        <w:t>5</w:t>
      </w:r>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integration components (Information Discovery, Monitoring, Federated AAI, Messaging, Accounting) are compulsory for Community Platforms to integrate with. Currently, </w:t>
      </w:r>
      <w:r w:rsidR="00FD52A9">
        <w:t>Community Platforms are required to integrate with the Federated AAI, Monitoring and Accounting components.</w:t>
      </w:r>
    </w:p>
    <w:p w14:paraId="1B95D83B" w14:textId="111E5A1D" w:rsidR="00355D76" w:rsidRDefault="00355D76" w:rsidP="00355D76">
      <w:pPr>
        <w:pStyle w:val="Heading2"/>
      </w:pPr>
      <w:bookmarkStart w:id="33" w:name="_Toc225484550"/>
      <w:r>
        <w:t>EGI Cloud Infrastructure Platform</w:t>
      </w:r>
      <w:bookmarkEnd w:id="33"/>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874944B" w:rsidR="004D486E" w:rsidRDefault="004D486E" w:rsidP="00334909">
      <w:r>
        <w:lastRenderedPageBreak/>
        <w:t xml:space="preserve">Consequently, the EGI Cloud Infrastructure Platform is build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5A610E">
        <w:t xml:space="preserve">Figure </w:t>
      </w:r>
      <w:r w:rsidR="005A610E">
        <w:rPr>
          <w:noProof/>
        </w:rPr>
        <w:t>6</w:t>
      </w:r>
      <w:r w:rsidR="00F417B9">
        <w:fldChar w:fldCharType="end"/>
      </w:r>
      <w:r w:rsidR="00F417B9">
        <w:t>)</w:t>
      </w:r>
      <w:r>
        <w:t>.</w:t>
      </w:r>
    </w:p>
    <w:p w14:paraId="2B95C97D" w14:textId="5DC319FC" w:rsidR="004D486E" w:rsidRDefault="002466A8" w:rsidP="00F66D15">
      <w:pPr>
        <w:pStyle w:val="Caption"/>
      </w:pPr>
      <w:bookmarkStart w:id="34" w:name="_Ref224984355"/>
      <w:bookmarkStart w:id="35" w:name="_Ref224984323"/>
      <w:bookmarkStart w:id="36" w:name="_Toc225484567"/>
      <w:r>
        <w:rPr>
          <w:noProof/>
          <w:lang w:val="en-US" w:eastAsia="en-US"/>
        </w:rPr>
        <w:drawing>
          <wp:anchor distT="0" distB="0" distL="114300" distR="114300" simplePos="0" relativeHeight="251700224" behindDoc="0" locked="0" layoutInCell="1" allowOverlap="1" wp14:anchorId="11280756" wp14:editId="64D0FCB2">
            <wp:simplePos x="0" y="0"/>
            <wp:positionH relativeFrom="column">
              <wp:align>center</wp:align>
            </wp:positionH>
            <wp:positionV relativeFrom="paragraph">
              <wp:posOffset>50165</wp:posOffset>
            </wp:positionV>
            <wp:extent cx="5755640" cy="2439670"/>
            <wp:effectExtent l="0" t="0" r="1016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23">
                      <a:extLst>
                        <a:ext uri="{28A0092B-C50C-407E-A947-70E740481C1C}">
                          <a14:useLocalDpi xmlns:a14="http://schemas.microsoft.com/office/drawing/2010/main" val="0"/>
                        </a:ext>
                      </a:extLst>
                    </a:blip>
                    <a:stretch>
                      <a:fillRect/>
                    </a:stretch>
                  </pic:blipFill>
                  <pic:spPr>
                    <a:xfrm>
                      <a:off x="0" y="0"/>
                      <a:ext cx="5755640" cy="2439670"/>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5A610E">
        <w:rPr>
          <w:noProof/>
        </w:rPr>
        <w:t>6</w:t>
      </w:r>
      <w:r w:rsidR="00F66D15">
        <w:fldChar w:fldCharType="end"/>
      </w:r>
      <w:bookmarkEnd w:id="34"/>
      <w:r w:rsidR="00F66D15">
        <w:t>: Architecture of the EGI Cloud Infrastructure Platform</w:t>
      </w:r>
      <w:bookmarkEnd w:id="35"/>
      <w:bookmarkEnd w:id="36"/>
    </w:p>
    <w:p w14:paraId="6C9E7FDC" w14:textId="734D43C6" w:rsidR="0035317F" w:rsidRDefault="00F417B9" w:rsidP="00334909">
      <w:r>
        <w:t xml:space="preserve">As already indicated in section </w:t>
      </w:r>
      <w:r>
        <w:fldChar w:fldCharType="begin"/>
      </w:r>
      <w:r>
        <w:instrText xml:space="preserve"> REF _Ref224984410 \r \h </w:instrText>
      </w:r>
      <w:r>
        <w:fldChar w:fldCharType="separate"/>
      </w:r>
      <w:r w:rsidR="005A610E">
        <w:t>2.2</w:t>
      </w:r>
      <w:r>
        <w:fldChar w:fldCharType="end"/>
      </w:r>
      <w:r>
        <w:t xml:space="preserve"> the EGI CLIP is owned by the EGI Resource Infrastructure Providers; this is reflected and reinforced in the abstract nature of the </w:t>
      </w:r>
      <w:r w:rsidR="00B452AE">
        <w:t xml:space="preserve">Cloud management stack subsystem. </w:t>
      </w:r>
      <w:r w:rsidR="00DC0C1C">
        <w:t>Thus, the</w:t>
      </w:r>
      <w:r w:rsidR="00B452AE">
        <w:t xml:space="preserve"> EGI Cloud Infrastructure Platform defines the interaction points and specific interface manda</w:t>
      </w:r>
      <w:r w:rsidR="0035317F">
        <w:t xml:space="preserve">tes where required, symbolised </w:t>
      </w:r>
      <w:r w:rsidR="00B13886">
        <w:t xml:space="preserve">as port indications in </w:t>
      </w:r>
      <w:r w:rsidR="00B13886">
        <w:fldChar w:fldCharType="begin"/>
      </w:r>
      <w:r w:rsidR="00B13886">
        <w:instrText xml:space="preserve"> REF _Ref224984355 \h </w:instrText>
      </w:r>
      <w:r w:rsidR="00B13886">
        <w:fldChar w:fldCharType="separate"/>
      </w:r>
      <w:r w:rsidR="005A610E">
        <w:t xml:space="preserve">Figure </w:t>
      </w:r>
      <w:r w:rsidR="005A610E">
        <w:rPr>
          <w:noProof/>
        </w:rPr>
        <w:t>6</w:t>
      </w:r>
      <w:r w:rsidR="00B13886">
        <w:fldChar w:fldCharType="end"/>
      </w:r>
      <w:r w:rsidR="00B13886">
        <w:t>.</w:t>
      </w:r>
    </w:p>
    <w:p w14:paraId="669EC089" w14:textId="5C04BAA6" w:rsidR="00B13886" w:rsidRDefault="00B13886" w:rsidP="00334909">
      <w:r>
        <w:t>The main interaction points 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06DF0EFA" w:rsidR="00B13886" w:rsidRDefault="00647911" w:rsidP="00B13886">
      <w:pPr>
        <w:pStyle w:val="ListParagraph"/>
        <w:numPr>
          <w:ilvl w:val="0"/>
          <w:numId w:val="27"/>
        </w:numPr>
      </w:pPr>
      <w:r>
        <w:t xml:space="preserve">Integrate with the EGI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27C7F87B" w:rsidR="00680D3C" w:rsidRDefault="005F3A23" w:rsidP="00647911">
      <w:r>
        <w:fldChar w:fldCharType="begin"/>
      </w:r>
      <w:r>
        <w:instrText xml:space="preserve"> REF _Ref225411444 \h </w:instrText>
      </w:r>
      <w:r>
        <w:fldChar w:fldCharType="separate"/>
      </w:r>
      <w:r w:rsidR="005A610E">
        <w:t xml:space="preserve">Figure </w:t>
      </w:r>
      <w:r w:rsidR="005A610E">
        <w:rPr>
          <w:noProof/>
        </w:rPr>
        <w:t>7</w:t>
      </w:r>
      <w:r>
        <w:fldChar w:fldCharType="end"/>
      </w:r>
      <w:r>
        <w:t xml:space="preserve"> provides an overview of the current realisations of the abstract Cloud Management Stack 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w:t>
      </w:r>
      <w:proofErr w:type="spellStart"/>
      <w:r w:rsidR="00680D3C">
        <w:t>InSPIRE</w:t>
      </w:r>
      <w:proofErr w:type="spellEnd"/>
      <w:r w:rsidR="00680D3C">
        <w:t xml:space="preserve"> project) gives Resource Providers a platform to share their implementation solutions for a commonly deployed specific Cloud Management stack (e.g. </w:t>
      </w:r>
      <w:proofErr w:type="spellStart"/>
      <w:r w:rsidR="00680D3C">
        <w:t>OpenNebula</w:t>
      </w:r>
      <w:proofErr w:type="spellEnd"/>
      <w:r w:rsidR="00680D3C">
        <w:t xml:space="preserve"> and </w:t>
      </w:r>
      <w:proofErr w:type="spellStart"/>
      <w:r w:rsidR="00680D3C">
        <w:t>OpenStack</w:t>
      </w:r>
      <w:proofErr w:type="spellEnd"/>
      <w:r w:rsidR="00680D3C">
        <w:t xml:space="preserve">). </w:t>
      </w:r>
    </w:p>
    <w:p w14:paraId="35BCD102" w14:textId="407B247C" w:rsidR="00C95227" w:rsidRDefault="00C95227" w:rsidP="00334909"/>
    <w:p w14:paraId="27AB04CE" w14:textId="7748656C" w:rsidR="00C95227" w:rsidRDefault="00F613DB" w:rsidP="0081617D">
      <w:pPr>
        <w:pStyle w:val="Caption"/>
      </w:pPr>
      <w:bookmarkStart w:id="37" w:name="_Ref225411444"/>
      <w:bookmarkStart w:id="38" w:name="_Toc225484568"/>
      <w:r>
        <w:rPr>
          <w:noProof/>
          <w:lang w:val="en-US" w:eastAsia="en-US"/>
        </w:rPr>
        <w:drawing>
          <wp:anchor distT="0" distB="0" distL="114300" distR="114300" simplePos="0" relativeHeight="251701248" behindDoc="0" locked="0" layoutInCell="1" allowOverlap="1" wp14:anchorId="58967FD6" wp14:editId="2D79046E">
            <wp:simplePos x="0" y="0"/>
            <wp:positionH relativeFrom="column">
              <wp:align>center</wp:align>
            </wp:positionH>
            <wp:positionV relativeFrom="paragraph">
              <wp:posOffset>-3810</wp:posOffset>
            </wp:positionV>
            <wp:extent cx="5755640" cy="1503045"/>
            <wp:effectExtent l="0" t="0" r="1016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4">
                      <a:extLst>
                        <a:ext uri="{28A0092B-C50C-407E-A947-70E740481C1C}">
                          <a14:useLocalDpi xmlns:a14="http://schemas.microsoft.com/office/drawing/2010/main" val="0"/>
                        </a:ext>
                      </a:extLst>
                    </a:blip>
                    <a:stretch>
                      <a:fillRect/>
                    </a:stretch>
                  </pic:blipFill>
                  <pic:spPr>
                    <a:xfrm>
                      <a:off x="0" y="0"/>
                      <a:ext cx="5755640" cy="1503045"/>
                    </a:xfrm>
                    <a:prstGeom prst="rect">
                      <a:avLst/>
                    </a:prstGeom>
                  </pic:spPr>
                </pic:pic>
              </a:graphicData>
            </a:graphic>
          </wp:anchor>
        </w:drawing>
      </w:r>
      <w:r w:rsidR="0081617D">
        <w:t xml:space="preserve">Figure </w:t>
      </w:r>
      <w:r w:rsidR="0081617D">
        <w:fldChar w:fldCharType="begin"/>
      </w:r>
      <w:r w:rsidR="0081617D">
        <w:instrText xml:space="preserve"> SEQ Figure \* ARABIC </w:instrText>
      </w:r>
      <w:r w:rsidR="0081617D">
        <w:fldChar w:fldCharType="separate"/>
      </w:r>
      <w:r w:rsidR="005A610E">
        <w:rPr>
          <w:noProof/>
        </w:rPr>
        <w:t>7</w:t>
      </w:r>
      <w:r w:rsidR="0081617D">
        <w:fldChar w:fldCharType="end"/>
      </w:r>
      <w:bookmarkEnd w:id="37"/>
      <w:r w:rsidR="0081617D">
        <w:t xml:space="preserve">: </w:t>
      </w:r>
      <w:r w:rsidR="0028577C">
        <w:t>R</w:t>
      </w:r>
      <w:r w:rsidR="0081617D">
        <w:t>ealisations of the abstract Cloud management stack component</w:t>
      </w:r>
      <w:bookmarkEnd w:id="38"/>
    </w:p>
    <w:p w14:paraId="197C7A9F" w14:textId="5778D7AA" w:rsidR="00F148F1" w:rsidRDefault="00680D3C" w:rsidP="00334909">
      <w:r>
        <w:t xml:space="preserve">Through this collaboration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r w:rsidR="005A610E">
        <w:t xml:space="preserve">Figure </w:t>
      </w:r>
      <w:r w:rsidR="005A610E">
        <w:rPr>
          <w:noProof/>
        </w:rPr>
        <w:t>7</w:t>
      </w:r>
      <w:r w:rsidR="005D318A">
        <w:fldChar w:fldCharType="end"/>
      </w:r>
      <w:r w:rsidR="005D318A">
        <w:t>. These profiles will be documented and shared as blueprints available to the public.</w:t>
      </w:r>
    </w:p>
    <w:p w14:paraId="5E9510FF" w14:textId="14EF377B" w:rsidR="00355D76" w:rsidRDefault="00355D76" w:rsidP="00355D76">
      <w:pPr>
        <w:pStyle w:val="Heading2"/>
      </w:pPr>
      <w:bookmarkStart w:id="39" w:name="_Toc225484551"/>
      <w:r>
        <w:t>EGI Collaboration Platform</w:t>
      </w:r>
      <w:bookmarkEnd w:id="39"/>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3E319179" w:rsidR="00051C1E" w:rsidRDefault="00051C1E" w:rsidP="00051C1E">
      <w:r>
        <w:t>While technical collaboration tools are designed and offered for integration with technical components of any number of Community Platforms deployed in EGI’s production</w:t>
      </w:r>
      <w:r w:rsidR="00F5392D">
        <w:t xml:space="preserve"> infrastructure, the social 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r w:rsidR="005A610E">
        <w:t xml:space="preserve">Figure </w:t>
      </w:r>
      <w:r w:rsidR="005A610E">
        <w:rPr>
          <w:noProof/>
        </w:rPr>
        <w:t>8</w:t>
      </w:r>
      <w:r w:rsidR="006B505D">
        <w:fldChar w:fldCharType="end"/>
      </w:r>
      <w:r w:rsidR="006B505D">
        <w:t>).</w:t>
      </w:r>
    </w:p>
    <w:p w14:paraId="7A711C14" w14:textId="237F4223" w:rsidR="006B505D" w:rsidRPr="00F148F1" w:rsidRDefault="00E41621" w:rsidP="00AF0C99">
      <w:pPr>
        <w:pStyle w:val="Caption"/>
      </w:pPr>
      <w:bookmarkStart w:id="40" w:name="_Ref225413599"/>
      <w:bookmarkStart w:id="41" w:name="_Toc225484569"/>
      <w:r>
        <w:rPr>
          <w:noProof/>
          <w:lang w:val="en-US" w:eastAsia="en-US"/>
        </w:rPr>
        <w:drawing>
          <wp:anchor distT="0" distB="0" distL="114300" distR="114300" simplePos="0" relativeHeight="251702272" behindDoc="0" locked="0" layoutInCell="1" allowOverlap="1" wp14:anchorId="7530A4DB" wp14:editId="05785924">
            <wp:simplePos x="0" y="0"/>
            <wp:positionH relativeFrom="column">
              <wp:align>center</wp:align>
            </wp:positionH>
            <wp:positionV relativeFrom="paragraph">
              <wp:posOffset>51435</wp:posOffset>
            </wp:positionV>
            <wp:extent cx="5755640" cy="2448560"/>
            <wp:effectExtent l="0" t="0" r="1016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5">
                      <a:extLst>
                        <a:ext uri="{28A0092B-C50C-407E-A947-70E740481C1C}">
                          <a14:useLocalDpi xmlns:a14="http://schemas.microsoft.com/office/drawing/2010/main" val="0"/>
                        </a:ext>
                      </a:extLst>
                    </a:blip>
                    <a:stretch>
                      <a:fillRect/>
                    </a:stretch>
                  </pic:blipFill>
                  <pic:spPr>
                    <a:xfrm>
                      <a:off x="0" y="0"/>
                      <a:ext cx="5755640" cy="2448560"/>
                    </a:xfrm>
                    <a:prstGeom prst="rect">
                      <a:avLst/>
                    </a:prstGeom>
                  </pic:spPr>
                </pic:pic>
              </a:graphicData>
            </a:graphic>
          </wp:anchor>
        </w:drawing>
      </w:r>
      <w:r w:rsidR="006B505D">
        <w:t xml:space="preserve">Figure </w:t>
      </w:r>
      <w:r w:rsidR="006B505D">
        <w:fldChar w:fldCharType="begin"/>
      </w:r>
      <w:r w:rsidR="006B505D">
        <w:instrText xml:space="preserve"> SEQ Figure \* ARABIC </w:instrText>
      </w:r>
      <w:r w:rsidR="006B505D">
        <w:fldChar w:fldCharType="separate"/>
      </w:r>
      <w:r w:rsidR="005A610E">
        <w:rPr>
          <w:noProof/>
        </w:rPr>
        <w:t>8</w:t>
      </w:r>
      <w:r w:rsidR="006B505D">
        <w:fldChar w:fldCharType="end"/>
      </w:r>
      <w:bookmarkEnd w:id="40"/>
      <w:r w:rsidR="006B505D">
        <w:t>: EGI Collaboration services capture social and technical collaboration needs</w:t>
      </w:r>
      <w:bookmarkEnd w:id="41"/>
    </w:p>
    <w:p w14:paraId="09F7D3A0" w14:textId="46CF8D9D" w:rsidR="00AF0C99" w:rsidRDefault="002F05E7" w:rsidP="002F05E7">
      <w:pPr>
        <w:pStyle w:val="Heading2"/>
      </w:pPr>
      <w:bookmarkStart w:id="42" w:name="_Toc225484552"/>
      <w:r>
        <w:lastRenderedPageBreak/>
        <w:t>Community Platforms</w:t>
      </w:r>
      <w:bookmarkEnd w:id="42"/>
    </w:p>
    <w:p w14:paraId="1762DD46" w14:textId="616926F9" w:rsidR="002F05E7" w:rsidRDefault="002F05E7" w:rsidP="002F05E7">
      <w:r>
        <w:t xml:space="preserve">The EGI Platform Architecture allows any number of Community Platforms being deployed in the EGI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ACFF6B1" w14:textId="43F1D407" w:rsidR="007A09D1" w:rsidRDefault="00F344D4" w:rsidP="002F05E7">
      <w:r>
        <w:t xml:space="preserve">Until today, EGI has traditionally deployed </w:t>
      </w:r>
      <w:r w:rsidR="000965DC">
        <w:t xml:space="preserve">Grid middleware that focused on very few User Communities that were very well aligned in their requirements on a distributed computing infrastructure. </w:t>
      </w:r>
      <w:r w:rsidR="009C7F75">
        <w:t xml:space="preserve">Stemming from the </w:t>
      </w:r>
      <w:proofErr w:type="spellStart"/>
      <w:r w:rsidR="009C7F75">
        <w:t>gLite</w:t>
      </w:r>
      <w:proofErr w:type="spellEnd"/>
      <w:r w:rsidR="009C7F75">
        <w:t xml:space="preserve"> legacy, the EMI collaboration integrated three major Grid middleware (</w:t>
      </w:r>
      <w:proofErr w:type="spellStart"/>
      <w:r w:rsidR="009C7F75">
        <w:t>gLite</w:t>
      </w:r>
      <w:proofErr w:type="spellEnd"/>
      <w:r w:rsidR="009C7F75">
        <w:t xml:space="preserve">, Arc and UNICORE) and </w:t>
      </w:r>
      <w:proofErr w:type="spellStart"/>
      <w:r w:rsidR="009C7F75">
        <w:t>dCache</w:t>
      </w:r>
      <w:proofErr w:type="spellEnd"/>
      <w:r w:rsidR="009C7F75">
        <w:t xml:space="preserve"> into a regularly updated Grid distribution. Which was then provisioned using </w:t>
      </w:r>
      <w:r w:rsidR="00693E95">
        <w:t xml:space="preserve">documented and repeatable procedures in the EGI production infrastructure. The IGE software stack, which is essentially a Globus </w:t>
      </w:r>
      <w:proofErr w:type="gramStart"/>
      <w:r w:rsidR="00693E95">
        <w:t>Toolkit</w:t>
      </w:r>
      <w:proofErr w:type="gramEnd"/>
      <w:r w:rsidR="00693E95">
        <w:t xml:space="preserve">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p>
    <w:p w14:paraId="3421CA80" w14:textId="20624430"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5A610E" w:rsidRPr="008B14B0">
        <w:rPr>
          <w:rFonts w:ascii="Calibri" w:hAnsi="Calibri" w:cs="Calibri"/>
        </w:rPr>
        <w:t xml:space="preserve">R </w:t>
      </w:r>
      <w:r w:rsidR="005A610E">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1"/>
      </w:r>
      <w:r w:rsidR="00964466">
        <w:t>.</w:t>
      </w:r>
      <w:r w:rsidR="00127FDC">
        <w:t xml:space="preserve"> Volunteer teams typically provide smaller components that are integral parts of other platforms.</w:t>
      </w:r>
    </w:p>
    <w:p w14:paraId="04469B2C" w14:textId="0D68CAF5" w:rsidR="00127FDC" w:rsidRDefault="00127FDC" w:rsidP="002F05E7">
      <w:r>
        <w:t xml:space="preserve">With the short-term end of the EMI and IGE, EGI needs to consider the continuation of its services and deployed platforms beyond these projects. Currently, </w:t>
      </w:r>
      <w:r w:rsidR="003D2F4D">
        <w:t xml:space="preserve">EGI is considering engaging in closer conversations on future collaborations with </w:t>
      </w:r>
      <w:r w:rsidR="00271014">
        <w:t xml:space="preserve">a number of Technology Providers emerging from the technology coordination in EGI over the past three years, as indicated in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ARC CE, ARC Clients, ARC </w:t>
            </w:r>
            <w:proofErr w:type="spellStart"/>
            <w:r w:rsidRPr="001841B8">
              <w:t>InfoSys</w:t>
            </w:r>
            <w:proofErr w:type="spellEnd"/>
            <w:r w:rsidRPr="001841B8">
              <w:t xml:space="preserve">, </w:t>
            </w:r>
            <w:proofErr w:type="spellStart"/>
            <w:r w:rsidRPr="001841B8">
              <w:t>GridFTP</w:t>
            </w:r>
            <w:proofErr w:type="spellEnd"/>
            <w:r w:rsidRPr="001841B8">
              <w:t xml:space="preserve">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HTC Compute, Credential </w:t>
            </w:r>
            <w:proofErr w:type="spellStart"/>
            <w:r w:rsidRPr="001841B8">
              <w:t>Mgmt</w:t>
            </w:r>
            <w:proofErr w:type="spellEnd"/>
            <w:r w:rsidRPr="001841B8">
              <w: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GRAM5, </w:t>
            </w:r>
            <w:proofErr w:type="spellStart"/>
            <w:r w:rsidRPr="001841B8">
              <w:t>Gridway</w:t>
            </w:r>
            <w:proofErr w:type="spellEnd"/>
            <w:r w:rsidRPr="001841B8">
              <w:t xml:space="preserve">, </w:t>
            </w:r>
            <w:proofErr w:type="spellStart"/>
            <w:r w:rsidRPr="001841B8">
              <w:t>GridSAFE</w:t>
            </w:r>
            <w:proofErr w:type="spellEnd"/>
            <w:r w:rsidRPr="001841B8">
              <w:t xml:space="preserve">, Globus Default Security, </w:t>
            </w:r>
            <w:proofErr w:type="spellStart"/>
            <w:r w:rsidRPr="001841B8">
              <w:t>GridFTP</w:t>
            </w:r>
            <w:proofErr w:type="spellEnd"/>
            <w:r w:rsidRPr="001841B8">
              <w:t xml:space="preserve">, </w:t>
            </w:r>
            <w:proofErr w:type="spellStart"/>
            <w:r w:rsidRPr="001841B8">
              <w:t>MyProxy</w:t>
            </w:r>
            <w:proofErr w:type="spellEnd"/>
            <w:r w:rsidRPr="001841B8">
              <w:t xml:space="preserve">, GSISSH, </w:t>
            </w:r>
            <w:proofErr w:type="spellStart"/>
            <w:r w:rsidRPr="001841B8">
              <w:t>GSISSHTerm</w:t>
            </w:r>
            <w:proofErr w:type="spellEnd"/>
            <w:r w:rsidRPr="001841B8">
              <w:t>,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FZ </w:t>
            </w:r>
            <w:proofErr w:type="spellStart"/>
            <w:r w:rsidRPr="001841B8">
              <w:t>Juelich</w:t>
            </w:r>
            <w:proofErr w:type="spellEnd"/>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UNICORE Gateway, UNICORE XUUDB, UNICORE UVOS, UNICORE TSI6, UNICORE/X 6, </w:t>
            </w:r>
            <w:r w:rsidRPr="001841B8">
              <w:lastRenderedPageBreak/>
              <w:t>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lastRenderedPageBreak/>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(Parallel) Compute, Client tools, WN profiles, Notification, Credential Management</w:t>
            </w:r>
          </w:p>
        </w:tc>
        <w:tc>
          <w:tcPr>
            <w:tcW w:w="3379" w:type="dxa"/>
          </w:tcPr>
          <w:p w14:paraId="37FA830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CREAM, MPI integration, WN, UI, L&amp;B, </w:t>
            </w:r>
            <w:proofErr w:type="spellStart"/>
            <w:r w:rsidRPr="001841B8">
              <w:t>Proxyrenewal</w:t>
            </w:r>
            <w:proofErr w:type="spellEnd"/>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proofErr w:type="spellStart"/>
            <w:r w:rsidRPr="001841B8">
              <w:t>QosCosGrid</w:t>
            </w:r>
            <w:proofErr w:type="spellEnd"/>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Cross-cluster computing, </w:t>
            </w:r>
            <w:proofErr w:type="spellStart"/>
            <w:r w:rsidRPr="001841B8">
              <w:t>Multii</w:t>
            </w:r>
            <w:proofErr w:type="spellEnd"/>
            <w:r w:rsidRPr="001841B8">
              <w:t>-scale computing, Broker, Notification, Client Gateways</w:t>
            </w:r>
          </w:p>
        </w:tc>
        <w:tc>
          <w:tcPr>
            <w:tcW w:w="3379" w:type="dxa"/>
          </w:tcPr>
          <w:p w14:paraId="7C1EB14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QCG-Compute, QCG-Notification, QCG-Broker, QCG </w:t>
            </w:r>
            <w:proofErr w:type="spellStart"/>
            <w:r w:rsidRPr="001841B8">
              <w:t>ScienceGateways</w:t>
            </w:r>
            <w:proofErr w:type="spellEnd"/>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proofErr w:type="spellStart"/>
            <w:proofErr w:type="gramStart"/>
            <w:r w:rsidRPr="001841B8">
              <w:t>dCache</w:t>
            </w:r>
            <w:proofErr w:type="spellEnd"/>
            <w:proofErr w:type="gramEnd"/>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proofErr w:type="gramStart"/>
            <w:r>
              <w:t>dCache</w:t>
            </w:r>
            <w:proofErr w:type="spellEnd"/>
            <w:proofErr w:type="gramEnd"/>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proofErr w:type="spellStart"/>
            <w:r w:rsidRPr="001841B8">
              <w:t>StoRM</w:t>
            </w:r>
            <w:proofErr w:type="spellEnd"/>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t>StoRM</w:t>
            </w:r>
            <w:proofErr w:type="spellEnd"/>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rsidRPr="001841B8">
              <w:t>n.n</w:t>
            </w:r>
            <w:proofErr w:type="spellEnd"/>
            <w:r w:rsidRPr="001841B8">
              <w:t>.</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43" w:name="_Toc225484572"/>
      <w:r>
        <w:t xml:space="preserve">Table </w:t>
      </w:r>
      <w:r>
        <w:fldChar w:fldCharType="begin"/>
      </w:r>
      <w:r>
        <w:instrText xml:space="preserve"> SEQ Table \* ARABIC </w:instrText>
      </w:r>
      <w:r>
        <w:fldChar w:fldCharType="separate"/>
      </w:r>
      <w:r w:rsidR="005A610E">
        <w:rPr>
          <w:noProof/>
        </w:rPr>
        <w:t>2</w:t>
      </w:r>
      <w:r>
        <w:fldChar w:fldCharType="end"/>
      </w:r>
      <w:r>
        <w:t>: Provisional list of Technology Providers</w:t>
      </w:r>
      <w:bookmarkEnd w:id="43"/>
    </w:p>
    <w:p w14:paraId="5C29B5AA" w14:textId="41032743" w:rsidR="00185C21" w:rsidRDefault="002A5AC9" w:rsidP="002A5AC9">
      <w:pPr>
        <w:pStyle w:val="Heading1"/>
      </w:pPr>
      <w:bookmarkStart w:id="44" w:name="_Toc225484553"/>
      <w:r>
        <w:lastRenderedPageBreak/>
        <w:t xml:space="preserve">EGI Platform Roadmap: support models And </w:t>
      </w:r>
      <w:r w:rsidR="0047014E">
        <w:t>Processes</w:t>
      </w:r>
      <w:bookmarkEnd w:id="44"/>
    </w:p>
    <w:p w14:paraId="28ED636C" w14:textId="6DC555CF"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5A610E" w:rsidRPr="008B14B0">
        <w:rPr>
          <w:rFonts w:ascii="Calibri" w:hAnsi="Calibri" w:cs="Calibri"/>
        </w:rPr>
        <w:t xml:space="preserve">R </w:t>
      </w:r>
      <w:r w:rsidR="005A610E">
        <w:rPr>
          <w:rFonts w:ascii="Calibri" w:hAnsi="Calibri" w:cs="Calibri"/>
          <w:noProof/>
        </w:rPr>
        <w:t>3</w:t>
      </w:r>
      <w:r w:rsidR="00EF0793">
        <w:rPr>
          <w:highlight w:val="yellow"/>
        </w:rPr>
        <w:fldChar w:fldCharType="end"/>
      </w:r>
      <w:r>
        <w:t>] has sparked a number of discussions that were part of the intention of the document. Coming out of these discussions, more focused conversations around the components of the platforms, both technical and IT Service components, have taken place over the last year.</w:t>
      </w:r>
    </w:p>
    <w:p w14:paraId="4CFE77CE" w14:textId="0D40EAD2"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5A610E" w:rsidRPr="008B14B0">
        <w:rPr>
          <w:rFonts w:ascii="Calibri" w:hAnsi="Calibri" w:cs="Calibri"/>
        </w:rPr>
        <w:t xml:space="preserve">R </w:t>
      </w:r>
      <w:r w:rsidR="005A610E">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r w:rsidR="005A610E">
        <w:t xml:space="preserve">Figure </w:t>
      </w:r>
      <w:r w:rsidR="005A610E">
        <w:rPr>
          <w:noProof/>
        </w:rPr>
        <w:t>9</w:t>
      </w:r>
      <w:r w:rsidR="004D6D07">
        <w:fldChar w:fldCharType="end"/>
      </w:r>
      <w:r w:rsidR="004D6D07">
        <w:t>.</w:t>
      </w:r>
    </w:p>
    <w:p w14:paraId="307F9BA7" w14:textId="09974BC9" w:rsidR="002A5AC9" w:rsidRPr="002A5AC9" w:rsidRDefault="00E41621" w:rsidP="004D6D07">
      <w:pPr>
        <w:pStyle w:val="Caption"/>
      </w:pPr>
      <w:bookmarkStart w:id="45" w:name="_Ref225418068"/>
      <w:bookmarkStart w:id="46" w:name="_Toc225484570"/>
      <w:r>
        <w:rPr>
          <w:noProof/>
          <w:lang w:val="en-US" w:eastAsia="en-US"/>
        </w:rPr>
        <w:drawing>
          <wp:anchor distT="0" distB="0" distL="114300" distR="114300" simplePos="0" relativeHeight="251703296" behindDoc="0" locked="0" layoutInCell="1" allowOverlap="1" wp14:anchorId="1A19E223" wp14:editId="5D00FA83">
            <wp:simplePos x="0" y="0"/>
            <wp:positionH relativeFrom="column">
              <wp:align>center</wp:align>
            </wp:positionH>
            <wp:positionV relativeFrom="paragraph">
              <wp:posOffset>47625</wp:posOffset>
            </wp:positionV>
            <wp:extent cx="3676011" cy="2057469"/>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6">
                      <a:extLst>
                        <a:ext uri="{28A0092B-C50C-407E-A947-70E740481C1C}">
                          <a14:useLocalDpi xmlns:a14="http://schemas.microsoft.com/office/drawing/2010/main" val="0"/>
                        </a:ext>
                      </a:extLst>
                    </a:blip>
                    <a:stretch>
                      <a:fillRect/>
                    </a:stretch>
                  </pic:blipFill>
                  <pic:spPr>
                    <a:xfrm>
                      <a:off x="0" y="0"/>
                      <a:ext cx="3676011" cy="2057469"/>
                    </a:xfrm>
                    <a:prstGeom prst="rect">
                      <a:avLst/>
                    </a:prstGeom>
                  </pic:spPr>
                </pic:pic>
              </a:graphicData>
            </a:graphic>
            <wp14:sizeRelH relativeFrom="margin">
              <wp14:pctWidth>0</wp14:pctWidth>
            </wp14:sizeRelH>
            <wp14:sizeRelV relativeFrom="margin">
              <wp14:pctHeight>0</wp14:pctHeight>
            </wp14:sizeRelV>
          </wp:anchor>
        </w:drawing>
      </w:r>
      <w:bookmarkStart w:id="47" w:name="_GoBack"/>
      <w:bookmarkEnd w:id="47"/>
      <w:r w:rsidR="004D6D07">
        <w:t xml:space="preserve">Figure </w:t>
      </w:r>
      <w:r w:rsidR="004D6D07">
        <w:fldChar w:fldCharType="begin"/>
      </w:r>
      <w:r w:rsidR="004D6D07">
        <w:instrText xml:space="preserve"> SEQ Figure \* ARABIC </w:instrText>
      </w:r>
      <w:r w:rsidR="004D6D07">
        <w:fldChar w:fldCharType="separate"/>
      </w:r>
      <w:r w:rsidR="005A610E">
        <w:rPr>
          <w:noProof/>
        </w:rPr>
        <w:t>9</w:t>
      </w:r>
      <w:r w:rsidR="004D6D07">
        <w:fldChar w:fldCharType="end"/>
      </w:r>
      <w:bookmarkEnd w:id="45"/>
      <w:r w:rsidR="004D6D07">
        <w:t>: A typical structure of IT Service offerings</w:t>
      </w:r>
      <w:bookmarkEnd w:id="46"/>
    </w:p>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r w:rsidR="005A610E">
        <w:t xml:space="preserve">Figure </w:t>
      </w:r>
      <w:r w:rsidR="005A610E">
        <w:rPr>
          <w:noProof/>
        </w:rPr>
        <w:t>9</w:t>
      </w:r>
      <w:r w:rsidR="00145403">
        <w:fldChar w:fldCharType="end"/>
      </w:r>
      <w:r w:rsidR="00145403">
        <w:t>. Software components that are designed to support different configuration</w:t>
      </w:r>
      <w:r w:rsidR="00DC1CBB">
        <w:t xml:space="preserve"> profiles</w:t>
      </w:r>
      <w:r w:rsidR="00DC1CBB">
        <w:rPr>
          <w:rStyle w:val="FootnoteReference"/>
        </w:rPr>
        <w:footnoteReference w:id="2"/>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6A7C27C8" w:rsidR="00421C1C" w:rsidRDefault="00421C1C" w:rsidP="00421C1C">
      <w:r>
        <w:lastRenderedPageBreak/>
        <w:t>Within this context a number of activities over the next year (which is at the same time Project Year 4 of the EGI-</w:t>
      </w:r>
      <w:proofErr w:type="spellStart"/>
      <w:r>
        <w:t>InSPIRE</w:t>
      </w:r>
      <w:proofErr w:type="spellEnd"/>
      <w:r w:rsidR="008D12C6">
        <w:t xml:space="preserve"> project) need to take place for EGI to provide a sustainable, generic, yet flexible e-Infrastructure service in place.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5A610E" w:rsidRPr="008B14B0">
        <w:rPr>
          <w:rFonts w:ascii="Calibri" w:hAnsi="Calibri" w:cs="Calibri"/>
        </w:rPr>
        <w:t xml:space="preserve">R </w:t>
      </w:r>
      <w:r w:rsidR="005A610E">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48" w:name="_Toc225484554"/>
      <w:r>
        <w:t>Maturing EGI Platforms</w:t>
      </w:r>
      <w:bookmarkEnd w:id="48"/>
    </w:p>
    <w:p w14:paraId="5B97C107" w14:textId="5EB152DD" w:rsidR="00D96C70" w:rsidRDefault="00D96C70" w:rsidP="00D96C70">
      <w:r>
        <w:t xml:space="preserve">Starting to define the EGI Platform Architecture, and the included platforms was and still is no easy task. It is not enough to structure existing and new components into different platforms. At the same time, stakeholders and roles need to be defined to provide more clarity on the roles and responsibilities of the participants in the EGI ecosystem. </w:t>
      </w:r>
    </w:p>
    <w:p w14:paraId="53C4CE69" w14:textId="19371165" w:rsidR="00D96C70" w:rsidRDefault="002F799D" w:rsidP="00D96C70">
      <w:r>
        <w:t>The first edition if the EGI Platform roadmap mainly focused on the early concepts of the EGI Platform architecture, a number of case studies and an attempt in defining 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49" w:name="_Toc225484555"/>
      <w:r>
        <w:t>Developing IT Services</w:t>
      </w:r>
      <w:r w:rsidR="008F14EF">
        <w:t xml:space="preserve"> and Service Offerings</w:t>
      </w:r>
      <w:bookmarkEnd w:id="49"/>
    </w:p>
    <w:p w14:paraId="6828FBF4" w14:textId="5C76F1D2" w:rsidR="00751010" w:rsidRDefault="00751010" w:rsidP="00751010">
      <w:r>
        <w:t>Deploying and operating software services is short of providing customers with an added value on top of these components.</w:t>
      </w:r>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50" w:name="_Toc225484556"/>
      <w:r>
        <w:t xml:space="preserve">Engaging with </w:t>
      </w:r>
      <w:r w:rsidR="00C71D32">
        <w:t>Technology Providers</w:t>
      </w:r>
      <w:bookmarkEnd w:id="50"/>
    </w:p>
    <w:p w14:paraId="716D89BD" w14:textId="5E8590AB"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demise of the EMI project as indicated earlier in this document</w:t>
      </w:r>
      <w:r w:rsidR="0071113F">
        <w:t xml:space="preserve"> (e.g. UNICORE, </w:t>
      </w:r>
      <w:proofErr w:type="spellStart"/>
      <w:r w:rsidR="0071113F">
        <w:t>dCache</w:t>
      </w:r>
      <w:proofErr w:type="spellEnd"/>
      <w:r w:rsidR="0071113F">
        <w:t>)</w:t>
      </w:r>
      <w:r w:rsidR="0056047B">
        <w:t xml:space="preserve">, some exiting Technology Providers will continue to collaborate with EGI (for example, PSNC for the </w:t>
      </w:r>
      <w:proofErr w:type="spellStart"/>
      <w:r w:rsidR="0056047B">
        <w:t>QosCosGrid</w:t>
      </w:r>
      <w:proofErr w:type="spellEnd"/>
      <w:r w:rsidR="0056047B">
        <w:t xml:space="preserve"> platform) and some may collaborate with EGI under different conditions (e.g. the European Globus Community Forum, the successor of the IGE project).</w:t>
      </w:r>
    </w:p>
    <w:p w14:paraId="450BD62C" w14:textId="73902933" w:rsidR="0071113F" w:rsidRDefault="0071113F" w:rsidP="0071113F">
      <w:pPr>
        <w:pStyle w:val="Heading2"/>
      </w:pPr>
      <w:bookmarkStart w:id="51" w:name="_Toc225484557"/>
      <w:r>
        <w:lastRenderedPageBreak/>
        <w:t>Implementing new support structures (TCB, URT)</w:t>
      </w:r>
      <w:bookmarkEnd w:id="51"/>
    </w:p>
    <w:p w14:paraId="72243EF5" w14:textId="316F8322"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some of the support services that were provided by the Emi and IGE project. The result of this was the decision to pursue a split of activities in the TCB, focusing the TCB more on strategic technology evolution, and combining the day-to-day coordination work in a newly formed coordination body named UMD Release Team.</w:t>
      </w:r>
    </w:p>
    <w:p w14:paraId="73DAE12F" w14:textId="5A07B575"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5A610E" w:rsidRPr="008B14B0">
        <w:rPr>
          <w:rFonts w:ascii="Calibri" w:hAnsi="Calibri" w:cs="Calibri"/>
        </w:rPr>
        <w:t xml:space="preserve">R </w:t>
      </w:r>
      <w:r w:rsidR="005A610E">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5A610E" w:rsidRPr="008B14B0">
        <w:rPr>
          <w:rFonts w:ascii="Calibri" w:hAnsi="Calibri" w:cs="Calibri"/>
        </w:rPr>
        <w:t xml:space="preserve">R </w:t>
      </w:r>
      <w:r w:rsidR="005A610E">
        <w:rPr>
          <w:rFonts w:ascii="Calibri" w:hAnsi="Calibri" w:cs="Calibri"/>
          <w:noProof/>
        </w:rPr>
        <w:t>10</w:t>
      </w:r>
      <w:r w:rsidR="00EF0793">
        <w:rPr>
          <w:highlight w:val="yellow"/>
        </w:rPr>
        <w:fldChar w:fldCharType="end"/>
      </w:r>
      <w:r>
        <w:t xml:space="preserve">] were </w:t>
      </w:r>
      <w:r w:rsidR="003A301F">
        <w:t>published and circulated among other EGI management boards (e.g. OMB, UCB and SVG) for comments. These documents need ratification from the EGI Executive Board, before the new management structure can be implemented.</w:t>
      </w:r>
    </w:p>
    <w:p w14:paraId="21633681" w14:textId="6058979A" w:rsidR="003A301F" w:rsidRDefault="003A301F" w:rsidP="003A301F">
      <w:pPr>
        <w:pStyle w:val="Heading2"/>
      </w:pPr>
      <w:bookmarkStart w:id="52" w:name="_Toc225484558"/>
      <w:r>
        <w:t>Define IT services provided by Technology Providers</w:t>
      </w:r>
      <w:bookmarkEnd w:id="52"/>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53" w:name="_Toc225484559"/>
      <w:r>
        <w:t>Preparing EGI Platforms beyond EGI-</w:t>
      </w:r>
      <w:proofErr w:type="spellStart"/>
      <w:r>
        <w:t>InSPIRE</w:t>
      </w:r>
      <w:bookmarkEnd w:id="53"/>
      <w:proofErr w:type="spellEnd"/>
      <w:r>
        <w:t xml:space="preserve"> </w:t>
      </w:r>
    </w:p>
    <w:p w14:paraId="28E12C9C" w14:textId="07E43869" w:rsidR="00866A31" w:rsidRDefault="00866A31" w:rsidP="00866A31">
      <w:r>
        <w:t>EGI has one year left to prepare itself for a truly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0F9B35BA" w:rsidR="00B11DAA" w:rsidRDefault="0069388A" w:rsidP="00866A31">
      <w:r>
        <w:t xml:space="preserve">In particular, services in the EGI Core Infrastructure Platform, and the EGI Collaboration Platform are </w:t>
      </w:r>
      <w:r w:rsidR="00B11DAA">
        <w:t>currently maintained using funds from the EGI-</w:t>
      </w:r>
      <w:proofErr w:type="spellStart"/>
      <w:r w:rsidR="00B11DAA">
        <w:t>InSPIRE</w:t>
      </w:r>
      <w:proofErr w:type="spellEnd"/>
      <w:r w:rsidR="00B11DAA">
        <w:t xml:space="preserve"> project (e.g. the Training Marketplace, Application Database, Accounting infrastructure, Monitoring). These components need to be identified.</w:t>
      </w:r>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54" w:name="_Ref190708306"/>
      <w:bookmarkStart w:id="55" w:name="_Toc225484560"/>
      <w:r w:rsidRPr="00093B75">
        <w:rPr>
          <w:rFonts w:cs="Calibri"/>
        </w:rPr>
        <w:lastRenderedPageBreak/>
        <w:t>Conclusion</w:t>
      </w:r>
      <w:bookmarkEnd w:id="54"/>
      <w:bookmarkEnd w:id="55"/>
    </w:p>
    <w:p w14:paraId="4529B08A" w14:textId="72A0A088" w:rsidR="009E433E" w:rsidRDefault="009E433E" w:rsidP="009E433E">
      <w:r>
        <w:t>What was</w:t>
      </w:r>
      <w:r w:rsidR="00AE1E5B">
        <w:t xml:space="preserve"> </w:t>
      </w:r>
      <w:r w:rsidR="002B2B0F">
        <w:t xml:space="preserve">perceived as a potential way to proceed in EGI is now reality, and actively worked on.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7E18AEFF" w14:textId="19A2BB4D"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4680A394" w:rsidR="00962E15" w:rsidRDefault="00962E15" w:rsidP="009E433E">
      <w:r>
        <w:t xml:space="preserve">While the technical architecture of the EGI Platform model progresses well in its maturity, the service architecture aspect (the IT services fro the second pillar) </w:t>
      </w:r>
      <w:r w:rsidR="00E04049">
        <w:t xml:space="preserve">needs to catch up to settle into sustainable services until April 2014. </w:t>
      </w:r>
    </w:p>
    <w:p w14:paraId="5C33B3AC" w14:textId="61E6044F" w:rsidR="00E04049" w:rsidRDefault="00E04049" w:rsidP="009E433E">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100A818D" w14:textId="77777777" w:rsidR="00CD0C93" w:rsidRPr="009E433E" w:rsidRDefault="00CD0C93" w:rsidP="009E433E"/>
    <w:p w14:paraId="5601F24E" w14:textId="77777777" w:rsidR="00207D16" w:rsidRPr="00113821" w:rsidRDefault="00207D16" w:rsidP="00207D16">
      <w:pPr>
        <w:pStyle w:val="Heading1"/>
        <w:rPr>
          <w:rFonts w:cs="Calibri"/>
        </w:rPr>
      </w:pPr>
      <w:bookmarkStart w:id="56" w:name="_Toc225484561"/>
      <w:r w:rsidRPr="00113821">
        <w:rPr>
          <w:rFonts w:cs="Calibri"/>
        </w:rPr>
        <w:lastRenderedPageBreak/>
        <w:t>References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57"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1</w:t>
            </w:r>
            <w:r w:rsidRPr="008B14B0">
              <w:rPr>
                <w:rFonts w:ascii="Calibri" w:hAnsi="Calibri" w:cs="Calibri"/>
              </w:rPr>
              <w:fldChar w:fldCharType="end"/>
            </w:r>
            <w:bookmarkEnd w:id="57"/>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7"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58"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2</w:t>
            </w:r>
            <w:r w:rsidRPr="008B14B0">
              <w:rPr>
                <w:rFonts w:ascii="Calibri" w:hAnsi="Calibri" w:cs="Calibri"/>
              </w:rPr>
              <w:fldChar w:fldCharType="end"/>
            </w:r>
            <w:bookmarkEnd w:id="58"/>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8"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59"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3</w:t>
            </w:r>
            <w:r w:rsidRPr="008B14B0">
              <w:rPr>
                <w:rFonts w:ascii="Calibri" w:hAnsi="Calibri" w:cs="Calibri"/>
              </w:rPr>
              <w:fldChar w:fldCharType="end"/>
            </w:r>
            <w:bookmarkEnd w:id="59"/>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9"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60"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4</w:t>
            </w:r>
            <w:r w:rsidRPr="008B14B0">
              <w:rPr>
                <w:rFonts w:ascii="Calibri" w:hAnsi="Calibri" w:cs="Calibri"/>
              </w:rPr>
              <w:fldChar w:fldCharType="end"/>
            </w:r>
            <w:bookmarkEnd w:id="60"/>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61"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5</w:t>
            </w:r>
            <w:r w:rsidRPr="008B14B0">
              <w:rPr>
                <w:rFonts w:ascii="Calibri" w:hAnsi="Calibri" w:cs="Calibri"/>
              </w:rPr>
              <w:fldChar w:fldCharType="end"/>
            </w:r>
            <w:bookmarkEnd w:id="61"/>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30"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62"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6</w:t>
            </w:r>
            <w:r w:rsidRPr="008B14B0">
              <w:rPr>
                <w:rFonts w:ascii="Calibri" w:hAnsi="Calibri" w:cs="Calibri"/>
              </w:rPr>
              <w:fldChar w:fldCharType="end"/>
            </w:r>
            <w:bookmarkEnd w:id="62"/>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31"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63"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7</w:t>
            </w:r>
            <w:r w:rsidRPr="008B14B0">
              <w:rPr>
                <w:rFonts w:ascii="Calibri" w:hAnsi="Calibri" w:cs="Calibri"/>
              </w:rPr>
              <w:fldChar w:fldCharType="end"/>
            </w:r>
            <w:bookmarkEnd w:id="63"/>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32"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64"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8</w:t>
            </w:r>
            <w:r w:rsidRPr="008B14B0">
              <w:rPr>
                <w:rFonts w:ascii="Calibri" w:hAnsi="Calibri" w:cs="Calibri"/>
              </w:rPr>
              <w:fldChar w:fldCharType="end"/>
            </w:r>
            <w:bookmarkEnd w:id="64"/>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33"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65"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9</w:t>
            </w:r>
            <w:r w:rsidRPr="008B14B0">
              <w:rPr>
                <w:rFonts w:ascii="Calibri" w:hAnsi="Calibri" w:cs="Calibri"/>
              </w:rPr>
              <w:fldChar w:fldCharType="end"/>
            </w:r>
            <w:bookmarkEnd w:id="65"/>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4"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66"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5A610E">
              <w:rPr>
                <w:rFonts w:ascii="Calibri" w:hAnsi="Calibri" w:cs="Calibri"/>
                <w:noProof/>
              </w:rPr>
              <w:t>10</w:t>
            </w:r>
            <w:r w:rsidRPr="008B14B0">
              <w:rPr>
                <w:rFonts w:ascii="Calibri" w:hAnsi="Calibri" w:cs="Calibri"/>
              </w:rPr>
              <w:fldChar w:fldCharType="end"/>
            </w:r>
            <w:bookmarkEnd w:id="66"/>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5"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6"/>
      <w:footerReference w:type="default" r:id="rId3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FBBD7" w14:textId="77777777" w:rsidR="00E41621" w:rsidRDefault="00E41621">
      <w:pPr>
        <w:spacing w:before="0" w:after="0"/>
      </w:pPr>
      <w:r>
        <w:separator/>
      </w:r>
    </w:p>
    <w:p w14:paraId="6755FE65" w14:textId="77777777" w:rsidR="00E41621" w:rsidRDefault="00E41621"/>
  </w:endnote>
  <w:endnote w:type="continuationSeparator" w:id="0">
    <w:p w14:paraId="4041E499" w14:textId="77777777" w:rsidR="00E41621" w:rsidRDefault="00E41621">
      <w:pPr>
        <w:spacing w:before="0" w:after="0"/>
      </w:pPr>
      <w:r>
        <w:continuationSeparator/>
      </w:r>
    </w:p>
    <w:p w14:paraId="3AEBA96F" w14:textId="77777777" w:rsidR="00E41621" w:rsidRDefault="00E4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05DE" w14:textId="77777777" w:rsidR="00E41621" w:rsidRDefault="00E416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E41621" w:rsidRDefault="00E4162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41621" w14:paraId="44DF527B" w14:textId="77777777" w:rsidTr="00AF3578">
      <w:tc>
        <w:tcPr>
          <w:tcW w:w="2764" w:type="dxa"/>
          <w:tcBorders>
            <w:top w:val="single" w:sz="8" w:space="0" w:color="000080"/>
          </w:tcBorders>
        </w:tcPr>
        <w:p w14:paraId="746E872F" w14:textId="77777777" w:rsidR="00E41621" w:rsidRPr="0078770C" w:rsidRDefault="00E4162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F4500B2" w14:textId="77777777" w:rsidR="00E41621" w:rsidRPr="0078770C" w:rsidRDefault="00E4162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253898CA" w14:textId="4860FC41" w:rsidR="00E41621" w:rsidRPr="00AF3578" w:rsidRDefault="00E41621">
          <w:pPr>
            <w:pStyle w:val="Footer"/>
            <w:jc w:val="center"/>
            <w:rPr>
              <w:caps/>
            </w:rPr>
          </w:pPr>
          <w:r>
            <w:rPr>
              <w:caps/>
            </w:rPr>
            <w:t>PUBLIC</w:t>
          </w:r>
        </w:p>
      </w:tc>
      <w:tc>
        <w:tcPr>
          <w:tcW w:w="992" w:type="dxa"/>
          <w:tcBorders>
            <w:top w:val="single" w:sz="8" w:space="0" w:color="000080"/>
          </w:tcBorders>
        </w:tcPr>
        <w:p w14:paraId="074A34FC" w14:textId="77777777" w:rsidR="00E41621" w:rsidRDefault="00E41621">
          <w:pPr>
            <w:pStyle w:val="Footer"/>
            <w:jc w:val="right"/>
          </w:pPr>
          <w:r>
            <w:fldChar w:fldCharType="begin"/>
          </w:r>
          <w:r>
            <w:instrText xml:space="preserve"> PAGE  \* MERGEFORMAT </w:instrText>
          </w:r>
          <w:r>
            <w:fldChar w:fldCharType="separate"/>
          </w:r>
          <w:r w:rsidR="004202CF">
            <w:rPr>
              <w:noProof/>
            </w:rPr>
            <w:t>5</w:t>
          </w:r>
          <w:r>
            <w:rPr>
              <w:noProof/>
            </w:rPr>
            <w:fldChar w:fldCharType="end"/>
          </w:r>
          <w:r>
            <w:t xml:space="preserve"> / </w:t>
          </w:r>
          <w:fldSimple w:instr=" NUMPAGES  \* MERGEFORMAT ">
            <w:r w:rsidR="004202CF">
              <w:rPr>
                <w:noProof/>
              </w:rPr>
              <w:t>21</w:t>
            </w:r>
          </w:fldSimple>
        </w:p>
      </w:tc>
    </w:tr>
  </w:tbl>
  <w:p w14:paraId="466C1598" w14:textId="77777777" w:rsidR="00E41621" w:rsidRDefault="00E4162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1527" w14:textId="77777777" w:rsidR="00E41621" w:rsidRDefault="00E4162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E41621" w:rsidRDefault="00E4162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41621" w14:paraId="5B82E46D" w14:textId="77777777">
      <w:tc>
        <w:tcPr>
          <w:tcW w:w="2764" w:type="dxa"/>
          <w:tcBorders>
            <w:top w:val="single" w:sz="8" w:space="0" w:color="000080"/>
          </w:tcBorders>
        </w:tcPr>
        <w:p w14:paraId="539BC0F0" w14:textId="77777777" w:rsidR="00E41621" w:rsidRPr="0078770C" w:rsidRDefault="00E4162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945A8EF" w14:textId="77777777" w:rsidR="00E41621" w:rsidRPr="0078770C" w:rsidRDefault="00E4162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06E9059" w14:textId="5DC6C2E4" w:rsidR="00E41621" w:rsidRDefault="00E41621">
          <w:pPr>
            <w:pStyle w:val="Footer"/>
            <w:jc w:val="center"/>
            <w:rPr>
              <w:caps/>
            </w:rPr>
          </w:pPr>
          <w:r>
            <w:rPr>
              <w:caps/>
            </w:rPr>
            <w:t>PUBLIC</w:t>
          </w:r>
        </w:p>
      </w:tc>
      <w:tc>
        <w:tcPr>
          <w:tcW w:w="992" w:type="dxa"/>
          <w:tcBorders>
            <w:top w:val="single" w:sz="8" w:space="0" w:color="000080"/>
          </w:tcBorders>
        </w:tcPr>
        <w:p w14:paraId="4CA470A9" w14:textId="77777777" w:rsidR="00E41621" w:rsidRDefault="00E41621">
          <w:pPr>
            <w:pStyle w:val="Footer"/>
            <w:jc w:val="right"/>
          </w:pPr>
          <w:r>
            <w:fldChar w:fldCharType="begin"/>
          </w:r>
          <w:r>
            <w:instrText xml:space="preserve"> PAGE  \* MERGEFORMAT </w:instrText>
          </w:r>
          <w:r>
            <w:fldChar w:fldCharType="separate"/>
          </w:r>
          <w:r w:rsidR="004202CF">
            <w:rPr>
              <w:noProof/>
            </w:rPr>
            <w:t>21</w:t>
          </w:r>
          <w:r>
            <w:rPr>
              <w:noProof/>
            </w:rPr>
            <w:fldChar w:fldCharType="end"/>
          </w:r>
          <w:r>
            <w:t xml:space="preserve"> / </w:t>
          </w:r>
          <w:fldSimple w:instr=" NUMPAGES  \* MERGEFORMAT ">
            <w:r w:rsidR="004202CF">
              <w:rPr>
                <w:noProof/>
              </w:rPr>
              <w:t>21</w:t>
            </w:r>
          </w:fldSimple>
        </w:p>
      </w:tc>
    </w:tr>
  </w:tbl>
  <w:p w14:paraId="47820C0E" w14:textId="77777777" w:rsidR="00E41621" w:rsidRDefault="00E41621">
    <w:pPr>
      <w:pStyle w:val="Footer"/>
    </w:pPr>
  </w:p>
  <w:p w14:paraId="6315427C" w14:textId="77777777" w:rsidR="00E41621" w:rsidRDefault="00E4162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4A779" w14:textId="77777777" w:rsidR="00E41621" w:rsidRDefault="00E41621">
      <w:pPr>
        <w:spacing w:before="0" w:after="0"/>
      </w:pPr>
      <w:r>
        <w:separator/>
      </w:r>
    </w:p>
    <w:p w14:paraId="4EF99D34" w14:textId="77777777" w:rsidR="00E41621" w:rsidRDefault="00E41621"/>
  </w:footnote>
  <w:footnote w:type="continuationSeparator" w:id="0">
    <w:p w14:paraId="72FC2D0A" w14:textId="77777777" w:rsidR="00E41621" w:rsidRDefault="00E41621">
      <w:pPr>
        <w:spacing w:before="0" w:after="0"/>
      </w:pPr>
      <w:r>
        <w:continuationSeparator/>
      </w:r>
    </w:p>
    <w:p w14:paraId="4F58C3A1" w14:textId="77777777" w:rsidR="00E41621" w:rsidRDefault="00E41621"/>
  </w:footnote>
  <w:footnote w:id="1">
    <w:p w14:paraId="1DA17161" w14:textId="3A772A4C" w:rsidR="00E41621" w:rsidRPr="00964466" w:rsidRDefault="00E41621">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2">
    <w:p w14:paraId="2263A0E8" w14:textId="36DC86BC" w:rsidR="00E41621" w:rsidRPr="00DC1CBB" w:rsidRDefault="00E41621">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0257" w14:textId="77777777" w:rsidR="00E41621" w:rsidRDefault="00E4162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E41621" w14:paraId="4B43A4A1" w14:textId="77777777">
      <w:trPr>
        <w:trHeight w:val="1131"/>
      </w:trPr>
      <w:tc>
        <w:tcPr>
          <w:tcW w:w="2559" w:type="dxa"/>
        </w:tcPr>
        <w:p w14:paraId="4819546C" w14:textId="77777777" w:rsidR="00E41621" w:rsidRDefault="00E41621"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E41621" w:rsidRDefault="00E41621"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E41621" w:rsidRDefault="00E41621"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E41621" w:rsidRDefault="00E4162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1ED9" w14:textId="77777777" w:rsidR="00E41621" w:rsidRDefault="00E4162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E41621" w14:paraId="22783A3A" w14:textId="77777777">
      <w:trPr>
        <w:trHeight w:val="1131"/>
      </w:trPr>
      <w:tc>
        <w:tcPr>
          <w:tcW w:w="2559" w:type="dxa"/>
        </w:tcPr>
        <w:p w14:paraId="039CFB9B" w14:textId="77777777" w:rsidR="00E41621" w:rsidRDefault="00E41621"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E41621" w:rsidRDefault="00E41621"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E41621" w:rsidRDefault="00E41621"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E41621" w:rsidRDefault="00E41621">
    <w:pPr>
      <w:pStyle w:val="Header"/>
    </w:pPr>
  </w:p>
  <w:p w14:paraId="3907BE3F" w14:textId="77777777" w:rsidR="00E41621" w:rsidRDefault="00E4162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num>
  <w:num w:numId="3">
    <w:abstractNumId w:val="7"/>
  </w:num>
  <w:num w:numId="4">
    <w:abstractNumId w:val="19"/>
  </w:num>
  <w:num w:numId="5">
    <w:abstractNumId w:val="13"/>
  </w:num>
  <w:num w:numId="6">
    <w:abstractNumId w:val="2"/>
  </w:num>
  <w:num w:numId="7">
    <w:abstractNumId w:val="0"/>
  </w:num>
  <w:num w:numId="8">
    <w:abstractNumId w:val="3"/>
  </w:num>
  <w:num w:numId="9">
    <w:abstractNumId w:val="26"/>
  </w:num>
  <w:num w:numId="10">
    <w:abstractNumId w:val="4"/>
  </w:num>
  <w:num w:numId="11">
    <w:abstractNumId w:val="24"/>
  </w:num>
  <w:num w:numId="12">
    <w:abstractNumId w:val="16"/>
  </w:num>
  <w:num w:numId="13">
    <w:abstractNumId w:val="1"/>
  </w:num>
  <w:num w:numId="14">
    <w:abstractNumId w:val="15"/>
  </w:num>
  <w:num w:numId="15">
    <w:abstractNumId w:val="10"/>
  </w:num>
  <w:num w:numId="16">
    <w:abstractNumId w:val="9"/>
  </w:num>
  <w:num w:numId="17">
    <w:abstractNumId w:val="12"/>
  </w:num>
  <w:num w:numId="18">
    <w:abstractNumId w:val="20"/>
  </w:num>
  <w:num w:numId="19">
    <w:abstractNumId w:val="8"/>
  </w:num>
  <w:num w:numId="20">
    <w:abstractNumId w:val="27"/>
  </w:num>
  <w:num w:numId="21">
    <w:abstractNumId w:val="23"/>
  </w:num>
  <w:num w:numId="22">
    <w:abstractNumId w:val="18"/>
  </w:num>
  <w:num w:numId="23">
    <w:abstractNumId w:val="25"/>
  </w:num>
  <w:num w:numId="24">
    <w:abstractNumId w:val="22"/>
  </w:num>
  <w:num w:numId="25">
    <w:abstractNumId w:val="5"/>
  </w:num>
  <w:num w:numId="26">
    <w:abstractNumId w:val="17"/>
  </w:num>
  <w:num w:numId="27">
    <w:abstractNumId w:val="11"/>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2F06"/>
    <w:rsid w:val="00013AF3"/>
    <w:rsid w:val="00014EAD"/>
    <w:rsid w:val="00014F14"/>
    <w:rsid w:val="0001532B"/>
    <w:rsid w:val="00015AE9"/>
    <w:rsid w:val="00015B1C"/>
    <w:rsid w:val="0002142D"/>
    <w:rsid w:val="00022CA5"/>
    <w:rsid w:val="00022E66"/>
    <w:rsid w:val="00023165"/>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4F1"/>
    <w:rsid w:val="000750FD"/>
    <w:rsid w:val="000768D5"/>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700"/>
    <w:rsid w:val="00127FDC"/>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2CB5"/>
    <w:rsid w:val="0015425F"/>
    <w:rsid w:val="00154AC8"/>
    <w:rsid w:val="00155DFC"/>
    <w:rsid w:val="0015615F"/>
    <w:rsid w:val="0016325C"/>
    <w:rsid w:val="00163C69"/>
    <w:rsid w:val="00166267"/>
    <w:rsid w:val="001662E7"/>
    <w:rsid w:val="00170B7B"/>
    <w:rsid w:val="00170FD0"/>
    <w:rsid w:val="00171CBE"/>
    <w:rsid w:val="00173CBC"/>
    <w:rsid w:val="001746E7"/>
    <w:rsid w:val="00176C6A"/>
    <w:rsid w:val="00176D1F"/>
    <w:rsid w:val="001808DB"/>
    <w:rsid w:val="00182C66"/>
    <w:rsid w:val="001838CE"/>
    <w:rsid w:val="00185C21"/>
    <w:rsid w:val="001861E0"/>
    <w:rsid w:val="001864C7"/>
    <w:rsid w:val="00190852"/>
    <w:rsid w:val="00190C22"/>
    <w:rsid w:val="001919A0"/>
    <w:rsid w:val="00192A15"/>
    <w:rsid w:val="001940FC"/>
    <w:rsid w:val="0019685B"/>
    <w:rsid w:val="00197041"/>
    <w:rsid w:val="001A116A"/>
    <w:rsid w:val="001A24C7"/>
    <w:rsid w:val="001A3A9D"/>
    <w:rsid w:val="001A3B42"/>
    <w:rsid w:val="001A5964"/>
    <w:rsid w:val="001A6196"/>
    <w:rsid w:val="001A7D94"/>
    <w:rsid w:val="001B0E8F"/>
    <w:rsid w:val="001B1FA3"/>
    <w:rsid w:val="001B4DD0"/>
    <w:rsid w:val="001B6557"/>
    <w:rsid w:val="001B7124"/>
    <w:rsid w:val="001B7D78"/>
    <w:rsid w:val="001D0124"/>
    <w:rsid w:val="001D129E"/>
    <w:rsid w:val="001D2AE9"/>
    <w:rsid w:val="001D4205"/>
    <w:rsid w:val="001D561E"/>
    <w:rsid w:val="001D64AB"/>
    <w:rsid w:val="001E130E"/>
    <w:rsid w:val="001E2B40"/>
    <w:rsid w:val="001E2CE5"/>
    <w:rsid w:val="001E51C3"/>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6AE9"/>
    <w:rsid w:val="00243150"/>
    <w:rsid w:val="002466A8"/>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0861"/>
    <w:rsid w:val="00321C01"/>
    <w:rsid w:val="003222F5"/>
    <w:rsid w:val="003231F2"/>
    <w:rsid w:val="00326800"/>
    <w:rsid w:val="00331E14"/>
    <w:rsid w:val="00333EBA"/>
    <w:rsid w:val="00334124"/>
    <w:rsid w:val="00334909"/>
    <w:rsid w:val="003371EF"/>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D17"/>
    <w:rsid w:val="00376FC3"/>
    <w:rsid w:val="003771BD"/>
    <w:rsid w:val="00380C19"/>
    <w:rsid w:val="003817EE"/>
    <w:rsid w:val="0038201C"/>
    <w:rsid w:val="00383EA1"/>
    <w:rsid w:val="003845AA"/>
    <w:rsid w:val="00384877"/>
    <w:rsid w:val="00387992"/>
    <w:rsid w:val="00387C90"/>
    <w:rsid w:val="00390FFE"/>
    <w:rsid w:val="003916E7"/>
    <w:rsid w:val="003926B4"/>
    <w:rsid w:val="003946B8"/>
    <w:rsid w:val="00394C57"/>
    <w:rsid w:val="0039500F"/>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3CD"/>
    <w:rsid w:val="00401C9B"/>
    <w:rsid w:val="00402C50"/>
    <w:rsid w:val="00406702"/>
    <w:rsid w:val="00406AEE"/>
    <w:rsid w:val="0040737C"/>
    <w:rsid w:val="004078CD"/>
    <w:rsid w:val="00410166"/>
    <w:rsid w:val="004121B5"/>
    <w:rsid w:val="004121CE"/>
    <w:rsid w:val="00413DDA"/>
    <w:rsid w:val="00414F4B"/>
    <w:rsid w:val="00415208"/>
    <w:rsid w:val="00416CF4"/>
    <w:rsid w:val="004202CF"/>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73A"/>
    <w:rsid w:val="0045437D"/>
    <w:rsid w:val="00454E54"/>
    <w:rsid w:val="00454E8F"/>
    <w:rsid w:val="00457865"/>
    <w:rsid w:val="00457FA7"/>
    <w:rsid w:val="00457FC9"/>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22309"/>
    <w:rsid w:val="0052344F"/>
    <w:rsid w:val="00524DEE"/>
    <w:rsid w:val="00527C91"/>
    <w:rsid w:val="00533769"/>
    <w:rsid w:val="00533CDF"/>
    <w:rsid w:val="00535989"/>
    <w:rsid w:val="00540FC8"/>
    <w:rsid w:val="00541FE9"/>
    <w:rsid w:val="00545A39"/>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7311"/>
    <w:rsid w:val="00587449"/>
    <w:rsid w:val="00590D91"/>
    <w:rsid w:val="005912E9"/>
    <w:rsid w:val="0059162B"/>
    <w:rsid w:val="00592FC3"/>
    <w:rsid w:val="00593704"/>
    <w:rsid w:val="00595393"/>
    <w:rsid w:val="0059584E"/>
    <w:rsid w:val="005965F9"/>
    <w:rsid w:val="005A398B"/>
    <w:rsid w:val="005A4AA1"/>
    <w:rsid w:val="005A5E84"/>
    <w:rsid w:val="005A610E"/>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5080"/>
    <w:rsid w:val="005F72C1"/>
    <w:rsid w:val="0060215A"/>
    <w:rsid w:val="0060218F"/>
    <w:rsid w:val="00603882"/>
    <w:rsid w:val="0060392D"/>
    <w:rsid w:val="00604826"/>
    <w:rsid w:val="006060E2"/>
    <w:rsid w:val="006064C9"/>
    <w:rsid w:val="00610414"/>
    <w:rsid w:val="0061092C"/>
    <w:rsid w:val="006126F2"/>
    <w:rsid w:val="00613315"/>
    <w:rsid w:val="006202AC"/>
    <w:rsid w:val="0062070F"/>
    <w:rsid w:val="00622912"/>
    <w:rsid w:val="0062361A"/>
    <w:rsid w:val="0062423B"/>
    <w:rsid w:val="00630DC4"/>
    <w:rsid w:val="00632376"/>
    <w:rsid w:val="006324F7"/>
    <w:rsid w:val="00633502"/>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235"/>
    <w:rsid w:val="00675735"/>
    <w:rsid w:val="00680D3C"/>
    <w:rsid w:val="0068186E"/>
    <w:rsid w:val="0068406A"/>
    <w:rsid w:val="006842B2"/>
    <w:rsid w:val="00684F1F"/>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70A1"/>
    <w:rsid w:val="006D7800"/>
    <w:rsid w:val="006E19C2"/>
    <w:rsid w:val="006E4F10"/>
    <w:rsid w:val="006E51B5"/>
    <w:rsid w:val="006E604B"/>
    <w:rsid w:val="006E654C"/>
    <w:rsid w:val="006E680F"/>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2390"/>
    <w:rsid w:val="0071269F"/>
    <w:rsid w:val="00713A65"/>
    <w:rsid w:val="00714857"/>
    <w:rsid w:val="007150AB"/>
    <w:rsid w:val="00715EC6"/>
    <w:rsid w:val="00716012"/>
    <w:rsid w:val="00717321"/>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81213"/>
    <w:rsid w:val="00781881"/>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7741"/>
    <w:rsid w:val="007E158E"/>
    <w:rsid w:val="007E23D7"/>
    <w:rsid w:val="007E3256"/>
    <w:rsid w:val="007E3918"/>
    <w:rsid w:val="007E4126"/>
    <w:rsid w:val="007E5EE6"/>
    <w:rsid w:val="007E5F48"/>
    <w:rsid w:val="007F3BC8"/>
    <w:rsid w:val="007F4E34"/>
    <w:rsid w:val="008008B5"/>
    <w:rsid w:val="0080117F"/>
    <w:rsid w:val="0080194B"/>
    <w:rsid w:val="00804446"/>
    <w:rsid w:val="00804455"/>
    <w:rsid w:val="00807020"/>
    <w:rsid w:val="00811C10"/>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40E4B"/>
    <w:rsid w:val="00840F1D"/>
    <w:rsid w:val="00841101"/>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4427"/>
    <w:rsid w:val="00866834"/>
    <w:rsid w:val="00866A31"/>
    <w:rsid w:val="008670C4"/>
    <w:rsid w:val="0086718A"/>
    <w:rsid w:val="00867404"/>
    <w:rsid w:val="0086747A"/>
    <w:rsid w:val="008704D3"/>
    <w:rsid w:val="0087135E"/>
    <w:rsid w:val="008718CD"/>
    <w:rsid w:val="008774E6"/>
    <w:rsid w:val="00880E82"/>
    <w:rsid w:val="00881413"/>
    <w:rsid w:val="008828E9"/>
    <w:rsid w:val="00883E44"/>
    <w:rsid w:val="00884275"/>
    <w:rsid w:val="008845DC"/>
    <w:rsid w:val="00884C3E"/>
    <w:rsid w:val="008926E1"/>
    <w:rsid w:val="008931AB"/>
    <w:rsid w:val="00894E68"/>
    <w:rsid w:val="00895521"/>
    <w:rsid w:val="00895B83"/>
    <w:rsid w:val="0089777E"/>
    <w:rsid w:val="00897ADF"/>
    <w:rsid w:val="008A0241"/>
    <w:rsid w:val="008A6586"/>
    <w:rsid w:val="008A7221"/>
    <w:rsid w:val="008A76EC"/>
    <w:rsid w:val="008B14B0"/>
    <w:rsid w:val="008B2162"/>
    <w:rsid w:val="008C02E4"/>
    <w:rsid w:val="008C0ECA"/>
    <w:rsid w:val="008C26E3"/>
    <w:rsid w:val="008C354F"/>
    <w:rsid w:val="008C3A6E"/>
    <w:rsid w:val="008D0922"/>
    <w:rsid w:val="008D12C6"/>
    <w:rsid w:val="008D13CC"/>
    <w:rsid w:val="008D1652"/>
    <w:rsid w:val="008D1E8E"/>
    <w:rsid w:val="008D44D6"/>
    <w:rsid w:val="008D46F3"/>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82D"/>
    <w:rsid w:val="0092486B"/>
    <w:rsid w:val="00925798"/>
    <w:rsid w:val="00930E86"/>
    <w:rsid w:val="0093168E"/>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E15"/>
    <w:rsid w:val="00963188"/>
    <w:rsid w:val="009631BD"/>
    <w:rsid w:val="00964466"/>
    <w:rsid w:val="00964976"/>
    <w:rsid w:val="00965862"/>
    <w:rsid w:val="00966BB9"/>
    <w:rsid w:val="009677FA"/>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C074A"/>
    <w:rsid w:val="009C0FEE"/>
    <w:rsid w:val="009C287A"/>
    <w:rsid w:val="009C2ECB"/>
    <w:rsid w:val="009C3383"/>
    <w:rsid w:val="009C5BAD"/>
    <w:rsid w:val="009C672A"/>
    <w:rsid w:val="009C7586"/>
    <w:rsid w:val="009C7F75"/>
    <w:rsid w:val="009D034F"/>
    <w:rsid w:val="009D3220"/>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3FC1"/>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1784"/>
    <w:rsid w:val="00B71B90"/>
    <w:rsid w:val="00B72F45"/>
    <w:rsid w:val="00B73FB5"/>
    <w:rsid w:val="00B772E5"/>
    <w:rsid w:val="00B81D57"/>
    <w:rsid w:val="00B82BBB"/>
    <w:rsid w:val="00B85525"/>
    <w:rsid w:val="00B86C07"/>
    <w:rsid w:val="00B91541"/>
    <w:rsid w:val="00B93E18"/>
    <w:rsid w:val="00B944AA"/>
    <w:rsid w:val="00B95358"/>
    <w:rsid w:val="00B96B60"/>
    <w:rsid w:val="00B9793C"/>
    <w:rsid w:val="00BA146C"/>
    <w:rsid w:val="00BA1A3D"/>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1FDE"/>
    <w:rsid w:val="00BD262C"/>
    <w:rsid w:val="00BD2754"/>
    <w:rsid w:val="00BD4DB4"/>
    <w:rsid w:val="00BD5F52"/>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584F"/>
    <w:rsid w:val="00C525B7"/>
    <w:rsid w:val="00C52D90"/>
    <w:rsid w:val="00C55659"/>
    <w:rsid w:val="00C55844"/>
    <w:rsid w:val="00C5619F"/>
    <w:rsid w:val="00C57889"/>
    <w:rsid w:val="00C60332"/>
    <w:rsid w:val="00C61C10"/>
    <w:rsid w:val="00C627D2"/>
    <w:rsid w:val="00C63365"/>
    <w:rsid w:val="00C6355E"/>
    <w:rsid w:val="00C6575C"/>
    <w:rsid w:val="00C71D32"/>
    <w:rsid w:val="00C74593"/>
    <w:rsid w:val="00C75D60"/>
    <w:rsid w:val="00C811E6"/>
    <w:rsid w:val="00C8142E"/>
    <w:rsid w:val="00C83C8B"/>
    <w:rsid w:val="00C86C52"/>
    <w:rsid w:val="00C90853"/>
    <w:rsid w:val="00C9103A"/>
    <w:rsid w:val="00C91749"/>
    <w:rsid w:val="00C91C40"/>
    <w:rsid w:val="00C9290C"/>
    <w:rsid w:val="00C92BEE"/>
    <w:rsid w:val="00C939FD"/>
    <w:rsid w:val="00C93EAD"/>
    <w:rsid w:val="00C95227"/>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EC6"/>
    <w:rsid w:val="00CC3E7D"/>
    <w:rsid w:val="00CC5F36"/>
    <w:rsid w:val="00CC6545"/>
    <w:rsid w:val="00CC700A"/>
    <w:rsid w:val="00CC793A"/>
    <w:rsid w:val="00CC796D"/>
    <w:rsid w:val="00CD065E"/>
    <w:rsid w:val="00CD0C93"/>
    <w:rsid w:val="00CD4182"/>
    <w:rsid w:val="00CD5DB2"/>
    <w:rsid w:val="00CD70B0"/>
    <w:rsid w:val="00CE087A"/>
    <w:rsid w:val="00CE10D9"/>
    <w:rsid w:val="00CE1324"/>
    <w:rsid w:val="00CE2A7A"/>
    <w:rsid w:val="00CF1D60"/>
    <w:rsid w:val="00CF7527"/>
    <w:rsid w:val="00CF7A7C"/>
    <w:rsid w:val="00D00A82"/>
    <w:rsid w:val="00D03AC4"/>
    <w:rsid w:val="00D04775"/>
    <w:rsid w:val="00D05ADA"/>
    <w:rsid w:val="00D06126"/>
    <w:rsid w:val="00D066BA"/>
    <w:rsid w:val="00D1107E"/>
    <w:rsid w:val="00D11C9B"/>
    <w:rsid w:val="00D13BFE"/>
    <w:rsid w:val="00D1523A"/>
    <w:rsid w:val="00D16164"/>
    <w:rsid w:val="00D17316"/>
    <w:rsid w:val="00D17876"/>
    <w:rsid w:val="00D23E29"/>
    <w:rsid w:val="00D32607"/>
    <w:rsid w:val="00D3412C"/>
    <w:rsid w:val="00D34B19"/>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2211"/>
    <w:rsid w:val="00D73E9D"/>
    <w:rsid w:val="00D75D5C"/>
    <w:rsid w:val="00D762B3"/>
    <w:rsid w:val="00D80126"/>
    <w:rsid w:val="00D8286C"/>
    <w:rsid w:val="00D84162"/>
    <w:rsid w:val="00D848F4"/>
    <w:rsid w:val="00D851C8"/>
    <w:rsid w:val="00D85598"/>
    <w:rsid w:val="00D86072"/>
    <w:rsid w:val="00D95C79"/>
    <w:rsid w:val="00D96C70"/>
    <w:rsid w:val="00DA0DEF"/>
    <w:rsid w:val="00DA0E13"/>
    <w:rsid w:val="00DA2EBB"/>
    <w:rsid w:val="00DA3D6A"/>
    <w:rsid w:val="00DA74CD"/>
    <w:rsid w:val="00DB04BB"/>
    <w:rsid w:val="00DB0D9B"/>
    <w:rsid w:val="00DB121A"/>
    <w:rsid w:val="00DB2FAD"/>
    <w:rsid w:val="00DB668A"/>
    <w:rsid w:val="00DB6AF7"/>
    <w:rsid w:val="00DB6B35"/>
    <w:rsid w:val="00DB6B50"/>
    <w:rsid w:val="00DC02B9"/>
    <w:rsid w:val="00DC0C1C"/>
    <w:rsid w:val="00DC184D"/>
    <w:rsid w:val="00DC1CBB"/>
    <w:rsid w:val="00DC217A"/>
    <w:rsid w:val="00DC3238"/>
    <w:rsid w:val="00DC442B"/>
    <w:rsid w:val="00DD2620"/>
    <w:rsid w:val="00DD37FD"/>
    <w:rsid w:val="00DD3B4E"/>
    <w:rsid w:val="00DD4AC7"/>
    <w:rsid w:val="00DD4B34"/>
    <w:rsid w:val="00DD6240"/>
    <w:rsid w:val="00DE1FBA"/>
    <w:rsid w:val="00DE3459"/>
    <w:rsid w:val="00DE46EA"/>
    <w:rsid w:val="00DE564B"/>
    <w:rsid w:val="00DE5AA5"/>
    <w:rsid w:val="00DE649C"/>
    <w:rsid w:val="00DE6A3A"/>
    <w:rsid w:val="00DE7522"/>
    <w:rsid w:val="00DF275B"/>
    <w:rsid w:val="00DF431E"/>
    <w:rsid w:val="00DF467D"/>
    <w:rsid w:val="00DF5D9B"/>
    <w:rsid w:val="00DF71C7"/>
    <w:rsid w:val="00E0054B"/>
    <w:rsid w:val="00E02871"/>
    <w:rsid w:val="00E04049"/>
    <w:rsid w:val="00E05A4D"/>
    <w:rsid w:val="00E065D4"/>
    <w:rsid w:val="00E07144"/>
    <w:rsid w:val="00E12562"/>
    <w:rsid w:val="00E135F5"/>
    <w:rsid w:val="00E178B2"/>
    <w:rsid w:val="00E201D0"/>
    <w:rsid w:val="00E2168A"/>
    <w:rsid w:val="00E21E8E"/>
    <w:rsid w:val="00E22812"/>
    <w:rsid w:val="00E25775"/>
    <w:rsid w:val="00E25C3D"/>
    <w:rsid w:val="00E27679"/>
    <w:rsid w:val="00E309A5"/>
    <w:rsid w:val="00E31B82"/>
    <w:rsid w:val="00E32852"/>
    <w:rsid w:val="00E32DD1"/>
    <w:rsid w:val="00E336F5"/>
    <w:rsid w:val="00E36D60"/>
    <w:rsid w:val="00E37AC4"/>
    <w:rsid w:val="00E410C3"/>
    <w:rsid w:val="00E41621"/>
    <w:rsid w:val="00E42B37"/>
    <w:rsid w:val="00E4378E"/>
    <w:rsid w:val="00E44B79"/>
    <w:rsid w:val="00E45874"/>
    <w:rsid w:val="00E45DD7"/>
    <w:rsid w:val="00E46381"/>
    <w:rsid w:val="00E46D50"/>
    <w:rsid w:val="00E47095"/>
    <w:rsid w:val="00E509AC"/>
    <w:rsid w:val="00E51CC4"/>
    <w:rsid w:val="00E52C66"/>
    <w:rsid w:val="00E54322"/>
    <w:rsid w:val="00E554D9"/>
    <w:rsid w:val="00E600F0"/>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4329"/>
    <w:rsid w:val="00EA6086"/>
    <w:rsid w:val="00EB1FCA"/>
    <w:rsid w:val="00EB2D41"/>
    <w:rsid w:val="00EB308C"/>
    <w:rsid w:val="00EB4C28"/>
    <w:rsid w:val="00EB4DCB"/>
    <w:rsid w:val="00EB506B"/>
    <w:rsid w:val="00EB59F1"/>
    <w:rsid w:val="00EB5E10"/>
    <w:rsid w:val="00EB6F86"/>
    <w:rsid w:val="00EB7FAC"/>
    <w:rsid w:val="00EC2352"/>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34A"/>
    <w:rsid w:val="00F613DB"/>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60E1"/>
    <w:rsid w:val="00F86507"/>
    <w:rsid w:val="00F868E2"/>
    <w:rsid w:val="00F921CB"/>
    <w:rsid w:val="00F9348C"/>
    <w:rsid w:val="00F94B3D"/>
    <w:rsid w:val="00F9593E"/>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hyperlink" Target="https://documents.egi.eu/document/1098" TargetMode="External"/><Relationship Id="rId28" Type="http://schemas.openxmlformats.org/officeDocument/2006/relationships/hyperlink" Target="https://documents.egi.eu/document/1094" TargetMode="External"/><Relationship Id="rId29" Type="http://schemas.openxmlformats.org/officeDocument/2006/relationships/hyperlink" Target="https://documents.egi.eu/document/97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indico.egi.eu/indico/conferenceDisplay.py?confId=1019" TargetMode="External"/><Relationship Id="rId31" Type="http://schemas.openxmlformats.org/officeDocument/2006/relationships/hyperlink" Target="http://indico.egi.eu/indico/conferenceDisplay.py?confId=1252" TargetMode="External"/><Relationship Id="rId32" Type="http://schemas.openxmlformats.org/officeDocument/2006/relationships/hyperlink" Target="http://ec.europa.eu/research/horizon2020"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uments.egi.eu/document/1499" TargetMode="External"/><Relationship Id="rId34" Type="http://schemas.openxmlformats.org/officeDocument/2006/relationships/hyperlink" Target="https://documents.egi.eu/document/109" TargetMode="External"/><Relationship Id="rId35" Type="http://schemas.openxmlformats.org/officeDocument/2006/relationships/hyperlink" Target="https://documents.egi.eu/document/1618" TargetMode="External"/><Relationship Id="rId36" Type="http://schemas.openxmlformats.org/officeDocument/2006/relationships/header" Target="header4.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4.png"/><Relationship Id="rId19" Type="http://schemas.openxmlformats.org/officeDocument/2006/relationships/image" Target="media/image5.emf"/><Relationship Id="rId37" Type="http://schemas.openxmlformats.org/officeDocument/2006/relationships/footer" Target="footer4.xml"/><Relationship Id="rId38" Type="http://schemas.openxmlformats.org/officeDocument/2006/relationships/fontTable" Target="fontTable.xml"/><Relationship Id="rId3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760C-22D8-824F-9998-E9670AFD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6628</Words>
  <Characters>37786</Characters>
  <Application>Microsoft Macintosh Word</Application>
  <DocSecurity>0</DocSecurity>
  <Lines>314</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44326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2</cp:revision>
  <cp:lastPrinted>2013-03-27T10:15:00Z</cp:lastPrinted>
  <dcterms:created xsi:type="dcterms:W3CDTF">2013-03-27T10:47:00Z</dcterms:created>
  <dcterms:modified xsi:type="dcterms:W3CDTF">2013-03-27T10:47:00Z</dcterms:modified>
</cp:coreProperties>
</file>