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77777777"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3B5A9E">
        <w:rPr>
          <w:rFonts w:ascii="Times New Roman" w:hAnsi="Times New Roman" w:cs="Times New Roman"/>
          <w:b/>
          <w:bCs/>
          <w:sz w:val="32"/>
        </w:rPr>
        <w:t>MS425</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7231F1">
              <w:rPr>
                <w:rFonts w:ascii="Times New Roman" w:hAnsi="Times New Roman" w:cs="Times New Roman"/>
                <w:noProof/>
              </w:rPr>
              <w:t>EGI-MS425-v2.docx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231A24C7" w:rsidR="00BE07A2" w:rsidRPr="00C55F57" w:rsidRDefault="007231F1" w:rsidP="004D1850">
            <w:pPr>
              <w:pStyle w:val="DocDate"/>
              <w:snapToGrid w:val="0"/>
              <w:jc w:val="left"/>
              <w:rPr>
                <w:rFonts w:ascii="Times New Roman" w:hAnsi="Times New Roman" w:cs="Times New Roman"/>
              </w:rPr>
            </w:pPr>
            <w:r>
              <w:rPr>
                <w:rFonts w:ascii="Times New Roman" w:hAnsi="Times New Roman" w:cs="Times New Roman"/>
              </w:rPr>
              <w:t>29</w:t>
            </w:r>
            <w:r>
              <w:rPr>
                <w:rFonts w:ascii="Times New Roman" w:eastAsia="Arial" w:hAnsi="Times New Roman" w:cs="Times New Roman"/>
              </w:rPr>
              <w:t>/05</w:t>
            </w:r>
            <w:bookmarkStart w:id="0" w:name="_GoBack"/>
            <w:bookmarkEnd w:id="0"/>
            <w:r w:rsidR="00C55F57">
              <w:rPr>
                <w:rFonts w:ascii="Times New Roman" w:eastAsia="Arial" w:hAnsi="Times New Roman" w:cs="Times New Roman"/>
              </w:rPr>
              <w:t>/</w:t>
            </w:r>
            <w:r w:rsidR="00BE07A2" w:rsidRPr="00C55F57">
              <w:rPr>
                <w:rFonts w:ascii="Times New Roman" w:hAnsi="Times New Roman" w:cs="Times New Roman"/>
              </w:rPr>
              <w:t>201</w:t>
            </w:r>
            <w:r w:rsidR="003B5A9E">
              <w:rPr>
                <w:rFonts w:ascii="Times New Roman" w:hAnsi="Times New Roman" w:cs="Times New Roman"/>
              </w:rPr>
              <w:t>3</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AUTH/GRNET</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77777777" w:rsidR="00BE07A2" w:rsidRPr="00C55F57" w:rsidRDefault="00C55F57">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0D55AF3C" w:rsidR="00BE07A2" w:rsidRPr="00C55F57" w:rsidRDefault="005818A6">
            <w:pPr>
              <w:snapToGrid w:val="0"/>
              <w:spacing w:before="120" w:after="120"/>
              <w:jc w:val="left"/>
              <w:rPr>
                <w:rFonts w:ascii="Times New Roman" w:hAnsi="Times New Roman" w:cs="Times New Roman"/>
              </w:rPr>
            </w:pPr>
            <w:r w:rsidRPr="005818A6">
              <w:t>https://documents.egi.eu/document/1712</w:t>
            </w:r>
          </w:p>
        </w:tc>
      </w:tr>
    </w:tbl>
    <w:p w14:paraId="5450C766" w14:textId="77777777" w:rsidR="00BE07A2" w:rsidRPr="00C55F57" w:rsidRDefault="00BE07A2">
      <w:pPr>
        <w:rPr>
          <w:rFonts w:ascii="Times New Roman" w:hAnsi="Times New Roman" w:cs="Times New Roman"/>
        </w:rPr>
      </w:pPr>
    </w:p>
    <w:p w14:paraId="39FE76E3" w14:textId="77777777" w:rsidR="004D1850" w:rsidRPr="00C55F57" w:rsidRDefault="004D1850">
      <w:pPr>
        <w:snapToGrid w:val="0"/>
        <w:spacing w:before="120"/>
        <w:jc w:val="center"/>
        <w:rPr>
          <w:rFonts w:ascii="Times New Roman" w:hAnsi="Times New Roman" w:cs="Times New Roman"/>
          <w:u w:val="single"/>
        </w:rPr>
      </w:pPr>
      <w:r w:rsidRPr="00C55F57">
        <w:rPr>
          <w:rFonts w:ascii="Times New Roman" w:hAnsi="Times New Roman" w:cs="Times New Roman"/>
          <w:u w:val="single"/>
        </w:rPr>
        <w:t>Abstract</w:t>
      </w:r>
    </w:p>
    <w:p w14:paraId="2A2342AC" w14:textId="6277244B" w:rsidR="005818A6" w:rsidRPr="005818A6" w:rsidRDefault="005818A6" w:rsidP="00444F9D">
      <w:r w:rsidRPr="005818A6">
        <w:t xml:space="preserve">MS425 describes the </w:t>
      </w:r>
      <w:r w:rsidR="00886723">
        <w:rPr>
          <w:lang w:val="en-US"/>
        </w:rPr>
        <w:t>procedures included within</w:t>
      </w:r>
      <w:r w:rsidRPr="005818A6">
        <w:t xml:space="preserve"> the Resource Centre Operational Level Agreement, the Resource</w:t>
      </w:r>
      <w:r w:rsidR="0060535E">
        <w:t xml:space="preserve"> Infrastructure</w:t>
      </w:r>
      <w:r w:rsidRPr="005818A6">
        <w:t xml:space="preserve"> Provider Operational Level Agreement and the EGI.eu Operational Level Agreement.</w:t>
      </w:r>
    </w:p>
    <w:p w14:paraId="7223AC57" w14:textId="40A1E856" w:rsidR="00DD50FB" w:rsidRPr="00C55F57" w:rsidRDefault="005818A6" w:rsidP="00444F9D">
      <w:r w:rsidRPr="005818A6">
        <w:t xml:space="preserve">The document </w:t>
      </w:r>
      <w:r w:rsidR="0060535E">
        <w:t xml:space="preserve">also </w:t>
      </w:r>
      <w:r w:rsidRPr="005818A6">
        <w:t>provides information about the technical tools developed and deployed for service level monitoring</w:t>
      </w:r>
      <w:r w:rsidR="00153D7A">
        <w:t xml:space="preserve"> and reporting, the existing processes for service level management and the work plan for PY4</w:t>
      </w:r>
      <w:r w:rsidRPr="005818A6">
        <w:t>.</w:t>
      </w:r>
    </w:p>
    <w:p w14:paraId="5D97898D" w14:textId="77777777" w:rsidR="00DD50FB" w:rsidRPr="00C55F57" w:rsidRDefault="00DD50FB">
      <w:pPr>
        <w:widowControl/>
        <w:suppressAutoHyphens w:val="0"/>
        <w:spacing w:before="0"/>
        <w:jc w:val="left"/>
        <w:rPr>
          <w:rFonts w:ascii="Times New Roman" w:hAnsi="Times New Roman" w:cs="Times New Roman"/>
        </w:rPr>
      </w:pPr>
      <w:r w:rsidRPr="00C55F57">
        <w:rPr>
          <w:rFonts w:ascii="Times New Roman" w:hAnsi="Times New Roman" w:cs="Times New Roman"/>
        </w:rPr>
        <w:br w:type="page"/>
      </w:r>
    </w:p>
    <w:p w14:paraId="1984E17B" w14:textId="77777777" w:rsidR="00DD50FB" w:rsidRPr="00C55F57" w:rsidRDefault="00DD50FB" w:rsidP="00DD50FB">
      <w:pPr>
        <w:pStyle w:val="Preface"/>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9"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0"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1"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77777777" w:rsidR="00BE07A2" w:rsidRPr="004E08BA" w:rsidRDefault="00BE07A2">
            <w:pPr>
              <w:snapToGrid w:val="0"/>
              <w:spacing w:before="60" w:after="60"/>
              <w:rPr>
                <w:rFonts w:asciiTheme="majorHAnsi" w:hAnsiTheme="majorHAnsi" w:cs="Times New Roman"/>
              </w:rPr>
            </w:pPr>
            <w:r w:rsidRPr="004E08BA">
              <w:rPr>
                <w:rFonts w:asciiTheme="majorHAnsi" w:hAnsiTheme="majorHAnsi" w:cs="Times New Roman"/>
              </w:rP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77777777" w:rsidR="00BE07A2" w:rsidRPr="004E08BA" w:rsidRDefault="003B5A9E" w:rsidP="003B5A9E">
            <w:pPr>
              <w:snapToGrid w:val="0"/>
              <w:spacing w:before="60" w:after="60"/>
              <w:rPr>
                <w:rFonts w:asciiTheme="majorHAnsi" w:hAnsiTheme="majorHAnsi" w:cs="Times New Roman"/>
              </w:rPr>
            </w:pPr>
            <w:r w:rsidRPr="004E08BA">
              <w:rPr>
                <w:rFonts w:asciiTheme="majorHAnsi" w:hAnsiTheme="majorHAnsi" w:cs="Times New Roman"/>
              </w:rPr>
              <w:t>17</w:t>
            </w:r>
            <w:r w:rsidR="00C55F57" w:rsidRPr="004E08BA">
              <w:rPr>
                <w:rFonts w:asciiTheme="majorHAnsi" w:hAnsiTheme="majorHAnsi" w:cs="Times New Roman"/>
              </w:rPr>
              <w:t>/0</w:t>
            </w:r>
            <w:r w:rsidRPr="004E08BA">
              <w:rPr>
                <w:rFonts w:asciiTheme="majorHAnsi" w:hAnsiTheme="majorHAnsi" w:cs="Times New Roman"/>
              </w:rPr>
              <w:t>4</w:t>
            </w:r>
            <w:r w:rsidR="00C55F57" w:rsidRPr="004E08BA">
              <w:rPr>
                <w:rFonts w:asciiTheme="majorHAnsi" w:hAnsiTheme="majorHAnsi" w:cs="Times New Roman"/>
              </w:rPr>
              <w:t>/</w:t>
            </w:r>
            <w:r w:rsidR="00AC2054" w:rsidRPr="004E08BA">
              <w:rPr>
                <w:rFonts w:asciiTheme="majorHAnsi" w:hAnsiTheme="majorHAnsi" w:cs="Times New Roman"/>
              </w:rPr>
              <w:t>201</w:t>
            </w:r>
            <w:r w:rsidRPr="004E08BA">
              <w:rPr>
                <w:rFonts w:asciiTheme="majorHAnsi" w:hAnsiTheme="majorHAnsi" w:cs="Times New Roman"/>
              </w:rPr>
              <w:t>3</w:t>
            </w: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256"/>
        <w:gridCol w:w="3968"/>
        <w:gridCol w:w="3187"/>
      </w:tblGrid>
      <w:tr w:rsidR="00BE07A2" w:rsidRPr="00C55F57" w14:paraId="652C7B01" w14:textId="77777777" w:rsidTr="004E08BA">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2154" w:type="pct"/>
            <w:shd w:val="clear" w:color="auto" w:fill="E5E5E5"/>
          </w:tcPr>
          <w:p w14:paraId="490ADF3A" w14:textId="77777777" w:rsidR="00BE07A2" w:rsidRPr="00C55F57" w:rsidRDefault="00BE07A2" w:rsidP="00444F9D">
            <w:r w:rsidRPr="00C55F57">
              <w:t>Comment</w:t>
            </w:r>
          </w:p>
        </w:tc>
        <w:tc>
          <w:tcPr>
            <w:tcW w:w="1730" w:type="pct"/>
            <w:shd w:val="clear" w:color="auto" w:fill="E5E5E5"/>
          </w:tcPr>
          <w:p w14:paraId="41228A9D" w14:textId="77777777" w:rsidR="00BE07A2" w:rsidRPr="00C55F57" w:rsidRDefault="00BE07A2" w:rsidP="00444F9D">
            <w:r w:rsidRPr="00C55F57">
              <w:t>Author/Partner</w:t>
            </w:r>
          </w:p>
        </w:tc>
      </w:tr>
      <w:tr w:rsidR="00AF28E5" w:rsidRPr="0060535E" w14:paraId="59FF0D13" w14:textId="77777777" w:rsidTr="004E08BA">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5DB839D8" w:rsidR="00AF28E5" w:rsidRPr="00C55F57" w:rsidRDefault="004E08BA" w:rsidP="00444F9D">
            <w:pPr>
              <w:rPr>
                <w:sz w:val="20"/>
              </w:rPr>
            </w:pPr>
            <w:r>
              <w:rPr>
                <w:sz w:val="20"/>
              </w:rPr>
              <w:t>01</w:t>
            </w:r>
            <w:r w:rsidR="00C55F57" w:rsidRPr="00C55F57">
              <w:rPr>
                <w:sz w:val="20"/>
              </w:rPr>
              <w:t>/0</w:t>
            </w:r>
            <w:r>
              <w:rPr>
                <w:sz w:val="20"/>
              </w:rPr>
              <w:t>5</w:t>
            </w:r>
            <w:r w:rsidR="00C55F57" w:rsidRPr="00C55F57">
              <w:rPr>
                <w:sz w:val="20"/>
              </w:rPr>
              <w:t>/</w:t>
            </w:r>
            <w:r w:rsidR="00AF28E5" w:rsidRPr="00C55F57">
              <w:rPr>
                <w:sz w:val="20"/>
              </w:rPr>
              <w:t>201</w:t>
            </w:r>
            <w:r w:rsidR="003B5A9E">
              <w:rPr>
                <w:sz w:val="20"/>
              </w:rPr>
              <w:t>3</w:t>
            </w:r>
          </w:p>
        </w:tc>
        <w:tc>
          <w:tcPr>
            <w:tcW w:w="2154"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1730" w:type="pct"/>
            <w:shd w:val="clear" w:color="auto" w:fill="auto"/>
            <w:vAlign w:val="center"/>
          </w:tcPr>
          <w:p w14:paraId="164C211E" w14:textId="77777777" w:rsidR="00731024" w:rsidRDefault="003B5A9E" w:rsidP="00444F9D">
            <w:pPr>
              <w:rPr>
                <w:sz w:val="20"/>
                <w:lang w:val="it-IT"/>
              </w:rPr>
            </w:pPr>
            <w:r w:rsidRPr="004E08BA">
              <w:rPr>
                <w:sz w:val="20"/>
                <w:lang w:val="it-IT"/>
              </w:rPr>
              <w:t>P. Korosoglou</w:t>
            </w:r>
            <w:r w:rsidR="00AF28E5" w:rsidRPr="004E08BA">
              <w:rPr>
                <w:sz w:val="20"/>
                <w:lang w:val="it-IT"/>
              </w:rPr>
              <w:t>,</w:t>
            </w:r>
            <w:r w:rsidR="004E08BA" w:rsidRPr="004E08BA">
              <w:rPr>
                <w:sz w:val="20"/>
                <w:lang w:val="it-IT"/>
              </w:rPr>
              <w:t xml:space="preserve"> </w:t>
            </w:r>
            <w:r w:rsidR="00731024">
              <w:rPr>
                <w:sz w:val="20"/>
                <w:lang w:val="it-IT"/>
              </w:rPr>
              <w:t xml:space="preserve">                                                                                                                                                                                                                                                                                                                                                                                                                                                                                                             </w:t>
            </w:r>
          </w:p>
          <w:p w14:paraId="365AF1E7" w14:textId="57740F32" w:rsidR="00AF28E5" w:rsidRPr="004E08BA" w:rsidRDefault="00173F3E" w:rsidP="00444F9D">
            <w:pPr>
              <w:rPr>
                <w:sz w:val="20"/>
                <w:lang w:val="it-IT"/>
              </w:rPr>
            </w:pPr>
            <w:r>
              <w:rPr>
                <w:sz w:val="20"/>
                <w:lang w:val="it-IT"/>
              </w:rPr>
              <w:t>M.</w:t>
            </w:r>
            <w:r w:rsidR="004E08BA" w:rsidRPr="004E08BA">
              <w:rPr>
                <w:sz w:val="20"/>
                <w:lang w:val="it-IT"/>
              </w:rPr>
              <w:t>Krakowian</w:t>
            </w:r>
            <w:r w:rsidR="00AF28E5" w:rsidRPr="004E08BA">
              <w:rPr>
                <w:sz w:val="20"/>
                <w:lang w:val="it-IT"/>
              </w:rPr>
              <w:br/>
              <w:t>T. Ferrari</w:t>
            </w:r>
          </w:p>
        </w:tc>
      </w:tr>
      <w:tr w:rsidR="001E0CF5" w:rsidRPr="0060535E" w14:paraId="17A5F352" w14:textId="77777777" w:rsidTr="004E08BA">
        <w:trPr>
          <w:cantSplit/>
          <w:trHeight w:val="537"/>
        </w:trPr>
        <w:tc>
          <w:tcPr>
            <w:tcW w:w="434" w:type="pct"/>
            <w:shd w:val="clear" w:color="auto" w:fill="auto"/>
            <w:vAlign w:val="center"/>
          </w:tcPr>
          <w:p w14:paraId="1399C1B8" w14:textId="54744AB5" w:rsidR="001E0CF5" w:rsidRDefault="001E0CF5" w:rsidP="00444F9D">
            <w:pPr>
              <w:rPr>
                <w:sz w:val="20"/>
              </w:rPr>
            </w:pPr>
            <w:r>
              <w:rPr>
                <w:sz w:val="20"/>
              </w:rPr>
              <w:t>2</w:t>
            </w:r>
          </w:p>
        </w:tc>
        <w:tc>
          <w:tcPr>
            <w:tcW w:w="682" w:type="pct"/>
            <w:shd w:val="clear" w:color="auto" w:fill="auto"/>
            <w:vAlign w:val="center"/>
          </w:tcPr>
          <w:p w14:paraId="0CA96BDD" w14:textId="0C62EB42" w:rsidR="001E0CF5" w:rsidRDefault="001E0CF5" w:rsidP="00444F9D">
            <w:pPr>
              <w:rPr>
                <w:sz w:val="20"/>
              </w:rPr>
            </w:pPr>
            <w:r>
              <w:rPr>
                <w:sz w:val="20"/>
              </w:rPr>
              <w:t>29/05/2013</w:t>
            </w:r>
          </w:p>
        </w:tc>
        <w:tc>
          <w:tcPr>
            <w:tcW w:w="2154" w:type="pct"/>
            <w:shd w:val="clear" w:color="auto" w:fill="auto"/>
            <w:vAlign w:val="center"/>
          </w:tcPr>
          <w:p w14:paraId="5A9BC3B7" w14:textId="7F5DD133" w:rsidR="001E0CF5" w:rsidRDefault="001E0CF5" w:rsidP="001E0CF5">
            <w:pPr>
              <w:rPr>
                <w:sz w:val="20"/>
              </w:rPr>
            </w:pPr>
            <w:r>
              <w:rPr>
                <w:sz w:val="20"/>
              </w:rPr>
              <w:t xml:space="preserve">V2.0 </w:t>
            </w:r>
          </w:p>
        </w:tc>
        <w:tc>
          <w:tcPr>
            <w:tcW w:w="1730" w:type="pct"/>
            <w:shd w:val="clear" w:color="auto" w:fill="auto"/>
            <w:vAlign w:val="center"/>
          </w:tcPr>
          <w:p w14:paraId="2BE624DC" w14:textId="77777777" w:rsidR="001E0CF5" w:rsidRDefault="001E0CF5" w:rsidP="001E0CF5">
            <w:pPr>
              <w:rPr>
                <w:sz w:val="20"/>
                <w:lang w:val="it-IT"/>
              </w:rPr>
            </w:pPr>
            <w:r w:rsidRPr="004E08BA">
              <w:rPr>
                <w:sz w:val="20"/>
                <w:lang w:val="it-IT"/>
              </w:rPr>
              <w:t xml:space="preserve">P. Korosoglou, </w:t>
            </w:r>
            <w:r>
              <w:rPr>
                <w:sz w:val="20"/>
                <w:lang w:val="it-IT"/>
              </w:rPr>
              <w:t xml:space="preserve">                                                                                                                                                                                                                                                                                                                                                                                                                                                                                                             </w:t>
            </w:r>
          </w:p>
          <w:p w14:paraId="24B039CB" w14:textId="3720E277" w:rsidR="001E0CF5" w:rsidRPr="004E08BA" w:rsidRDefault="001E0CF5" w:rsidP="001E0CF5">
            <w:pPr>
              <w:rPr>
                <w:sz w:val="20"/>
                <w:lang w:val="it-IT"/>
              </w:rPr>
            </w:pPr>
            <w:r>
              <w:rPr>
                <w:sz w:val="20"/>
                <w:lang w:val="it-IT"/>
              </w:rPr>
              <w:t>M.</w:t>
            </w:r>
            <w:r w:rsidRPr="004E08BA">
              <w:rPr>
                <w:sz w:val="20"/>
                <w:lang w:val="it-IT"/>
              </w:rPr>
              <w:t>Krakowian</w:t>
            </w:r>
            <w:r w:rsidRPr="004E08BA">
              <w:rPr>
                <w:sz w:val="20"/>
                <w:lang w:val="it-IT"/>
              </w:rPr>
              <w:br/>
              <w:t>T. Ferrari</w:t>
            </w:r>
          </w:p>
        </w:tc>
      </w:tr>
    </w:tbl>
    <w:p w14:paraId="7063550A" w14:textId="019F318D"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2"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Pr="00C55F57"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3"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https://wiki.egi.eu/wiki/Glossary</w:t>
        </w:r>
      </w:hyperlink>
      <w:r w:rsidRPr="00C55F57">
        <w:t>.</w:t>
      </w:r>
    </w:p>
    <w:p w14:paraId="242E3AD0"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lastRenderedPageBreak/>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Paragraph"/>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Paragraph"/>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Paragraph"/>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Paragraph"/>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Paragraph"/>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Paragraph"/>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4AAC9F16" w14:textId="77777777" w:rsidR="00BE07A2" w:rsidRPr="008C21F5" w:rsidRDefault="00BE07A2" w:rsidP="00B5175F"/>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C55F57" w:rsidRDefault="00BE07A2" w:rsidP="008C21F5">
      <w:r w:rsidRPr="00C55F57">
        <w:t>Operational</w:t>
      </w:r>
      <w:r w:rsidRPr="00C55F57">
        <w:rPr>
          <w:rFonts w:eastAsia="Calibri"/>
        </w:rPr>
        <w:t xml:space="preserve"> </w:t>
      </w:r>
      <w:r w:rsidRPr="00C55F57">
        <w:t>Level</w:t>
      </w:r>
      <w:r w:rsidRPr="00C55F57">
        <w:rPr>
          <w:rFonts w:eastAsia="Calibri"/>
        </w:rPr>
        <w:t xml:space="preserve"> </w:t>
      </w:r>
      <w:r w:rsidRPr="00C55F57">
        <w:t>Agreements</w:t>
      </w:r>
      <w:r w:rsidRPr="00C55F57">
        <w:rPr>
          <w:rFonts w:eastAsia="Calibri"/>
        </w:rPr>
        <w:t xml:space="preserve"> </w:t>
      </w:r>
      <w:r w:rsidRPr="00C55F57">
        <w:t>(OLAs)</w:t>
      </w:r>
      <w:r w:rsidRPr="00C55F57">
        <w:rPr>
          <w:rFonts w:eastAsia="Calibri"/>
        </w:rPr>
        <w:t xml:space="preserve"> </w:t>
      </w:r>
      <w:r w:rsidRPr="00C55F57">
        <w:t>are</w:t>
      </w:r>
      <w:r w:rsidRPr="00C55F57">
        <w:rPr>
          <w:rFonts w:eastAsia="Calibri"/>
        </w:rPr>
        <w:t xml:space="preserve"> </w:t>
      </w:r>
      <w:r w:rsidRPr="00C55F57">
        <w:t>defined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Information</w:t>
      </w:r>
      <w:r w:rsidRPr="00C55F57">
        <w:rPr>
          <w:rFonts w:eastAsia="Calibri"/>
        </w:rPr>
        <w:t xml:space="preserve"> </w:t>
      </w:r>
      <w:r w:rsidRPr="00C55F57">
        <w:t>Technology</w:t>
      </w:r>
      <w:r w:rsidRPr="00C55F57">
        <w:rPr>
          <w:rFonts w:eastAsia="Calibri"/>
        </w:rPr>
        <w:t xml:space="preserve"> </w:t>
      </w:r>
      <w:r w:rsidRPr="00C55F57">
        <w:t>Infrastructure</w:t>
      </w:r>
      <w:r w:rsidRPr="00C55F57">
        <w:rPr>
          <w:rFonts w:eastAsia="Calibri"/>
        </w:rPr>
        <w:t xml:space="preserve"> </w:t>
      </w:r>
      <w:r w:rsidRPr="00C55F57">
        <w:t>Library</w:t>
      </w:r>
      <w:r w:rsidRPr="00C55F57">
        <w:rPr>
          <w:rFonts w:eastAsia="Calibri"/>
        </w:rPr>
        <w:t xml:space="preserve"> </w:t>
      </w:r>
      <w:r w:rsidRPr="00C55F57">
        <w:t>[ITIL</w:t>
      </w:r>
      <w:r w:rsidR="00AF28E5" w:rsidRPr="00C55F57">
        <w:t>]</w:t>
      </w:r>
      <w:r w:rsidRPr="00C55F57">
        <w:rPr>
          <w:rFonts w:eastAsia="Calibri"/>
          <w:b/>
        </w:rPr>
        <w:t xml:space="preserve"> </w:t>
      </w:r>
      <w:r w:rsidRPr="00C55F57">
        <w:t>and</w:t>
      </w:r>
      <w:r w:rsidRPr="00C55F57">
        <w:rPr>
          <w:rFonts w:eastAsia="Calibri"/>
        </w:rPr>
        <w:t xml:space="preserve"> </w:t>
      </w:r>
      <w:r w:rsidRPr="00C55F57">
        <w:t>describe</w:t>
      </w:r>
      <w:r w:rsidRPr="00C55F57">
        <w:rPr>
          <w:rFonts w:eastAsia="Calibri"/>
        </w:rPr>
        <w:t xml:space="preserve"> </w:t>
      </w:r>
      <w:r w:rsidRPr="00C55F57">
        <w:t>how</w:t>
      </w:r>
      <w:r w:rsidRPr="00C55F57">
        <w:rPr>
          <w:rFonts w:eastAsia="Calibri"/>
        </w:rPr>
        <w:t xml:space="preserve"> </w:t>
      </w:r>
      <w:r w:rsidRPr="00C55F57">
        <w:t>IT</w:t>
      </w:r>
      <w:r w:rsidRPr="00C55F57">
        <w:rPr>
          <w:rFonts w:eastAsia="Calibri"/>
        </w:rPr>
        <w:t xml:space="preserve"> </w:t>
      </w:r>
      <w:r w:rsidRPr="00C55F57">
        <w:t>groups</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meet</w:t>
      </w:r>
      <w:r w:rsidRPr="00C55F57">
        <w:rPr>
          <w:rFonts w:eastAsia="Calibri"/>
        </w:rPr>
        <w:t xml:space="preserve"> </w:t>
      </w:r>
      <w:r w:rsidRPr="00C55F57">
        <w:t>IT</w:t>
      </w:r>
      <w:r w:rsidRPr="00C55F57">
        <w:rPr>
          <w:rFonts w:eastAsia="Calibri"/>
        </w:rPr>
        <w:t xml:space="preserve"> </w:t>
      </w:r>
      <w:r w:rsidRPr="00C55F57">
        <w:t>service</w:t>
      </w:r>
      <w:r w:rsidRPr="00C55F57">
        <w:rPr>
          <w:rFonts w:eastAsia="Calibri"/>
        </w:rPr>
        <w:t xml:space="preserve"> </w:t>
      </w:r>
      <w:r w:rsidRPr="00C55F57">
        <w:t>level</w:t>
      </w:r>
      <w:r w:rsidRPr="00C55F57">
        <w:rPr>
          <w:rFonts w:eastAsia="Calibri"/>
        </w:rPr>
        <w:t xml:space="preserve"> </w:t>
      </w:r>
      <w:r w:rsidRPr="00C55F57">
        <w:t>requirements.</w:t>
      </w:r>
    </w:p>
    <w:p w14:paraId="0F28AC91" w14:textId="016BAEC3" w:rsidR="00BE07A2" w:rsidRPr="00C55F57" w:rsidRDefault="00BE07A2" w:rsidP="008C21F5">
      <w:r w:rsidRPr="00C55F57">
        <w:t>The</w:t>
      </w:r>
      <w:r w:rsidRPr="00C55F57">
        <w:rPr>
          <w:rFonts w:eastAsia="Calibri"/>
        </w:rPr>
        <w:t xml:space="preserve"> </w:t>
      </w:r>
      <w:r w:rsidRPr="00C55F57">
        <w:t>purpose</w:t>
      </w:r>
      <w:r w:rsidRPr="00C55F57">
        <w:rPr>
          <w:rFonts w:eastAsia="Calibri"/>
        </w:rPr>
        <w:t xml:space="preserve"> </w:t>
      </w:r>
      <w:r w:rsidRPr="00C55F57">
        <w:t>of</w:t>
      </w:r>
      <w:r w:rsidRPr="00C55F57">
        <w:rPr>
          <w:rFonts w:eastAsia="Calibri"/>
        </w:rPr>
        <w:t xml:space="preserve"> </w:t>
      </w:r>
      <w:r w:rsidR="0060535E">
        <w:t>an</w:t>
      </w:r>
      <w:r w:rsidR="0060535E" w:rsidRPr="00C55F57">
        <w:rPr>
          <w:rFonts w:eastAsia="Calibri"/>
        </w:rPr>
        <w:t xml:space="preserve"> </w:t>
      </w:r>
      <w:r w:rsidRPr="00C55F57">
        <w:t>OLA</w:t>
      </w:r>
      <w:r w:rsidRPr="00C55F57">
        <w:rPr>
          <w:rFonts w:eastAsia="Calibri"/>
        </w:rPr>
        <w:t xml:space="preserve"> </w:t>
      </w:r>
      <w:r w:rsidRPr="00C55F57">
        <w:t>is</w:t>
      </w:r>
      <w:r w:rsidRPr="00C55F57">
        <w:rPr>
          <w:rFonts w:eastAsia="Calibri"/>
        </w:rPr>
        <w:t xml:space="preserve"> </w:t>
      </w:r>
      <w:r w:rsidRPr="00C55F57">
        <w:t>to</w:t>
      </w:r>
      <w:r w:rsidRPr="00C55F57">
        <w:rPr>
          <w:rFonts w:eastAsia="Calibri"/>
        </w:rPr>
        <w:t xml:space="preserve"> </w:t>
      </w:r>
      <w:r w:rsidRPr="00C55F57">
        <w:t>optimize</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[CUST]</w:t>
      </w:r>
      <w:r w:rsidRPr="00C55F57">
        <w:rPr>
          <w:rFonts w:eastAsia="Calibri"/>
        </w:rPr>
        <w:t xml:space="preserve"> </w:t>
      </w:r>
      <w:r w:rsidRPr="00C55F57">
        <w:t>and</w:t>
      </w:r>
      <w:r w:rsidRPr="00C55F57">
        <w:rPr>
          <w:rFonts w:eastAsia="Calibri"/>
        </w:rPr>
        <w:t xml:space="preserve"> </w:t>
      </w:r>
      <w:r w:rsidRPr="00C55F57">
        <w:t>users.</w:t>
      </w:r>
      <w:r w:rsidRPr="00C55F57">
        <w:rPr>
          <w:rFonts w:eastAsia="Calibri"/>
        </w:rPr>
        <w:t xml:space="preserve"> </w:t>
      </w:r>
      <w:r w:rsidRPr="00C55F57">
        <w:t>It</w:t>
      </w:r>
      <w:r w:rsidRPr="00C55F57">
        <w:rPr>
          <w:rFonts w:eastAsia="Calibri"/>
        </w:rPr>
        <w:t xml:space="preserve"> </w:t>
      </w:r>
      <w:r w:rsidRPr="00C55F57">
        <w:t>is</w:t>
      </w:r>
      <w:r w:rsidRPr="00C55F57">
        <w:rPr>
          <w:rFonts w:eastAsia="Calibri"/>
        </w:rPr>
        <w:t xml:space="preserve"> </w:t>
      </w:r>
      <w:r w:rsidRPr="00C55F57">
        <w:t>an</w:t>
      </w:r>
      <w:r w:rsidRPr="00C55F57">
        <w:rPr>
          <w:rFonts w:eastAsia="Calibri"/>
        </w:rPr>
        <w:t xml:space="preserve"> </w:t>
      </w:r>
      <w:r w:rsidRPr="00C55F57">
        <w:t>internal</w:t>
      </w:r>
      <w:r w:rsidRPr="00C55F57">
        <w:rPr>
          <w:rFonts w:eastAsia="Calibri"/>
        </w:rPr>
        <w:t xml:space="preserve"> </w:t>
      </w:r>
      <w:r w:rsidRPr="00C55F57">
        <w:t>agreement</w:t>
      </w:r>
      <w:r w:rsidRPr="00C55F57">
        <w:rPr>
          <w:rFonts w:eastAsia="Calibri"/>
        </w:rPr>
        <w:t xml:space="preserve"> </w:t>
      </w:r>
      <w:r w:rsidRPr="00C55F57">
        <w:t>that</w:t>
      </w:r>
      <w:r w:rsidRPr="00C55F57">
        <w:rPr>
          <w:rFonts w:eastAsia="Calibri"/>
        </w:rPr>
        <w:t xml:space="preserve"> </w:t>
      </w:r>
      <w:r w:rsidRPr="00C55F57">
        <w:t>defines</w:t>
      </w:r>
      <w:r w:rsidRPr="00C55F57">
        <w:rPr>
          <w:rFonts w:eastAsia="Calibri"/>
        </w:rPr>
        <w:t xml:space="preserve"> </w:t>
      </w:r>
      <w:r w:rsidRPr="00C55F57">
        <w:t>how</w:t>
      </w:r>
      <w:r w:rsidRPr="00C55F57">
        <w:rPr>
          <w:rFonts w:eastAsia="Calibri"/>
        </w:rPr>
        <w:t xml:space="preserve"> </w:t>
      </w:r>
      <w:r w:rsidRPr="00C55F57">
        <w:t>two</w:t>
      </w:r>
      <w:r w:rsidRPr="00C55F57">
        <w:rPr>
          <w:rFonts w:eastAsia="Calibri"/>
        </w:rPr>
        <w:t xml:space="preserve"> </w:t>
      </w:r>
      <w:r w:rsidRPr="00C55F57">
        <w:t>different</w:t>
      </w:r>
      <w:r w:rsidRPr="00C55F57">
        <w:rPr>
          <w:rFonts w:eastAsia="Calibri"/>
        </w:rPr>
        <w:t xml:space="preserve"> </w:t>
      </w:r>
      <w:r w:rsidRPr="00C55F57">
        <w:t>units</w:t>
      </w:r>
      <w:r w:rsidRPr="00C55F57">
        <w:rPr>
          <w:rFonts w:eastAsia="Calibri"/>
        </w:rPr>
        <w:t xml:space="preserve"> </w:t>
      </w:r>
      <w:r w:rsidRPr="00C55F57">
        <w:t>within</w:t>
      </w:r>
      <w:r w:rsidRPr="00C55F57">
        <w:rPr>
          <w:rFonts w:eastAsia="Calibri"/>
        </w:rPr>
        <w:t xml:space="preserve"> </w:t>
      </w:r>
      <w:r w:rsidRPr="00C55F57">
        <w:t>an</w:t>
      </w:r>
      <w:r w:rsidRPr="00C55F57">
        <w:rPr>
          <w:rFonts w:eastAsia="Calibri"/>
        </w:rPr>
        <w:t xml:space="preserve"> </w:t>
      </w:r>
      <w:r w:rsidRPr="00C55F57">
        <w:t>organization</w:t>
      </w:r>
      <w:r w:rsidRPr="00C55F57">
        <w:rPr>
          <w:rFonts w:eastAsia="Calibri"/>
        </w:rPr>
        <w:t xml:space="preserve"> </w:t>
      </w:r>
      <w:r w:rsidRPr="00C55F57">
        <w:t>will</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support</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a</w:t>
      </w:r>
      <w:r w:rsidRPr="00C55F57">
        <w:rPr>
          <w:rFonts w:eastAsia="Calibri"/>
        </w:rPr>
        <w:t xml:space="preserve"> </w:t>
      </w:r>
      <w:r w:rsidRPr="00C55F57">
        <w:t>set</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and</w:t>
      </w:r>
      <w:r w:rsidRPr="00C55F57">
        <w:rPr>
          <w:rFonts w:eastAsia="Calibri"/>
        </w:rPr>
        <w:t xml:space="preserve"> </w:t>
      </w:r>
      <w:r w:rsidRPr="00C55F57">
        <w:t>users.</w:t>
      </w:r>
      <w:r w:rsidR="004A0E49">
        <w:t xml:space="preserve"> The framework includes three OLAs: the Resource Centre OLA, the Resource infrastructure Provider OLA and the EGI.eu OLA.</w:t>
      </w:r>
    </w:p>
    <w:p w14:paraId="2D62CD16" w14:textId="2204079A" w:rsidR="004A0E49" w:rsidRDefault="004A0E49" w:rsidP="004A0E49">
      <w:r w:rsidRPr="008E40FA">
        <w:t>The EGI.eu OLA</w:t>
      </w:r>
      <w:r>
        <w:t xml:space="preserve"> [EGIOLA] is the </w:t>
      </w:r>
      <w:r w:rsidRPr="008E40FA">
        <w:t xml:space="preserve">agreement </w:t>
      </w:r>
      <w:r>
        <w:t>that</w:t>
      </w:r>
      <w:r w:rsidRPr="008E40FA">
        <w:t xml:space="preserve"> </w:t>
      </w:r>
      <w:r>
        <w:t>defines</w:t>
      </w:r>
      <w:r w:rsidRPr="008E40FA">
        <w:t xml:space="preserve"> EGI.eu responsibilities and Global Services</w:t>
      </w:r>
      <w:r>
        <w:t>,</w:t>
      </w:r>
      <w:r w:rsidRPr="008E40FA">
        <w:t xml:space="preserve"> which are provided </w:t>
      </w:r>
      <w:r>
        <w:t>by</w:t>
      </w:r>
      <w:r w:rsidRPr="008E40FA">
        <w:t xml:space="preserve"> EGI.eu to </w:t>
      </w:r>
      <w:r>
        <w:t>RPs</w:t>
      </w:r>
      <w:r w:rsidRPr="008E40FA">
        <w:t xml:space="preserve"> </w:t>
      </w:r>
      <w:r>
        <w:t xml:space="preserve">through the technical collaboration in place </w:t>
      </w:r>
      <w:r w:rsidRPr="008E40FA">
        <w:t xml:space="preserve">with </w:t>
      </w:r>
      <w:r>
        <w:t>various</w:t>
      </w:r>
      <w:r w:rsidRPr="008E40FA">
        <w:t xml:space="preserve"> EGI partners. The agreement does not cover </w:t>
      </w:r>
      <w:r>
        <w:t xml:space="preserve">specific </w:t>
      </w:r>
      <w:r w:rsidRPr="008E40FA">
        <w:t>agreements that user groups</w:t>
      </w:r>
      <w:r>
        <w:t>,</w:t>
      </w:r>
      <w:r w:rsidRPr="008E40FA">
        <w:t xml:space="preserve"> </w:t>
      </w:r>
      <w:r>
        <w:t xml:space="preserve">RPs </w:t>
      </w:r>
      <w:r w:rsidRPr="008E40FA">
        <w:t xml:space="preserve">and the technology providers might </w:t>
      </w:r>
      <w:r>
        <w:t>want to negotiate</w:t>
      </w:r>
      <w:r w:rsidRPr="008E40FA">
        <w:t xml:space="preserve"> with EGI.eu.</w:t>
      </w:r>
      <w:r>
        <w:t xml:space="preserve"> The EGI.eu OLA was</w:t>
      </w:r>
      <w:r w:rsidRPr="008E40FA">
        <w:t xml:space="preserve"> </w:t>
      </w:r>
      <w:r>
        <w:t>d</w:t>
      </w:r>
      <w:r w:rsidRPr="008E40FA">
        <w:t xml:space="preserve">iscussed and approved in January 2013 </w:t>
      </w:r>
      <w:r>
        <w:t>by</w:t>
      </w:r>
      <w:r w:rsidRPr="008E40FA">
        <w:t xml:space="preserve"> </w:t>
      </w:r>
      <w:r>
        <w:t xml:space="preserve">the </w:t>
      </w:r>
      <w:r w:rsidRPr="008E40FA">
        <w:t>EGI Op</w:t>
      </w:r>
      <w:r>
        <w:t xml:space="preserve">erations Management Board and technically defines various technical and human services (currently a subset) provided by EGI.eu together with the respective service levels. </w:t>
      </w:r>
    </w:p>
    <w:p w14:paraId="4B3C911B" w14:textId="2E4F9718" w:rsidR="004A0E49" w:rsidRDefault="004A0E49" w:rsidP="008C21F5">
      <w:r>
        <w:t>The performance reporting tools advanced in PY3</w:t>
      </w:r>
      <w:r w:rsidR="002C156C">
        <w:t xml:space="preserve"> and, </w:t>
      </w:r>
      <w:r>
        <w:t>in particular</w:t>
      </w:r>
      <w:r w:rsidR="002C156C">
        <w:t>,</w:t>
      </w:r>
      <w:r>
        <w:t xml:space="preserve"> RC monthly reports can now be consulted on the </w:t>
      </w:r>
      <w:proofErr w:type="spellStart"/>
      <w:r>
        <w:t>MyEGI</w:t>
      </w:r>
      <w:proofErr w:type="spellEnd"/>
      <w:r>
        <w:t xml:space="preserve"> portal, and EGI.eu central operational tools </w:t>
      </w:r>
      <w:r w:rsidR="00D639F9">
        <w:t>are now under monitoring</w:t>
      </w:r>
      <w:r>
        <w:t>.</w:t>
      </w:r>
    </w:p>
    <w:p w14:paraId="15981635" w14:textId="251675B1" w:rsidR="000C2D65" w:rsidRDefault="000C2D65" w:rsidP="008C21F5">
      <w:r>
        <w:t>Thanks to the approval of the RP OLA in PY2 and the related reporting activities</w:t>
      </w:r>
      <w:r w:rsidR="002C156C">
        <w:t>,</w:t>
      </w:r>
      <w:r w:rsidR="00AE1A67">
        <w:t xml:space="preserve"> which followed regularly</w:t>
      </w:r>
      <w:r>
        <w:t xml:space="preserve">, the performance of NGI core services </w:t>
      </w:r>
      <w:r w:rsidR="002C156C">
        <w:t xml:space="preserve">has </w:t>
      </w:r>
      <w:r>
        <w:t>improved considerably in PY3</w:t>
      </w:r>
      <w:r w:rsidR="00514BD7">
        <w:t>.</w:t>
      </w:r>
    </w:p>
    <w:p w14:paraId="2CB66131" w14:textId="77777777" w:rsidR="002C156C" w:rsidRDefault="00D639F9" w:rsidP="008C21F5">
      <w:r>
        <w:t xml:space="preserve">The service management processes and the OLA framework will further evolve in PY4 by: </w:t>
      </w:r>
    </w:p>
    <w:p w14:paraId="3F271746" w14:textId="77777777" w:rsidR="002C156C" w:rsidRDefault="00D639F9" w:rsidP="00173F3E">
      <w:pPr>
        <w:pStyle w:val="ListParagraph"/>
        <w:numPr>
          <w:ilvl w:val="0"/>
          <w:numId w:val="44"/>
        </w:numPr>
      </w:pPr>
      <w:r>
        <w:t xml:space="preserve">extending the reporting capabilities of the Operations Portal with RP service reports, EGI.eu service reports ad VO reports, and by </w:t>
      </w:r>
    </w:p>
    <w:p w14:paraId="2D05EF81" w14:textId="69ADDE4A" w:rsidR="00D639F9" w:rsidRDefault="00D639F9" w:rsidP="00173F3E">
      <w:pPr>
        <w:pStyle w:val="ListParagraph"/>
        <w:numPr>
          <w:ilvl w:val="0"/>
          <w:numId w:val="44"/>
        </w:numPr>
      </w:pPr>
      <w:proofErr w:type="gramStart"/>
      <w:r>
        <w:t>implementing</w:t>
      </w:r>
      <w:proofErr w:type="gramEnd"/>
      <w:r>
        <w:t xml:space="preserve"> an improvement plan of the OLA framework and service management processes of EGI.eu to satisfy a set of requirements for federated infrastructures in compliance to ISO</w:t>
      </w:r>
      <w:r w:rsidR="0060535E">
        <w:t xml:space="preserve">/IEC </w:t>
      </w:r>
      <w:r>
        <w:t>2000</w:t>
      </w:r>
      <w:r w:rsidR="0060535E">
        <w:t>0</w:t>
      </w:r>
      <w:r w:rsidR="00F33CF8">
        <w:t>.</w:t>
      </w: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5"/>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79A21695" w14:textId="77777777" w:rsidR="00EB3B42" w:rsidRDefault="002F602C">
      <w:pPr>
        <w:pStyle w:val="TOC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EB3B42">
        <w:rPr>
          <w:noProof/>
        </w:rPr>
        <w:t>1</w:t>
      </w:r>
      <w:r w:rsidR="00EB3B42">
        <w:rPr>
          <w:rFonts w:asciiTheme="minorHAnsi" w:eastAsiaTheme="minorEastAsia" w:hAnsiTheme="minorHAnsi" w:cstheme="minorBidi"/>
          <w:b w:val="0"/>
          <w:caps w:val="0"/>
          <w:noProof/>
          <w:sz w:val="22"/>
          <w:szCs w:val="22"/>
          <w:lang w:eastAsia="en-GB"/>
        </w:rPr>
        <w:tab/>
      </w:r>
      <w:r w:rsidR="00EB3B42">
        <w:rPr>
          <w:noProof/>
        </w:rPr>
        <w:t>Introduction</w:t>
      </w:r>
      <w:r w:rsidR="00EB3B42">
        <w:rPr>
          <w:noProof/>
        </w:rPr>
        <w:tab/>
      </w:r>
      <w:r w:rsidR="00EB3B42">
        <w:rPr>
          <w:noProof/>
        </w:rPr>
        <w:fldChar w:fldCharType="begin"/>
      </w:r>
      <w:r w:rsidR="00EB3B42">
        <w:rPr>
          <w:noProof/>
        </w:rPr>
        <w:instrText xml:space="preserve"> PAGEREF _Toc357520885 \h </w:instrText>
      </w:r>
      <w:r w:rsidR="00EB3B42">
        <w:rPr>
          <w:noProof/>
        </w:rPr>
      </w:r>
      <w:r w:rsidR="00EB3B42">
        <w:rPr>
          <w:noProof/>
        </w:rPr>
        <w:fldChar w:fldCharType="separate"/>
      </w:r>
      <w:r w:rsidR="00EB3B42">
        <w:rPr>
          <w:noProof/>
        </w:rPr>
        <w:t>6</w:t>
      </w:r>
      <w:r w:rsidR="00EB3B42">
        <w:rPr>
          <w:noProof/>
        </w:rPr>
        <w:fldChar w:fldCharType="end"/>
      </w:r>
    </w:p>
    <w:p w14:paraId="5A494358"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OLA framework</w:t>
      </w:r>
      <w:r>
        <w:rPr>
          <w:noProof/>
        </w:rPr>
        <w:tab/>
      </w:r>
      <w:r>
        <w:rPr>
          <w:noProof/>
        </w:rPr>
        <w:fldChar w:fldCharType="begin"/>
      </w:r>
      <w:r>
        <w:rPr>
          <w:noProof/>
        </w:rPr>
        <w:instrText xml:space="preserve"> PAGEREF _Toc357520886 \h </w:instrText>
      </w:r>
      <w:r>
        <w:rPr>
          <w:noProof/>
        </w:rPr>
      </w:r>
      <w:r>
        <w:rPr>
          <w:noProof/>
        </w:rPr>
        <w:fldChar w:fldCharType="separate"/>
      </w:r>
      <w:r>
        <w:rPr>
          <w:noProof/>
        </w:rPr>
        <w:t>7</w:t>
      </w:r>
      <w:r>
        <w:rPr>
          <w:noProof/>
        </w:rPr>
        <w:fldChar w:fldCharType="end"/>
      </w:r>
    </w:p>
    <w:p w14:paraId="47A9727E"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_Toc357520887 \h </w:instrText>
      </w:r>
      <w:r>
        <w:rPr>
          <w:noProof/>
        </w:rPr>
      </w:r>
      <w:r>
        <w:rPr>
          <w:noProof/>
        </w:rPr>
        <w:fldChar w:fldCharType="separate"/>
      </w:r>
      <w:r>
        <w:rPr>
          <w:noProof/>
        </w:rPr>
        <w:t>8</w:t>
      </w:r>
      <w:r>
        <w:rPr>
          <w:noProof/>
        </w:rPr>
        <w:fldChar w:fldCharType="end"/>
      </w:r>
    </w:p>
    <w:p w14:paraId="4A9A185A"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60164A">
        <w:rPr>
          <w:rFonts w:eastAsia="Calibri"/>
          <w:noProof/>
        </w:rPr>
        <w:t xml:space="preserve"> </w:t>
      </w:r>
      <w:r>
        <w:rPr>
          <w:noProof/>
        </w:rPr>
        <w:t>Level</w:t>
      </w:r>
      <w:r w:rsidRPr="0060164A">
        <w:rPr>
          <w:rFonts w:eastAsia="Calibri"/>
          <w:noProof/>
        </w:rPr>
        <w:t xml:space="preserve"> </w:t>
      </w:r>
      <w:r>
        <w:rPr>
          <w:noProof/>
        </w:rPr>
        <w:t>TARGETS and SLM procedures</w:t>
      </w:r>
      <w:r>
        <w:rPr>
          <w:noProof/>
        </w:rPr>
        <w:tab/>
      </w:r>
      <w:r>
        <w:rPr>
          <w:noProof/>
        </w:rPr>
        <w:fldChar w:fldCharType="begin"/>
      </w:r>
      <w:r>
        <w:rPr>
          <w:noProof/>
        </w:rPr>
        <w:instrText xml:space="preserve"> PAGEREF _Toc357520888 \h </w:instrText>
      </w:r>
      <w:r>
        <w:rPr>
          <w:noProof/>
        </w:rPr>
      </w:r>
      <w:r>
        <w:rPr>
          <w:noProof/>
        </w:rPr>
        <w:fldChar w:fldCharType="separate"/>
      </w:r>
      <w:r>
        <w:rPr>
          <w:noProof/>
        </w:rPr>
        <w:t>9</w:t>
      </w:r>
      <w:r>
        <w:rPr>
          <w:noProof/>
        </w:rPr>
        <w:fldChar w:fldCharType="end"/>
      </w:r>
    </w:p>
    <w:p w14:paraId="14A5009A"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_Toc357520889 \h </w:instrText>
      </w:r>
      <w:r>
        <w:rPr>
          <w:noProof/>
        </w:rPr>
      </w:r>
      <w:r>
        <w:rPr>
          <w:noProof/>
        </w:rPr>
        <w:fldChar w:fldCharType="separate"/>
      </w:r>
      <w:r>
        <w:rPr>
          <w:noProof/>
        </w:rPr>
        <w:t>9</w:t>
      </w:r>
      <w:r>
        <w:rPr>
          <w:noProof/>
        </w:rPr>
        <w:fldChar w:fldCharType="end"/>
      </w:r>
    </w:p>
    <w:p w14:paraId="1914C780"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Resource Centres</w:t>
      </w:r>
      <w:r>
        <w:rPr>
          <w:noProof/>
        </w:rPr>
        <w:tab/>
      </w:r>
      <w:r>
        <w:rPr>
          <w:noProof/>
        </w:rPr>
        <w:fldChar w:fldCharType="begin"/>
      </w:r>
      <w:r>
        <w:rPr>
          <w:noProof/>
        </w:rPr>
        <w:instrText xml:space="preserve"> PAGEREF _Toc357520890 \h </w:instrText>
      </w:r>
      <w:r>
        <w:rPr>
          <w:noProof/>
        </w:rPr>
      </w:r>
      <w:r>
        <w:rPr>
          <w:noProof/>
        </w:rPr>
        <w:fldChar w:fldCharType="separate"/>
      </w:r>
      <w:r>
        <w:rPr>
          <w:noProof/>
        </w:rPr>
        <w:t>9</w:t>
      </w:r>
      <w:r>
        <w:rPr>
          <w:noProof/>
        </w:rPr>
        <w:fldChar w:fldCharType="end"/>
      </w:r>
    </w:p>
    <w:p w14:paraId="4D362BC7"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_Toc357520891 \h </w:instrText>
      </w:r>
      <w:r>
        <w:rPr>
          <w:noProof/>
        </w:rPr>
      </w:r>
      <w:r>
        <w:rPr>
          <w:noProof/>
        </w:rPr>
        <w:fldChar w:fldCharType="separate"/>
      </w:r>
      <w:r>
        <w:rPr>
          <w:noProof/>
        </w:rPr>
        <w:t>9</w:t>
      </w:r>
      <w:r>
        <w:rPr>
          <w:noProof/>
        </w:rPr>
        <w:fldChar w:fldCharType="end"/>
      </w:r>
    </w:p>
    <w:p w14:paraId="323A4690"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4.1.3</w:t>
      </w:r>
      <w:r>
        <w:rPr>
          <w:rFonts w:asciiTheme="minorHAnsi" w:eastAsiaTheme="minorEastAsia" w:hAnsiTheme="minorHAnsi" w:cstheme="minorBidi"/>
          <w:noProof/>
          <w:lang w:eastAsia="en-GB"/>
        </w:rPr>
        <w:tab/>
      </w:r>
      <w:r w:rsidRPr="0060164A">
        <w:rPr>
          <w:rFonts w:ascii="Times New Roman" w:hAnsi="Times New Roman" w:cs="Times New Roman"/>
          <w:noProof/>
        </w:rPr>
        <w:t>EGI.eu</w:t>
      </w:r>
      <w:r>
        <w:rPr>
          <w:noProof/>
        </w:rPr>
        <w:tab/>
      </w:r>
      <w:r>
        <w:rPr>
          <w:noProof/>
        </w:rPr>
        <w:fldChar w:fldCharType="begin"/>
      </w:r>
      <w:r>
        <w:rPr>
          <w:noProof/>
        </w:rPr>
        <w:instrText xml:space="preserve"> PAGEREF _Toc357520892 \h </w:instrText>
      </w:r>
      <w:r>
        <w:rPr>
          <w:noProof/>
        </w:rPr>
      </w:r>
      <w:r>
        <w:rPr>
          <w:noProof/>
        </w:rPr>
        <w:fldChar w:fldCharType="separate"/>
      </w:r>
      <w:r>
        <w:rPr>
          <w:noProof/>
        </w:rPr>
        <w:t>9</w:t>
      </w:r>
      <w:r>
        <w:rPr>
          <w:noProof/>
        </w:rPr>
        <w:fldChar w:fldCharType="end"/>
      </w:r>
    </w:p>
    <w:p w14:paraId="00B1D0EB"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SLM Procedures</w:t>
      </w:r>
      <w:r>
        <w:rPr>
          <w:noProof/>
        </w:rPr>
        <w:tab/>
      </w:r>
      <w:r>
        <w:rPr>
          <w:noProof/>
        </w:rPr>
        <w:fldChar w:fldCharType="begin"/>
      </w:r>
      <w:r>
        <w:rPr>
          <w:noProof/>
        </w:rPr>
        <w:instrText xml:space="preserve"> PAGEREF _Toc357520893 \h </w:instrText>
      </w:r>
      <w:r>
        <w:rPr>
          <w:noProof/>
        </w:rPr>
      </w:r>
      <w:r>
        <w:rPr>
          <w:noProof/>
        </w:rPr>
        <w:fldChar w:fldCharType="separate"/>
      </w:r>
      <w:r>
        <w:rPr>
          <w:noProof/>
        </w:rPr>
        <w:t>11</w:t>
      </w:r>
      <w:r>
        <w:rPr>
          <w:noProof/>
        </w:rPr>
        <w:fldChar w:fldCharType="end"/>
      </w:r>
    </w:p>
    <w:p w14:paraId="40A8693D"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Resource Centers</w:t>
      </w:r>
      <w:r>
        <w:rPr>
          <w:noProof/>
        </w:rPr>
        <w:tab/>
      </w:r>
      <w:r>
        <w:rPr>
          <w:noProof/>
        </w:rPr>
        <w:fldChar w:fldCharType="begin"/>
      </w:r>
      <w:r>
        <w:rPr>
          <w:noProof/>
        </w:rPr>
        <w:instrText xml:space="preserve"> PAGEREF _Toc357520894 \h </w:instrText>
      </w:r>
      <w:r>
        <w:rPr>
          <w:noProof/>
        </w:rPr>
      </w:r>
      <w:r>
        <w:rPr>
          <w:noProof/>
        </w:rPr>
        <w:fldChar w:fldCharType="separate"/>
      </w:r>
      <w:r>
        <w:rPr>
          <w:noProof/>
        </w:rPr>
        <w:t>11</w:t>
      </w:r>
      <w:r>
        <w:rPr>
          <w:noProof/>
        </w:rPr>
        <w:fldChar w:fldCharType="end"/>
      </w:r>
    </w:p>
    <w:p w14:paraId="17DA26E6"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_Toc357520895 \h </w:instrText>
      </w:r>
      <w:r>
        <w:rPr>
          <w:noProof/>
        </w:rPr>
      </w:r>
      <w:r>
        <w:rPr>
          <w:noProof/>
        </w:rPr>
        <w:fldChar w:fldCharType="separate"/>
      </w:r>
      <w:r>
        <w:rPr>
          <w:noProof/>
        </w:rPr>
        <w:t>11</w:t>
      </w:r>
      <w:r>
        <w:rPr>
          <w:noProof/>
        </w:rPr>
        <w:fldChar w:fldCharType="end"/>
      </w:r>
    </w:p>
    <w:p w14:paraId="27130D6A"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4.2.3</w:t>
      </w:r>
      <w:r>
        <w:rPr>
          <w:rFonts w:asciiTheme="minorHAnsi" w:eastAsiaTheme="minorEastAsia" w:hAnsiTheme="minorHAnsi" w:cstheme="minorBidi"/>
          <w:noProof/>
          <w:lang w:eastAsia="en-GB"/>
        </w:rPr>
        <w:tab/>
      </w:r>
      <w:r>
        <w:rPr>
          <w:noProof/>
        </w:rPr>
        <w:t>Request for changes in the monitoring results</w:t>
      </w:r>
      <w:r>
        <w:rPr>
          <w:noProof/>
        </w:rPr>
        <w:tab/>
      </w:r>
      <w:r>
        <w:rPr>
          <w:noProof/>
        </w:rPr>
        <w:fldChar w:fldCharType="begin"/>
      </w:r>
      <w:r>
        <w:rPr>
          <w:noProof/>
        </w:rPr>
        <w:instrText xml:space="preserve"> PAGEREF _Toc357520896 \h </w:instrText>
      </w:r>
      <w:r>
        <w:rPr>
          <w:noProof/>
        </w:rPr>
      </w:r>
      <w:r>
        <w:rPr>
          <w:noProof/>
        </w:rPr>
        <w:fldChar w:fldCharType="separate"/>
      </w:r>
      <w:r>
        <w:rPr>
          <w:noProof/>
        </w:rPr>
        <w:t>11</w:t>
      </w:r>
      <w:r>
        <w:rPr>
          <w:noProof/>
        </w:rPr>
        <w:fldChar w:fldCharType="end"/>
      </w:r>
    </w:p>
    <w:p w14:paraId="20F65667"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4.2.4</w:t>
      </w:r>
      <w:r>
        <w:rPr>
          <w:rFonts w:asciiTheme="minorHAnsi" w:eastAsiaTheme="minorEastAsia" w:hAnsiTheme="minorHAnsi" w:cstheme="minorBidi"/>
          <w:noProof/>
          <w:lang w:eastAsia="en-GB"/>
        </w:rPr>
        <w:tab/>
      </w:r>
      <w:r>
        <w:rPr>
          <w:noProof/>
        </w:rPr>
        <w:t>Request changes in the Availability and Reliability profile</w:t>
      </w:r>
      <w:r>
        <w:rPr>
          <w:noProof/>
        </w:rPr>
        <w:tab/>
      </w:r>
      <w:r>
        <w:rPr>
          <w:noProof/>
        </w:rPr>
        <w:fldChar w:fldCharType="begin"/>
      </w:r>
      <w:r>
        <w:rPr>
          <w:noProof/>
        </w:rPr>
        <w:instrText xml:space="preserve"> PAGEREF _Toc357520897 \h </w:instrText>
      </w:r>
      <w:r>
        <w:rPr>
          <w:noProof/>
        </w:rPr>
      </w:r>
      <w:r>
        <w:rPr>
          <w:noProof/>
        </w:rPr>
        <w:fldChar w:fldCharType="separate"/>
      </w:r>
      <w:r>
        <w:rPr>
          <w:noProof/>
        </w:rPr>
        <w:t>12</w:t>
      </w:r>
      <w:r>
        <w:rPr>
          <w:noProof/>
        </w:rPr>
        <w:fldChar w:fldCharType="end"/>
      </w:r>
    </w:p>
    <w:p w14:paraId="255D7E6B"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Reporting</w:t>
      </w:r>
      <w:r w:rsidRPr="0060164A">
        <w:rPr>
          <w:rFonts w:eastAsia="Calibri"/>
          <w:noProof/>
        </w:rPr>
        <w:t xml:space="preserve"> </w:t>
      </w:r>
      <w:r>
        <w:rPr>
          <w:noProof/>
        </w:rPr>
        <w:t>tools</w:t>
      </w:r>
      <w:r>
        <w:rPr>
          <w:noProof/>
        </w:rPr>
        <w:tab/>
      </w:r>
      <w:r>
        <w:rPr>
          <w:noProof/>
        </w:rPr>
        <w:fldChar w:fldCharType="begin"/>
      </w:r>
      <w:r>
        <w:rPr>
          <w:noProof/>
        </w:rPr>
        <w:instrText xml:space="preserve"> PAGEREF _Toc357520898 \h </w:instrText>
      </w:r>
      <w:r>
        <w:rPr>
          <w:noProof/>
        </w:rPr>
      </w:r>
      <w:r>
        <w:rPr>
          <w:noProof/>
        </w:rPr>
        <w:fldChar w:fldCharType="separate"/>
      </w:r>
      <w:r>
        <w:rPr>
          <w:noProof/>
        </w:rPr>
        <w:t>13</w:t>
      </w:r>
      <w:r>
        <w:rPr>
          <w:noProof/>
        </w:rPr>
        <w:fldChar w:fldCharType="end"/>
      </w:r>
    </w:p>
    <w:p w14:paraId="0EC78FEA"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_Toc357520899 \h </w:instrText>
      </w:r>
      <w:r>
        <w:rPr>
          <w:noProof/>
        </w:rPr>
      </w:r>
      <w:r>
        <w:rPr>
          <w:noProof/>
        </w:rPr>
        <w:fldChar w:fldCharType="separate"/>
      </w:r>
      <w:r>
        <w:rPr>
          <w:noProof/>
        </w:rPr>
        <w:t>13</w:t>
      </w:r>
      <w:r>
        <w:rPr>
          <w:noProof/>
        </w:rPr>
        <w:fldChar w:fldCharType="end"/>
      </w:r>
    </w:p>
    <w:p w14:paraId="18E8AA99"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5.1.1</w:t>
      </w:r>
      <w:r>
        <w:rPr>
          <w:rFonts w:asciiTheme="minorHAnsi" w:eastAsiaTheme="minorEastAsia" w:hAnsiTheme="minorHAnsi" w:cstheme="minorBidi"/>
          <w:noProof/>
          <w:lang w:eastAsia="en-GB"/>
        </w:rPr>
        <w:tab/>
      </w:r>
      <w:r w:rsidRPr="0060164A">
        <w:rPr>
          <w:rFonts w:ascii="Times New Roman" w:hAnsi="Times New Roman" w:cs="Times New Roman"/>
          <w:noProof/>
        </w:rPr>
        <w:t>Mechanism for Report Generation</w:t>
      </w:r>
      <w:r>
        <w:rPr>
          <w:noProof/>
        </w:rPr>
        <w:tab/>
      </w:r>
      <w:r>
        <w:rPr>
          <w:noProof/>
        </w:rPr>
        <w:fldChar w:fldCharType="begin"/>
      </w:r>
      <w:r>
        <w:rPr>
          <w:noProof/>
        </w:rPr>
        <w:instrText xml:space="preserve"> PAGEREF _Toc357520900 \h </w:instrText>
      </w:r>
      <w:r>
        <w:rPr>
          <w:noProof/>
        </w:rPr>
      </w:r>
      <w:r>
        <w:rPr>
          <w:noProof/>
        </w:rPr>
        <w:fldChar w:fldCharType="separate"/>
      </w:r>
      <w:r>
        <w:rPr>
          <w:noProof/>
        </w:rPr>
        <w:t>13</w:t>
      </w:r>
      <w:r>
        <w:rPr>
          <w:noProof/>
        </w:rPr>
        <w:fldChar w:fldCharType="end"/>
      </w:r>
    </w:p>
    <w:p w14:paraId="30E577F7"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5.1.2</w:t>
      </w:r>
      <w:r>
        <w:rPr>
          <w:rFonts w:asciiTheme="minorHAnsi" w:eastAsiaTheme="minorEastAsia" w:hAnsiTheme="minorHAnsi" w:cstheme="minorBidi"/>
          <w:noProof/>
          <w:lang w:eastAsia="en-GB"/>
        </w:rPr>
        <w:tab/>
      </w:r>
      <w:r w:rsidRPr="0060164A">
        <w:rPr>
          <w:rFonts w:ascii="Times New Roman" w:hAnsi="Times New Roman" w:cs="Times New Roman"/>
          <w:noProof/>
          <w:lang w:val="el-GR"/>
        </w:rPr>
        <w:t>Availability and Reliability Profile</w:t>
      </w:r>
      <w:r>
        <w:rPr>
          <w:noProof/>
        </w:rPr>
        <w:tab/>
      </w:r>
      <w:r>
        <w:rPr>
          <w:noProof/>
        </w:rPr>
        <w:fldChar w:fldCharType="begin"/>
      </w:r>
      <w:r>
        <w:rPr>
          <w:noProof/>
        </w:rPr>
        <w:instrText xml:space="preserve"> PAGEREF _Toc357520901 \h </w:instrText>
      </w:r>
      <w:r>
        <w:rPr>
          <w:noProof/>
        </w:rPr>
      </w:r>
      <w:r>
        <w:rPr>
          <w:noProof/>
        </w:rPr>
        <w:fldChar w:fldCharType="separate"/>
      </w:r>
      <w:r>
        <w:rPr>
          <w:noProof/>
        </w:rPr>
        <w:t>13</w:t>
      </w:r>
      <w:r>
        <w:rPr>
          <w:noProof/>
        </w:rPr>
        <w:fldChar w:fldCharType="end"/>
      </w:r>
    </w:p>
    <w:p w14:paraId="6E380409"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5.1.3</w:t>
      </w:r>
      <w:r>
        <w:rPr>
          <w:rFonts w:asciiTheme="minorHAnsi" w:eastAsiaTheme="minorEastAsia" w:hAnsiTheme="minorHAnsi" w:cstheme="minorBidi"/>
          <w:noProof/>
          <w:lang w:eastAsia="en-GB"/>
        </w:rPr>
        <w:tab/>
      </w:r>
      <w:r w:rsidRPr="0060164A">
        <w:rPr>
          <w:rFonts w:ascii="Times New Roman" w:hAnsi="Times New Roman" w:cs="Times New Roman"/>
          <w:noProof/>
        </w:rPr>
        <w:t>Extensions needed for GLOBUS, UNICORE and QCG</w:t>
      </w:r>
      <w:r>
        <w:rPr>
          <w:noProof/>
        </w:rPr>
        <w:tab/>
      </w:r>
      <w:r>
        <w:rPr>
          <w:noProof/>
        </w:rPr>
        <w:fldChar w:fldCharType="begin"/>
      </w:r>
      <w:r>
        <w:rPr>
          <w:noProof/>
        </w:rPr>
        <w:instrText xml:space="preserve"> PAGEREF _Toc357520902 \h </w:instrText>
      </w:r>
      <w:r>
        <w:rPr>
          <w:noProof/>
        </w:rPr>
      </w:r>
      <w:r>
        <w:rPr>
          <w:noProof/>
        </w:rPr>
        <w:fldChar w:fldCharType="separate"/>
      </w:r>
      <w:r>
        <w:rPr>
          <w:noProof/>
        </w:rPr>
        <w:t>14</w:t>
      </w:r>
      <w:r>
        <w:rPr>
          <w:noProof/>
        </w:rPr>
        <w:fldChar w:fldCharType="end"/>
      </w:r>
    </w:p>
    <w:p w14:paraId="75FFCE25"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sidRPr="0060164A">
        <w:rPr>
          <w:rFonts w:ascii="Times New Roman" w:hAnsi="Times New Roman" w:cs="Times New Roman"/>
          <w:noProof/>
        </w:rPr>
        <w:t>5.2</w:t>
      </w:r>
      <w:r>
        <w:rPr>
          <w:rFonts w:asciiTheme="minorHAnsi" w:eastAsiaTheme="minorEastAsia" w:hAnsiTheme="minorHAnsi" w:cstheme="minorBidi"/>
          <w:b w:val="0"/>
          <w:noProof/>
          <w:lang w:eastAsia="en-GB"/>
        </w:rPr>
        <w:tab/>
      </w:r>
      <w:r w:rsidRPr="0060164A">
        <w:rPr>
          <w:rFonts w:ascii="Times New Roman" w:hAnsi="Times New Roman" w:cs="Times New Roman"/>
          <w:noProof/>
        </w:rPr>
        <w:t>RP OLA reporting</w:t>
      </w:r>
      <w:r>
        <w:rPr>
          <w:noProof/>
        </w:rPr>
        <w:tab/>
      </w:r>
      <w:r>
        <w:rPr>
          <w:noProof/>
        </w:rPr>
        <w:fldChar w:fldCharType="begin"/>
      </w:r>
      <w:r>
        <w:rPr>
          <w:noProof/>
        </w:rPr>
        <w:instrText xml:space="preserve"> PAGEREF _Toc357520903 \h </w:instrText>
      </w:r>
      <w:r>
        <w:rPr>
          <w:noProof/>
        </w:rPr>
      </w:r>
      <w:r>
        <w:rPr>
          <w:noProof/>
        </w:rPr>
        <w:fldChar w:fldCharType="separate"/>
      </w:r>
      <w:r>
        <w:rPr>
          <w:noProof/>
        </w:rPr>
        <w:t>14</w:t>
      </w:r>
      <w:r>
        <w:rPr>
          <w:noProof/>
        </w:rPr>
        <w:fldChar w:fldCharType="end"/>
      </w:r>
    </w:p>
    <w:p w14:paraId="71944B76"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5.2.1</w:t>
      </w:r>
      <w:r>
        <w:rPr>
          <w:rFonts w:asciiTheme="minorHAnsi" w:eastAsiaTheme="minorEastAsia" w:hAnsiTheme="minorHAnsi" w:cstheme="minorBidi"/>
          <w:noProof/>
          <w:lang w:eastAsia="en-GB"/>
        </w:rPr>
        <w:tab/>
      </w:r>
      <w:r>
        <w:rPr>
          <w:noProof/>
        </w:rPr>
        <w:t>Top-BDII reports</w:t>
      </w:r>
      <w:r>
        <w:rPr>
          <w:noProof/>
        </w:rPr>
        <w:tab/>
      </w:r>
      <w:r>
        <w:rPr>
          <w:noProof/>
        </w:rPr>
        <w:fldChar w:fldCharType="begin"/>
      </w:r>
      <w:r>
        <w:rPr>
          <w:noProof/>
        </w:rPr>
        <w:instrText xml:space="preserve"> PAGEREF _Toc357520904 \h </w:instrText>
      </w:r>
      <w:r>
        <w:rPr>
          <w:noProof/>
        </w:rPr>
      </w:r>
      <w:r>
        <w:rPr>
          <w:noProof/>
        </w:rPr>
        <w:fldChar w:fldCharType="separate"/>
      </w:r>
      <w:r>
        <w:rPr>
          <w:noProof/>
        </w:rPr>
        <w:t>14</w:t>
      </w:r>
      <w:r>
        <w:rPr>
          <w:noProof/>
        </w:rPr>
        <w:fldChar w:fldCharType="end"/>
      </w:r>
    </w:p>
    <w:p w14:paraId="611FEEF8"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5.2.2</w:t>
      </w:r>
      <w:r>
        <w:rPr>
          <w:rFonts w:asciiTheme="minorHAnsi" w:eastAsiaTheme="minorEastAsia" w:hAnsiTheme="minorHAnsi" w:cstheme="minorBidi"/>
          <w:noProof/>
          <w:lang w:eastAsia="en-GB"/>
        </w:rPr>
        <w:tab/>
      </w:r>
      <w:r>
        <w:rPr>
          <w:noProof/>
        </w:rPr>
        <w:t>ROD performance index</w:t>
      </w:r>
      <w:r>
        <w:rPr>
          <w:noProof/>
        </w:rPr>
        <w:tab/>
      </w:r>
      <w:r>
        <w:rPr>
          <w:noProof/>
        </w:rPr>
        <w:fldChar w:fldCharType="begin"/>
      </w:r>
      <w:r>
        <w:rPr>
          <w:noProof/>
        </w:rPr>
        <w:instrText xml:space="preserve"> PAGEREF _Toc357520905 \h </w:instrText>
      </w:r>
      <w:r>
        <w:rPr>
          <w:noProof/>
        </w:rPr>
      </w:r>
      <w:r>
        <w:rPr>
          <w:noProof/>
        </w:rPr>
        <w:fldChar w:fldCharType="separate"/>
      </w:r>
      <w:r>
        <w:rPr>
          <w:noProof/>
        </w:rPr>
        <w:t>15</w:t>
      </w:r>
      <w:r>
        <w:rPr>
          <w:noProof/>
        </w:rPr>
        <w:fldChar w:fldCharType="end"/>
      </w:r>
    </w:p>
    <w:p w14:paraId="211F78BC"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_Toc357520906 \h </w:instrText>
      </w:r>
      <w:r>
        <w:rPr>
          <w:noProof/>
        </w:rPr>
      </w:r>
      <w:r>
        <w:rPr>
          <w:noProof/>
        </w:rPr>
        <w:fldChar w:fldCharType="separate"/>
      </w:r>
      <w:r>
        <w:rPr>
          <w:noProof/>
        </w:rPr>
        <w:t>15</w:t>
      </w:r>
      <w:r>
        <w:rPr>
          <w:noProof/>
        </w:rPr>
        <w:fldChar w:fldCharType="end"/>
      </w:r>
    </w:p>
    <w:p w14:paraId="4F679991"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Future</w:t>
      </w:r>
      <w:r w:rsidRPr="0060164A">
        <w:rPr>
          <w:rFonts w:eastAsia="Calibri"/>
          <w:noProof/>
        </w:rPr>
        <w:t xml:space="preserve"> </w:t>
      </w:r>
      <w:r>
        <w:rPr>
          <w:noProof/>
        </w:rPr>
        <w:t>Work</w:t>
      </w:r>
      <w:r>
        <w:rPr>
          <w:noProof/>
        </w:rPr>
        <w:tab/>
      </w:r>
      <w:r>
        <w:rPr>
          <w:noProof/>
        </w:rPr>
        <w:fldChar w:fldCharType="begin"/>
      </w:r>
      <w:r>
        <w:rPr>
          <w:noProof/>
        </w:rPr>
        <w:instrText xml:space="preserve"> PAGEREF _Toc357520907 \h </w:instrText>
      </w:r>
      <w:r>
        <w:rPr>
          <w:noProof/>
        </w:rPr>
      </w:r>
      <w:r>
        <w:rPr>
          <w:noProof/>
        </w:rPr>
        <w:fldChar w:fldCharType="separate"/>
      </w:r>
      <w:r>
        <w:rPr>
          <w:noProof/>
        </w:rPr>
        <w:t>16</w:t>
      </w:r>
      <w:r>
        <w:rPr>
          <w:noProof/>
        </w:rPr>
        <w:fldChar w:fldCharType="end"/>
      </w:r>
    </w:p>
    <w:p w14:paraId="547B1E46"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_Toc357520908 \h </w:instrText>
      </w:r>
      <w:r>
        <w:rPr>
          <w:noProof/>
        </w:rPr>
      </w:r>
      <w:r>
        <w:rPr>
          <w:noProof/>
        </w:rPr>
        <w:fldChar w:fldCharType="separate"/>
      </w:r>
      <w:r>
        <w:rPr>
          <w:noProof/>
        </w:rPr>
        <w:t>17</w:t>
      </w:r>
      <w:r>
        <w:rPr>
          <w:noProof/>
        </w:rPr>
        <w:fldChar w:fldCharType="end"/>
      </w:r>
    </w:p>
    <w:p w14:paraId="12455207"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_Toc357520909 \h </w:instrText>
      </w:r>
      <w:r>
        <w:rPr>
          <w:noProof/>
        </w:rPr>
      </w:r>
      <w:r>
        <w:rPr>
          <w:noProof/>
        </w:rPr>
        <w:fldChar w:fldCharType="separate"/>
      </w:r>
      <w:r>
        <w:rPr>
          <w:noProof/>
        </w:rPr>
        <w:t>18</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1" w:name="_Toc357520885"/>
      <w:r w:rsidRPr="00444F9D">
        <w:lastRenderedPageBreak/>
        <w:t>Introduction</w:t>
      </w:r>
      <w:bookmarkEnd w:id="1"/>
    </w:p>
    <w:p w14:paraId="3E7FB795" w14:textId="290E08A5" w:rsidR="00B46126" w:rsidRPr="008E40FA" w:rsidRDefault="00B46126" w:rsidP="00444F9D">
      <w:r w:rsidRPr="008E40FA">
        <w:t>EGI operation</w:t>
      </w:r>
      <w:r>
        <w:t xml:space="preserve"> service</w:t>
      </w:r>
      <w:r w:rsidRPr="008E40FA">
        <w:t xml:space="preserve">s are </w:t>
      </w:r>
      <w:r>
        <w:t>distributed and comprehend</w:t>
      </w:r>
      <w:r w:rsidRPr="008E40FA">
        <w:t xml:space="preserve"> Global </w:t>
      </w:r>
      <w:r>
        <w:t xml:space="preserve">Services </w:t>
      </w:r>
      <w:r w:rsidRPr="008E40FA">
        <w:t>and Local Services [ARCH], where different stakeholders play the role of service provider</w:t>
      </w:r>
      <w:r>
        <w:t xml:space="preserve"> to different groups of customers</w:t>
      </w:r>
      <w:r w:rsidRPr="008E40FA">
        <w:t>.</w:t>
      </w:r>
    </w:p>
    <w:p w14:paraId="616C42AD" w14:textId="7DFA2E4A" w:rsidR="005818A6" w:rsidRDefault="00B46126" w:rsidP="00444F9D">
      <w:r w:rsidRPr="008E40FA">
        <w:t xml:space="preserve">Crucial to EGI is the maximization of the Quality of Service </w:t>
      </w:r>
      <w:r w:rsidR="0074186D">
        <w:t xml:space="preserve">provided by these services and </w:t>
      </w:r>
      <w:r w:rsidRPr="008E40FA">
        <w:t xml:space="preserve">experienced by </w:t>
      </w:r>
      <w:r w:rsidR="00337E55">
        <w:t>an</w:t>
      </w:r>
      <w:r w:rsidR="00337E55" w:rsidRPr="008E40FA">
        <w:t xml:space="preserve"> </w:t>
      </w:r>
      <w:r w:rsidRPr="008E40FA">
        <w:t xml:space="preserve">end-user. </w:t>
      </w:r>
      <w:r w:rsidR="0074186D">
        <w:t>Services have to comply</w:t>
      </w:r>
      <w:r w:rsidRPr="008E40FA">
        <w:t xml:space="preserve"> </w:t>
      </w:r>
      <w:r w:rsidR="0074186D" w:rsidRPr="008E40FA">
        <w:t>with</w:t>
      </w:r>
      <w:r w:rsidRPr="008E40FA">
        <w:t xml:space="preserve"> a minimum set of requirements to jointly offer a reliable, secure and highly available service infrastructure.</w:t>
      </w:r>
      <w:r w:rsidR="0074186D">
        <w:t xml:space="preserve"> These requirements are defined by the OLA framework, which </w:t>
      </w:r>
      <w:r w:rsidR="005818A6">
        <w:t>support</w:t>
      </w:r>
      <w:r w:rsidR="0074186D">
        <w:t>s</w:t>
      </w:r>
      <w:r w:rsidR="005818A6">
        <w:t xml:space="preserve"> service management at </w:t>
      </w:r>
      <w:r w:rsidR="00842652">
        <w:t xml:space="preserve">various levels: </w:t>
      </w:r>
      <w:r w:rsidR="005818A6">
        <w:t>Resource Centre</w:t>
      </w:r>
      <w:r w:rsidR="0074186D">
        <w:t xml:space="preserve"> (RC)</w:t>
      </w:r>
      <w:r w:rsidR="005818A6">
        <w:t xml:space="preserve">, Resource infrastructure Provider </w:t>
      </w:r>
      <w:r w:rsidR="0074186D">
        <w:t xml:space="preserve">(RP) </w:t>
      </w:r>
      <w:r w:rsidR="005818A6">
        <w:t xml:space="preserve">and EGI.eu. The framework </w:t>
      </w:r>
      <w:r w:rsidR="006A20D5">
        <w:t xml:space="preserve">is </w:t>
      </w:r>
      <w:r w:rsidR="005818A6">
        <w:t>comprise</w:t>
      </w:r>
      <w:r w:rsidR="006A20D5">
        <w:t>d of</w:t>
      </w:r>
      <w:r w:rsidR="005818A6">
        <w:t xml:space="preserve"> three agreements</w:t>
      </w:r>
      <w:r>
        <w:t xml:space="preserve"> defining the minimum set of services and the corresponding minimum performance provided by</w:t>
      </w:r>
      <w:r w:rsidR="005818A6">
        <w:t xml:space="preserve"> Resource Centre</w:t>
      </w:r>
      <w:r>
        <w:t>s, Resource infrastructure Providers (EIROs and NGIs) and EGI.eu</w:t>
      </w:r>
      <w:r w:rsidR="001B73D8">
        <w:t>.</w:t>
      </w:r>
    </w:p>
    <w:p w14:paraId="7B727F48" w14:textId="5C364EE8" w:rsidR="00B414B0" w:rsidRPr="008E40FA" w:rsidRDefault="00B414B0" w:rsidP="00173F3E">
      <w:pPr>
        <w:pStyle w:val="ListParagraph"/>
        <w:numPr>
          <w:ilvl w:val="0"/>
          <w:numId w:val="41"/>
        </w:numPr>
      </w:pPr>
      <w:r w:rsidRPr="008E40FA">
        <w:t xml:space="preserve">The Resource Centre OLA (RC OLA) is </w:t>
      </w:r>
      <w:r w:rsidR="00B46126">
        <w:t>negotiated</w:t>
      </w:r>
      <w:r w:rsidRPr="008E40FA">
        <w:t xml:space="preserve"> between </w:t>
      </w:r>
      <w:r w:rsidR="0074186D">
        <w:t>a RC</w:t>
      </w:r>
      <w:r w:rsidRPr="008E40FA">
        <w:t xml:space="preserve"> and the respective </w:t>
      </w:r>
      <w:r w:rsidR="0074186D">
        <w:t>RP</w:t>
      </w:r>
      <w:r w:rsidR="00B46126">
        <w:t xml:space="preserve"> at certification time, i.e. prior to be integrated into EGI as defined in the Resource Centre Registration and Certification procedure [PROC09]</w:t>
      </w:r>
      <w:r w:rsidRPr="008E40FA">
        <w:t>.</w:t>
      </w:r>
    </w:p>
    <w:p w14:paraId="7289D83A" w14:textId="77777777" w:rsidR="00B414B0" w:rsidRPr="008E40FA" w:rsidRDefault="00B414B0" w:rsidP="00173F3E">
      <w:pPr>
        <w:pStyle w:val="ListParagraph"/>
        <w:numPr>
          <w:ilvl w:val="0"/>
          <w:numId w:val="41"/>
        </w:numPr>
      </w:pPr>
      <w:r w:rsidRPr="008E40FA">
        <w:t>The Resource infrastructure Provider OLA (RP OLA) is defined between a RP, its respective RCs, and EGI.eu.</w:t>
      </w:r>
    </w:p>
    <w:p w14:paraId="26501C8C" w14:textId="316D0D6E" w:rsidR="00846326" w:rsidRDefault="00B414B0" w:rsidP="00173F3E">
      <w:pPr>
        <w:pStyle w:val="ListParagraph"/>
        <w:numPr>
          <w:ilvl w:val="0"/>
          <w:numId w:val="41"/>
        </w:numPr>
      </w:pPr>
      <w:r w:rsidRPr="008E40FA">
        <w:t xml:space="preserve">The EGI.eu OLA </w:t>
      </w:r>
      <w:r w:rsidR="00846326">
        <w:t xml:space="preserve">defines the </w:t>
      </w:r>
      <w:r w:rsidR="007E0E9C">
        <w:t>agreement made between</w:t>
      </w:r>
      <w:r w:rsidR="00846326">
        <w:t xml:space="preserve"> EGI.eu </w:t>
      </w:r>
      <w:r w:rsidR="007E0E9C">
        <w:t>-</w:t>
      </w:r>
      <w:r w:rsidR="00846326">
        <w:t xml:space="preserve">as a Global </w:t>
      </w:r>
      <w:r w:rsidR="0074186D">
        <w:t>service</w:t>
      </w:r>
      <w:r w:rsidR="00846326">
        <w:t>s</w:t>
      </w:r>
      <w:r w:rsidR="0074186D">
        <w:t xml:space="preserve"> provider</w:t>
      </w:r>
      <w:r w:rsidR="007E0E9C">
        <w:t>-</w:t>
      </w:r>
      <w:r w:rsidR="0074186D">
        <w:t xml:space="preserve"> and the</w:t>
      </w:r>
      <w:r w:rsidR="001B73D8">
        <w:t xml:space="preserve"> R</w:t>
      </w:r>
      <w:r w:rsidR="007E0E9C">
        <w:t xml:space="preserve">esource infrastructure </w:t>
      </w:r>
      <w:r w:rsidR="001B73D8">
        <w:t>P</w:t>
      </w:r>
      <w:r w:rsidR="007E0E9C">
        <w:t>rovider</w:t>
      </w:r>
      <w:r w:rsidR="001B73D8">
        <w:t>s</w:t>
      </w:r>
      <w:r w:rsidR="007E0E9C">
        <w:t xml:space="preserve">. </w:t>
      </w:r>
      <w:r w:rsidR="001B73D8">
        <w:t>.</w:t>
      </w:r>
      <w:r w:rsidR="008F0108" w:rsidRPr="008F0108">
        <w:t xml:space="preserve"> </w:t>
      </w:r>
    </w:p>
    <w:p w14:paraId="2B2BCE23" w14:textId="040C085F" w:rsidR="00BE07A2" w:rsidRDefault="008F0108" w:rsidP="00444F9D">
      <w:r w:rsidRPr="008E40FA">
        <w:t>This Milestone presents the status of the EGI Operational Level Agreement (OLA) framework, the reporting tools and the procedures in place f</w:t>
      </w:r>
      <w:r>
        <w:t>or the service level management with a focus on the PY3 developments.</w:t>
      </w:r>
    </w:p>
    <w:p w14:paraId="30F29B46" w14:textId="51DED38D" w:rsidR="00AE1A67" w:rsidRPr="00AE1A67" w:rsidRDefault="006A20D5" w:rsidP="00444F9D">
      <w:pPr>
        <w:rPr>
          <w:rFonts w:eastAsia="Calibri"/>
        </w:rPr>
      </w:pPr>
      <w:r>
        <w:t xml:space="preserve">A more detailed </w:t>
      </w:r>
      <w:r w:rsidR="00337E55">
        <w:t xml:space="preserve">overview of the EGI OLA framework is given in section 2. </w:t>
      </w:r>
      <w:r w:rsidR="00AE1A67">
        <w:t xml:space="preserve">The description of the EGI.eu OLA is provided in Section </w:t>
      </w:r>
      <w:r w:rsidR="00337E55">
        <w:t>3</w:t>
      </w:r>
      <w:r w:rsidR="00AE1A67">
        <w:t xml:space="preserve">. Section </w:t>
      </w:r>
      <w:r w:rsidR="00EB3B42">
        <w:t>4</w:t>
      </w:r>
      <w:r w:rsidR="00337E55">
        <w:t xml:space="preserve"> </w:t>
      </w:r>
      <w:r w:rsidR="00AE1A67">
        <w:t>provide</w:t>
      </w:r>
      <w:r>
        <w:t>s</w:t>
      </w:r>
      <w:r w:rsidR="00AE1A67">
        <w:t xml:space="preserve"> an update on the current targets for Resource Centres and Resource infrastructure Provider services. </w:t>
      </w:r>
      <w:r w:rsidR="00EB3B42">
        <w:t xml:space="preserve">The related reporting mechanisms are described in section 5. </w:t>
      </w:r>
      <w:r w:rsidR="00AE1A67">
        <w:t xml:space="preserve">Section </w:t>
      </w:r>
      <w:r>
        <w:t xml:space="preserve">6 </w:t>
      </w:r>
      <w:r w:rsidR="00AE1A67">
        <w:t xml:space="preserve">presents the PY4 work plan, and Section </w:t>
      </w:r>
      <w:r>
        <w:t xml:space="preserve">7 </w:t>
      </w:r>
      <w:r w:rsidR="00AE1A67">
        <w:t xml:space="preserve">concludes the deliverable. </w:t>
      </w:r>
    </w:p>
    <w:p w14:paraId="685005E5" w14:textId="33FD2F37" w:rsidR="004E1B80" w:rsidRDefault="004E1B80" w:rsidP="00AE1A67">
      <w:pPr>
        <w:pStyle w:val="Heading1"/>
      </w:pPr>
      <w:bookmarkStart w:id="2" w:name="_Toc357520886"/>
      <w:r>
        <w:lastRenderedPageBreak/>
        <w:t>OLA framework</w:t>
      </w:r>
      <w:bookmarkEnd w:id="2"/>
    </w:p>
    <w:p w14:paraId="784633AB" w14:textId="4E6F964F"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framework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mechanism</w:t>
      </w:r>
      <w:r w:rsidRPr="00173F3E">
        <w:rPr>
          <w:rFonts w:asciiTheme="majorHAnsi" w:eastAsia="Calibri" w:hAnsiTheme="majorHAnsi" w:cs="Times New Roman"/>
        </w:rPr>
        <w:t xml:space="preserve"> </w:t>
      </w:r>
      <w:r w:rsidRPr="00173F3E">
        <w:rPr>
          <w:rFonts w:asciiTheme="majorHAnsi" w:hAnsiTheme="majorHAnsi" w:cs="Times New Roman"/>
        </w:rPr>
        <w:t>adopted</w:t>
      </w:r>
      <w:r w:rsidRPr="00173F3E">
        <w:rPr>
          <w:rFonts w:asciiTheme="majorHAnsi" w:eastAsia="Calibri" w:hAnsiTheme="majorHAnsi" w:cs="Times New Roman"/>
        </w:rPr>
        <w:t xml:space="preserve"> with</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EGI</w:t>
      </w:r>
      <w:r w:rsidRPr="00173F3E">
        <w:rPr>
          <w:rFonts w:asciiTheme="majorHAnsi" w:eastAsia="Calibri" w:hAnsiTheme="majorHAnsi" w:cs="Times New Roman"/>
        </w:rPr>
        <w:t xml:space="preserve"> in order to </w:t>
      </w:r>
      <w:r w:rsidRPr="00173F3E">
        <w:rPr>
          <w:rFonts w:asciiTheme="majorHAnsi" w:hAnsiTheme="majorHAnsi" w:cs="Times New Roman"/>
        </w:rPr>
        <w:t>integrate</w:t>
      </w:r>
      <w:r w:rsidRPr="00173F3E">
        <w:rPr>
          <w:rFonts w:asciiTheme="majorHAnsi" w:eastAsia="Calibri" w:hAnsiTheme="majorHAnsi" w:cs="Times New Roman"/>
        </w:rPr>
        <w:t xml:space="preserve"> </w:t>
      </w:r>
      <w:r w:rsidRPr="00173F3E">
        <w:rPr>
          <w:rFonts w:asciiTheme="majorHAnsi" w:hAnsiTheme="majorHAnsi" w:cs="Times New Roman"/>
        </w:rPr>
        <w:t>resource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w:t>
      </w:r>
      <w:r w:rsidRPr="00173F3E">
        <w:rPr>
          <w:rFonts w:asciiTheme="majorHAnsi" w:hAnsiTheme="majorHAnsi" w:cs="Times New Roman"/>
        </w:rPr>
        <w:t>into</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pan-European</w:t>
      </w:r>
      <w:r w:rsidRPr="00173F3E">
        <w:rPr>
          <w:rFonts w:asciiTheme="majorHAnsi" w:eastAsia="Calibri" w:hAnsiTheme="majorHAnsi" w:cs="Times New Roman"/>
        </w:rPr>
        <w:t xml:space="preserve"> </w:t>
      </w:r>
      <w:r w:rsidRPr="00173F3E">
        <w:rPr>
          <w:rFonts w:asciiTheme="majorHAnsi" w:hAnsiTheme="majorHAnsi" w:cs="Times New Roman"/>
        </w:rPr>
        <w:t>production</w:t>
      </w:r>
      <w:r w:rsidRPr="00173F3E">
        <w:rPr>
          <w:rFonts w:asciiTheme="majorHAnsi" w:eastAsia="Calibri" w:hAnsiTheme="majorHAnsi" w:cs="Times New Roman"/>
        </w:rPr>
        <w:t xml:space="preserve"> </w:t>
      </w:r>
      <w:r w:rsidRPr="00173F3E">
        <w:rPr>
          <w:rFonts w:asciiTheme="majorHAnsi" w:hAnsiTheme="majorHAnsi" w:cs="Times New Roman"/>
        </w:rPr>
        <w:t>infrastructure</w:t>
      </w:r>
      <w:r w:rsidRPr="00173F3E">
        <w:rPr>
          <w:rFonts w:asciiTheme="majorHAnsi" w:eastAsia="Calibri" w:hAnsiTheme="majorHAnsi" w:cs="Times New Roman"/>
        </w:rPr>
        <w:t xml:space="preserve"> </w:t>
      </w:r>
      <w:r w:rsidRPr="00173F3E">
        <w:rPr>
          <w:rFonts w:asciiTheme="majorHAnsi" w:hAnsiTheme="majorHAnsi" w:cs="Times New Roman"/>
        </w:rPr>
        <w:t>while</w:t>
      </w:r>
      <w:r w:rsidRPr="00173F3E">
        <w:rPr>
          <w:rFonts w:asciiTheme="majorHAnsi" w:eastAsia="Calibri" w:hAnsiTheme="majorHAnsi" w:cs="Times New Roman"/>
        </w:rPr>
        <w:t xml:space="preserve"> </w:t>
      </w:r>
      <w:r w:rsidRPr="00173F3E">
        <w:rPr>
          <w:rFonts w:asciiTheme="majorHAnsi" w:hAnsiTheme="majorHAnsi" w:cs="Times New Roman"/>
        </w:rPr>
        <w:t>ensuring</w:t>
      </w:r>
      <w:r w:rsidRPr="00173F3E">
        <w:rPr>
          <w:rFonts w:asciiTheme="majorHAnsi" w:eastAsia="Calibri" w:hAnsiTheme="majorHAnsi" w:cs="Times New Roman"/>
        </w:rPr>
        <w:t xml:space="preserve"> </w:t>
      </w:r>
      <w:r w:rsidRPr="00173F3E">
        <w:rPr>
          <w:rFonts w:asciiTheme="majorHAnsi" w:hAnsiTheme="majorHAnsi" w:cs="Times New Roman"/>
        </w:rPr>
        <w:t>interoperation</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operational</w:t>
      </w:r>
      <w:r w:rsidRPr="00173F3E">
        <w:rPr>
          <w:rFonts w:asciiTheme="majorHAnsi" w:eastAsia="Calibri" w:hAnsiTheme="majorHAnsi" w:cs="Times New Roman"/>
        </w:rPr>
        <w:t xml:space="preserve"> </w:t>
      </w:r>
      <w:r w:rsidRPr="00173F3E">
        <w:rPr>
          <w:rFonts w:asciiTheme="majorHAnsi" w:hAnsiTheme="majorHAnsi" w:cs="Times New Roman"/>
        </w:rPr>
        <w:t>services,</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enforce</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common</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policies</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procedures.</w:t>
      </w:r>
    </w:p>
    <w:p w14:paraId="73EC4C8B" w14:textId="64BCCC01"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(i.e. </w:t>
      </w:r>
      <w:r w:rsidRPr="00173F3E">
        <w:rPr>
          <w:rFonts w:asciiTheme="majorHAnsi" w:hAnsiTheme="majorHAnsi" w:cs="Times New Roman"/>
        </w:rPr>
        <w:t>as perceived</w:t>
      </w:r>
      <w:r w:rsidRPr="00173F3E">
        <w:rPr>
          <w:rFonts w:asciiTheme="majorHAnsi" w:eastAsia="Calibri" w:hAnsiTheme="majorHAnsi" w:cs="Times New Roman"/>
        </w:rPr>
        <w:t xml:space="preserve"> </w:t>
      </w:r>
      <w:r w:rsidRPr="00173F3E">
        <w:rPr>
          <w:rFonts w:asciiTheme="majorHAnsi" w:hAnsiTheme="majorHAnsi" w:cs="Times New Roman"/>
        </w:rPr>
        <w:t>by</w:t>
      </w:r>
      <w:r w:rsidRPr="00173F3E">
        <w:rPr>
          <w:rFonts w:asciiTheme="majorHAnsi" w:eastAsia="Calibri" w:hAnsiTheme="majorHAnsi" w:cs="Times New Roman"/>
        </w:rPr>
        <w:t xml:space="preserve"> </w:t>
      </w:r>
      <w:r w:rsidRPr="00173F3E">
        <w:rPr>
          <w:rFonts w:asciiTheme="majorHAnsi" w:hAnsiTheme="majorHAnsi" w:cs="Times New Roman"/>
        </w:rPr>
        <w:t>an</w:t>
      </w:r>
      <w:r w:rsidRPr="00173F3E">
        <w:rPr>
          <w:rFonts w:asciiTheme="majorHAnsi" w:eastAsia="Calibri" w:hAnsiTheme="majorHAnsi" w:cs="Times New Roman"/>
        </w:rPr>
        <w:t xml:space="preserve"> </w:t>
      </w:r>
      <w:r w:rsidRPr="00173F3E">
        <w:rPr>
          <w:rFonts w:asciiTheme="majorHAnsi" w:hAnsiTheme="majorHAnsi" w:cs="Times New Roman"/>
        </w:rPr>
        <w:t>end-user) and its maximization are of crucial importance from the EGI perspective. It</w:t>
      </w:r>
      <w:r w:rsidRPr="00173F3E">
        <w:rPr>
          <w:rFonts w:asciiTheme="majorHAnsi" w:eastAsia="Calibri" w:hAnsiTheme="majorHAnsi" w:cs="Times New Roman"/>
        </w:rPr>
        <w:t xml:space="preserve">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therefore</w:t>
      </w:r>
      <w:r w:rsidRPr="00173F3E">
        <w:rPr>
          <w:rFonts w:asciiTheme="majorHAnsi" w:eastAsia="Calibri" w:hAnsiTheme="majorHAnsi" w:cs="Times New Roman"/>
        </w:rPr>
        <w:t xml:space="preserve"> </w:t>
      </w:r>
      <w:r w:rsidRPr="00173F3E">
        <w:rPr>
          <w:rFonts w:asciiTheme="majorHAnsi" w:hAnsiTheme="majorHAnsi" w:cs="Times New Roman"/>
        </w:rPr>
        <w:t>important</w:t>
      </w:r>
      <w:r w:rsidRPr="00173F3E">
        <w:rPr>
          <w:rFonts w:asciiTheme="majorHAnsi" w:eastAsia="Calibri" w:hAnsiTheme="majorHAnsi" w:cs="Times New Roman"/>
        </w:rPr>
        <w:t xml:space="preserve"> </w:t>
      </w:r>
      <w:r w:rsidRPr="00173F3E">
        <w:rPr>
          <w:rFonts w:asciiTheme="majorHAnsi" w:hAnsiTheme="majorHAnsi" w:cs="Times New Roman"/>
        </w:rPr>
        <w:t>that</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of services and resources within EGI </w:t>
      </w:r>
      <w:r w:rsidRPr="00173F3E">
        <w:rPr>
          <w:rFonts w:asciiTheme="majorHAnsi" w:hAnsiTheme="majorHAnsi" w:cs="Times New Roman"/>
        </w:rPr>
        <w:t>commit</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minimum</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requirements</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jointly</w:t>
      </w:r>
      <w:r w:rsidRPr="00173F3E">
        <w:rPr>
          <w:rFonts w:asciiTheme="majorHAnsi" w:eastAsia="Calibri" w:hAnsiTheme="majorHAnsi" w:cs="Times New Roman"/>
        </w:rPr>
        <w:t xml:space="preserve"> </w:t>
      </w:r>
      <w:r w:rsidRPr="00173F3E">
        <w:rPr>
          <w:rFonts w:asciiTheme="majorHAnsi" w:hAnsiTheme="majorHAnsi" w:cs="Times New Roman"/>
        </w:rPr>
        <w:t>offer</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reliable,</w:t>
      </w:r>
      <w:r w:rsidRPr="00173F3E">
        <w:rPr>
          <w:rFonts w:asciiTheme="majorHAnsi" w:eastAsia="Calibri" w:hAnsiTheme="majorHAnsi" w:cs="Times New Roman"/>
        </w:rPr>
        <w:t xml:space="preserve"> </w:t>
      </w:r>
      <w:r w:rsidRPr="00173F3E">
        <w:rPr>
          <w:rFonts w:asciiTheme="majorHAnsi" w:hAnsiTheme="majorHAnsi" w:cs="Times New Roman"/>
        </w:rPr>
        <w:t>secure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highly</w:t>
      </w:r>
      <w:r w:rsidRPr="00173F3E">
        <w:rPr>
          <w:rFonts w:asciiTheme="majorHAnsi" w:eastAsia="Calibri" w:hAnsiTheme="majorHAnsi" w:cs="Times New Roman"/>
        </w:rPr>
        <w:t xml:space="preserve"> </w:t>
      </w:r>
      <w:r w:rsidRPr="00173F3E">
        <w:rPr>
          <w:rFonts w:asciiTheme="majorHAnsi" w:hAnsiTheme="majorHAnsi" w:cs="Times New Roman"/>
        </w:rPr>
        <w:t>available</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infrastructure.</w:t>
      </w:r>
    </w:p>
    <w:p w14:paraId="4B416FA6" w14:textId="436CCA47" w:rsidR="00337E55" w:rsidRPr="00173F3E" w:rsidRDefault="00337E55" w:rsidP="00337E55">
      <w:pPr>
        <w:rPr>
          <w:rFonts w:asciiTheme="majorHAnsi" w:hAnsiTheme="majorHAnsi" w:cs="Times New Roman"/>
        </w:rPr>
      </w:pPr>
      <w:r w:rsidRPr="00173F3E">
        <w:rPr>
          <w:rFonts w:asciiTheme="majorHAnsi" w:hAnsiTheme="majorHAnsi" w:cs="Times New Roman"/>
        </w:rPr>
        <w:t>EGI</w:t>
      </w:r>
      <w:r w:rsidRPr="00173F3E">
        <w:rPr>
          <w:rFonts w:asciiTheme="majorHAnsi" w:eastAsia="Calibri" w:hAnsiTheme="majorHAnsi" w:cs="Times New Roman"/>
        </w:rPr>
        <w:t xml:space="preserve"> OLA </w:t>
      </w:r>
      <w:r w:rsidRPr="00173F3E">
        <w:rPr>
          <w:rFonts w:asciiTheme="majorHAnsi" w:hAnsiTheme="majorHAnsi" w:cs="Times New Roman"/>
        </w:rPr>
        <w:t>framework</w:t>
      </w:r>
      <w:r w:rsidRPr="00173F3E">
        <w:rPr>
          <w:rFonts w:asciiTheme="majorHAnsi" w:eastAsia="Calibri" w:hAnsiTheme="majorHAnsi" w:cs="Times New Roman"/>
        </w:rPr>
        <w:t xml:space="preserve"> </w:t>
      </w:r>
      <w:r w:rsidR="006A20D5" w:rsidRPr="006A20D5">
        <w:rPr>
          <w:rFonts w:asciiTheme="majorHAnsi" w:hAnsiTheme="majorHAnsi" w:cs="Times New Roman"/>
        </w:rPr>
        <w:t>incorporates</w:t>
      </w:r>
      <w:r w:rsidRPr="00173F3E">
        <w:rPr>
          <w:rFonts w:asciiTheme="majorHAnsi" w:eastAsia="Calibri" w:hAnsiTheme="majorHAnsi" w:cs="Times New Roman"/>
        </w:rPr>
        <w:t xml:space="preserve"> </w:t>
      </w:r>
      <w:r w:rsidRPr="00173F3E">
        <w:rPr>
          <w:rFonts w:asciiTheme="majorHAnsi" w:hAnsiTheme="majorHAnsi" w:cs="Times New Roman"/>
        </w:rPr>
        <w:t>three</w:t>
      </w:r>
      <w:r w:rsidRPr="00173F3E">
        <w:rPr>
          <w:rFonts w:asciiTheme="majorHAnsi" w:eastAsia="Calibri" w:hAnsiTheme="majorHAnsi" w:cs="Times New Roman"/>
        </w:rPr>
        <w:t xml:space="preserve"> </w:t>
      </w:r>
      <w:r w:rsidRPr="00173F3E">
        <w:rPr>
          <w:rFonts w:asciiTheme="majorHAnsi" w:hAnsiTheme="majorHAnsi" w:cs="Times New Roman"/>
        </w:rPr>
        <w:t>types</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OLAs</w:t>
      </w:r>
      <w:r w:rsidRPr="00173F3E">
        <w:rPr>
          <w:rFonts w:asciiTheme="majorHAnsi" w:eastAsia="Calibri" w:hAnsiTheme="majorHAnsi" w:cs="Times New Roman"/>
        </w:rPr>
        <w:t xml:space="preserve"> </w:t>
      </w:r>
      <w:r w:rsidRPr="00173F3E">
        <w:rPr>
          <w:rFonts w:asciiTheme="majorHAnsi" w:hAnsiTheme="majorHAnsi" w:cs="Times New Roman"/>
        </w:rPr>
        <w:t>(</w:t>
      </w:r>
      <w:r w:rsidRPr="00173F3E">
        <w:rPr>
          <w:rFonts w:asciiTheme="majorHAnsi" w:hAnsiTheme="majorHAnsi" w:cs="Times New Roman"/>
        </w:rPr>
        <w:fldChar w:fldCharType="begin"/>
      </w:r>
      <w:r w:rsidRPr="00173F3E">
        <w:rPr>
          <w:rFonts w:asciiTheme="majorHAnsi" w:hAnsiTheme="majorHAnsi" w:cs="Times New Roman"/>
        </w:rPr>
        <w:instrText xml:space="preserve"> REF _Ref298266271 \h  \* MERGEFORMAT </w:instrText>
      </w:r>
      <w:r w:rsidRPr="00173F3E">
        <w:rPr>
          <w:rFonts w:asciiTheme="majorHAnsi" w:hAnsiTheme="majorHAnsi" w:cs="Times New Roman"/>
        </w:rPr>
      </w:r>
      <w:r w:rsidRPr="00173F3E">
        <w:rPr>
          <w:rFonts w:asciiTheme="majorHAnsi" w:hAnsiTheme="majorHAnsi" w:cs="Times New Roman"/>
        </w:rPr>
        <w:fldChar w:fldCharType="separate"/>
      </w:r>
      <w:r w:rsidRPr="00173F3E">
        <w:rPr>
          <w:rFonts w:asciiTheme="majorHAnsi" w:hAnsiTheme="majorHAnsi" w:cs="Times New Roman"/>
        </w:rPr>
        <w:t>Figure 1</w:t>
      </w:r>
      <w:r w:rsidRPr="00173F3E">
        <w:rPr>
          <w:rFonts w:asciiTheme="majorHAnsi" w:hAnsiTheme="majorHAnsi" w:cs="Times New Roman"/>
        </w:rPr>
        <w:fldChar w:fldCharType="end"/>
      </w:r>
      <w:r w:rsidRPr="00173F3E">
        <w:rPr>
          <w:rFonts w:asciiTheme="majorHAnsi" w:hAnsiTheme="majorHAnsi" w:cs="Times New Roman"/>
        </w:rPr>
        <w:t>):</w:t>
      </w:r>
    </w:p>
    <w:p w14:paraId="28652220" w14:textId="29E62686"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Centre OLA (RC OLA). This agreement is defined between a Resource Centre (RC) and the respective Resource infrastructure Provider (RP).</w:t>
      </w:r>
    </w:p>
    <w:p w14:paraId="4ADAF1E7" w14:textId="7F72B6EC"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 xml:space="preserve">The Resource infrastructure Provider OLA (RP OLA). This agreement is defined between a Resource infrastructure Provider (RP), its respective Resource </w:t>
      </w:r>
      <w:proofErr w:type="spellStart"/>
      <w:r w:rsidRPr="00173F3E">
        <w:rPr>
          <w:rFonts w:asciiTheme="majorHAnsi" w:hAnsiTheme="majorHAnsi" w:cs="Times New Roman"/>
        </w:rPr>
        <w:t>Centers</w:t>
      </w:r>
      <w:proofErr w:type="spellEnd"/>
      <w:r w:rsidRPr="00173F3E">
        <w:rPr>
          <w:rFonts w:asciiTheme="majorHAnsi" w:hAnsiTheme="majorHAnsi" w:cs="Times New Roman"/>
        </w:rPr>
        <w:t xml:space="preserve"> (RCs), and EGI.eu.</w:t>
      </w:r>
    </w:p>
    <w:p w14:paraId="4C7F014F" w14:textId="6EE06E99"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 xml:space="preserve">The EGI.eu OLA (which is to be distinguished from the top level EGI OLA framework). This agreement is defined between the set of EGI Global Services that EGI.eu offers in collaboration with the EGI partners and the RPs. </w:t>
      </w:r>
    </w:p>
    <w:p w14:paraId="3F621E19" w14:textId="77777777" w:rsidR="00337E55" w:rsidRPr="00173F3E" w:rsidRDefault="00337E55" w:rsidP="00337E55">
      <w:pPr>
        <w:spacing w:before="40" w:after="40"/>
        <w:jc w:val="center"/>
        <w:rPr>
          <w:rFonts w:asciiTheme="majorHAnsi" w:hAnsiTheme="majorHAnsi" w:cs="Times New Roman"/>
        </w:rPr>
      </w:pPr>
      <w:r w:rsidRPr="00173F3E">
        <w:rPr>
          <w:rFonts w:asciiTheme="majorHAnsi" w:hAnsiTheme="majorHAnsi" w:cs="Times New Roman"/>
          <w:noProof/>
          <w:lang w:eastAsia="en-GB"/>
        </w:rPr>
        <w:drawing>
          <wp:inline distT="0" distB="0" distL="0" distR="0" wp14:anchorId="274A8C1C" wp14:editId="71EDCEFB">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14:paraId="32297C3A" w14:textId="77777777" w:rsidR="00337E55" w:rsidRPr="00173F3E" w:rsidRDefault="00337E55" w:rsidP="00337E55">
      <w:pPr>
        <w:pStyle w:val="Caption"/>
        <w:jc w:val="center"/>
        <w:rPr>
          <w:rFonts w:asciiTheme="majorHAnsi" w:hAnsiTheme="majorHAnsi" w:cs="Times New Roman"/>
        </w:rPr>
      </w:pPr>
      <w:bookmarkStart w:id="3" w:name="_Ref298266271"/>
      <w:proofErr w:type="gramStart"/>
      <w:r w:rsidRPr="00173F3E">
        <w:rPr>
          <w:rFonts w:asciiTheme="majorHAnsi" w:hAnsiTheme="majorHAnsi" w:cs="Times New Roman"/>
        </w:rPr>
        <w:t>Figure</w:t>
      </w:r>
      <w:r w:rsidRPr="00173F3E">
        <w:rPr>
          <w:rFonts w:asciiTheme="majorHAnsi" w:eastAsia="Calibri" w:hAnsiTheme="majorHAnsi" w:cs="Times New Roman"/>
        </w:rPr>
        <w:t xml:space="preserve"> </w:t>
      </w:r>
      <w:r w:rsidRPr="00173F3E">
        <w:rPr>
          <w:rFonts w:asciiTheme="majorHAnsi" w:hAnsiTheme="majorHAnsi" w:cs="Times New Roman"/>
        </w:rPr>
        <w:fldChar w:fldCharType="begin"/>
      </w:r>
      <w:r w:rsidRPr="00173F3E">
        <w:rPr>
          <w:rFonts w:asciiTheme="majorHAnsi" w:hAnsiTheme="majorHAnsi" w:cs="Times New Roman"/>
        </w:rPr>
        <w:instrText xml:space="preserve"> SEQ "Figure" \*Arabic </w:instrText>
      </w:r>
      <w:r w:rsidRPr="00173F3E">
        <w:rPr>
          <w:rFonts w:asciiTheme="majorHAnsi" w:hAnsiTheme="majorHAnsi" w:cs="Times New Roman"/>
        </w:rPr>
        <w:fldChar w:fldCharType="separate"/>
      </w:r>
      <w:r w:rsidRPr="00173F3E">
        <w:rPr>
          <w:rFonts w:asciiTheme="majorHAnsi" w:hAnsiTheme="majorHAnsi" w:cs="Times New Roman"/>
          <w:noProof/>
        </w:rPr>
        <w:t>1</w:t>
      </w:r>
      <w:r w:rsidRPr="00173F3E">
        <w:rPr>
          <w:rFonts w:asciiTheme="majorHAnsi" w:hAnsiTheme="majorHAnsi" w:cs="Times New Roman"/>
        </w:rPr>
        <w:fldChar w:fldCharType="end"/>
      </w:r>
      <w:bookmarkEnd w:id="3"/>
      <w:r w:rsidRPr="00173F3E">
        <w:rPr>
          <w:rFonts w:asciiTheme="majorHAnsi" w:hAnsiTheme="majorHAnsi" w:cs="Times New Roman"/>
        </w:rPr>
        <w:t>.</w:t>
      </w:r>
      <w:proofErr w:type="gramEnd"/>
      <w:r w:rsidRPr="00173F3E">
        <w:rPr>
          <w:rFonts w:asciiTheme="majorHAnsi" w:eastAsia="Calibri" w:hAnsiTheme="majorHAnsi" w:cs="Times New Roman"/>
        </w:rPr>
        <w:t xml:space="preserve"> </w:t>
      </w:r>
      <w:proofErr w:type="gramStart"/>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entities</w:t>
      </w:r>
      <w:r w:rsidRPr="00173F3E">
        <w:rPr>
          <w:rFonts w:asciiTheme="majorHAnsi" w:eastAsia="Calibri" w:hAnsiTheme="majorHAnsi" w:cs="Times New Roman"/>
        </w:rPr>
        <w:t xml:space="preserve"> </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EGI</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w:t>
      </w:r>
      <w:r w:rsidRPr="00173F3E">
        <w:rPr>
          <w:rFonts w:asciiTheme="majorHAnsi" w:hAnsiTheme="majorHAnsi" w:cs="Times New Roman"/>
        </w:rPr>
        <w:t>framework.</w:t>
      </w:r>
      <w:proofErr w:type="gramEnd"/>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arrows</w:t>
      </w:r>
      <w:r w:rsidRPr="00173F3E">
        <w:rPr>
          <w:rFonts w:asciiTheme="majorHAnsi" w:eastAsia="Calibri" w:hAnsiTheme="majorHAnsi" w:cs="Times New Roman"/>
        </w:rPr>
        <w:t xml:space="preserve"> </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diagram</w:t>
      </w:r>
      <w:r w:rsidRPr="00173F3E">
        <w:rPr>
          <w:rFonts w:asciiTheme="majorHAnsi" w:eastAsia="Calibri" w:hAnsiTheme="majorHAnsi" w:cs="Times New Roman"/>
        </w:rPr>
        <w:t xml:space="preserve"> </w:t>
      </w:r>
      <w:r w:rsidRPr="00173F3E">
        <w:rPr>
          <w:rFonts w:asciiTheme="majorHAnsi" w:hAnsiTheme="majorHAnsi" w:cs="Times New Roman"/>
        </w:rPr>
        <w:t>indicate</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partners</w:t>
      </w:r>
      <w:r w:rsidRPr="00173F3E">
        <w:rPr>
          <w:rFonts w:asciiTheme="majorHAnsi" w:eastAsia="Calibri" w:hAnsiTheme="majorHAnsi" w:cs="Times New Roman"/>
        </w:rPr>
        <w:t xml:space="preserve"> </w:t>
      </w:r>
      <w:r w:rsidRPr="00173F3E">
        <w:rPr>
          <w:rFonts w:asciiTheme="majorHAnsi" w:hAnsiTheme="majorHAnsi" w:cs="Times New Roman"/>
        </w:rPr>
        <w:t>involved</w:t>
      </w:r>
      <w:r w:rsidRPr="00173F3E">
        <w:rPr>
          <w:rFonts w:asciiTheme="majorHAnsi" w:eastAsia="Calibri" w:hAnsiTheme="majorHAnsi" w:cs="Times New Roman"/>
        </w:rPr>
        <w:t xml:space="preserve"> </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respective</w:t>
      </w:r>
      <w:r w:rsidRPr="00173F3E">
        <w:rPr>
          <w:rFonts w:asciiTheme="majorHAnsi" w:eastAsia="Calibri" w:hAnsiTheme="majorHAnsi" w:cs="Times New Roman"/>
        </w:rPr>
        <w:t xml:space="preserve"> </w:t>
      </w:r>
      <w:r w:rsidRPr="00173F3E">
        <w:rPr>
          <w:rFonts w:asciiTheme="majorHAnsi" w:hAnsiTheme="majorHAnsi" w:cs="Times New Roman"/>
        </w:rPr>
        <w:t>OLAs.</w:t>
      </w:r>
    </w:p>
    <w:p w14:paraId="0298BC5D" w14:textId="77777777" w:rsidR="00337E55" w:rsidRPr="00337E55" w:rsidRDefault="00337E55" w:rsidP="00173F3E"/>
    <w:p w14:paraId="4A8FDD3F" w14:textId="77777777" w:rsidR="00BE07A2" w:rsidRDefault="00534A5F" w:rsidP="00AE1A67">
      <w:pPr>
        <w:pStyle w:val="Heading1"/>
      </w:pPr>
      <w:bookmarkStart w:id="4" w:name="_Toc357520887"/>
      <w:r w:rsidRPr="00C55F57">
        <w:lastRenderedPageBreak/>
        <w:t>EGI.eu </w:t>
      </w:r>
      <w:r w:rsidRPr="008C21F5">
        <w:t>OLA</w:t>
      </w:r>
      <w:bookmarkEnd w:id="4"/>
    </w:p>
    <w:p w14:paraId="5818D480" w14:textId="1AB34BB9" w:rsidR="001B73D8" w:rsidRDefault="00B414B0" w:rsidP="00444F9D">
      <w:r w:rsidRPr="008E40FA">
        <w:t>The EGI.eu OLA</w:t>
      </w:r>
      <w:r w:rsidR="001B73D8">
        <w:t xml:space="preserve"> [EGIOLA]</w:t>
      </w:r>
      <w:r w:rsidR="00C90247">
        <w:t xml:space="preserve"> </w:t>
      </w:r>
      <w:r w:rsidR="001B73D8">
        <w:t xml:space="preserve">is the </w:t>
      </w:r>
      <w:r w:rsidRPr="008E40FA">
        <w:t xml:space="preserve">agreement </w:t>
      </w:r>
      <w:r w:rsidR="001B73D8">
        <w:t>that</w:t>
      </w:r>
      <w:r w:rsidRPr="008E40FA">
        <w:t xml:space="preserve"> </w:t>
      </w:r>
      <w:r w:rsidR="001B73D8">
        <w:t>defines</w:t>
      </w:r>
      <w:r w:rsidRPr="008E40FA">
        <w:t xml:space="preserve"> EGI.eu responsibilities and Global Services</w:t>
      </w:r>
      <w:r w:rsidR="00535932">
        <w:t>,</w:t>
      </w:r>
      <w:r w:rsidRPr="008E40FA">
        <w:t xml:space="preserve"> which are provided </w:t>
      </w:r>
      <w:r w:rsidR="001B73D8">
        <w:t>by</w:t>
      </w:r>
      <w:r w:rsidRPr="008E40FA">
        <w:t xml:space="preserve"> EGI.eu to </w:t>
      </w:r>
      <w:r w:rsidR="001B73D8">
        <w:t>RPs</w:t>
      </w:r>
      <w:r w:rsidRPr="008E40FA">
        <w:t xml:space="preserve"> </w:t>
      </w:r>
      <w:r w:rsidR="001B73D8">
        <w:t xml:space="preserve">through the technical collaboration in place </w:t>
      </w:r>
      <w:r w:rsidRPr="008E40FA">
        <w:t xml:space="preserve">with </w:t>
      </w:r>
      <w:r w:rsidR="001B73D8">
        <w:t>various</w:t>
      </w:r>
      <w:r w:rsidRPr="008E40FA">
        <w:t xml:space="preserve"> EGI partners. The agreement does not cover </w:t>
      </w:r>
      <w:r w:rsidR="0060535E">
        <w:t xml:space="preserve">more </w:t>
      </w:r>
      <w:r w:rsidR="001B73D8">
        <w:t xml:space="preserve">specific </w:t>
      </w:r>
      <w:r w:rsidRPr="008E40FA">
        <w:t>agreements that user groups</w:t>
      </w:r>
      <w:r w:rsidR="00535932">
        <w:t>,</w:t>
      </w:r>
      <w:r w:rsidRPr="008E40FA">
        <w:t xml:space="preserve"> </w:t>
      </w:r>
      <w:r w:rsidR="00535932">
        <w:t xml:space="preserve">RPs </w:t>
      </w:r>
      <w:r w:rsidRPr="008E40FA">
        <w:t xml:space="preserve">and the technology providers might </w:t>
      </w:r>
      <w:r w:rsidR="00535932">
        <w:t xml:space="preserve">want to </w:t>
      </w:r>
      <w:r w:rsidR="001B73D8">
        <w:t>negotiate</w:t>
      </w:r>
      <w:r w:rsidRPr="008E40FA">
        <w:t xml:space="preserve"> with EGI.eu.</w:t>
      </w:r>
    </w:p>
    <w:p w14:paraId="05658106" w14:textId="4334080C" w:rsidR="008A26E4" w:rsidRDefault="008A26E4" w:rsidP="00444F9D">
      <w:r>
        <w:t>The EGI.eu OLA</w:t>
      </w:r>
      <w:r w:rsidR="001B73D8">
        <w:t xml:space="preserve"> was</w:t>
      </w:r>
      <w:r w:rsidR="00B414B0" w:rsidRPr="008E40FA">
        <w:t xml:space="preserve"> </w:t>
      </w:r>
      <w:r w:rsidR="001B73D8">
        <w:t>d</w:t>
      </w:r>
      <w:r w:rsidR="001B73D8" w:rsidRPr="008E40FA">
        <w:t xml:space="preserve">iscussed and approved in January 2013 </w:t>
      </w:r>
      <w:r w:rsidR="001B73D8">
        <w:t>by</w:t>
      </w:r>
      <w:r w:rsidR="001B73D8" w:rsidRPr="008E40FA">
        <w:t xml:space="preserve"> </w:t>
      </w:r>
      <w:r w:rsidR="001B73D8">
        <w:t xml:space="preserve">the </w:t>
      </w:r>
      <w:r w:rsidR="001B73D8" w:rsidRPr="008E40FA">
        <w:t>EGI Op</w:t>
      </w:r>
      <w:r w:rsidR="001B73D8">
        <w:t>erations Management Board</w:t>
      </w:r>
      <w:r w:rsidR="00535932">
        <w:t xml:space="preserve"> and defines </w:t>
      </w:r>
      <w:r>
        <w:t>various technical and human services</w:t>
      </w:r>
      <w:r w:rsidR="00535932">
        <w:t xml:space="preserve"> provided by EGI.eu together with the respective service levels</w:t>
      </w:r>
      <w:r>
        <w:t xml:space="preserve">. </w:t>
      </w:r>
    </w:p>
    <w:p w14:paraId="645E239F" w14:textId="0B815EF3" w:rsidR="00B414B0" w:rsidRPr="008E40FA" w:rsidRDefault="00535932" w:rsidP="00444F9D">
      <w:r>
        <w:t>Configuration information</w:t>
      </w:r>
      <w:r w:rsidR="001B73D8">
        <w:t xml:space="preserve"> about</w:t>
      </w:r>
      <w:r w:rsidR="00B414B0" w:rsidRPr="008E40FA">
        <w:t xml:space="preserve"> </w:t>
      </w:r>
      <w:r>
        <w:t xml:space="preserve">the </w:t>
      </w:r>
      <w:r w:rsidR="001B73D8">
        <w:t xml:space="preserve">technical </w:t>
      </w:r>
      <w:r w:rsidR="00B414B0" w:rsidRPr="008E40FA">
        <w:t xml:space="preserve">Services </w:t>
      </w:r>
      <w:r w:rsidR="001B73D8">
        <w:t>offered</w:t>
      </w:r>
      <w:r w:rsidR="00B414B0" w:rsidRPr="008E40FA">
        <w:t xml:space="preserve"> by EGI.eu </w:t>
      </w:r>
      <w:r w:rsidR="001B73D8">
        <w:t>is available from the EGI service registry</w:t>
      </w:r>
      <w:r w:rsidR="00B414B0" w:rsidRPr="008E40FA">
        <w:t xml:space="preserve"> </w:t>
      </w:r>
      <w:r w:rsidR="001B73D8">
        <w:t>(</w:t>
      </w:r>
      <w:r w:rsidR="00B414B0" w:rsidRPr="008E40FA">
        <w:t>GOCDB</w:t>
      </w:r>
      <w:r w:rsidR="001B73D8">
        <w:t>). These services are</w:t>
      </w:r>
      <w:r w:rsidR="00860108">
        <w:t>: the central Accounting Portal and Database, the Operations Portal, the incident management system (GGUS), the service regis</w:t>
      </w:r>
      <w:r w:rsidR="008A26E4">
        <w:t>try (GOCDB), the Metrics Portal and</w:t>
      </w:r>
      <w:r w:rsidR="00860108">
        <w:t xml:space="preserve"> the messaging infrastructure and</w:t>
      </w:r>
      <w:r w:rsidR="000977DA">
        <w:t xml:space="preserve"> monitoring (SAM</w:t>
      </w:r>
      <w:r w:rsidR="008A26E4">
        <w:t>)</w:t>
      </w:r>
      <w:r w:rsidR="000977DA">
        <w:t>.</w:t>
      </w:r>
      <w:r w:rsidR="00B414B0" w:rsidRPr="008E40FA">
        <w:t xml:space="preserve"> More services will be progressively added to the agreement as soon as assessment and reporting mechanisms of the related service level targets become available.</w:t>
      </w:r>
      <w:r w:rsidR="00A71F38">
        <w:t xml:space="preserve"> The EGI.eu </w:t>
      </w:r>
      <w:r w:rsidR="00A71F38" w:rsidRPr="008E40FA">
        <w:t xml:space="preserve">Services and associated targets are presented in </w:t>
      </w:r>
      <w:r w:rsidR="00A71F38">
        <w:t xml:space="preserve">detail in </w:t>
      </w:r>
      <w:r w:rsidR="00A71F38" w:rsidRPr="008E40FA">
        <w:t>section 4.1.3.</w:t>
      </w:r>
    </w:p>
    <w:p w14:paraId="0A89758A" w14:textId="5871BC7E" w:rsidR="00B414B0" w:rsidRPr="008E40FA" w:rsidRDefault="00B414B0" w:rsidP="00444F9D">
      <w:r w:rsidRPr="008E40FA">
        <w:t xml:space="preserve">The EGI.eu OLA </w:t>
      </w:r>
      <w:r w:rsidR="008A26E4">
        <w:t xml:space="preserve">also </w:t>
      </w:r>
      <w:r w:rsidRPr="008E40FA">
        <w:t>defines the responsibilities of EGI.eu</w:t>
      </w:r>
      <w:r w:rsidR="00FF498E">
        <w:t xml:space="preserve"> as a service provider,</w:t>
      </w:r>
      <w:r w:rsidRPr="008E40FA">
        <w:t xml:space="preserve"> </w:t>
      </w:r>
      <w:r w:rsidR="000977DA">
        <w:t>which are</w:t>
      </w:r>
      <w:r w:rsidRPr="008E40FA">
        <w:t>:</w:t>
      </w:r>
    </w:p>
    <w:p w14:paraId="566EDC63" w14:textId="78ACEB8F" w:rsidR="00B414B0" w:rsidRPr="00535932" w:rsidRDefault="00535932" w:rsidP="00535932">
      <w:pPr>
        <w:pStyle w:val="ListParagraph"/>
        <w:numPr>
          <w:ilvl w:val="0"/>
          <w:numId w:val="15"/>
        </w:numPr>
        <w:rPr>
          <w:lang w:val="en-US"/>
        </w:rPr>
      </w:pPr>
      <w:r>
        <w:t>t</w:t>
      </w:r>
      <w:r w:rsidR="00FF498E">
        <w:t xml:space="preserve">he </w:t>
      </w:r>
      <w:r w:rsidR="000977DA" w:rsidRPr="00535932">
        <w:rPr>
          <w:lang w:val="en-US"/>
        </w:rPr>
        <w:t>management</w:t>
      </w:r>
      <w:r w:rsidR="00B414B0" w:rsidRPr="00535932">
        <w:rPr>
          <w:lang w:val="en-US"/>
        </w:rPr>
        <w:t xml:space="preserve"> and coordination of</w:t>
      </w:r>
    </w:p>
    <w:p w14:paraId="7609B713" w14:textId="0B123FF5" w:rsidR="00B414B0" w:rsidRPr="00535932" w:rsidRDefault="000977DA" w:rsidP="00535932">
      <w:pPr>
        <w:pStyle w:val="ListParagraph"/>
        <w:numPr>
          <w:ilvl w:val="1"/>
          <w:numId w:val="15"/>
        </w:numPr>
        <w:rPr>
          <w:lang w:val="en-US"/>
        </w:rPr>
      </w:pPr>
      <w:r w:rsidRPr="00535932">
        <w:rPr>
          <w:lang w:val="en-US"/>
        </w:rPr>
        <w:t xml:space="preserve">the </w:t>
      </w:r>
      <w:r w:rsidR="00B414B0" w:rsidRPr="00535932">
        <w:rPr>
          <w:lang w:val="en-US"/>
        </w:rPr>
        <w:t xml:space="preserve">Operations Management Board </w:t>
      </w:r>
      <w:r w:rsidR="00B46126" w:rsidRPr="00535932">
        <w:rPr>
          <w:lang w:val="en-US"/>
        </w:rPr>
        <w:t>–</w:t>
      </w:r>
      <w:r w:rsidR="00B414B0" w:rsidRPr="00535932">
        <w:rPr>
          <w:lang w:val="en-US"/>
        </w:rPr>
        <w:t xml:space="preserve"> a EGI policy board which aims to define policies needed to provide a reliable transparent infrastructure composed of multiple national infrastructure providers</w:t>
      </w:r>
      <w:r w:rsidRPr="00535932">
        <w:rPr>
          <w:lang w:val="en-US"/>
        </w:rPr>
        <w:t>;</w:t>
      </w:r>
    </w:p>
    <w:p w14:paraId="6DC1506E" w14:textId="596BDC16" w:rsidR="00B414B0" w:rsidRPr="00535932" w:rsidRDefault="00B414B0" w:rsidP="00535932">
      <w:pPr>
        <w:pStyle w:val="ListParagraph"/>
        <w:numPr>
          <w:ilvl w:val="1"/>
          <w:numId w:val="15"/>
        </w:numPr>
        <w:rPr>
          <w:lang w:val="en-US"/>
        </w:rPr>
      </w:pPr>
      <w:r w:rsidRPr="00535932">
        <w:rPr>
          <w:lang w:val="en-US"/>
        </w:rPr>
        <w:t xml:space="preserve">operations </w:t>
      </w:r>
      <w:r w:rsidR="000977DA" w:rsidRPr="00535932">
        <w:rPr>
          <w:lang w:val="en-US"/>
        </w:rPr>
        <w:t>integration</w:t>
      </w:r>
      <w:r w:rsidR="00C90247" w:rsidRPr="00535932">
        <w:rPr>
          <w:lang w:val="en-US"/>
        </w:rPr>
        <w:t>;</w:t>
      </w:r>
      <w:r w:rsidRPr="00535932">
        <w:rPr>
          <w:lang w:val="en-US"/>
        </w:rPr>
        <w:t xml:space="preserve"> </w:t>
      </w:r>
    </w:p>
    <w:p w14:paraId="2C3787F8" w14:textId="5FCAED21" w:rsidR="00B414B0" w:rsidRPr="00535932" w:rsidRDefault="00B414B0" w:rsidP="00535932">
      <w:pPr>
        <w:pStyle w:val="ListParagraph"/>
        <w:numPr>
          <w:ilvl w:val="1"/>
          <w:numId w:val="15"/>
        </w:numPr>
        <w:rPr>
          <w:lang w:val="en-US"/>
        </w:rPr>
      </w:pPr>
      <w:r w:rsidRPr="00535932">
        <w:rPr>
          <w:lang w:val="en-US"/>
        </w:rPr>
        <w:t>security operations</w:t>
      </w:r>
      <w:r w:rsidR="008A26E4" w:rsidRPr="00535932">
        <w:rPr>
          <w:lang w:val="en-US"/>
        </w:rPr>
        <w:t>,</w:t>
      </w:r>
      <w:r w:rsidR="00C90247" w:rsidRPr="00535932">
        <w:rPr>
          <w:lang w:val="en-US"/>
        </w:rPr>
        <w:t xml:space="preserve"> training</w:t>
      </w:r>
      <w:r w:rsidR="008A26E4" w:rsidRPr="00535932">
        <w:rPr>
          <w:lang w:val="en-US"/>
        </w:rPr>
        <w:t xml:space="preserve"> and Security Incident Response</w:t>
      </w:r>
      <w:r w:rsidR="00C90247" w:rsidRPr="00535932">
        <w:rPr>
          <w:lang w:val="en-US"/>
        </w:rPr>
        <w:t>;</w:t>
      </w:r>
    </w:p>
    <w:p w14:paraId="6968003F" w14:textId="595E653A" w:rsidR="00B414B0" w:rsidRPr="00535932" w:rsidRDefault="00C90247" w:rsidP="00535932">
      <w:pPr>
        <w:pStyle w:val="ListParagraph"/>
        <w:numPr>
          <w:ilvl w:val="1"/>
          <w:numId w:val="15"/>
        </w:numPr>
        <w:rPr>
          <w:lang w:val="en-US"/>
        </w:rPr>
      </w:pPr>
      <w:r w:rsidRPr="00535932">
        <w:rPr>
          <w:lang w:val="en-US"/>
        </w:rPr>
        <w:t>user and</w:t>
      </w:r>
      <w:r w:rsidR="00B414B0" w:rsidRPr="00535932">
        <w:rPr>
          <w:lang w:val="en-US"/>
        </w:rPr>
        <w:t xml:space="preserve"> operations</w:t>
      </w:r>
      <w:r w:rsidRPr="00535932">
        <w:rPr>
          <w:lang w:val="en-US"/>
        </w:rPr>
        <w:t xml:space="preserve"> support;</w:t>
      </w:r>
    </w:p>
    <w:p w14:paraId="55DE51D8" w14:textId="155E4940" w:rsidR="00B414B0" w:rsidRPr="00535932" w:rsidRDefault="00B414B0" w:rsidP="00535932">
      <w:pPr>
        <w:pStyle w:val="ListParagraph"/>
        <w:numPr>
          <w:ilvl w:val="1"/>
          <w:numId w:val="15"/>
        </w:numPr>
        <w:rPr>
          <w:lang w:val="en-US"/>
        </w:rPr>
      </w:pPr>
      <w:r w:rsidRPr="00535932">
        <w:rPr>
          <w:lang w:val="en-US"/>
        </w:rPr>
        <w:t xml:space="preserve">technical </w:t>
      </w:r>
      <w:proofErr w:type="spellStart"/>
      <w:r w:rsidRPr="00535932">
        <w:rPr>
          <w:lang w:val="en-US"/>
        </w:rPr>
        <w:t>roadmapping</w:t>
      </w:r>
      <w:proofErr w:type="spellEnd"/>
      <w:r w:rsidR="00C90247" w:rsidRPr="00535932">
        <w:rPr>
          <w:lang w:val="en-US"/>
        </w:rPr>
        <w:t>;</w:t>
      </w:r>
    </w:p>
    <w:p w14:paraId="4CF6A6F5" w14:textId="13D4A4BA" w:rsidR="00B414B0" w:rsidRPr="00535932" w:rsidRDefault="00C90247" w:rsidP="00535932">
      <w:pPr>
        <w:pStyle w:val="ListParagraph"/>
        <w:numPr>
          <w:ilvl w:val="1"/>
          <w:numId w:val="15"/>
        </w:numPr>
        <w:rPr>
          <w:lang w:val="en-US"/>
        </w:rPr>
      </w:pPr>
      <w:proofErr w:type="gramStart"/>
      <w:r w:rsidRPr="00535932">
        <w:rPr>
          <w:lang w:val="en-US"/>
        </w:rPr>
        <w:t>maintenance</w:t>
      </w:r>
      <w:proofErr w:type="gramEnd"/>
      <w:r w:rsidRPr="00535932">
        <w:rPr>
          <w:lang w:val="en-US"/>
        </w:rPr>
        <w:t xml:space="preserve"> and development of </w:t>
      </w:r>
      <w:r w:rsidR="00B414B0" w:rsidRPr="00535932">
        <w:rPr>
          <w:lang w:val="en-US"/>
        </w:rPr>
        <w:t>documentation</w:t>
      </w:r>
      <w:r w:rsidRPr="00535932">
        <w:rPr>
          <w:lang w:val="en-US"/>
        </w:rPr>
        <w:t>.</w:t>
      </w:r>
    </w:p>
    <w:p w14:paraId="3685C47F" w14:textId="4E0FE6D0" w:rsidR="00B414B0" w:rsidRPr="00535932" w:rsidRDefault="00535932" w:rsidP="00535932">
      <w:pPr>
        <w:pStyle w:val="ListParagraph"/>
        <w:numPr>
          <w:ilvl w:val="0"/>
          <w:numId w:val="15"/>
        </w:numPr>
        <w:rPr>
          <w:lang w:val="en-US"/>
        </w:rPr>
      </w:pPr>
      <w:r>
        <w:rPr>
          <w:lang w:val="en-US"/>
        </w:rPr>
        <w:t>t</w:t>
      </w:r>
      <w:r w:rsidR="00FF498E" w:rsidRPr="00535932">
        <w:rPr>
          <w:lang w:val="en-US"/>
        </w:rPr>
        <w:t xml:space="preserve">he provisioning of a </w:t>
      </w:r>
      <w:r w:rsidR="00B414B0" w:rsidRPr="00535932">
        <w:rPr>
          <w:lang w:val="en-US"/>
        </w:rPr>
        <w:t xml:space="preserve">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w:t>
      </w:r>
      <w:r w:rsidR="00B414B0" w:rsidRPr="00535932">
        <w:rPr>
          <w:lang w:val="en-US"/>
        </w:rPr>
        <w:t xml:space="preserve"> Site Administrators </w:t>
      </w:r>
      <w:r w:rsidR="00286B99" w:rsidRPr="00535932">
        <w:rPr>
          <w:lang w:val="en-US"/>
        </w:rPr>
        <w:t>for technical troubleshooting of the infrastructure</w:t>
      </w:r>
      <w:r w:rsidR="00B414B0" w:rsidRPr="00535932">
        <w:rPr>
          <w:lang w:val="en-US"/>
        </w:rPr>
        <w:t xml:space="preserve"> (</w:t>
      </w:r>
      <w:r w:rsidR="00286B99" w:rsidRPr="00535932">
        <w:rPr>
          <w:lang w:val="en-US"/>
        </w:rPr>
        <w:t>DTEAM</w:t>
      </w:r>
      <w:r w:rsidR="00B414B0" w:rsidRPr="00535932">
        <w:rPr>
          <w:lang w:val="en-US"/>
        </w:rPr>
        <w:t xml:space="preserve"> VO)</w:t>
      </w:r>
      <w:r w:rsidR="00286B99" w:rsidRPr="00535932">
        <w:rPr>
          <w:lang w:val="en-US"/>
        </w:rPr>
        <w:t>;</w:t>
      </w:r>
    </w:p>
    <w:p w14:paraId="44D0129B" w14:textId="24BFC0FB"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 xml:space="preserve">a 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 support of</w:t>
      </w:r>
      <w:r w:rsidR="00B414B0" w:rsidRPr="00535932">
        <w:rPr>
          <w:lang w:val="en-US"/>
        </w:rPr>
        <w:t xml:space="preserve"> operations monitoring </w:t>
      </w:r>
      <w:r w:rsidR="00286B99" w:rsidRPr="00535932">
        <w:rPr>
          <w:lang w:val="en-US"/>
        </w:rPr>
        <w:t xml:space="preserve">and availability/reliability computation of services </w:t>
      </w:r>
      <w:r w:rsidR="00B414B0" w:rsidRPr="00535932">
        <w:rPr>
          <w:lang w:val="en-US"/>
        </w:rPr>
        <w:t>(OPS VO)</w:t>
      </w:r>
      <w:r w:rsidR="00286B99" w:rsidRPr="00535932">
        <w:rPr>
          <w:lang w:val="en-US"/>
        </w:rPr>
        <w:t>;</w:t>
      </w:r>
    </w:p>
    <w:p w14:paraId="7D668F4F" w14:textId="2010CFC4"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Global Services</w:t>
      </w:r>
      <w:r w:rsidR="00286B99" w:rsidRPr="00535932">
        <w:rPr>
          <w:lang w:val="en-US"/>
        </w:rPr>
        <w:t>;</w:t>
      </w:r>
    </w:p>
    <w:p w14:paraId="6294C315" w14:textId="427F4F16" w:rsidR="00B414B0" w:rsidRPr="00535932" w:rsidRDefault="00535932" w:rsidP="00535932">
      <w:pPr>
        <w:pStyle w:val="ListParagraph"/>
        <w:numPr>
          <w:ilvl w:val="0"/>
          <w:numId w:val="15"/>
        </w:numPr>
        <w:rPr>
          <w:lang w:val="en-US"/>
        </w:rPr>
      </w:pPr>
      <w:r>
        <w:rPr>
          <w:lang w:val="en-US"/>
        </w:rPr>
        <w:t>t</w:t>
      </w:r>
      <w:r w:rsidR="008A26E4" w:rsidRPr="00535932">
        <w:rPr>
          <w:lang w:val="en-US"/>
        </w:rPr>
        <w:t>he promotion of the</w:t>
      </w:r>
      <w:r w:rsidR="00B414B0" w:rsidRPr="00535932">
        <w:rPr>
          <w:lang w:val="en-US"/>
        </w:rPr>
        <w:t xml:space="preserve"> EGI operations advancement according to the needs of the EGI ecosystem</w:t>
      </w:r>
      <w:r w:rsidR="00286B99" w:rsidRPr="00535932">
        <w:rPr>
          <w:lang w:val="en-US"/>
        </w:rPr>
        <w:t>;</w:t>
      </w:r>
    </w:p>
    <w:p w14:paraId="121622AA" w14:textId="6FD7AEFD" w:rsidR="00B414B0" w:rsidRPr="00535932" w:rsidRDefault="00535932" w:rsidP="00535932">
      <w:pPr>
        <w:pStyle w:val="ListParagraph"/>
        <w:numPr>
          <w:ilvl w:val="0"/>
          <w:numId w:val="15"/>
        </w:numPr>
        <w:rPr>
          <w:lang w:val="en-US"/>
        </w:rPr>
      </w:pPr>
      <w:proofErr w:type="gramStart"/>
      <w:r>
        <w:rPr>
          <w:lang w:val="en-US"/>
        </w:rPr>
        <w:t>t</w:t>
      </w:r>
      <w:r w:rsidR="008A26E4" w:rsidRPr="00535932">
        <w:rPr>
          <w:lang w:val="en-US"/>
        </w:rPr>
        <w:t>he</w:t>
      </w:r>
      <w:proofErr w:type="gramEnd"/>
      <w:r w:rsidR="008A26E4" w:rsidRPr="00535932">
        <w:rPr>
          <w:lang w:val="en-US"/>
        </w:rPr>
        <w:t xml:space="preserve"> provisioning of </w:t>
      </w:r>
      <w:r>
        <w:rPr>
          <w:lang w:val="en-US"/>
        </w:rPr>
        <w:t>ticket</w:t>
      </w:r>
      <w:r w:rsidR="00B414B0" w:rsidRPr="00535932">
        <w:rPr>
          <w:lang w:val="en-US"/>
        </w:rPr>
        <w:t xml:space="preserve"> triage</w:t>
      </w:r>
      <w:r>
        <w:rPr>
          <w:lang w:val="en-US"/>
        </w:rPr>
        <w:t>,</w:t>
      </w:r>
      <w:r w:rsidR="00B414B0" w:rsidRPr="00535932">
        <w:rPr>
          <w:lang w:val="en-US"/>
        </w:rPr>
        <w:t xml:space="preserve"> assignment</w:t>
      </w:r>
      <w:r>
        <w:rPr>
          <w:lang w:val="en-US"/>
        </w:rPr>
        <w:t xml:space="preserve">, </w:t>
      </w:r>
      <w:r w:rsidR="008A26E4" w:rsidRPr="00535932">
        <w:rPr>
          <w:lang w:val="en-US"/>
        </w:rPr>
        <w:t>oversight and follow</w:t>
      </w:r>
      <w:r w:rsidR="0060535E">
        <w:rPr>
          <w:lang w:val="en-US"/>
        </w:rPr>
        <w:t>-</w:t>
      </w:r>
      <w:r w:rsidR="008A26E4" w:rsidRPr="00535932">
        <w:rPr>
          <w:lang w:val="en-US"/>
        </w:rPr>
        <w:t>up.</w:t>
      </w:r>
    </w:p>
    <w:p w14:paraId="50A64738" w14:textId="77777777" w:rsidR="005C075C" w:rsidRDefault="00B414B0" w:rsidP="00444F9D">
      <w:r w:rsidRPr="00B414B0">
        <w:rPr>
          <w:lang w:val="en-US"/>
        </w:rPr>
        <w:t xml:space="preserve">EGI.eu and third parties providing services on behalf of EGI.eu </w:t>
      </w:r>
      <w:r w:rsidR="006863E1">
        <w:rPr>
          <w:lang w:val="en-US"/>
        </w:rPr>
        <w:t>which violates</w:t>
      </w:r>
      <w:r w:rsidRPr="00B414B0">
        <w:rPr>
          <w:lang w:val="en-US"/>
        </w:rPr>
        <w:t xml:space="preserve"> the service targets specified </w:t>
      </w:r>
      <w:r w:rsidRPr="008E40FA">
        <w:t>in EGI.eu OLA document for two consecutive months</w:t>
      </w:r>
      <w:r w:rsidR="006863E1">
        <w:t>,</w:t>
      </w:r>
      <w:r w:rsidRPr="008E40FA">
        <w:t xml:space="preserve"> are requested by EGI.eu to provide justifications and</w:t>
      </w:r>
      <w:r w:rsidR="006863E1">
        <w:t xml:space="preserve"> a plan for service enhancement</w:t>
      </w:r>
      <w:r w:rsidRPr="008E40FA">
        <w:t>. The violating party must provide a status report and a plan for the improvement of the service within one month from the date of notification.</w:t>
      </w:r>
    </w:p>
    <w:p w14:paraId="20EDBE00" w14:textId="58F399B7" w:rsidR="00C6129F" w:rsidRPr="008E40FA" w:rsidRDefault="005C075C" w:rsidP="00444F9D">
      <w:r>
        <w:t xml:space="preserve">Minimum service level targets in the EGI.eu OLA have been negotiated with NGI operations managers and user communities. For </w:t>
      </w:r>
      <w:r w:rsidR="00E27185">
        <w:t xml:space="preserve">existing </w:t>
      </w:r>
      <w:r>
        <w:t xml:space="preserve">Operations Centres acceptance of the EGI.eu OLA </w:t>
      </w:r>
      <w:r w:rsidR="00E27185">
        <w:t xml:space="preserve">is a requirement for being part of EGI, while for new ones acceptance </w:t>
      </w:r>
      <w:r>
        <w:t xml:space="preserve">is part of </w:t>
      </w:r>
      <w:r w:rsidR="00E27185">
        <w:t>the</w:t>
      </w:r>
      <w:r>
        <w:t xml:space="preserve"> certification procedure.</w:t>
      </w:r>
      <w:r w:rsidR="00C6129F">
        <w:t xml:space="preserve"> </w:t>
      </w:r>
      <w:r w:rsidR="00E27185">
        <w:t>The EGI.eu OLA is periodically reviewed and updated.</w:t>
      </w:r>
    </w:p>
    <w:p w14:paraId="43F81984" w14:textId="11142BA2" w:rsidR="00B414B0" w:rsidRPr="008E40FA" w:rsidRDefault="00B414B0" w:rsidP="00444F9D"/>
    <w:p w14:paraId="1FF7C10F" w14:textId="77777777" w:rsidR="00B414B0" w:rsidRDefault="00B414B0" w:rsidP="00B414B0">
      <w:pPr>
        <w:rPr>
          <w:rFonts w:ascii="Times New Roman" w:hAnsi="Times New Roman" w:cs="Times New Roman"/>
        </w:rPr>
      </w:pPr>
    </w:p>
    <w:p w14:paraId="23440F3A" w14:textId="77777777" w:rsidR="00EB3B42" w:rsidRDefault="00EB3B42" w:rsidP="00B414B0">
      <w:pPr>
        <w:rPr>
          <w:rFonts w:ascii="Times New Roman" w:hAnsi="Times New Roman" w:cs="Times New Roman"/>
        </w:rPr>
      </w:pPr>
    </w:p>
    <w:p w14:paraId="0508F7B2" w14:textId="77777777" w:rsidR="00EB3B42" w:rsidRDefault="00EB3B42" w:rsidP="00B414B0">
      <w:pPr>
        <w:rPr>
          <w:rFonts w:ascii="Times New Roman" w:hAnsi="Times New Roman" w:cs="Times New Roman"/>
        </w:rPr>
      </w:pPr>
    </w:p>
    <w:p w14:paraId="4413100D" w14:textId="77777777" w:rsidR="00EB3B42" w:rsidRDefault="00EB3B42" w:rsidP="00B414B0">
      <w:pPr>
        <w:rPr>
          <w:rFonts w:ascii="Times New Roman" w:hAnsi="Times New Roman" w:cs="Times New Roman"/>
        </w:rPr>
      </w:pPr>
    </w:p>
    <w:p w14:paraId="17053853" w14:textId="77777777" w:rsidR="00EB3B42" w:rsidRPr="00C55F57" w:rsidRDefault="00EB3B42" w:rsidP="00EB3B42">
      <w:pPr>
        <w:pStyle w:val="Heading1"/>
      </w:pPr>
      <w:bookmarkStart w:id="5" w:name="_Toc357520888"/>
      <w:r w:rsidRPr="00444F9D">
        <w:lastRenderedPageBreak/>
        <w:t>Service</w:t>
      </w:r>
      <w:r w:rsidRPr="00C55F57">
        <w:rPr>
          <w:rFonts w:eastAsia="Calibri"/>
        </w:rPr>
        <w:t xml:space="preserve"> </w:t>
      </w:r>
      <w:r w:rsidRPr="00C55F57">
        <w:t>Level</w:t>
      </w:r>
      <w:r w:rsidRPr="00C55F57">
        <w:rPr>
          <w:rFonts w:eastAsia="Calibri"/>
        </w:rPr>
        <w:t xml:space="preserve"> </w:t>
      </w:r>
      <w:r>
        <w:t>TARGETS and SLM procedures</w:t>
      </w:r>
      <w:bookmarkEnd w:id="5"/>
    </w:p>
    <w:p w14:paraId="3E4E854B" w14:textId="77777777" w:rsidR="00EB3B42" w:rsidRPr="008E40FA" w:rsidRDefault="00EB3B42" w:rsidP="00EB3B42">
      <w:r w:rsidRPr="008E40FA">
        <w:t xml:space="preserve">EGI Service Level Management </w:t>
      </w:r>
      <w:r>
        <w:t xml:space="preserve">Support </w:t>
      </w:r>
      <w:r w:rsidRPr="008E40FA">
        <w:t>Unit</w:t>
      </w:r>
      <w:r>
        <w:t xml:space="preserve"> (SLM)</w:t>
      </w:r>
      <w:r w:rsidRPr="008E40FA">
        <w:t xml:space="preserve"> is responsible </w:t>
      </w:r>
      <w:r>
        <w:t>within the EGI Incident Management tool (GGUS)</w:t>
      </w:r>
      <w:r w:rsidRPr="008E40FA">
        <w:t xml:space="preserve"> for ensuring that all IT Service Management Processes, Operational Level Agreements etc</w:t>
      </w:r>
      <w:r>
        <w:t>.</w:t>
      </w:r>
      <w:r w:rsidRPr="008E40FA">
        <w:t xml:space="preserve"> are appropriate for the agreed Service Level Targets.</w:t>
      </w:r>
    </w:p>
    <w:p w14:paraId="655C707A" w14:textId="77777777" w:rsidR="00EB3B42" w:rsidRPr="00C55F57" w:rsidRDefault="00EB3B42" w:rsidP="00EB3B42">
      <w:r w:rsidRPr="008E40FA">
        <w:t>The EGI SLM</w:t>
      </w:r>
      <w:r>
        <w:t xml:space="preserve"> Support</w:t>
      </w:r>
      <w:r w:rsidRPr="008E40FA">
        <w:t xml:space="preserve"> Unit handles the process and distribution of monthly Availability and Reliability reports that provide information about the performance of the individual RCs, as well as of the EGI Resource Infrastructure Provider (RPs). Both EGI participants and the integrated infrastructures are concerned by this process as all EGI certified RCs are bound to the same minimum set of Service Level Targets and to the acceptance of the RC OLA.</w:t>
      </w:r>
    </w:p>
    <w:p w14:paraId="2653D72E" w14:textId="77777777" w:rsidR="00EB3B42" w:rsidRDefault="00EB3B42" w:rsidP="00EB3B42">
      <w:pPr>
        <w:pStyle w:val="Heading2"/>
      </w:pPr>
      <w:bookmarkStart w:id="6" w:name="_Toc357520889"/>
      <w:r w:rsidRPr="00AE2D85">
        <w:t>Targets</w:t>
      </w:r>
      <w:bookmarkEnd w:id="6"/>
    </w:p>
    <w:p w14:paraId="7972D7E6" w14:textId="77777777" w:rsidR="00EB3B42" w:rsidRPr="008E40FA" w:rsidRDefault="00EB3B42" w:rsidP="00EB3B42">
      <w:r w:rsidRPr="008E40FA">
        <w:t>The following service targets are constantly monitored:</w:t>
      </w:r>
    </w:p>
    <w:p w14:paraId="45D18ABD" w14:textId="77777777" w:rsidR="00EB3B42" w:rsidRPr="008E40FA" w:rsidRDefault="00EB3B42" w:rsidP="00EB3B42">
      <w:pPr>
        <w:pStyle w:val="ListParagraph"/>
        <w:numPr>
          <w:ilvl w:val="0"/>
          <w:numId w:val="35"/>
        </w:numPr>
      </w:pPr>
      <w:r w:rsidRPr="008E40FA">
        <w:t>Availability which is defined as the percentage of time that the service was up and running appropriately.</w:t>
      </w:r>
    </w:p>
    <w:p w14:paraId="12C45BFD" w14:textId="77777777" w:rsidR="00EB3B42" w:rsidRPr="008E40FA" w:rsidRDefault="00EB3B42" w:rsidP="00EB3B42">
      <w:pPr>
        <w:pStyle w:val="ListParagraph"/>
        <w:numPr>
          <w:ilvl w:val="0"/>
          <w:numId w:val="35"/>
        </w:numPr>
      </w:pPr>
      <w:r w:rsidRPr="008E40FA">
        <w:t>Reliability which is defined as the percentage of time a service is up and running appropriately, excluding periods of scheduled intervention</w:t>
      </w:r>
    </w:p>
    <w:p w14:paraId="1209BEE5" w14:textId="77777777" w:rsidR="00EB3B42" w:rsidRPr="008E40FA" w:rsidRDefault="00EB3B42" w:rsidP="00EB3B42">
      <w:pPr>
        <w:pStyle w:val="ListParagraph"/>
        <w:numPr>
          <w:ilvl w:val="0"/>
          <w:numId w:val="35"/>
        </w:numPr>
      </w:pPr>
      <w:r w:rsidRPr="008E40FA">
        <w:t>Unknown which is defined to be the percentage of time where there is no monitoring information regarding the status of the service.</w:t>
      </w:r>
    </w:p>
    <w:p w14:paraId="1AED23B2" w14:textId="77777777" w:rsidR="00EB3B42" w:rsidRPr="008E40FA" w:rsidRDefault="00EB3B42" w:rsidP="00EB3B42">
      <w:r w:rsidRPr="008E40FA">
        <w:t>While Availability measures the level of correct functionality delivered by a set of capabilities, Reliability estimates the quality of problem/incident management of a service.</w:t>
      </w:r>
    </w:p>
    <w:p w14:paraId="167F289A" w14:textId="77777777" w:rsidR="00EB3B42" w:rsidRDefault="00EB3B42" w:rsidP="00EB3B42">
      <w:pPr>
        <w:pStyle w:val="Heading3"/>
      </w:pPr>
      <w:bookmarkStart w:id="7" w:name="_Toc357520890"/>
      <w:r w:rsidRPr="00C55F57">
        <w:t xml:space="preserve">Resource </w:t>
      </w:r>
      <w:r w:rsidRPr="00AE2D85">
        <w:t>Centres</w:t>
      </w:r>
      <w:bookmarkEnd w:id="7"/>
    </w:p>
    <w:p w14:paraId="2745539E" w14:textId="77777777" w:rsidR="00EB3B42" w:rsidRDefault="00EB3B42" w:rsidP="00EB3B42">
      <w:r w:rsidRPr="008E40FA">
        <w:t>It is mandatory that EGI certified Resource Centre (RCs) provide the following monthly targets, based on ROC_CRITICAL profile:</w:t>
      </w:r>
    </w:p>
    <w:p w14:paraId="29A5ACAA" w14:textId="77777777" w:rsidR="00EB3B42" w:rsidRPr="008E40FA"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EB3B42" w:rsidRPr="00786FBB" w14:paraId="498DB688"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DCE8C"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9B410"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EB3B42" w:rsidRPr="00786FBB" w14:paraId="51D642D9"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06ED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87251"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EB3B42" w:rsidRPr="00786FBB" w14:paraId="7A361D6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F6C3B"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7CE6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09121BE3" w14:textId="77777777" w:rsidR="00EB3B42" w:rsidRPr="00C55F57" w:rsidRDefault="00EB3B42" w:rsidP="00EB3B42">
      <w:pPr>
        <w:pStyle w:val="Heading3"/>
      </w:pPr>
      <w:bookmarkStart w:id="8" w:name="_Toc357520891"/>
      <w:r w:rsidRPr="00C55F57">
        <w:t xml:space="preserve">Resource </w:t>
      </w:r>
      <w:r w:rsidRPr="002D4D84">
        <w:t>infrastructure</w:t>
      </w:r>
      <w:r w:rsidRPr="00C55F57">
        <w:t xml:space="preserve"> Providers</w:t>
      </w:r>
      <w:bookmarkEnd w:id="8"/>
    </w:p>
    <w:p w14:paraId="16C47A81" w14:textId="77777777" w:rsidR="00EB3B42" w:rsidRPr="002D4D84" w:rsidRDefault="00EB3B42" w:rsidP="00EB3B42">
      <w:pPr>
        <w:rPr>
          <w:rFonts w:asciiTheme="majorHAnsi" w:hAnsiTheme="majorHAnsi" w:cs="Times New Roman"/>
        </w:rPr>
      </w:pPr>
      <w:r w:rsidRPr="002D4D84">
        <w:rPr>
          <w:rFonts w:asciiTheme="majorHAnsi" w:hAnsiTheme="majorHAnsi" w:cs="Times New Roman"/>
        </w:rPr>
        <w:t xml:space="preserve">It is mandatory that EGI </w:t>
      </w:r>
      <w:r>
        <w:rPr>
          <w:rFonts w:asciiTheme="majorHAnsi" w:hAnsiTheme="majorHAnsi" w:cs="Times New Roman"/>
        </w:rPr>
        <w:t>RPs</w:t>
      </w:r>
      <w:r w:rsidRPr="002D4D84">
        <w:rPr>
          <w:rFonts w:asciiTheme="majorHAnsi" w:hAnsiTheme="majorHAnsi" w:cs="Times New Roman"/>
        </w:rPr>
        <w:t xml:space="preserve"> comply with the following monthly targets:</w:t>
      </w:r>
    </w:p>
    <w:p w14:paraId="0A9C72B2" w14:textId="77777777" w:rsidR="00EB3B42" w:rsidRPr="008E40FA" w:rsidRDefault="00EB3B42" w:rsidP="00EB3B42">
      <w:pPr>
        <w:pStyle w:val="Caption"/>
        <w:jc w:val="center"/>
        <w:rPr>
          <w:rFonts w:ascii="Times New Roman" w:hAnsi="Times New Roman" w:cs="Times New Roman"/>
        </w:rPr>
      </w:pPr>
      <w:proofErr w:type="gramStart"/>
      <w:r>
        <w:t xml:space="preserve">Table </w:t>
      </w:r>
      <w:r>
        <w:fldChar w:fldCharType="begin"/>
      </w:r>
      <w:r>
        <w:instrText xml:space="preserve"> SEQ Table \* ARABIC </w:instrText>
      </w:r>
      <w:r>
        <w:fldChar w:fldCharType="separate"/>
      </w:r>
      <w:r>
        <w:rPr>
          <w:noProof/>
        </w:rPr>
        <w:t>2</w:t>
      </w:r>
      <w:r>
        <w:fldChar w:fldCharType="end"/>
      </w:r>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EB3B42" w:rsidRPr="00B414B0" w14:paraId="6B65C932"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8C33F"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724A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43097CF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47BA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86C2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3A21AFAA"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AF78D"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7B96E"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395CEC84" w14:textId="77777777" w:rsidR="00EB3B42" w:rsidRPr="00B414B0" w:rsidRDefault="00EB3B42" w:rsidP="00EB3B42">
      <w:pPr>
        <w:widowControl/>
        <w:suppressAutoHyphens w:val="0"/>
        <w:spacing w:before="0"/>
        <w:jc w:val="left"/>
        <w:rPr>
          <w:rFonts w:ascii="Times" w:eastAsia="Times New Roman" w:hAnsi="Times" w:cs="Times New Roman"/>
          <w:color w:val="000000"/>
          <w:sz w:val="27"/>
          <w:szCs w:val="27"/>
          <w:lang w:val="en-US" w:eastAsia="en-US"/>
        </w:rPr>
      </w:pPr>
    </w:p>
    <w:p w14:paraId="3CEA630A" w14:textId="77777777" w:rsidR="00EB3B42" w:rsidRDefault="00EB3B42" w:rsidP="00EB3B42">
      <w:pPr>
        <w:pStyle w:val="Heading3"/>
        <w:rPr>
          <w:rFonts w:ascii="Times New Roman" w:hAnsi="Times New Roman" w:cs="Times New Roman"/>
        </w:rPr>
      </w:pPr>
      <w:bookmarkStart w:id="9" w:name="_Toc357520892"/>
      <w:r>
        <w:rPr>
          <w:rFonts w:ascii="Times New Roman" w:hAnsi="Times New Roman" w:cs="Times New Roman"/>
        </w:rPr>
        <w:t>EGI.eu</w:t>
      </w:r>
      <w:bookmarkEnd w:id="9"/>
    </w:p>
    <w:p w14:paraId="06E63D5E" w14:textId="77777777" w:rsidR="00EB3B42" w:rsidRPr="008E40FA" w:rsidRDefault="00EB3B42" w:rsidP="00EB3B42">
      <w:r w:rsidRPr="008E40FA">
        <w:t xml:space="preserve">The Service Targets for each EGI Global service may differ due to the criticality and available support level of the services. For critical services, </w:t>
      </w:r>
      <w:r>
        <w:t xml:space="preserve">which are </w:t>
      </w:r>
      <w:r w:rsidRPr="008E40FA">
        <w:t xml:space="preserve">important in the day-by-day operations of the infrastructure and heavily used by the users or middleware services, EGI.eu has to assure an almost </w:t>
      </w:r>
      <w:r w:rsidRPr="008E40FA">
        <w:lastRenderedPageBreak/>
        <w:t>continuous availability: 99% Availability</w:t>
      </w:r>
      <w:r>
        <w:t xml:space="preserve"> and </w:t>
      </w:r>
      <w:r w:rsidRPr="008E40FA">
        <w:t>Reliability on a monthly bas</w:t>
      </w:r>
      <w:r>
        <w:t>is</w:t>
      </w:r>
      <w:r w:rsidRPr="008E40FA">
        <w:t xml:space="preserve">. </w:t>
      </w:r>
      <w:r>
        <w:t>For s</w:t>
      </w:r>
      <w:r w:rsidRPr="008E40FA">
        <w:t xml:space="preserve">ervices with a lower grade of criticality </w:t>
      </w:r>
      <w:r>
        <w:t>a lower minimum</w:t>
      </w:r>
      <w:r w:rsidRPr="008E40FA">
        <w:t xml:space="preserve"> performance</w:t>
      </w:r>
      <w:r>
        <w:t xml:space="preserve"> is specified</w:t>
      </w:r>
      <w:r w:rsidRPr="008E40FA">
        <w:t xml:space="preserve">, although a good level is still required. For human support services (e.g. </w:t>
      </w:r>
      <w:proofErr w:type="gramStart"/>
      <w:r w:rsidRPr="008E40FA">
        <w:t>1</w:t>
      </w:r>
      <w:r w:rsidRPr="00B46126">
        <w:rPr>
          <w:vertAlign w:val="superscript"/>
        </w:rPr>
        <w:t>st</w:t>
      </w:r>
      <w:r w:rsidRPr="008E40FA">
        <w:t xml:space="preserve"> ,</w:t>
      </w:r>
      <w:proofErr w:type="gramEnd"/>
      <w:r w:rsidRPr="008E40FA">
        <w:t xml:space="preserve"> 2</w:t>
      </w:r>
      <w:r w:rsidRPr="00B46126">
        <w:rPr>
          <w:vertAlign w:val="superscript"/>
        </w:rPr>
        <w:t>nd</w:t>
      </w:r>
      <w:r w:rsidRPr="008E40FA">
        <w:t>, 3</w:t>
      </w:r>
      <w:r w:rsidRPr="00B46126">
        <w:rPr>
          <w:vertAlign w:val="superscript"/>
        </w:rPr>
        <w:t>rd</w:t>
      </w:r>
      <w:r w:rsidRPr="008E40FA">
        <w:t xml:space="preserve"> Level Support and Grid Oversight) the target</w:t>
      </w:r>
      <w:r>
        <w:t>s are defined in the EGI.eu OLA</w:t>
      </w:r>
      <w:r w:rsidRPr="008E40FA">
        <w:t xml:space="preserve"> </w:t>
      </w:r>
      <w:r>
        <w:t>according to ticket</w:t>
      </w:r>
      <w:r w:rsidRPr="008E40FA">
        <w:t xml:space="preserve"> response time. </w:t>
      </w:r>
      <w:r w:rsidRPr="008E40FA">
        <w:tab/>
      </w:r>
    </w:p>
    <w:p w14:paraId="49CD049B" w14:textId="77777777" w:rsidR="00EB3B42" w:rsidRDefault="00EB3B42" w:rsidP="00EB3B42">
      <w:r w:rsidRPr="008E40FA">
        <w:t xml:space="preserve">It is mandatory that EGI Global service providers comply with the monthly targets, as specified </w:t>
      </w:r>
      <w:r>
        <w:t>in the following table.</w:t>
      </w:r>
    </w:p>
    <w:p w14:paraId="593696C2" w14:textId="77777777" w:rsidR="00EB3B42" w:rsidRPr="00AE2D85"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3</w:t>
      </w:r>
      <w:r>
        <w:fldChar w:fldCharType="end"/>
      </w:r>
      <w:r>
        <w:t>.</w:t>
      </w:r>
      <w:proofErr w:type="gramEnd"/>
      <w:r>
        <w:t xml:space="preserve"> EGI.eu OLA service level targets.</w:t>
      </w:r>
    </w:p>
    <w:tbl>
      <w:tblPr>
        <w:tblW w:w="0" w:type="auto"/>
        <w:tblCellMar>
          <w:top w:w="15" w:type="dxa"/>
          <w:left w:w="15" w:type="dxa"/>
          <w:bottom w:w="15" w:type="dxa"/>
          <w:right w:w="15" w:type="dxa"/>
        </w:tblCellMar>
        <w:tblLook w:val="04A0" w:firstRow="1" w:lastRow="0" w:firstColumn="1" w:lastColumn="0" w:noHBand="0" w:noVBand="1"/>
      </w:tblPr>
      <w:tblGrid>
        <w:gridCol w:w="2036"/>
        <w:gridCol w:w="3031"/>
        <w:gridCol w:w="4213"/>
      </w:tblGrid>
      <w:tr w:rsidR="00EB3B42" w:rsidRPr="00EE334B" w14:paraId="1AE4CCC1" w14:textId="77777777" w:rsidTr="00EB3B4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27243" w14:textId="77777777" w:rsidR="00EB3B42" w:rsidRPr="00EE334B" w:rsidRDefault="00EB3B42" w:rsidP="00EB3B42">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Type of service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62963" w14:textId="77777777" w:rsidR="00EB3B42" w:rsidRPr="00EE334B" w:rsidRDefault="00EB3B42" w:rsidP="00EB3B42">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EABE2" w14:textId="77777777" w:rsidR="00EB3B42" w:rsidRPr="00EE334B" w:rsidRDefault="00EB3B42" w:rsidP="00EB3B42">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 Target</w:t>
            </w:r>
          </w:p>
        </w:tc>
      </w:tr>
      <w:tr w:rsidR="00EB3B42" w:rsidRPr="00EE334B" w14:paraId="2F56EDDA" w14:textId="77777777" w:rsidTr="00EB3B42">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568FBECF"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Consulting and Support</w:t>
            </w:r>
          </w:p>
          <w:p w14:paraId="6397FBF7"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8AA1ABB"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05646"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w:t>
            </w:r>
            <w:r w:rsidRPr="00EE334B">
              <w:rPr>
                <w:rFonts w:asciiTheme="majorHAnsi" w:eastAsia="Times New Roman" w:hAnsiTheme="majorHAnsi" w:cs="Times New Roman"/>
                <w:color w:val="000000"/>
                <w:sz w:val="14"/>
                <w:szCs w:val="14"/>
                <w:vertAlign w:val="superscript"/>
                <w:lang w:val="en-US" w:eastAsia="en-US"/>
              </w:rPr>
              <w:t>st</w:t>
            </w:r>
            <w:r w:rsidRPr="00EE334B">
              <w:rPr>
                <w:rFonts w:asciiTheme="majorHAnsi" w:eastAsia="Times New Roman" w:hAnsiTheme="majorHAnsi" w:cs="Times New Roman"/>
                <w:color w:val="000000"/>
                <w:sz w:val="23"/>
                <w:szCs w:val="23"/>
                <w:lang w:val="en-US" w:eastAsia="en-US"/>
              </w:rPr>
              <w:t xml:space="preserve"> , 2</w:t>
            </w:r>
            <w:r w:rsidRPr="00EE334B">
              <w:rPr>
                <w:rFonts w:asciiTheme="majorHAnsi" w:eastAsia="Times New Roman" w:hAnsiTheme="majorHAnsi" w:cs="Times New Roman"/>
                <w:color w:val="000000"/>
                <w:sz w:val="14"/>
                <w:szCs w:val="14"/>
                <w:vertAlign w:val="superscript"/>
                <w:lang w:val="en-US" w:eastAsia="en-US"/>
              </w:rPr>
              <w:t>nd</w:t>
            </w:r>
            <w:r w:rsidRPr="00EE334B">
              <w:rPr>
                <w:rFonts w:asciiTheme="majorHAnsi" w:eastAsia="Times New Roman" w:hAnsiTheme="majorHAnsi" w:cs="Times New Roman"/>
                <w:color w:val="000000"/>
                <w:sz w:val="23"/>
                <w:szCs w:val="23"/>
                <w:lang w:val="en-US" w:eastAsia="en-US"/>
              </w:rPr>
              <w:t xml:space="preserve"> and 3</w:t>
            </w:r>
            <w:r w:rsidRPr="00EE334B">
              <w:rPr>
                <w:rFonts w:asciiTheme="majorHAnsi" w:eastAsia="Times New Roman" w:hAnsiTheme="majorHAnsi" w:cs="Times New Roman"/>
                <w:color w:val="000000"/>
                <w:sz w:val="14"/>
                <w:szCs w:val="14"/>
                <w:vertAlign w:val="superscript"/>
                <w:lang w:val="en-US" w:eastAsia="en-US"/>
              </w:rPr>
              <w:t>rd</w:t>
            </w:r>
            <w:r w:rsidRPr="00EE334B">
              <w:rPr>
                <w:rFonts w:asciiTheme="majorHAnsi" w:eastAsia="Times New Roman" w:hAnsiTheme="majorHAnsi" w:cs="Times New Roman"/>
                <w:color w:val="000000"/>
                <w:sz w:val="23"/>
                <w:szCs w:val="23"/>
                <w:lang w:val="en-US" w:eastAsia="en-US"/>
              </w:rPr>
              <w:t xml:space="preserve"> Level Support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A62D8" w14:textId="77777777" w:rsidR="00EB3B42" w:rsidRPr="00EE334B" w:rsidRDefault="00EB3B42" w:rsidP="00EB3B42">
            <w:pPr>
              <w:widowControl/>
              <w:suppressAutoHyphens w:val="0"/>
              <w:spacing w:before="0"/>
              <w:rPr>
                <w:rFonts w:asciiTheme="majorHAnsi" w:eastAsia="Times New Roman" w:hAnsiTheme="majorHAnsi" w:cs="Times New Roman"/>
                <w:b/>
                <w:color w:val="000000"/>
                <w:sz w:val="23"/>
                <w:szCs w:val="23"/>
                <w:lang w:val="en-US" w:eastAsia="en-US"/>
              </w:rPr>
            </w:pPr>
            <w:r w:rsidRPr="00EE334B">
              <w:rPr>
                <w:rFonts w:asciiTheme="majorHAnsi" w:eastAsia="Times New Roman" w:hAnsiTheme="majorHAnsi" w:cs="Times New Roman"/>
                <w:b/>
                <w:color w:val="000000"/>
                <w:sz w:val="23"/>
                <w:szCs w:val="23"/>
                <w:lang w:val="en-US" w:eastAsia="en-US"/>
              </w:rPr>
              <w:t>Ticket response time</w:t>
            </w:r>
          </w:p>
          <w:p w14:paraId="0EFEC0C7" w14:textId="77777777" w:rsidR="00EB3B42" w:rsidRPr="00EE334B" w:rsidRDefault="00EB3B42" w:rsidP="00EB3B42">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Top priority: immediate within support hours</w:t>
            </w:r>
          </w:p>
          <w:p w14:paraId="5E3650A2" w14:textId="77777777" w:rsidR="00EB3B42" w:rsidRPr="00EE334B" w:rsidRDefault="00EB3B42" w:rsidP="00EB3B42">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Very urgent: within 8 support hours</w:t>
            </w:r>
          </w:p>
          <w:p w14:paraId="64C0357C" w14:textId="77777777" w:rsidR="00EB3B42" w:rsidRPr="00EE334B" w:rsidRDefault="00EB3B42" w:rsidP="00EB3B42">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Urgent: within 16 support hours</w:t>
            </w:r>
          </w:p>
          <w:p w14:paraId="3CD0BFB2" w14:textId="77777777" w:rsidR="00EB3B42" w:rsidRPr="00EE334B" w:rsidRDefault="00EB3B42" w:rsidP="00EB3B42">
            <w:pPr>
              <w:pStyle w:val="ListParagraph"/>
              <w:widowControl/>
              <w:numPr>
                <w:ilvl w:val="0"/>
                <w:numId w:val="38"/>
              </w:numPr>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Less Urgent: within 40 support hours</w:t>
            </w:r>
          </w:p>
        </w:tc>
      </w:tr>
      <w:tr w:rsidR="00EB3B42" w:rsidRPr="00EE334B" w14:paraId="474CA36A"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34EF8409"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A91DD1"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Oversight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9BEE1"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 hour response time within the support hours</w:t>
            </w:r>
          </w:p>
        </w:tc>
      </w:tr>
      <w:tr w:rsidR="00EB3B42" w:rsidRPr="00EE334B" w14:paraId="5A9D86D3" w14:textId="77777777" w:rsidTr="00EB3B42">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62260601"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12ECD"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Central EGI helpdesk</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D5186"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14E6246B" w14:textId="77777777" w:rsidTr="00EB3B4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A4450"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Software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8DFA"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of validated software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26C4A"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10311CC4"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frontend: 90%/99%</w:t>
            </w:r>
          </w:p>
          <w:p w14:paraId="4729426D"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backend: 90%/99%</w:t>
            </w:r>
          </w:p>
        </w:tc>
      </w:tr>
      <w:tr w:rsidR="00EB3B42" w:rsidRPr="00EE334B" w14:paraId="571025BB" w14:textId="77777777" w:rsidTr="00EB3B42">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5C0FE806"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Tools and Services</w:t>
            </w:r>
          </w:p>
          <w:p w14:paraId="69450F22"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19628D34"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74CFD569"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43B0EF5"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48B9C9E9"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1A83C19E"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7994C"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Service Availability Monitoring (SAM) central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0DCB6"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95%/99%</w:t>
            </w:r>
          </w:p>
        </w:tc>
      </w:tr>
      <w:tr w:rsidR="00EB3B42" w:rsidRPr="00EE334B" w14:paraId="05CB5BEF"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21845B44"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ADFB7E"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Operational Tools and Meta-service Monitoring (Ops-Monitor)</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60F07"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1AEB5041"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659291E0"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3251A"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Portal</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E3316A"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17E7AC1D"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50728F8D"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9E811"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and database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8B7D4"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53C1302F"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99%/99%</w:t>
            </w:r>
          </w:p>
          <w:p w14:paraId="356251C4"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99%/99%</w:t>
            </w:r>
          </w:p>
        </w:tc>
      </w:tr>
      <w:tr w:rsidR="00EB3B42" w:rsidRPr="00EE334B" w14:paraId="40056F91"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2DC29B32"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88BA8"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GOCDB</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2723E"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2F0B2EF8"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2B95EC9D"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2FBD5"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Security monitoring tools</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3E814"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05D7D602" w14:textId="77777777" w:rsidTr="00EB3B42">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5B15A28E"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9FFD8"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 for RC certification</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8EEA3"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700A3BEF" w14:textId="77777777" w:rsidTr="00EB3B42">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4439C8B1"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w:t>
            </w:r>
          </w:p>
          <w:p w14:paraId="77D51074"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lastRenderedPageBreak/>
              <w:br/>
            </w:r>
          </w:p>
          <w:p w14:paraId="43E53065"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E6F14"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 xml:space="preserve">Virtual </w:t>
            </w:r>
            <w:proofErr w:type="spellStart"/>
            <w:r w:rsidRPr="00EE334B">
              <w:rPr>
                <w:rFonts w:asciiTheme="majorHAnsi" w:eastAsia="Times New Roman" w:hAnsiTheme="majorHAnsi" w:cs="Times New Roman"/>
                <w:color w:val="000000"/>
                <w:sz w:val="23"/>
                <w:szCs w:val="23"/>
                <w:lang w:val="en-US" w:eastAsia="en-US"/>
              </w:rPr>
              <w:t>Organisation</w:t>
            </w:r>
            <w:proofErr w:type="spellEnd"/>
            <w:r w:rsidRPr="00EE334B">
              <w:rPr>
                <w:rFonts w:asciiTheme="majorHAnsi" w:eastAsia="Times New Roman" w:hAnsiTheme="majorHAnsi" w:cs="Times New Roman"/>
                <w:color w:val="000000"/>
                <w:sz w:val="23"/>
                <w:szCs w:val="23"/>
                <w:lang w:val="en-US" w:eastAsia="en-US"/>
              </w:rPr>
              <w:t xml:space="preserve"> </w:t>
            </w:r>
            <w:r w:rsidRPr="00EE334B">
              <w:rPr>
                <w:rFonts w:asciiTheme="majorHAnsi" w:eastAsia="Times New Roman" w:hAnsiTheme="majorHAnsi" w:cs="Times New Roman"/>
                <w:color w:val="000000"/>
                <w:sz w:val="23"/>
                <w:szCs w:val="23"/>
                <w:lang w:val="en-US" w:eastAsia="en-US"/>
              </w:rPr>
              <w:lastRenderedPageBreak/>
              <w:t>Management</w:t>
            </w:r>
            <w:r>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82AAE"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Availability/Reliability: 99%/99%</w:t>
            </w:r>
          </w:p>
        </w:tc>
      </w:tr>
      <w:tr w:rsidR="00EB3B42" w:rsidRPr="00EE334B" w14:paraId="375660DF"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53AA4139"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951C38"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Workload Management</w:t>
            </w:r>
            <w:r>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687B7F"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0F3925E8" w14:textId="77777777" w:rsidTr="00EB3B42">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7CF2B86"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C5655C"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Information Discovery</w:t>
            </w:r>
            <w:r>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E3E4E"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bl>
    <w:p w14:paraId="1E6FFA98" w14:textId="77777777" w:rsidR="00EB3B42" w:rsidRPr="00C55F57" w:rsidRDefault="00EB3B42" w:rsidP="00EB3B42">
      <w:pPr>
        <w:pStyle w:val="BodyText"/>
        <w:rPr>
          <w:rFonts w:ascii="Times New Roman" w:hAnsi="Times New Roman" w:cs="Times New Roman"/>
        </w:rPr>
      </w:pPr>
    </w:p>
    <w:p w14:paraId="48ED4D5E" w14:textId="77777777" w:rsidR="00EB3B42" w:rsidRDefault="00EB3B42" w:rsidP="00EB3B42">
      <w:pPr>
        <w:pStyle w:val="Heading2"/>
      </w:pPr>
      <w:bookmarkStart w:id="10" w:name="_Toc357520893"/>
      <w:r>
        <w:t xml:space="preserve">SLM </w:t>
      </w:r>
      <w:r w:rsidRPr="002D4D84">
        <w:t>P</w:t>
      </w:r>
      <w:bookmarkStart w:id="11" w:name="_Ref298908310"/>
      <w:bookmarkEnd w:id="11"/>
      <w:r w:rsidRPr="002D4D84">
        <w:t>rocedures</w:t>
      </w:r>
      <w:bookmarkEnd w:id="10"/>
    </w:p>
    <w:p w14:paraId="52BDF92C" w14:textId="77777777" w:rsidR="00EB3B42" w:rsidRDefault="00EB3B42" w:rsidP="00EB3B42">
      <w:pPr>
        <w:pStyle w:val="Heading3"/>
      </w:pPr>
      <w:bookmarkStart w:id="12" w:name="_Toc357520894"/>
      <w:r>
        <w:t xml:space="preserve">Resource </w:t>
      </w:r>
      <w:proofErr w:type="spellStart"/>
      <w:r>
        <w:t>Centers</w:t>
      </w:r>
      <w:bookmarkEnd w:id="12"/>
      <w:proofErr w:type="spellEnd"/>
    </w:p>
    <w:p w14:paraId="5D0CE7A5" w14:textId="77777777" w:rsidR="00EB3B42" w:rsidRPr="00173F3E" w:rsidRDefault="00EB3B42" w:rsidP="00EB3B42">
      <w:r w:rsidRPr="00173F3E">
        <w:t>Failure to meet the specified targets (as these are defined on Table 1) triggers the conditions for actions as described below:</w:t>
      </w:r>
    </w:p>
    <w:p w14:paraId="531F9CE7" w14:textId="77777777" w:rsidR="00EB3B42" w:rsidRPr="00173F3E" w:rsidRDefault="00EB3B42" w:rsidP="00EB3B42">
      <w:r w:rsidRPr="00173F3E">
        <w:rPr>
          <w:b/>
        </w:rPr>
        <w:t>Condition for suspension</w:t>
      </w:r>
      <w:r w:rsidRPr="00173F3E">
        <w:t xml:space="preserve">: RCs that have an Availability of less than 70% for three consecutive months will be suspended, i.e. removed from the production infrastructure. </w:t>
      </w:r>
    </w:p>
    <w:p w14:paraId="7ED31C56" w14:textId="77777777" w:rsidR="00EB3B42" w:rsidRPr="00173F3E" w:rsidRDefault="00EB3B42" w:rsidP="00EB3B42">
      <w:r w:rsidRPr="00173F3E">
        <w:rPr>
          <w:b/>
        </w:rPr>
        <w:t>Conditions for justification</w:t>
      </w:r>
      <w:r w:rsidRPr="00173F3E">
        <w:t xml:space="preserve">: RCs not providing minimum monthly performance (70% availability, 75% reliability) are requested to provide justification through a GGUS ticket. </w:t>
      </w:r>
    </w:p>
    <w:p w14:paraId="03F307F5" w14:textId="77777777" w:rsidR="00EB3B42" w:rsidRPr="00A420EA" w:rsidRDefault="00EB3B42" w:rsidP="00EB3B42">
      <w:r w:rsidRPr="00173F3E">
        <w:t>RPs that exhibits a list of sites above 10% of Unknown status MUST provide justification through a GGUS ticket. In a GGUS ticket COD will ask the RP to investigate the issue and fix the problem. NGIs RPs should close the ticket as a sign that they are aware of the problem.</w:t>
      </w:r>
    </w:p>
    <w:p w14:paraId="1D84E719" w14:textId="77777777" w:rsidR="00EB3B42" w:rsidRPr="00EA5BDA" w:rsidRDefault="00EB3B42" w:rsidP="00EB3B42">
      <w:pPr>
        <w:pStyle w:val="Heading3"/>
      </w:pPr>
      <w:bookmarkStart w:id="13" w:name="_Toc357520895"/>
      <w:r>
        <w:t>Resource infrastructure Providers</w:t>
      </w:r>
      <w:bookmarkEnd w:id="13"/>
    </w:p>
    <w:p w14:paraId="0EA25A30" w14:textId="77777777" w:rsidR="00EB3B42" w:rsidRPr="008E40FA" w:rsidRDefault="00EB3B42" w:rsidP="00EB3B42">
      <w:r w:rsidRPr="008E40FA">
        <w:t xml:space="preserve">Resource infrastructure Providers not providing the requested monthly performance for one month </w:t>
      </w:r>
      <w:r>
        <w:t xml:space="preserve">(as these are given in Table 2) </w:t>
      </w:r>
      <w:r w:rsidRPr="008E40FA">
        <w:t>MUST provide a service improvement plan.</w:t>
      </w:r>
    </w:p>
    <w:p w14:paraId="056AAE72" w14:textId="77777777" w:rsidR="00EB3B42" w:rsidRPr="00A420EA" w:rsidRDefault="00EB3B42" w:rsidP="00EB3B42">
      <w:r w:rsidRPr="00173F3E">
        <w:t xml:space="preserve">The maximum value of the ROD performance index </w:t>
      </w:r>
      <w:r>
        <w:t>must not exceed</w:t>
      </w:r>
      <w:r w:rsidRPr="00173F3E">
        <w:t xml:space="preserve"> 10. Above this value ROD teams have to provide explanations and deliver a plan for the improvement of the oversight service.</w:t>
      </w:r>
      <w:r>
        <w:t xml:space="preserve"> </w:t>
      </w:r>
    </w:p>
    <w:p w14:paraId="68B2F812" w14:textId="77777777" w:rsidR="00EB3B42" w:rsidRPr="00C55F57" w:rsidRDefault="00EB3B42" w:rsidP="00EB3B42">
      <w:pPr>
        <w:pStyle w:val="Heading3"/>
      </w:pPr>
      <w:bookmarkStart w:id="14" w:name="_Toc357520896"/>
      <w:r w:rsidRPr="00C55F57">
        <w:t xml:space="preserve">Request </w:t>
      </w:r>
      <w:r>
        <w:t xml:space="preserve">for </w:t>
      </w:r>
      <w:r w:rsidRPr="00C55F57">
        <w:t xml:space="preserve">changes </w:t>
      </w:r>
      <w:r>
        <w:t>in</w:t>
      </w:r>
      <w:r w:rsidRPr="00C55F57">
        <w:t xml:space="preserve"> </w:t>
      </w:r>
      <w:r w:rsidRPr="00786FBB">
        <w:t>the</w:t>
      </w:r>
      <w:r w:rsidRPr="00C55F57">
        <w:t xml:space="preserve"> monitoring results</w:t>
      </w:r>
      <w:bookmarkEnd w:id="14"/>
    </w:p>
    <w:p w14:paraId="34E3AE45" w14:textId="77777777" w:rsidR="00EB3B42" w:rsidRPr="008E40FA" w:rsidRDefault="00EB3B42" w:rsidP="00EB3B42">
      <w:r w:rsidRPr="008E40FA">
        <w:t>The procedure for requesting changes (re-computations) to the calculated SAM resul</w:t>
      </w:r>
      <w:r>
        <w:t>ts is defined in [PROC10]</w:t>
      </w:r>
      <w:r w:rsidRPr="008E40FA">
        <w:t>.</w:t>
      </w:r>
    </w:p>
    <w:p w14:paraId="1DA15DD7" w14:textId="77777777" w:rsidR="00EB3B42" w:rsidRPr="008E40FA" w:rsidRDefault="00EB3B42" w:rsidP="00EB3B42">
      <w:r w:rsidRPr="008E40FA">
        <w:t xml:space="preserve">This procedure documents the steps for requesting a correction in the SAM test results </w:t>
      </w:r>
      <w:r>
        <w:t xml:space="preserve">and in the related availability and </w:t>
      </w:r>
      <w:r w:rsidRPr="008E40FA">
        <w:t>reliability statistics, if applicable.</w:t>
      </w:r>
    </w:p>
    <w:p w14:paraId="5299D39A" w14:textId="77777777" w:rsidR="00EB3B42" w:rsidRPr="008E40FA" w:rsidRDefault="00EB3B42" w:rsidP="00EB3B42">
      <w:r w:rsidRPr="008E40FA">
        <w:t>This procedure applies only to EGI OPS test results. Procedures for the computation of VO-specific availability report are VO-specific and are out of this scope.</w:t>
      </w:r>
    </w:p>
    <w:p w14:paraId="72579442" w14:textId="77777777" w:rsidR="00EB3B42" w:rsidRPr="008E40FA" w:rsidRDefault="00EB3B42" w:rsidP="00EB3B42">
      <w:r w:rsidRPr="008E40FA">
        <w:t>Note that monitoring results can be recomputed only in the case of problems with the monitoring infrastructure itself. No re-computations will be performed in case of issues with the deployed middleware (e.g. in case of documented bugs affecting the availability of a production service end-point), which will be consequently reflected in lower availability/reliability.</w:t>
      </w:r>
    </w:p>
    <w:p w14:paraId="24DF9599" w14:textId="77777777" w:rsidR="00EB3B42" w:rsidRPr="008E40FA" w:rsidRDefault="00EB3B42" w:rsidP="00EB3B42">
      <w:r w:rsidRPr="008E40FA">
        <w:t>The deadline for requesting re-computations is 10 calendar days after the publication a</w:t>
      </w:r>
      <w:r>
        <w:t>nd announcement of the monthly availability and r</w:t>
      </w:r>
      <w:r w:rsidRPr="008E40FA">
        <w:t>eliability reports for a given</w:t>
      </w:r>
      <w:r>
        <w:t xml:space="preserve"> month, which is typically the first</w:t>
      </w:r>
      <w:r w:rsidRPr="008E40FA">
        <w:t xml:space="preserve"> Monday of the next month.</w:t>
      </w:r>
    </w:p>
    <w:p w14:paraId="307ADE88" w14:textId="77777777" w:rsidR="00EB3B42" w:rsidRPr="00C55F57" w:rsidRDefault="00EB3B42" w:rsidP="00EB3B42">
      <w:r w:rsidRPr="008E40FA">
        <w:t xml:space="preserve">According to the re-computation requests received, the final reports </w:t>
      </w:r>
      <w:r>
        <w:t>are</w:t>
      </w:r>
      <w:r w:rsidRPr="008E40FA">
        <w:t xml:space="preserve"> regenerated only once for each month, after the deadline of the re-computations has been passed.</w:t>
      </w:r>
    </w:p>
    <w:p w14:paraId="74B7D9F9" w14:textId="77777777" w:rsidR="00EB3B42" w:rsidRPr="00C55F57" w:rsidRDefault="00EB3B42" w:rsidP="00EB3B42">
      <w:pPr>
        <w:pStyle w:val="Heading3"/>
      </w:pPr>
      <w:bookmarkStart w:id="15" w:name="_Toc357520897"/>
      <w:r w:rsidRPr="00C55F57">
        <w:lastRenderedPageBreak/>
        <w:t xml:space="preserve">Request </w:t>
      </w:r>
      <w:r w:rsidRPr="002D4D84">
        <w:t>changes</w:t>
      </w:r>
      <w:r>
        <w:t xml:space="preserve"> in the </w:t>
      </w:r>
      <w:r w:rsidRPr="00A4343B">
        <w:t>Availability</w:t>
      </w:r>
      <w:r>
        <w:t xml:space="preserve"> and Reliability</w:t>
      </w:r>
      <w:r w:rsidRPr="00C55F57">
        <w:t xml:space="preserve"> profile</w:t>
      </w:r>
      <w:bookmarkEnd w:id="15"/>
    </w:p>
    <w:p w14:paraId="4C322C1A" w14:textId="77777777" w:rsidR="00EB3B42" w:rsidRPr="008E40FA" w:rsidRDefault="00EB3B42" w:rsidP="00EB3B42">
      <w:r w:rsidRPr="008E40FA">
        <w:t>A change in the profile is needed every time a ne</w:t>
      </w:r>
      <w:r>
        <w:t xml:space="preserve">w </w:t>
      </w:r>
      <w:proofErr w:type="spellStart"/>
      <w:r>
        <w:t>Nagios</w:t>
      </w:r>
      <w:proofErr w:type="spellEnd"/>
      <w:r>
        <w:t xml:space="preserve"> test needs to be added or </w:t>
      </w:r>
      <w:r w:rsidRPr="008E40FA">
        <w:t>removed to/from the profile, in order to have its results included/removed in/from Availability and Reliability monthly statistics. A change in the OPS Availability and Reliability profile affects the computation of the monthly Availability and Reliability statistics of all EGI Resource Infrastructures and Resource Centres.</w:t>
      </w:r>
    </w:p>
    <w:p w14:paraId="3BD2CB05" w14:textId="77777777" w:rsidR="00EB3B42" w:rsidRPr="00A4343B" w:rsidRDefault="00EB3B42" w:rsidP="00EB3B42">
      <w:r w:rsidRPr="008E40FA">
        <w:t xml:space="preserve">This procedure is defined in [PROC08] and is applicable to the EGI OPS Availability and Reliability profile. The procedure requires that the new profile is calculated in parallel with the old one and the results are compared for at least one month. Any change applied is global, as it has effects on all EGI </w:t>
      </w:r>
      <w:r>
        <w:t xml:space="preserve">RCs. </w:t>
      </w:r>
      <w:r w:rsidRPr="008E40FA">
        <w:t xml:space="preserve">This procedure </w:t>
      </w:r>
      <w:r>
        <w:t>does not apply</w:t>
      </w:r>
      <w:r w:rsidRPr="008E40FA">
        <w:t xml:space="preserve"> to VO-specific Availability and Reliability profiles used by non-OPS </w:t>
      </w:r>
      <w:proofErr w:type="spellStart"/>
      <w:r w:rsidRPr="008E40FA">
        <w:t>V</w:t>
      </w:r>
      <w:r>
        <w:t>o</w:t>
      </w:r>
      <w:r w:rsidRPr="008E40FA">
        <w:t>s</w:t>
      </w:r>
      <w:proofErr w:type="spellEnd"/>
      <w:r w:rsidRPr="008E40FA">
        <w:t xml:space="preserve"> (e.g. user communities, national operations </w:t>
      </w:r>
      <w:proofErr w:type="spellStart"/>
      <w:r w:rsidRPr="008E40FA">
        <w:t>V</w:t>
      </w:r>
      <w:r>
        <w:t>os</w:t>
      </w:r>
      <w:proofErr w:type="spellEnd"/>
      <w:r>
        <w:t xml:space="preserve">, etc.). </w:t>
      </w:r>
    </w:p>
    <w:p w14:paraId="2A5B98E4" w14:textId="77777777" w:rsidR="00EB3B42" w:rsidRPr="00B414B0" w:rsidRDefault="00EB3B42" w:rsidP="00B414B0">
      <w:pPr>
        <w:rPr>
          <w:rFonts w:ascii="Times New Roman" w:hAnsi="Times New Roman" w:cs="Times New Roman"/>
        </w:rPr>
      </w:pPr>
    </w:p>
    <w:p w14:paraId="7EB629B2" w14:textId="199FF78E" w:rsidR="00BE07A2" w:rsidRDefault="00BE07A2" w:rsidP="008C21F5">
      <w:pPr>
        <w:pStyle w:val="Heading1"/>
      </w:pPr>
      <w:bookmarkStart w:id="16" w:name="_Toc357520898"/>
      <w:r w:rsidRPr="008C21F5">
        <w:lastRenderedPageBreak/>
        <w:t>Reporting</w:t>
      </w:r>
      <w:r w:rsidRPr="00C55F57">
        <w:rPr>
          <w:rFonts w:eastAsia="Calibri"/>
        </w:rPr>
        <w:t xml:space="preserve"> </w:t>
      </w:r>
      <w:r w:rsidRPr="00C55F57">
        <w:t>tools</w:t>
      </w:r>
      <w:bookmarkEnd w:id="16"/>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7BBE3C90" w14:textId="35952CD9" w:rsidR="00956935" w:rsidRPr="008E40FA" w:rsidRDefault="00956935" w:rsidP="00444F9D">
      <w:r w:rsidRPr="008E40FA">
        <w:t>SAM is mad</w:t>
      </w:r>
      <w:r w:rsidR="00142A06">
        <w:t>e up of several components [SAM</w:t>
      </w:r>
      <w:r w:rsidRPr="008E40FA">
        <w:t>], some commodity ones and some specifically designed and developed t</w:t>
      </w:r>
      <w:r w:rsidR="00C6129F">
        <w:t>o meet SAM needs</w:t>
      </w:r>
      <w:r w:rsidR="004768DF">
        <w:t xml:space="preserve"> by EGI-</w:t>
      </w:r>
      <w:proofErr w:type="spellStart"/>
      <w:r w:rsidR="004768DF">
        <w:t>InSPIRE</w:t>
      </w:r>
      <w:proofErr w:type="spellEnd"/>
      <w:r w:rsidR="004768DF">
        <w:t xml:space="preserve"> JRA1</w:t>
      </w:r>
      <w:r w:rsidR="00C6129F">
        <w:t>. These include:</w:t>
      </w:r>
    </w:p>
    <w:p w14:paraId="6570B082" w14:textId="77777777" w:rsidR="008C21F5" w:rsidRDefault="00956935" w:rsidP="008C21F5">
      <w:pPr>
        <w:pStyle w:val="ListParagraph"/>
        <w:numPr>
          <w:ilvl w:val="0"/>
          <w:numId w:val="33"/>
        </w:numPr>
      </w:pPr>
      <w:proofErr w:type="spellStart"/>
      <w:r w:rsidRPr="008E40FA">
        <w:t>Nagios</w:t>
      </w:r>
      <w:proofErr w:type="spellEnd"/>
      <w:r w:rsidRPr="008E40FA">
        <w:t xml:space="preserve"> instances for the execution of tests, </w:t>
      </w:r>
    </w:p>
    <w:p w14:paraId="2FC523EA" w14:textId="77777777" w:rsidR="008C21F5" w:rsidRDefault="00956935" w:rsidP="008C21F5">
      <w:pPr>
        <w:pStyle w:val="ListParagraph"/>
        <w:numPr>
          <w:ilvl w:val="0"/>
          <w:numId w:val="33"/>
        </w:numPr>
      </w:pPr>
      <w:r w:rsidRPr="008C21F5">
        <w:t xml:space="preserve">Messaging services for the transport of test results between various components, </w:t>
      </w:r>
    </w:p>
    <w:p w14:paraId="4C5F50BE" w14:textId="77777777" w:rsidR="008C21F5" w:rsidRDefault="005C075C" w:rsidP="008C21F5">
      <w:pPr>
        <w:pStyle w:val="ListParagraph"/>
        <w:numPr>
          <w:ilvl w:val="0"/>
          <w:numId w:val="33"/>
        </w:numPr>
      </w:pPr>
      <w:r w:rsidRPr="008C21F5">
        <w:t>D</w:t>
      </w:r>
      <w:r w:rsidR="00956935" w:rsidRPr="008C21F5">
        <w:t>atabases for storing configuration information such as</w:t>
      </w:r>
      <w:r w:rsidR="008C21F5">
        <w:t>:</w:t>
      </w:r>
    </w:p>
    <w:p w14:paraId="5FCA6ED2" w14:textId="77777777" w:rsidR="008C21F5" w:rsidRDefault="00956935" w:rsidP="008C21F5">
      <w:pPr>
        <w:pStyle w:val="ListParagraph"/>
        <w:numPr>
          <w:ilvl w:val="1"/>
          <w:numId w:val="33"/>
        </w:numPr>
      </w:pPr>
      <w:r w:rsidRPr="008E40FA">
        <w:t xml:space="preserve">the Aggregate Topology Provider (ATP) </w:t>
      </w:r>
    </w:p>
    <w:p w14:paraId="6AD38FBA" w14:textId="6A1DBFA4" w:rsidR="008C21F5" w:rsidRDefault="00956935" w:rsidP="008C21F5">
      <w:pPr>
        <w:pStyle w:val="ListParagraph"/>
        <w:numPr>
          <w:ilvl w:val="1"/>
          <w:numId w:val="33"/>
        </w:numPr>
      </w:pPr>
      <w:r w:rsidRPr="008E40FA">
        <w:t>the Pro</w:t>
      </w:r>
      <w:r w:rsidR="00272216">
        <w:t>file Management Database (POEM)</w:t>
      </w:r>
      <w:r w:rsidR="00AE1AAC">
        <w:t xml:space="preserve"> [POE]</w:t>
      </w:r>
    </w:p>
    <w:p w14:paraId="7E404A1C" w14:textId="513DCF07" w:rsidR="00956935" w:rsidRPr="008E40FA" w:rsidRDefault="00C6129F" w:rsidP="008C21F5">
      <w:pPr>
        <w:pStyle w:val="ListParagraph"/>
        <w:numPr>
          <w:ilvl w:val="1"/>
          <w:numId w:val="33"/>
        </w:numPr>
      </w:pPr>
      <w:proofErr w:type="gramStart"/>
      <w:r>
        <w:t>the</w:t>
      </w:r>
      <w:proofErr w:type="gramEnd"/>
      <w:r>
        <w:t xml:space="preserve"> test results produced by </w:t>
      </w:r>
      <w:proofErr w:type="spellStart"/>
      <w:r>
        <w:t>Nagios</w:t>
      </w:r>
      <w:proofErr w:type="spellEnd"/>
      <w:r>
        <w:t xml:space="preserve"> which are permanently stored in</w:t>
      </w:r>
      <w:r w:rsidR="00956935" w:rsidRPr="008E40FA">
        <w:t xml:space="preserve"> the Metric Result Store (MRS)</w:t>
      </w:r>
      <w:r>
        <w:t xml:space="preserve"> for the whole infrastructure</w:t>
      </w:r>
      <w:r w:rsidR="00956935" w:rsidRPr="008E40FA">
        <w:t xml:space="preserve">. </w:t>
      </w:r>
    </w:p>
    <w:p w14:paraId="1B5282EF" w14:textId="6E8DCFD7" w:rsidR="00272216" w:rsidRDefault="00956935" w:rsidP="008C21F5">
      <w:r w:rsidRPr="008E40FA">
        <w:t xml:space="preserve">Other components include the Availability Calculation Engine (ACE) </w:t>
      </w:r>
      <w:r w:rsidR="00272216">
        <w:t xml:space="preserve">[ACE], </w:t>
      </w:r>
      <w:r w:rsidRPr="008E40FA">
        <w:t xml:space="preserve">which processes the raw test results and calculates metrics such as </w:t>
      </w:r>
      <w:r w:rsidR="00AE1AAC">
        <w:t>RC</w:t>
      </w:r>
      <w:r w:rsidRPr="008E40FA">
        <w:t xml:space="preserve"> and service </w:t>
      </w:r>
      <w:r w:rsidR="00AE1AAC">
        <w:t xml:space="preserve">end-point </w:t>
      </w:r>
      <w:r w:rsidRPr="008E40FA">
        <w:t xml:space="preserve">availability and reliability. </w:t>
      </w:r>
      <w:r w:rsidR="00272216">
        <w:t>The</w:t>
      </w:r>
      <w:r w:rsidR="00C6129F">
        <w:t xml:space="preserve"> </w:t>
      </w:r>
      <w:proofErr w:type="spellStart"/>
      <w:r w:rsidR="00C6129F">
        <w:t>MyEGI</w:t>
      </w:r>
      <w:proofErr w:type="spellEnd"/>
      <w:r w:rsidR="00C6129F">
        <w:t xml:space="preserve"> </w:t>
      </w:r>
      <w:r w:rsidR="004D50B4">
        <w:t xml:space="preserve">portal [MYE] </w:t>
      </w:r>
      <w:r w:rsidR="00C6129F">
        <w:t>is</w:t>
      </w:r>
      <w:r w:rsidRPr="008E40FA">
        <w:t xml:space="preserve"> </w:t>
      </w:r>
      <w:r w:rsidR="00C6129F">
        <w:t>provided to consult the monthly reports</w:t>
      </w:r>
      <w:r w:rsidR="00272216">
        <w:rPr>
          <w:rStyle w:val="FootnoteReference"/>
          <w:rFonts w:ascii="Times New Roman" w:hAnsi="Times New Roman" w:cs="Times New Roman"/>
        </w:rPr>
        <w:footnoteReference w:id="1"/>
      </w:r>
      <w:r w:rsidR="00C6129F">
        <w:t xml:space="preserve"> and </w:t>
      </w:r>
      <w:r w:rsidRPr="008E40FA">
        <w:t>visualize both test results and Availab</w:t>
      </w:r>
      <w:r>
        <w:t>ility/Reliability calculations</w:t>
      </w:r>
      <w:r w:rsidR="00272216">
        <w:rPr>
          <w:rStyle w:val="FootnoteReference"/>
          <w:rFonts w:ascii="Times New Roman" w:hAnsi="Times New Roman" w:cs="Times New Roman"/>
        </w:rPr>
        <w:footnoteReference w:id="2"/>
      </w:r>
      <w:r w:rsidR="00272216">
        <w:t xml:space="preserve"> for RCs and the central EGI.eu operations tools</w:t>
      </w:r>
      <w:r>
        <w:t>.</w:t>
      </w:r>
      <w:r w:rsidR="00272216" w:rsidRPr="00272216">
        <w:t xml:space="preserve"> </w:t>
      </w:r>
      <w:r w:rsidR="00272216" w:rsidRPr="008E40FA">
        <w:t xml:space="preserve">The detailed methodology for computing statuses and availability is described in the </w:t>
      </w:r>
      <w:r w:rsidR="00272216">
        <w:t>“</w:t>
      </w:r>
      <w:r w:rsidR="00272216" w:rsidRPr="008E40FA">
        <w:t>ACE Service Availability Computation</w:t>
      </w:r>
      <w:r w:rsidR="00272216">
        <w:t>”</w:t>
      </w:r>
      <w:r w:rsidR="00272216" w:rsidRPr="008E40FA">
        <w:t xml:space="preserve"> document [ACE].</w:t>
      </w:r>
    </w:p>
    <w:p w14:paraId="47B37992" w14:textId="713FCE58" w:rsidR="00514BD7" w:rsidRPr="008E40FA" w:rsidRDefault="00514BD7" w:rsidP="008C21F5">
      <w:r>
        <w:t>Information about the performance achieved by RC, RP and EGI.eu services in PY3 is documented In [D4.8].</w:t>
      </w:r>
    </w:p>
    <w:p w14:paraId="3A17C14E" w14:textId="0AC2B5A6" w:rsidR="00956935" w:rsidRPr="00956935" w:rsidRDefault="00956935" w:rsidP="00956935">
      <w:pPr>
        <w:rPr>
          <w:rFonts w:ascii="Times New Roman" w:hAnsi="Times New Roman" w:cs="Times New Roman"/>
        </w:rPr>
      </w:pPr>
    </w:p>
    <w:p w14:paraId="15ED5381" w14:textId="1423FF38" w:rsidR="00B414B0" w:rsidRPr="00272216" w:rsidRDefault="00534A5F" w:rsidP="00444F9D">
      <w:pPr>
        <w:pStyle w:val="Heading2"/>
      </w:pPr>
      <w:bookmarkStart w:id="17" w:name="_Toc357520899"/>
      <w:r w:rsidRPr="00C55F57">
        <w:t>RC OLA</w:t>
      </w:r>
      <w:r w:rsidR="00BE07A2" w:rsidRPr="00C55F57">
        <w:t xml:space="preserve"> reportin</w:t>
      </w:r>
      <w:r w:rsidR="00272216">
        <w:t>g</w:t>
      </w:r>
      <w:bookmarkEnd w:id="17"/>
    </w:p>
    <w:p w14:paraId="4CA94644" w14:textId="77777777" w:rsidR="00BE07A2" w:rsidRPr="00C55F57" w:rsidRDefault="00BE07A2" w:rsidP="00BE576F">
      <w:pPr>
        <w:pStyle w:val="Heading3"/>
        <w:rPr>
          <w:rFonts w:ascii="Times New Roman" w:hAnsi="Times New Roman" w:cs="Times New Roman"/>
        </w:rPr>
      </w:pPr>
      <w:bookmarkStart w:id="18" w:name="_Toc357520900"/>
      <w:r w:rsidRPr="00C55F57">
        <w:rPr>
          <w:rFonts w:ascii="Times New Roman" w:hAnsi="Times New Roman" w:cs="Times New Roman"/>
        </w:rPr>
        <w:t>Mechanism for Report Generation</w:t>
      </w:r>
      <w:bookmarkEnd w:id="18"/>
    </w:p>
    <w:p w14:paraId="14F986B5" w14:textId="77777777" w:rsidR="00B414B0" w:rsidRPr="008E40FA" w:rsidRDefault="00B414B0" w:rsidP="00444F9D">
      <w:r w:rsidRPr="008E40FA">
        <w:t>The monthly Availability/Reliability reports are produced by the ACE component and are made available normally on 1</w:t>
      </w:r>
      <w:r w:rsidRPr="00B46126">
        <w:rPr>
          <w:vertAlign w:val="superscript"/>
        </w:rPr>
        <w:t>st</w:t>
      </w:r>
      <w:r w:rsidRPr="008E40FA">
        <w:t xml:space="preserve"> Monday of the following month.</w:t>
      </w:r>
    </w:p>
    <w:p w14:paraId="0A910778" w14:textId="02BB6A44" w:rsidR="00272216" w:rsidRDefault="00B414B0" w:rsidP="00444F9D">
      <w:r w:rsidRPr="008E40FA">
        <w:t>In case of problems related to the monitoring infrastructure itself</w:t>
      </w:r>
      <w:r w:rsidR="004D50B4">
        <w:t>,</w:t>
      </w:r>
      <w:r w:rsidRPr="008E40FA">
        <w:t xml:space="preserve"> site administrators and/or regional operations staff may</w:t>
      </w:r>
      <w:r w:rsidR="004D50B4">
        <w:t xml:space="preserve"> request a re-computation of Availability and Reliability</w:t>
      </w:r>
      <w:r w:rsidRPr="008E40FA">
        <w:t xml:space="preserve"> results for a given month via GGUS. The deadline for requesting re</w:t>
      </w:r>
      <w:r w:rsidRPr="008E40FA">
        <w:noBreakHyphen/>
        <w:t xml:space="preserve">computations is 10 calendar days after the initial announcement of the reports for a given month. </w:t>
      </w:r>
      <w:r w:rsidR="00272216">
        <w:t>This is documented in procedure: “</w:t>
      </w:r>
      <w:proofErr w:type="spellStart"/>
      <w:r w:rsidR="00272216" w:rsidRPr="00272216">
        <w:t>Recomputation</w:t>
      </w:r>
      <w:proofErr w:type="spellEnd"/>
      <w:r w:rsidR="00272216" w:rsidRPr="00272216">
        <w:t xml:space="preserve"> of SAM results or availability reliability statistics</w:t>
      </w:r>
      <w:r w:rsidR="00272216">
        <w:t>” [PROC10].</w:t>
      </w:r>
    </w:p>
    <w:p w14:paraId="631EA5EB" w14:textId="7E57AD30" w:rsidR="00BE07A2" w:rsidRPr="00C55F57" w:rsidRDefault="00272216" w:rsidP="00444F9D">
      <w:r>
        <w:t>In case of</w:t>
      </w:r>
      <w:r w:rsidR="00B414B0" w:rsidRPr="008E40FA">
        <w:t xml:space="preserve"> no requests for re-computation</w:t>
      </w:r>
      <w:r>
        <w:t>,</w:t>
      </w:r>
      <w:r w:rsidR="00B414B0" w:rsidRPr="008E40FA">
        <w:t xml:space="preserve"> the first reports published at the beginning of the month are considered as final reports. </w:t>
      </w:r>
    </w:p>
    <w:p w14:paraId="29D00702" w14:textId="77777777" w:rsidR="00BE07A2" w:rsidRPr="00C55F57" w:rsidRDefault="00862F5F" w:rsidP="00BE576F">
      <w:pPr>
        <w:pStyle w:val="Heading3"/>
        <w:rPr>
          <w:rFonts w:ascii="Times New Roman" w:hAnsi="Times New Roman" w:cs="Times New Roman"/>
        </w:rPr>
      </w:pPr>
      <w:bookmarkStart w:id="19" w:name="_Toc357520901"/>
      <w:r w:rsidRPr="00C55F57">
        <w:rPr>
          <w:rFonts w:ascii="Times New Roman" w:hAnsi="Times New Roman" w:cs="Times New Roman"/>
          <w:lang w:val="el-GR"/>
        </w:rPr>
        <w:t>Availability and Reliability Profile</w:t>
      </w:r>
      <w:bookmarkEnd w:id="19"/>
    </w:p>
    <w:p w14:paraId="2CA99B04" w14:textId="78C2BE93" w:rsidR="00BE07A2" w:rsidRPr="008E40FA" w:rsidRDefault="00B414B0" w:rsidP="00444F9D">
      <w:r w:rsidRPr="008E40FA">
        <w:t>Availability and Reliabi</w:t>
      </w:r>
      <w:r w:rsidR="004D50B4">
        <w:t>lity p</w:t>
      </w:r>
      <w:r w:rsidRPr="008E40FA">
        <w:t xml:space="preserve">rofiles are a collection of metrics/services defined for </w:t>
      </w:r>
      <w:r w:rsidR="007C6A54">
        <w:t>Availability/Reliability</w:t>
      </w:r>
      <w:r w:rsidRPr="008E40FA">
        <w:t xml:space="preserve"> calculations (i.e. VO-wise). Each profile defines a computation algorithm. Metrics can be in different levels such as critical, non-critical etc. Currently, the primary profile for </w:t>
      </w:r>
      <w:r w:rsidRPr="008E40FA">
        <w:lastRenderedPageBreak/>
        <w:t>calculations</w:t>
      </w:r>
      <w:r w:rsidR="007C6A54">
        <w:t xml:space="preserve"> for RCs</w:t>
      </w:r>
      <w:r w:rsidRPr="008E40FA">
        <w:t xml:space="preserve"> is the ROC_CRITICAL profile</w:t>
      </w:r>
      <w:r w:rsidR="007C6A54">
        <w:rPr>
          <w:rStyle w:val="FootnoteReference"/>
          <w:rFonts w:ascii="Times New Roman" w:hAnsi="Times New Roman" w:cs="Times New Roman"/>
        </w:rPr>
        <w:footnoteReference w:id="3"/>
      </w:r>
      <w:r w:rsidRPr="008E40FA">
        <w:t>.</w:t>
      </w:r>
    </w:p>
    <w:p w14:paraId="01ACA047" w14:textId="77777777" w:rsidR="00BE07A2" w:rsidRPr="00C55F57" w:rsidRDefault="00316F83" w:rsidP="00BE576F">
      <w:pPr>
        <w:pStyle w:val="Heading3"/>
        <w:rPr>
          <w:rFonts w:ascii="Times New Roman" w:hAnsi="Times New Roman" w:cs="Times New Roman"/>
        </w:rPr>
      </w:pPr>
      <w:bookmarkStart w:id="20" w:name="_Toc357520902"/>
      <w:r w:rsidRPr="00C55F57">
        <w:rPr>
          <w:rFonts w:ascii="Times New Roman" w:hAnsi="Times New Roman" w:cs="Times New Roman"/>
        </w:rPr>
        <w:t xml:space="preserve">Extensions </w:t>
      </w:r>
      <w:r w:rsidR="00B414B0">
        <w:rPr>
          <w:rFonts w:ascii="Times New Roman" w:hAnsi="Times New Roman" w:cs="Times New Roman"/>
        </w:rPr>
        <w:t xml:space="preserve">needed for GLOBUS, </w:t>
      </w:r>
      <w:r w:rsidR="00BE07A2" w:rsidRPr="00C55F57">
        <w:rPr>
          <w:rFonts w:ascii="Times New Roman" w:hAnsi="Times New Roman" w:cs="Times New Roman"/>
        </w:rPr>
        <w:t>UNICORE</w:t>
      </w:r>
      <w:r w:rsidR="00B414B0">
        <w:rPr>
          <w:rFonts w:ascii="Times New Roman" w:hAnsi="Times New Roman" w:cs="Times New Roman"/>
        </w:rPr>
        <w:t xml:space="preserve"> and QCG</w:t>
      </w:r>
      <w:bookmarkEnd w:id="20"/>
    </w:p>
    <w:p w14:paraId="568D83A1" w14:textId="3BADA994" w:rsidR="00B414B0" w:rsidRPr="008E40FA" w:rsidRDefault="00B414B0" w:rsidP="00444F9D">
      <w:proofErr w:type="spellStart"/>
      <w:r w:rsidRPr="008E40FA">
        <w:t>Nagios</w:t>
      </w:r>
      <w:proofErr w:type="spellEnd"/>
      <w:r w:rsidRPr="008E40FA">
        <w:t xml:space="preserve"> probes for Globus, UNICORE and QCG based services are distributed within the SAM release but currently they are not in the profile for the availability and reliability calculation. The inclusion of such probes in the ROC_CRITICAL profile, after a period of validation</w:t>
      </w:r>
      <w:r w:rsidR="00F833D5">
        <w:t xml:space="preserve"> in PY3</w:t>
      </w:r>
      <w:r w:rsidRPr="008E40FA">
        <w:t>, will lead to availability/reliability calculation also for sites deploying only Globus, UNICORE or QCG.</w:t>
      </w:r>
    </w:p>
    <w:p w14:paraId="0DFFAE68" w14:textId="77777777" w:rsidR="00BE07A2" w:rsidRPr="00C55F57" w:rsidRDefault="00B414B0" w:rsidP="00444F9D">
      <w:r w:rsidRPr="008E40FA">
        <w:t>For sites deploying mixed middleware versions a unified availability calculation algorithm needs to be implemented. For instance, a combination of service metric results for different middleware services exposing the same capability should be applied (i.e. as it is now done, for example, for CREAM-CE and ARC-CE on sites deploying both interfaces).</w:t>
      </w:r>
    </w:p>
    <w:p w14:paraId="72EEF4B3" w14:textId="51641270" w:rsidR="00444F9D" w:rsidRPr="00F833D5" w:rsidRDefault="00534A5F" w:rsidP="00F833D5">
      <w:pPr>
        <w:pStyle w:val="Heading2"/>
        <w:rPr>
          <w:rFonts w:ascii="Times New Roman" w:hAnsi="Times New Roman" w:cs="Times New Roman"/>
        </w:rPr>
      </w:pPr>
      <w:bookmarkStart w:id="21" w:name="_Toc357520903"/>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21"/>
    </w:p>
    <w:p w14:paraId="399FA1B4" w14:textId="77777777" w:rsidR="00B96BF6" w:rsidRPr="00444F9D" w:rsidRDefault="00316F83" w:rsidP="00444F9D">
      <w:pPr>
        <w:pStyle w:val="Heading3"/>
        <w:rPr>
          <w:shd w:val="clear" w:color="auto" w:fill="FFFF00"/>
        </w:rPr>
      </w:pPr>
      <w:bookmarkStart w:id="22" w:name="_Toc357520904"/>
      <w:r w:rsidRPr="00444F9D">
        <w:t>Top</w:t>
      </w:r>
      <w:r w:rsidR="00BE07A2" w:rsidRPr="00444F9D">
        <w:t>-BDII reports</w:t>
      </w:r>
      <w:bookmarkEnd w:id="22"/>
    </w:p>
    <w:p w14:paraId="3C0B3D59" w14:textId="4E1B4C4E" w:rsidR="00B414B0" w:rsidRPr="008E40FA" w:rsidRDefault="00B414B0" w:rsidP="00444F9D">
      <w:r w:rsidRPr="008E40FA">
        <w:t>A wiki page is used to track the authoritative Top-BDII instances that are operated by the NGIs and is maintained directly by the Operations Centres staff. Multiple instances can be listed if needed.</w:t>
      </w:r>
      <w:r w:rsidR="00F833D5">
        <w:t xml:space="preserve"> </w:t>
      </w:r>
    </w:p>
    <w:p w14:paraId="163D59B3" w14:textId="7827CB5B" w:rsidR="00B414B0" w:rsidRPr="008E40FA" w:rsidRDefault="00B414B0" w:rsidP="00444F9D">
      <w:r w:rsidRPr="008E40FA">
        <w:t>The information from this wiki page is used by a custom script to generate the monthly availabili</w:t>
      </w:r>
      <w:r w:rsidR="00AE2D85">
        <w:t>ty Top-BDII results. The script</w:t>
      </w:r>
      <w:r w:rsidRPr="008E40FA">
        <w:t xml:space="preserve"> queries the SAM Programmatic Interface and retrieves the monthly statistics for each instance and if an NGI hosts more than one instances the hourly A/R statistics for the Top-BDII metrics are combined in an OR-algorithm.</w:t>
      </w:r>
      <w:r w:rsidR="008B5016">
        <w:t xml:space="preserve"> </w:t>
      </w:r>
    </w:p>
    <w:p w14:paraId="4AA6DDC0" w14:textId="77777777" w:rsidR="00B414B0" w:rsidRPr="008E40FA" w:rsidRDefault="00B414B0" w:rsidP="00444F9D">
      <w:r w:rsidRPr="008E40FA">
        <w:t>The script generates an XLS file with the table and a PDF, which are then circulated together with the Resource Centre RCs Availability/Reliability tables.</w:t>
      </w:r>
    </w:p>
    <w:p w14:paraId="498DD548" w14:textId="2979E4C3" w:rsidR="008B5016" w:rsidRDefault="00B414B0" w:rsidP="00444F9D">
      <w:r w:rsidRPr="008E40FA">
        <w:t xml:space="preserve">The results from this process are visible on the Operations Portal. </w:t>
      </w:r>
      <w:r w:rsidR="00C8379D">
        <w:t>Thanks to the approval of the RP OLA in PY2 and the related reporting activities which followed regularly, the performance of NGI core services improved considerably in PY3 reaching an averaged reliability of 99.98% from May 2012 to March 2013 exceeding the PY3 target of 99%.</w:t>
      </w:r>
    </w:p>
    <w:p w14:paraId="23DC9A96" w14:textId="4BB05B82" w:rsidR="004C2A1C" w:rsidRPr="008E40FA" w:rsidRDefault="008B5016" w:rsidP="004C2A1C">
      <w:r>
        <w:t>A new framework for RP OLA reporting was designed and is now being implemented in EGI-</w:t>
      </w:r>
      <w:proofErr w:type="spellStart"/>
      <w:r>
        <w:t>InSPIRE</w:t>
      </w:r>
      <w:proofErr w:type="spellEnd"/>
      <w:r>
        <w:t xml:space="preserve"> JRA1. The new mechanism will extract information from GOCDB groupings instead of wiki. Groupings are entities in GOCDB which provide information about the authoritative service end-points provided by the NGIs. The Operations Portal will be responsible of both RP perfo</w:t>
      </w:r>
      <w:r w:rsidR="00514BD7">
        <w:t>rmance calculations and reports.</w:t>
      </w:r>
    </w:p>
    <w:p w14:paraId="445A86F4" w14:textId="0C0696C7" w:rsidR="00B414B0" w:rsidRPr="008E40FA" w:rsidRDefault="00E71198" w:rsidP="00444F9D">
      <w:r>
        <w:t xml:space="preserve">Groupings were for the first time supported by GOCDB v4.3 (released in April 2012). </w:t>
      </w:r>
      <w:r w:rsidR="00B414B0" w:rsidRPr="008E40FA">
        <w:t xml:space="preserve">NGIs are now able to group their core services into a </w:t>
      </w:r>
      <w:r>
        <w:t>NGI-</w:t>
      </w:r>
      <w:r w:rsidR="00B414B0" w:rsidRPr="008E40FA">
        <w:t xml:space="preserve">specific service group – which has an agreed naming policy of NGI_XX_SERVICES. </w:t>
      </w:r>
    </w:p>
    <w:p w14:paraId="5FF82884" w14:textId="07DB45ED" w:rsidR="00B414B0" w:rsidRPr="008E40FA" w:rsidRDefault="00B414B0" w:rsidP="00444F9D">
      <w:r w:rsidRPr="008E40FA">
        <w:t>Core instances added to NGI_XX_SERVICES are supposed to be only those which are under NGI responsibility and provide production quality services (no testing instances). As a result of the campaign which started in January 2013 all NGIs have by now created NGI services groups and the official list can be found under</w:t>
      </w:r>
      <w:r w:rsidR="00142A06">
        <w:t xml:space="preserve"> [G</w:t>
      </w:r>
      <w:r w:rsidR="00F46220" w:rsidRPr="008E40FA">
        <w:t xml:space="preserve">SG]. </w:t>
      </w:r>
    </w:p>
    <w:p w14:paraId="4E372825" w14:textId="2294240D" w:rsidR="00B414B0" w:rsidRPr="008E40FA" w:rsidRDefault="00B414B0" w:rsidP="00444F9D">
      <w:r w:rsidRPr="008E40FA">
        <w:t xml:space="preserve">All services types which were requested to be registered under the NGI service group were consulted in collaboration with the NGIs and middleware developers in order to understand which of them are core and which not. The complete list of core service types can be found under </w:t>
      </w:r>
      <w:r w:rsidR="00142A06">
        <w:t>[G</w:t>
      </w:r>
      <w:r w:rsidR="00F46220" w:rsidRPr="008E40FA">
        <w:t xml:space="preserve">ST]. </w:t>
      </w:r>
    </w:p>
    <w:p w14:paraId="246722AB" w14:textId="77777777" w:rsidR="00BE07A2" w:rsidRPr="00C55F57" w:rsidRDefault="00BE07A2" w:rsidP="00444F9D">
      <w:pPr>
        <w:pStyle w:val="Heading3"/>
      </w:pPr>
      <w:bookmarkStart w:id="23" w:name="_Ref325632831"/>
      <w:bookmarkStart w:id="24" w:name="_Toc357520905"/>
      <w:r w:rsidRPr="00C55F57">
        <w:lastRenderedPageBreak/>
        <w:t>ROD performance index</w:t>
      </w:r>
      <w:bookmarkEnd w:id="23"/>
      <w:bookmarkEnd w:id="24"/>
    </w:p>
    <w:p w14:paraId="423B9850" w14:textId="0AACF626" w:rsidR="00B414B0" w:rsidRPr="008E40FA" w:rsidRDefault="00B414B0" w:rsidP="00444F9D">
      <w:r w:rsidRPr="008E40FA">
        <w:t>The Regional Operator on Duty (ROD) performance index (formerly known as ROD OLA metric) was introduced to track the level of Grid Oversight service delivered by Operations Centres according to RP OLA.</w:t>
      </w:r>
      <w:r w:rsidR="005B1AD6">
        <w:t xml:space="preserve"> </w:t>
      </w:r>
      <w:r w:rsidRPr="008E40FA">
        <w:t>The index was accepted during Technical Forum 2011 in Lyon and is available on EGI Operations Portal</w:t>
      </w:r>
      <w:r w:rsidR="00F46220" w:rsidRPr="008E40FA">
        <w:t xml:space="preserve"> [RODPI]</w:t>
      </w:r>
      <w:r w:rsidRPr="008E40FA">
        <w:t>.</w:t>
      </w:r>
    </w:p>
    <w:p w14:paraId="034EFA00" w14:textId="77777777" w:rsidR="00B414B0" w:rsidRPr="008E40FA" w:rsidRDefault="00B414B0" w:rsidP="00444F9D">
      <w:r w:rsidRPr="008E40FA">
        <w:t>The ROD performance index is the sum of:</w:t>
      </w:r>
    </w:p>
    <w:p w14:paraId="07D989AD" w14:textId="77777777" w:rsidR="00B414B0" w:rsidRPr="008E40FA" w:rsidRDefault="00B414B0" w:rsidP="008C21F5">
      <w:pPr>
        <w:pStyle w:val="ListParagraph"/>
        <w:numPr>
          <w:ilvl w:val="0"/>
          <w:numId w:val="34"/>
        </w:numPr>
      </w:pPr>
      <w:r w:rsidRPr="008E40FA">
        <w:t>the number of tickets expired in the operations dashboard daily and</w:t>
      </w:r>
    </w:p>
    <w:p w14:paraId="3F8363C1" w14:textId="77777777" w:rsidR="00B414B0" w:rsidRPr="008E40FA" w:rsidRDefault="00B414B0" w:rsidP="008C21F5">
      <w:pPr>
        <w:pStyle w:val="ListParagraph"/>
        <w:numPr>
          <w:ilvl w:val="0"/>
          <w:numId w:val="34"/>
        </w:numPr>
      </w:pPr>
      <w:r w:rsidRPr="008E40FA">
        <w:t>the number of alarms older than 72h appearing in operations dashboard daily</w:t>
      </w:r>
    </w:p>
    <w:p w14:paraId="2E96AC89" w14:textId="48F1053A" w:rsidR="00B414B0" w:rsidRPr="008E40FA" w:rsidRDefault="00B414B0" w:rsidP="00444F9D">
      <w:r w:rsidRPr="008E40FA">
        <w:t xml:space="preserve">A ticket in counted as expired in </w:t>
      </w:r>
      <w:r w:rsidR="00142A06">
        <w:t>the Operations Portal dashboard</w:t>
      </w:r>
      <w:r w:rsidR="00142A06">
        <w:rPr>
          <w:rStyle w:val="FootnoteReference"/>
        </w:rPr>
        <w:footnoteReference w:id="4"/>
      </w:r>
      <w:r w:rsidR="00F46220" w:rsidRPr="008E40FA">
        <w:t xml:space="preserve"> </w:t>
      </w:r>
      <w:r w:rsidRPr="008E40FA">
        <w:t xml:space="preserve">if the </w:t>
      </w:r>
      <w:r w:rsidR="00B46126">
        <w:t>“</w:t>
      </w:r>
      <w:r w:rsidRPr="008E40FA">
        <w:t>Expiration date</w:t>
      </w:r>
      <w:r w:rsidR="00B46126">
        <w:t>”</w:t>
      </w:r>
      <w:r w:rsidRPr="008E40FA">
        <w:t xml:space="preserve"> is set at a time in the past. The </w:t>
      </w:r>
      <w:r w:rsidR="00B46126">
        <w:t>“</w:t>
      </w:r>
      <w:r w:rsidRPr="008E40FA">
        <w:t>Expiration date</w:t>
      </w:r>
      <w:r w:rsidR="00B46126">
        <w:t>”</w:t>
      </w:r>
      <w:r w:rsidRPr="008E40FA">
        <w:t xml:space="preserve"> field is set according to escalation procedure</w:t>
      </w:r>
      <w:r w:rsidR="00F46220" w:rsidRPr="008E40FA">
        <w:t xml:space="preserve"> [PROC01]</w:t>
      </w:r>
      <w:r w:rsidRPr="008E40FA">
        <w:t>, but can be freely changed by ROD. It refers to the date when the status of issue should be checked next time.</w:t>
      </w:r>
    </w:p>
    <w:p w14:paraId="0DB49536" w14:textId="158F1074" w:rsidR="00BE07A2" w:rsidRPr="00AE2D85" w:rsidRDefault="00B414B0" w:rsidP="00AE2D85">
      <w:r w:rsidRPr="008E40FA">
        <w:t xml:space="preserve">The ROD performance index is calculated monthly from the data gathered by EGI Operations Portal. Note that this does </w:t>
      </w:r>
      <w:r w:rsidR="00AE2D85">
        <w:t>not take into account weekends.</w:t>
      </w:r>
    </w:p>
    <w:p w14:paraId="63CCFE39" w14:textId="77777777" w:rsidR="00B96BF6" w:rsidRPr="00C55F57" w:rsidRDefault="00534A5F" w:rsidP="00444F9D">
      <w:pPr>
        <w:pStyle w:val="Heading2"/>
      </w:pPr>
      <w:bookmarkStart w:id="25" w:name="_Toc357520906"/>
      <w:r w:rsidRPr="00C55F57">
        <w:t>EGI.eu OLA</w:t>
      </w:r>
      <w:r w:rsidR="00B414B0">
        <w:t xml:space="preserve"> reporting</w:t>
      </w:r>
      <w:bookmarkEnd w:id="25"/>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5"/>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6"/>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7"/>
      </w:r>
      <w:r w:rsidRPr="008E40FA">
        <w:t>.</w:t>
      </w:r>
    </w:p>
    <w:p w14:paraId="4872862C" w14:textId="7093F18F" w:rsidR="000B7D1B" w:rsidRDefault="000B7D1B" w:rsidP="00444F9D">
      <w:r>
        <w:t>The Operations Portal will be responsible for the calculation of EGI.eu performance statistics and the generation of monthly reports. This development is planned for PQ13.</w:t>
      </w:r>
    </w:p>
    <w:p w14:paraId="406F6695" w14:textId="77777777" w:rsidR="00A7000D" w:rsidRPr="00C55F57" w:rsidRDefault="00A7000D">
      <w:pPr>
        <w:rPr>
          <w:rFonts w:ascii="Times New Roman" w:hAnsi="Times New Roman" w:cs="Times New Roman"/>
        </w:rPr>
      </w:pPr>
    </w:p>
    <w:p w14:paraId="54E2C1A6" w14:textId="77777777" w:rsidR="00BE07A2" w:rsidRPr="00C55F57" w:rsidRDefault="00BE07A2" w:rsidP="00B30CDC">
      <w:pPr>
        <w:pStyle w:val="Heading1"/>
      </w:pPr>
      <w:bookmarkStart w:id="26" w:name="_Toc357520907"/>
      <w:r w:rsidRPr="00B30CDC">
        <w:lastRenderedPageBreak/>
        <w:t>Future</w:t>
      </w:r>
      <w:r w:rsidRPr="00C55F57">
        <w:rPr>
          <w:rFonts w:eastAsia="Calibri"/>
        </w:rPr>
        <w:t xml:space="preserve"> </w:t>
      </w:r>
      <w:r w:rsidRPr="008C21F5">
        <w:t>Work</w:t>
      </w:r>
      <w:bookmarkEnd w:id="26"/>
    </w:p>
    <w:p w14:paraId="71A03B07" w14:textId="4D9FB3F2" w:rsidR="009C59AA" w:rsidRDefault="00B30CDC" w:rsidP="00444F9D">
      <w:proofErr w:type="gramStart"/>
      <w:r w:rsidRPr="00B30CDC">
        <w:rPr>
          <w:b/>
        </w:rPr>
        <w:t>RP performance reports</w:t>
      </w:r>
      <w:r>
        <w:t>.</w:t>
      </w:r>
      <w:proofErr w:type="gramEnd"/>
      <w:r>
        <w:t xml:space="preserve"> Currently RP reports are manually generated by extracting statistics for the top-BDII service from the SAM Programmatic Interface. These reports will be improved in two ways. As service topology information of NGIs and EIROs</w:t>
      </w:r>
      <w:r w:rsidR="009C59AA">
        <w:t xml:space="preserve"> </w:t>
      </w:r>
      <w:r>
        <w:t>is now complete and provided by GOCDB, a larger number of services will be included in the RP monthly reports. Reports will be computed and provided by the Operations Portal. Different reports will be generated</w:t>
      </w:r>
      <w:r w:rsidR="000C7D9F">
        <w:t>:</w:t>
      </w:r>
      <w:r>
        <w:t xml:space="preserve"> for the </w:t>
      </w:r>
      <w:r w:rsidR="002E2EE7">
        <w:t xml:space="preserve">technical services (i.e. </w:t>
      </w:r>
      <w:r w:rsidR="000C7D9F">
        <w:t xml:space="preserve">top-BDII, VOMS, </w:t>
      </w:r>
      <w:r w:rsidR="002E2EE7">
        <w:t xml:space="preserve">WMS </w:t>
      </w:r>
      <w:r w:rsidR="000C7D9F">
        <w:t xml:space="preserve">and other grid </w:t>
      </w:r>
      <w:r w:rsidR="002E2EE7">
        <w:t xml:space="preserve">service endpoints) and </w:t>
      </w:r>
      <w:r w:rsidR="000C7D9F">
        <w:t xml:space="preserve">for the </w:t>
      </w:r>
      <w:r w:rsidR="002E2EE7">
        <w:t>operational tools (i.e. SAM instances</w:t>
      </w:r>
      <w:r w:rsidR="000C7D9F">
        <w:t>, regional accounting databases etc.</w:t>
      </w:r>
      <w:r w:rsidR="002E2EE7">
        <w:t xml:space="preserve">). </w:t>
      </w:r>
    </w:p>
    <w:p w14:paraId="07F3F38E" w14:textId="151EF4CE" w:rsidR="006444DD" w:rsidRDefault="000C7D9F" w:rsidP="00444F9D">
      <w:proofErr w:type="gramStart"/>
      <w:r>
        <w:rPr>
          <w:b/>
        </w:rPr>
        <w:t>RP and EGI.eu reports.</w:t>
      </w:r>
      <w:proofErr w:type="gramEnd"/>
      <w:r>
        <w:rPr>
          <w:b/>
        </w:rPr>
        <w:t xml:space="preserve"> </w:t>
      </w:r>
      <w:r>
        <w:t>A new availability and reliability reporting module is being developed by the Operations Portal to make EGI.eu and RP monthly reports available by the Operations Portal. In addition, the Operations Portal will provide a VO-oriented view of availability and reliability statistics that will provide statistics based on a service group that only includes instances that are relevant to the VO.</w:t>
      </w:r>
    </w:p>
    <w:p w14:paraId="12CD94B7" w14:textId="704996FA" w:rsidR="007A4D6D" w:rsidRDefault="00347EC6" w:rsidP="00444F9D">
      <w:r>
        <w:rPr>
          <w:b/>
        </w:rPr>
        <w:t xml:space="preserve">VO reports. </w:t>
      </w:r>
      <w:r w:rsidR="006F61CE">
        <w:t>The existing performance reporting framework will be extended with a</w:t>
      </w:r>
      <w:r w:rsidR="00CA0ED5">
        <w:t xml:space="preserve"> new set of VO-oriented statistics will be made available </w:t>
      </w:r>
      <w:r w:rsidR="006F61CE">
        <w:t xml:space="preserve">by the availability and reliability dashboard of the Operations Portal. For each active VO, these will be generated from the existing “OPS” test results and will be aggregated to only include services actually supporting the VO according to what is published into the information discovery system (top-BDII). On an hourly basis a given service (defined to be the group of instances providing the same functionality to the VO) will be considered to be available if the largest </w:t>
      </w:r>
      <w:r w:rsidR="00980699">
        <w:t>fraction of instances has</w:t>
      </w:r>
      <w:r w:rsidR="006F61CE">
        <w:t xml:space="preserve"> been fully available (100% of availability) to the VO. The availability of different services will be compound with an AND operation.</w:t>
      </w:r>
      <w:r w:rsidR="001A7639">
        <w:t xml:space="preserve"> The actual algorithm will adapted as needed after an internal validation of a few months.</w:t>
      </w:r>
    </w:p>
    <w:p w14:paraId="2F0C3D74" w14:textId="3EDC57B1" w:rsidR="002B61D8" w:rsidRPr="002B61D8" w:rsidRDefault="001A7639" w:rsidP="00D7664E">
      <w:r>
        <w:rPr>
          <w:b/>
        </w:rPr>
        <w:t xml:space="preserve">Evolving the OLA framework into a set of OLAs and SLAs. </w:t>
      </w:r>
      <w:r>
        <w:t xml:space="preserve">In collaboration with the </w:t>
      </w:r>
      <w:proofErr w:type="spellStart"/>
      <w:r>
        <w:t>FedSM</w:t>
      </w:r>
      <w:proofErr w:type="spellEnd"/>
      <w:r>
        <w:t xml:space="preserve"> project</w:t>
      </w:r>
      <w:r w:rsidR="008E7498">
        <w:t xml:space="preserve"> [FSM]</w:t>
      </w:r>
      <w:r>
        <w:t>, EGI.eu will review the operations service portfolio and the related processes assessing the current adequacy to service management best practices and standards (ITIL and ISO</w:t>
      </w:r>
      <w:r w:rsidR="0060535E">
        <w:t>/IEC</w:t>
      </w:r>
      <w:r>
        <w:t xml:space="preserve"> 20000 standards) </w:t>
      </w:r>
      <w:r w:rsidR="002B61D8">
        <w:t xml:space="preserve">and in particular to the requirements defined by the </w:t>
      </w:r>
      <w:proofErr w:type="spellStart"/>
      <w:r w:rsidR="002B61D8">
        <w:t>FedSM</w:t>
      </w:r>
      <w:proofErr w:type="spellEnd"/>
      <w:r w:rsidR="002B61D8">
        <w:t xml:space="preserve"> model, </w:t>
      </w:r>
      <w:r>
        <w:t xml:space="preserve">and will implement an improvement plan to adapt to </w:t>
      </w:r>
      <w:r w:rsidR="002B61D8">
        <w:t>these. The EGI.eu service management model adhere</w:t>
      </w:r>
      <w:r w:rsidR="008E7498">
        <w:t>s</w:t>
      </w:r>
      <w:r w:rsidR="002B61D8">
        <w:t xml:space="preserve"> to the following minimum set of requirements identified by </w:t>
      </w:r>
      <w:proofErr w:type="spellStart"/>
      <w:r w:rsidR="002B61D8">
        <w:t>FedSM</w:t>
      </w:r>
      <w:proofErr w:type="spellEnd"/>
      <w:r w:rsidR="002B61D8">
        <w:t xml:space="preserve"> </w:t>
      </w:r>
      <w:r w:rsidR="00E93757">
        <w:t xml:space="preserve">[REQ] </w:t>
      </w:r>
      <w:r w:rsidR="002B61D8">
        <w:t>by providing de</w:t>
      </w:r>
      <w:r w:rsidR="008E7498">
        <w:t>fined and documented procedures:</w:t>
      </w:r>
    </w:p>
    <w:p w14:paraId="277B2B83" w14:textId="3A3EB131" w:rsidR="002B61D8" w:rsidRPr="002B61D8" w:rsidRDefault="008E7498" w:rsidP="00D7664E">
      <w:pPr>
        <w:numPr>
          <w:ilvl w:val="0"/>
          <w:numId w:val="39"/>
        </w:numPr>
      </w:pPr>
      <w:r>
        <w:t xml:space="preserve">For </w:t>
      </w:r>
      <w:r w:rsidR="002B61D8" w:rsidRPr="002B61D8">
        <w:rPr>
          <w:lang w:val="en-US"/>
        </w:rPr>
        <w:t xml:space="preserve">negotiating SLAs, </w:t>
      </w:r>
      <w:r w:rsidR="002B61D8">
        <w:rPr>
          <w:lang w:val="en-US"/>
        </w:rPr>
        <w:t>where documentation and procedures will specify</w:t>
      </w:r>
      <w:r w:rsidR="002B61D8" w:rsidRPr="002B61D8">
        <w:rPr>
          <w:lang w:val="en-US"/>
        </w:rPr>
        <w:t xml:space="preserve"> the required scope of the negotiated SLA, the output format in which the SLA must be stored, and how the SLA and service targets are defined.</w:t>
      </w:r>
    </w:p>
    <w:p w14:paraId="3B411AA7" w14:textId="47971571" w:rsidR="002B61D8" w:rsidRPr="002B61D8" w:rsidRDefault="008E7498" w:rsidP="00D7664E">
      <w:pPr>
        <w:numPr>
          <w:ilvl w:val="0"/>
          <w:numId w:val="39"/>
        </w:numPr>
      </w:pPr>
      <w:r>
        <w:rPr>
          <w:lang w:val="en-US"/>
        </w:rPr>
        <w:t xml:space="preserve">For </w:t>
      </w:r>
      <w:r w:rsidR="002B61D8" w:rsidRPr="002B61D8">
        <w:rPr>
          <w:lang w:val="en-US"/>
        </w:rPr>
        <w:t>maintaining a service catalogue clearly specifying differentiated service offerings.</w:t>
      </w:r>
    </w:p>
    <w:p w14:paraId="4BA85F3F" w14:textId="272E5B9D" w:rsidR="002B61D8" w:rsidRPr="002B61D8" w:rsidRDefault="008E7498" w:rsidP="00D7664E">
      <w:pPr>
        <w:numPr>
          <w:ilvl w:val="0"/>
          <w:numId w:val="39"/>
        </w:numPr>
      </w:pPr>
      <w:r>
        <w:rPr>
          <w:lang w:val="en-US"/>
        </w:rPr>
        <w:t xml:space="preserve">For </w:t>
      </w:r>
      <w:r w:rsidR="002B61D8" w:rsidRPr="002B61D8">
        <w:rPr>
          <w:lang w:val="en-US"/>
        </w:rPr>
        <w:t>reviewing services and SLAs at planned intervals.</w:t>
      </w:r>
    </w:p>
    <w:p w14:paraId="155AC0EA" w14:textId="300EADAB" w:rsidR="002B61D8" w:rsidRPr="002B61D8" w:rsidRDefault="008E7498" w:rsidP="00D7664E">
      <w:pPr>
        <w:numPr>
          <w:ilvl w:val="0"/>
          <w:numId w:val="39"/>
        </w:numPr>
      </w:pPr>
      <w:r>
        <w:rPr>
          <w:lang w:val="en-US"/>
        </w:rPr>
        <w:t xml:space="preserve">For </w:t>
      </w:r>
      <w:r w:rsidR="002B61D8" w:rsidRPr="002B61D8">
        <w:rPr>
          <w:lang w:val="en-US"/>
        </w:rPr>
        <w:t>service performance monitoring and reporting the results to relevant parties.</w:t>
      </w:r>
    </w:p>
    <w:p w14:paraId="55A7A05B" w14:textId="5E5A8A93" w:rsidR="002B61D8" w:rsidRPr="002B61D8" w:rsidRDefault="008E7498" w:rsidP="00D7664E">
      <w:pPr>
        <w:numPr>
          <w:ilvl w:val="0"/>
          <w:numId w:val="39"/>
        </w:numPr>
      </w:pPr>
      <w:r>
        <w:rPr>
          <w:lang w:val="en-US"/>
        </w:rPr>
        <w:t xml:space="preserve">For </w:t>
      </w:r>
      <w:r w:rsidR="002B61D8" w:rsidRPr="002B61D8">
        <w:rPr>
          <w:lang w:val="en-US"/>
        </w:rPr>
        <w:t>establishing OLAs, well-aligned to specific services offered to customers.</w:t>
      </w:r>
    </w:p>
    <w:p w14:paraId="1ABFAA9D" w14:textId="1EEC5B14" w:rsidR="002B61D8" w:rsidRDefault="00D7664E" w:rsidP="002B61D8">
      <w:r>
        <w:t>Objective of this improvement plan is to satisfy these requirements:</w:t>
      </w:r>
    </w:p>
    <w:p w14:paraId="52544C5B" w14:textId="77777777" w:rsidR="00D7664E" w:rsidRPr="002B61D8" w:rsidRDefault="00D7664E" w:rsidP="00D7664E">
      <w:pPr>
        <w:numPr>
          <w:ilvl w:val="0"/>
          <w:numId w:val="40"/>
        </w:numPr>
        <w:tabs>
          <w:tab w:val="num" w:pos="720"/>
        </w:tabs>
      </w:pPr>
      <w:r w:rsidRPr="002B61D8">
        <w:rPr>
          <w:lang w:val="en-US"/>
        </w:rPr>
        <w:t>Services to be delivered shall be agreed with customers. SLAs shall include agreed service targets.</w:t>
      </w:r>
    </w:p>
    <w:p w14:paraId="07022D82" w14:textId="77777777" w:rsidR="00D7664E" w:rsidRPr="002B61D8" w:rsidRDefault="00D7664E" w:rsidP="00D7664E">
      <w:pPr>
        <w:numPr>
          <w:ilvl w:val="0"/>
          <w:numId w:val="40"/>
        </w:numPr>
        <w:tabs>
          <w:tab w:val="num" w:pos="720"/>
        </w:tabs>
      </w:pPr>
      <w:r w:rsidRPr="002B61D8">
        <w:rPr>
          <w:lang w:val="en-US"/>
        </w:rPr>
        <w:t>A service catalogue shall be maintained.</w:t>
      </w:r>
    </w:p>
    <w:p w14:paraId="79987DA9" w14:textId="77777777" w:rsidR="00D7664E" w:rsidRPr="002B61D8" w:rsidRDefault="00D7664E" w:rsidP="00D7664E">
      <w:pPr>
        <w:numPr>
          <w:ilvl w:val="0"/>
          <w:numId w:val="40"/>
        </w:numPr>
        <w:tabs>
          <w:tab w:val="num" w:pos="720"/>
        </w:tabs>
      </w:pPr>
      <w:r w:rsidRPr="002B61D8">
        <w:rPr>
          <w:lang w:val="en-US"/>
        </w:rPr>
        <w:t>Services and SLAs shall be reviewed at planned intervals.</w:t>
      </w:r>
    </w:p>
    <w:p w14:paraId="6A19A764" w14:textId="77777777" w:rsidR="00D7664E" w:rsidRPr="002B61D8" w:rsidRDefault="00D7664E" w:rsidP="00D7664E">
      <w:pPr>
        <w:numPr>
          <w:ilvl w:val="0"/>
          <w:numId w:val="40"/>
        </w:numPr>
        <w:tabs>
          <w:tab w:val="num" w:pos="720"/>
        </w:tabs>
      </w:pPr>
      <w:r w:rsidRPr="002B61D8">
        <w:rPr>
          <w:lang w:val="en-US"/>
        </w:rPr>
        <w:t>Service performance shall be monitored against service targets.</w:t>
      </w:r>
    </w:p>
    <w:p w14:paraId="54D32A55" w14:textId="4FFBA157" w:rsidR="003F656A" w:rsidRPr="00D7664E" w:rsidRDefault="00D7664E" w:rsidP="003F656A">
      <w:pPr>
        <w:numPr>
          <w:ilvl w:val="0"/>
          <w:numId w:val="40"/>
        </w:numPr>
      </w:pPr>
      <w:r w:rsidRPr="002B61D8">
        <w:rPr>
          <w:lang w:val="en-US"/>
        </w:rPr>
        <w:t>For supporting services or service components provided by Federation members, OLAs shall be agreed.</w:t>
      </w:r>
    </w:p>
    <w:p w14:paraId="440BF172" w14:textId="23BCCD7E" w:rsidR="003F656A" w:rsidRDefault="00272216" w:rsidP="00444F9D">
      <w:pPr>
        <w:pStyle w:val="Heading1"/>
      </w:pPr>
      <w:bookmarkStart w:id="27" w:name="_Toc357520908"/>
      <w:r w:rsidRPr="00444F9D">
        <w:lastRenderedPageBreak/>
        <w:t>Conclusions</w:t>
      </w:r>
      <w:bookmarkEnd w:id="27"/>
    </w:p>
    <w:p w14:paraId="193A71D7" w14:textId="0D397AAC" w:rsidR="003F656A" w:rsidRPr="00272216" w:rsidRDefault="003F656A" w:rsidP="00444F9D">
      <w:r w:rsidRPr="00272216">
        <w:t xml:space="preserve">The milestone summarizes the advancements </w:t>
      </w:r>
      <w:r w:rsidR="007A4D6D" w:rsidRPr="00272216">
        <w:t xml:space="preserve">made in </w:t>
      </w:r>
      <w:r w:rsidR="008E7498">
        <w:t>PY</w:t>
      </w:r>
      <w:r w:rsidR="007A4D6D" w:rsidRPr="00272216">
        <w:t>3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8E7498">
        <w:t xml:space="preserve">the </w:t>
      </w:r>
      <w:r w:rsidR="007A4D6D" w:rsidRPr="00272216">
        <w:t>monitoring tools</w:t>
      </w:r>
      <w:r w:rsidR="008E7498">
        <w:t xml:space="preserve"> for performance reporting, the related operational procedures</w:t>
      </w:r>
      <w:r w:rsidR="007A4D6D" w:rsidRPr="00272216">
        <w:t xml:space="preserve"> and </w:t>
      </w:r>
      <w:r w:rsidR="008E7498">
        <w:t xml:space="preserve">the PY4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4A74C3D2" w:rsidR="00403850" w:rsidRPr="00C55F57" w:rsidRDefault="00403850" w:rsidP="00444F9D">
      <w:r>
        <w:t>In PY3 a new OLA was defined and approved: the EGI.eu OLA, concerning the EGI.eu core technical services. The related monitoring and reporting functions are being implemented within EGI-</w:t>
      </w:r>
      <w:proofErr w:type="spellStart"/>
      <w:r>
        <w:t>InSPIRE</w:t>
      </w:r>
      <w:proofErr w:type="spellEnd"/>
      <w:r>
        <w:t xml:space="preserve"> JRA1.</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3ACEBCE" w:rsidR="007A4D6D" w:rsidRPr="003F656A" w:rsidRDefault="007A4D6D" w:rsidP="003F656A">
      <w:r w:rsidRPr="00C55F57">
        <w:t xml:space="preserve">The main task for </w:t>
      </w:r>
      <w:r w:rsidR="00A10185">
        <w:t>PY4</w:t>
      </w:r>
      <w:r w:rsidRPr="00C55F57">
        <w:t xml:space="preserve"> will be the </w:t>
      </w:r>
      <w:r w:rsidR="00403850">
        <w:t>extension of the current reporting framework to include RP and EGI.eu services and the implementation of VO-oriented performance views; these will be provided by the Operations Portal</w:t>
      </w:r>
      <w:r w:rsidR="00A10185">
        <w:t xml:space="preserve"> availability and reliability module under implementation in EGI-</w:t>
      </w:r>
      <w:proofErr w:type="spellStart"/>
      <w:r w:rsidR="00A10185">
        <w:t>InSPIRE</w:t>
      </w:r>
      <w:proofErr w:type="spellEnd"/>
      <w:r w:rsidR="00A10185">
        <w:t xml:space="preserve"> JRA1</w:t>
      </w:r>
      <w:r w:rsidR="00403850">
        <w:t xml:space="preserve">. </w:t>
      </w:r>
    </w:p>
    <w:p w14:paraId="2DF818D7" w14:textId="77777777" w:rsidR="003F656A" w:rsidRPr="003F656A" w:rsidRDefault="003F656A" w:rsidP="003F656A">
      <w:pPr>
        <w:rPr>
          <w:rFonts w:ascii="Times New Roman" w:hAnsi="Times New Roman" w:cs="Times New Roman"/>
        </w:rPr>
      </w:pPr>
    </w:p>
    <w:p w14:paraId="21DDAF6C" w14:textId="77777777" w:rsidR="00BE07A2" w:rsidRPr="00C55F57" w:rsidRDefault="00BE07A2" w:rsidP="00444F9D">
      <w:pPr>
        <w:pStyle w:val="Heading1"/>
      </w:pPr>
      <w:bookmarkStart w:id="28" w:name="_Toc357520909"/>
      <w:r w:rsidRPr="00C55F57">
        <w:lastRenderedPageBreak/>
        <w:t>References</w:t>
      </w:r>
      <w:bookmarkEnd w:id="28"/>
    </w:p>
    <w:tbl>
      <w:tblPr>
        <w:tblW w:w="5000" w:type="pct"/>
        <w:tblLayout w:type="fixed"/>
        <w:tblLook w:val="0000" w:firstRow="0" w:lastRow="0" w:firstColumn="0" w:lastColumn="0" w:noHBand="0" w:noVBand="0"/>
      </w:tblPr>
      <w:tblGrid>
        <w:gridCol w:w="1527"/>
        <w:gridCol w:w="7759"/>
      </w:tblGrid>
      <w:tr w:rsidR="00DB146D" w:rsidRPr="00B64B4A" w14:paraId="0036558D" w14:textId="77777777" w:rsidTr="00142A06">
        <w:tc>
          <w:tcPr>
            <w:tcW w:w="822" w:type="pct"/>
            <w:tcBorders>
              <w:top w:val="single" w:sz="4" w:space="0" w:color="000000"/>
              <w:left w:val="single" w:sz="4" w:space="0" w:color="000000"/>
              <w:bottom w:val="single" w:sz="4" w:space="0" w:color="000000"/>
            </w:tcBorders>
            <w:shd w:val="clear" w:color="auto" w:fill="auto"/>
          </w:tcPr>
          <w:p w14:paraId="509F885E"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5897" w14:textId="159E7AC2" w:rsidR="00DB146D" w:rsidRPr="00B64B4A" w:rsidRDefault="00DB146D" w:rsidP="00272216">
            <w:pPr>
              <w:snapToGrid w:val="0"/>
              <w:jc w:val="left"/>
              <w:rPr>
                <w:rFonts w:asciiTheme="majorHAnsi" w:hAnsiTheme="majorHAnsi" w:cs="Times New Roman"/>
                <w:szCs w:val="22"/>
              </w:rPr>
            </w:pPr>
            <w:r w:rsidRPr="00B64B4A">
              <w:rPr>
                <w:rFonts w:asciiTheme="majorHAnsi" w:hAnsiTheme="majorHAnsi" w:cs="Times New Roman"/>
                <w:szCs w:val="22"/>
              </w:rPr>
              <w:t>Computing of Service Availability Metrics in ACE</w:t>
            </w:r>
            <w:r w:rsidR="00272216" w:rsidRPr="00B64B4A">
              <w:rPr>
                <w:rFonts w:asciiTheme="majorHAnsi" w:hAnsiTheme="majorHAnsi" w:cs="Times New Roman"/>
                <w:szCs w:val="22"/>
              </w:rPr>
              <w:t xml:space="preserve"> </w:t>
            </w:r>
            <w:hyperlink r:id="rId17" w:history="1">
              <w:r w:rsidR="00272216" w:rsidRPr="00B64B4A">
                <w:rPr>
                  <w:rStyle w:val="Hyperlink"/>
                  <w:rFonts w:asciiTheme="majorHAnsi" w:hAnsiTheme="majorHAnsi"/>
                  <w:szCs w:val="22"/>
                </w:rPr>
                <w:t>https://tomtools.cern.ch/confluence/display/SAMDOC/Availability+Computation</w:t>
              </w:r>
            </w:hyperlink>
          </w:p>
        </w:tc>
      </w:tr>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8"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9" w:history="1">
              <w:r w:rsidRPr="00B64B4A">
                <w:rPr>
                  <w:rStyle w:val="Hyperlink"/>
                  <w:rFonts w:asciiTheme="majorHAnsi" w:hAnsiTheme="majorHAnsi"/>
                  <w:szCs w:val="22"/>
                </w:rPr>
                <w:t>http://www.knowledgetransfer.net/dictionary/ITIL/en/Customer.htm</w:t>
              </w:r>
            </w:hyperlink>
          </w:p>
        </w:tc>
      </w:tr>
      <w:tr w:rsidR="00514BD7" w:rsidRPr="00B64B4A" w14:paraId="0285C684" w14:textId="77777777" w:rsidTr="00142A06">
        <w:tc>
          <w:tcPr>
            <w:tcW w:w="822" w:type="pct"/>
            <w:tcBorders>
              <w:top w:val="single" w:sz="4" w:space="0" w:color="000000"/>
              <w:left w:val="single" w:sz="4" w:space="0" w:color="000000"/>
              <w:bottom w:val="single" w:sz="4" w:space="0" w:color="000000"/>
            </w:tcBorders>
            <w:shd w:val="clear" w:color="auto" w:fill="auto"/>
          </w:tcPr>
          <w:p w14:paraId="67BAE432" w14:textId="76481BD3" w:rsidR="00514BD7" w:rsidRPr="00B64B4A" w:rsidRDefault="00514BD7" w:rsidP="00DB146D">
            <w:pPr>
              <w:pStyle w:val="Caption"/>
              <w:snapToGrid w:val="0"/>
              <w:rPr>
                <w:rFonts w:asciiTheme="majorHAnsi" w:hAnsiTheme="majorHAnsi" w:cs="Times New Roman"/>
                <w:szCs w:val="22"/>
              </w:rPr>
            </w:pPr>
            <w:r>
              <w:rPr>
                <w:rFonts w:asciiTheme="majorHAnsi" w:hAnsiTheme="majorHAnsi" w:cs="Times New Roman"/>
                <w:szCs w:val="22"/>
              </w:rPr>
              <w:t>[D4.8]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C1D2A" w14:textId="00292522" w:rsidR="00514BD7" w:rsidRDefault="00514BD7" w:rsidP="00DB146D">
            <w:pPr>
              <w:snapToGrid w:val="0"/>
              <w:jc w:val="left"/>
              <w:rPr>
                <w:rFonts w:asciiTheme="majorHAnsi" w:hAnsiTheme="majorHAnsi" w:cs="Times New Roman"/>
                <w:szCs w:val="22"/>
              </w:rPr>
            </w:pPr>
            <w:r w:rsidRPr="00514BD7">
              <w:rPr>
                <w:rFonts w:asciiTheme="majorHAnsi" w:hAnsiTheme="majorHAnsi" w:cs="Times New Roman"/>
                <w:szCs w:val="22"/>
              </w:rPr>
              <w:t>Annual Report on the EGI Production Infrastructure</w:t>
            </w:r>
            <w:r>
              <w:rPr>
                <w:rFonts w:asciiTheme="majorHAnsi" w:hAnsiTheme="majorHAnsi" w:cs="Times New Roman"/>
                <w:szCs w:val="22"/>
              </w:rPr>
              <w:t>, EGI-</w:t>
            </w:r>
            <w:proofErr w:type="spellStart"/>
            <w:r>
              <w:rPr>
                <w:rFonts w:asciiTheme="majorHAnsi" w:hAnsiTheme="majorHAnsi" w:cs="Times New Roman"/>
                <w:szCs w:val="22"/>
              </w:rPr>
              <w:t>InSPIRE</w:t>
            </w:r>
            <w:proofErr w:type="spellEnd"/>
            <w:r>
              <w:rPr>
                <w:rFonts w:asciiTheme="majorHAnsi" w:hAnsiTheme="majorHAnsi" w:cs="Times New Roman"/>
                <w:szCs w:val="22"/>
              </w:rPr>
              <w:t xml:space="preserve"> Deliverable D4.8, March 2013</w:t>
            </w:r>
          </w:p>
          <w:p w14:paraId="07D14662" w14:textId="3C30E774" w:rsidR="00514BD7" w:rsidRPr="00B64B4A" w:rsidRDefault="00E431EA" w:rsidP="00DB146D">
            <w:pPr>
              <w:snapToGrid w:val="0"/>
              <w:jc w:val="left"/>
              <w:rPr>
                <w:rFonts w:asciiTheme="majorHAnsi" w:hAnsiTheme="majorHAnsi" w:cs="Times New Roman"/>
                <w:szCs w:val="22"/>
              </w:rPr>
            </w:pPr>
            <w:hyperlink r:id="rId20" w:history="1">
              <w:r w:rsidR="00514BD7" w:rsidRPr="002B5F06">
                <w:rPr>
                  <w:rStyle w:val="Hyperlink"/>
                  <w:rFonts w:asciiTheme="majorHAnsi" w:hAnsiTheme="majorHAnsi"/>
                  <w:szCs w:val="22"/>
                </w:rPr>
                <w:t>https://documents.egi.eu/document/1664</w:t>
              </w:r>
            </w:hyperlink>
          </w:p>
        </w:tc>
      </w:tr>
      <w:tr w:rsidR="00142A06" w:rsidRPr="00B64B4A" w14:paraId="3C336D63" w14:textId="77777777" w:rsidTr="0060535E">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60535E">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77777777" w:rsidR="00142A06" w:rsidRPr="00B64B4A" w:rsidRDefault="00142A06"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1" w:history="1">
              <w:r w:rsidRPr="00B64B4A">
                <w:rPr>
                  <w:rStyle w:val="Hyperlink"/>
                  <w:rFonts w:asciiTheme="majorHAnsi" w:hAnsiTheme="majorHAnsi"/>
                  <w:szCs w:val="22"/>
                </w:rPr>
                <w:t>https://documents.egi.eu/document/1093</w:t>
              </w:r>
            </w:hyperlink>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14A9F0E2"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2"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E431EA" w:rsidP="00DB146D">
            <w:pPr>
              <w:snapToGrid w:val="0"/>
              <w:jc w:val="left"/>
              <w:rPr>
                <w:rFonts w:asciiTheme="majorHAnsi" w:eastAsia="Times New Roman" w:hAnsiTheme="majorHAnsi" w:cs="Times New Roman"/>
                <w:color w:val="000000"/>
                <w:szCs w:val="22"/>
                <w:lang w:val="en-US" w:eastAsia="en-US"/>
              </w:rPr>
            </w:pPr>
            <w:hyperlink r:id="rId23"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5E6C0F09" w14:textId="77777777" w:rsidTr="00142A06">
        <w:tc>
          <w:tcPr>
            <w:tcW w:w="822" w:type="pct"/>
            <w:tcBorders>
              <w:top w:val="single" w:sz="4" w:space="0" w:color="000000"/>
              <w:left w:val="single" w:sz="4" w:space="0" w:color="000000"/>
              <w:bottom w:val="single" w:sz="4" w:space="0" w:color="000000"/>
            </w:tcBorders>
            <w:shd w:val="clear" w:color="auto" w:fill="auto"/>
          </w:tcPr>
          <w:p w14:paraId="2A8A83A2" w14:textId="68420DD8"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F34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Types </w:t>
            </w:r>
          </w:p>
          <w:p w14:paraId="1EE8A76F" w14:textId="2D5989DC" w:rsidR="00514BD7" w:rsidRPr="00514BD7" w:rsidRDefault="00E431EA" w:rsidP="00DB146D">
            <w:pPr>
              <w:snapToGrid w:val="0"/>
              <w:jc w:val="left"/>
              <w:rPr>
                <w:rFonts w:asciiTheme="majorHAnsi" w:eastAsia="Times New Roman" w:hAnsiTheme="majorHAnsi"/>
                <w:color w:val="000000"/>
                <w:szCs w:val="22"/>
                <w:lang w:val="en-US" w:eastAsia="en-US"/>
              </w:rPr>
            </w:pPr>
            <w:hyperlink r:id="rId24" w:anchor="Service_types" w:history="1">
              <w:r w:rsidR="00142A06" w:rsidRPr="00B64B4A">
                <w:rPr>
                  <w:rFonts w:asciiTheme="majorHAnsi" w:eastAsia="Times New Roman" w:hAnsiTheme="majorHAnsi"/>
                  <w:color w:val="000000"/>
                  <w:szCs w:val="22"/>
                  <w:lang w:val="en-US" w:eastAsia="en-US"/>
                </w:rPr>
                <w:t>https://wiki.egi.eu/wiki/NGI_services_in_GOCDB#Service_types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5" w:history="1">
              <w:r w:rsidRPr="00B64B4A">
                <w:rPr>
                  <w:rStyle w:val="Hyperlink"/>
                  <w:rFonts w:asciiTheme="majorHAnsi" w:hAnsiTheme="majorHAnsi"/>
                  <w:szCs w:val="22"/>
                </w:rPr>
                <w:t>http://www.itil-officialsite.com/InternationalActivities/ITILGlossaries_2.aspx</w:t>
              </w:r>
            </w:hyperlink>
          </w:p>
        </w:tc>
      </w:tr>
      <w:tr w:rsidR="00142A06" w:rsidRPr="00E93757" w14:paraId="275AEB3E" w14:textId="77777777" w:rsidTr="00142A06">
        <w:tc>
          <w:tcPr>
            <w:tcW w:w="822" w:type="pct"/>
            <w:tcBorders>
              <w:top w:val="single" w:sz="4" w:space="0" w:color="000000"/>
              <w:left w:val="single" w:sz="4" w:space="0" w:color="000000"/>
              <w:bottom w:val="single" w:sz="4" w:space="0" w:color="000000"/>
            </w:tcBorders>
            <w:shd w:val="clear" w:color="auto" w:fill="auto"/>
          </w:tcPr>
          <w:p w14:paraId="37F17AF9" w14:textId="65FF66F6"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[MYE]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77687" w14:textId="10FD23B4" w:rsidR="00142A06" w:rsidRPr="00B64B4A" w:rsidRDefault="00142A06" w:rsidP="00DB146D">
            <w:pPr>
              <w:snapToGrid w:val="0"/>
              <w:jc w:val="left"/>
              <w:rPr>
                <w:rFonts w:asciiTheme="majorHAnsi" w:hAnsiTheme="majorHAnsi" w:cs="Times New Roman"/>
                <w:szCs w:val="22"/>
                <w:lang w:val="it-IT"/>
              </w:rPr>
            </w:pPr>
            <w:r w:rsidRPr="00B64B4A">
              <w:rPr>
                <w:rFonts w:asciiTheme="majorHAnsi" w:hAnsiTheme="majorHAnsi" w:cs="Times New Roman"/>
                <w:szCs w:val="22"/>
                <w:lang w:val="it-IT"/>
              </w:rPr>
              <w:t>MyEGI Documentation (</w:t>
            </w:r>
            <w:hyperlink r:id="rId26" w:history="1">
              <w:r w:rsidRPr="00B64B4A">
                <w:rPr>
                  <w:rStyle w:val="Hyperlink"/>
                  <w:rFonts w:asciiTheme="majorHAnsi" w:hAnsiTheme="majorHAnsi"/>
                  <w:szCs w:val="22"/>
                  <w:lang w:val="it-IT"/>
                </w:rPr>
                <w:t>https://tomtools.cern.ch/confluence/display/SAM/MyEGI/</w:t>
              </w:r>
            </w:hyperlink>
            <w:r w:rsidRPr="00B64B4A">
              <w:rPr>
                <w:rFonts w:asciiTheme="majorHAnsi" w:hAnsiTheme="majorHAnsi" w:cs="Times New Roman"/>
                <w:szCs w:val="22"/>
                <w:lang w:val="it-IT"/>
              </w:rPr>
              <w:t>)</w:t>
            </w:r>
          </w:p>
        </w:tc>
      </w:tr>
      <w:tr w:rsidR="00142A06" w:rsidRPr="00B64B4A" w14:paraId="28814295" w14:textId="77777777" w:rsidTr="00142A06">
        <w:tc>
          <w:tcPr>
            <w:tcW w:w="822" w:type="pct"/>
            <w:tcBorders>
              <w:top w:val="single" w:sz="4" w:space="0" w:color="000000"/>
              <w:left w:val="single" w:sz="4" w:space="0" w:color="000000"/>
              <w:bottom w:val="single" w:sz="4" w:space="0" w:color="000000"/>
            </w:tcBorders>
            <w:shd w:val="clear" w:color="auto" w:fill="auto"/>
          </w:tcPr>
          <w:p w14:paraId="4CDC7CD0" w14:textId="36EAD4A2"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[POE]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1812" w14:textId="18453AFF"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Profile Management Database (</w:t>
            </w:r>
            <w:hyperlink r:id="rId27" w:history="1">
              <w:r w:rsidRPr="00B64B4A">
                <w:rPr>
                  <w:rStyle w:val="Hyperlink"/>
                  <w:rFonts w:asciiTheme="majorHAnsi" w:hAnsiTheme="majorHAnsi"/>
                  <w:szCs w:val="22"/>
                </w:rPr>
                <w:t>https://tomtools.cern.ch/confluence/display/SAM/POEM</w:t>
              </w:r>
            </w:hyperlink>
            <w:r w:rsidRPr="00B64B4A">
              <w:rPr>
                <w:rFonts w:asciiTheme="majorHAnsi" w:hAnsiTheme="majorHAnsi" w:cs="Times New Roman"/>
                <w:szCs w:val="22"/>
              </w:rPr>
              <w:t>)</w:t>
            </w:r>
          </w:p>
        </w:tc>
      </w:tr>
      <w:tr w:rsidR="00142A06" w:rsidRPr="00B64B4A" w14:paraId="541B401B" w14:textId="77777777" w:rsidTr="00142A06">
        <w:tc>
          <w:tcPr>
            <w:tcW w:w="822" w:type="pct"/>
            <w:tcBorders>
              <w:top w:val="single" w:sz="4" w:space="0" w:color="000000"/>
              <w:left w:val="single" w:sz="4" w:space="0" w:color="000000"/>
              <w:bottom w:val="single" w:sz="4" w:space="0" w:color="000000"/>
            </w:tcBorders>
            <w:shd w:val="clear" w:color="auto" w:fill="auto"/>
          </w:tcPr>
          <w:p w14:paraId="638A414D" w14:textId="7A2CC42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8198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Escalation Procedure</w:t>
            </w:r>
          </w:p>
          <w:p w14:paraId="4DF8928E" w14:textId="77777777" w:rsidR="00142A06" w:rsidRPr="00B64B4A" w:rsidRDefault="00E431EA" w:rsidP="00DB146D">
            <w:pPr>
              <w:snapToGrid w:val="0"/>
              <w:jc w:val="left"/>
              <w:rPr>
                <w:rFonts w:asciiTheme="majorHAnsi" w:hAnsiTheme="majorHAnsi" w:cs="Times New Roman"/>
                <w:color w:val="000000"/>
                <w:szCs w:val="22"/>
              </w:rPr>
            </w:pPr>
            <w:hyperlink r:id="rId28" w:history="1">
              <w:r w:rsidR="00142A06" w:rsidRPr="00B64B4A">
                <w:rPr>
                  <w:rStyle w:val="Hyperlink"/>
                  <w:rFonts w:asciiTheme="majorHAnsi" w:hAnsiTheme="majorHAnsi"/>
                  <w:szCs w:val="22"/>
                </w:rPr>
                <w:t>https://wiki.egi.eu/wiki/PROC01</w:t>
              </w:r>
            </w:hyperlink>
          </w:p>
        </w:tc>
      </w:tr>
      <w:tr w:rsidR="00142A06" w:rsidRPr="00B64B4A" w14:paraId="29BFB4B2" w14:textId="77777777" w:rsidTr="00142A06">
        <w:tc>
          <w:tcPr>
            <w:tcW w:w="822" w:type="pct"/>
            <w:tcBorders>
              <w:top w:val="single" w:sz="4" w:space="0" w:color="000000"/>
              <w:left w:val="single" w:sz="4" w:space="0" w:color="000000"/>
              <w:bottom w:val="single" w:sz="4" w:space="0" w:color="000000"/>
            </w:tcBorders>
            <w:shd w:val="clear" w:color="auto" w:fill="auto"/>
          </w:tcPr>
          <w:p w14:paraId="34772294"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4847"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Management of the EGI OPS Availability and Reliability Profile</w:t>
            </w:r>
            <w:r w:rsidRPr="00B64B4A">
              <w:rPr>
                <w:rFonts w:asciiTheme="majorHAnsi" w:hAnsiTheme="majorHAnsi" w:cs="Times New Roman"/>
                <w:szCs w:val="22"/>
              </w:rPr>
              <w:br/>
            </w:r>
            <w:hyperlink r:id="rId29" w:history="1">
              <w:r w:rsidRPr="00B64B4A">
                <w:rPr>
                  <w:rStyle w:val="Hyperlink"/>
                  <w:rFonts w:asciiTheme="majorHAnsi" w:hAnsiTheme="majorHAnsi"/>
                  <w:szCs w:val="22"/>
                </w:rPr>
                <w:t>https://wiki.egi.eu/wiki/PROC08</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E431EA" w:rsidP="00DB146D">
            <w:pPr>
              <w:snapToGrid w:val="0"/>
              <w:jc w:val="left"/>
              <w:rPr>
                <w:rFonts w:asciiTheme="majorHAnsi" w:hAnsiTheme="majorHAnsi" w:cs="Times New Roman"/>
                <w:szCs w:val="22"/>
              </w:rPr>
            </w:pPr>
            <w:hyperlink r:id="rId30" w:history="1">
              <w:r w:rsidR="00142A06" w:rsidRPr="00B64B4A">
                <w:rPr>
                  <w:rStyle w:val="Hyperlink"/>
                  <w:rFonts w:asciiTheme="majorHAnsi" w:hAnsiTheme="majorHAnsi"/>
                  <w:szCs w:val="22"/>
                </w:rPr>
                <w:t>https://wiki.egi.eu/wiki/PROC09</w:t>
              </w:r>
            </w:hyperlink>
          </w:p>
        </w:tc>
      </w:tr>
      <w:tr w:rsidR="00142A06" w:rsidRPr="00B64B4A" w14:paraId="13C30086" w14:textId="77777777" w:rsidTr="00142A06">
        <w:tc>
          <w:tcPr>
            <w:tcW w:w="822" w:type="pct"/>
            <w:tcBorders>
              <w:top w:val="single" w:sz="4" w:space="0" w:color="000000"/>
              <w:left w:val="single" w:sz="4" w:space="0" w:color="000000"/>
              <w:bottom w:val="single" w:sz="4" w:space="0" w:color="000000"/>
            </w:tcBorders>
            <w:shd w:val="clear" w:color="auto" w:fill="auto"/>
          </w:tcPr>
          <w:p w14:paraId="3A83CF88"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D5717" w14:textId="5448932A"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Procedure for the re-computation of SAM results and/or availability/reliability statistics</w:t>
            </w:r>
            <w:r w:rsidRPr="00B64B4A">
              <w:rPr>
                <w:rFonts w:asciiTheme="majorHAnsi" w:hAnsiTheme="majorHAnsi" w:cs="Times New Roman"/>
                <w:szCs w:val="22"/>
              </w:rPr>
              <w:br/>
            </w:r>
            <w:hyperlink r:id="rId31" w:history="1">
              <w:r w:rsidRPr="00B64B4A">
                <w:rPr>
                  <w:rStyle w:val="Hyperlink"/>
                  <w:rFonts w:asciiTheme="majorHAnsi" w:hAnsiTheme="majorHAnsi"/>
                  <w:szCs w:val="22"/>
                </w:rPr>
                <w:t>https://wiki.egi.eu/wiki/PROC10</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32" w:history="1">
              <w:r w:rsidRPr="00B64B4A">
                <w:rPr>
                  <w:rStyle w:val="Hyperlink"/>
                  <w:rFonts w:asciiTheme="majorHAnsi" w:hAnsiTheme="majorHAnsi"/>
                  <w:szCs w:val="22"/>
                </w:rPr>
                <w:t>https://documents.egi.eu/document/31</w:t>
              </w:r>
            </w:hyperlink>
          </w:p>
        </w:tc>
      </w:tr>
      <w:tr w:rsidR="00E93757" w:rsidRPr="00B64B4A" w14:paraId="061ED985" w14:textId="77777777" w:rsidTr="00142A06">
        <w:tc>
          <w:tcPr>
            <w:tcW w:w="822" w:type="pct"/>
            <w:tcBorders>
              <w:top w:val="single" w:sz="4" w:space="0" w:color="000000"/>
              <w:left w:val="single" w:sz="4" w:space="0" w:color="000000"/>
              <w:bottom w:val="single" w:sz="4" w:space="0" w:color="000000"/>
            </w:tcBorders>
            <w:shd w:val="clear" w:color="auto" w:fill="auto"/>
          </w:tcPr>
          <w:p w14:paraId="036DADF4" w14:textId="688B646F" w:rsidR="00E93757" w:rsidRPr="00B64B4A" w:rsidRDefault="00E93757" w:rsidP="00DB146D">
            <w:pPr>
              <w:pStyle w:val="Caption"/>
              <w:snapToGrid w:val="0"/>
              <w:rPr>
                <w:rFonts w:asciiTheme="majorHAnsi" w:hAnsiTheme="majorHAnsi" w:cs="Times New Roman"/>
                <w:szCs w:val="22"/>
              </w:rPr>
            </w:pPr>
            <w:r>
              <w:rPr>
                <w:rFonts w:asciiTheme="majorHAnsi" w:hAnsiTheme="majorHAnsi" w:cs="Times New Roman"/>
                <w:szCs w:val="22"/>
              </w:rPr>
              <w:t>[REQ]</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88877" w14:textId="77777777" w:rsidR="00E93757" w:rsidRDefault="00E93757" w:rsidP="00E93757">
            <w:pPr>
              <w:snapToGrid w:val="0"/>
              <w:jc w:val="left"/>
              <w:rPr>
                <w:rFonts w:asciiTheme="majorHAnsi" w:hAnsiTheme="majorHAnsi" w:cs="Times New Roman"/>
                <w:szCs w:val="22"/>
              </w:rPr>
            </w:pPr>
            <w:proofErr w:type="spellStart"/>
            <w:r w:rsidRPr="00E93757">
              <w:rPr>
                <w:rFonts w:asciiTheme="majorHAnsi" w:hAnsiTheme="majorHAnsi" w:cs="Times New Roman"/>
                <w:szCs w:val="22"/>
              </w:rPr>
              <w:t>FitSM</w:t>
            </w:r>
            <w:proofErr w:type="spellEnd"/>
            <w:r>
              <w:rPr>
                <w:rFonts w:asciiTheme="majorHAnsi" w:hAnsiTheme="majorHAnsi" w:cs="Times New Roman"/>
                <w:szCs w:val="22"/>
              </w:rPr>
              <w:t xml:space="preserve">: </w:t>
            </w:r>
            <w:r w:rsidRPr="00E93757">
              <w:rPr>
                <w:rFonts w:asciiTheme="majorHAnsi" w:hAnsiTheme="majorHAnsi" w:cs="Times New Roman"/>
                <w:szCs w:val="22"/>
              </w:rPr>
              <w:t>Stan</w:t>
            </w:r>
            <w:r>
              <w:rPr>
                <w:rFonts w:asciiTheme="majorHAnsi" w:hAnsiTheme="majorHAnsi" w:cs="Times New Roman"/>
                <w:szCs w:val="22"/>
              </w:rPr>
              <w:t xml:space="preserve">dards for service management in </w:t>
            </w:r>
            <w:r w:rsidRPr="00E93757">
              <w:rPr>
                <w:rFonts w:asciiTheme="majorHAnsi" w:hAnsiTheme="majorHAnsi" w:cs="Times New Roman"/>
                <w:szCs w:val="22"/>
              </w:rPr>
              <w:t>federated IT infrastructures</w:t>
            </w:r>
            <w:r>
              <w:rPr>
                <w:rFonts w:asciiTheme="majorHAnsi" w:hAnsiTheme="majorHAnsi" w:cs="Times New Roman"/>
                <w:szCs w:val="22"/>
              </w:rPr>
              <w:t xml:space="preserve">. Part 1: </w:t>
            </w:r>
            <w:r w:rsidRPr="00E93757">
              <w:rPr>
                <w:rFonts w:asciiTheme="majorHAnsi" w:hAnsiTheme="majorHAnsi" w:cs="Times New Roman"/>
                <w:szCs w:val="22"/>
              </w:rPr>
              <w:t>Requirements</w:t>
            </w:r>
            <w:r>
              <w:rPr>
                <w:rFonts w:asciiTheme="majorHAnsi" w:hAnsiTheme="majorHAnsi" w:cs="Times New Roman"/>
                <w:szCs w:val="22"/>
              </w:rPr>
              <w:t xml:space="preserve">, April 2013 </w:t>
            </w:r>
          </w:p>
          <w:p w14:paraId="21B70A9C" w14:textId="1EC9C09A" w:rsidR="00E93757" w:rsidRPr="00B64B4A" w:rsidRDefault="00E431EA" w:rsidP="00E93757">
            <w:pPr>
              <w:snapToGrid w:val="0"/>
              <w:jc w:val="left"/>
              <w:rPr>
                <w:rFonts w:asciiTheme="majorHAnsi" w:hAnsiTheme="majorHAnsi" w:cs="Times New Roman"/>
                <w:szCs w:val="22"/>
              </w:rPr>
            </w:pPr>
            <w:hyperlink r:id="rId33" w:history="1">
              <w:r w:rsidR="00E93757" w:rsidRPr="00574786">
                <w:rPr>
                  <w:rStyle w:val="Hyperlink"/>
                  <w:rFonts w:asciiTheme="majorHAnsi" w:hAnsiTheme="majorHAnsi"/>
                  <w:szCs w:val="22"/>
                </w:rPr>
                <w:t>http://fedsm.eu/sites/default/files/FitSM-1-2013.pdf</w:t>
              </w:r>
            </w:hyperlink>
          </w:p>
        </w:tc>
      </w:tr>
      <w:tr w:rsidR="00142A06" w:rsidRPr="00B64B4A" w14:paraId="74CF2C64" w14:textId="77777777" w:rsidTr="00142A06">
        <w:tc>
          <w:tcPr>
            <w:tcW w:w="822" w:type="pct"/>
            <w:tcBorders>
              <w:top w:val="single" w:sz="4" w:space="0" w:color="000000"/>
              <w:left w:val="single" w:sz="4" w:space="0" w:color="000000"/>
              <w:bottom w:val="single" w:sz="4" w:space="0" w:color="000000"/>
            </w:tcBorders>
            <w:shd w:val="clear" w:color="auto" w:fill="auto"/>
          </w:tcPr>
          <w:p w14:paraId="0EB0DA27" w14:textId="38CF0D65"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[RODPI]</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1BA06" w14:textId="77777777" w:rsidR="00142A06" w:rsidRPr="00B64B4A" w:rsidRDefault="00142A06" w:rsidP="0060535E">
            <w:pPr>
              <w:widowControl/>
              <w:suppressAutoHyphens w:val="0"/>
              <w:rPr>
                <w:rFonts w:asciiTheme="majorHAnsi" w:hAnsiTheme="majorHAnsi"/>
                <w:color w:val="000000"/>
                <w:szCs w:val="22"/>
              </w:rPr>
            </w:pPr>
            <w:r w:rsidRPr="00B64B4A">
              <w:rPr>
                <w:rFonts w:asciiTheme="majorHAnsi" w:hAnsiTheme="majorHAnsi"/>
                <w:color w:val="000000"/>
                <w:szCs w:val="22"/>
              </w:rPr>
              <w:t xml:space="preserve">Regional Operator on Duty (ROD) performance index  </w:t>
            </w:r>
          </w:p>
          <w:p w14:paraId="31ADD4F3" w14:textId="468A6C52" w:rsidR="00142A06" w:rsidRPr="00B64B4A" w:rsidRDefault="00E431EA" w:rsidP="008A4DBC">
            <w:pPr>
              <w:snapToGrid w:val="0"/>
              <w:jc w:val="left"/>
              <w:rPr>
                <w:rFonts w:asciiTheme="majorHAnsi" w:hAnsiTheme="majorHAnsi" w:cs="Times New Roman"/>
                <w:szCs w:val="22"/>
              </w:rPr>
            </w:pPr>
            <w:hyperlink r:id="rId34" w:history="1">
              <w:r w:rsidR="00142A06" w:rsidRPr="00B64B4A">
                <w:rPr>
                  <w:rStyle w:val="Hyperlink"/>
                  <w:rFonts w:asciiTheme="majorHAnsi" w:hAnsiTheme="majorHAnsi"/>
                  <w:szCs w:val="22"/>
                </w:rPr>
                <w:t>https://operations-portal.in2p3.fr/dashboard/rodOlaMetrics</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lastRenderedPageBreak/>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35"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173F3E">
              <w:rPr>
                <w:rFonts w:asciiTheme="majorHAnsi" w:hAnsiTheme="majorHAnsi" w:cs="Times New Roman"/>
                <w:szCs w:val="22"/>
              </w:rPr>
              <w:t>Service Availability Monitoring</w:t>
            </w:r>
            <w:r w:rsidRPr="00173F3E">
              <w:rPr>
                <w:rFonts w:asciiTheme="majorHAnsi" w:hAnsiTheme="majorHAnsi" w:cs="Times New Roman"/>
                <w:szCs w:val="22"/>
              </w:rPr>
              <w:br/>
            </w:r>
            <w:hyperlink r:id="rId36" w:history="1">
              <w:r w:rsidRPr="00B64B4A">
                <w:rPr>
                  <w:rStyle w:val="Hyperlink"/>
                  <w:rFonts w:asciiTheme="majorHAnsi" w:hAnsiTheme="majorHAnsi" w:cs="Calibri"/>
                  <w:szCs w:val="22"/>
                </w:rPr>
                <w:t>https://wiki.egi.eu/wiki/SAM</w:t>
              </w:r>
            </w:hyperlink>
          </w:p>
        </w:tc>
      </w:tr>
    </w:tbl>
    <w:p w14:paraId="49075EE0" w14:textId="77777777" w:rsidR="00BE07A2" w:rsidRPr="00173F3E" w:rsidRDefault="00BE07A2">
      <w:pPr>
        <w:rPr>
          <w:rFonts w:ascii="Times New Roman" w:hAnsi="Times New Roman" w:cs="Times New Roman"/>
        </w:rPr>
      </w:pPr>
    </w:p>
    <w:sectPr w:rsidR="00BE07A2" w:rsidRPr="00173F3E" w:rsidSect="00DE05FC">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944E" w14:textId="77777777" w:rsidR="00E431EA" w:rsidRDefault="00E431EA">
      <w:pPr>
        <w:spacing w:before="0"/>
      </w:pPr>
      <w:r>
        <w:separator/>
      </w:r>
    </w:p>
  </w:endnote>
  <w:endnote w:type="continuationSeparator" w:id="0">
    <w:p w14:paraId="5AFF18B7" w14:textId="77777777" w:rsidR="00E431EA" w:rsidRDefault="00E431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EB3B42" w:rsidRDefault="00EB3B42">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EB3B42" w14:paraId="2C6D8DD0" w14:textId="77777777">
      <w:tc>
        <w:tcPr>
          <w:tcW w:w="2801" w:type="dxa"/>
          <w:tcBorders>
            <w:top w:val="single" w:sz="8" w:space="0" w:color="000080"/>
          </w:tcBorders>
          <w:shd w:val="clear" w:color="auto" w:fill="auto"/>
        </w:tcPr>
        <w:p w14:paraId="07C2A684" w14:textId="77777777" w:rsidR="00EB3B42" w:rsidRDefault="00EB3B42">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EB3B42" w:rsidRDefault="00EB3B42">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EB3B42" w:rsidRDefault="00EB3B42">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EB3B42" w:rsidRDefault="00EB3B42">
          <w:pPr>
            <w:pStyle w:val="Footer"/>
            <w:snapToGrid w:val="0"/>
            <w:jc w:val="right"/>
          </w:pPr>
          <w:r>
            <w:fldChar w:fldCharType="begin"/>
          </w:r>
          <w:r>
            <w:instrText xml:space="preserve"> PAGE </w:instrText>
          </w:r>
          <w:r>
            <w:fldChar w:fldCharType="separate"/>
          </w:r>
          <w:r w:rsidR="007231F1">
            <w:rPr>
              <w:noProof/>
            </w:rPr>
            <w:t>6</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7231F1">
            <w:rPr>
              <w:noProof/>
            </w:rPr>
            <w:t>19</w:t>
          </w:r>
          <w:r>
            <w:rPr>
              <w:noProof/>
            </w:rPr>
            <w:fldChar w:fldCharType="end"/>
          </w:r>
        </w:p>
      </w:tc>
    </w:tr>
  </w:tbl>
  <w:p w14:paraId="01E61F76" w14:textId="77777777" w:rsidR="00EB3B42" w:rsidRDefault="00EB3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B8658" w14:textId="77777777" w:rsidR="00E431EA" w:rsidRDefault="00E431EA">
      <w:pPr>
        <w:spacing w:before="0"/>
      </w:pPr>
      <w:r>
        <w:separator/>
      </w:r>
    </w:p>
  </w:footnote>
  <w:footnote w:type="continuationSeparator" w:id="0">
    <w:p w14:paraId="409EF488" w14:textId="77777777" w:rsidR="00E431EA" w:rsidRDefault="00E431EA">
      <w:pPr>
        <w:spacing w:before="0"/>
      </w:pPr>
      <w:r>
        <w:continuationSeparator/>
      </w:r>
    </w:p>
  </w:footnote>
  <w:footnote w:id="1">
    <w:p w14:paraId="18DC4339" w14:textId="70F1E3F2" w:rsidR="00EB3B42" w:rsidRDefault="00EB3B42">
      <w:pPr>
        <w:pStyle w:val="FootnoteText"/>
      </w:pPr>
      <w:r>
        <w:rPr>
          <w:rStyle w:val="FootnoteReference"/>
        </w:rPr>
        <w:footnoteRef/>
      </w:r>
      <w:r>
        <w:t xml:space="preserve"> </w:t>
      </w:r>
      <w:hyperlink r:id="rId1" w:history="1">
        <w:r w:rsidRPr="00B1232A">
          <w:rPr>
            <w:rStyle w:val="Hyperlink"/>
          </w:rPr>
          <w:t>https://grid-monitoring.egi.eu/myegi/reports/monthly/</w:t>
        </w:r>
      </w:hyperlink>
    </w:p>
  </w:footnote>
  <w:footnote w:id="2">
    <w:p w14:paraId="120B4811" w14:textId="3E935569" w:rsidR="00EB3B42" w:rsidRDefault="00EB3B42">
      <w:pPr>
        <w:pStyle w:val="FootnoteText"/>
      </w:pPr>
      <w:r>
        <w:rPr>
          <w:rStyle w:val="FootnoteReference"/>
        </w:rPr>
        <w:footnoteRef/>
      </w:r>
      <w:r>
        <w:t xml:space="preserve"> </w:t>
      </w:r>
      <w:hyperlink r:id="rId2" w:history="1">
        <w:r w:rsidRPr="00B1232A">
          <w:rPr>
            <w:rStyle w:val="Hyperlink"/>
          </w:rPr>
          <w:t>https://grid-monitoring.egi.eu/myegi/sa/</w:t>
        </w:r>
      </w:hyperlink>
    </w:p>
  </w:footnote>
  <w:footnote w:id="3">
    <w:p w14:paraId="295996EA" w14:textId="1459ACB1" w:rsidR="00EB3B42" w:rsidRDefault="00EB3B42" w:rsidP="007C6A54">
      <w:pPr>
        <w:pStyle w:val="FootnoteText"/>
        <w:jc w:val="left"/>
      </w:pPr>
      <w:r>
        <w:rPr>
          <w:rStyle w:val="FootnoteReference"/>
        </w:rPr>
        <w:footnoteRef/>
      </w:r>
      <w:r>
        <w:t xml:space="preserve"> </w:t>
      </w:r>
      <w:hyperlink r:id="rId3" w:history="1">
        <w:r w:rsidRPr="00B1232A">
          <w:rPr>
            <w:rStyle w:val="Hyperlink"/>
          </w:rPr>
          <w:t>http://grid-monitoring.cern.ch/myegi/sam-pi/metrics_in_profiles/?vo_name=ops&amp;profile_name=ROC_CRITICAL</w:t>
        </w:r>
      </w:hyperlink>
    </w:p>
  </w:footnote>
  <w:footnote w:id="4">
    <w:p w14:paraId="616266FF" w14:textId="2A106D29" w:rsidR="00EB3B42" w:rsidRDefault="00EB3B42">
      <w:pPr>
        <w:pStyle w:val="FootnoteText"/>
      </w:pPr>
      <w:r>
        <w:rPr>
          <w:rStyle w:val="FootnoteReference"/>
        </w:rPr>
        <w:footnoteRef/>
      </w:r>
      <w:r>
        <w:t xml:space="preserve"> </w:t>
      </w:r>
      <w:hyperlink r:id="rId4" w:history="1">
        <w:r w:rsidRPr="00F46220">
          <w:rPr>
            <w:rStyle w:val="Hyperlink"/>
          </w:rPr>
          <w:t>https://operations-portal.egi.eu/dashboard</w:t>
        </w:r>
      </w:hyperlink>
    </w:p>
  </w:footnote>
  <w:footnote w:id="5">
    <w:p w14:paraId="3D441B7D" w14:textId="4D8AE288" w:rsidR="00EB3B42" w:rsidRDefault="00EB3B42">
      <w:pPr>
        <w:pStyle w:val="FootnoteText"/>
      </w:pPr>
      <w:r>
        <w:rPr>
          <w:rStyle w:val="FootnoteReference"/>
        </w:rPr>
        <w:footnoteRef/>
      </w:r>
      <w:r>
        <w:t xml:space="preserve"> </w:t>
      </w:r>
      <w:hyperlink r:id="rId5" w:history="1">
        <w:r w:rsidRPr="00F46220">
          <w:rPr>
            <w:rStyle w:val="Hyperlink"/>
          </w:rPr>
          <w:t>https://goc.egi.eu/portal/index.php?Page_Type=View_Object&amp;object_id=12607&amp;grid_id=0</w:t>
        </w:r>
      </w:hyperlink>
    </w:p>
  </w:footnote>
  <w:footnote w:id="6">
    <w:p w14:paraId="50905686" w14:textId="68B23FAC" w:rsidR="00EB3B42" w:rsidRDefault="00EB3B42" w:rsidP="005B1AD6">
      <w:pPr>
        <w:pStyle w:val="FootnoteText"/>
        <w:jc w:val="left"/>
      </w:pPr>
      <w:r>
        <w:rPr>
          <w:rStyle w:val="FootnoteReference"/>
        </w:rPr>
        <w:footnoteRef/>
      </w:r>
      <w:r>
        <w:t xml:space="preserve"> </w:t>
      </w:r>
      <w:hyperlink r:id="rId6" w:history="1">
        <w:r w:rsidRPr="00B1232A">
          <w:rPr>
            <w:rStyle w:val="Hyperlink"/>
          </w:rPr>
          <w:t>http://grid-monitoring.cern.ch/myegi/sam-pi/metrics_in_profiles/?vo_name=ops&amp;profile_name=OPS_MONITOR_CRITICAL</w:t>
        </w:r>
      </w:hyperlink>
    </w:p>
  </w:footnote>
  <w:footnote w:id="7">
    <w:p w14:paraId="7C259707" w14:textId="31ED4B2C" w:rsidR="00EB3B42" w:rsidRDefault="00EB3B42">
      <w:pPr>
        <w:pStyle w:val="FootnoteText"/>
      </w:pPr>
      <w:r>
        <w:rPr>
          <w:rStyle w:val="FootnoteReference"/>
        </w:rPr>
        <w:footnoteRef/>
      </w:r>
      <w:r>
        <w:t xml:space="preserve"> </w:t>
      </w:r>
      <w:hyperlink r:id="rId7" w:history="1">
        <w:r w:rsidRPr="00173F3E">
          <w:rPr>
            <w:rStyle w:val="Hyperlink"/>
            <w:color w:val="1155CC"/>
            <w:szCs w:val="22"/>
          </w:rPr>
          <w:t>https://grid-monitoring.cern.ch/myegi/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2100BA"/>
    <w:multiLevelType w:val="hybridMultilevel"/>
    <w:tmpl w:val="1790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492400"/>
    <w:multiLevelType w:val="hybridMultilevel"/>
    <w:tmpl w:val="D2F0F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5909"/>
    <w:multiLevelType w:val="multilevel"/>
    <w:tmpl w:val="A20E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1D3C9C"/>
    <w:multiLevelType w:val="hybridMultilevel"/>
    <w:tmpl w:val="B9F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29">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7"/>
  </w:num>
  <w:num w:numId="16">
    <w:abstractNumId w:val="15"/>
  </w:num>
  <w:num w:numId="17">
    <w:abstractNumId w:val="12"/>
  </w:num>
  <w:num w:numId="18">
    <w:abstractNumId w:val="21"/>
  </w:num>
  <w:num w:numId="19">
    <w:abstractNumId w:val="0"/>
  </w:num>
  <w:num w:numId="20">
    <w:abstractNumId w:val="0"/>
  </w:num>
  <w:num w:numId="21">
    <w:abstractNumId w:val="0"/>
  </w:num>
  <w:num w:numId="22">
    <w:abstractNumId w:val="0"/>
  </w:num>
  <w:num w:numId="23">
    <w:abstractNumId w:val="33"/>
  </w:num>
  <w:num w:numId="24">
    <w:abstractNumId w:val="19"/>
  </w:num>
  <w:num w:numId="25">
    <w:abstractNumId w:val="19"/>
    <w:lvlOverride w:ilvl="1">
      <w:lvl w:ilvl="1">
        <w:numFmt w:val="lowerLetter"/>
        <w:lvlText w:val="%2."/>
        <w:lvlJc w:val="left"/>
      </w:lvl>
    </w:lvlOverride>
  </w:num>
  <w:num w:numId="26">
    <w:abstractNumId w:val="19"/>
    <w:lvlOverride w:ilvl="1">
      <w:lvl w:ilvl="1">
        <w:numFmt w:val="lowerLetter"/>
        <w:lvlText w:val="%2."/>
        <w:lvlJc w:val="left"/>
      </w:lvl>
    </w:lvlOverride>
  </w:num>
  <w:num w:numId="27">
    <w:abstractNumId w:val="26"/>
  </w:num>
  <w:num w:numId="28">
    <w:abstractNumId w:val="24"/>
  </w:num>
  <w:num w:numId="29">
    <w:abstractNumId w:val="27"/>
  </w:num>
  <w:num w:numId="30">
    <w:abstractNumId w:val="11"/>
  </w:num>
  <w:num w:numId="31">
    <w:abstractNumId w:val="29"/>
  </w:num>
  <w:num w:numId="32">
    <w:abstractNumId w:val="30"/>
  </w:num>
  <w:num w:numId="33">
    <w:abstractNumId w:val="16"/>
  </w:num>
  <w:num w:numId="34">
    <w:abstractNumId w:val="25"/>
  </w:num>
  <w:num w:numId="35">
    <w:abstractNumId w:val="20"/>
  </w:num>
  <w:num w:numId="36">
    <w:abstractNumId w:val="32"/>
  </w:num>
  <w:num w:numId="37">
    <w:abstractNumId w:val="18"/>
  </w:num>
  <w:num w:numId="38">
    <w:abstractNumId w:val="31"/>
  </w:num>
  <w:num w:numId="39">
    <w:abstractNumId w:val="28"/>
  </w:num>
  <w:num w:numId="40">
    <w:abstractNumId w:val="34"/>
  </w:num>
  <w:num w:numId="41">
    <w:abstractNumId w:val="14"/>
  </w:num>
  <w:num w:numId="42">
    <w:abstractNumId w:val="22"/>
  </w:num>
  <w:num w:numId="43">
    <w:abstractNumId w:val="2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977DA"/>
    <w:rsid w:val="000B7D1B"/>
    <w:rsid w:val="000C2D65"/>
    <w:rsid w:val="000C7D9F"/>
    <w:rsid w:val="000D1DF2"/>
    <w:rsid w:val="000E459A"/>
    <w:rsid w:val="000F61F0"/>
    <w:rsid w:val="00142A06"/>
    <w:rsid w:val="0014726A"/>
    <w:rsid w:val="00153D7A"/>
    <w:rsid w:val="00165E74"/>
    <w:rsid w:val="00172EDF"/>
    <w:rsid w:val="00173F3E"/>
    <w:rsid w:val="0018246C"/>
    <w:rsid w:val="00187469"/>
    <w:rsid w:val="001A1DE5"/>
    <w:rsid w:val="001A7639"/>
    <w:rsid w:val="001B73D8"/>
    <w:rsid w:val="001D0984"/>
    <w:rsid w:val="001E0CF5"/>
    <w:rsid w:val="001F72C5"/>
    <w:rsid w:val="00200CF9"/>
    <w:rsid w:val="00232A9B"/>
    <w:rsid w:val="00267BD7"/>
    <w:rsid w:val="00272216"/>
    <w:rsid w:val="00273E80"/>
    <w:rsid w:val="00286B99"/>
    <w:rsid w:val="002945E0"/>
    <w:rsid w:val="00294D00"/>
    <w:rsid w:val="002974E2"/>
    <w:rsid w:val="00297F6F"/>
    <w:rsid w:val="002B61D8"/>
    <w:rsid w:val="002B6CFF"/>
    <w:rsid w:val="002B6DBE"/>
    <w:rsid w:val="002C156C"/>
    <w:rsid w:val="002D4D84"/>
    <w:rsid w:val="002E2EE7"/>
    <w:rsid w:val="002E3274"/>
    <w:rsid w:val="002F602C"/>
    <w:rsid w:val="0031243D"/>
    <w:rsid w:val="00316F83"/>
    <w:rsid w:val="00325E52"/>
    <w:rsid w:val="00337989"/>
    <w:rsid w:val="00337E55"/>
    <w:rsid w:val="00347EC6"/>
    <w:rsid w:val="003668AE"/>
    <w:rsid w:val="003701DB"/>
    <w:rsid w:val="003B5863"/>
    <w:rsid w:val="003B5A9E"/>
    <w:rsid w:val="003D5D80"/>
    <w:rsid w:val="003F022F"/>
    <w:rsid w:val="003F656A"/>
    <w:rsid w:val="00403850"/>
    <w:rsid w:val="00444F9D"/>
    <w:rsid w:val="00456672"/>
    <w:rsid w:val="00460253"/>
    <w:rsid w:val="00465B02"/>
    <w:rsid w:val="004768DF"/>
    <w:rsid w:val="004A0CAE"/>
    <w:rsid w:val="004A0E49"/>
    <w:rsid w:val="004C2A1C"/>
    <w:rsid w:val="004D0CFF"/>
    <w:rsid w:val="004D1850"/>
    <w:rsid w:val="004D422A"/>
    <w:rsid w:val="004D50B4"/>
    <w:rsid w:val="004E08BA"/>
    <w:rsid w:val="004E1B80"/>
    <w:rsid w:val="0050174A"/>
    <w:rsid w:val="0051256B"/>
    <w:rsid w:val="00514BD7"/>
    <w:rsid w:val="00522F05"/>
    <w:rsid w:val="00526547"/>
    <w:rsid w:val="00532F2C"/>
    <w:rsid w:val="00533659"/>
    <w:rsid w:val="00533A5D"/>
    <w:rsid w:val="00534A5F"/>
    <w:rsid w:val="00535932"/>
    <w:rsid w:val="00542456"/>
    <w:rsid w:val="005715FC"/>
    <w:rsid w:val="005818A6"/>
    <w:rsid w:val="005A7B4C"/>
    <w:rsid w:val="005B1AD6"/>
    <w:rsid w:val="005B2812"/>
    <w:rsid w:val="005B4697"/>
    <w:rsid w:val="005B5E00"/>
    <w:rsid w:val="005C075C"/>
    <w:rsid w:val="005D06FF"/>
    <w:rsid w:val="0060535E"/>
    <w:rsid w:val="00607B42"/>
    <w:rsid w:val="00623BEA"/>
    <w:rsid w:val="006444DD"/>
    <w:rsid w:val="00670BD8"/>
    <w:rsid w:val="00676A4C"/>
    <w:rsid w:val="006863E1"/>
    <w:rsid w:val="00691528"/>
    <w:rsid w:val="006A20D5"/>
    <w:rsid w:val="006E61DD"/>
    <w:rsid w:val="006F61CE"/>
    <w:rsid w:val="007231F1"/>
    <w:rsid w:val="00731024"/>
    <w:rsid w:val="00740043"/>
    <w:rsid w:val="0074186D"/>
    <w:rsid w:val="00770A4A"/>
    <w:rsid w:val="00776D5F"/>
    <w:rsid w:val="00786FBB"/>
    <w:rsid w:val="007A4D6D"/>
    <w:rsid w:val="007C6A54"/>
    <w:rsid w:val="007D1B4E"/>
    <w:rsid w:val="007E0E9C"/>
    <w:rsid w:val="007F26D6"/>
    <w:rsid w:val="00826DFD"/>
    <w:rsid w:val="00842652"/>
    <w:rsid w:val="00846326"/>
    <w:rsid w:val="00857563"/>
    <w:rsid w:val="00860108"/>
    <w:rsid w:val="00862F5F"/>
    <w:rsid w:val="00886723"/>
    <w:rsid w:val="008A26E4"/>
    <w:rsid w:val="008A4DBC"/>
    <w:rsid w:val="008B2FD3"/>
    <w:rsid w:val="008B5016"/>
    <w:rsid w:val="008C21F5"/>
    <w:rsid w:val="008E40FA"/>
    <w:rsid w:val="008E699C"/>
    <w:rsid w:val="008E7326"/>
    <w:rsid w:val="008E7498"/>
    <w:rsid w:val="008F0108"/>
    <w:rsid w:val="00922511"/>
    <w:rsid w:val="00956935"/>
    <w:rsid w:val="009619A9"/>
    <w:rsid w:val="00967BFF"/>
    <w:rsid w:val="00980699"/>
    <w:rsid w:val="009C59AA"/>
    <w:rsid w:val="009D0D29"/>
    <w:rsid w:val="009D4CBD"/>
    <w:rsid w:val="009D624C"/>
    <w:rsid w:val="009D728E"/>
    <w:rsid w:val="009F1C77"/>
    <w:rsid w:val="009F44E5"/>
    <w:rsid w:val="00A10185"/>
    <w:rsid w:val="00A339F4"/>
    <w:rsid w:val="00A420EA"/>
    <w:rsid w:val="00A4343B"/>
    <w:rsid w:val="00A559B8"/>
    <w:rsid w:val="00A7000D"/>
    <w:rsid w:val="00A71F38"/>
    <w:rsid w:val="00A854CF"/>
    <w:rsid w:val="00AA207B"/>
    <w:rsid w:val="00AC2054"/>
    <w:rsid w:val="00AE1A67"/>
    <w:rsid w:val="00AE1AAC"/>
    <w:rsid w:val="00AE2D85"/>
    <w:rsid w:val="00AF28E5"/>
    <w:rsid w:val="00B174AB"/>
    <w:rsid w:val="00B21B7E"/>
    <w:rsid w:val="00B30CDC"/>
    <w:rsid w:val="00B414B0"/>
    <w:rsid w:val="00B46126"/>
    <w:rsid w:val="00B5175F"/>
    <w:rsid w:val="00B64B4A"/>
    <w:rsid w:val="00B96BF6"/>
    <w:rsid w:val="00B97B44"/>
    <w:rsid w:val="00BE004C"/>
    <w:rsid w:val="00BE07A2"/>
    <w:rsid w:val="00BE576F"/>
    <w:rsid w:val="00BF5DC7"/>
    <w:rsid w:val="00C2769C"/>
    <w:rsid w:val="00C55F57"/>
    <w:rsid w:val="00C6129F"/>
    <w:rsid w:val="00C8379D"/>
    <w:rsid w:val="00C90247"/>
    <w:rsid w:val="00CA0ED5"/>
    <w:rsid w:val="00CA4118"/>
    <w:rsid w:val="00CA6228"/>
    <w:rsid w:val="00CC2323"/>
    <w:rsid w:val="00CC5BF8"/>
    <w:rsid w:val="00CD41F1"/>
    <w:rsid w:val="00CD61C2"/>
    <w:rsid w:val="00CE471E"/>
    <w:rsid w:val="00CE5DB7"/>
    <w:rsid w:val="00D25B9E"/>
    <w:rsid w:val="00D31ACF"/>
    <w:rsid w:val="00D31AEB"/>
    <w:rsid w:val="00D35431"/>
    <w:rsid w:val="00D63224"/>
    <w:rsid w:val="00D639F9"/>
    <w:rsid w:val="00D73F52"/>
    <w:rsid w:val="00D752B0"/>
    <w:rsid w:val="00D7664E"/>
    <w:rsid w:val="00DA66A1"/>
    <w:rsid w:val="00DB146D"/>
    <w:rsid w:val="00DD50FB"/>
    <w:rsid w:val="00DE05FC"/>
    <w:rsid w:val="00DF2837"/>
    <w:rsid w:val="00E0304A"/>
    <w:rsid w:val="00E03F1A"/>
    <w:rsid w:val="00E27185"/>
    <w:rsid w:val="00E431EA"/>
    <w:rsid w:val="00E71198"/>
    <w:rsid w:val="00E74EE1"/>
    <w:rsid w:val="00E839A4"/>
    <w:rsid w:val="00E93757"/>
    <w:rsid w:val="00EA5BDA"/>
    <w:rsid w:val="00EB3B42"/>
    <w:rsid w:val="00EE334B"/>
    <w:rsid w:val="00F02231"/>
    <w:rsid w:val="00F025F5"/>
    <w:rsid w:val="00F33CF8"/>
    <w:rsid w:val="00F42177"/>
    <w:rsid w:val="00F46220"/>
    <w:rsid w:val="00F50606"/>
    <w:rsid w:val="00F54B01"/>
    <w:rsid w:val="00F63FFD"/>
    <w:rsid w:val="00F833D5"/>
    <w:rsid w:val="00F84EB3"/>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documents.egi.eu/document/763" TargetMode="External"/><Relationship Id="rId26" Type="http://schemas.openxmlformats.org/officeDocument/2006/relationships/hyperlink" Target="https://tomtools.cern.ch/confluence/display/SAM/MyEGI/" TargetMode="External"/><Relationship Id="rId3" Type="http://schemas.openxmlformats.org/officeDocument/2006/relationships/styles" Target="styles.xml"/><Relationship Id="rId21" Type="http://schemas.openxmlformats.org/officeDocument/2006/relationships/hyperlink" Target="https://documents.egi.eu/document/1093" TargetMode="External"/><Relationship Id="rId34" Type="http://schemas.openxmlformats.org/officeDocument/2006/relationships/hyperlink" Target="https://operations-portal.in2p3.fr/dashboard/rodOlaMetrics"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tomtools.cern.ch/confluence/display/SAMDOC/Availability+Computation" TargetMode="External"/><Relationship Id="rId25" Type="http://schemas.openxmlformats.org/officeDocument/2006/relationships/hyperlink" Target="http://www.itil-officialsite.com/InternationalActivities/ITILGlossaries_2.aspx" TargetMode="External"/><Relationship Id="rId33" Type="http://schemas.openxmlformats.org/officeDocument/2006/relationships/hyperlink" Target="http://fedsm.eu/sites/default/files/FitSM-1-201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documents.egi.eu/document/1664" TargetMode="External"/><Relationship Id="rId29" Type="http://schemas.openxmlformats.org/officeDocument/2006/relationships/hyperlink" Target="https://wiki.egi.eu/wiki/PROC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iki.egi.eu/wiki/NGI_services_in_GOCDB" TargetMode="External"/><Relationship Id="rId32" Type="http://schemas.openxmlformats.org/officeDocument/2006/relationships/hyperlink" Target="https://documents.egi.eu/document/3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iki.egi.eu/wiki/NGI_services_in_GOCDB" TargetMode="External"/><Relationship Id="rId28" Type="http://schemas.openxmlformats.org/officeDocument/2006/relationships/hyperlink" Target="https://wiki.egi.eu/wiki/PROC01" TargetMode="External"/><Relationship Id="rId36" Type="http://schemas.openxmlformats.org/officeDocument/2006/relationships/hyperlink" Target="https://wiki.egi.eu/wiki/SAM" TargetMode="External"/><Relationship Id="rId10" Type="http://schemas.openxmlformats.org/officeDocument/2006/relationships/hyperlink" Target="http://creativecommons.org/licenses/by-nc/3.0/" TargetMode="External"/><Relationship Id="rId19" Type="http://schemas.openxmlformats.org/officeDocument/2006/relationships/hyperlink" Target="http://www.knowledgetransfer.net/dictionary/ITIL/en/Customer.htm" TargetMode="External"/><Relationship Id="rId31" Type="http://schemas.openxmlformats.org/officeDocument/2006/relationships/hyperlink" Target="https://wiki.egi.eu/wiki/PROC1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s://wiki.egi.eu/wiki/Glossary" TargetMode="External"/><Relationship Id="rId22" Type="http://schemas.openxmlformats.org/officeDocument/2006/relationships/hyperlink" Target="http://fedsm.eu/" TargetMode="External"/><Relationship Id="rId27" Type="http://schemas.openxmlformats.org/officeDocument/2006/relationships/hyperlink" Target="https://tomtools.cern.ch/confluence/display/SAM/POEM" TargetMode="External"/><Relationship Id="rId30" Type="http://schemas.openxmlformats.org/officeDocument/2006/relationships/hyperlink" Target="https://wiki.egi.eu/wiki/PROC09" TargetMode="External"/><Relationship Id="rId35" Type="http://schemas.openxmlformats.org/officeDocument/2006/relationships/hyperlink" Target="https://documents.egi.eu/document/4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ROC_CRITICAL" TargetMode="External"/><Relationship Id="rId7" Type="http://schemas.openxmlformats.org/officeDocument/2006/relationships/hyperlink" Target="https://grid-monitoring.cern.ch/myegi/" TargetMode="External"/><Relationship Id="rId2" Type="http://schemas.openxmlformats.org/officeDocument/2006/relationships/hyperlink" Target="https://grid-monitoring.egi.eu/myegi/sa/" TargetMode="External"/><Relationship Id="rId1" Type="http://schemas.openxmlformats.org/officeDocument/2006/relationships/hyperlink" Target="https://grid-monitoring.egi.eu/myegi/reports/monthly/" TargetMode="External"/><Relationship Id="rId6" Type="http://schemas.openxmlformats.org/officeDocument/2006/relationships/hyperlink" Target="http://grid-monitoring.cern.ch/myegi/sam-pi/metrics_in_profiles/?vo_name=ops&amp;profile_name=OPS_MONITOR_CRITICAL" TargetMode="External"/><Relationship Id="rId5" Type="http://schemas.openxmlformats.org/officeDocument/2006/relationships/hyperlink" Target="https://goc.egi.eu/portal/index.php?Page_Type=View_Object&amp;object_id=12607&amp;grid_id=0" TargetMode="External"/><Relationship Id="rId4" Type="http://schemas.openxmlformats.org/officeDocument/2006/relationships/hyperlink" Target="https://operations-portal.egi.eu/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15EA-8612-40E8-BBB6-0F54BF8E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19</Pages>
  <Words>6093</Words>
  <Characters>34731</Characters>
  <Application>Microsoft Office Word</Application>
  <DocSecurity>0</DocSecurity>
  <Lines>289</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Krakowian</cp:lastModifiedBy>
  <cp:revision>10</cp:revision>
  <dcterms:created xsi:type="dcterms:W3CDTF">2013-05-24T05:59:00Z</dcterms:created>
  <dcterms:modified xsi:type="dcterms:W3CDTF">2013-05-29T09:13:00Z</dcterms:modified>
</cp:coreProperties>
</file>