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A2235B" w:rsidRDefault="00207D16"/>
    <w:p w:rsidR="00207D16" w:rsidRPr="00A2235B" w:rsidRDefault="00207D16" w:rsidP="00207D16"/>
    <w:p w:rsidR="00207D16" w:rsidRPr="00A2235B" w:rsidRDefault="00207D16" w:rsidP="00207D16"/>
    <w:p w:rsidR="00207D16" w:rsidRPr="00A2235B" w:rsidRDefault="00207D16" w:rsidP="00207D16">
      <w:pPr>
        <w:tabs>
          <w:tab w:val="left" w:pos="431"/>
          <w:tab w:val="left" w:pos="573"/>
        </w:tabs>
        <w:spacing w:line="240" w:lineRule="atLeast"/>
        <w:jc w:val="center"/>
        <w:rPr>
          <w:b/>
          <w:color w:val="000080"/>
          <w:spacing w:val="80"/>
          <w:sz w:val="60"/>
        </w:rPr>
      </w:pPr>
      <w:r w:rsidRPr="00A2235B">
        <w:rPr>
          <w:b/>
          <w:color w:val="000080"/>
          <w:spacing w:val="80"/>
          <w:sz w:val="60"/>
        </w:rPr>
        <w:t>EGI-</w:t>
      </w:r>
      <w:proofErr w:type="spellStart"/>
      <w:r w:rsidRPr="00A2235B">
        <w:rPr>
          <w:b/>
          <w:color w:val="000080"/>
          <w:spacing w:val="80"/>
          <w:sz w:val="60"/>
        </w:rPr>
        <w:t>InSPIRE</w:t>
      </w:r>
      <w:proofErr w:type="spellEnd"/>
    </w:p>
    <w:p w:rsidR="00207D16" w:rsidRPr="00A2235B" w:rsidRDefault="00207D16" w:rsidP="00207D16"/>
    <w:p w:rsidR="00207D16" w:rsidRPr="00A2235B" w:rsidRDefault="00207D16" w:rsidP="00207D16"/>
    <w:p w:rsidR="000D7253" w:rsidRPr="00A2235B" w:rsidRDefault="005E6EDF" w:rsidP="00207D16">
      <w:pPr>
        <w:pStyle w:val="DocTitle"/>
        <w:tabs>
          <w:tab w:val="center" w:pos="4536"/>
          <w:tab w:val="left" w:pos="7845"/>
        </w:tabs>
        <w:rPr>
          <w:rFonts w:ascii="Times New Roman" w:hAnsi="Times New Roman"/>
          <w:color w:val="000000"/>
        </w:rPr>
      </w:pPr>
      <w:r>
        <w:rPr>
          <w:rFonts w:ascii="Times New Roman" w:hAnsi="Times New Roman"/>
          <w:color w:val="000000"/>
        </w:rPr>
        <w:t>Technology study for CTA</w:t>
      </w:r>
    </w:p>
    <w:p w:rsidR="00207D16" w:rsidRPr="00A2235B" w:rsidRDefault="00B703E4"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 xml:space="preserve">virtual team project </w:t>
      </w:r>
    </w:p>
    <w:p w:rsidR="00207D16" w:rsidRPr="00A2235B" w:rsidRDefault="00207D16" w:rsidP="00207D16"/>
    <w:p w:rsidR="00207D16" w:rsidRPr="00A2235B" w:rsidRDefault="0079458F" w:rsidP="0079458F">
      <w:pPr>
        <w:jc w:val="center"/>
        <w:rPr>
          <w:i/>
        </w:rPr>
      </w:pPr>
      <w:r>
        <w:rPr>
          <w:b/>
          <w:bCs/>
          <w:sz w:val="32"/>
        </w:rPr>
        <w:t>Scientific Gateway User requirements</w:t>
      </w:r>
    </w:p>
    <w:p w:rsidR="00AD5FC7" w:rsidRPr="00A2235B" w:rsidRDefault="00AD5FC7" w:rsidP="00207D16">
      <w:pPr>
        <w:rPr>
          <w:i/>
        </w:rPr>
      </w:pPr>
    </w:p>
    <w:p w:rsidR="00AD5FC7" w:rsidRPr="00A2235B" w:rsidRDefault="00AD5FC7" w:rsidP="00207D16">
      <w:pPr>
        <w:rPr>
          <w:i/>
        </w:rPr>
      </w:pPr>
    </w:p>
    <w:p w:rsidR="00207D16" w:rsidRPr="00A2235B" w:rsidRDefault="00207D16" w:rsidP="00207D16"/>
    <w:tbl>
      <w:tblPr>
        <w:tblW w:w="6378" w:type="dxa"/>
        <w:jc w:val="center"/>
        <w:tblInd w:w="-425" w:type="dxa"/>
        <w:tblLayout w:type="fixed"/>
        <w:tblCellMar>
          <w:left w:w="70" w:type="dxa"/>
          <w:right w:w="70" w:type="dxa"/>
        </w:tblCellMar>
        <w:tblLook w:val="0000"/>
      </w:tblPr>
      <w:tblGrid>
        <w:gridCol w:w="2343"/>
        <w:gridCol w:w="4035"/>
      </w:tblGrid>
      <w:tr w:rsidR="00A2746D" w:rsidRPr="00A2235B" w:rsidTr="00624451">
        <w:trPr>
          <w:cantSplit/>
          <w:jc w:val="center"/>
        </w:trPr>
        <w:tc>
          <w:tcPr>
            <w:tcW w:w="2343" w:type="dxa"/>
            <w:tcBorders>
              <w:top w:val="single" w:sz="24" w:space="0" w:color="000080"/>
            </w:tcBorders>
            <w:vAlign w:val="center"/>
          </w:tcPr>
          <w:p w:rsidR="00A2746D" w:rsidRPr="00A2235B" w:rsidRDefault="00A2746D" w:rsidP="006D1877">
            <w:pPr>
              <w:spacing w:before="120" w:after="120"/>
              <w:rPr>
                <w:b/>
              </w:rPr>
            </w:pPr>
            <w:r w:rsidRPr="00A2235B">
              <w:rPr>
                <w:snapToGrid w:val="0"/>
              </w:rPr>
              <w:t>Date:</w:t>
            </w:r>
          </w:p>
        </w:tc>
        <w:tc>
          <w:tcPr>
            <w:tcW w:w="4035" w:type="dxa"/>
            <w:tcBorders>
              <w:top w:val="single" w:sz="24" w:space="0" w:color="000080"/>
            </w:tcBorders>
            <w:vAlign w:val="center"/>
          </w:tcPr>
          <w:p w:rsidR="00A2746D" w:rsidRPr="00A2235B" w:rsidRDefault="003F66A2" w:rsidP="00AA3333">
            <w:pPr>
              <w:pStyle w:val="DocDate"/>
              <w:jc w:val="left"/>
              <w:rPr>
                <w:rFonts w:ascii="Times New Roman" w:hAnsi="Times New Roman"/>
              </w:rPr>
            </w:pPr>
            <w:r>
              <w:rPr>
                <w:rFonts w:ascii="Times New Roman" w:hAnsi="Times New Roman"/>
              </w:rPr>
              <w:t>4</w:t>
            </w:r>
            <w:r w:rsidR="005C4338">
              <w:rPr>
                <w:rFonts w:ascii="Times New Roman" w:hAnsi="Times New Roman"/>
              </w:rPr>
              <w:t>/0</w:t>
            </w:r>
            <w:r>
              <w:rPr>
                <w:rFonts w:ascii="Times New Roman" w:hAnsi="Times New Roman"/>
              </w:rPr>
              <w:t>6</w:t>
            </w:r>
            <w:r w:rsidR="0079458F">
              <w:rPr>
                <w:rFonts w:ascii="Times New Roman" w:hAnsi="Times New Roman"/>
              </w:rPr>
              <w:t>/2013</w:t>
            </w:r>
          </w:p>
        </w:tc>
      </w:tr>
      <w:tr w:rsidR="00A2746D" w:rsidRPr="00A2235B" w:rsidTr="00624451">
        <w:trPr>
          <w:cantSplit/>
          <w:jc w:val="center"/>
        </w:trPr>
        <w:tc>
          <w:tcPr>
            <w:tcW w:w="2343" w:type="dxa"/>
            <w:vAlign w:val="center"/>
          </w:tcPr>
          <w:p w:rsidR="00A2746D" w:rsidRPr="00A2235B" w:rsidRDefault="00A2746D" w:rsidP="006D1877">
            <w:pPr>
              <w:pStyle w:val="En-tte"/>
              <w:spacing w:before="120" w:after="120"/>
            </w:pPr>
            <w:r w:rsidRPr="00A2235B">
              <w:t>Document Status:</w:t>
            </w:r>
          </w:p>
        </w:tc>
        <w:tc>
          <w:tcPr>
            <w:tcW w:w="4035" w:type="dxa"/>
            <w:vAlign w:val="center"/>
          </w:tcPr>
          <w:p w:rsidR="00A2746D" w:rsidRPr="00A2235B" w:rsidRDefault="003F66A2" w:rsidP="0079458F">
            <w:pPr>
              <w:spacing w:before="120" w:after="120"/>
              <w:jc w:val="left"/>
              <w:rPr>
                <w:b/>
              </w:rPr>
            </w:pPr>
            <w:r>
              <w:rPr>
                <w:b/>
              </w:rPr>
              <w:t>Approved</w:t>
            </w:r>
          </w:p>
        </w:tc>
      </w:tr>
      <w:tr w:rsidR="00A2746D" w:rsidRPr="00A2235B" w:rsidTr="00624451">
        <w:trPr>
          <w:cantSplit/>
          <w:jc w:val="center"/>
        </w:trPr>
        <w:tc>
          <w:tcPr>
            <w:tcW w:w="2343" w:type="dxa"/>
            <w:vAlign w:val="center"/>
          </w:tcPr>
          <w:p w:rsidR="00A2746D" w:rsidRPr="00A2235B" w:rsidRDefault="00A2746D" w:rsidP="006D1877">
            <w:pPr>
              <w:pStyle w:val="En-tte"/>
              <w:spacing w:before="120" w:after="120"/>
            </w:pPr>
            <w:r w:rsidRPr="00A2235B">
              <w:t>Dissemination Level:</w:t>
            </w:r>
          </w:p>
        </w:tc>
        <w:tc>
          <w:tcPr>
            <w:tcW w:w="4035" w:type="dxa"/>
            <w:vAlign w:val="center"/>
          </w:tcPr>
          <w:p w:rsidR="00A2746D" w:rsidRPr="00A2235B" w:rsidRDefault="000556AB" w:rsidP="00767DDF">
            <w:pPr>
              <w:spacing w:before="120" w:after="120"/>
              <w:jc w:val="left"/>
              <w:rPr>
                <w:b/>
                <w:highlight w:val="yellow"/>
              </w:rPr>
            </w:pPr>
            <w:r>
              <w:rPr>
                <w:b/>
              </w:rPr>
              <w:t>Public</w:t>
            </w:r>
          </w:p>
        </w:tc>
      </w:tr>
      <w:tr w:rsidR="00A2746D" w:rsidRPr="00A2235B" w:rsidTr="00624451">
        <w:trPr>
          <w:cantSplit/>
          <w:jc w:val="center"/>
        </w:trPr>
        <w:tc>
          <w:tcPr>
            <w:tcW w:w="2343" w:type="dxa"/>
            <w:tcBorders>
              <w:bottom w:val="single" w:sz="24" w:space="0" w:color="000080"/>
            </w:tcBorders>
            <w:vAlign w:val="center"/>
          </w:tcPr>
          <w:p w:rsidR="00A2746D" w:rsidRPr="00A2235B" w:rsidRDefault="00A2746D" w:rsidP="006D1877">
            <w:pPr>
              <w:spacing w:before="120" w:after="120"/>
            </w:pPr>
            <w:r w:rsidRPr="00A2235B">
              <w:t>Document Link:</w:t>
            </w:r>
          </w:p>
        </w:tc>
        <w:tc>
          <w:tcPr>
            <w:tcW w:w="4035" w:type="dxa"/>
            <w:tcBorders>
              <w:bottom w:val="single" w:sz="24" w:space="0" w:color="000080"/>
            </w:tcBorders>
            <w:vAlign w:val="center"/>
          </w:tcPr>
          <w:p w:rsidR="00A2746D" w:rsidRPr="00A2235B" w:rsidRDefault="00A2746D" w:rsidP="000D7253">
            <w:pPr>
              <w:spacing w:before="120" w:after="120"/>
              <w:jc w:val="left"/>
              <w:rPr>
                <w:b/>
                <w:szCs w:val="22"/>
              </w:rPr>
            </w:pPr>
            <w:r w:rsidRPr="00A2235B">
              <w:rPr>
                <w:b/>
                <w:szCs w:val="22"/>
              </w:rPr>
              <w:t>https://documents.egi.eu/document/</w:t>
            </w:r>
            <w:r w:rsidR="000D7253" w:rsidRPr="00A2235B">
              <w:rPr>
                <w:b/>
                <w:szCs w:val="22"/>
              </w:rPr>
              <w:t>xxxx</w:t>
            </w:r>
          </w:p>
        </w:tc>
      </w:tr>
    </w:tbl>
    <w:p w:rsidR="00207D16" w:rsidRPr="00A2235B" w:rsidRDefault="00207D16" w:rsidP="00207D16"/>
    <w:tbl>
      <w:tblPr>
        <w:tblW w:w="0" w:type="auto"/>
        <w:tblInd w:w="70" w:type="dxa"/>
        <w:tblLayout w:type="fixed"/>
        <w:tblCellMar>
          <w:left w:w="70" w:type="dxa"/>
          <w:right w:w="70" w:type="dxa"/>
        </w:tblCellMar>
        <w:tblLook w:val="0000"/>
      </w:tblPr>
      <w:tblGrid>
        <w:gridCol w:w="9072"/>
      </w:tblGrid>
      <w:tr w:rsidR="00207D16" w:rsidRPr="00A2235B">
        <w:trPr>
          <w:cantSplit/>
        </w:trPr>
        <w:tc>
          <w:tcPr>
            <w:tcW w:w="9072" w:type="dxa"/>
          </w:tcPr>
          <w:p w:rsidR="00207D16" w:rsidRPr="00FB17E5" w:rsidRDefault="00207D16" w:rsidP="00207D16">
            <w:pPr>
              <w:spacing w:before="120"/>
              <w:jc w:val="center"/>
              <w:rPr>
                <w:b/>
                <w:sz w:val="24"/>
                <w:szCs w:val="24"/>
              </w:rPr>
            </w:pPr>
            <w:r w:rsidRPr="00FB17E5">
              <w:rPr>
                <w:b/>
                <w:sz w:val="24"/>
                <w:szCs w:val="24"/>
                <w:u w:val="single"/>
              </w:rPr>
              <w:t>Abstract</w:t>
            </w:r>
          </w:p>
          <w:p w:rsidR="00207D16" w:rsidRPr="00A2235B" w:rsidRDefault="005E6EDF" w:rsidP="005E6EDF">
            <w:pPr>
              <w:spacing w:before="120"/>
            </w:pPr>
            <w:r>
              <w:t xml:space="preserve">This document has been written to summarize User Requirements for Scientific Gateway and associated Single Sign On functionality. </w:t>
            </w:r>
          </w:p>
        </w:tc>
      </w:tr>
    </w:tbl>
    <w:p w:rsidR="00207D16" w:rsidRPr="00A2235B" w:rsidRDefault="00207D16" w:rsidP="00207D16"/>
    <w:p w:rsidR="00B703E4" w:rsidRPr="00A2235B" w:rsidRDefault="00AF3A2B" w:rsidP="0079458F">
      <w:pPr>
        <w:pStyle w:val="Preface"/>
        <w:numPr>
          <w:ilvl w:val="0"/>
          <w:numId w:val="0"/>
        </w:numPr>
        <w:ind w:left="431"/>
      </w:pPr>
      <w:r w:rsidRPr="00A2235B">
        <w:br w:type="page"/>
      </w:r>
      <w:r w:rsidR="0079458F" w:rsidRPr="00A2235B">
        <w:lastRenderedPageBreak/>
        <w:t xml:space="preserve"> </w:t>
      </w:r>
    </w:p>
    <w:p w:rsidR="00207D16" w:rsidRPr="00A2235B" w:rsidRDefault="00A574E8" w:rsidP="00207D16">
      <w:pPr>
        <w:pStyle w:val="Preface"/>
      </w:pPr>
      <w:r w:rsidRPr="00A2235B">
        <w:t>Document Log</w:t>
      </w:r>
    </w:p>
    <w:tbl>
      <w:tblPr>
        <w:tblStyle w:val="Grilledutableau"/>
        <w:tblW w:w="0" w:type="auto"/>
        <w:tblLayout w:type="fixed"/>
        <w:tblLook w:val="0000"/>
      </w:tblPr>
      <w:tblGrid>
        <w:gridCol w:w="1063"/>
        <w:gridCol w:w="1275"/>
        <w:gridCol w:w="4253"/>
        <w:gridCol w:w="2551"/>
      </w:tblGrid>
      <w:tr w:rsidR="00207D16" w:rsidRPr="00A2235B" w:rsidTr="00E97A9E">
        <w:trPr>
          <w:trHeight w:val="336"/>
        </w:trPr>
        <w:tc>
          <w:tcPr>
            <w:tcW w:w="1063" w:type="dxa"/>
          </w:tcPr>
          <w:p w:rsidR="00207D16" w:rsidRPr="00A2235B" w:rsidRDefault="00A574E8" w:rsidP="00207D16">
            <w:pPr>
              <w:spacing w:before="60" w:after="60"/>
              <w:jc w:val="center"/>
              <w:rPr>
                <w:b/>
              </w:rPr>
            </w:pPr>
            <w:r w:rsidRPr="00A2235B">
              <w:rPr>
                <w:b/>
              </w:rPr>
              <w:t>Version</w:t>
            </w:r>
          </w:p>
        </w:tc>
        <w:tc>
          <w:tcPr>
            <w:tcW w:w="1275" w:type="dxa"/>
          </w:tcPr>
          <w:p w:rsidR="00207D16" w:rsidRPr="00A2235B" w:rsidRDefault="00A574E8" w:rsidP="00207D16">
            <w:pPr>
              <w:spacing w:before="60" w:after="60"/>
              <w:jc w:val="center"/>
              <w:rPr>
                <w:b/>
              </w:rPr>
            </w:pPr>
            <w:r w:rsidRPr="00A2235B">
              <w:rPr>
                <w:b/>
              </w:rPr>
              <w:t>Date</w:t>
            </w:r>
          </w:p>
        </w:tc>
        <w:tc>
          <w:tcPr>
            <w:tcW w:w="4253" w:type="dxa"/>
          </w:tcPr>
          <w:p w:rsidR="00207D16" w:rsidRPr="00A2235B" w:rsidRDefault="00A574E8" w:rsidP="00207D16">
            <w:pPr>
              <w:spacing w:before="60" w:after="60"/>
              <w:jc w:val="center"/>
              <w:rPr>
                <w:b/>
              </w:rPr>
            </w:pPr>
            <w:r w:rsidRPr="00A2235B">
              <w:rPr>
                <w:b/>
              </w:rPr>
              <w:t>Comment</w:t>
            </w:r>
          </w:p>
        </w:tc>
        <w:tc>
          <w:tcPr>
            <w:tcW w:w="2551" w:type="dxa"/>
          </w:tcPr>
          <w:p w:rsidR="00207D16" w:rsidRPr="00A2235B" w:rsidRDefault="00A574E8" w:rsidP="00207D16">
            <w:pPr>
              <w:spacing w:before="60" w:after="60"/>
              <w:jc w:val="center"/>
              <w:rPr>
                <w:b/>
              </w:rPr>
            </w:pPr>
            <w:r w:rsidRPr="00A2235B">
              <w:rPr>
                <w:b/>
              </w:rPr>
              <w:t>Author/Partner</w:t>
            </w:r>
          </w:p>
        </w:tc>
      </w:tr>
      <w:tr w:rsidR="00207D16" w:rsidRPr="00A2235B" w:rsidTr="00E97A9E">
        <w:trPr>
          <w:trHeight w:val="227"/>
        </w:trPr>
        <w:tc>
          <w:tcPr>
            <w:tcW w:w="1063" w:type="dxa"/>
          </w:tcPr>
          <w:p w:rsidR="00207D16" w:rsidRPr="00A2235B" w:rsidRDefault="0079458F" w:rsidP="00207D16">
            <w:pPr>
              <w:pStyle w:val="En-tte"/>
              <w:spacing w:before="0" w:after="0"/>
              <w:jc w:val="center"/>
            </w:pPr>
            <w:r>
              <w:t>0.1</w:t>
            </w:r>
          </w:p>
        </w:tc>
        <w:tc>
          <w:tcPr>
            <w:tcW w:w="1275" w:type="dxa"/>
          </w:tcPr>
          <w:p w:rsidR="00207D16" w:rsidRPr="00A2235B" w:rsidRDefault="0079458F" w:rsidP="00925ADA">
            <w:pPr>
              <w:pStyle w:val="En-tte"/>
              <w:spacing w:before="0" w:after="0"/>
            </w:pPr>
            <w:r>
              <w:t>4/02/2013</w:t>
            </w:r>
          </w:p>
        </w:tc>
        <w:tc>
          <w:tcPr>
            <w:tcW w:w="4253" w:type="dxa"/>
          </w:tcPr>
          <w:p w:rsidR="00207D16" w:rsidRPr="00A2235B" w:rsidRDefault="0079458F" w:rsidP="00207D16">
            <w:pPr>
              <w:pStyle w:val="En-tte"/>
              <w:spacing w:before="0" w:after="0"/>
              <w:jc w:val="left"/>
            </w:pPr>
            <w:r>
              <w:t>Creation and collect of existing requirements</w:t>
            </w:r>
          </w:p>
        </w:tc>
        <w:tc>
          <w:tcPr>
            <w:tcW w:w="2551" w:type="dxa"/>
          </w:tcPr>
          <w:p w:rsidR="00207D16" w:rsidRPr="00A2235B" w:rsidRDefault="0079458F" w:rsidP="006933E2">
            <w:pPr>
              <w:pStyle w:val="En-tte"/>
              <w:keepNext/>
              <w:pageBreakBefore/>
              <w:spacing w:before="0" w:after="0"/>
              <w:jc w:val="left"/>
              <w:outlineLvl w:val="0"/>
            </w:pPr>
            <w:r>
              <w:t>N. Neyroud</w:t>
            </w:r>
            <w:r w:rsidR="00325478">
              <w:t>, C. Barbier</w:t>
            </w:r>
          </w:p>
        </w:tc>
      </w:tr>
      <w:tr w:rsidR="00207D16" w:rsidRPr="00A2235B" w:rsidTr="00E97A9E">
        <w:tc>
          <w:tcPr>
            <w:tcW w:w="1063" w:type="dxa"/>
          </w:tcPr>
          <w:p w:rsidR="00207D16" w:rsidRPr="00A2235B" w:rsidRDefault="00DB2F32" w:rsidP="00207D16">
            <w:pPr>
              <w:pStyle w:val="En-tte"/>
              <w:spacing w:before="0" w:after="0"/>
              <w:jc w:val="center"/>
            </w:pPr>
            <w:r>
              <w:t>0.2</w:t>
            </w:r>
          </w:p>
        </w:tc>
        <w:tc>
          <w:tcPr>
            <w:tcW w:w="1275" w:type="dxa"/>
          </w:tcPr>
          <w:p w:rsidR="00207D16" w:rsidRPr="00A2235B" w:rsidRDefault="00DB2F32" w:rsidP="004C4455">
            <w:pPr>
              <w:pStyle w:val="En-tte"/>
              <w:spacing w:before="0" w:after="0"/>
            </w:pPr>
            <w:r>
              <w:t>14/02/2013</w:t>
            </w:r>
          </w:p>
        </w:tc>
        <w:tc>
          <w:tcPr>
            <w:tcW w:w="4253" w:type="dxa"/>
          </w:tcPr>
          <w:p w:rsidR="00207D16" w:rsidRPr="00A2235B" w:rsidRDefault="00DB2F32" w:rsidP="00F8422F">
            <w:pPr>
              <w:pStyle w:val="En-tte"/>
              <w:spacing w:before="0" w:after="0"/>
              <w:jc w:val="left"/>
            </w:pPr>
            <w:r>
              <w:t>Translation to Science Gateway requirements</w:t>
            </w:r>
          </w:p>
        </w:tc>
        <w:tc>
          <w:tcPr>
            <w:tcW w:w="2551" w:type="dxa"/>
          </w:tcPr>
          <w:p w:rsidR="00207D16" w:rsidRPr="00A2235B" w:rsidRDefault="00DB2F32" w:rsidP="00802634">
            <w:pPr>
              <w:pStyle w:val="En-tte"/>
              <w:spacing w:before="0" w:after="0"/>
              <w:jc w:val="left"/>
            </w:pPr>
            <w:r>
              <w:t>N. Neyroud, C. Barbier</w:t>
            </w:r>
          </w:p>
        </w:tc>
      </w:tr>
      <w:tr w:rsidR="0072534F" w:rsidRPr="00A2235B" w:rsidTr="00E97A9E">
        <w:tc>
          <w:tcPr>
            <w:tcW w:w="1063" w:type="dxa"/>
          </w:tcPr>
          <w:p w:rsidR="0072534F" w:rsidRPr="00A2235B" w:rsidRDefault="00DA0E42" w:rsidP="0072534F">
            <w:pPr>
              <w:pStyle w:val="En-tte"/>
              <w:spacing w:before="0" w:after="0"/>
              <w:jc w:val="center"/>
            </w:pPr>
            <w:r>
              <w:t>0.3</w:t>
            </w:r>
          </w:p>
        </w:tc>
        <w:tc>
          <w:tcPr>
            <w:tcW w:w="1275" w:type="dxa"/>
          </w:tcPr>
          <w:p w:rsidR="0072534F" w:rsidRPr="00A2235B" w:rsidRDefault="00DA0E42" w:rsidP="00A27E58">
            <w:pPr>
              <w:pStyle w:val="En-tte"/>
              <w:spacing w:before="0" w:after="0"/>
            </w:pPr>
            <w:r>
              <w:t>13/03/2013</w:t>
            </w:r>
          </w:p>
        </w:tc>
        <w:tc>
          <w:tcPr>
            <w:tcW w:w="4253" w:type="dxa"/>
          </w:tcPr>
          <w:p w:rsidR="0072534F" w:rsidRPr="00A2235B" w:rsidRDefault="00DA0E42" w:rsidP="00F8422F">
            <w:pPr>
              <w:pStyle w:val="En-tte"/>
              <w:spacing w:before="0" w:after="0"/>
              <w:jc w:val="left"/>
            </w:pPr>
            <w:r>
              <w:t>First addition from CTA scientists</w:t>
            </w:r>
          </w:p>
        </w:tc>
        <w:tc>
          <w:tcPr>
            <w:tcW w:w="2551" w:type="dxa"/>
          </w:tcPr>
          <w:p w:rsidR="0072534F" w:rsidRPr="00A2235B" w:rsidRDefault="00DA0E42" w:rsidP="004C4455">
            <w:pPr>
              <w:pStyle w:val="En-tte"/>
              <w:spacing w:before="0" w:after="0"/>
              <w:jc w:val="left"/>
            </w:pPr>
            <w:r>
              <w:t>N. Neyroud, C. Barbier, N. Komin</w:t>
            </w:r>
          </w:p>
        </w:tc>
      </w:tr>
      <w:tr w:rsidR="006933E2" w:rsidRPr="00A2235B" w:rsidTr="00E97A9E">
        <w:tc>
          <w:tcPr>
            <w:tcW w:w="1063" w:type="dxa"/>
          </w:tcPr>
          <w:p w:rsidR="006933E2" w:rsidRPr="00A2235B" w:rsidRDefault="00433FD9" w:rsidP="00207D16">
            <w:pPr>
              <w:pStyle w:val="En-tte"/>
              <w:spacing w:before="0" w:after="0"/>
              <w:jc w:val="center"/>
            </w:pPr>
            <w:r>
              <w:t>0.4</w:t>
            </w:r>
          </w:p>
        </w:tc>
        <w:tc>
          <w:tcPr>
            <w:tcW w:w="1275" w:type="dxa"/>
          </w:tcPr>
          <w:p w:rsidR="006933E2" w:rsidRPr="00A2235B" w:rsidRDefault="00875CC6" w:rsidP="00207D16">
            <w:pPr>
              <w:pStyle w:val="En-tte"/>
              <w:spacing w:before="0" w:after="0"/>
            </w:pPr>
            <w:r>
              <w:t>1</w:t>
            </w:r>
            <w:r w:rsidR="00433FD9">
              <w:t>5/03/2013</w:t>
            </w:r>
          </w:p>
        </w:tc>
        <w:tc>
          <w:tcPr>
            <w:tcW w:w="4253" w:type="dxa"/>
          </w:tcPr>
          <w:p w:rsidR="006933E2" w:rsidRPr="00A2235B" w:rsidRDefault="00433FD9" w:rsidP="00BC4270">
            <w:pPr>
              <w:pStyle w:val="En-tte"/>
              <w:spacing w:before="0" w:after="0"/>
              <w:jc w:val="left"/>
            </w:pPr>
            <w:r>
              <w:t xml:space="preserve">Correction from N. Komin </w:t>
            </w:r>
          </w:p>
        </w:tc>
        <w:tc>
          <w:tcPr>
            <w:tcW w:w="2551" w:type="dxa"/>
          </w:tcPr>
          <w:p w:rsidR="006933E2" w:rsidRPr="00A2235B" w:rsidRDefault="00433FD9" w:rsidP="00BC4270">
            <w:pPr>
              <w:pStyle w:val="En-tte"/>
              <w:spacing w:before="0" w:after="0"/>
              <w:jc w:val="left"/>
            </w:pPr>
            <w:r>
              <w:t xml:space="preserve">N. </w:t>
            </w:r>
            <w:r w:rsidR="00BC4270">
              <w:t>Neyroud, C. B</w:t>
            </w:r>
            <w:r>
              <w:t>arbier, N. Komin</w:t>
            </w:r>
          </w:p>
        </w:tc>
      </w:tr>
      <w:tr w:rsidR="006933E2" w:rsidRPr="00A2235B" w:rsidTr="00E97A9E">
        <w:tc>
          <w:tcPr>
            <w:tcW w:w="1063" w:type="dxa"/>
          </w:tcPr>
          <w:p w:rsidR="006933E2" w:rsidRPr="00A2235B" w:rsidRDefault="00875CC6" w:rsidP="00BE0AAF">
            <w:pPr>
              <w:pStyle w:val="En-tte"/>
              <w:spacing w:before="0" w:after="0"/>
              <w:jc w:val="center"/>
            </w:pPr>
            <w:r>
              <w:t>0.5</w:t>
            </w:r>
          </w:p>
        </w:tc>
        <w:tc>
          <w:tcPr>
            <w:tcW w:w="1275" w:type="dxa"/>
          </w:tcPr>
          <w:p w:rsidR="006933E2" w:rsidRPr="00A2235B" w:rsidRDefault="00875CC6" w:rsidP="00207D16">
            <w:pPr>
              <w:pStyle w:val="En-tte"/>
              <w:spacing w:before="0" w:after="0"/>
            </w:pPr>
            <w:r>
              <w:t>27/03/2013</w:t>
            </w:r>
          </w:p>
        </w:tc>
        <w:tc>
          <w:tcPr>
            <w:tcW w:w="4253" w:type="dxa"/>
          </w:tcPr>
          <w:p w:rsidR="006933E2" w:rsidRPr="00A2235B" w:rsidRDefault="003529B9" w:rsidP="00207D16">
            <w:pPr>
              <w:pStyle w:val="En-tte"/>
              <w:spacing w:before="0" w:after="0"/>
              <w:jc w:val="left"/>
            </w:pPr>
            <w:r>
              <w:t>SSO new requirements</w:t>
            </w:r>
          </w:p>
        </w:tc>
        <w:tc>
          <w:tcPr>
            <w:tcW w:w="2551" w:type="dxa"/>
          </w:tcPr>
          <w:p w:rsidR="006933E2" w:rsidRPr="00A2235B" w:rsidRDefault="00875CC6" w:rsidP="003529B9">
            <w:pPr>
              <w:pStyle w:val="En-tte"/>
              <w:spacing w:before="0" w:after="0"/>
              <w:jc w:val="left"/>
            </w:pPr>
            <w:r>
              <w:t>N. Neyroud, C. Barbier</w:t>
            </w:r>
          </w:p>
        </w:tc>
      </w:tr>
      <w:tr w:rsidR="0072534F" w:rsidRPr="001630EF" w:rsidTr="00E97A9E">
        <w:tc>
          <w:tcPr>
            <w:tcW w:w="1063" w:type="dxa"/>
          </w:tcPr>
          <w:p w:rsidR="0072534F" w:rsidRPr="00A2235B" w:rsidRDefault="005C4338" w:rsidP="00207D16">
            <w:pPr>
              <w:pStyle w:val="En-tte"/>
              <w:spacing w:before="0" w:after="0"/>
              <w:jc w:val="center"/>
            </w:pPr>
            <w:r>
              <w:t>0.6</w:t>
            </w:r>
          </w:p>
        </w:tc>
        <w:tc>
          <w:tcPr>
            <w:tcW w:w="1275" w:type="dxa"/>
          </w:tcPr>
          <w:p w:rsidR="0072534F" w:rsidRPr="00A2235B" w:rsidRDefault="005C4338" w:rsidP="00207D16">
            <w:pPr>
              <w:pStyle w:val="En-tte"/>
              <w:spacing w:before="0" w:after="0"/>
            </w:pPr>
            <w:r>
              <w:t>3/04/2013</w:t>
            </w:r>
          </w:p>
        </w:tc>
        <w:tc>
          <w:tcPr>
            <w:tcW w:w="4253" w:type="dxa"/>
          </w:tcPr>
          <w:p w:rsidR="0072534F" w:rsidRPr="00A2235B" w:rsidRDefault="005C4338" w:rsidP="00207D16">
            <w:pPr>
              <w:pStyle w:val="En-tte"/>
              <w:spacing w:before="0" w:after="0"/>
              <w:jc w:val="left"/>
            </w:pPr>
            <w:r>
              <w:t>JP. Lenain and N. Komin add-ons</w:t>
            </w:r>
            <w:r w:rsidR="00E97A9E">
              <w:t xml:space="preserve">. </w:t>
            </w:r>
            <w:r w:rsidR="00E97A9E">
              <w:rPr>
                <w:lang w:val="en-US"/>
              </w:rPr>
              <w:t xml:space="preserve">Taking into account </w:t>
            </w:r>
            <w:r w:rsidR="00E97A9E" w:rsidRPr="00855479">
              <w:rPr>
                <w:lang w:val="en-US"/>
              </w:rPr>
              <w:t xml:space="preserve">G. Castelli </w:t>
            </w:r>
            <w:r w:rsidR="00E97A9E">
              <w:rPr>
                <w:lang w:val="en-US"/>
              </w:rPr>
              <w:t xml:space="preserve">User requirements </w:t>
            </w:r>
            <w:r w:rsidR="00E97A9E" w:rsidRPr="00855479">
              <w:rPr>
                <w:lang w:val="en-US"/>
              </w:rPr>
              <w:t xml:space="preserve">and G. </w:t>
            </w:r>
            <w:r w:rsidR="00E97A9E">
              <w:rPr>
                <w:lang w:val="en-US"/>
              </w:rPr>
              <w:t>Sipos remarks.</w:t>
            </w:r>
          </w:p>
        </w:tc>
        <w:tc>
          <w:tcPr>
            <w:tcW w:w="2551" w:type="dxa"/>
          </w:tcPr>
          <w:p w:rsidR="0072534F" w:rsidRPr="00464DAD" w:rsidRDefault="00B474ED" w:rsidP="00207D16">
            <w:pPr>
              <w:pStyle w:val="En-tte"/>
              <w:spacing w:before="0" w:after="0"/>
              <w:jc w:val="left"/>
              <w:rPr>
                <w:lang w:val="fr-FR"/>
              </w:rPr>
            </w:pPr>
            <w:r>
              <w:rPr>
                <w:lang w:val="fr-FR"/>
              </w:rPr>
              <w:t>N. Neyroud, C. Barbier, JP. Lenain, N. Komin</w:t>
            </w:r>
          </w:p>
        </w:tc>
      </w:tr>
      <w:tr w:rsidR="00E97A9E" w:rsidRPr="00E97A9E" w:rsidTr="00E97A9E">
        <w:tc>
          <w:tcPr>
            <w:tcW w:w="1063" w:type="dxa"/>
          </w:tcPr>
          <w:p w:rsidR="00E97A9E" w:rsidRDefault="00E97A9E" w:rsidP="00207D16">
            <w:pPr>
              <w:pStyle w:val="En-tte"/>
              <w:spacing w:before="0" w:after="0"/>
              <w:jc w:val="center"/>
            </w:pPr>
            <w:r>
              <w:t>0.7</w:t>
            </w:r>
          </w:p>
        </w:tc>
        <w:tc>
          <w:tcPr>
            <w:tcW w:w="1275" w:type="dxa"/>
          </w:tcPr>
          <w:p w:rsidR="00E97A9E" w:rsidRDefault="00E97A9E" w:rsidP="00207D16">
            <w:pPr>
              <w:pStyle w:val="En-tte"/>
              <w:spacing w:before="0" w:after="0"/>
            </w:pPr>
            <w:r>
              <w:t>23/04/2013</w:t>
            </w:r>
          </w:p>
        </w:tc>
        <w:tc>
          <w:tcPr>
            <w:tcW w:w="4253" w:type="dxa"/>
          </w:tcPr>
          <w:p w:rsidR="00E97A9E" w:rsidRDefault="00E97A9E" w:rsidP="00207D16">
            <w:pPr>
              <w:pStyle w:val="En-tte"/>
              <w:spacing w:before="0" w:after="0"/>
              <w:jc w:val="left"/>
            </w:pPr>
            <w:r>
              <w:t xml:space="preserve">J. </w:t>
            </w:r>
            <w:proofErr w:type="spellStart"/>
            <w:r>
              <w:t>Knödelseder</w:t>
            </w:r>
            <w:proofErr w:type="spellEnd"/>
            <w:r>
              <w:t>, C. Boisson, J Cohen-</w:t>
            </w:r>
            <w:proofErr w:type="spellStart"/>
            <w:r>
              <w:t>Tanugi</w:t>
            </w:r>
            <w:proofErr w:type="spellEnd"/>
            <w:r>
              <w:t>, JP Lenain remarks</w:t>
            </w:r>
          </w:p>
        </w:tc>
        <w:tc>
          <w:tcPr>
            <w:tcW w:w="2551" w:type="dxa"/>
          </w:tcPr>
          <w:p w:rsidR="00E97A9E" w:rsidRPr="00E97A9E" w:rsidRDefault="00E97A9E" w:rsidP="00207D16">
            <w:pPr>
              <w:pStyle w:val="En-tte"/>
              <w:spacing w:before="0" w:after="0"/>
              <w:jc w:val="left"/>
              <w:rPr>
                <w:lang w:val="en-US"/>
              </w:rPr>
            </w:pPr>
            <w:r>
              <w:rPr>
                <w:lang w:val="en-US"/>
              </w:rPr>
              <w:t>N. Neyroud, C. Barbier</w:t>
            </w:r>
          </w:p>
        </w:tc>
      </w:tr>
      <w:tr w:rsidR="00E97A9E" w:rsidRPr="00E97A9E" w:rsidTr="00E97A9E">
        <w:tc>
          <w:tcPr>
            <w:tcW w:w="1063" w:type="dxa"/>
          </w:tcPr>
          <w:p w:rsidR="00E97A9E" w:rsidRDefault="00DA756A" w:rsidP="00207D16">
            <w:pPr>
              <w:pStyle w:val="En-tte"/>
              <w:spacing w:before="0" w:after="0"/>
              <w:jc w:val="center"/>
            </w:pPr>
            <w:r>
              <w:t>0.8</w:t>
            </w:r>
          </w:p>
        </w:tc>
        <w:tc>
          <w:tcPr>
            <w:tcW w:w="1275" w:type="dxa"/>
          </w:tcPr>
          <w:p w:rsidR="00E97A9E" w:rsidRDefault="00DA756A" w:rsidP="00207D16">
            <w:pPr>
              <w:pStyle w:val="En-tte"/>
              <w:spacing w:before="0" w:after="0"/>
            </w:pPr>
            <w:r>
              <w:t>2/05/2013</w:t>
            </w:r>
          </w:p>
        </w:tc>
        <w:tc>
          <w:tcPr>
            <w:tcW w:w="4253" w:type="dxa"/>
          </w:tcPr>
          <w:p w:rsidR="00E97A9E" w:rsidRPr="00973421" w:rsidRDefault="00DA756A" w:rsidP="00207D16">
            <w:pPr>
              <w:pStyle w:val="En-tte"/>
              <w:spacing w:before="0" w:after="0"/>
              <w:jc w:val="left"/>
              <w:rPr>
                <w:lang w:val="it-IT"/>
              </w:rPr>
            </w:pPr>
            <w:r w:rsidRPr="00973421">
              <w:rPr>
                <w:lang w:val="it-IT"/>
              </w:rPr>
              <w:t>J. Cohen-Tanugi</w:t>
            </w:r>
            <w:r w:rsidR="001F2387" w:rsidRPr="00973421">
              <w:rPr>
                <w:lang w:val="it-IT"/>
              </w:rPr>
              <w:t xml:space="preserve">, </w:t>
            </w:r>
            <w:r w:rsidR="00734B8D" w:rsidRPr="00973421">
              <w:rPr>
                <w:lang w:val="it-IT"/>
              </w:rPr>
              <w:t>J. Kocot, M. Sterzel</w:t>
            </w:r>
            <w:r w:rsidR="00B56CFF" w:rsidRPr="00973421">
              <w:rPr>
                <w:lang w:val="it-IT"/>
              </w:rPr>
              <w:t>, L.A. Antonelli, G. Tosti, S. Vercellone and G. Castelli remarks</w:t>
            </w:r>
          </w:p>
        </w:tc>
        <w:tc>
          <w:tcPr>
            <w:tcW w:w="2551" w:type="dxa"/>
          </w:tcPr>
          <w:p w:rsidR="00E97A9E" w:rsidRPr="00E97A9E" w:rsidRDefault="00DA756A" w:rsidP="00207D16">
            <w:pPr>
              <w:pStyle w:val="En-tte"/>
              <w:spacing w:before="0" w:after="0"/>
              <w:jc w:val="left"/>
              <w:rPr>
                <w:lang w:val="en-US"/>
              </w:rPr>
            </w:pPr>
            <w:r>
              <w:rPr>
                <w:lang w:val="en-US"/>
              </w:rPr>
              <w:t>N. Neyroud, C. Barbier</w:t>
            </w:r>
          </w:p>
        </w:tc>
      </w:tr>
      <w:tr w:rsidR="001D3E7D" w:rsidRPr="00E97A9E" w:rsidTr="00E97A9E">
        <w:tc>
          <w:tcPr>
            <w:tcW w:w="1063" w:type="dxa"/>
          </w:tcPr>
          <w:p w:rsidR="001D3E7D" w:rsidRDefault="001D3E7D" w:rsidP="00207D16">
            <w:pPr>
              <w:pStyle w:val="En-tte"/>
              <w:spacing w:before="0" w:after="0"/>
              <w:jc w:val="center"/>
            </w:pPr>
            <w:r>
              <w:t>0.9</w:t>
            </w:r>
          </w:p>
        </w:tc>
        <w:tc>
          <w:tcPr>
            <w:tcW w:w="1275" w:type="dxa"/>
          </w:tcPr>
          <w:p w:rsidR="001D3E7D" w:rsidRDefault="001D3E7D" w:rsidP="00207D16">
            <w:pPr>
              <w:pStyle w:val="En-tte"/>
              <w:spacing w:before="0" w:after="0"/>
            </w:pPr>
            <w:r>
              <w:t>16/05/2013</w:t>
            </w:r>
          </w:p>
        </w:tc>
        <w:tc>
          <w:tcPr>
            <w:tcW w:w="4253" w:type="dxa"/>
          </w:tcPr>
          <w:p w:rsidR="001D3E7D" w:rsidRDefault="001D3E7D" w:rsidP="00207D16">
            <w:pPr>
              <w:pStyle w:val="En-tte"/>
              <w:spacing w:before="0" w:after="0"/>
              <w:jc w:val="left"/>
            </w:pPr>
            <w:r>
              <w:t>T. Gurov and Bulgarian CTA colleagues remarks</w:t>
            </w:r>
          </w:p>
        </w:tc>
        <w:tc>
          <w:tcPr>
            <w:tcW w:w="2551" w:type="dxa"/>
          </w:tcPr>
          <w:p w:rsidR="001D3E7D" w:rsidRPr="001D3E7D" w:rsidRDefault="001D3E7D" w:rsidP="00207D16">
            <w:pPr>
              <w:pStyle w:val="En-tte"/>
              <w:spacing w:before="0" w:after="0"/>
              <w:jc w:val="left"/>
            </w:pPr>
            <w:r>
              <w:t>N. Neyroud, C. Barbier</w:t>
            </w:r>
          </w:p>
        </w:tc>
      </w:tr>
      <w:tr w:rsidR="00B9408A" w:rsidRPr="00E97A9E" w:rsidTr="00E97A9E">
        <w:tc>
          <w:tcPr>
            <w:tcW w:w="1063" w:type="dxa"/>
          </w:tcPr>
          <w:p w:rsidR="00B9408A" w:rsidRDefault="00B9408A" w:rsidP="00207D16">
            <w:pPr>
              <w:pStyle w:val="En-tte"/>
              <w:spacing w:before="0" w:after="0"/>
              <w:jc w:val="center"/>
            </w:pPr>
            <w:r>
              <w:t>1.0</w:t>
            </w:r>
          </w:p>
        </w:tc>
        <w:tc>
          <w:tcPr>
            <w:tcW w:w="1275" w:type="dxa"/>
          </w:tcPr>
          <w:p w:rsidR="00B9408A" w:rsidRDefault="003F66A2" w:rsidP="00207D16">
            <w:pPr>
              <w:pStyle w:val="En-tte"/>
              <w:spacing w:before="0" w:after="0"/>
            </w:pPr>
            <w:r>
              <w:t>4/06</w:t>
            </w:r>
            <w:r w:rsidR="00B9408A">
              <w:t>/2013</w:t>
            </w:r>
          </w:p>
        </w:tc>
        <w:tc>
          <w:tcPr>
            <w:tcW w:w="4253" w:type="dxa"/>
          </w:tcPr>
          <w:p w:rsidR="00B9408A" w:rsidRDefault="00B9408A" w:rsidP="00B9408A">
            <w:pPr>
              <w:pStyle w:val="En-tte"/>
              <w:spacing w:before="0" w:after="0"/>
              <w:jc w:val="left"/>
            </w:pPr>
            <w:r>
              <w:t>G. Lamanna remarks</w:t>
            </w:r>
            <w:r w:rsidR="003F66A2">
              <w:t xml:space="preserve"> and final approval</w:t>
            </w:r>
          </w:p>
        </w:tc>
        <w:tc>
          <w:tcPr>
            <w:tcW w:w="2551" w:type="dxa"/>
          </w:tcPr>
          <w:p w:rsidR="00B9408A" w:rsidRDefault="00B9408A" w:rsidP="00207D16">
            <w:pPr>
              <w:pStyle w:val="En-tte"/>
              <w:spacing w:before="0" w:after="0"/>
              <w:jc w:val="left"/>
            </w:pPr>
            <w:r>
              <w:t>G. Lamanna, N. Neyroud</w:t>
            </w:r>
          </w:p>
        </w:tc>
      </w:tr>
    </w:tbl>
    <w:p w:rsidR="00B703E4" w:rsidRPr="00E97A9E" w:rsidRDefault="00B703E4" w:rsidP="00B703E4">
      <w:pPr>
        <w:pStyle w:val="Preface"/>
        <w:numPr>
          <w:ilvl w:val="0"/>
          <w:numId w:val="0"/>
        </w:numPr>
        <w:ind w:left="431"/>
        <w:rPr>
          <w:lang w:val="en-US"/>
        </w:rPr>
      </w:pPr>
    </w:p>
    <w:p w:rsidR="00207D16" w:rsidRPr="00A2235B" w:rsidRDefault="00A574E8" w:rsidP="00207D16">
      <w:pPr>
        <w:pStyle w:val="Preface"/>
      </w:pPr>
      <w:r w:rsidRPr="00A2235B">
        <w:t>Application area</w:t>
      </w:r>
      <w:r w:rsidRPr="00A2235B">
        <w:tab/>
      </w:r>
    </w:p>
    <w:p w:rsidR="00207D16" w:rsidRPr="00A2235B" w:rsidRDefault="00EF2A42" w:rsidP="00207D16">
      <w:r>
        <w:t>This document is an internal</w:t>
      </w:r>
      <w:r w:rsidR="00A574E8" w:rsidRPr="00A2235B">
        <w:t xml:space="preserve"> report</w:t>
      </w:r>
      <w:r w:rsidR="005E6EDF">
        <w:t xml:space="preserve"> produced by the members of the Technology study for </w:t>
      </w:r>
      <w:proofErr w:type="gramStart"/>
      <w:r w:rsidR="005E6EDF">
        <w:t xml:space="preserve">CTA </w:t>
      </w:r>
      <w:r w:rsidR="00A574E8" w:rsidRPr="00A2235B">
        <w:t xml:space="preserve"> EGI</w:t>
      </w:r>
      <w:proofErr w:type="gramEnd"/>
      <w:r w:rsidR="00A574E8" w:rsidRPr="00A2235B">
        <w:t xml:space="preserve"> Virtual Team project, run under the EGI-</w:t>
      </w:r>
      <w:proofErr w:type="spellStart"/>
      <w:r w:rsidR="00A574E8" w:rsidRPr="00A2235B">
        <w:t>InSPIRE</w:t>
      </w:r>
      <w:proofErr w:type="spellEnd"/>
      <w:r w:rsidR="00A574E8" w:rsidRPr="00A2235B">
        <w:t xml:space="preserve"> NA2 virtual team framework. Further information is available at </w:t>
      </w:r>
      <w:hyperlink r:id="rId8" w:history="1">
        <w:r w:rsidR="00B703E4" w:rsidRPr="00A2235B">
          <w:rPr>
            <w:rStyle w:val="Lienhypertexte"/>
          </w:rPr>
          <w:t>https://wiki.egi.eu/wiki/Virtual_team</w:t>
        </w:r>
      </w:hyperlink>
      <w:r w:rsidR="00B703E4" w:rsidRPr="00A2235B">
        <w:t xml:space="preserve">. </w:t>
      </w:r>
    </w:p>
    <w:p w:rsidR="00B703E4" w:rsidRPr="00A2235B"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207D16" w:rsidRPr="00A2235B" w:rsidRDefault="00A574E8" w:rsidP="00207D16">
      <w:pPr>
        <w:pStyle w:val="Preface"/>
      </w:pPr>
      <w:r w:rsidRPr="00A2235B">
        <w:t>Terminology</w:t>
      </w:r>
      <w:bookmarkEnd w:id="2"/>
      <w:bookmarkEnd w:id="3"/>
    </w:p>
    <w:p w:rsidR="00207D16" w:rsidRPr="00A2235B" w:rsidRDefault="00A574E8" w:rsidP="00207D16">
      <w:pPr>
        <w:jc w:val="left"/>
      </w:pPr>
      <w:r w:rsidRPr="00A2235B">
        <w:t xml:space="preserve">A complete project glossary is provided at the following page: </w:t>
      </w:r>
      <w:hyperlink r:id="rId9" w:history="1">
        <w:r w:rsidR="00207D16" w:rsidRPr="00A2235B">
          <w:rPr>
            <w:rStyle w:val="Lienhypertexte"/>
          </w:rPr>
          <w:t>http://www.egi.eu/about/glossary/</w:t>
        </w:r>
      </w:hyperlink>
      <w:r w:rsidR="00207D16" w:rsidRPr="00A2235B">
        <w:t xml:space="preserve">.    </w:t>
      </w:r>
    </w:p>
    <w:p w:rsidR="00207D16" w:rsidRPr="00A2235B" w:rsidRDefault="00207D16" w:rsidP="00207D16"/>
    <w:p w:rsidR="00207D16" w:rsidRPr="00A2235B" w:rsidRDefault="00A574E8" w:rsidP="00354A9C">
      <w:pPr>
        <w:pStyle w:val="Preface"/>
        <w:numPr>
          <w:ilvl w:val="0"/>
          <w:numId w:val="0"/>
        </w:numPr>
      </w:pPr>
      <w:r w:rsidRPr="00A2235B">
        <w:t xml:space="preserve"> </w:t>
      </w:r>
    </w:p>
    <w:p w:rsidR="00207D16" w:rsidRPr="00A2235B" w:rsidRDefault="00207D16" w:rsidP="00207D16">
      <w:pPr>
        <w:rPr>
          <w:sz w:val="24"/>
        </w:rPr>
        <w:sectPr w:rsidR="00207D16" w:rsidRPr="00A2235B" w:rsidSect="001B60AE">
          <w:headerReference w:type="default" r:id="rId10"/>
          <w:footerReference w:type="default" r:id="rId11"/>
          <w:pgSz w:w="11900" w:h="16840"/>
          <w:pgMar w:top="1418" w:right="843" w:bottom="1418" w:left="1418" w:header="708" w:footer="708" w:gutter="0"/>
          <w:cols w:space="708"/>
        </w:sectPr>
      </w:pPr>
    </w:p>
    <w:p w:rsidR="00207D16" w:rsidRPr="00A2235B" w:rsidRDefault="00207D16" w:rsidP="00207D16">
      <w:pPr>
        <w:pStyle w:val="TM1"/>
        <w:rPr>
          <w:rFonts w:ascii="Times New Roman" w:hAnsi="Times New Roman"/>
        </w:rPr>
      </w:pPr>
      <w:r w:rsidRPr="00A2235B">
        <w:rPr>
          <w:rFonts w:ascii="Times New Roman" w:hAnsi="Times New Roman"/>
        </w:rPr>
        <w:lastRenderedPageBreak/>
        <w:t>TABLE OF CONTENTS</w:t>
      </w:r>
    </w:p>
    <w:p w:rsidR="003F66A2" w:rsidRPr="003F66A2" w:rsidRDefault="00997CC9">
      <w:pPr>
        <w:pStyle w:val="TM1"/>
        <w:rPr>
          <w:rFonts w:asciiTheme="minorHAnsi" w:eastAsiaTheme="minorEastAsia" w:hAnsiTheme="minorHAnsi" w:cstheme="minorBidi"/>
          <w:b w:val="0"/>
          <w:caps w:val="0"/>
          <w:noProof/>
          <w:sz w:val="22"/>
          <w:szCs w:val="22"/>
          <w:lang w:val="en-US"/>
        </w:rPr>
      </w:pPr>
      <w:r w:rsidRPr="00997CC9">
        <w:rPr>
          <w:rFonts w:ascii="Times New Roman" w:hAnsi="Times New Roman"/>
          <w:sz w:val="24"/>
        </w:rPr>
        <w:fldChar w:fldCharType="begin"/>
      </w:r>
      <w:r w:rsidR="002572CF" w:rsidRPr="00A2235B">
        <w:rPr>
          <w:rFonts w:ascii="Times New Roman" w:hAnsi="Times New Roman"/>
          <w:sz w:val="24"/>
        </w:rPr>
        <w:instrText xml:space="preserve"> TOC \o "1-3"  \* MERGEFORMAT  \* MERGEFORMAT </w:instrText>
      </w:r>
      <w:r w:rsidRPr="00997CC9">
        <w:rPr>
          <w:rFonts w:ascii="Times New Roman" w:hAnsi="Times New Roman"/>
          <w:sz w:val="24"/>
        </w:rPr>
        <w:fldChar w:fldCharType="separate"/>
      </w:r>
      <w:r w:rsidR="003F66A2">
        <w:rPr>
          <w:noProof/>
        </w:rPr>
        <w:t>1</w:t>
      </w:r>
      <w:r w:rsidR="003F66A2" w:rsidRPr="003F66A2">
        <w:rPr>
          <w:rFonts w:asciiTheme="minorHAnsi" w:eastAsiaTheme="minorEastAsia" w:hAnsiTheme="minorHAnsi" w:cstheme="minorBidi"/>
          <w:b w:val="0"/>
          <w:caps w:val="0"/>
          <w:noProof/>
          <w:sz w:val="22"/>
          <w:szCs w:val="22"/>
          <w:lang w:val="en-US"/>
        </w:rPr>
        <w:tab/>
      </w:r>
      <w:r w:rsidR="003F66A2">
        <w:rPr>
          <w:noProof/>
        </w:rPr>
        <w:t>INTRODUCTION</w:t>
      </w:r>
      <w:r w:rsidR="003F66A2">
        <w:rPr>
          <w:noProof/>
        </w:rPr>
        <w:tab/>
      </w:r>
      <w:r>
        <w:rPr>
          <w:noProof/>
        </w:rPr>
        <w:fldChar w:fldCharType="begin"/>
      </w:r>
      <w:r w:rsidR="003F66A2">
        <w:rPr>
          <w:noProof/>
        </w:rPr>
        <w:instrText xml:space="preserve"> PAGEREF _Toc358127021 \h </w:instrText>
      </w:r>
      <w:r>
        <w:rPr>
          <w:noProof/>
        </w:rPr>
      </w:r>
      <w:r>
        <w:rPr>
          <w:noProof/>
        </w:rPr>
        <w:fldChar w:fldCharType="separate"/>
      </w:r>
      <w:r w:rsidR="003F66A2">
        <w:rPr>
          <w:noProof/>
        </w:rPr>
        <w:t>4</w:t>
      </w:r>
      <w:r>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1.1</w:t>
      </w:r>
      <w:r w:rsidRPr="003F66A2">
        <w:rPr>
          <w:rFonts w:asciiTheme="minorHAnsi" w:eastAsiaTheme="minorEastAsia" w:hAnsiTheme="minorHAnsi" w:cstheme="minorBidi"/>
          <w:b w:val="0"/>
          <w:noProof/>
          <w:lang w:val="en-US"/>
        </w:rPr>
        <w:tab/>
      </w:r>
      <w:r>
        <w:rPr>
          <w:noProof/>
        </w:rPr>
        <w:t>Scope of the document</w:t>
      </w:r>
      <w:r>
        <w:rPr>
          <w:noProof/>
        </w:rPr>
        <w:tab/>
      </w:r>
      <w:r w:rsidR="00997CC9">
        <w:rPr>
          <w:noProof/>
        </w:rPr>
        <w:fldChar w:fldCharType="begin"/>
      </w:r>
      <w:r>
        <w:rPr>
          <w:noProof/>
        </w:rPr>
        <w:instrText xml:space="preserve"> PAGEREF _Toc358127022 \h </w:instrText>
      </w:r>
      <w:r w:rsidR="00997CC9">
        <w:rPr>
          <w:noProof/>
        </w:rPr>
      </w:r>
      <w:r w:rsidR="00997CC9">
        <w:rPr>
          <w:noProof/>
        </w:rPr>
        <w:fldChar w:fldCharType="separate"/>
      </w:r>
      <w:r>
        <w:rPr>
          <w:noProof/>
        </w:rPr>
        <w:t>4</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1.2</w:t>
      </w:r>
      <w:r w:rsidRPr="003F66A2">
        <w:rPr>
          <w:rFonts w:asciiTheme="minorHAnsi" w:eastAsiaTheme="minorEastAsia" w:hAnsiTheme="minorHAnsi" w:cstheme="minorBidi"/>
          <w:b w:val="0"/>
          <w:noProof/>
          <w:lang w:val="en-US"/>
        </w:rPr>
        <w:tab/>
      </w:r>
      <w:r>
        <w:rPr>
          <w:noProof/>
        </w:rPr>
        <w:t>Purpose of the document</w:t>
      </w:r>
      <w:r>
        <w:rPr>
          <w:noProof/>
        </w:rPr>
        <w:tab/>
      </w:r>
      <w:r w:rsidR="00997CC9">
        <w:rPr>
          <w:noProof/>
        </w:rPr>
        <w:fldChar w:fldCharType="begin"/>
      </w:r>
      <w:r>
        <w:rPr>
          <w:noProof/>
        </w:rPr>
        <w:instrText xml:space="preserve"> PAGEREF _Toc358127023 \h </w:instrText>
      </w:r>
      <w:r w:rsidR="00997CC9">
        <w:rPr>
          <w:noProof/>
        </w:rPr>
      </w:r>
      <w:r w:rsidR="00997CC9">
        <w:rPr>
          <w:noProof/>
        </w:rPr>
        <w:fldChar w:fldCharType="separate"/>
      </w:r>
      <w:r>
        <w:rPr>
          <w:noProof/>
        </w:rPr>
        <w:t>4</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1.3</w:t>
      </w:r>
      <w:r w:rsidRPr="003F66A2">
        <w:rPr>
          <w:rFonts w:asciiTheme="minorHAnsi" w:eastAsiaTheme="minorEastAsia" w:hAnsiTheme="minorHAnsi" w:cstheme="minorBidi"/>
          <w:b w:val="0"/>
          <w:noProof/>
          <w:lang w:val="en-US"/>
        </w:rPr>
        <w:tab/>
      </w:r>
      <w:r>
        <w:rPr>
          <w:noProof/>
        </w:rPr>
        <w:t>Definitions, acronyms and abbreviations</w:t>
      </w:r>
      <w:r>
        <w:rPr>
          <w:noProof/>
        </w:rPr>
        <w:tab/>
      </w:r>
      <w:r w:rsidR="00997CC9">
        <w:rPr>
          <w:noProof/>
        </w:rPr>
        <w:fldChar w:fldCharType="begin"/>
      </w:r>
      <w:r>
        <w:rPr>
          <w:noProof/>
        </w:rPr>
        <w:instrText xml:space="preserve"> PAGEREF _Toc358127024 \h </w:instrText>
      </w:r>
      <w:r w:rsidR="00997CC9">
        <w:rPr>
          <w:noProof/>
        </w:rPr>
      </w:r>
      <w:r w:rsidR="00997CC9">
        <w:rPr>
          <w:noProof/>
        </w:rPr>
        <w:fldChar w:fldCharType="separate"/>
      </w:r>
      <w:r>
        <w:rPr>
          <w:noProof/>
        </w:rPr>
        <w:t>4</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1.4</w:t>
      </w:r>
      <w:r w:rsidRPr="003F66A2">
        <w:rPr>
          <w:rFonts w:asciiTheme="minorHAnsi" w:eastAsiaTheme="minorEastAsia" w:hAnsiTheme="minorHAnsi" w:cstheme="minorBidi"/>
          <w:b w:val="0"/>
          <w:noProof/>
          <w:lang w:val="en-US"/>
        </w:rPr>
        <w:tab/>
      </w:r>
      <w:r>
        <w:rPr>
          <w:noProof/>
        </w:rPr>
        <w:t>Reference documents</w:t>
      </w:r>
      <w:r>
        <w:rPr>
          <w:noProof/>
        </w:rPr>
        <w:tab/>
      </w:r>
      <w:r w:rsidR="00997CC9">
        <w:rPr>
          <w:noProof/>
        </w:rPr>
        <w:fldChar w:fldCharType="begin"/>
      </w:r>
      <w:r>
        <w:rPr>
          <w:noProof/>
        </w:rPr>
        <w:instrText xml:space="preserve"> PAGEREF _Toc358127025 \h </w:instrText>
      </w:r>
      <w:r w:rsidR="00997CC9">
        <w:rPr>
          <w:noProof/>
        </w:rPr>
      </w:r>
      <w:r w:rsidR="00997CC9">
        <w:rPr>
          <w:noProof/>
        </w:rPr>
        <w:fldChar w:fldCharType="separate"/>
      </w:r>
      <w:r>
        <w:rPr>
          <w:noProof/>
        </w:rPr>
        <w:t>5</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1.5</w:t>
      </w:r>
      <w:r w:rsidRPr="003F66A2">
        <w:rPr>
          <w:rFonts w:asciiTheme="minorHAnsi" w:eastAsiaTheme="minorEastAsia" w:hAnsiTheme="minorHAnsi" w:cstheme="minorBidi"/>
          <w:b w:val="0"/>
          <w:noProof/>
          <w:lang w:val="en-US"/>
        </w:rPr>
        <w:tab/>
      </w:r>
      <w:r>
        <w:rPr>
          <w:noProof/>
        </w:rPr>
        <w:t>Users</w:t>
      </w:r>
      <w:r>
        <w:rPr>
          <w:noProof/>
        </w:rPr>
        <w:tab/>
      </w:r>
      <w:r w:rsidR="00997CC9">
        <w:rPr>
          <w:noProof/>
        </w:rPr>
        <w:fldChar w:fldCharType="begin"/>
      </w:r>
      <w:r>
        <w:rPr>
          <w:noProof/>
        </w:rPr>
        <w:instrText xml:space="preserve"> PAGEREF _Toc358127026 \h </w:instrText>
      </w:r>
      <w:r w:rsidR="00997CC9">
        <w:rPr>
          <w:noProof/>
        </w:rPr>
      </w:r>
      <w:r w:rsidR="00997CC9">
        <w:rPr>
          <w:noProof/>
        </w:rPr>
        <w:fldChar w:fldCharType="separate"/>
      </w:r>
      <w:r>
        <w:rPr>
          <w:noProof/>
        </w:rPr>
        <w:t>5</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1.6</w:t>
      </w:r>
      <w:r w:rsidRPr="003F66A2">
        <w:rPr>
          <w:rFonts w:asciiTheme="minorHAnsi" w:eastAsiaTheme="minorEastAsia" w:hAnsiTheme="minorHAnsi" w:cstheme="minorBidi"/>
          <w:b w:val="0"/>
          <w:noProof/>
          <w:lang w:val="en-US"/>
        </w:rPr>
        <w:tab/>
      </w:r>
      <w:r>
        <w:rPr>
          <w:noProof/>
        </w:rPr>
        <w:t>Overview</w:t>
      </w:r>
      <w:r>
        <w:rPr>
          <w:noProof/>
        </w:rPr>
        <w:tab/>
      </w:r>
      <w:r w:rsidR="00997CC9">
        <w:rPr>
          <w:noProof/>
        </w:rPr>
        <w:fldChar w:fldCharType="begin"/>
      </w:r>
      <w:r>
        <w:rPr>
          <w:noProof/>
        </w:rPr>
        <w:instrText xml:space="preserve"> PAGEREF _Toc358127027 \h </w:instrText>
      </w:r>
      <w:r w:rsidR="00997CC9">
        <w:rPr>
          <w:noProof/>
        </w:rPr>
      </w:r>
      <w:r w:rsidR="00997CC9">
        <w:rPr>
          <w:noProof/>
        </w:rPr>
        <w:fldChar w:fldCharType="separate"/>
      </w:r>
      <w:r>
        <w:rPr>
          <w:noProof/>
        </w:rPr>
        <w:t>6</w:t>
      </w:r>
      <w:r w:rsidR="00997CC9">
        <w:rPr>
          <w:noProof/>
        </w:rPr>
        <w:fldChar w:fldCharType="end"/>
      </w:r>
    </w:p>
    <w:p w:rsidR="003F66A2" w:rsidRPr="003F66A2" w:rsidRDefault="003F66A2">
      <w:pPr>
        <w:pStyle w:val="TM1"/>
        <w:rPr>
          <w:rFonts w:asciiTheme="minorHAnsi" w:eastAsiaTheme="minorEastAsia" w:hAnsiTheme="minorHAnsi" w:cstheme="minorBidi"/>
          <w:b w:val="0"/>
          <w:caps w:val="0"/>
          <w:noProof/>
          <w:sz w:val="22"/>
          <w:szCs w:val="22"/>
          <w:lang w:val="en-US"/>
        </w:rPr>
      </w:pPr>
      <w:r>
        <w:rPr>
          <w:noProof/>
        </w:rPr>
        <w:t>2</w:t>
      </w:r>
      <w:r w:rsidRPr="003F66A2">
        <w:rPr>
          <w:rFonts w:asciiTheme="minorHAnsi" w:eastAsiaTheme="minorEastAsia" w:hAnsiTheme="minorHAnsi" w:cstheme="minorBidi"/>
          <w:b w:val="0"/>
          <w:caps w:val="0"/>
          <w:noProof/>
          <w:sz w:val="22"/>
          <w:szCs w:val="22"/>
          <w:lang w:val="en-US"/>
        </w:rPr>
        <w:tab/>
      </w:r>
      <w:r>
        <w:rPr>
          <w:noProof/>
        </w:rPr>
        <w:t>General description</w:t>
      </w:r>
      <w:r>
        <w:rPr>
          <w:noProof/>
        </w:rPr>
        <w:tab/>
      </w:r>
      <w:r w:rsidR="00997CC9">
        <w:rPr>
          <w:noProof/>
        </w:rPr>
        <w:fldChar w:fldCharType="begin"/>
      </w:r>
      <w:r>
        <w:rPr>
          <w:noProof/>
        </w:rPr>
        <w:instrText xml:space="preserve"> PAGEREF _Toc358127028 \h </w:instrText>
      </w:r>
      <w:r w:rsidR="00997CC9">
        <w:rPr>
          <w:noProof/>
        </w:rPr>
      </w:r>
      <w:r w:rsidR="00997CC9">
        <w:rPr>
          <w:noProof/>
        </w:rPr>
        <w:fldChar w:fldCharType="separate"/>
      </w:r>
      <w:r>
        <w:rPr>
          <w:noProof/>
        </w:rPr>
        <w:t>6</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sidRPr="00E56F61">
        <w:rPr>
          <w:rFonts w:eastAsia="Times"/>
          <w:noProof/>
        </w:rPr>
        <w:t>2.1</w:t>
      </w:r>
      <w:r w:rsidRPr="003F66A2">
        <w:rPr>
          <w:rFonts w:asciiTheme="minorHAnsi" w:eastAsiaTheme="minorEastAsia" w:hAnsiTheme="minorHAnsi" w:cstheme="minorBidi"/>
          <w:b w:val="0"/>
          <w:noProof/>
          <w:lang w:val="en-US"/>
        </w:rPr>
        <w:tab/>
      </w:r>
      <w:r w:rsidRPr="00E56F61">
        <w:rPr>
          <w:rFonts w:eastAsia="Times"/>
          <w:noProof/>
        </w:rPr>
        <w:t>Product perspective</w:t>
      </w:r>
      <w:r>
        <w:rPr>
          <w:noProof/>
        </w:rPr>
        <w:tab/>
      </w:r>
      <w:r w:rsidR="00997CC9">
        <w:rPr>
          <w:noProof/>
        </w:rPr>
        <w:fldChar w:fldCharType="begin"/>
      </w:r>
      <w:r>
        <w:rPr>
          <w:noProof/>
        </w:rPr>
        <w:instrText xml:space="preserve"> PAGEREF _Toc358127029 \h </w:instrText>
      </w:r>
      <w:r w:rsidR="00997CC9">
        <w:rPr>
          <w:noProof/>
        </w:rPr>
      </w:r>
      <w:r w:rsidR="00997CC9">
        <w:rPr>
          <w:noProof/>
        </w:rPr>
        <w:fldChar w:fldCharType="separate"/>
      </w:r>
      <w:r>
        <w:rPr>
          <w:noProof/>
        </w:rPr>
        <w:t>7</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2.2</w:t>
      </w:r>
      <w:r w:rsidRPr="003F66A2">
        <w:rPr>
          <w:rFonts w:asciiTheme="minorHAnsi" w:eastAsiaTheme="minorEastAsia" w:hAnsiTheme="minorHAnsi" w:cstheme="minorBidi"/>
          <w:b w:val="0"/>
          <w:noProof/>
          <w:lang w:val="en-US"/>
        </w:rPr>
        <w:tab/>
      </w:r>
      <w:r>
        <w:rPr>
          <w:noProof/>
        </w:rPr>
        <w:t>Operational environment</w:t>
      </w:r>
      <w:r>
        <w:rPr>
          <w:noProof/>
        </w:rPr>
        <w:tab/>
      </w:r>
      <w:r w:rsidR="00997CC9">
        <w:rPr>
          <w:noProof/>
        </w:rPr>
        <w:fldChar w:fldCharType="begin"/>
      </w:r>
      <w:r>
        <w:rPr>
          <w:noProof/>
        </w:rPr>
        <w:instrText xml:space="preserve"> PAGEREF _Toc358127030 \h </w:instrText>
      </w:r>
      <w:r w:rsidR="00997CC9">
        <w:rPr>
          <w:noProof/>
        </w:rPr>
      </w:r>
      <w:r w:rsidR="00997CC9">
        <w:rPr>
          <w:noProof/>
        </w:rPr>
        <w:fldChar w:fldCharType="separate"/>
      </w:r>
      <w:r>
        <w:rPr>
          <w:noProof/>
        </w:rPr>
        <w:t>7</w:t>
      </w:r>
      <w:r w:rsidR="00997CC9">
        <w:rPr>
          <w:noProof/>
        </w:rPr>
        <w:fldChar w:fldCharType="end"/>
      </w:r>
    </w:p>
    <w:p w:rsidR="003F66A2" w:rsidRPr="003F66A2" w:rsidRDefault="003F66A2">
      <w:pPr>
        <w:pStyle w:val="TM1"/>
        <w:rPr>
          <w:rFonts w:asciiTheme="minorHAnsi" w:eastAsiaTheme="minorEastAsia" w:hAnsiTheme="minorHAnsi" w:cstheme="minorBidi"/>
          <w:b w:val="0"/>
          <w:caps w:val="0"/>
          <w:noProof/>
          <w:sz w:val="22"/>
          <w:szCs w:val="22"/>
          <w:lang w:val="en-US"/>
        </w:rPr>
      </w:pPr>
      <w:r>
        <w:rPr>
          <w:noProof/>
        </w:rPr>
        <w:t>3</w:t>
      </w:r>
      <w:r w:rsidRPr="003F66A2">
        <w:rPr>
          <w:rFonts w:asciiTheme="minorHAnsi" w:eastAsiaTheme="minorEastAsia" w:hAnsiTheme="minorHAnsi" w:cstheme="minorBidi"/>
          <w:b w:val="0"/>
          <w:caps w:val="0"/>
          <w:noProof/>
          <w:sz w:val="22"/>
          <w:szCs w:val="22"/>
          <w:lang w:val="en-US"/>
        </w:rPr>
        <w:tab/>
      </w:r>
      <w:r>
        <w:rPr>
          <w:noProof/>
        </w:rPr>
        <w:t>Science Gateway Specific requirements</w:t>
      </w:r>
      <w:r>
        <w:rPr>
          <w:noProof/>
        </w:rPr>
        <w:tab/>
      </w:r>
      <w:r w:rsidR="00997CC9">
        <w:rPr>
          <w:noProof/>
        </w:rPr>
        <w:fldChar w:fldCharType="begin"/>
      </w:r>
      <w:r>
        <w:rPr>
          <w:noProof/>
        </w:rPr>
        <w:instrText xml:space="preserve"> PAGEREF _Toc358127031 \h </w:instrText>
      </w:r>
      <w:r w:rsidR="00997CC9">
        <w:rPr>
          <w:noProof/>
        </w:rPr>
      </w:r>
      <w:r w:rsidR="00997CC9">
        <w:rPr>
          <w:noProof/>
        </w:rPr>
        <w:fldChar w:fldCharType="separate"/>
      </w:r>
      <w:r>
        <w:rPr>
          <w:noProof/>
        </w:rPr>
        <w:t>7</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3.1</w:t>
      </w:r>
      <w:r w:rsidRPr="003F66A2">
        <w:rPr>
          <w:rFonts w:asciiTheme="minorHAnsi" w:eastAsiaTheme="minorEastAsia" w:hAnsiTheme="minorHAnsi" w:cstheme="minorBidi"/>
          <w:b w:val="0"/>
          <w:noProof/>
          <w:lang w:val="en-US"/>
        </w:rPr>
        <w:tab/>
      </w:r>
      <w:r>
        <w:rPr>
          <w:noProof/>
        </w:rPr>
        <w:t>Science Gateway capability requirements</w:t>
      </w:r>
      <w:r>
        <w:rPr>
          <w:noProof/>
        </w:rPr>
        <w:tab/>
      </w:r>
      <w:r w:rsidR="00997CC9">
        <w:rPr>
          <w:noProof/>
        </w:rPr>
        <w:fldChar w:fldCharType="begin"/>
      </w:r>
      <w:r>
        <w:rPr>
          <w:noProof/>
        </w:rPr>
        <w:instrText xml:space="preserve"> PAGEREF _Toc358127032 \h </w:instrText>
      </w:r>
      <w:r w:rsidR="00997CC9">
        <w:rPr>
          <w:noProof/>
        </w:rPr>
      </w:r>
      <w:r w:rsidR="00997CC9">
        <w:rPr>
          <w:noProof/>
        </w:rPr>
        <w:fldChar w:fldCharType="separate"/>
      </w:r>
      <w:r>
        <w:rPr>
          <w:noProof/>
        </w:rPr>
        <w:t>7</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3.1.1</w:t>
      </w:r>
      <w:r w:rsidRPr="003F66A2">
        <w:rPr>
          <w:rFonts w:asciiTheme="minorHAnsi" w:eastAsiaTheme="minorEastAsia" w:hAnsiTheme="minorHAnsi" w:cstheme="minorBidi"/>
          <w:noProof/>
          <w:lang w:val="en-US"/>
        </w:rPr>
        <w:tab/>
      </w:r>
      <w:r>
        <w:rPr>
          <w:noProof/>
        </w:rPr>
        <w:t>Performance</w:t>
      </w:r>
      <w:r>
        <w:rPr>
          <w:noProof/>
        </w:rPr>
        <w:tab/>
      </w:r>
      <w:r w:rsidR="00997CC9">
        <w:rPr>
          <w:noProof/>
        </w:rPr>
        <w:fldChar w:fldCharType="begin"/>
      </w:r>
      <w:r>
        <w:rPr>
          <w:noProof/>
        </w:rPr>
        <w:instrText xml:space="preserve"> PAGEREF _Toc358127033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3.2</w:t>
      </w:r>
      <w:r w:rsidRPr="003F66A2">
        <w:rPr>
          <w:rFonts w:asciiTheme="minorHAnsi" w:eastAsiaTheme="minorEastAsia" w:hAnsiTheme="minorHAnsi" w:cstheme="minorBidi"/>
          <w:b w:val="0"/>
          <w:noProof/>
          <w:lang w:val="en-US"/>
        </w:rPr>
        <w:tab/>
      </w:r>
      <w:r>
        <w:rPr>
          <w:noProof/>
        </w:rPr>
        <w:t>Science Gateway Constraint requirements</w:t>
      </w:r>
      <w:r>
        <w:rPr>
          <w:noProof/>
        </w:rPr>
        <w:tab/>
      </w:r>
      <w:r w:rsidR="00997CC9">
        <w:rPr>
          <w:noProof/>
        </w:rPr>
        <w:fldChar w:fldCharType="begin"/>
      </w:r>
      <w:r>
        <w:rPr>
          <w:noProof/>
        </w:rPr>
        <w:instrText xml:space="preserve"> PAGEREF _Toc358127034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3.2.1</w:t>
      </w:r>
      <w:r w:rsidRPr="003F66A2">
        <w:rPr>
          <w:rFonts w:asciiTheme="minorHAnsi" w:eastAsiaTheme="minorEastAsia" w:hAnsiTheme="minorHAnsi" w:cstheme="minorBidi"/>
          <w:noProof/>
          <w:lang w:val="en-US"/>
        </w:rPr>
        <w:tab/>
      </w:r>
      <w:r>
        <w:rPr>
          <w:noProof/>
        </w:rPr>
        <w:t>Communications interfaces</w:t>
      </w:r>
      <w:r>
        <w:rPr>
          <w:noProof/>
        </w:rPr>
        <w:tab/>
      </w:r>
      <w:r w:rsidR="00997CC9">
        <w:rPr>
          <w:noProof/>
        </w:rPr>
        <w:fldChar w:fldCharType="begin"/>
      </w:r>
      <w:r>
        <w:rPr>
          <w:noProof/>
        </w:rPr>
        <w:instrText xml:space="preserve"> PAGEREF _Toc358127035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3.2.2</w:t>
      </w:r>
      <w:r w:rsidRPr="003F66A2">
        <w:rPr>
          <w:rFonts w:asciiTheme="minorHAnsi" w:eastAsiaTheme="minorEastAsia" w:hAnsiTheme="minorHAnsi" w:cstheme="minorBidi"/>
          <w:noProof/>
          <w:lang w:val="en-US"/>
        </w:rPr>
        <w:tab/>
      </w:r>
      <w:r>
        <w:rPr>
          <w:noProof/>
        </w:rPr>
        <w:t>Hardware interfaces</w:t>
      </w:r>
      <w:r>
        <w:rPr>
          <w:noProof/>
        </w:rPr>
        <w:tab/>
      </w:r>
      <w:r w:rsidR="00997CC9">
        <w:rPr>
          <w:noProof/>
        </w:rPr>
        <w:fldChar w:fldCharType="begin"/>
      </w:r>
      <w:r>
        <w:rPr>
          <w:noProof/>
        </w:rPr>
        <w:instrText xml:space="preserve"> PAGEREF _Toc358127036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3.2.3</w:t>
      </w:r>
      <w:r w:rsidRPr="003F66A2">
        <w:rPr>
          <w:rFonts w:asciiTheme="minorHAnsi" w:eastAsiaTheme="minorEastAsia" w:hAnsiTheme="minorHAnsi" w:cstheme="minorBidi"/>
          <w:noProof/>
          <w:lang w:val="en-US"/>
        </w:rPr>
        <w:tab/>
      </w:r>
      <w:r>
        <w:rPr>
          <w:noProof/>
        </w:rPr>
        <w:t>Software interfaces</w:t>
      </w:r>
      <w:r>
        <w:rPr>
          <w:noProof/>
        </w:rPr>
        <w:tab/>
      </w:r>
      <w:r w:rsidR="00997CC9">
        <w:rPr>
          <w:noProof/>
        </w:rPr>
        <w:fldChar w:fldCharType="begin"/>
      </w:r>
      <w:r>
        <w:rPr>
          <w:noProof/>
        </w:rPr>
        <w:instrText xml:space="preserve"> PAGEREF _Toc358127037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3.2.4</w:t>
      </w:r>
      <w:r w:rsidRPr="003F66A2">
        <w:rPr>
          <w:rFonts w:asciiTheme="minorHAnsi" w:eastAsiaTheme="minorEastAsia" w:hAnsiTheme="minorHAnsi" w:cstheme="minorBidi"/>
          <w:noProof/>
          <w:lang w:val="en-US"/>
        </w:rPr>
        <w:tab/>
      </w:r>
      <w:r>
        <w:rPr>
          <w:noProof/>
        </w:rPr>
        <w:t>Human-Computer Interface</w:t>
      </w:r>
      <w:r>
        <w:rPr>
          <w:noProof/>
        </w:rPr>
        <w:tab/>
      </w:r>
      <w:r w:rsidR="00997CC9">
        <w:rPr>
          <w:noProof/>
        </w:rPr>
        <w:fldChar w:fldCharType="begin"/>
      </w:r>
      <w:r>
        <w:rPr>
          <w:noProof/>
        </w:rPr>
        <w:instrText xml:space="preserve"> PAGEREF _Toc358127038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3.2.5</w:t>
      </w:r>
      <w:r w:rsidRPr="003F66A2">
        <w:rPr>
          <w:rFonts w:asciiTheme="minorHAnsi" w:eastAsiaTheme="minorEastAsia" w:hAnsiTheme="minorHAnsi" w:cstheme="minorBidi"/>
          <w:noProof/>
          <w:lang w:val="en-US"/>
        </w:rPr>
        <w:tab/>
      </w:r>
      <w:r>
        <w:rPr>
          <w:noProof/>
        </w:rPr>
        <w:t>Adaptability</w:t>
      </w:r>
      <w:r>
        <w:rPr>
          <w:noProof/>
        </w:rPr>
        <w:tab/>
      </w:r>
      <w:r w:rsidR="00997CC9">
        <w:rPr>
          <w:noProof/>
        </w:rPr>
        <w:fldChar w:fldCharType="begin"/>
      </w:r>
      <w:r>
        <w:rPr>
          <w:noProof/>
        </w:rPr>
        <w:instrText xml:space="preserve"> PAGEREF _Toc358127039 \h </w:instrText>
      </w:r>
      <w:r w:rsidR="00997CC9">
        <w:rPr>
          <w:noProof/>
        </w:rPr>
      </w:r>
      <w:r w:rsidR="00997CC9">
        <w:rPr>
          <w:noProof/>
        </w:rPr>
        <w:fldChar w:fldCharType="separate"/>
      </w:r>
      <w:r>
        <w:rPr>
          <w:noProof/>
        </w:rPr>
        <w:t>9</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3.2.6</w:t>
      </w:r>
      <w:r w:rsidRPr="003F66A2">
        <w:rPr>
          <w:rFonts w:asciiTheme="minorHAnsi" w:eastAsiaTheme="minorEastAsia" w:hAnsiTheme="minorHAnsi" w:cstheme="minorBidi"/>
          <w:noProof/>
          <w:lang w:val="en-US"/>
        </w:rPr>
        <w:tab/>
      </w:r>
      <w:r>
        <w:rPr>
          <w:noProof/>
        </w:rPr>
        <w:t>Availability</w:t>
      </w:r>
      <w:r>
        <w:rPr>
          <w:noProof/>
        </w:rPr>
        <w:tab/>
      </w:r>
      <w:r w:rsidR="00997CC9">
        <w:rPr>
          <w:noProof/>
        </w:rPr>
        <w:fldChar w:fldCharType="begin"/>
      </w:r>
      <w:r>
        <w:rPr>
          <w:noProof/>
        </w:rPr>
        <w:instrText xml:space="preserve"> PAGEREF _Toc358127040 \h </w:instrText>
      </w:r>
      <w:r w:rsidR="00997CC9">
        <w:rPr>
          <w:noProof/>
        </w:rPr>
      </w:r>
      <w:r w:rsidR="00997CC9">
        <w:rPr>
          <w:noProof/>
        </w:rPr>
        <w:fldChar w:fldCharType="separate"/>
      </w:r>
      <w:r>
        <w:rPr>
          <w:noProof/>
        </w:rPr>
        <w:t>10</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3.2.7</w:t>
      </w:r>
      <w:r w:rsidRPr="003F66A2">
        <w:rPr>
          <w:rFonts w:asciiTheme="minorHAnsi" w:eastAsiaTheme="minorEastAsia" w:hAnsiTheme="minorHAnsi" w:cstheme="minorBidi"/>
          <w:noProof/>
          <w:lang w:val="en-US"/>
        </w:rPr>
        <w:tab/>
      </w:r>
      <w:r>
        <w:rPr>
          <w:noProof/>
        </w:rPr>
        <w:t>Portability</w:t>
      </w:r>
      <w:r>
        <w:rPr>
          <w:noProof/>
        </w:rPr>
        <w:tab/>
      </w:r>
      <w:r w:rsidR="00997CC9">
        <w:rPr>
          <w:noProof/>
        </w:rPr>
        <w:fldChar w:fldCharType="begin"/>
      </w:r>
      <w:r>
        <w:rPr>
          <w:noProof/>
        </w:rPr>
        <w:instrText xml:space="preserve"> PAGEREF _Toc358127041 \h </w:instrText>
      </w:r>
      <w:r w:rsidR="00997CC9">
        <w:rPr>
          <w:noProof/>
        </w:rPr>
      </w:r>
      <w:r w:rsidR="00997CC9">
        <w:rPr>
          <w:noProof/>
        </w:rPr>
        <w:fldChar w:fldCharType="separate"/>
      </w:r>
      <w:r>
        <w:rPr>
          <w:noProof/>
        </w:rPr>
        <w:t>10</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3.2.8</w:t>
      </w:r>
      <w:r w:rsidRPr="003F66A2">
        <w:rPr>
          <w:rFonts w:asciiTheme="minorHAnsi" w:eastAsiaTheme="minorEastAsia" w:hAnsiTheme="minorHAnsi" w:cstheme="minorBidi"/>
          <w:noProof/>
          <w:lang w:val="en-US"/>
        </w:rPr>
        <w:tab/>
      </w:r>
      <w:r>
        <w:rPr>
          <w:noProof/>
        </w:rPr>
        <w:t>Security</w:t>
      </w:r>
      <w:r>
        <w:rPr>
          <w:noProof/>
        </w:rPr>
        <w:tab/>
      </w:r>
      <w:r w:rsidR="00997CC9">
        <w:rPr>
          <w:noProof/>
        </w:rPr>
        <w:fldChar w:fldCharType="begin"/>
      </w:r>
      <w:r>
        <w:rPr>
          <w:noProof/>
        </w:rPr>
        <w:instrText xml:space="preserve"> PAGEREF _Toc358127042 \h </w:instrText>
      </w:r>
      <w:r w:rsidR="00997CC9">
        <w:rPr>
          <w:noProof/>
        </w:rPr>
      </w:r>
      <w:r w:rsidR="00997CC9">
        <w:rPr>
          <w:noProof/>
        </w:rPr>
        <w:fldChar w:fldCharType="separate"/>
      </w:r>
      <w:r>
        <w:rPr>
          <w:noProof/>
        </w:rPr>
        <w:t>10</w:t>
      </w:r>
      <w:r w:rsidR="00997CC9">
        <w:rPr>
          <w:noProof/>
        </w:rPr>
        <w:fldChar w:fldCharType="end"/>
      </w:r>
    </w:p>
    <w:p w:rsidR="003F66A2" w:rsidRPr="003F66A2" w:rsidRDefault="003F66A2">
      <w:pPr>
        <w:pStyle w:val="TM1"/>
        <w:rPr>
          <w:rFonts w:asciiTheme="minorHAnsi" w:eastAsiaTheme="minorEastAsia" w:hAnsiTheme="minorHAnsi" w:cstheme="minorBidi"/>
          <w:b w:val="0"/>
          <w:caps w:val="0"/>
          <w:noProof/>
          <w:sz w:val="22"/>
          <w:szCs w:val="22"/>
          <w:lang w:val="en-US"/>
        </w:rPr>
      </w:pPr>
      <w:r>
        <w:rPr>
          <w:noProof/>
        </w:rPr>
        <w:t>4</w:t>
      </w:r>
      <w:r w:rsidRPr="003F66A2">
        <w:rPr>
          <w:rFonts w:asciiTheme="minorHAnsi" w:eastAsiaTheme="minorEastAsia" w:hAnsiTheme="minorHAnsi" w:cstheme="minorBidi"/>
          <w:b w:val="0"/>
          <w:caps w:val="0"/>
          <w:noProof/>
          <w:sz w:val="22"/>
          <w:szCs w:val="22"/>
          <w:lang w:val="en-US"/>
        </w:rPr>
        <w:tab/>
      </w:r>
      <w:r>
        <w:rPr>
          <w:noProof/>
        </w:rPr>
        <w:t>Single Sign On Specific requirements</w:t>
      </w:r>
      <w:r>
        <w:rPr>
          <w:noProof/>
        </w:rPr>
        <w:tab/>
      </w:r>
      <w:r w:rsidR="00997CC9">
        <w:rPr>
          <w:noProof/>
        </w:rPr>
        <w:fldChar w:fldCharType="begin"/>
      </w:r>
      <w:r>
        <w:rPr>
          <w:noProof/>
        </w:rPr>
        <w:instrText xml:space="preserve"> PAGEREF _Toc358127043 \h </w:instrText>
      </w:r>
      <w:r w:rsidR="00997CC9">
        <w:rPr>
          <w:noProof/>
        </w:rPr>
      </w:r>
      <w:r w:rsidR="00997CC9">
        <w:rPr>
          <w:noProof/>
        </w:rPr>
        <w:fldChar w:fldCharType="separate"/>
      </w:r>
      <w:r>
        <w:rPr>
          <w:noProof/>
        </w:rPr>
        <w:t>11</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4.1</w:t>
      </w:r>
      <w:r w:rsidRPr="003F66A2">
        <w:rPr>
          <w:rFonts w:asciiTheme="minorHAnsi" w:eastAsiaTheme="minorEastAsia" w:hAnsiTheme="minorHAnsi" w:cstheme="minorBidi"/>
          <w:b w:val="0"/>
          <w:noProof/>
          <w:lang w:val="en-US"/>
        </w:rPr>
        <w:tab/>
      </w:r>
      <w:r>
        <w:rPr>
          <w:noProof/>
        </w:rPr>
        <w:t>Single Sign On capability requirements</w:t>
      </w:r>
      <w:r>
        <w:rPr>
          <w:noProof/>
        </w:rPr>
        <w:tab/>
      </w:r>
      <w:r w:rsidR="00997CC9">
        <w:rPr>
          <w:noProof/>
        </w:rPr>
        <w:fldChar w:fldCharType="begin"/>
      </w:r>
      <w:r>
        <w:rPr>
          <w:noProof/>
        </w:rPr>
        <w:instrText xml:space="preserve"> PAGEREF _Toc358127044 \h </w:instrText>
      </w:r>
      <w:r w:rsidR="00997CC9">
        <w:rPr>
          <w:noProof/>
        </w:rPr>
      </w:r>
      <w:r w:rsidR="00997CC9">
        <w:rPr>
          <w:noProof/>
        </w:rPr>
        <w:fldChar w:fldCharType="separate"/>
      </w:r>
      <w:r>
        <w:rPr>
          <w:noProof/>
        </w:rPr>
        <w:t>11</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4.1.1</w:t>
      </w:r>
      <w:r w:rsidRPr="003F66A2">
        <w:rPr>
          <w:rFonts w:asciiTheme="minorHAnsi" w:eastAsiaTheme="minorEastAsia" w:hAnsiTheme="minorHAnsi" w:cstheme="minorBidi"/>
          <w:noProof/>
          <w:lang w:val="en-US"/>
        </w:rPr>
        <w:tab/>
      </w:r>
      <w:r>
        <w:rPr>
          <w:noProof/>
        </w:rPr>
        <w:t>Performance</w:t>
      </w:r>
      <w:r>
        <w:rPr>
          <w:noProof/>
        </w:rPr>
        <w:tab/>
      </w:r>
      <w:r w:rsidR="00997CC9">
        <w:rPr>
          <w:noProof/>
        </w:rPr>
        <w:fldChar w:fldCharType="begin"/>
      </w:r>
      <w:r>
        <w:rPr>
          <w:noProof/>
        </w:rPr>
        <w:instrText xml:space="preserve"> PAGEREF _Toc358127045 \h </w:instrText>
      </w:r>
      <w:r w:rsidR="00997CC9">
        <w:rPr>
          <w:noProof/>
        </w:rPr>
      </w:r>
      <w:r w:rsidR="00997CC9">
        <w:rPr>
          <w:noProof/>
        </w:rPr>
        <w:fldChar w:fldCharType="separate"/>
      </w:r>
      <w:r>
        <w:rPr>
          <w:noProof/>
        </w:rPr>
        <w:t>11</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4.1.2</w:t>
      </w:r>
      <w:r w:rsidRPr="003F66A2">
        <w:rPr>
          <w:rFonts w:asciiTheme="minorHAnsi" w:eastAsiaTheme="minorEastAsia" w:hAnsiTheme="minorHAnsi" w:cstheme="minorBidi"/>
          <w:noProof/>
          <w:lang w:val="en-US"/>
        </w:rPr>
        <w:tab/>
      </w:r>
      <w:r>
        <w:rPr>
          <w:noProof/>
        </w:rPr>
        <w:t>Security</w:t>
      </w:r>
      <w:r>
        <w:rPr>
          <w:noProof/>
        </w:rPr>
        <w:tab/>
      </w:r>
      <w:r w:rsidR="00997CC9">
        <w:rPr>
          <w:noProof/>
        </w:rPr>
        <w:fldChar w:fldCharType="begin"/>
      </w:r>
      <w:r>
        <w:rPr>
          <w:noProof/>
        </w:rPr>
        <w:instrText xml:space="preserve"> PAGEREF _Toc358127046 \h </w:instrText>
      </w:r>
      <w:r w:rsidR="00997CC9">
        <w:rPr>
          <w:noProof/>
        </w:rPr>
      </w:r>
      <w:r w:rsidR="00997CC9">
        <w:rPr>
          <w:noProof/>
        </w:rPr>
        <w:fldChar w:fldCharType="separate"/>
      </w:r>
      <w:r>
        <w:rPr>
          <w:noProof/>
        </w:rPr>
        <w:t>11</w:t>
      </w:r>
      <w:r w:rsidR="00997CC9">
        <w:rPr>
          <w:noProof/>
        </w:rPr>
        <w:fldChar w:fldCharType="end"/>
      </w:r>
    </w:p>
    <w:p w:rsidR="003F66A2" w:rsidRPr="003F66A2" w:rsidRDefault="003F66A2">
      <w:pPr>
        <w:pStyle w:val="TM3"/>
        <w:tabs>
          <w:tab w:val="left" w:pos="1320"/>
          <w:tab w:val="right" w:leader="dot" w:pos="9629"/>
        </w:tabs>
        <w:rPr>
          <w:rFonts w:asciiTheme="minorHAnsi" w:eastAsiaTheme="minorEastAsia" w:hAnsiTheme="minorHAnsi" w:cstheme="minorBidi"/>
          <w:noProof/>
          <w:lang w:val="en-US"/>
        </w:rPr>
      </w:pPr>
      <w:r>
        <w:rPr>
          <w:noProof/>
        </w:rPr>
        <w:t>4.1.3</w:t>
      </w:r>
      <w:r w:rsidRPr="003F66A2">
        <w:rPr>
          <w:rFonts w:asciiTheme="minorHAnsi" w:eastAsiaTheme="minorEastAsia" w:hAnsiTheme="minorHAnsi" w:cstheme="minorBidi"/>
          <w:noProof/>
          <w:lang w:val="en-US"/>
        </w:rPr>
        <w:tab/>
      </w:r>
      <w:r>
        <w:rPr>
          <w:noProof/>
        </w:rPr>
        <w:t>Standards</w:t>
      </w:r>
      <w:r>
        <w:rPr>
          <w:noProof/>
        </w:rPr>
        <w:tab/>
      </w:r>
      <w:r w:rsidR="00997CC9">
        <w:rPr>
          <w:noProof/>
        </w:rPr>
        <w:fldChar w:fldCharType="begin"/>
      </w:r>
      <w:r>
        <w:rPr>
          <w:noProof/>
        </w:rPr>
        <w:instrText xml:space="preserve"> PAGEREF _Toc358127047 \h </w:instrText>
      </w:r>
      <w:r w:rsidR="00997CC9">
        <w:rPr>
          <w:noProof/>
        </w:rPr>
      </w:r>
      <w:r w:rsidR="00997CC9">
        <w:rPr>
          <w:noProof/>
        </w:rPr>
        <w:fldChar w:fldCharType="separate"/>
      </w:r>
      <w:r>
        <w:rPr>
          <w:noProof/>
        </w:rPr>
        <w:t>12</w:t>
      </w:r>
      <w:r w:rsidR="00997CC9">
        <w:rPr>
          <w:noProof/>
        </w:rPr>
        <w:fldChar w:fldCharType="end"/>
      </w:r>
    </w:p>
    <w:p w:rsidR="003F66A2" w:rsidRPr="003F66A2" w:rsidRDefault="003F66A2">
      <w:pPr>
        <w:pStyle w:val="TM1"/>
        <w:rPr>
          <w:rFonts w:asciiTheme="minorHAnsi" w:eastAsiaTheme="minorEastAsia" w:hAnsiTheme="minorHAnsi" w:cstheme="minorBidi"/>
          <w:b w:val="0"/>
          <w:caps w:val="0"/>
          <w:noProof/>
          <w:sz w:val="22"/>
          <w:szCs w:val="22"/>
          <w:lang w:val="en-US"/>
        </w:rPr>
      </w:pPr>
      <w:r>
        <w:rPr>
          <w:noProof/>
        </w:rPr>
        <w:t>5</w:t>
      </w:r>
      <w:r w:rsidRPr="003F66A2">
        <w:rPr>
          <w:rFonts w:asciiTheme="minorHAnsi" w:eastAsiaTheme="minorEastAsia" w:hAnsiTheme="minorHAnsi" w:cstheme="minorBidi"/>
          <w:b w:val="0"/>
          <w:caps w:val="0"/>
          <w:noProof/>
          <w:sz w:val="22"/>
          <w:szCs w:val="22"/>
          <w:lang w:val="en-US"/>
        </w:rPr>
        <w:tab/>
      </w:r>
      <w:r>
        <w:rPr>
          <w:noProof/>
        </w:rPr>
        <w:t>Appendix</w:t>
      </w:r>
      <w:r>
        <w:rPr>
          <w:noProof/>
        </w:rPr>
        <w:tab/>
      </w:r>
      <w:r w:rsidR="00997CC9">
        <w:rPr>
          <w:noProof/>
        </w:rPr>
        <w:fldChar w:fldCharType="begin"/>
      </w:r>
      <w:r>
        <w:rPr>
          <w:noProof/>
        </w:rPr>
        <w:instrText xml:space="preserve"> PAGEREF _Toc358127048 \h </w:instrText>
      </w:r>
      <w:r w:rsidR="00997CC9">
        <w:rPr>
          <w:noProof/>
        </w:rPr>
      </w:r>
      <w:r w:rsidR="00997CC9">
        <w:rPr>
          <w:noProof/>
        </w:rPr>
        <w:fldChar w:fldCharType="separate"/>
      </w:r>
      <w:r>
        <w:rPr>
          <w:noProof/>
        </w:rPr>
        <w:t>13</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5.1</w:t>
      </w:r>
      <w:r w:rsidRPr="003F66A2">
        <w:rPr>
          <w:rFonts w:asciiTheme="minorHAnsi" w:eastAsiaTheme="minorEastAsia" w:hAnsiTheme="minorHAnsi" w:cstheme="minorBidi"/>
          <w:b w:val="0"/>
          <w:noProof/>
          <w:lang w:val="en-US"/>
        </w:rPr>
        <w:tab/>
      </w:r>
      <w:r>
        <w:rPr>
          <w:noProof/>
        </w:rPr>
        <w:t>Summary table for Science Gateway requirements</w:t>
      </w:r>
      <w:r>
        <w:rPr>
          <w:noProof/>
        </w:rPr>
        <w:tab/>
      </w:r>
      <w:r w:rsidR="00997CC9">
        <w:rPr>
          <w:noProof/>
        </w:rPr>
        <w:fldChar w:fldCharType="begin"/>
      </w:r>
      <w:r>
        <w:rPr>
          <w:noProof/>
        </w:rPr>
        <w:instrText xml:space="preserve"> PAGEREF _Toc358127049 \h </w:instrText>
      </w:r>
      <w:r w:rsidR="00997CC9">
        <w:rPr>
          <w:noProof/>
        </w:rPr>
      </w:r>
      <w:r w:rsidR="00997CC9">
        <w:rPr>
          <w:noProof/>
        </w:rPr>
        <w:fldChar w:fldCharType="separate"/>
      </w:r>
      <w:r>
        <w:rPr>
          <w:noProof/>
        </w:rPr>
        <w:t>13</w:t>
      </w:r>
      <w:r w:rsidR="00997CC9">
        <w:rPr>
          <w:noProof/>
        </w:rPr>
        <w:fldChar w:fldCharType="end"/>
      </w:r>
    </w:p>
    <w:p w:rsidR="003F66A2" w:rsidRPr="003F66A2" w:rsidRDefault="003F66A2">
      <w:pPr>
        <w:pStyle w:val="TM2"/>
        <w:tabs>
          <w:tab w:val="left" w:pos="880"/>
          <w:tab w:val="right" w:leader="dot" w:pos="9629"/>
        </w:tabs>
        <w:rPr>
          <w:rFonts w:asciiTheme="minorHAnsi" w:eastAsiaTheme="minorEastAsia" w:hAnsiTheme="minorHAnsi" w:cstheme="minorBidi"/>
          <w:b w:val="0"/>
          <w:noProof/>
          <w:lang w:val="en-US"/>
        </w:rPr>
      </w:pPr>
      <w:r>
        <w:rPr>
          <w:noProof/>
        </w:rPr>
        <w:t>5.2</w:t>
      </w:r>
      <w:r w:rsidRPr="003F66A2">
        <w:rPr>
          <w:rFonts w:asciiTheme="minorHAnsi" w:eastAsiaTheme="minorEastAsia" w:hAnsiTheme="minorHAnsi" w:cstheme="minorBidi"/>
          <w:b w:val="0"/>
          <w:noProof/>
          <w:lang w:val="en-US"/>
        </w:rPr>
        <w:tab/>
      </w:r>
      <w:r>
        <w:rPr>
          <w:noProof/>
        </w:rPr>
        <w:t>Summary table for Single Sign On requirements</w:t>
      </w:r>
      <w:r>
        <w:rPr>
          <w:noProof/>
        </w:rPr>
        <w:tab/>
      </w:r>
      <w:r w:rsidR="00997CC9">
        <w:rPr>
          <w:noProof/>
        </w:rPr>
        <w:fldChar w:fldCharType="begin"/>
      </w:r>
      <w:r>
        <w:rPr>
          <w:noProof/>
        </w:rPr>
        <w:instrText xml:space="preserve"> PAGEREF _Toc358127050 \h </w:instrText>
      </w:r>
      <w:r w:rsidR="00997CC9">
        <w:rPr>
          <w:noProof/>
        </w:rPr>
      </w:r>
      <w:r w:rsidR="00997CC9">
        <w:rPr>
          <w:noProof/>
        </w:rPr>
        <w:fldChar w:fldCharType="separate"/>
      </w:r>
      <w:r>
        <w:rPr>
          <w:noProof/>
        </w:rPr>
        <w:t>14</w:t>
      </w:r>
      <w:r w:rsidR="00997CC9">
        <w:rPr>
          <w:noProof/>
        </w:rPr>
        <w:fldChar w:fldCharType="end"/>
      </w:r>
    </w:p>
    <w:p w:rsidR="00207D16" w:rsidRPr="00464DAD" w:rsidRDefault="00997CC9" w:rsidP="00443B36">
      <w:pPr>
        <w:pStyle w:val="TM1"/>
        <w:rPr>
          <w:rFonts w:asciiTheme="minorHAnsi" w:eastAsiaTheme="minorEastAsia" w:hAnsiTheme="minorHAnsi" w:cstheme="minorBidi"/>
          <w:b w:val="0"/>
          <w:caps w:val="0"/>
          <w:noProof/>
          <w:sz w:val="22"/>
          <w:szCs w:val="22"/>
          <w:lang w:val="en-US"/>
        </w:rPr>
      </w:pPr>
      <w:r w:rsidRPr="00A2235B">
        <w:rPr>
          <w:sz w:val="24"/>
        </w:rPr>
        <w:fldChar w:fldCharType="end"/>
      </w:r>
    </w:p>
    <w:p w:rsidR="001F77A6" w:rsidRPr="00A2235B" w:rsidRDefault="001F77A6" w:rsidP="00207D16">
      <w:pPr>
        <w:rPr>
          <w:b/>
          <w:caps/>
          <w:sz w:val="24"/>
          <w:szCs w:val="24"/>
        </w:rPr>
      </w:pPr>
    </w:p>
    <w:p w:rsidR="006109BC" w:rsidRDefault="006109BC">
      <w:pPr>
        <w:suppressAutoHyphens w:val="0"/>
        <w:spacing w:before="0" w:after="0"/>
        <w:jc w:val="left"/>
      </w:pPr>
      <w:r>
        <w:br w:type="page"/>
      </w:r>
    </w:p>
    <w:p w:rsidR="0079458F" w:rsidRDefault="0079458F" w:rsidP="0079458F">
      <w:pPr>
        <w:pStyle w:val="Titre1"/>
        <w:keepNext w:val="0"/>
        <w:widowControl w:val="0"/>
        <w:tabs>
          <w:tab w:val="num" w:pos="432"/>
        </w:tabs>
        <w:suppressAutoHyphens w:val="0"/>
        <w:spacing w:after="240"/>
        <w:ind w:left="432" w:hanging="432"/>
      </w:pPr>
      <w:bookmarkStart w:id="4" w:name="_Toc347732651"/>
      <w:bookmarkStart w:id="5" w:name="_Toc358127021"/>
      <w:r>
        <w:lastRenderedPageBreak/>
        <w:t>INTRODUCTION</w:t>
      </w:r>
      <w:bookmarkEnd w:id="4"/>
      <w:bookmarkEnd w:id="5"/>
    </w:p>
    <w:p w:rsidR="00C16C8F" w:rsidRPr="00C16C8F" w:rsidRDefault="00C16C8F" w:rsidP="00C16C8F">
      <w:pPr>
        <w:rPr>
          <w:color w:val="1F497D"/>
          <w:sz w:val="20"/>
        </w:rPr>
      </w:pPr>
    </w:p>
    <w:p w:rsidR="0079458F" w:rsidRDefault="0079458F" w:rsidP="0079458F">
      <w:pPr>
        <w:pStyle w:val="Titre2"/>
        <w:keepNext w:val="0"/>
        <w:widowControl w:val="0"/>
        <w:tabs>
          <w:tab w:val="num" w:pos="851"/>
        </w:tabs>
        <w:suppressAutoHyphens w:val="0"/>
        <w:spacing w:before="0" w:after="0"/>
        <w:ind w:left="851" w:hanging="567"/>
      </w:pPr>
      <w:bookmarkStart w:id="6" w:name="_Toc347732652"/>
      <w:bookmarkStart w:id="7" w:name="_Toc358127022"/>
      <w:r>
        <w:t>Scope of the document</w:t>
      </w:r>
      <w:bookmarkEnd w:id="6"/>
      <w:bookmarkEnd w:id="7"/>
    </w:p>
    <w:p w:rsidR="001412E3" w:rsidRDefault="001412E3" w:rsidP="0079458F">
      <w:pPr>
        <w:ind w:left="644" w:hanging="360"/>
        <w:rPr>
          <w:i/>
          <w:color w:val="1F497D"/>
          <w:sz w:val="20"/>
        </w:rPr>
      </w:pPr>
    </w:p>
    <w:p w:rsidR="001D3E7D" w:rsidRDefault="001D3E7D" w:rsidP="001D3E7D">
      <w:pPr>
        <w:pStyle w:val="Default"/>
        <w:spacing w:after="47"/>
        <w:ind w:left="284"/>
        <w:jc w:val="both"/>
        <w:rPr>
          <w:sz w:val="22"/>
          <w:szCs w:val="22"/>
          <w:lang w:val="en-US"/>
        </w:rPr>
      </w:pPr>
      <w:r w:rsidRPr="001D3E7D">
        <w:rPr>
          <w:sz w:val="22"/>
          <w:szCs w:val="22"/>
          <w:lang w:val="en-US"/>
        </w:rPr>
        <w:t>This document prov</w:t>
      </w:r>
      <w:r>
        <w:rPr>
          <w:sz w:val="22"/>
          <w:szCs w:val="22"/>
          <w:lang w:val="en-US"/>
        </w:rPr>
        <w:t>ides the requirements for a</w:t>
      </w:r>
      <w:r w:rsidRPr="001D3E7D">
        <w:rPr>
          <w:sz w:val="22"/>
          <w:szCs w:val="22"/>
          <w:lang w:val="en-US"/>
        </w:rPr>
        <w:t xml:space="preserve"> </w:t>
      </w:r>
      <w:r>
        <w:rPr>
          <w:sz w:val="22"/>
          <w:szCs w:val="22"/>
          <w:lang w:val="en-US"/>
        </w:rPr>
        <w:t xml:space="preserve">Science </w:t>
      </w:r>
      <w:r w:rsidRPr="001D3E7D">
        <w:rPr>
          <w:sz w:val="22"/>
          <w:szCs w:val="22"/>
          <w:lang w:val="en-US"/>
        </w:rPr>
        <w:t xml:space="preserve">Gateway Infrastructure product </w:t>
      </w:r>
      <w:r w:rsidRPr="000556AB">
        <w:rPr>
          <w:sz w:val="22"/>
          <w:szCs w:val="23"/>
          <w:lang w:val="en-US"/>
        </w:rPr>
        <w:t>in the context of CTA experiment</w:t>
      </w:r>
      <w:r>
        <w:rPr>
          <w:sz w:val="22"/>
          <w:szCs w:val="22"/>
          <w:lang w:val="en-US"/>
        </w:rPr>
        <w:t xml:space="preserve">. </w:t>
      </w:r>
      <w:r w:rsidRPr="001D3E7D">
        <w:rPr>
          <w:sz w:val="22"/>
          <w:szCs w:val="22"/>
          <w:lang w:val="en-US"/>
        </w:rPr>
        <w:t xml:space="preserve">The gateway is the software implementation of a web-based service which collects all “User Interface (UI) implementations and tools for science, telescope monitoring, data access, software repository access, etc”, and will provide a CTA-users common working framework. The “data abstraction system” which is beneath the gateway is the synthesis of a series of services and software applications which respond to the overall CTA operational computing model. The Gateway infrastructure should aim to host the CTA global SAS – Scientific Analysis System – in terms of both UI for scientists and web-services for expert-users/operators dedicated to the data pipeline management. </w:t>
      </w:r>
    </w:p>
    <w:p w:rsidR="001D3E7D" w:rsidRPr="001D3E7D" w:rsidRDefault="001D3E7D" w:rsidP="001D3E7D">
      <w:pPr>
        <w:pStyle w:val="Default"/>
        <w:spacing w:after="47"/>
        <w:ind w:left="284"/>
        <w:jc w:val="both"/>
        <w:rPr>
          <w:sz w:val="22"/>
          <w:szCs w:val="22"/>
          <w:lang w:val="en-US"/>
        </w:rPr>
      </w:pPr>
    </w:p>
    <w:p w:rsidR="0078399E" w:rsidRPr="000556AB" w:rsidRDefault="0078399E" w:rsidP="0078399E">
      <w:pPr>
        <w:pStyle w:val="Default"/>
        <w:spacing w:after="47"/>
        <w:ind w:left="284"/>
        <w:jc w:val="both"/>
        <w:rPr>
          <w:sz w:val="22"/>
          <w:szCs w:val="23"/>
          <w:lang w:val="en-US"/>
        </w:rPr>
      </w:pPr>
      <w:r w:rsidRPr="000556AB">
        <w:rPr>
          <w:sz w:val="22"/>
          <w:szCs w:val="23"/>
          <w:lang w:val="en-US"/>
        </w:rPr>
        <w:t xml:space="preserve">This document is related to two software products, Science Gateway and associated Single Sign On in the context of CTA experiment. </w:t>
      </w:r>
    </w:p>
    <w:p w:rsidR="0078399E" w:rsidRPr="000556AB" w:rsidRDefault="0078399E" w:rsidP="0078399E">
      <w:pPr>
        <w:pStyle w:val="Default"/>
        <w:numPr>
          <w:ilvl w:val="0"/>
          <w:numId w:val="7"/>
        </w:numPr>
        <w:spacing w:after="47"/>
        <w:jc w:val="both"/>
        <w:rPr>
          <w:sz w:val="22"/>
          <w:szCs w:val="23"/>
          <w:lang w:val="en-US"/>
        </w:rPr>
      </w:pPr>
      <w:r w:rsidRPr="000556AB">
        <w:rPr>
          <w:sz w:val="22"/>
          <w:szCs w:val="23"/>
          <w:lang w:val="en-US"/>
        </w:rPr>
        <w:t xml:space="preserve">Web-based Science Gateways are community-specific set of tools, applications, and data collections that are integrated together via a web portal, providing access to resources and services from a distributed computing infrastructure. These gateways can support a variety of capabilities including workflows handling, virtualization of software and hardware, visualization as well as resource discovery, job execution services, access to data collections, applications and tools for data analysis. A Science Gateway enables community members to define and perform custom research scenarios or other types of use cases. </w:t>
      </w:r>
    </w:p>
    <w:p w:rsidR="00EF2A42" w:rsidRPr="000556AB" w:rsidRDefault="0078399E" w:rsidP="000556AB">
      <w:pPr>
        <w:pStyle w:val="Default"/>
        <w:numPr>
          <w:ilvl w:val="0"/>
          <w:numId w:val="7"/>
        </w:numPr>
        <w:jc w:val="both"/>
        <w:rPr>
          <w:sz w:val="22"/>
          <w:szCs w:val="23"/>
          <w:lang w:val="en-US"/>
        </w:rPr>
      </w:pPr>
      <w:r w:rsidRPr="000556AB">
        <w:rPr>
          <w:sz w:val="22"/>
          <w:szCs w:val="23"/>
          <w:lang w:val="en-US"/>
        </w:rPr>
        <w:t xml:space="preserve">Single Sign On solutions simplify access control to multiple related, but independent software systems. Through SSO a user logs in once and gains access to all systems he/she needs to carry out activities without being prompted to log in again at each of them. SSO solutions can be relevant for the human and automated workflows of the Observatory that need to use software, data and resources from multiple systems. </w:t>
      </w:r>
    </w:p>
    <w:p w:rsidR="0079458F" w:rsidRPr="0053466D" w:rsidRDefault="0079458F" w:rsidP="0079458F">
      <w:pPr>
        <w:ind w:left="644" w:hanging="360"/>
        <w:rPr>
          <w:i/>
          <w:color w:val="1F497D"/>
          <w:sz w:val="20"/>
        </w:rPr>
      </w:pPr>
    </w:p>
    <w:p w:rsidR="0079458F" w:rsidRDefault="0079458F" w:rsidP="0079458F">
      <w:pPr>
        <w:pStyle w:val="Titre2"/>
        <w:keepNext w:val="0"/>
        <w:widowControl w:val="0"/>
        <w:tabs>
          <w:tab w:val="num" w:pos="851"/>
        </w:tabs>
        <w:suppressAutoHyphens w:val="0"/>
        <w:spacing w:before="0" w:after="0"/>
        <w:ind w:left="851" w:hanging="567"/>
      </w:pPr>
      <w:bookmarkStart w:id="8" w:name="_Toc347732653"/>
      <w:bookmarkStart w:id="9" w:name="_Toc358127023"/>
      <w:r>
        <w:t>Purpose of the document</w:t>
      </w:r>
      <w:bookmarkEnd w:id="8"/>
      <w:bookmarkEnd w:id="9"/>
    </w:p>
    <w:p w:rsidR="00EF2A42" w:rsidRDefault="00EF2A42" w:rsidP="0079458F">
      <w:pPr>
        <w:ind w:left="284"/>
        <w:rPr>
          <w:i/>
          <w:color w:val="1F497D"/>
          <w:sz w:val="20"/>
        </w:rPr>
      </w:pPr>
    </w:p>
    <w:p w:rsidR="000556AB" w:rsidRPr="003018D6" w:rsidRDefault="000556AB" w:rsidP="000556AB">
      <w:pPr>
        <w:ind w:left="284"/>
        <w:rPr>
          <w:szCs w:val="22"/>
        </w:rPr>
      </w:pPr>
      <w:r w:rsidRPr="003018D6">
        <w:rPr>
          <w:szCs w:val="22"/>
        </w:rPr>
        <w:t xml:space="preserve">This public version of User Requirements document is strongly linked to the CTA requirements already validated by the CTA consortium; it’s completed with more precise requirements collected using a social network between CTA and EGI through the support teams of the National Grid Initiatives. The objective of this document is to be able to study in a second step the most suitable solutions from EGI and its partners that are capable to address the CTA requirements. </w:t>
      </w:r>
    </w:p>
    <w:p w:rsidR="00EF2A42" w:rsidRPr="00EF2A42" w:rsidRDefault="00EF2A42" w:rsidP="0079458F">
      <w:pPr>
        <w:ind w:left="284"/>
        <w:rPr>
          <w:szCs w:val="22"/>
        </w:rPr>
      </w:pPr>
    </w:p>
    <w:p w:rsidR="005E6EDF" w:rsidRDefault="005E6EDF" w:rsidP="005E6EDF">
      <w:pPr>
        <w:pStyle w:val="Titre2"/>
        <w:keepNext w:val="0"/>
        <w:widowControl w:val="0"/>
        <w:numPr>
          <w:ilvl w:val="0"/>
          <w:numId w:val="0"/>
        </w:numPr>
        <w:suppressAutoHyphens w:val="0"/>
        <w:spacing w:before="0" w:after="0"/>
        <w:ind w:left="851"/>
      </w:pPr>
      <w:bookmarkStart w:id="10" w:name="_Toc347732654"/>
    </w:p>
    <w:p w:rsidR="0079458F" w:rsidRDefault="0079458F" w:rsidP="0079458F">
      <w:pPr>
        <w:pStyle w:val="Titre2"/>
        <w:keepNext w:val="0"/>
        <w:widowControl w:val="0"/>
        <w:tabs>
          <w:tab w:val="num" w:pos="851"/>
        </w:tabs>
        <w:suppressAutoHyphens w:val="0"/>
        <w:spacing w:before="0" w:after="0"/>
        <w:ind w:left="851" w:hanging="567"/>
      </w:pPr>
      <w:bookmarkStart w:id="11" w:name="_Toc358127024"/>
      <w:r>
        <w:t>Definitions, acronyms and abbreviations</w:t>
      </w:r>
      <w:bookmarkEnd w:id="11"/>
      <w:r>
        <w:t xml:space="preserve"> </w:t>
      </w:r>
      <w:bookmarkEnd w:id="10"/>
    </w:p>
    <w:p w:rsidR="0079458F" w:rsidRDefault="0079458F" w:rsidP="0079458F"/>
    <w:p w:rsidR="001D3E7D" w:rsidRDefault="001D3E7D" w:rsidP="0079458F"/>
    <w:p w:rsidR="001D3E7D" w:rsidRDefault="001D3E7D" w:rsidP="0079458F"/>
    <w:p w:rsidR="001D3E7D" w:rsidRDefault="001D3E7D" w:rsidP="0079458F"/>
    <w:p w:rsidR="001D3E7D" w:rsidRDefault="001D3E7D" w:rsidP="0079458F"/>
    <w:p w:rsidR="001D3E7D" w:rsidRDefault="001D3E7D" w:rsidP="001D3E7D">
      <w:pPr>
        <w:ind w:left="284"/>
      </w:pPr>
    </w:p>
    <w:tbl>
      <w:tblPr>
        <w:tblW w:w="97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530"/>
      </w:tblGrid>
      <w:tr w:rsidR="001D3E7D" w:rsidTr="001D3E7D">
        <w:tc>
          <w:tcPr>
            <w:tcW w:w="1242" w:type="dxa"/>
          </w:tcPr>
          <w:p w:rsidR="001D3E7D" w:rsidRPr="002257BE" w:rsidRDefault="001D3E7D" w:rsidP="001D3E7D">
            <w:r w:rsidRPr="002257BE">
              <w:lastRenderedPageBreak/>
              <w:t>CTA</w:t>
            </w:r>
            <w:r w:rsidRPr="002257BE">
              <w:tab/>
            </w:r>
          </w:p>
        </w:tc>
        <w:tc>
          <w:tcPr>
            <w:tcW w:w="8530" w:type="dxa"/>
          </w:tcPr>
          <w:p w:rsidR="001D3E7D" w:rsidRDefault="001D3E7D" w:rsidP="001D3E7D">
            <w:r w:rsidRPr="002257BE">
              <w:t>Cherenkov Telescope Array</w:t>
            </w:r>
          </w:p>
        </w:tc>
      </w:tr>
      <w:tr w:rsidR="001D3E7D" w:rsidTr="001D3E7D">
        <w:tc>
          <w:tcPr>
            <w:tcW w:w="1242" w:type="dxa"/>
          </w:tcPr>
          <w:p w:rsidR="001D3E7D" w:rsidRDefault="001D3E7D" w:rsidP="001D3E7D">
            <w:r>
              <w:t>CTAO</w:t>
            </w:r>
          </w:p>
        </w:tc>
        <w:tc>
          <w:tcPr>
            <w:tcW w:w="8530" w:type="dxa"/>
          </w:tcPr>
          <w:p w:rsidR="001D3E7D" w:rsidRDefault="001D3E7D" w:rsidP="001D3E7D">
            <w:r>
              <w:t>CTA Observatory</w:t>
            </w:r>
          </w:p>
        </w:tc>
      </w:tr>
      <w:tr w:rsidR="001D3E7D" w:rsidTr="001D3E7D">
        <w:tc>
          <w:tcPr>
            <w:tcW w:w="1242" w:type="dxa"/>
          </w:tcPr>
          <w:p w:rsidR="001D3E7D" w:rsidRPr="002257BE" w:rsidRDefault="001D3E7D" w:rsidP="001D3E7D">
            <w:r>
              <w:t>DCI</w:t>
            </w:r>
          </w:p>
        </w:tc>
        <w:tc>
          <w:tcPr>
            <w:tcW w:w="8530" w:type="dxa"/>
          </w:tcPr>
          <w:p w:rsidR="001D3E7D" w:rsidRPr="002257BE" w:rsidRDefault="001D3E7D" w:rsidP="001D3E7D">
            <w:r>
              <w:t>Distributed Computing Infrastructure</w:t>
            </w:r>
          </w:p>
        </w:tc>
      </w:tr>
      <w:tr w:rsidR="001D3E7D" w:rsidTr="001D3E7D">
        <w:tc>
          <w:tcPr>
            <w:tcW w:w="1242" w:type="dxa"/>
          </w:tcPr>
          <w:p w:rsidR="001D3E7D" w:rsidRDefault="001D3E7D" w:rsidP="001D3E7D">
            <w:r>
              <w:t>EGI</w:t>
            </w:r>
          </w:p>
        </w:tc>
        <w:tc>
          <w:tcPr>
            <w:tcW w:w="8530" w:type="dxa"/>
          </w:tcPr>
          <w:p w:rsidR="001D3E7D" w:rsidRDefault="001D3E7D" w:rsidP="001D3E7D">
            <w:r>
              <w:t>European Grid Infrastructure</w:t>
            </w:r>
          </w:p>
        </w:tc>
      </w:tr>
      <w:tr w:rsidR="001D3E7D" w:rsidTr="001D3E7D">
        <w:tc>
          <w:tcPr>
            <w:tcW w:w="1242" w:type="dxa"/>
          </w:tcPr>
          <w:p w:rsidR="001D3E7D" w:rsidRPr="002257BE" w:rsidRDefault="001D3E7D" w:rsidP="001D3E7D">
            <w:r>
              <w:t>ESFRI</w:t>
            </w:r>
          </w:p>
        </w:tc>
        <w:tc>
          <w:tcPr>
            <w:tcW w:w="8530" w:type="dxa"/>
          </w:tcPr>
          <w:p w:rsidR="001D3E7D" w:rsidRPr="002257BE" w:rsidRDefault="001D3E7D" w:rsidP="001D3E7D">
            <w:r w:rsidRPr="003262F4">
              <w:t>European Stra</w:t>
            </w:r>
            <w:r w:rsidRPr="00C46B21">
              <w:t>tegy Forum for Research Infrastructures</w:t>
            </w:r>
          </w:p>
        </w:tc>
      </w:tr>
      <w:tr w:rsidR="001D3E7D" w:rsidTr="001D3E7D">
        <w:tc>
          <w:tcPr>
            <w:tcW w:w="1242" w:type="dxa"/>
          </w:tcPr>
          <w:p w:rsidR="001D3E7D" w:rsidRDefault="001D3E7D" w:rsidP="001D3E7D">
            <w:r>
              <w:t>HCI</w:t>
            </w:r>
          </w:p>
        </w:tc>
        <w:tc>
          <w:tcPr>
            <w:tcW w:w="8530" w:type="dxa"/>
          </w:tcPr>
          <w:p w:rsidR="001D3E7D" w:rsidRDefault="001D3E7D" w:rsidP="001D3E7D">
            <w:r>
              <w:t>Human Computer Interface</w:t>
            </w:r>
          </w:p>
        </w:tc>
      </w:tr>
      <w:tr w:rsidR="00F875EF" w:rsidTr="001D3E7D">
        <w:tc>
          <w:tcPr>
            <w:tcW w:w="1242" w:type="dxa"/>
          </w:tcPr>
          <w:p w:rsidR="00F875EF" w:rsidRDefault="00F875EF" w:rsidP="001D3E7D">
            <w:r>
              <w:t>LDAP</w:t>
            </w:r>
          </w:p>
        </w:tc>
        <w:tc>
          <w:tcPr>
            <w:tcW w:w="8530" w:type="dxa"/>
          </w:tcPr>
          <w:p w:rsidR="00F875EF" w:rsidRDefault="00F875EF" w:rsidP="001D3E7D">
            <w:r w:rsidRPr="00F875EF">
              <w:t>Lightweight Directory Access Protocol</w:t>
            </w:r>
          </w:p>
        </w:tc>
      </w:tr>
      <w:tr w:rsidR="001D3E7D" w:rsidTr="001D3E7D">
        <w:tc>
          <w:tcPr>
            <w:tcW w:w="1242" w:type="dxa"/>
          </w:tcPr>
          <w:p w:rsidR="001D3E7D" w:rsidRDefault="001D3E7D" w:rsidP="001D3E7D">
            <w:r>
              <w:t>MC</w:t>
            </w:r>
          </w:p>
        </w:tc>
        <w:tc>
          <w:tcPr>
            <w:tcW w:w="8530" w:type="dxa"/>
          </w:tcPr>
          <w:p w:rsidR="001D3E7D" w:rsidRDefault="001D3E7D" w:rsidP="001D3E7D">
            <w:r>
              <w:t>Monte Carlo simulation</w:t>
            </w:r>
          </w:p>
        </w:tc>
      </w:tr>
      <w:tr w:rsidR="001D3E7D" w:rsidTr="001D3E7D">
        <w:tc>
          <w:tcPr>
            <w:tcW w:w="1242" w:type="dxa"/>
          </w:tcPr>
          <w:p w:rsidR="001D3E7D" w:rsidRDefault="001D3E7D" w:rsidP="001D3E7D">
            <w:r>
              <w:t>NGI</w:t>
            </w:r>
          </w:p>
        </w:tc>
        <w:tc>
          <w:tcPr>
            <w:tcW w:w="8530" w:type="dxa"/>
          </w:tcPr>
          <w:p w:rsidR="001D3E7D" w:rsidRDefault="001D3E7D" w:rsidP="001D3E7D">
            <w:r>
              <w:t>National Grid Infrastructure</w:t>
            </w:r>
          </w:p>
        </w:tc>
      </w:tr>
      <w:tr w:rsidR="001D3E7D" w:rsidTr="001D3E7D">
        <w:tc>
          <w:tcPr>
            <w:tcW w:w="1242" w:type="dxa"/>
          </w:tcPr>
          <w:p w:rsidR="001D3E7D" w:rsidRDefault="001D3E7D" w:rsidP="001D3E7D">
            <w:r>
              <w:t>PI</w:t>
            </w:r>
          </w:p>
        </w:tc>
        <w:tc>
          <w:tcPr>
            <w:tcW w:w="8530" w:type="dxa"/>
          </w:tcPr>
          <w:p w:rsidR="001D3E7D" w:rsidRDefault="001D3E7D" w:rsidP="001D3E7D">
            <w:r>
              <w:t>Principal Investigator</w:t>
            </w:r>
          </w:p>
        </w:tc>
      </w:tr>
      <w:tr w:rsidR="001D3E7D" w:rsidTr="001D3E7D">
        <w:tc>
          <w:tcPr>
            <w:tcW w:w="1242" w:type="dxa"/>
          </w:tcPr>
          <w:p w:rsidR="001D3E7D" w:rsidRDefault="001D3E7D" w:rsidP="001D3E7D">
            <w:r>
              <w:t>SAS</w:t>
            </w:r>
          </w:p>
        </w:tc>
        <w:tc>
          <w:tcPr>
            <w:tcW w:w="8530" w:type="dxa"/>
          </w:tcPr>
          <w:p w:rsidR="001D3E7D" w:rsidRDefault="001D3E7D" w:rsidP="001D3E7D">
            <w:r>
              <w:rPr>
                <w:sz w:val="23"/>
                <w:szCs w:val="23"/>
              </w:rPr>
              <w:t>Scientific Analysis System</w:t>
            </w:r>
          </w:p>
        </w:tc>
      </w:tr>
      <w:tr w:rsidR="001D3E7D" w:rsidTr="001D3E7D">
        <w:tc>
          <w:tcPr>
            <w:tcW w:w="1242" w:type="dxa"/>
          </w:tcPr>
          <w:p w:rsidR="001D3E7D" w:rsidRDefault="001D3E7D" w:rsidP="001D3E7D">
            <w:r>
              <w:t>SSO</w:t>
            </w:r>
          </w:p>
        </w:tc>
        <w:tc>
          <w:tcPr>
            <w:tcW w:w="8530" w:type="dxa"/>
          </w:tcPr>
          <w:p w:rsidR="001D3E7D" w:rsidRDefault="001D3E7D" w:rsidP="001D3E7D">
            <w:r>
              <w:t>Single Sign On</w:t>
            </w:r>
          </w:p>
        </w:tc>
      </w:tr>
      <w:tr w:rsidR="001D3E7D" w:rsidTr="001D3E7D">
        <w:tc>
          <w:tcPr>
            <w:tcW w:w="1242" w:type="dxa"/>
          </w:tcPr>
          <w:p w:rsidR="001D3E7D" w:rsidRDefault="001D3E7D" w:rsidP="001D3E7D">
            <w:r>
              <w:t>TOO</w:t>
            </w:r>
          </w:p>
        </w:tc>
        <w:tc>
          <w:tcPr>
            <w:tcW w:w="8530" w:type="dxa"/>
          </w:tcPr>
          <w:p w:rsidR="001D3E7D" w:rsidRDefault="001D3E7D" w:rsidP="001D3E7D">
            <w:r>
              <w:t>Targets Of Opportunity</w:t>
            </w:r>
          </w:p>
        </w:tc>
      </w:tr>
      <w:tr w:rsidR="00F875EF" w:rsidTr="001D3E7D">
        <w:tc>
          <w:tcPr>
            <w:tcW w:w="1242" w:type="dxa"/>
          </w:tcPr>
          <w:p w:rsidR="00F875EF" w:rsidRDefault="00F875EF" w:rsidP="001D3E7D">
            <w:r>
              <w:t>TBD</w:t>
            </w:r>
          </w:p>
        </w:tc>
        <w:tc>
          <w:tcPr>
            <w:tcW w:w="8530" w:type="dxa"/>
          </w:tcPr>
          <w:p w:rsidR="00F875EF" w:rsidRDefault="00F875EF" w:rsidP="001D3E7D">
            <w:r>
              <w:t>To Be Defined</w:t>
            </w:r>
          </w:p>
        </w:tc>
      </w:tr>
      <w:tr w:rsidR="001D3E7D" w:rsidTr="001D3E7D">
        <w:tc>
          <w:tcPr>
            <w:tcW w:w="1242" w:type="dxa"/>
          </w:tcPr>
          <w:p w:rsidR="001D3E7D" w:rsidRDefault="001D3E7D" w:rsidP="001D3E7D">
            <w:r>
              <w:t>UI</w:t>
            </w:r>
          </w:p>
        </w:tc>
        <w:tc>
          <w:tcPr>
            <w:tcW w:w="8530" w:type="dxa"/>
          </w:tcPr>
          <w:p w:rsidR="001D3E7D" w:rsidRDefault="001D3E7D" w:rsidP="001D3E7D">
            <w:r>
              <w:t>User Interface</w:t>
            </w:r>
          </w:p>
        </w:tc>
      </w:tr>
      <w:tr w:rsidR="001D3E7D" w:rsidTr="001D3E7D">
        <w:tc>
          <w:tcPr>
            <w:tcW w:w="1242" w:type="dxa"/>
          </w:tcPr>
          <w:p w:rsidR="001D3E7D" w:rsidRDefault="001D3E7D" w:rsidP="001D3E7D">
            <w:r>
              <w:t>VO</w:t>
            </w:r>
          </w:p>
        </w:tc>
        <w:tc>
          <w:tcPr>
            <w:tcW w:w="8530" w:type="dxa"/>
          </w:tcPr>
          <w:p w:rsidR="001D3E7D" w:rsidRDefault="001D3E7D" w:rsidP="001D3E7D">
            <w:r>
              <w:t>Virtual Organization in the EGI Grid context.</w:t>
            </w:r>
          </w:p>
        </w:tc>
      </w:tr>
      <w:tr w:rsidR="001D3E7D" w:rsidTr="001D3E7D">
        <w:tc>
          <w:tcPr>
            <w:tcW w:w="1242" w:type="dxa"/>
          </w:tcPr>
          <w:p w:rsidR="001D3E7D" w:rsidRDefault="001D3E7D" w:rsidP="001D3E7D">
            <w:proofErr w:type="spellStart"/>
            <w:r>
              <w:t>VObs</w:t>
            </w:r>
            <w:proofErr w:type="spellEnd"/>
          </w:p>
        </w:tc>
        <w:tc>
          <w:tcPr>
            <w:tcW w:w="8530" w:type="dxa"/>
          </w:tcPr>
          <w:p w:rsidR="001D3E7D" w:rsidRDefault="001D3E7D" w:rsidP="001D3E7D">
            <w:r>
              <w:t>Virtual Observatory</w:t>
            </w:r>
          </w:p>
        </w:tc>
      </w:tr>
    </w:tbl>
    <w:p w:rsidR="001D3E7D" w:rsidRDefault="001D3E7D" w:rsidP="001D3E7D"/>
    <w:p w:rsidR="004A07B7" w:rsidRPr="00EB4EC6" w:rsidRDefault="004A07B7" w:rsidP="0079458F"/>
    <w:p w:rsidR="0079458F" w:rsidRPr="0053466D" w:rsidRDefault="0079458F" w:rsidP="0079458F">
      <w:pPr>
        <w:ind w:left="568"/>
        <w:rPr>
          <w:i/>
          <w:color w:val="1F497D"/>
          <w:sz w:val="20"/>
        </w:rPr>
      </w:pPr>
    </w:p>
    <w:p w:rsidR="0079458F" w:rsidRDefault="0079458F" w:rsidP="0079458F">
      <w:pPr>
        <w:pStyle w:val="Titre2"/>
        <w:keepNext w:val="0"/>
        <w:widowControl w:val="0"/>
        <w:tabs>
          <w:tab w:val="num" w:pos="851"/>
        </w:tabs>
        <w:suppressAutoHyphens w:val="0"/>
        <w:spacing w:before="0" w:after="0"/>
        <w:ind w:left="851" w:hanging="567"/>
      </w:pPr>
      <w:bookmarkStart w:id="12" w:name="_Toc347732655"/>
      <w:bookmarkStart w:id="13" w:name="_Toc358127025"/>
      <w:r>
        <w:t>Reference documents</w:t>
      </w:r>
      <w:bookmarkEnd w:id="12"/>
      <w:bookmarkEnd w:id="13"/>
    </w:p>
    <w:p w:rsidR="0079458F" w:rsidRDefault="0079458F" w:rsidP="0079458F">
      <w:pPr>
        <w:ind w:left="644" w:hanging="360"/>
        <w:rPr>
          <w:i/>
          <w:color w:val="1F497D"/>
          <w:sz w:val="20"/>
        </w:rPr>
      </w:pPr>
    </w:p>
    <w:p w:rsidR="000556AB" w:rsidRDefault="000556AB" w:rsidP="000556AB">
      <w:pPr>
        <w:ind w:left="284"/>
        <w:jc w:val="left"/>
        <w:rPr>
          <w:szCs w:val="22"/>
        </w:rPr>
      </w:pPr>
      <w:r>
        <w:rPr>
          <w:szCs w:val="22"/>
        </w:rPr>
        <w:t>R1: “ESA software engineering standard issue 2</w:t>
      </w:r>
      <w:proofErr w:type="gramStart"/>
      <w:r>
        <w:rPr>
          <w:szCs w:val="22"/>
        </w:rPr>
        <w:t xml:space="preserve">”  </w:t>
      </w:r>
      <w:proofErr w:type="gramEnd"/>
      <w:r w:rsidR="00997CC9">
        <w:fldChar w:fldCharType="begin"/>
      </w:r>
      <w:r w:rsidR="008C3E7A">
        <w:instrText>HYPERLINK "http://www.esa.int/TEC/Software_engineering_and_standardisation/"</w:instrText>
      </w:r>
      <w:r w:rsidR="00997CC9">
        <w:fldChar w:fldCharType="separate"/>
      </w:r>
      <w:r w:rsidRPr="007D456E">
        <w:rPr>
          <w:rStyle w:val="Lienhypertexte"/>
          <w:szCs w:val="22"/>
        </w:rPr>
        <w:t>http://www.esa.int/TEC/Software_engineering_and_standardisation/</w:t>
      </w:r>
      <w:r w:rsidR="00997CC9">
        <w:fldChar w:fldCharType="end"/>
      </w:r>
    </w:p>
    <w:p w:rsidR="0079458F" w:rsidRPr="00246161" w:rsidRDefault="0079458F" w:rsidP="00246161">
      <w:pPr>
        <w:ind w:left="644" w:hanging="360"/>
        <w:rPr>
          <w:szCs w:val="22"/>
        </w:rPr>
      </w:pPr>
      <w:r>
        <w:rPr>
          <w:szCs w:val="22"/>
        </w:rPr>
        <w:tab/>
      </w:r>
    </w:p>
    <w:p w:rsidR="005E6EDF" w:rsidRDefault="005E6EDF" w:rsidP="0079458F">
      <w:pPr>
        <w:pStyle w:val="Titre2"/>
        <w:keepNext w:val="0"/>
        <w:widowControl w:val="0"/>
        <w:tabs>
          <w:tab w:val="num" w:pos="851"/>
        </w:tabs>
        <w:suppressAutoHyphens w:val="0"/>
        <w:spacing w:before="0" w:after="0"/>
        <w:ind w:left="851" w:hanging="567"/>
      </w:pPr>
      <w:bookmarkStart w:id="14" w:name="_Toc358127026"/>
      <w:bookmarkStart w:id="15" w:name="_Toc347732656"/>
      <w:r>
        <w:t>Users</w:t>
      </w:r>
      <w:bookmarkEnd w:id="14"/>
    </w:p>
    <w:p w:rsidR="005E6EDF" w:rsidRDefault="005E6EDF" w:rsidP="005E6EDF"/>
    <w:p w:rsidR="001D3E7D" w:rsidRDefault="001D3E7D" w:rsidP="001D3E7D">
      <w:pPr>
        <w:ind w:left="284"/>
        <w:rPr>
          <w:szCs w:val="22"/>
        </w:rPr>
      </w:pPr>
      <w:r>
        <w:rPr>
          <w:szCs w:val="22"/>
        </w:rPr>
        <w:t xml:space="preserve">The Science Gateway users will be members of the scientific community including members of the CTA consortium.  </w:t>
      </w:r>
    </w:p>
    <w:p w:rsidR="001D3E7D" w:rsidRDefault="001D3E7D" w:rsidP="001D3E7D">
      <w:pPr>
        <w:ind w:left="284"/>
        <w:rPr>
          <w:szCs w:val="22"/>
        </w:rPr>
      </w:pPr>
      <w:r>
        <w:rPr>
          <w:szCs w:val="22"/>
        </w:rPr>
        <w:t xml:space="preserve">CTA consortium users, being identified by a CTA specific authentication mechanism (LDAP directory today), will be able to have different simultaneous responsibilities in addition to their Science tasks, such as Data Archive management, Science user support, Monte-Carlo production, Database management etc… associated with specific access rights;  these users are named “privileged users”.  </w:t>
      </w:r>
    </w:p>
    <w:p w:rsidR="001D3E7D" w:rsidRDefault="001D3E7D" w:rsidP="001D3E7D">
      <w:pPr>
        <w:ind w:left="284"/>
        <w:rPr>
          <w:i/>
          <w:color w:val="1F497D"/>
          <w:sz w:val="20"/>
        </w:rPr>
      </w:pPr>
      <w:r>
        <w:rPr>
          <w:szCs w:val="22"/>
        </w:rPr>
        <w:t>Part of the other users will be authenticated as members of specific research organization through an International Identity Federation system that will allow not only certification of their identity but also use of the same identification data to obtain access to the Science Gateway. Finally all other users will be able to ask for a specific Science Gateway account or decide to access the public Science Gateway only.</w:t>
      </w:r>
    </w:p>
    <w:p w:rsidR="00246161" w:rsidRDefault="00246161" w:rsidP="005E6EDF">
      <w:pPr>
        <w:ind w:left="284"/>
      </w:pPr>
    </w:p>
    <w:p w:rsidR="005E6EDF" w:rsidRDefault="00246161" w:rsidP="005E6EDF">
      <w:pPr>
        <w:ind w:left="284"/>
      </w:pPr>
      <w:r w:rsidRPr="007911C5">
        <w:t xml:space="preserve">In the context of this document, a user is any entity, either a person or a software component that interacts with the system. </w:t>
      </w:r>
      <w:r w:rsidR="005E6EDF">
        <w:t>The following users have been identified:</w:t>
      </w:r>
    </w:p>
    <w:p w:rsidR="005E6EDF" w:rsidRPr="005E6EDF" w:rsidRDefault="005E6EDF" w:rsidP="005E6EDF">
      <w:pPr>
        <w:ind w:left="284"/>
      </w:pPr>
    </w:p>
    <w:p w:rsidR="005E6EDF" w:rsidRPr="004A07B7" w:rsidRDefault="005E6EDF" w:rsidP="00402F53">
      <w:pPr>
        <w:ind w:left="2552" w:hanging="2268"/>
        <w:rPr>
          <w:lang w:val="en-US"/>
        </w:rPr>
      </w:pPr>
      <w:r w:rsidRPr="001B60AE">
        <w:rPr>
          <w:b/>
          <w:lang w:val="en-US"/>
        </w:rPr>
        <w:lastRenderedPageBreak/>
        <w:t>The Observatory</w:t>
      </w:r>
      <w:r>
        <w:rPr>
          <w:lang w:val="en-US"/>
        </w:rPr>
        <w:t xml:space="preserve"> </w:t>
      </w:r>
      <w:r>
        <w:rPr>
          <w:lang w:val="en-US"/>
        </w:rPr>
        <w:tab/>
        <w:t>"T</w:t>
      </w:r>
      <w:r w:rsidRPr="004A07B7">
        <w:rPr>
          <w:lang w:val="en-US"/>
        </w:rPr>
        <w:t>he scientific facility with observation site</w:t>
      </w:r>
      <w:r w:rsidR="001412E3">
        <w:rPr>
          <w:lang w:val="en-US"/>
        </w:rPr>
        <w:t>(</w:t>
      </w:r>
      <w:r w:rsidRPr="004A07B7">
        <w:rPr>
          <w:lang w:val="en-US"/>
        </w:rPr>
        <w:t>s</w:t>
      </w:r>
      <w:r w:rsidR="001412E3">
        <w:rPr>
          <w:lang w:val="en-US"/>
        </w:rPr>
        <w:t>)</w:t>
      </w:r>
      <w:r w:rsidRPr="004A07B7">
        <w:rPr>
          <w:lang w:val="en-US"/>
        </w:rPr>
        <w:t xml:space="preserve">, and additional supporting facilities </w:t>
      </w:r>
      <w:r>
        <w:rPr>
          <w:lang w:val="en-US"/>
        </w:rPr>
        <w:t>at</w:t>
      </w:r>
      <w:r w:rsidRPr="004A07B7">
        <w:rPr>
          <w:lang w:val="en-US"/>
        </w:rPr>
        <w:t xml:space="preserve"> additional sites, which delivers the required performance for CTA"</w:t>
      </w:r>
    </w:p>
    <w:p w:rsidR="005E6EDF" w:rsidRPr="004A07B7" w:rsidRDefault="005E6EDF" w:rsidP="00402F53">
      <w:pPr>
        <w:ind w:left="2552" w:hanging="2268"/>
        <w:rPr>
          <w:lang w:val="en-US"/>
        </w:rPr>
      </w:pPr>
      <w:r w:rsidRPr="001B60AE">
        <w:rPr>
          <w:b/>
          <w:lang w:val="en-US"/>
        </w:rPr>
        <w:t>User</w:t>
      </w:r>
      <w:r>
        <w:rPr>
          <w:lang w:val="en-US"/>
        </w:rPr>
        <w:tab/>
        <w:t>"A</w:t>
      </w:r>
      <w:r w:rsidRPr="004A07B7">
        <w:rPr>
          <w:lang w:val="en-US"/>
        </w:rPr>
        <w:t xml:space="preserve"> scientific user of the CTA Observatory (CTAO) who may be a Guest Observer, a Privileged User or an Archive User"</w:t>
      </w:r>
    </w:p>
    <w:p w:rsidR="005E6EDF" w:rsidRPr="004A07B7" w:rsidRDefault="005E6EDF" w:rsidP="00402F53">
      <w:pPr>
        <w:ind w:left="2552" w:hanging="2268"/>
        <w:rPr>
          <w:lang w:val="en-US"/>
        </w:rPr>
      </w:pPr>
      <w:r w:rsidRPr="001B60AE">
        <w:rPr>
          <w:b/>
          <w:lang w:val="en-US"/>
        </w:rPr>
        <w:t>Guest Observer</w:t>
      </w:r>
      <w:r>
        <w:rPr>
          <w:lang w:val="en-US"/>
        </w:rPr>
        <w:tab/>
        <w:t>"A</w:t>
      </w:r>
      <w:r w:rsidRPr="004A07B7">
        <w:rPr>
          <w:lang w:val="en-US"/>
        </w:rPr>
        <w:t xml:space="preserve"> member of the scientific community who is granted access to a specific subset</w:t>
      </w:r>
      <w:r>
        <w:rPr>
          <w:lang w:val="en-US"/>
        </w:rPr>
        <w:t xml:space="preserve"> </w:t>
      </w:r>
      <w:r w:rsidRPr="004A07B7">
        <w:rPr>
          <w:lang w:val="en-US"/>
        </w:rPr>
        <w:t>of CTA data, associated with a successful proposal to the Observatory"</w:t>
      </w:r>
    </w:p>
    <w:p w:rsidR="005E6EDF" w:rsidRPr="004A07B7" w:rsidRDefault="005E6EDF" w:rsidP="00402F53">
      <w:pPr>
        <w:ind w:left="2552" w:hanging="2268"/>
        <w:rPr>
          <w:lang w:val="en-US"/>
        </w:rPr>
      </w:pPr>
      <w:r w:rsidRPr="001B60AE">
        <w:rPr>
          <w:b/>
          <w:lang w:val="en-US"/>
        </w:rPr>
        <w:t>Privileged User</w:t>
      </w:r>
      <w:r>
        <w:rPr>
          <w:lang w:val="en-US"/>
        </w:rPr>
        <w:tab/>
        <w:t>"A</w:t>
      </w:r>
      <w:r w:rsidRPr="004A07B7">
        <w:rPr>
          <w:lang w:val="en-US"/>
        </w:rPr>
        <w:t xml:space="preserve"> scientific user of the CTA observatory with access to data and/or software</w:t>
      </w:r>
      <w:r>
        <w:rPr>
          <w:lang w:val="en-US"/>
        </w:rPr>
        <w:t xml:space="preserve"> </w:t>
      </w:r>
      <w:r w:rsidRPr="004A07B7">
        <w:rPr>
          <w:lang w:val="en-US"/>
        </w:rPr>
        <w:t>and/or services not available to all Users"</w:t>
      </w:r>
    </w:p>
    <w:p w:rsidR="00402F53" w:rsidRDefault="005E6EDF" w:rsidP="001D3E7D">
      <w:pPr>
        <w:ind w:left="2552" w:hanging="2268"/>
        <w:rPr>
          <w:lang w:val="en-US"/>
        </w:rPr>
      </w:pPr>
      <w:r w:rsidRPr="001B60AE">
        <w:rPr>
          <w:b/>
          <w:lang w:val="en-US"/>
        </w:rPr>
        <w:t>Archive User</w:t>
      </w:r>
      <w:r>
        <w:rPr>
          <w:lang w:val="en-US"/>
        </w:rPr>
        <w:tab/>
        <w:t>"A</w:t>
      </w:r>
      <w:r w:rsidRPr="004A07B7">
        <w:rPr>
          <w:lang w:val="en-US"/>
        </w:rPr>
        <w:t xml:space="preserve"> scientific user of the CTA observatory who makes use of archival data, as opposed</w:t>
      </w:r>
      <w:r>
        <w:rPr>
          <w:lang w:val="en-US"/>
        </w:rPr>
        <w:t xml:space="preserve"> </w:t>
      </w:r>
      <w:r w:rsidRPr="004A07B7">
        <w:rPr>
          <w:lang w:val="en-US"/>
        </w:rPr>
        <w:t>to data associated with a specific proposal"</w:t>
      </w:r>
    </w:p>
    <w:p w:rsidR="00402F53" w:rsidRDefault="00402F53" w:rsidP="00402F53">
      <w:pPr>
        <w:ind w:left="2552" w:hanging="2268"/>
        <w:rPr>
          <w:lang w:val="en-US"/>
        </w:rPr>
      </w:pPr>
      <w:r w:rsidRPr="00402F53">
        <w:rPr>
          <w:b/>
          <w:lang w:val="en-US"/>
        </w:rPr>
        <w:t>Principal Investigator</w:t>
      </w:r>
      <w:r>
        <w:rPr>
          <w:b/>
          <w:lang w:val="en-US"/>
        </w:rPr>
        <w:tab/>
      </w:r>
      <w:r w:rsidR="00BA6C9F" w:rsidRPr="00BA6C9F">
        <w:rPr>
          <w:lang w:val="en-US"/>
        </w:rPr>
        <w:t>"</w:t>
      </w:r>
      <w:r w:rsidR="00BA6C9F">
        <w:rPr>
          <w:lang w:val="en-US"/>
        </w:rPr>
        <w:t>A member of the scientific community named in a</w:t>
      </w:r>
      <w:r w:rsidR="00BA6C9F" w:rsidRPr="00BA6C9F">
        <w:rPr>
          <w:lang w:val="en-US"/>
        </w:rPr>
        <w:t xml:space="preserve"> proposal to be the contact for all interactions with CTA Observatory”</w:t>
      </w:r>
    </w:p>
    <w:p w:rsidR="00CC1E05" w:rsidRDefault="00067395" w:rsidP="001D3E7D">
      <w:pPr>
        <w:ind w:left="2552" w:hanging="2268"/>
        <w:rPr>
          <w:lang w:val="en-US"/>
        </w:rPr>
      </w:pPr>
      <w:r>
        <w:rPr>
          <w:b/>
          <w:lang w:val="en-US"/>
        </w:rPr>
        <w:t>CTA i</w:t>
      </w:r>
      <w:r w:rsidR="00B474ED" w:rsidRPr="00B474ED">
        <w:rPr>
          <w:b/>
          <w:lang w:val="en-US"/>
        </w:rPr>
        <w:t>nternal user</w:t>
      </w:r>
      <w:r w:rsidR="008D553B">
        <w:rPr>
          <w:b/>
          <w:lang w:val="en-US"/>
        </w:rPr>
        <w:tab/>
      </w:r>
      <w:r w:rsidR="00B474ED" w:rsidRPr="00B474ED">
        <w:rPr>
          <w:lang w:val="en-US"/>
        </w:rPr>
        <w:t xml:space="preserve">“A member of </w:t>
      </w:r>
      <w:r w:rsidR="008D553B">
        <w:rPr>
          <w:lang w:val="en-US"/>
        </w:rPr>
        <w:t xml:space="preserve">the CTA consortium” </w:t>
      </w:r>
    </w:p>
    <w:p w:rsidR="00067395" w:rsidRPr="00067395" w:rsidRDefault="00B474ED" w:rsidP="00402F53">
      <w:pPr>
        <w:ind w:left="2552" w:hanging="2268"/>
        <w:rPr>
          <w:lang w:val="en-US"/>
        </w:rPr>
      </w:pPr>
      <w:r w:rsidRPr="00B474ED">
        <w:rPr>
          <w:b/>
          <w:lang w:val="en-US"/>
        </w:rPr>
        <w:t>CTA Grid user</w:t>
      </w:r>
      <w:r w:rsidR="00067395">
        <w:rPr>
          <w:b/>
          <w:lang w:val="en-US"/>
        </w:rPr>
        <w:tab/>
        <w:t>“</w:t>
      </w:r>
      <w:r w:rsidR="00067395">
        <w:rPr>
          <w:lang w:val="en-US"/>
        </w:rPr>
        <w:t xml:space="preserve">A CTA internal user registered in the CTA Virtual </w:t>
      </w:r>
      <w:proofErr w:type="spellStart"/>
      <w:r w:rsidR="00067395">
        <w:rPr>
          <w:lang w:val="en-US"/>
        </w:rPr>
        <w:t>Organisation</w:t>
      </w:r>
      <w:proofErr w:type="spellEnd"/>
      <w:r w:rsidR="00067395">
        <w:rPr>
          <w:lang w:val="en-US"/>
        </w:rPr>
        <w:t xml:space="preserve"> (VO) of EGI”</w:t>
      </w:r>
    </w:p>
    <w:p w:rsidR="005E6EDF" w:rsidRPr="005E6EDF" w:rsidRDefault="005E6EDF" w:rsidP="005E6EDF">
      <w:pPr>
        <w:rPr>
          <w:lang w:val="en-US"/>
        </w:rPr>
      </w:pPr>
    </w:p>
    <w:p w:rsidR="005E6EDF" w:rsidRPr="005E6EDF" w:rsidRDefault="005E6EDF" w:rsidP="005E6EDF"/>
    <w:p w:rsidR="0079458F" w:rsidRDefault="0079458F" w:rsidP="0079458F">
      <w:pPr>
        <w:pStyle w:val="Titre2"/>
        <w:keepNext w:val="0"/>
        <w:widowControl w:val="0"/>
        <w:tabs>
          <w:tab w:val="num" w:pos="851"/>
        </w:tabs>
        <w:suppressAutoHyphens w:val="0"/>
        <w:spacing w:before="0" w:after="0"/>
        <w:ind w:left="851" w:hanging="567"/>
      </w:pPr>
      <w:bookmarkStart w:id="16" w:name="_Toc358127027"/>
      <w:r>
        <w:t>Overview</w:t>
      </w:r>
      <w:bookmarkEnd w:id="15"/>
      <w:bookmarkEnd w:id="16"/>
    </w:p>
    <w:p w:rsidR="00EF2A42" w:rsidRDefault="00EF2A42" w:rsidP="0079458F">
      <w:pPr>
        <w:ind w:left="284"/>
        <w:rPr>
          <w:i/>
          <w:color w:val="1F497D"/>
          <w:sz w:val="20"/>
        </w:rPr>
      </w:pPr>
    </w:p>
    <w:p w:rsidR="00EF2A42" w:rsidRPr="0044009E" w:rsidRDefault="00EF2A42" w:rsidP="001D3E7D">
      <w:pPr>
        <w:ind w:left="284"/>
        <w:rPr>
          <w:lang w:val="en-US"/>
        </w:rPr>
      </w:pPr>
      <w:r>
        <w:rPr>
          <w:lang w:val="en-US"/>
        </w:rPr>
        <w:t xml:space="preserve">The following sections </w:t>
      </w:r>
      <w:r w:rsidR="003A1088">
        <w:rPr>
          <w:lang w:val="en-US"/>
        </w:rPr>
        <w:t>have been written using a two steps methodology: first phase using the existing CTA requirements then, in a second phase, using</w:t>
      </w:r>
      <w:r w:rsidRPr="0044009E">
        <w:rPr>
          <w:lang w:val="en-US"/>
        </w:rPr>
        <w:t xml:space="preserve"> the social network to gather</w:t>
      </w:r>
      <w:r w:rsidR="003A1088">
        <w:rPr>
          <w:lang w:val="en-US"/>
        </w:rPr>
        <w:t xml:space="preserve"> additional </w:t>
      </w:r>
      <w:r w:rsidRPr="0044009E">
        <w:rPr>
          <w:lang w:val="en-US"/>
        </w:rPr>
        <w:t>user requirements concerning</w:t>
      </w:r>
      <w:r w:rsidR="003A1088">
        <w:rPr>
          <w:lang w:val="en-US"/>
        </w:rPr>
        <w:t xml:space="preserve"> two software products</w:t>
      </w:r>
      <w:r>
        <w:rPr>
          <w:lang w:val="en-US"/>
        </w:rPr>
        <w:t>:</w:t>
      </w:r>
    </w:p>
    <w:p w:rsidR="00EF2A42" w:rsidRPr="0044009E" w:rsidRDefault="00EF2A42" w:rsidP="003A1088">
      <w:pPr>
        <w:ind w:left="720"/>
        <w:jc w:val="left"/>
        <w:rPr>
          <w:lang w:val="en-US"/>
        </w:rPr>
      </w:pPr>
      <w:r>
        <w:rPr>
          <w:lang w:val="en-US"/>
        </w:rPr>
        <w:t xml:space="preserve">a) </w:t>
      </w:r>
      <w:r w:rsidR="003A1088">
        <w:rPr>
          <w:lang w:val="en-US"/>
        </w:rPr>
        <w:t>Web based Science G</w:t>
      </w:r>
      <w:r w:rsidRPr="0044009E">
        <w:rPr>
          <w:lang w:val="en-US"/>
        </w:rPr>
        <w:t>ateways operated f</w:t>
      </w:r>
      <w:r w:rsidR="003A1088">
        <w:rPr>
          <w:lang w:val="en-US"/>
        </w:rPr>
        <w:t>or the CTA community, making Distributed</w:t>
      </w:r>
      <w:r w:rsidRPr="0044009E">
        <w:rPr>
          <w:lang w:val="en-US"/>
        </w:rPr>
        <w:t xml:space="preserve"> resources and services from the NGIs accessible for CTA members</w:t>
      </w:r>
      <w:r>
        <w:rPr>
          <w:lang w:val="en-US"/>
        </w:rPr>
        <w:t>;</w:t>
      </w:r>
    </w:p>
    <w:p w:rsidR="00EF2A42" w:rsidRDefault="00EF2A42" w:rsidP="003A1088">
      <w:pPr>
        <w:ind w:left="678"/>
        <w:rPr>
          <w:lang w:val="en-US"/>
        </w:rPr>
      </w:pPr>
      <w:r>
        <w:rPr>
          <w:lang w:val="en-US"/>
        </w:rPr>
        <w:t xml:space="preserve">b) </w:t>
      </w:r>
      <w:r w:rsidRPr="0044009E">
        <w:rPr>
          <w:lang w:val="en-US"/>
        </w:rPr>
        <w:t>A Single Sign On (SSO) authentication</w:t>
      </w:r>
      <w:r>
        <w:rPr>
          <w:lang w:val="en-US"/>
        </w:rPr>
        <w:t xml:space="preserve">, internationally federated, </w:t>
      </w:r>
      <w:r w:rsidRPr="0044009E">
        <w:rPr>
          <w:lang w:val="en-US"/>
        </w:rPr>
        <w:t xml:space="preserve">mechanism that would make web-based </w:t>
      </w:r>
      <w:r w:rsidR="003A1088">
        <w:rPr>
          <w:lang w:val="en-US"/>
        </w:rPr>
        <w:t>Science G</w:t>
      </w:r>
      <w:r w:rsidRPr="0044009E">
        <w:rPr>
          <w:lang w:val="en-US"/>
        </w:rPr>
        <w:t>ateways acc</w:t>
      </w:r>
      <w:r>
        <w:rPr>
          <w:lang w:val="en-US"/>
        </w:rPr>
        <w:t>essible for the CTA community.</w:t>
      </w:r>
    </w:p>
    <w:p w:rsidR="003A1088" w:rsidRDefault="003A1088" w:rsidP="003A1088">
      <w:pPr>
        <w:ind w:left="678"/>
        <w:rPr>
          <w:lang w:val="en-US"/>
        </w:rPr>
      </w:pPr>
    </w:p>
    <w:p w:rsidR="003A1088" w:rsidRDefault="003A1088" w:rsidP="003A1088">
      <w:pPr>
        <w:ind w:left="284"/>
        <w:rPr>
          <w:lang w:val="en-US"/>
        </w:rPr>
      </w:pPr>
      <w:r>
        <w:rPr>
          <w:lang w:val="en-US"/>
        </w:rPr>
        <w:t>This document is organized following the ESA-PSS-05 Software Life Cycle standard and follows the user requirements recommended table of contents.</w:t>
      </w:r>
    </w:p>
    <w:p w:rsidR="00EF2A42" w:rsidRPr="00EF2A42" w:rsidRDefault="00EF2A42" w:rsidP="00EF2A42">
      <w:pPr>
        <w:ind w:left="526"/>
        <w:rPr>
          <w:i/>
          <w:color w:val="1F497D"/>
          <w:sz w:val="20"/>
          <w:lang w:val="en-US"/>
        </w:rPr>
      </w:pPr>
    </w:p>
    <w:p w:rsidR="005E6EDF" w:rsidRPr="000556AB" w:rsidRDefault="0079458F" w:rsidP="0079458F">
      <w:pPr>
        <w:pStyle w:val="Titre1"/>
        <w:keepNext w:val="0"/>
        <w:widowControl w:val="0"/>
        <w:tabs>
          <w:tab w:val="num" w:pos="432"/>
        </w:tabs>
        <w:suppressAutoHyphens w:val="0"/>
        <w:spacing w:after="240"/>
        <w:ind w:left="432" w:hanging="432"/>
      </w:pPr>
      <w:bookmarkStart w:id="17" w:name="_Toc347732657"/>
      <w:bookmarkStart w:id="18" w:name="_Toc358127028"/>
      <w:r>
        <w:t>General description</w:t>
      </w:r>
      <w:bookmarkEnd w:id="17"/>
      <w:bookmarkEnd w:id="18"/>
    </w:p>
    <w:p w:rsidR="00DD28EA" w:rsidRDefault="00AD55B6">
      <w:pPr>
        <w:pStyle w:val="Default"/>
        <w:spacing w:after="47"/>
        <w:jc w:val="both"/>
        <w:rPr>
          <w:sz w:val="22"/>
          <w:szCs w:val="22"/>
          <w:lang w:val="en-US"/>
        </w:rPr>
      </w:pPr>
      <w:r w:rsidRPr="004F1E82">
        <w:rPr>
          <w:sz w:val="22"/>
          <w:szCs w:val="22"/>
          <w:lang w:val="en-US"/>
        </w:rPr>
        <w:t>By definition, a Science Gateway is a "community-</w:t>
      </w:r>
      <w:r w:rsidR="00973421" w:rsidRPr="004F1E82">
        <w:rPr>
          <w:sz w:val="22"/>
          <w:szCs w:val="22"/>
          <w:lang w:val="en-US"/>
        </w:rPr>
        <w:t>develop</w:t>
      </w:r>
      <w:r w:rsidR="00973421">
        <w:rPr>
          <w:sz w:val="22"/>
          <w:szCs w:val="22"/>
          <w:lang w:val="en-US"/>
        </w:rPr>
        <w:t>ed</w:t>
      </w:r>
      <w:r w:rsidR="00973421" w:rsidRPr="004F1E82">
        <w:rPr>
          <w:sz w:val="22"/>
          <w:szCs w:val="22"/>
          <w:lang w:val="en-US"/>
        </w:rPr>
        <w:t xml:space="preserve"> </w:t>
      </w:r>
      <w:r w:rsidRPr="004F1E82">
        <w:rPr>
          <w:sz w:val="22"/>
          <w:szCs w:val="22"/>
          <w:lang w:val="en-US"/>
        </w:rPr>
        <w:t>set of tools, applications, and data that is integrated via a portal or a suite of applications, usually in a graphical user interface, that is further customized to meet the needs of a specific community".</w:t>
      </w:r>
      <w:r>
        <w:rPr>
          <w:sz w:val="22"/>
          <w:szCs w:val="22"/>
          <w:lang w:val="en-US"/>
        </w:rPr>
        <w:t xml:space="preserve"> </w:t>
      </w:r>
      <w:r w:rsidR="00973421">
        <w:rPr>
          <w:sz w:val="22"/>
          <w:szCs w:val="22"/>
          <w:lang w:val="en-US"/>
        </w:rPr>
        <w:t>A</w:t>
      </w:r>
      <w:r>
        <w:rPr>
          <w:sz w:val="22"/>
          <w:szCs w:val="22"/>
          <w:lang w:val="en-US"/>
        </w:rPr>
        <w:t xml:space="preserve"> Science Gateway</w:t>
      </w:r>
      <w:r w:rsidR="00973421">
        <w:rPr>
          <w:sz w:val="22"/>
          <w:szCs w:val="22"/>
          <w:lang w:val="en-US"/>
        </w:rPr>
        <w:t xml:space="preserve"> specific to CTA</w:t>
      </w:r>
      <w:r>
        <w:rPr>
          <w:sz w:val="22"/>
          <w:szCs w:val="22"/>
          <w:lang w:val="en-US"/>
        </w:rPr>
        <w:t xml:space="preserve"> provides </w:t>
      </w:r>
      <w:r w:rsidRPr="00E776EC">
        <w:rPr>
          <w:sz w:val="22"/>
          <w:szCs w:val="22"/>
          <w:lang w:val="en-US"/>
        </w:rPr>
        <w:t>access to</w:t>
      </w:r>
      <w:r w:rsidR="00973421">
        <w:rPr>
          <w:sz w:val="22"/>
          <w:szCs w:val="22"/>
          <w:lang w:val="en-US"/>
        </w:rPr>
        <w:t>,</w:t>
      </w:r>
      <w:r w:rsidRPr="00E776EC">
        <w:rPr>
          <w:sz w:val="22"/>
          <w:szCs w:val="22"/>
          <w:lang w:val="en-US"/>
        </w:rPr>
        <w:t xml:space="preserve"> </w:t>
      </w:r>
      <w:r w:rsidR="00973421">
        <w:rPr>
          <w:sz w:val="22"/>
          <w:szCs w:val="22"/>
          <w:lang w:val="en-US"/>
        </w:rPr>
        <w:t xml:space="preserve">software, </w:t>
      </w:r>
      <w:r w:rsidRPr="00E776EC">
        <w:rPr>
          <w:sz w:val="22"/>
          <w:szCs w:val="22"/>
          <w:lang w:val="en-US"/>
        </w:rPr>
        <w:t xml:space="preserve">services </w:t>
      </w:r>
      <w:r w:rsidR="00973421">
        <w:rPr>
          <w:sz w:val="22"/>
          <w:szCs w:val="22"/>
          <w:lang w:val="en-US"/>
        </w:rPr>
        <w:t xml:space="preserve">for data access (archive database and dedicated interfaces), tools for user support and data monitoring as well as to storage and computing infrastructures potentially </w:t>
      </w:r>
      <w:r w:rsidRPr="00E776EC">
        <w:rPr>
          <w:sz w:val="22"/>
          <w:szCs w:val="22"/>
          <w:lang w:val="en-US"/>
        </w:rPr>
        <w:t>distribute</w:t>
      </w:r>
      <w:r w:rsidR="00973421">
        <w:rPr>
          <w:sz w:val="22"/>
          <w:szCs w:val="22"/>
          <w:lang w:val="en-US"/>
        </w:rPr>
        <w:t>d</w:t>
      </w:r>
      <w:r w:rsidRPr="00E776EC">
        <w:rPr>
          <w:sz w:val="22"/>
          <w:szCs w:val="22"/>
          <w:lang w:val="en-US"/>
        </w:rPr>
        <w:t xml:space="preserve">. </w:t>
      </w:r>
      <w:r>
        <w:rPr>
          <w:sz w:val="22"/>
          <w:szCs w:val="22"/>
          <w:lang w:val="en-US"/>
        </w:rPr>
        <w:t>The</w:t>
      </w:r>
      <w:r w:rsidR="00973421">
        <w:rPr>
          <w:sz w:val="22"/>
          <w:szCs w:val="22"/>
          <w:lang w:val="en-US"/>
        </w:rPr>
        <w:t xml:space="preserve"> distribution of</w:t>
      </w:r>
      <w:r>
        <w:rPr>
          <w:sz w:val="22"/>
          <w:szCs w:val="22"/>
          <w:lang w:val="en-US"/>
        </w:rPr>
        <w:t xml:space="preserve"> resources could be </w:t>
      </w:r>
      <w:r w:rsidR="00973421">
        <w:rPr>
          <w:sz w:val="22"/>
          <w:szCs w:val="22"/>
          <w:lang w:val="en-US"/>
        </w:rPr>
        <w:t xml:space="preserve">in the form of EGI </w:t>
      </w:r>
      <w:proofErr w:type="gramStart"/>
      <w:r w:rsidR="00973421">
        <w:rPr>
          <w:sz w:val="22"/>
          <w:szCs w:val="22"/>
          <w:lang w:val="en-US"/>
        </w:rPr>
        <w:t xml:space="preserve">Grid </w:t>
      </w:r>
      <w:r>
        <w:rPr>
          <w:sz w:val="22"/>
          <w:szCs w:val="22"/>
          <w:lang w:val="en-US"/>
        </w:rPr>
        <w:t xml:space="preserve"> computing</w:t>
      </w:r>
      <w:proofErr w:type="gramEnd"/>
      <w:r>
        <w:rPr>
          <w:sz w:val="22"/>
          <w:szCs w:val="22"/>
          <w:lang w:val="en-US"/>
        </w:rPr>
        <w:t xml:space="preserve"> and storage resources, public and private cloud services, local personal computer resource, user-specific laboratory/institute storage and computing resources and </w:t>
      </w:r>
      <w:r w:rsidR="00973421">
        <w:rPr>
          <w:sz w:val="22"/>
          <w:szCs w:val="22"/>
          <w:lang w:val="en-US"/>
        </w:rPr>
        <w:t xml:space="preserve">eventually dedicated </w:t>
      </w:r>
      <w:r>
        <w:rPr>
          <w:sz w:val="22"/>
          <w:szCs w:val="22"/>
          <w:lang w:val="en-US"/>
        </w:rPr>
        <w:t xml:space="preserve"> CTA</w:t>
      </w:r>
      <w:r w:rsidR="00973421">
        <w:rPr>
          <w:sz w:val="22"/>
          <w:szCs w:val="22"/>
          <w:lang w:val="en-US"/>
        </w:rPr>
        <w:t>O</w:t>
      </w:r>
      <w:r>
        <w:rPr>
          <w:sz w:val="22"/>
          <w:szCs w:val="22"/>
          <w:lang w:val="en-US"/>
        </w:rPr>
        <w:t xml:space="preserve"> resources.</w:t>
      </w:r>
    </w:p>
    <w:p w:rsidR="00DD28EA" w:rsidRDefault="00AD55B6">
      <w:pPr>
        <w:pStyle w:val="Default"/>
        <w:spacing w:after="47"/>
        <w:jc w:val="both"/>
        <w:rPr>
          <w:sz w:val="22"/>
          <w:szCs w:val="22"/>
          <w:lang w:val="en-US"/>
        </w:rPr>
      </w:pPr>
      <w:r w:rsidRPr="00E776EC">
        <w:rPr>
          <w:sz w:val="22"/>
          <w:szCs w:val="22"/>
          <w:lang w:val="en-US"/>
        </w:rPr>
        <w:t>For the CTA community, t</w:t>
      </w:r>
      <w:r>
        <w:rPr>
          <w:sz w:val="22"/>
          <w:szCs w:val="22"/>
          <w:lang w:val="en-US"/>
        </w:rPr>
        <w:t>he personalization of human-computer</w:t>
      </w:r>
      <w:r w:rsidRPr="00E776EC">
        <w:rPr>
          <w:sz w:val="22"/>
          <w:szCs w:val="22"/>
          <w:lang w:val="en-US"/>
        </w:rPr>
        <w:t xml:space="preserve"> interface and </w:t>
      </w:r>
      <w:r>
        <w:rPr>
          <w:sz w:val="22"/>
          <w:szCs w:val="22"/>
          <w:lang w:val="en-US"/>
        </w:rPr>
        <w:t xml:space="preserve">management of complex access rights </w:t>
      </w:r>
      <w:r w:rsidRPr="00E776EC">
        <w:rPr>
          <w:sz w:val="22"/>
          <w:szCs w:val="22"/>
          <w:lang w:val="en-US"/>
        </w:rPr>
        <w:t>is one of the main requirements of this product and explains why this project is composed of two sub-products: S</w:t>
      </w:r>
      <w:r>
        <w:rPr>
          <w:sz w:val="22"/>
          <w:szCs w:val="22"/>
          <w:lang w:val="en-US"/>
        </w:rPr>
        <w:t>cience Gateway and S</w:t>
      </w:r>
      <w:r w:rsidRPr="00E776EC">
        <w:rPr>
          <w:sz w:val="22"/>
          <w:szCs w:val="22"/>
          <w:lang w:val="en-US"/>
        </w:rPr>
        <w:t>ingle Sign On solutions.</w:t>
      </w:r>
    </w:p>
    <w:p w:rsidR="00DD28EA" w:rsidRDefault="00AD55B6">
      <w:pPr>
        <w:pStyle w:val="Default"/>
        <w:jc w:val="both"/>
        <w:rPr>
          <w:i/>
          <w:color w:val="1F497D"/>
          <w:sz w:val="20"/>
          <w:lang w:val="en-US"/>
        </w:rPr>
      </w:pPr>
      <w:r w:rsidRPr="002A01AE">
        <w:rPr>
          <w:sz w:val="22"/>
          <w:szCs w:val="22"/>
          <w:lang w:val="en-US"/>
        </w:rPr>
        <w:t xml:space="preserve">Single sign-on (SSO) is a property of access control of multiple related, but independent software systems. With this property a user logs in once and gains access to all systems without being prompted to log in again at each of them. Conversely, Single sign-off is the property whereby a single action of signing out terminates </w:t>
      </w:r>
      <w:r w:rsidRPr="002A01AE">
        <w:rPr>
          <w:sz w:val="22"/>
          <w:szCs w:val="22"/>
          <w:lang w:val="en-US"/>
        </w:rPr>
        <w:lastRenderedPageBreak/>
        <w:t>access to multiple software systems.</w:t>
      </w:r>
      <w:r>
        <w:rPr>
          <w:sz w:val="22"/>
          <w:szCs w:val="22"/>
          <w:lang w:val="en-US"/>
        </w:rPr>
        <w:t xml:space="preserve"> </w:t>
      </w:r>
      <w:r w:rsidRPr="00E6524D">
        <w:rPr>
          <w:sz w:val="22"/>
          <w:szCs w:val="22"/>
          <w:lang w:val="en-US"/>
        </w:rPr>
        <w:t>As different applications and resources support different authentication mechanisms, single sign-on has to internally translate to and store different credentials compared to what is used for initial authenticati</w:t>
      </w:r>
      <w:r>
        <w:rPr>
          <w:sz w:val="22"/>
          <w:szCs w:val="22"/>
          <w:lang w:val="en-US"/>
        </w:rPr>
        <w:t xml:space="preserve">on. </w:t>
      </w:r>
    </w:p>
    <w:p w:rsidR="005E6EDF" w:rsidRPr="005E6EDF" w:rsidRDefault="005E6EDF" w:rsidP="005E6EDF">
      <w:pPr>
        <w:rPr>
          <w:i/>
          <w:color w:val="1F497D"/>
          <w:sz w:val="20"/>
          <w:lang w:val="en-US"/>
        </w:rPr>
      </w:pPr>
    </w:p>
    <w:p w:rsidR="0079458F" w:rsidRPr="00FA6DD5" w:rsidRDefault="0079458F" w:rsidP="0079458F">
      <w:pPr>
        <w:rPr>
          <w:i/>
          <w:color w:val="1F497D"/>
        </w:rPr>
      </w:pPr>
    </w:p>
    <w:p w:rsidR="0079458F" w:rsidRDefault="0079458F" w:rsidP="0079458F">
      <w:pPr>
        <w:pStyle w:val="Titre2"/>
        <w:keepNext w:val="0"/>
        <w:widowControl w:val="0"/>
        <w:tabs>
          <w:tab w:val="num" w:pos="851"/>
        </w:tabs>
        <w:suppressAutoHyphens w:val="0"/>
        <w:spacing w:before="0" w:after="0"/>
        <w:ind w:left="851" w:hanging="567"/>
        <w:rPr>
          <w:rFonts w:eastAsia="Times"/>
          <w:szCs w:val="22"/>
        </w:rPr>
      </w:pPr>
      <w:bookmarkStart w:id="19" w:name="_Toc347732658"/>
      <w:bookmarkStart w:id="20" w:name="_Toc358127029"/>
      <w:r w:rsidRPr="008853F6">
        <w:rPr>
          <w:rFonts w:eastAsia="Times"/>
          <w:szCs w:val="22"/>
        </w:rPr>
        <w:t>Product perspectiv</w:t>
      </w:r>
      <w:r>
        <w:rPr>
          <w:rFonts w:eastAsia="Times"/>
          <w:szCs w:val="22"/>
        </w:rPr>
        <w:t>e</w:t>
      </w:r>
      <w:bookmarkEnd w:id="19"/>
      <w:bookmarkEnd w:id="20"/>
    </w:p>
    <w:p w:rsidR="000556AB" w:rsidRDefault="000556AB" w:rsidP="004F4B8D">
      <w:pPr>
        <w:ind w:left="284"/>
        <w:rPr>
          <w:szCs w:val="22"/>
        </w:rPr>
      </w:pPr>
    </w:p>
    <w:p w:rsidR="004F4B8D" w:rsidRDefault="004F4B8D" w:rsidP="004F4B8D">
      <w:pPr>
        <w:ind w:left="284"/>
        <w:rPr>
          <w:szCs w:val="22"/>
        </w:rPr>
      </w:pPr>
      <w:r>
        <w:rPr>
          <w:szCs w:val="22"/>
        </w:rPr>
        <w:t>The Science Gateway software product will require to be strongly linked to the Single Sign On software for the authentication process and management of access rights. Its main functionality will be to integrate external CTA web applications as science tools, data pipeline or monitoring tools, providing data and software access to a large set of users from scientists up to expert-users or operators.</w:t>
      </w:r>
    </w:p>
    <w:p w:rsidR="0079458F" w:rsidRPr="00F924F8" w:rsidRDefault="0079458F" w:rsidP="0079458F"/>
    <w:p w:rsidR="0079458F" w:rsidRDefault="0079458F" w:rsidP="0079458F">
      <w:pPr>
        <w:pStyle w:val="Titre2"/>
        <w:keepNext w:val="0"/>
        <w:widowControl w:val="0"/>
        <w:tabs>
          <w:tab w:val="num" w:pos="851"/>
        </w:tabs>
        <w:suppressAutoHyphens w:val="0"/>
        <w:spacing w:before="0" w:after="0"/>
        <w:ind w:left="851" w:hanging="567"/>
      </w:pPr>
      <w:bookmarkStart w:id="21" w:name="_Toc347732662"/>
      <w:bookmarkStart w:id="22" w:name="_Toc358127030"/>
      <w:r>
        <w:t>Operational environment</w:t>
      </w:r>
      <w:bookmarkEnd w:id="21"/>
      <w:bookmarkEnd w:id="22"/>
    </w:p>
    <w:p w:rsidR="00246161" w:rsidRDefault="00246161" w:rsidP="00246161"/>
    <w:p w:rsidR="00246161" w:rsidRDefault="00246161" w:rsidP="00246161">
      <w:pPr>
        <w:ind w:left="432"/>
      </w:pPr>
      <w:r>
        <w:t xml:space="preserve">The user will be connected on its personal device and will be able to access to the Science Gateway through a standard web browser. </w:t>
      </w:r>
    </w:p>
    <w:p w:rsidR="00246161" w:rsidRPr="00246161" w:rsidRDefault="00246161" w:rsidP="00246161">
      <w:pPr>
        <w:ind w:left="284"/>
      </w:pPr>
    </w:p>
    <w:p w:rsidR="0079458F" w:rsidRDefault="00246161" w:rsidP="0079458F">
      <w:pPr>
        <w:pStyle w:val="Titre1"/>
        <w:keepNext w:val="0"/>
        <w:widowControl w:val="0"/>
        <w:tabs>
          <w:tab w:val="num" w:pos="432"/>
        </w:tabs>
        <w:suppressAutoHyphens w:val="0"/>
        <w:spacing w:after="240"/>
        <w:ind w:left="432" w:hanging="432"/>
      </w:pPr>
      <w:bookmarkStart w:id="23" w:name="_Toc347732663"/>
      <w:bookmarkStart w:id="24" w:name="_Toc358127031"/>
      <w:r>
        <w:t xml:space="preserve">Science Gateway </w:t>
      </w:r>
      <w:r w:rsidR="0079458F">
        <w:t>Specific requirements</w:t>
      </w:r>
      <w:bookmarkEnd w:id="23"/>
      <w:bookmarkEnd w:id="24"/>
      <w:r>
        <w:t xml:space="preserve"> </w:t>
      </w:r>
    </w:p>
    <w:p w:rsidR="0079458F" w:rsidRPr="003111D9" w:rsidRDefault="0079458F" w:rsidP="0079458F">
      <w:pPr>
        <w:rPr>
          <w:i/>
          <w:color w:val="4F81BD"/>
          <w:szCs w:val="22"/>
        </w:rPr>
      </w:pPr>
    </w:p>
    <w:p w:rsidR="0079458F" w:rsidRDefault="004D775E" w:rsidP="0079458F">
      <w:pPr>
        <w:pStyle w:val="Titre2"/>
        <w:keepNext w:val="0"/>
        <w:widowControl w:val="0"/>
        <w:tabs>
          <w:tab w:val="num" w:pos="851"/>
        </w:tabs>
        <w:suppressAutoHyphens w:val="0"/>
        <w:spacing w:before="0" w:after="0"/>
        <w:ind w:left="851" w:hanging="567"/>
      </w:pPr>
      <w:bookmarkStart w:id="25" w:name="_Toc347732664"/>
      <w:bookmarkStart w:id="26" w:name="_Toc358127032"/>
      <w:r>
        <w:t>Science Gateway</w:t>
      </w:r>
      <w:r w:rsidR="0079458F">
        <w:t xml:space="preserve"> </w:t>
      </w:r>
      <w:r w:rsidR="00246161">
        <w:t xml:space="preserve">capability </w:t>
      </w:r>
      <w:r w:rsidR="0079458F">
        <w:t>requirements</w:t>
      </w:r>
      <w:bookmarkEnd w:id="25"/>
      <w:bookmarkEnd w:id="26"/>
    </w:p>
    <w:p w:rsidR="0079458F" w:rsidRDefault="0079458F" w:rsidP="003131F7">
      <w:pPr>
        <w:ind w:left="284"/>
        <w:rPr>
          <w:i/>
          <w:color w:val="1F497D"/>
          <w:sz w:val="20"/>
        </w:rPr>
      </w:pPr>
      <w:r>
        <w:rPr>
          <w:i/>
          <w:color w:val="1F497D"/>
          <w:sz w:val="20"/>
        </w:rPr>
        <w:t xml:space="preserve"> </w:t>
      </w:r>
    </w:p>
    <w:p w:rsidR="00877FCC" w:rsidRPr="00306894" w:rsidRDefault="0079458F" w:rsidP="003131F7">
      <w:pPr>
        <w:ind w:left="284"/>
        <w:rPr>
          <w:rFonts w:ascii="Calibri" w:hAnsi="Calibri"/>
          <w:color w:val="000000"/>
          <w:szCs w:val="22"/>
        </w:rPr>
      </w:pPr>
      <w:r>
        <w:rPr>
          <w:i/>
          <w:color w:val="1F497D"/>
          <w:sz w:val="20"/>
        </w:rPr>
        <w:t xml:space="preserve"> </w:t>
      </w:r>
    </w:p>
    <w:p w:rsidR="00267CA1" w:rsidRDefault="00FB0B42" w:rsidP="00DC2D52">
      <w:pPr>
        <w:ind w:left="2127" w:hanging="1407"/>
        <w:rPr>
          <w:rFonts w:ascii="Calibri" w:hAnsi="Calibri"/>
          <w:color w:val="000000"/>
          <w:szCs w:val="22"/>
          <w:lang w:val="en-US"/>
        </w:rPr>
      </w:pPr>
      <w:r w:rsidRPr="00EA57F1">
        <w:rPr>
          <w:rFonts w:ascii="Calibri" w:hAnsi="Calibri"/>
          <w:b/>
          <w:color w:val="000000"/>
          <w:szCs w:val="22"/>
          <w:lang w:val="en-US"/>
        </w:rPr>
        <w:t>UR-SG-0010</w:t>
      </w:r>
      <w:r>
        <w:rPr>
          <w:rFonts w:ascii="Calibri" w:hAnsi="Calibri"/>
          <w:color w:val="000000"/>
          <w:szCs w:val="22"/>
          <w:lang w:val="en-US"/>
        </w:rPr>
        <w:tab/>
      </w:r>
      <w:r w:rsidR="00170460">
        <w:rPr>
          <w:rFonts w:ascii="Calibri" w:hAnsi="Calibri"/>
          <w:color w:val="000000"/>
          <w:szCs w:val="22"/>
          <w:lang w:val="en-US"/>
        </w:rPr>
        <w:t>The Science Gateway must be able to propose to each user</w:t>
      </w:r>
      <w:r w:rsidR="009328DE">
        <w:rPr>
          <w:rFonts w:ascii="Calibri" w:hAnsi="Calibri"/>
          <w:color w:val="000000"/>
          <w:szCs w:val="22"/>
          <w:lang w:val="en-US"/>
        </w:rPr>
        <w:t xml:space="preserve"> (connected or not)</w:t>
      </w:r>
      <w:r w:rsidR="00170460">
        <w:rPr>
          <w:rFonts w:ascii="Calibri" w:hAnsi="Calibri"/>
          <w:color w:val="000000"/>
          <w:szCs w:val="22"/>
          <w:lang w:val="en-US"/>
        </w:rPr>
        <w:t xml:space="preserve"> its authorized applications associated with</w:t>
      </w:r>
      <w:r w:rsidR="00973421">
        <w:rPr>
          <w:rFonts w:ascii="Calibri" w:hAnsi="Calibri"/>
          <w:color w:val="000000"/>
          <w:szCs w:val="22"/>
          <w:lang w:val="en-US"/>
        </w:rPr>
        <w:t xml:space="preserve"> authorized access to</w:t>
      </w:r>
      <w:r w:rsidR="00170460">
        <w:rPr>
          <w:rFonts w:ascii="Calibri" w:hAnsi="Calibri"/>
          <w:color w:val="000000"/>
          <w:szCs w:val="22"/>
          <w:lang w:val="en-US"/>
        </w:rPr>
        <w:t xml:space="preserve"> </w:t>
      </w:r>
      <w:r w:rsidR="00973421">
        <w:rPr>
          <w:rFonts w:ascii="Calibri" w:hAnsi="Calibri"/>
          <w:color w:val="000000"/>
          <w:szCs w:val="22"/>
          <w:lang w:val="en-US"/>
        </w:rPr>
        <w:t>the corresponding archived data-sets that he is entitled to</w:t>
      </w:r>
      <w:r w:rsidR="00170460">
        <w:rPr>
          <w:rFonts w:ascii="Calibri" w:hAnsi="Calibri"/>
          <w:color w:val="000000"/>
          <w:szCs w:val="22"/>
          <w:lang w:val="en-US"/>
        </w:rPr>
        <w:t xml:space="preserve">. </w:t>
      </w:r>
    </w:p>
    <w:p w:rsidR="00DD28EA" w:rsidRDefault="006B3FB9">
      <w:pPr>
        <w:ind w:left="2127" w:hanging="1407"/>
        <w:rPr>
          <w:rFonts w:ascii="Calibri" w:hAnsi="Calibri"/>
          <w:color w:val="000000"/>
          <w:szCs w:val="22"/>
          <w:lang w:val="en-US"/>
        </w:rPr>
      </w:pPr>
      <w:r>
        <w:rPr>
          <w:rFonts w:ascii="Calibri" w:hAnsi="Calibri"/>
          <w:color w:val="000000"/>
          <w:szCs w:val="22"/>
          <w:lang w:val="en-US"/>
        </w:rPr>
        <w:tab/>
      </w:r>
      <w:r w:rsidR="004A40E1">
        <w:rPr>
          <w:rFonts w:ascii="Calibri" w:hAnsi="Calibri"/>
          <w:i/>
          <w:color w:val="000000"/>
          <w:szCs w:val="22"/>
          <w:lang w:val="en-US"/>
        </w:rPr>
        <w:t xml:space="preserve"> </w:t>
      </w:r>
    </w:p>
    <w:p w:rsidR="002624D1" w:rsidRPr="002624D1" w:rsidRDefault="00AC7D88" w:rsidP="002624D1">
      <w:pPr>
        <w:ind w:left="2127" w:hanging="1407"/>
        <w:rPr>
          <w:rFonts w:ascii="Calibri" w:hAnsi="Calibri"/>
          <w:i/>
          <w:color w:val="000000"/>
          <w:szCs w:val="22"/>
          <w:lang w:val="en-US"/>
        </w:rPr>
      </w:pPr>
      <w:r w:rsidRPr="00A6083E">
        <w:rPr>
          <w:rFonts w:ascii="Calibri" w:hAnsi="Calibri"/>
          <w:b/>
          <w:color w:val="000000"/>
          <w:szCs w:val="22"/>
          <w:lang w:val="en-US"/>
        </w:rPr>
        <w:t>UR-SG-</w:t>
      </w:r>
      <w:r>
        <w:rPr>
          <w:rFonts w:ascii="Calibri" w:hAnsi="Calibri"/>
          <w:b/>
          <w:color w:val="000000"/>
          <w:szCs w:val="22"/>
          <w:lang w:val="en-US"/>
        </w:rPr>
        <w:t>002</w:t>
      </w:r>
      <w:r w:rsidRPr="00A6083E">
        <w:rPr>
          <w:rFonts w:ascii="Calibri" w:hAnsi="Calibri"/>
          <w:b/>
          <w:color w:val="000000"/>
          <w:szCs w:val="22"/>
          <w:lang w:val="en-US"/>
        </w:rPr>
        <w:t>0</w:t>
      </w:r>
      <w:r>
        <w:rPr>
          <w:rFonts w:ascii="Calibri" w:hAnsi="Calibri"/>
          <w:b/>
          <w:color w:val="000000"/>
          <w:szCs w:val="22"/>
          <w:lang w:val="en-US"/>
        </w:rPr>
        <w:tab/>
      </w:r>
      <w:r w:rsidR="002624D1" w:rsidRPr="00A6083E">
        <w:rPr>
          <w:rFonts w:ascii="Calibri" w:hAnsi="Calibri"/>
          <w:color w:val="000000"/>
          <w:szCs w:val="22"/>
          <w:lang w:val="en-US"/>
        </w:rPr>
        <w:t xml:space="preserve">The Science Gateway must </w:t>
      </w:r>
      <w:r w:rsidR="002624D1">
        <w:rPr>
          <w:rFonts w:ascii="Calibri" w:hAnsi="Calibri"/>
          <w:color w:val="000000"/>
          <w:szCs w:val="22"/>
          <w:lang w:val="en-US"/>
        </w:rPr>
        <w:t xml:space="preserve">provide access to the data collections (Archive) resulting from the </w:t>
      </w:r>
      <w:r w:rsidR="00FA0FB7">
        <w:rPr>
          <w:rFonts w:ascii="Calibri" w:hAnsi="Calibri"/>
          <w:color w:val="000000"/>
          <w:szCs w:val="22"/>
          <w:lang w:val="en-US"/>
        </w:rPr>
        <w:t xml:space="preserve">Science data collection </w:t>
      </w:r>
      <w:r w:rsidR="00D67ADA">
        <w:rPr>
          <w:rFonts w:ascii="Calibri" w:hAnsi="Calibri"/>
          <w:color w:val="000000"/>
          <w:szCs w:val="22"/>
          <w:lang w:val="en-US"/>
        </w:rPr>
        <w:t xml:space="preserve">and to </w:t>
      </w:r>
      <w:r w:rsidR="002624D1">
        <w:rPr>
          <w:rFonts w:ascii="Calibri" w:hAnsi="Calibri"/>
          <w:color w:val="000000"/>
          <w:szCs w:val="22"/>
          <w:lang w:val="en-US"/>
        </w:rPr>
        <w:t xml:space="preserve">the MC simulation results through a data selection application. </w:t>
      </w:r>
    </w:p>
    <w:p w:rsidR="002624D1" w:rsidRDefault="002624D1" w:rsidP="00AC7D88">
      <w:pPr>
        <w:ind w:left="2127" w:hanging="1407"/>
        <w:rPr>
          <w:rFonts w:ascii="Calibri" w:hAnsi="Calibri"/>
          <w:color w:val="000000"/>
          <w:szCs w:val="22"/>
          <w:lang w:val="en-US"/>
        </w:rPr>
      </w:pPr>
    </w:p>
    <w:p w:rsidR="00D67ADA" w:rsidRDefault="00AC7D88" w:rsidP="00D67ADA">
      <w:pPr>
        <w:ind w:left="2127" w:hanging="1407"/>
        <w:rPr>
          <w:rFonts w:ascii="Calibri" w:hAnsi="Calibri"/>
          <w:i/>
          <w:color w:val="000000"/>
          <w:szCs w:val="22"/>
          <w:lang w:val="en-US"/>
        </w:rPr>
      </w:pPr>
      <w:r>
        <w:rPr>
          <w:rFonts w:ascii="Calibri" w:hAnsi="Calibri"/>
          <w:b/>
          <w:color w:val="000000"/>
          <w:szCs w:val="22"/>
          <w:lang w:val="en-US"/>
        </w:rPr>
        <w:t>UR-SG-003</w:t>
      </w:r>
      <w:r w:rsidR="00261F02" w:rsidRPr="00EA57F1">
        <w:rPr>
          <w:rFonts w:ascii="Calibri" w:hAnsi="Calibri"/>
          <w:b/>
          <w:color w:val="000000"/>
          <w:szCs w:val="22"/>
          <w:lang w:val="en-US"/>
        </w:rPr>
        <w:t>0</w:t>
      </w:r>
      <w:r w:rsidR="00261F02">
        <w:rPr>
          <w:rFonts w:ascii="Calibri" w:hAnsi="Calibri"/>
          <w:color w:val="000000"/>
          <w:szCs w:val="22"/>
          <w:lang w:val="en-US"/>
        </w:rPr>
        <w:tab/>
      </w:r>
      <w:r w:rsidR="0097421E">
        <w:rPr>
          <w:rFonts w:ascii="Calibri" w:hAnsi="Calibri"/>
          <w:color w:val="000000"/>
          <w:szCs w:val="22"/>
          <w:lang w:val="en-US"/>
        </w:rPr>
        <w:t>A</w:t>
      </w:r>
      <w:r w:rsidR="00D42B7E">
        <w:rPr>
          <w:rFonts w:ascii="Calibri" w:hAnsi="Calibri"/>
          <w:color w:val="000000"/>
          <w:szCs w:val="22"/>
          <w:lang w:val="en-US"/>
        </w:rPr>
        <w:t xml:space="preserve">pplications that need to be accessible via the Science Gateway </w:t>
      </w:r>
      <w:r w:rsidR="00AE0D28">
        <w:rPr>
          <w:rFonts w:ascii="Calibri" w:hAnsi="Calibri"/>
          <w:color w:val="000000"/>
          <w:szCs w:val="22"/>
          <w:lang w:val="en-US"/>
        </w:rPr>
        <w:t>belong to three categories</w:t>
      </w:r>
      <w:r w:rsidR="001630EF">
        <w:rPr>
          <w:rFonts w:ascii="Calibri" w:hAnsi="Calibri"/>
          <w:color w:val="000000"/>
          <w:szCs w:val="22"/>
          <w:lang w:val="en-US"/>
        </w:rPr>
        <w:t xml:space="preserve">: </w:t>
      </w:r>
      <w:r w:rsidR="00973421">
        <w:rPr>
          <w:rFonts w:ascii="Calibri" w:hAnsi="Calibri"/>
          <w:color w:val="000000"/>
          <w:szCs w:val="22"/>
          <w:lang w:val="en-US"/>
        </w:rPr>
        <w:t>those enabling the visualization and inspection of nominal CTAO</w:t>
      </w:r>
      <w:r w:rsidR="009328DE">
        <w:rPr>
          <w:rFonts w:ascii="Calibri" w:hAnsi="Calibri"/>
          <w:color w:val="000000"/>
          <w:szCs w:val="22"/>
          <w:lang w:val="en-US"/>
        </w:rPr>
        <w:t xml:space="preserve"> performance </w:t>
      </w:r>
      <w:r w:rsidR="00973421">
        <w:rPr>
          <w:rFonts w:ascii="Calibri" w:hAnsi="Calibri"/>
          <w:color w:val="000000"/>
          <w:szCs w:val="22"/>
          <w:lang w:val="en-US"/>
        </w:rPr>
        <w:t>as a function of the full possible range of observation modes, observation configuration and pointing direction, ; those more oriented to the targets of the observations, like tool for</w:t>
      </w:r>
      <w:r w:rsidR="0077467B">
        <w:rPr>
          <w:rFonts w:ascii="Calibri" w:hAnsi="Calibri"/>
          <w:color w:val="000000"/>
          <w:szCs w:val="22"/>
          <w:lang w:val="en-US"/>
        </w:rPr>
        <w:t xml:space="preserve"> </w:t>
      </w:r>
      <w:r w:rsidR="00862BED" w:rsidRPr="00877FCC">
        <w:rPr>
          <w:rFonts w:ascii="Calibri" w:hAnsi="Calibri"/>
          <w:color w:val="000000"/>
          <w:szCs w:val="22"/>
          <w:lang w:val="en-US"/>
        </w:rPr>
        <w:t>conditions</w:t>
      </w:r>
      <w:r w:rsidR="0077467B">
        <w:rPr>
          <w:rFonts w:ascii="Calibri" w:hAnsi="Calibri"/>
          <w:color w:val="000000"/>
          <w:szCs w:val="22"/>
          <w:lang w:val="en-US"/>
        </w:rPr>
        <w:t xml:space="preserve"> and</w:t>
      </w:r>
      <w:r w:rsidR="00800CBB">
        <w:rPr>
          <w:rFonts w:ascii="Calibri" w:hAnsi="Calibri"/>
          <w:color w:val="000000"/>
          <w:szCs w:val="22"/>
          <w:lang w:val="en-US"/>
        </w:rPr>
        <w:t xml:space="preserve"> </w:t>
      </w:r>
      <w:r w:rsidR="00800CBB" w:rsidRPr="00800CBB">
        <w:rPr>
          <w:rFonts w:ascii="Calibri" w:hAnsi="Calibri"/>
          <w:color w:val="000000"/>
          <w:szCs w:val="22"/>
          <w:lang w:val="en-US"/>
        </w:rPr>
        <w:t>source</w:t>
      </w:r>
      <w:r w:rsidR="00973421">
        <w:rPr>
          <w:rFonts w:ascii="Calibri" w:hAnsi="Calibri"/>
          <w:color w:val="000000"/>
          <w:szCs w:val="22"/>
          <w:lang w:val="en-US"/>
        </w:rPr>
        <w:t>s</w:t>
      </w:r>
      <w:r w:rsidR="00800CBB" w:rsidRPr="00800CBB">
        <w:rPr>
          <w:rFonts w:ascii="Calibri" w:hAnsi="Calibri"/>
          <w:color w:val="000000"/>
          <w:szCs w:val="22"/>
          <w:lang w:val="en-US"/>
        </w:rPr>
        <w:t xml:space="preserve"> visibility, </w:t>
      </w:r>
      <w:r w:rsidR="00973421">
        <w:rPr>
          <w:rFonts w:ascii="Calibri" w:hAnsi="Calibri"/>
          <w:color w:val="000000"/>
          <w:szCs w:val="22"/>
          <w:lang w:val="en-US"/>
        </w:rPr>
        <w:t xml:space="preserve">for </w:t>
      </w:r>
      <w:r w:rsidR="00800CBB" w:rsidRPr="00800CBB">
        <w:rPr>
          <w:rFonts w:ascii="Calibri" w:hAnsi="Calibri"/>
          <w:color w:val="000000"/>
          <w:szCs w:val="22"/>
          <w:lang w:val="en-US"/>
        </w:rPr>
        <w:t>check</w:t>
      </w:r>
      <w:r w:rsidR="00973421">
        <w:rPr>
          <w:rFonts w:ascii="Calibri" w:hAnsi="Calibri"/>
          <w:color w:val="000000"/>
          <w:szCs w:val="22"/>
          <w:lang w:val="en-US"/>
        </w:rPr>
        <w:t>ing</w:t>
      </w:r>
      <w:r w:rsidR="00800CBB" w:rsidRPr="00800CBB">
        <w:rPr>
          <w:rFonts w:ascii="Calibri" w:hAnsi="Calibri"/>
          <w:color w:val="000000"/>
          <w:szCs w:val="22"/>
          <w:lang w:val="en-US"/>
        </w:rPr>
        <w:t xml:space="preserve"> </w:t>
      </w:r>
      <w:r w:rsidR="00AE0D28">
        <w:rPr>
          <w:rFonts w:ascii="Calibri" w:hAnsi="Calibri"/>
          <w:color w:val="000000"/>
          <w:szCs w:val="22"/>
          <w:lang w:val="en-US"/>
        </w:rPr>
        <w:t xml:space="preserve"> already existing information about sources at </w:t>
      </w:r>
      <w:r w:rsidR="00800CBB">
        <w:rPr>
          <w:rFonts w:ascii="Calibri" w:hAnsi="Calibri"/>
          <w:color w:val="000000"/>
          <w:szCs w:val="22"/>
          <w:lang w:val="en-US"/>
        </w:rPr>
        <w:t xml:space="preserve"> VHE, </w:t>
      </w:r>
      <w:r w:rsidR="00AE0D28">
        <w:rPr>
          <w:rFonts w:ascii="Calibri" w:hAnsi="Calibri"/>
          <w:color w:val="000000"/>
          <w:szCs w:val="22"/>
          <w:lang w:val="en-US"/>
        </w:rPr>
        <w:t>minimal services to link to existing archives for astrophysical known sources multi-</w:t>
      </w:r>
      <w:r w:rsidR="00AE0D28" w:rsidRPr="00800CBB">
        <w:rPr>
          <w:rFonts w:ascii="Calibri" w:hAnsi="Calibri"/>
          <w:color w:val="000000"/>
          <w:szCs w:val="22"/>
          <w:lang w:val="en-US"/>
        </w:rPr>
        <w:t>wavelengths</w:t>
      </w:r>
      <w:r w:rsidR="00AE0D28">
        <w:rPr>
          <w:rFonts w:ascii="Calibri" w:hAnsi="Calibri"/>
          <w:color w:val="000000"/>
          <w:szCs w:val="22"/>
          <w:lang w:val="en-US"/>
        </w:rPr>
        <w:t xml:space="preserve"> </w:t>
      </w:r>
      <w:r w:rsidR="00800CBB">
        <w:rPr>
          <w:rFonts w:ascii="Calibri" w:hAnsi="Calibri"/>
          <w:color w:val="000000"/>
          <w:szCs w:val="22"/>
          <w:lang w:val="en-US"/>
        </w:rPr>
        <w:t xml:space="preserve">related information </w:t>
      </w:r>
      <w:r w:rsidR="00800CBB" w:rsidRPr="00800CBB">
        <w:rPr>
          <w:rFonts w:ascii="Calibri" w:hAnsi="Calibri"/>
          <w:color w:val="000000"/>
          <w:szCs w:val="22"/>
          <w:lang w:val="en-US"/>
        </w:rPr>
        <w:t xml:space="preserve">, </w:t>
      </w:r>
      <w:r w:rsidR="00AE0D28">
        <w:rPr>
          <w:rFonts w:ascii="Calibri" w:hAnsi="Calibri"/>
          <w:color w:val="000000"/>
          <w:szCs w:val="22"/>
          <w:lang w:val="en-US"/>
        </w:rPr>
        <w:t xml:space="preserve">and </w:t>
      </w:r>
      <w:r w:rsidR="00800CBB" w:rsidRPr="00800CBB">
        <w:rPr>
          <w:rFonts w:ascii="Calibri" w:hAnsi="Calibri"/>
          <w:color w:val="000000"/>
          <w:szCs w:val="22"/>
          <w:lang w:val="en-US"/>
        </w:rPr>
        <w:t xml:space="preserve">connection to </w:t>
      </w:r>
      <w:r w:rsidR="00AE0D28">
        <w:rPr>
          <w:rFonts w:ascii="Calibri" w:hAnsi="Calibri"/>
          <w:color w:val="000000"/>
          <w:szCs w:val="22"/>
          <w:lang w:val="en-US"/>
        </w:rPr>
        <w:t xml:space="preserve">the </w:t>
      </w:r>
      <w:r w:rsidR="00800CBB" w:rsidRPr="00800CBB">
        <w:rPr>
          <w:rFonts w:ascii="Calibri" w:hAnsi="Calibri"/>
          <w:color w:val="000000"/>
          <w:szCs w:val="22"/>
          <w:lang w:val="en-US"/>
        </w:rPr>
        <w:t>Virtual Observatory</w:t>
      </w:r>
      <w:r w:rsidR="00AE0D28">
        <w:rPr>
          <w:rFonts w:ascii="Calibri" w:hAnsi="Calibri"/>
          <w:color w:val="000000"/>
          <w:szCs w:val="22"/>
          <w:lang w:val="en-US"/>
        </w:rPr>
        <w:t xml:space="preserve"> as well; </w:t>
      </w:r>
      <w:r w:rsidR="00800CBB" w:rsidRPr="00800CBB">
        <w:rPr>
          <w:rFonts w:ascii="Calibri" w:hAnsi="Calibri"/>
          <w:color w:val="000000"/>
          <w:szCs w:val="22"/>
          <w:lang w:val="en-US"/>
        </w:rPr>
        <w:t xml:space="preserve"> </w:t>
      </w:r>
      <w:r w:rsidR="00DD63C6">
        <w:rPr>
          <w:rFonts w:ascii="Calibri" w:hAnsi="Calibri"/>
          <w:color w:val="000000"/>
          <w:szCs w:val="22"/>
          <w:lang w:val="en-US"/>
        </w:rPr>
        <w:t>finally those devoted to</w:t>
      </w:r>
      <w:r w:rsidR="00B922F2">
        <w:rPr>
          <w:rFonts w:ascii="Calibri" w:hAnsi="Calibri"/>
          <w:color w:val="000000"/>
          <w:szCs w:val="22"/>
          <w:lang w:val="en-US"/>
        </w:rPr>
        <w:t xml:space="preserve"> </w:t>
      </w:r>
      <w:r w:rsidR="002624D1">
        <w:rPr>
          <w:rFonts w:ascii="Calibri" w:hAnsi="Calibri"/>
          <w:color w:val="000000"/>
          <w:szCs w:val="22"/>
          <w:lang w:val="en-US"/>
        </w:rPr>
        <w:t>Observations proposal handling</w:t>
      </w:r>
      <w:r w:rsidR="00AA4594">
        <w:rPr>
          <w:rFonts w:ascii="Calibri" w:hAnsi="Calibri"/>
          <w:color w:val="000000"/>
          <w:szCs w:val="22"/>
          <w:lang w:val="en-US"/>
        </w:rPr>
        <w:t xml:space="preserve"> </w:t>
      </w:r>
      <w:r w:rsidR="00AE0D28">
        <w:rPr>
          <w:rFonts w:ascii="Calibri" w:hAnsi="Calibri"/>
          <w:color w:val="000000"/>
          <w:szCs w:val="22"/>
          <w:lang w:val="en-US"/>
        </w:rPr>
        <w:t xml:space="preserve">services </w:t>
      </w:r>
      <w:r w:rsidR="00AA4594">
        <w:rPr>
          <w:rFonts w:ascii="Calibri" w:hAnsi="Calibri"/>
          <w:color w:val="000000"/>
          <w:szCs w:val="22"/>
          <w:lang w:val="en-US"/>
        </w:rPr>
        <w:t>including TOO request submission form</w:t>
      </w:r>
      <w:r w:rsidR="002624D1">
        <w:rPr>
          <w:rFonts w:ascii="Calibri" w:hAnsi="Calibri"/>
          <w:color w:val="000000"/>
          <w:szCs w:val="22"/>
          <w:lang w:val="en-US"/>
        </w:rPr>
        <w:t xml:space="preserve">, </w:t>
      </w:r>
      <w:r w:rsidR="00D42B7E">
        <w:rPr>
          <w:rFonts w:ascii="Calibri" w:hAnsi="Calibri"/>
          <w:color w:val="000000"/>
          <w:szCs w:val="22"/>
          <w:lang w:val="en-US"/>
        </w:rPr>
        <w:t>High-level Data analysis</w:t>
      </w:r>
      <w:r w:rsidR="00267CA1">
        <w:rPr>
          <w:rFonts w:ascii="Calibri" w:hAnsi="Calibri"/>
          <w:color w:val="000000"/>
          <w:szCs w:val="22"/>
          <w:lang w:val="en-US"/>
        </w:rPr>
        <w:t xml:space="preserve"> (Science tools)</w:t>
      </w:r>
      <w:r w:rsidR="00D42B7E">
        <w:rPr>
          <w:rFonts w:ascii="Calibri" w:hAnsi="Calibri"/>
          <w:color w:val="000000"/>
          <w:szCs w:val="22"/>
          <w:lang w:val="en-US"/>
        </w:rPr>
        <w:t xml:space="preserve">, </w:t>
      </w:r>
      <w:r w:rsidR="00DD63C6">
        <w:rPr>
          <w:rFonts w:ascii="Calibri" w:hAnsi="Calibri"/>
          <w:color w:val="000000"/>
          <w:szCs w:val="22"/>
          <w:lang w:val="en-US"/>
        </w:rPr>
        <w:t xml:space="preserve">pipelines (reconstruction, analysis, MC simulation) interfaces and </w:t>
      </w:r>
      <w:r w:rsidR="006B3FB9">
        <w:rPr>
          <w:rFonts w:ascii="Calibri" w:hAnsi="Calibri"/>
          <w:color w:val="000000"/>
          <w:szCs w:val="22"/>
          <w:lang w:val="en-US"/>
        </w:rPr>
        <w:t>MC simulation tools</w:t>
      </w:r>
      <w:r w:rsidR="004C5435">
        <w:rPr>
          <w:rFonts w:ascii="Calibri" w:hAnsi="Calibri"/>
          <w:color w:val="000000"/>
          <w:szCs w:val="22"/>
          <w:lang w:val="en-US"/>
        </w:rPr>
        <w:t xml:space="preserve">. </w:t>
      </w:r>
    </w:p>
    <w:p w:rsidR="00DD28EA" w:rsidRDefault="00DD28EA">
      <w:pPr>
        <w:rPr>
          <w:rFonts w:ascii="Calibri" w:hAnsi="Calibri"/>
          <w:color w:val="000000"/>
          <w:szCs w:val="22"/>
          <w:lang w:val="en-US"/>
        </w:rPr>
      </w:pPr>
    </w:p>
    <w:p w:rsidR="006759E7" w:rsidRDefault="00AC7D88" w:rsidP="006B3FB9">
      <w:pPr>
        <w:ind w:left="2127" w:hanging="1407"/>
        <w:rPr>
          <w:rFonts w:ascii="Calibri" w:hAnsi="Calibri"/>
          <w:color w:val="000000"/>
          <w:szCs w:val="22"/>
          <w:lang w:val="en-US"/>
        </w:rPr>
      </w:pPr>
      <w:r>
        <w:rPr>
          <w:rFonts w:ascii="Calibri" w:hAnsi="Calibri"/>
          <w:b/>
          <w:color w:val="000000"/>
          <w:szCs w:val="22"/>
          <w:lang w:val="en-US"/>
        </w:rPr>
        <w:lastRenderedPageBreak/>
        <w:t>UR-SG-004</w:t>
      </w:r>
      <w:r w:rsidR="006B3FB9" w:rsidRPr="00EA57F1">
        <w:rPr>
          <w:rFonts w:ascii="Calibri" w:hAnsi="Calibri"/>
          <w:b/>
          <w:color w:val="000000"/>
          <w:szCs w:val="22"/>
          <w:lang w:val="en-US"/>
        </w:rPr>
        <w:t>0</w:t>
      </w:r>
      <w:r w:rsidR="006B3FB9">
        <w:rPr>
          <w:rFonts w:ascii="Calibri" w:hAnsi="Calibri"/>
          <w:color w:val="000000"/>
          <w:szCs w:val="22"/>
          <w:lang w:val="en-US"/>
        </w:rPr>
        <w:tab/>
        <w:t xml:space="preserve">The </w:t>
      </w:r>
      <w:r w:rsidR="00AE0D28">
        <w:rPr>
          <w:rFonts w:ascii="Calibri" w:hAnsi="Calibri"/>
          <w:color w:val="000000"/>
          <w:szCs w:val="22"/>
          <w:lang w:val="en-US"/>
        </w:rPr>
        <w:t xml:space="preserve">minimal </w:t>
      </w:r>
      <w:r w:rsidR="008E487F">
        <w:rPr>
          <w:rFonts w:ascii="Calibri" w:hAnsi="Calibri"/>
          <w:color w:val="000000"/>
          <w:szCs w:val="22"/>
          <w:lang w:val="en-US"/>
        </w:rPr>
        <w:t xml:space="preserve">Data Management </w:t>
      </w:r>
      <w:r w:rsidR="006B3FB9">
        <w:rPr>
          <w:rFonts w:ascii="Calibri" w:hAnsi="Calibri"/>
          <w:color w:val="000000"/>
          <w:szCs w:val="22"/>
          <w:lang w:val="en-US"/>
        </w:rPr>
        <w:t xml:space="preserve">Monitoring applications that need to be accessible </w:t>
      </w:r>
      <w:r w:rsidR="00B81D56">
        <w:rPr>
          <w:rFonts w:ascii="Calibri" w:hAnsi="Calibri"/>
          <w:color w:val="000000"/>
          <w:szCs w:val="22"/>
          <w:lang w:val="en-US"/>
        </w:rPr>
        <w:t xml:space="preserve">via the Science Gateway </w:t>
      </w:r>
      <w:r w:rsidR="00AE0D28">
        <w:rPr>
          <w:rFonts w:ascii="Calibri" w:hAnsi="Calibri"/>
          <w:color w:val="000000"/>
          <w:szCs w:val="22"/>
          <w:lang w:val="en-US"/>
        </w:rPr>
        <w:t xml:space="preserve">and more addressed to the guest observers </w:t>
      </w:r>
      <w:r w:rsidR="00B81D56">
        <w:rPr>
          <w:rFonts w:ascii="Calibri" w:hAnsi="Calibri"/>
          <w:color w:val="000000"/>
          <w:szCs w:val="22"/>
          <w:lang w:val="en-US"/>
        </w:rPr>
        <w:t xml:space="preserve">are: </w:t>
      </w:r>
      <w:r w:rsidR="00663669">
        <w:rPr>
          <w:rFonts w:ascii="Calibri" w:hAnsi="Calibri"/>
          <w:color w:val="000000"/>
          <w:szCs w:val="22"/>
          <w:lang w:val="en-US"/>
        </w:rPr>
        <w:t>status</w:t>
      </w:r>
      <w:r w:rsidR="00AE0D28">
        <w:rPr>
          <w:rFonts w:ascii="Calibri" w:hAnsi="Calibri"/>
          <w:color w:val="000000"/>
          <w:szCs w:val="22"/>
          <w:lang w:val="en-US"/>
        </w:rPr>
        <w:t xml:space="preserve"> of the execution of</w:t>
      </w:r>
      <w:r w:rsidR="00663669">
        <w:rPr>
          <w:rFonts w:ascii="Calibri" w:hAnsi="Calibri"/>
          <w:color w:val="000000"/>
          <w:szCs w:val="22"/>
          <w:lang w:val="en-US"/>
        </w:rPr>
        <w:t xml:space="preserve"> </w:t>
      </w:r>
      <w:r w:rsidR="00AE0D28">
        <w:rPr>
          <w:rFonts w:ascii="Calibri" w:hAnsi="Calibri"/>
          <w:color w:val="000000"/>
          <w:szCs w:val="22"/>
          <w:lang w:val="en-US"/>
        </w:rPr>
        <w:t>scheduled</w:t>
      </w:r>
      <w:r w:rsidR="00663669">
        <w:rPr>
          <w:rFonts w:ascii="Calibri" w:hAnsi="Calibri"/>
          <w:color w:val="000000"/>
          <w:szCs w:val="22"/>
          <w:lang w:val="en-US"/>
        </w:rPr>
        <w:t xml:space="preserve"> </w:t>
      </w:r>
      <w:r w:rsidR="0077467B">
        <w:rPr>
          <w:rFonts w:ascii="Calibri" w:hAnsi="Calibri"/>
          <w:color w:val="000000"/>
          <w:szCs w:val="22"/>
          <w:lang w:val="en-US"/>
        </w:rPr>
        <w:t>observations</w:t>
      </w:r>
      <w:r w:rsidR="00AE0D28">
        <w:rPr>
          <w:rFonts w:ascii="Calibri" w:hAnsi="Calibri"/>
          <w:color w:val="000000"/>
          <w:szCs w:val="22"/>
          <w:lang w:val="en-US"/>
        </w:rPr>
        <w:t>;</w:t>
      </w:r>
      <w:r w:rsidR="0077467B">
        <w:rPr>
          <w:rFonts w:ascii="Calibri" w:hAnsi="Calibri"/>
          <w:color w:val="000000"/>
          <w:szCs w:val="22"/>
          <w:lang w:val="en-US"/>
        </w:rPr>
        <w:t xml:space="preserve"> </w:t>
      </w:r>
      <w:r w:rsidR="00663669">
        <w:rPr>
          <w:rFonts w:ascii="Calibri" w:hAnsi="Calibri"/>
          <w:color w:val="000000"/>
          <w:szCs w:val="22"/>
          <w:lang w:val="en-US"/>
        </w:rPr>
        <w:t xml:space="preserve">status information </w:t>
      </w:r>
      <w:r w:rsidR="0077467B">
        <w:rPr>
          <w:rFonts w:ascii="Calibri" w:hAnsi="Calibri"/>
          <w:color w:val="000000"/>
          <w:szCs w:val="22"/>
          <w:lang w:val="en-US"/>
        </w:rPr>
        <w:t xml:space="preserve">on </w:t>
      </w:r>
      <w:r w:rsidR="008E487F">
        <w:rPr>
          <w:rFonts w:ascii="Calibri" w:hAnsi="Calibri"/>
          <w:color w:val="000000"/>
          <w:szCs w:val="22"/>
          <w:lang w:val="en-US"/>
        </w:rPr>
        <w:t>the standard pipeline</w:t>
      </w:r>
      <w:r w:rsidR="00594A5F">
        <w:rPr>
          <w:rFonts w:ascii="Calibri" w:hAnsi="Calibri"/>
          <w:color w:val="000000"/>
          <w:szCs w:val="22"/>
          <w:lang w:val="en-US"/>
        </w:rPr>
        <w:t xml:space="preserve"> processing of</w:t>
      </w:r>
      <w:r w:rsidR="00AE0D28">
        <w:rPr>
          <w:rFonts w:ascii="Calibri" w:hAnsi="Calibri"/>
          <w:color w:val="000000"/>
          <w:szCs w:val="22"/>
          <w:lang w:val="en-US"/>
        </w:rPr>
        <w:t xml:space="preserve"> the</w:t>
      </w:r>
      <w:r w:rsidR="00B9408A">
        <w:rPr>
          <w:rFonts w:ascii="Calibri" w:hAnsi="Calibri"/>
          <w:color w:val="000000"/>
          <w:szCs w:val="22"/>
          <w:lang w:val="en-US"/>
        </w:rPr>
        <w:t xml:space="preserve"> </w:t>
      </w:r>
      <w:r w:rsidR="00AE0D28">
        <w:rPr>
          <w:rFonts w:ascii="Calibri" w:hAnsi="Calibri"/>
          <w:color w:val="000000"/>
          <w:szCs w:val="22"/>
          <w:lang w:val="en-US"/>
        </w:rPr>
        <w:t xml:space="preserve">subset of data corresponding to the </w:t>
      </w:r>
      <w:r w:rsidR="00594A5F">
        <w:rPr>
          <w:rFonts w:ascii="Calibri" w:hAnsi="Calibri"/>
          <w:color w:val="000000"/>
          <w:szCs w:val="22"/>
          <w:lang w:val="en-US"/>
        </w:rPr>
        <w:t>specific</w:t>
      </w:r>
      <w:r w:rsidR="00AE0D28">
        <w:rPr>
          <w:rFonts w:ascii="Calibri" w:hAnsi="Calibri"/>
          <w:color w:val="000000"/>
          <w:szCs w:val="22"/>
          <w:lang w:val="en-US"/>
        </w:rPr>
        <w:t xml:space="preserve"> executed observation </w:t>
      </w:r>
      <w:r w:rsidR="00594A5F">
        <w:rPr>
          <w:rFonts w:ascii="Calibri" w:hAnsi="Calibri"/>
          <w:color w:val="000000"/>
          <w:szCs w:val="22"/>
          <w:lang w:val="en-US"/>
        </w:rPr>
        <w:t>proposal</w:t>
      </w:r>
      <w:r w:rsidR="0066423F">
        <w:rPr>
          <w:rFonts w:ascii="Calibri" w:hAnsi="Calibri"/>
          <w:color w:val="000000"/>
          <w:szCs w:val="22"/>
          <w:lang w:val="en-US"/>
        </w:rPr>
        <w:t>.</w:t>
      </w:r>
      <w:r w:rsidR="00594A5F">
        <w:rPr>
          <w:rFonts w:ascii="Calibri" w:hAnsi="Calibri"/>
          <w:color w:val="000000"/>
          <w:szCs w:val="22"/>
          <w:lang w:val="en-US"/>
        </w:rPr>
        <w:t xml:space="preserve"> </w:t>
      </w:r>
    </w:p>
    <w:p w:rsidR="00B9408A" w:rsidRDefault="00B9408A" w:rsidP="006B3FB9">
      <w:pPr>
        <w:ind w:left="2127" w:hanging="1407"/>
        <w:rPr>
          <w:rFonts w:ascii="Calibri" w:hAnsi="Calibri"/>
          <w:i/>
          <w:color w:val="000000"/>
          <w:szCs w:val="22"/>
          <w:lang w:val="en-US"/>
        </w:rPr>
      </w:pPr>
    </w:p>
    <w:p w:rsidR="006759E7" w:rsidRDefault="006759E7" w:rsidP="006759E7">
      <w:pPr>
        <w:ind w:left="2127" w:hanging="1407"/>
        <w:rPr>
          <w:rFonts w:ascii="Calibri" w:hAnsi="Calibri"/>
          <w:i/>
          <w:color w:val="000000"/>
          <w:szCs w:val="22"/>
          <w:lang w:val="en-US"/>
        </w:rPr>
      </w:pPr>
      <w:r>
        <w:rPr>
          <w:rFonts w:ascii="Calibri" w:hAnsi="Calibri"/>
          <w:b/>
          <w:color w:val="000000"/>
          <w:szCs w:val="22"/>
          <w:lang w:val="en-US"/>
        </w:rPr>
        <w:t>UR-SG-0045</w:t>
      </w:r>
      <w:r>
        <w:rPr>
          <w:rFonts w:ascii="Calibri" w:hAnsi="Calibri"/>
          <w:color w:val="000000"/>
          <w:szCs w:val="22"/>
          <w:lang w:val="en-US"/>
        </w:rPr>
        <w:tab/>
      </w:r>
      <w:r w:rsidR="00FA0FB7">
        <w:rPr>
          <w:rFonts w:ascii="Calibri" w:hAnsi="Calibri"/>
          <w:color w:val="000000"/>
          <w:szCs w:val="22"/>
          <w:lang w:val="en-US"/>
        </w:rPr>
        <w:t>Privileged users (</w:t>
      </w:r>
      <w:r w:rsidR="00B9408A">
        <w:rPr>
          <w:rFonts w:ascii="Calibri" w:hAnsi="Calibri"/>
          <w:color w:val="000000"/>
          <w:szCs w:val="22"/>
          <w:lang w:val="en-US"/>
        </w:rPr>
        <w:t xml:space="preserve">For example </w:t>
      </w:r>
      <w:r w:rsidR="00FA0FB7">
        <w:rPr>
          <w:rFonts w:ascii="Calibri" w:hAnsi="Calibri"/>
          <w:color w:val="000000"/>
          <w:szCs w:val="22"/>
          <w:lang w:val="en-US"/>
        </w:rPr>
        <w:t>Archive scientists, on-site operator</w:t>
      </w:r>
      <w:r w:rsidR="00B9408A">
        <w:rPr>
          <w:rFonts w:ascii="Calibri" w:hAnsi="Calibri"/>
          <w:color w:val="000000"/>
          <w:szCs w:val="22"/>
          <w:lang w:val="en-US"/>
        </w:rPr>
        <w:t>s</w:t>
      </w:r>
      <w:r w:rsidR="00FA0FB7">
        <w:rPr>
          <w:rFonts w:ascii="Calibri" w:hAnsi="Calibri"/>
          <w:color w:val="000000"/>
          <w:szCs w:val="22"/>
          <w:lang w:val="en-US"/>
        </w:rPr>
        <w:t>) require to have access to a</w:t>
      </w:r>
      <w:r>
        <w:rPr>
          <w:rFonts w:ascii="Calibri" w:hAnsi="Calibri"/>
          <w:color w:val="000000"/>
          <w:szCs w:val="22"/>
          <w:lang w:val="en-US"/>
        </w:rPr>
        <w:t xml:space="preserve">dditional privileged applications: Telescope monitoring, </w:t>
      </w:r>
      <w:r w:rsidR="00B9408A">
        <w:rPr>
          <w:rFonts w:ascii="Calibri" w:hAnsi="Calibri"/>
          <w:color w:val="000000"/>
          <w:szCs w:val="22"/>
          <w:lang w:val="en-US"/>
        </w:rPr>
        <w:t xml:space="preserve">observations processing, </w:t>
      </w:r>
      <w:r w:rsidR="006B158D">
        <w:rPr>
          <w:rFonts w:ascii="Calibri" w:hAnsi="Calibri"/>
          <w:color w:val="000000"/>
          <w:szCs w:val="22"/>
          <w:lang w:val="en-US"/>
        </w:rPr>
        <w:t xml:space="preserve">data taking, </w:t>
      </w:r>
      <w:r w:rsidR="00B9408A">
        <w:rPr>
          <w:rFonts w:ascii="Calibri" w:hAnsi="Calibri"/>
          <w:color w:val="000000"/>
          <w:szCs w:val="22"/>
          <w:lang w:val="en-US"/>
        </w:rPr>
        <w:t xml:space="preserve">on-site pipeline execution and calibration, </w:t>
      </w:r>
      <w:r>
        <w:rPr>
          <w:rFonts w:ascii="Calibri" w:hAnsi="Calibri"/>
          <w:color w:val="000000"/>
          <w:szCs w:val="22"/>
          <w:lang w:val="en-US"/>
        </w:rPr>
        <w:t>data processing management,</w:t>
      </w:r>
      <w:r w:rsidR="00B92678">
        <w:rPr>
          <w:rFonts w:ascii="Calibri" w:hAnsi="Calibri"/>
          <w:color w:val="000000"/>
          <w:szCs w:val="22"/>
          <w:lang w:val="en-US"/>
        </w:rPr>
        <w:t xml:space="preserve"> science data production, data archive, data transfer, MC simulation production and archive,.</w:t>
      </w:r>
    </w:p>
    <w:p w:rsidR="00594A5F" w:rsidRDefault="00594A5F" w:rsidP="006B3FB9">
      <w:pPr>
        <w:ind w:left="2127" w:hanging="1407"/>
        <w:rPr>
          <w:rFonts w:ascii="Calibri" w:hAnsi="Calibri"/>
          <w:i/>
          <w:color w:val="000000"/>
          <w:szCs w:val="22"/>
          <w:lang w:val="en-US"/>
        </w:rPr>
      </w:pPr>
    </w:p>
    <w:p w:rsidR="001F2387" w:rsidRPr="00800CBB" w:rsidRDefault="00AC7D88" w:rsidP="00800CBB">
      <w:pPr>
        <w:ind w:left="2127" w:hanging="1407"/>
        <w:rPr>
          <w:rFonts w:ascii="Calibri" w:hAnsi="Calibri"/>
          <w:i/>
          <w:color w:val="000000"/>
          <w:szCs w:val="22"/>
          <w:lang w:val="en-US"/>
        </w:rPr>
      </w:pPr>
      <w:r>
        <w:rPr>
          <w:rFonts w:ascii="Calibri" w:hAnsi="Calibri"/>
          <w:b/>
          <w:color w:val="000000"/>
          <w:szCs w:val="22"/>
          <w:lang w:val="en-US"/>
        </w:rPr>
        <w:t>UR-SG-005</w:t>
      </w:r>
      <w:r w:rsidR="00A6083E">
        <w:rPr>
          <w:rFonts w:ascii="Calibri" w:hAnsi="Calibri"/>
          <w:b/>
          <w:color w:val="000000"/>
          <w:szCs w:val="22"/>
          <w:lang w:val="en-US"/>
        </w:rPr>
        <w:t>0</w:t>
      </w:r>
      <w:r w:rsidR="00A6083E">
        <w:rPr>
          <w:rFonts w:ascii="Calibri" w:hAnsi="Calibri"/>
          <w:b/>
          <w:color w:val="000000"/>
          <w:szCs w:val="22"/>
          <w:lang w:val="en-US"/>
        </w:rPr>
        <w:tab/>
      </w:r>
      <w:r w:rsidR="00732D33">
        <w:rPr>
          <w:rFonts w:ascii="Calibri" w:hAnsi="Calibri"/>
          <w:color w:val="000000"/>
          <w:szCs w:val="22"/>
          <w:lang w:val="en-US"/>
        </w:rPr>
        <w:t>A centralized access to e</w:t>
      </w:r>
      <w:r w:rsidR="00A6083E">
        <w:rPr>
          <w:rFonts w:ascii="Calibri" w:hAnsi="Calibri"/>
          <w:color w:val="000000"/>
          <w:szCs w:val="22"/>
          <w:lang w:val="en-US"/>
        </w:rPr>
        <w:t>ach application</w:t>
      </w:r>
      <w:r w:rsidR="00732D33">
        <w:rPr>
          <w:rFonts w:ascii="Calibri" w:hAnsi="Calibri"/>
          <w:color w:val="000000"/>
          <w:szCs w:val="22"/>
          <w:lang w:val="en-US"/>
        </w:rPr>
        <w:t xml:space="preserve">’s documentation </w:t>
      </w:r>
      <w:r w:rsidR="001F2387">
        <w:rPr>
          <w:rFonts w:ascii="Calibri" w:hAnsi="Calibri"/>
          <w:color w:val="000000"/>
          <w:szCs w:val="22"/>
          <w:lang w:val="en-US"/>
        </w:rPr>
        <w:t xml:space="preserve">including FAQ (Frequently Asked Questions) and tutorials </w:t>
      </w:r>
      <w:r w:rsidR="00732D33">
        <w:rPr>
          <w:rFonts w:ascii="Calibri" w:hAnsi="Calibri"/>
          <w:color w:val="000000"/>
          <w:szCs w:val="22"/>
          <w:lang w:val="en-US"/>
        </w:rPr>
        <w:t xml:space="preserve">must be </w:t>
      </w:r>
      <w:r w:rsidR="00A6083E">
        <w:rPr>
          <w:rFonts w:ascii="Calibri" w:hAnsi="Calibri"/>
          <w:color w:val="000000"/>
          <w:szCs w:val="22"/>
          <w:lang w:val="en-US"/>
        </w:rPr>
        <w:t>provide</w:t>
      </w:r>
      <w:r w:rsidR="00732D33">
        <w:rPr>
          <w:rFonts w:ascii="Calibri" w:hAnsi="Calibri"/>
          <w:color w:val="000000"/>
          <w:szCs w:val="22"/>
          <w:lang w:val="en-US"/>
        </w:rPr>
        <w:t xml:space="preserve">d. </w:t>
      </w:r>
    </w:p>
    <w:p w:rsidR="00A6083E" w:rsidRDefault="00A6083E" w:rsidP="00A6083E">
      <w:pPr>
        <w:ind w:left="2127" w:hanging="1407"/>
        <w:rPr>
          <w:rFonts w:ascii="Calibri" w:hAnsi="Calibri"/>
          <w:b/>
          <w:color w:val="000000"/>
          <w:szCs w:val="22"/>
          <w:lang w:val="en-US"/>
        </w:rPr>
      </w:pPr>
    </w:p>
    <w:p w:rsidR="00800CBB" w:rsidRDefault="00800CBB" w:rsidP="00800CBB">
      <w:pPr>
        <w:ind w:left="2127" w:hanging="1407"/>
        <w:rPr>
          <w:rFonts w:ascii="Calibri" w:hAnsi="Calibri"/>
          <w:color w:val="000000"/>
          <w:szCs w:val="22"/>
          <w:lang w:val="en-US"/>
        </w:rPr>
      </w:pPr>
      <w:r>
        <w:rPr>
          <w:rFonts w:ascii="Calibri" w:hAnsi="Calibri"/>
          <w:b/>
          <w:color w:val="000000"/>
          <w:szCs w:val="22"/>
          <w:lang w:val="en-US"/>
        </w:rPr>
        <w:t>UR-SG-0055</w:t>
      </w:r>
      <w:r>
        <w:rPr>
          <w:rFonts w:ascii="Calibri" w:hAnsi="Calibri"/>
          <w:b/>
          <w:color w:val="000000"/>
          <w:szCs w:val="22"/>
          <w:lang w:val="en-US"/>
        </w:rPr>
        <w:tab/>
      </w:r>
      <w:r w:rsidR="00FA248F" w:rsidRPr="00FA248F">
        <w:rPr>
          <w:rFonts w:ascii="Calibri" w:hAnsi="Calibri"/>
          <w:color w:val="000000"/>
          <w:szCs w:val="22"/>
          <w:lang w:val="en-US"/>
        </w:rPr>
        <w:t xml:space="preserve">The Science Gateway </w:t>
      </w:r>
      <w:r>
        <w:rPr>
          <w:rFonts w:ascii="Calibri" w:hAnsi="Calibri"/>
          <w:color w:val="000000"/>
          <w:szCs w:val="22"/>
          <w:lang w:val="en-US"/>
        </w:rPr>
        <w:t xml:space="preserve">must provide access to its own documentation including FAQ (Frequently Asked Questions) and tutorials. </w:t>
      </w:r>
    </w:p>
    <w:p w:rsidR="006F1475" w:rsidRDefault="006F1475" w:rsidP="00800CBB">
      <w:pPr>
        <w:ind w:left="2127" w:hanging="1407"/>
        <w:rPr>
          <w:rFonts w:ascii="Calibri" w:hAnsi="Calibri"/>
          <w:i/>
          <w:color w:val="000000"/>
          <w:szCs w:val="22"/>
          <w:lang w:val="en-US"/>
        </w:rPr>
      </w:pPr>
    </w:p>
    <w:p w:rsidR="00800CBB" w:rsidRDefault="00AC7D88" w:rsidP="00A6083E">
      <w:pPr>
        <w:ind w:left="2127" w:hanging="1407"/>
        <w:rPr>
          <w:rFonts w:ascii="Calibri" w:hAnsi="Calibri"/>
          <w:color w:val="000000"/>
          <w:szCs w:val="22"/>
          <w:lang w:val="en-US"/>
        </w:rPr>
      </w:pPr>
      <w:r>
        <w:rPr>
          <w:rFonts w:ascii="Calibri" w:hAnsi="Calibri"/>
          <w:b/>
          <w:color w:val="000000"/>
          <w:szCs w:val="22"/>
          <w:lang w:val="en-US"/>
        </w:rPr>
        <w:t>UR-SG-006</w:t>
      </w:r>
      <w:r w:rsidR="00A6083E" w:rsidRPr="00594A5F">
        <w:rPr>
          <w:rFonts w:ascii="Calibri" w:hAnsi="Calibri"/>
          <w:b/>
          <w:color w:val="000000"/>
          <w:szCs w:val="22"/>
          <w:lang w:val="en-US"/>
        </w:rPr>
        <w:t>0</w:t>
      </w:r>
      <w:r w:rsidR="00A6083E">
        <w:rPr>
          <w:rFonts w:ascii="Calibri" w:hAnsi="Calibri"/>
          <w:color w:val="000000"/>
          <w:szCs w:val="22"/>
          <w:lang w:val="en-US"/>
        </w:rPr>
        <w:tab/>
        <w:t>Each application must provide an associated user support</w:t>
      </w:r>
      <w:r w:rsidR="003456B9">
        <w:rPr>
          <w:rFonts w:ascii="Calibri" w:hAnsi="Calibri"/>
          <w:color w:val="000000"/>
          <w:szCs w:val="22"/>
          <w:lang w:val="en-US"/>
        </w:rPr>
        <w:t xml:space="preserve"> with </w:t>
      </w:r>
      <w:r w:rsidR="009328DE">
        <w:rPr>
          <w:rFonts w:ascii="Calibri" w:hAnsi="Calibri"/>
          <w:color w:val="000000"/>
          <w:szCs w:val="22"/>
          <w:lang w:val="en-US"/>
        </w:rPr>
        <w:t>some sort of archive (For example mailing archive in mailman) to allow the knowledge sharing</w:t>
      </w:r>
      <w:r w:rsidR="00A6083E">
        <w:rPr>
          <w:rFonts w:ascii="Calibri" w:hAnsi="Calibri"/>
          <w:color w:val="000000"/>
          <w:szCs w:val="22"/>
          <w:lang w:val="en-US"/>
        </w:rPr>
        <w:t xml:space="preserve">. </w:t>
      </w:r>
    </w:p>
    <w:p w:rsidR="00F538C3" w:rsidRDefault="00F538C3" w:rsidP="00A6083E">
      <w:pPr>
        <w:ind w:left="2127" w:hanging="1407"/>
        <w:rPr>
          <w:rFonts w:ascii="Calibri" w:hAnsi="Calibri"/>
          <w:i/>
          <w:color w:val="000000"/>
          <w:szCs w:val="22"/>
          <w:lang w:val="en-US"/>
        </w:rPr>
      </w:pPr>
    </w:p>
    <w:p w:rsidR="00800CBB" w:rsidRDefault="00800CBB" w:rsidP="00800CBB">
      <w:pPr>
        <w:ind w:left="2127" w:hanging="1407"/>
        <w:rPr>
          <w:rFonts w:ascii="Calibri" w:hAnsi="Calibri"/>
          <w:i/>
          <w:color w:val="000000"/>
          <w:szCs w:val="22"/>
          <w:lang w:val="en-US"/>
        </w:rPr>
      </w:pPr>
      <w:r>
        <w:rPr>
          <w:rFonts w:ascii="Calibri" w:hAnsi="Calibri"/>
          <w:b/>
          <w:color w:val="000000"/>
          <w:szCs w:val="22"/>
          <w:lang w:val="en-US"/>
        </w:rPr>
        <w:t>UR-SG-0065</w:t>
      </w:r>
      <w:r>
        <w:rPr>
          <w:rFonts w:ascii="Calibri" w:hAnsi="Calibri"/>
          <w:color w:val="000000"/>
          <w:szCs w:val="22"/>
          <w:lang w:val="en-US"/>
        </w:rPr>
        <w:tab/>
      </w:r>
      <w:r w:rsidR="00FA248F" w:rsidRPr="00FA248F">
        <w:rPr>
          <w:rFonts w:ascii="Calibri" w:hAnsi="Calibri"/>
          <w:color w:val="000000"/>
          <w:szCs w:val="22"/>
          <w:lang w:val="en-US"/>
        </w:rPr>
        <w:t xml:space="preserve">The Science Gateway should provide access to </w:t>
      </w:r>
      <w:r w:rsidR="004109A1">
        <w:rPr>
          <w:rFonts w:ascii="Calibri" w:hAnsi="Calibri"/>
          <w:color w:val="000000"/>
          <w:szCs w:val="22"/>
          <w:lang w:val="en-US"/>
        </w:rPr>
        <w:t xml:space="preserve">e-mail </w:t>
      </w:r>
      <w:r w:rsidR="00FA248F" w:rsidRPr="00FA248F">
        <w:rPr>
          <w:rFonts w:ascii="Calibri" w:hAnsi="Calibri"/>
          <w:color w:val="000000"/>
          <w:szCs w:val="22"/>
          <w:lang w:val="en-US"/>
        </w:rPr>
        <w:t xml:space="preserve">helpdesk – a single point of contact for issuing requests and reporting incidents. </w:t>
      </w:r>
    </w:p>
    <w:p w:rsidR="00FA248F" w:rsidRDefault="00FA248F" w:rsidP="00FA248F">
      <w:pPr>
        <w:rPr>
          <w:rFonts w:ascii="Calibri" w:hAnsi="Calibri"/>
          <w:i/>
          <w:color w:val="000000"/>
          <w:szCs w:val="22"/>
          <w:lang w:val="en-US"/>
        </w:rPr>
      </w:pPr>
    </w:p>
    <w:p w:rsidR="00594A5F" w:rsidRDefault="00A6083E" w:rsidP="006B3FB9">
      <w:pPr>
        <w:ind w:left="2127" w:hanging="1407"/>
        <w:rPr>
          <w:rFonts w:ascii="Calibri" w:hAnsi="Calibri"/>
          <w:i/>
          <w:color w:val="000000"/>
          <w:szCs w:val="22"/>
          <w:lang w:val="en-US"/>
        </w:rPr>
      </w:pPr>
      <w:r>
        <w:rPr>
          <w:rFonts w:ascii="Calibri" w:hAnsi="Calibri"/>
          <w:b/>
          <w:color w:val="000000"/>
          <w:szCs w:val="22"/>
          <w:lang w:val="en-US"/>
        </w:rPr>
        <w:t>UR-SG-007</w:t>
      </w:r>
      <w:r w:rsidR="00594A5F" w:rsidRPr="00594A5F">
        <w:rPr>
          <w:rFonts w:ascii="Calibri" w:hAnsi="Calibri"/>
          <w:b/>
          <w:color w:val="000000"/>
          <w:szCs w:val="22"/>
          <w:lang w:val="en-US"/>
        </w:rPr>
        <w:t>0</w:t>
      </w:r>
      <w:r w:rsidR="00594A5F">
        <w:rPr>
          <w:rFonts w:ascii="Calibri" w:hAnsi="Calibri"/>
          <w:b/>
          <w:color w:val="000000"/>
          <w:szCs w:val="22"/>
          <w:lang w:val="en-US"/>
        </w:rPr>
        <w:tab/>
      </w:r>
      <w:r w:rsidR="00594A5F" w:rsidRPr="00594A5F">
        <w:rPr>
          <w:rFonts w:ascii="Calibri" w:hAnsi="Calibri"/>
          <w:color w:val="000000"/>
          <w:szCs w:val="22"/>
          <w:lang w:val="en-US"/>
        </w:rPr>
        <w:t xml:space="preserve">The Science Gateway </w:t>
      </w:r>
      <w:r w:rsidR="00B92678">
        <w:rPr>
          <w:rFonts w:ascii="Calibri" w:hAnsi="Calibri"/>
          <w:color w:val="000000"/>
          <w:szCs w:val="22"/>
          <w:lang w:val="en-US"/>
        </w:rPr>
        <w:t>should</w:t>
      </w:r>
      <w:r w:rsidR="0066423F">
        <w:rPr>
          <w:rFonts w:ascii="Calibri" w:hAnsi="Calibri"/>
          <w:color w:val="000000"/>
          <w:szCs w:val="22"/>
          <w:lang w:val="en-US"/>
        </w:rPr>
        <w:t xml:space="preserve"> provide a</w:t>
      </w:r>
      <w:r w:rsidR="00B92678">
        <w:rPr>
          <w:rFonts w:ascii="Calibri" w:hAnsi="Calibri"/>
          <w:color w:val="000000"/>
          <w:szCs w:val="22"/>
          <w:lang w:val="en-US"/>
        </w:rPr>
        <w:t xml:space="preserve"> two-fold forum </w:t>
      </w:r>
      <w:r w:rsidR="0066423F">
        <w:rPr>
          <w:rFonts w:ascii="Calibri" w:hAnsi="Calibri"/>
          <w:color w:val="000000"/>
          <w:szCs w:val="22"/>
          <w:lang w:val="en-US"/>
        </w:rPr>
        <w:t>application</w:t>
      </w:r>
      <w:r w:rsidR="00B92678">
        <w:rPr>
          <w:rFonts w:ascii="Calibri" w:hAnsi="Calibri"/>
          <w:color w:val="000000"/>
          <w:szCs w:val="22"/>
          <w:lang w:val="en-US"/>
        </w:rPr>
        <w:t>, on</w:t>
      </w:r>
      <w:r w:rsidR="0075227D">
        <w:rPr>
          <w:rFonts w:ascii="Calibri" w:hAnsi="Calibri"/>
          <w:color w:val="000000"/>
          <w:szCs w:val="22"/>
          <w:lang w:val="en-US"/>
        </w:rPr>
        <w:t>e</w:t>
      </w:r>
      <w:r w:rsidR="00B92678">
        <w:rPr>
          <w:rFonts w:ascii="Calibri" w:hAnsi="Calibri"/>
          <w:color w:val="000000"/>
          <w:szCs w:val="22"/>
          <w:lang w:val="en-US"/>
        </w:rPr>
        <w:t xml:space="preserve"> devoted to the CTA consortium</w:t>
      </w:r>
      <w:r w:rsidR="0066423F">
        <w:rPr>
          <w:rFonts w:ascii="Calibri" w:hAnsi="Calibri"/>
          <w:color w:val="000000"/>
          <w:szCs w:val="22"/>
          <w:lang w:val="en-US"/>
        </w:rPr>
        <w:t xml:space="preserve"> for </w:t>
      </w:r>
      <w:r w:rsidR="00B92678">
        <w:rPr>
          <w:rFonts w:ascii="Calibri" w:hAnsi="Calibri"/>
          <w:color w:val="000000"/>
          <w:szCs w:val="22"/>
          <w:lang w:val="en-US"/>
        </w:rPr>
        <w:t>o</w:t>
      </w:r>
      <w:r w:rsidR="0066423F">
        <w:rPr>
          <w:rFonts w:ascii="Calibri" w:hAnsi="Calibri"/>
          <w:color w:val="000000"/>
          <w:szCs w:val="22"/>
          <w:lang w:val="en-US"/>
        </w:rPr>
        <w:t>bservatory operation</w:t>
      </w:r>
      <w:r w:rsidR="00B92678">
        <w:rPr>
          <w:rFonts w:ascii="Calibri" w:hAnsi="Calibri"/>
          <w:color w:val="000000"/>
          <w:szCs w:val="22"/>
          <w:lang w:val="en-US"/>
        </w:rPr>
        <w:t xml:space="preserve"> and operators’ feedback and one more oriented to a larger and public scientific </w:t>
      </w:r>
      <w:r w:rsidR="0066423F">
        <w:rPr>
          <w:rFonts w:ascii="Calibri" w:hAnsi="Calibri"/>
          <w:color w:val="000000"/>
          <w:szCs w:val="22"/>
          <w:lang w:val="en-US"/>
        </w:rPr>
        <w:t>community</w:t>
      </w:r>
      <w:r w:rsidR="00B92678">
        <w:rPr>
          <w:rFonts w:ascii="Calibri" w:hAnsi="Calibri"/>
          <w:color w:val="000000"/>
          <w:szCs w:val="22"/>
          <w:lang w:val="en-US"/>
        </w:rPr>
        <w:t xml:space="preserve"> for</w:t>
      </w:r>
      <w:r w:rsidR="0066423F">
        <w:rPr>
          <w:rFonts w:ascii="Calibri" w:hAnsi="Calibri"/>
          <w:color w:val="000000"/>
          <w:szCs w:val="22"/>
          <w:lang w:val="en-US"/>
        </w:rPr>
        <w:t xml:space="preserve"> feedback</w:t>
      </w:r>
      <w:r w:rsidR="00B92678">
        <w:rPr>
          <w:rFonts w:ascii="Calibri" w:hAnsi="Calibri"/>
          <w:color w:val="000000"/>
          <w:szCs w:val="22"/>
          <w:lang w:val="en-US"/>
        </w:rPr>
        <w:t xml:space="preserve"> and more effective and prompt scientific dissemination of results. </w:t>
      </w:r>
      <w:r w:rsidR="00A56F26">
        <w:rPr>
          <w:rFonts w:ascii="Calibri" w:hAnsi="Calibri"/>
          <w:color w:val="000000"/>
          <w:szCs w:val="22"/>
          <w:lang w:val="en-US"/>
        </w:rPr>
        <w:t xml:space="preserve"> </w:t>
      </w:r>
    </w:p>
    <w:p w:rsidR="00DD28EA" w:rsidRDefault="00DD28EA">
      <w:pPr>
        <w:rPr>
          <w:rFonts w:ascii="Calibri" w:hAnsi="Calibri"/>
          <w:color w:val="000000"/>
          <w:szCs w:val="22"/>
          <w:lang w:val="en-US"/>
        </w:rPr>
      </w:pPr>
    </w:p>
    <w:p w:rsidR="004D782A" w:rsidRDefault="004D782A" w:rsidP="004D782A">
      <w:pPr>
        <w:ind w:left="2127" w:hanging="1407"/>
        <w:rPr>
          <w:rFonts w:ascii="Calibri" w:hAnsi="Calibri"/>
          <w:color w:val="000000"/>
          <w:szCs w:val="22"/>
          <w:lang w:val="en-US"/>
        </w:rPr>
      </w:pPr>
      <w:r>
        <w:rPr>
          <w:rFonts w:ascii="Calibri" w:hAnsi="Calibri"/>
          <w:b/>
          <w:color w:val="000000"/>
          <w:szCs w:val="22"/>
          <w:lang w:val="en-US"/>
        </w:rPr>
        <w:t>UR-SG-0080</w:t>
      </w:r>
      <w:r>
        <w:rPr>
          <w:rFonts w:ascii="Calibri" w:hAnsi="Calibri"/>
          <w:b/>
          <w:color w:val="000000"/>
          <w:szCs w:val="22"/>
          <w:lang w:val="en-US"/>
        </w:rPr>
        <w:tab/>
      </w:r>
      <w:r>
        <w:rPr>
          <w:rFonts w:ascii="Calibri" w:hAnsi="Calibri"/>
          <w:color w:val="000000"/>
          <w:szCs w:val="22"/>
          <w:lang w:val="en-US"/>
        </w:rPr>
        <w:t xml:space="preserve">The Science Gateway must provide a </w:t>
      </w:r>
      <w:r w:rsidR="00B92678">
        <w:rPr>
          <w:rFonts w:ascii="Calibri" w:hAnsi="Calibri"/>
          <w:color w:val="000000"/>
          <w:szCs w:val="22"/>
          <w:lang w:val="en-US"/>
        </w:rPr>
        <w:t>r</w:t>
      </w:r>
      <w:r>
        <w:rPr>
          <w:rFonts w:ascii="Calibri" w:hAnsi="Calibri"/>
          <w:color w:val="000000"/>
          <w:szCs w:val="22"/>
          <w:lang w:val="en-US"/>
        </w:rPr>
        <w:t xml:space="preserve">esource discovery service to be able to propose to the users only their relevant authorized computing and storage services </w:t>
      </w:r>
    </w:p>
    <w:p w:rsidR="00DD28EA" w:rsidRDefault="004D782A">
      <w:pPr>
        <w:ind w:left="2127" w:hanging="1407"/>
        <w:rPr>
          <w:rFonts w:ascii="Calibri" w:hAnsi="Calibri"/>
          <w:color w:val="000000"/>
          <w:szCs w:val="22"/>
          <w:lang w:val="en-US"/>
        </w:rPr>
      </w:pPr>
      <w:r>
        <w:rPr>
          <w:rFonts w:ascii="Calibri" w:hAnsi="Calibri"/>
          <w:b/>
          <w:color w:val="000000"/>
          <w:szCs w:val="22"/>
          <w:lang w:val="en-US"/>
        </w:rPr>
        <w:t>UR-SG-0090</w:t>
      </w:r>
      <w:r>
        <w:rPr>
          <w:rFonts w:ascii="Calibri" w:hAnsi="Calibri"/>
          <w:b/>
          <w:color w:val="000000"/>
          <w:szCs w:val="22"/>
          <w:lang w:val="en-US"/>
        </w:rPr>
        <w:tab/>
      </w:r>
      <w:r>
        <w:rPr>
          <w:rFonts w:ascii="Calibri" w:hAnsi="Calibri"/>
          <w:color w:val="000000"/>
          <w:szCs w:val="22"/>
          <w:lang w:val="en-US"/>
        </w:rPr>
        <w:t xml:space="preserve">The Science Gateway must provide a </w:t>
      </w:r>
      <w:r w:rsidR="00B92678">
        <w:rPr>
          <w:rFonts w:ascii="Calibri" w:hAnsi="Calibri"/>
          <w:color w:val="000000"/>
          <w:szCs w:val="22"/>
          <w:lang w:val="en-US"/>
        </w:rPr>
        <w:t>j</w:t>
      </w:r>
      <w:r>
        <w:rPr>
          <w:rFonts w:ascii="Calibri" w:hAnsi="Calibri"/>
          <w:color w:val="000000"/>
          <w:szCs w:val="22"/>
          <w:lang w:val="en-US"/>
        </w:rPr>
        <w:t xml:space="preserve">ob execution service able to use </w:t>
      </w:r>
      <w:r w:rsidR="00C03433">
        <w:rPr>
          <w:rFonts w:ascii="Calibri" w:hAnsi="Calibri"/>
          <w:color w:val="000000"/>
          <w:szCs w:val="22"/>
          <w:lang w:val="en-US"/>
        </w:rPr>
        <w:t>d</w:t>
      </w:r>
      <w:r>
        <w:rPr>
          <w:rFonts w:ascii="Calibri" w:hAnsi="Calibri"/>
          <w:color w:val="000000"/>
          <w:szCs w:val="22"/>
          <w:lang w:val="en-US"/>
        </w:rPr>
        <w:t>istributed resources (see above) for application processing and selected data storage.</w:t>
      </w:r>
    </w:p>
    <w:p w:rsidR="00D67ADA" w:rsidRDefault="00D67ADA" w:rsidP="006B3FB9">
      <w:pPr>
        <w:ind w:left="2127" w:hanging="1407"/>
        <w:rPr>
          <w:rFonts w:ascii="Calibri" w:hAnsi="Calibri"/>
          <w:b/>
          <w:color w:val="000000"/>
          <w:szCs w:val="22"/>
          <w:lang w:val="en-US"/>
        </w:rPr>
      </w:pPr>
    </w:p>
    <w:p w:rsidR="00C03433" w:rsidRDefault="00C03433" w:rsidP="00C03433">
      <w:pPr>
        <w:ind w:left="2127" w:hanging="1407"/>
        <w:rPr>
          <w:rFonts w:ascii="Calibri" w:hAnsi="Calibri"/>
          <w:color w:val="000000"/>
          <w:szCs w:val="22"/>
          <w:lang w:val="en-US"/>
        </w:rPr>
      </w:pPr>
      <w:r>
        <w:rPr>
          <w:rFonts w:ascii="Calibri" w:hAnsi="Calibri"/>
          <w:b/>
          <w:color w:val="000000"/>
          <w:szCs w:val="22"/>
          <w:lang w:val="en-US"/>
        </w:rPr>
        <w:t>UR-SG-0095</w:t>
      </w:r>
      <w:r>
        <w:rPr>
          <w:rFonts w:ascii="Calibri" w:hAnsi="Calibri"/>
          <w:b/>
          <w:color w:val="000000"/>
          <w:szCs w:val="22"/>
          <w:lang w:val="en-US"/>
        </w:rPr>
        <w:tab/>
      </w:r>
      <w:r>
        <w:rPr>
          <w:rFonts w:ascii="Calibri" w:hAnsi="Calibri"/>
          <w:color w:val="000000"/>
          <w:szCs w:val="22"/>
          <w:lang w:val="en-US"/>
        </w:rPr>
        <w:t xml:space="preserve">The Science Gateway must provide a service (for example download of applications and data) to enable computing on the local resources </w:t>
      </w:r>
      <w:r w:rsidR="00270001">
        <w:rPr>
          <w:rFonts w:ascii="Calibri" w:hAnsi="Calibri"/>
          <w:color w:val="000000"/>
          <w:szCs w:val="22"/>
          <w:lang w:val="en-US"/>
        </w:rPr>
        <w:t>if such resources are supported by the application</w:t>
      </w:r>
      <w:r>
        <w:rPr>
          <w:rFonts w:ascii="Calibri" w:hAnsi="Calibri"/>
          <w:color w:val="000000"/>
          <w:szCs w:val="22"/>
          <w:lang w:val="en-US"/>
        </w:rPr>
        <w:t>.</w:t>
      </w:r>
    </w:p>
    <w:p w:rsidR="00C03433" w:rsidRDefault="00C03433" w:rsidP="00C03433">
      <w:pPr>
        <w:ind w:left="2127" w:hanging="1407"/>
        <w:rPr>
          <w:rFonts w:ascii="Calibri" w:hAnsi="Calibri"/>
          <w:color w:val="000000"/>
          <w:szCs w:val="22"/>
          <w:lang w:val="en-US"/>
        </w:rPr>
      </w:pPr>
    </w:p>
    <w:p w:rsidR="0097421E" w:rsidRDefault="0097421E" w:rsidP="006B3FB9">
      <w:pPr>
        <w:ind w:left="2127" w:hanging="1407"/>
        <w:rPr>
          <w:rFonts w:ascii="Calibri" w:hAnsi="Calibri"/>
          <w:color w:val="000000"/>
          <w:szCs w:val="22"/>
          <w:lang w:val="en-US"/>
        </w:rPr>
      </w:pPr>
      <w:r>
        <w:rPr>
          <w:rFonts w:ascii="Calibri" w:hAnsi="Calibri"/>
          <w:b/>
          <w:color w:val="000000"/>
          <w:szCs w:val="22"/>
          <w:lang w:val="en-US"/>
        </w:rPr>
        <w:t>UR-SG-0</w:t>
      </w:r>
      <w:r w:rsidR="004D782A">
        <w:rPr>
          <w:rFonts w:ascii="Calibri" w:hAnsi="Calibri"/>
          <w:b/>
          <w:color w:val="000000"/>
          <w:szCs w:val="22"/>
          <w:lang w:val="en-US"/>
        </w:rPr>
        <w:t>10</w:t>
      </w:r>
      <w:r>
        <w:rPr>
          <w:rFonts w:ascii="Calibri" w:hAnsi="Calibri"/>
          <w:b/>
          <w:color w:val="000000"/>
          <w:szCs w:val="22"/>
          <w:lang w:val="en-US"/>
        </w:rPr>
        <w:t>0</w:t>
      </w:r>
      <w:r>
        <w:rPr>
          <w:rFonts w:ascii="Calibri" w:hAnsi="Calibri"/>
          <w:b/>
          <w:color w:val="000000"/>
          <w:szCs w:val="22"/>
          <w:lang w:val="en-US"/>
        </w:rPr>
        <w:tab/>
      </w:r>
      <w:r w:rsidR="00DD1C27">
        <w:rPr>
          <w:rFonts w:ascii="Calibri" w:hAnsi="Calibri"/>
          <w:color w:val="000000"/>
          <w:szCs w:val="22"/>
          <w:lang w:val="en-US"/>
        </w:rPr>
        <w:t xml:space="preserve">The Science Gateway </w:t>
      </w:r>
      <w:r w:rsidR="00F875EF">
        <w:rPr>
          <w:rFonts w:ascii="Calibri" w:hAnsi="Calibri"/>
          <w:color w:val="000000"/>
          <w:szCs w:val="22"/>
          <w:lang w:val="en-US"/>
        </w:rPr>
        <w:t xml:space="preserve">must </w:t>
      </w:r>
      <w:r w:rsidR="003F66A2">
        <w:rPr>
          <w:rFonts w:ascii="Calibri" w:hAnsi="Calibri"/>
          <w:color w:val="000000"/>
          <w:szCs w:val="22"/>
          <w:lang w:val="en-US"/>
        </w:rPr>
        <w:t>be able to</w:t>
      </w:r>
      <w:r w:rsidR="00DD1C27">
        <w:rPr>
          <w:rFonts w:ascii="Calibri" w:hAnsi="Calibri"/>
          <w:color w:val="000000"/>
          <w:szCs w:val="22"/>
          <w:lang w:val="en-US"/>
        </w:rPr>
        <w:t xml:space="preserve"> transfer information from one application to another one (For example list of observation dataset references from data selection application to data analysis application).</w:t>
      </w:r>
    </w:p>
    <w:p w:rsidR="00D67ADA" w:rsidRDefault="00D67ADA" w:rsidP="006B3FB9">
      <w:pPr>
        <w:ind w:left="2127" w:hanging="1407"/>
        <w:rPr>
          <w:rFonts w:ascii="Calibri" w:hAnsi="Calibri"/>
          <w:b/>
          <w:color w:val="000000"/>
          <w:szCs w:val="22"/>
          <w:lang w:val="en-US"/>
        </w:rPr>
      </w:pPr>
    </w:p>
    <w:p w:rsidR="00D67ADA" w:rsidRPr="003131F7" w:rsidRDefault="004D782A" w:rsidP="003131F7">
      <w:pPr>
        <w:ind w:left="2127" w:hanging="1407"/>
        <w:rPr>
          <w:rFonts w:ascii="Calibri" w:hAnsi="Calibri"/>
          <w:color w:val="000000"/>
          <w:szCs w:val="22"/>
          <w:lang w:val="en-US"/>
        </w:rPr>
      </w:pPr>
      <w:r>
        <w:rPr>
          <w:rFonts w:ascii="Calibri" w:hAnsi="Calibri"/>
          <w:b/>
          <w:color w:val="000000"/>
          <w:szCs w:val="22"/>
          <w:lang w:val="en-US"/>
        </w:rPr>
        <w:lastRenderedPageBreak/>
        <w:t>UR-SG-0110</w:t>
      </w:r>
      <w:r>
        <w:rPr>
          <w:rFonts w:ascii="Calibri" w:hAnsi="Calibri"/>
          <w:b/>
          <w:color w:val="000000"/>
          <w:szCs w:val="22"/>
          <w:lang w:val="en-US"/>
        </w:rPr>
        <w:tab/>
      </w:r>
      <w:r>
        <w:rPr>
          <w:rFonts w:ascii="Calibri" w:hAnsi="Calibri"/>
          <w:color w:val="000000"/>
          <w:szCs w:val="22"/>
          <w:lang w:val="en-US"/>
        </w:rPr>
        <w:t xml:space="preserve">The Science Gateway </w:t>
      </w:r>
      <w:r w:rsidR="0075227D">
        <w:rPr>
          <w:rFonts w:ascii="Calibri" w:hAnsi="Calibri"/>
          <w:color w:val="000000"/>
          <w:szCs w:val="22"/>
          <w:lang w:val="en-US"/>
        </w:rPr>
        <w:t xml:space="preserve">must be able to provide </w:t>
      </w:r>
      <w:r>
        <w:rPr>
          <w:rFonts w:ascii="Calibri" w:hAnsi="Calibri"/>
          <w:color w:val="000000"/>
          <w:szCs w:val="22"/>
          <w:lang w:val="en-US"/>
        </w:rPr>
        <w:t>application workflow management</w:t>
      </w:r>
      <w:r w:rsidR="00B92678">
        <w:rPr>
          <w:rFonts w:ascii="Calibri" w:hAnsi="Calibri"/>
          <w:color w:val="000000"/>
          <w:szCs w:val="22"/>
          <w:lang w:val="en-US"/>
        </w:rPr>
        <w:t xml:space="preserve"> services</w:t>
      </w:r>
      <w:r>
        <w:rPr>
          <w:rFonts w:ascii="Calibri" w:hAnsi="Calibri"/>
          <w:color w:val="000000"/>
          <w:szCs w:val="22"/>
          <w:lang w:val="en-US"/>
        </w:rPr>
        <w:t>, for e</w:t>
      </w:r>
      <w:r w:rsidR="00EF748C">
        <w:rPr>
          <w:rFonts w:ascii="Calibri" w:hAnsi="Calibri"/>
          <w:color w:val="000000"/>
          <w:szCs w:val="22"/>
          <w:lang w:val="en-US"/>
        </w:rPr>
        <w:t>xample</w:t>
      </w:r>
      <w:r w:rsidR="00B92678">
        <w:rPr>
          <w:rFonts w:ascii="Calibri" w:hAnsi="Calibri"/>
          <w:color w:val="000000"/>
          <w:szCs w:val="22"/>
          <w:lang w:val="en-US"/>
        </w:rPr>
        <w:t>:</w:t>
      </w:r>
      <w:r w:rsidR="00EF748C">
        <w:rPr>
          <w:rFonts w:ascii="Calibri" w:hAnsi="Calibri"/>
          <w:color w:val="000000"/>
          <w:szCs w:val="22"/>
          <w:lang w:val="en-US"/>
        </w:rPr>
        <w:t xml:space="preserve"> data</w:t>
      </w:r>
      <w:r w:rsidR="003D4CBD">
        <w:rPr>
          <w:rFonts w:ascii="Calibri" w:hAnsi="Calibri"/>
          <w:color w:val="000000"/>
          <w:szCs w:val="22"/>
          <w:lang w:val="en-US"/>
        </w:rPr>
        <w:t xml:space="preserve"> selection application</w:t>
      </w:r>
      <w:r w:rsidR="00EF748C">
        <w:rPr>
          <w:rFonts w:ascii="Calibri" w:hAnsi="Calibri"/>
          <w:color w:val="000000"/>
          <w:szCs w:val="22"/>
          <w:lang w:val="en-US"/>
        </w:rPr>
        <w:t xml:space="preserve">, </w:t>
      </w:r>
      <w:r w:rsidR="003D4CBD">
        <w:rPr>
          <w:rFonts w:ascii="Calibri" w:hAnsi="Calibri"/>
          <w:color w:val="000000"/>
          <w:szCs w:val="22"/>
          <w:lang w:val="en-US"/>
        </w:rPr>
        <w:t xml:space="preserve">followed by a user-specific </w:t>
      </w:r>
      <w:r w:rsidR="00C958D0">
        <w:rPr>
          <w:rFonts w:ascii="Calibri" w:hAnsi="Calibri"/>
          <w:color w:val="000000"/>
          <w:szCs w:val="22"/>
          <w:lang w:val="en-US"/>
        </w:rPr>
        <w:t>pipeline</w:t>
      </w:r>
      <w:r w:rsidR="003D4CBD">
        <w:rPr>
          <w:rFonts w:ascii="Calibri" w:hAnsi="Calibri"/>
          <w:color w:val="000000"/>
          <w:szCs w:val="22"/>
          <w:lang w:val="en-US"/>
        </w:rPr>
        <w:t xml:space="preserve"> of data analysis </w:t>
      </w:r>
      <w:r w:rsidR="00EF748C">
        <w:rPr>
          <w:rFonts w:ascii="Calibri" w:hAnsi="Calibri"/>
          <w:color w:val="000000"/>
          <w:szCs w:val="22"/>
          <w:lang w:val="en-US"/>
        </w:rPr>
        <w:t>applications</w:t>
      </w:r>
      <w:r w:rsidR="00C958D0">
        <w:rPr>
          <w:rFonts w:ascii="Calibri" w:hAnsi="Calibri"/>
          <w:color w:val="000000"/>
          <w:szCs w:val="22"/>
          <w:lang w:val="en-US"/>
        </w:rPr>
        <w:t xml:space="preserve"> (science tools)</w:t>
      </w:r>
      <w:r w:rsidR="00EF748C">
        <w:rPr>
          <w:rFonts w:ascii="Calibri" w:hAnsi="Calibri"/>
          <w:color w:val="000000"/>
          <w:szCs w:val="22"/>
          <w:lang w:val="en-US"/>
        </w:rPr>
        <w:t>, then visualization of results.</w:t>
      </w:r>
    </w:p>
    <w:p w:rsidR="0079458F" w:rsidRPr="00F36C26" w:rsidRDefault="0079458F" w:rsidP="0079458F">
      <w:pPr>
        <w:ind w:left="644"/>
        <w:rPr>
          <w:i/>
          <w:color w:val="1F497D"/>
          <w:sz w:val="20"/>
        </w:rPr>
      </w:pPr>
    </w:p>
    <w:p w:rsidR="0079458F" w:rsidRPr="00F36C26" w:rsidRDefault="001412E3" w:rsidP="0079458F">
      <w:pPr>
        <w:pStyle w:val="Titre3"/>
        <w:keepNext w:val="0"/>
        <w:widowControl w:val="0"/>
        <w:tabs>
          <w:tab w:val="num" w:pos="737"/>
        </w:tabs>
        <w:suppressAutoHyphens w:val="0"/>
        <w:spacing w:before="0" w:after="0"/>
        <w:ind w:left="1247" w:hanging="680"/>
      </w:pPr>
      <w:bookmarkStart w:id="27" w:name="_Toc358127033"/>
      <w:r>
        <w:t>Performance</w:t>
      </w:r>
      <w:bookmarkEnd w:id="27"/>
    </w:p>
    <w:p w:rsidR="0079458F" w:rsidRDefault="0079458F" w:rsidP="0079458F">
      <w:pPr>
        <w:ind w:left="567"/>
        <w:rPr>
          <w:i/>
          <w:color w:val="1F497D"/>
          <w:sz w:val="20"/>
        </w:rPr>
      </w:pPr>
    </w:p>
    <w:p w:rsidR="00A06970" w:rsidRDefault="001349FA">
      <w:pPr>
        <w:widowControl w:val="0"/>
        <w:suppressAutoHyphens w:val="0"/>
        <w:spacing w:before="0" w:after="0"/>
        <w:ind w:left="2127" w:hanging="1560"/>
        <w:rPr>
          <w:i/>
          <w:color w:val="1F497D"/>
          <w:sz w:val="20"/>
        </w:rPr>
      </w:pPr>
      <w:r w:rsidRPr="00170460">
        <w:rPr>
          <w:rFonts w:ascii="Calibri" w:hAnsi="Calibri"/>
          <w:b/>
          <w:color w:val="000000"/>
          <w:szCs w:val="22"/>
          <w:lang w:val="en-US"/>
        </w:rPr>
        <w:t>UR-</w:t>
      </w:r>
      <w:r w:rsidR="00D95632" w:rsidRPr="00170460">
        <w:rPr>
          <w:rFonts w:ascii="Calibri" w:hAnsi="Calibri"/>
          <w:b/>
          <w:color w:val="000000"/>
          <w:szCs w:val="22"/>
          <w:lang w:val="en-US"/>
        </w:rPr>
        <w:t>SG-</w:t>
      </w:r>
      <w:r w:rsidRPr="00170460">
        <w:rPr>
          <w:rFonts w:ascii="Calibri" w:hAnsi="Calibri"/>
          <w:b/>
          <w:color w:val="000000"/>
          <w:szCs w:val="22"/>
          <w:lang w:val="en-US"/>
        </w:rPr>
        <w:t>01</w:t>
      </w:r>
      <w:r w:rsidR="00DC2D52">
        <w:rPr>
          <w:rFonts w:ascii="Calibri" w:hAnsi="Calibri"/>
          <w:b/>
          <w:color w:val="000000"/>
          <w:szCs w:val="22"/>
          <w:lang w:val="en-US"/>
        </w:rPr>
        <w:t>5</w:t>
      </w:r>
      <w:r w:rsidRPr="00170460">
        <w:rPr>
          <w:rFonts w:ascii="Calibri" w:hAnsi="Calibri"/>
          <w:b/>
          <w:color w:val="000000"/>
          <w:szCs w:val="22"/>
          <w:lang w:val="en-US"/>
        </w:rPr>
        <w:t>0</w:t>
      </w:r>
      <w:r w:rsidR="00B360A6">
        <w:rPr>
          <w:rFonts w:ascii="Calibri" w:hAnsi="Calibri"/>
          <w:color w:val="000000"/>
          <w:szCs w:val="22"/>
          <w:lang w:val="en-US"/>
        </w:rPr>
        <w:tab/>
        <w:t xml:space="preserve">The Science Gateway must be able to manage </w:t>
      </w:r>
      <w:r w:rsidR="00170460">
        <w:rPr>
          <w:rFonts w:ascii="Calibri" w:hAnsi="Calibri"/>
          <w:color w:val="000000"/>
          <w:szCs w:val="22"/>
          <w:lang w:val="en-US"/>
        </w:rPr>
        <w:t>a</w:t>
      </w:r>
      <w:r w:rsidR="00B92678">
        <w:rPr>
          <w:rFonts w:ascii="Calibri" w:hAnsi="Calibri"/>
          <w:color w:val="000000"/>
          <w:szCs w:val="22"/>
          <w:lang w:val="en-US"/>
        </w:rPr>
        <w:t>t least</w:t>
      </w:r>
      <w:r w:rsidR="00170460">
        <w:rPr>
          <w:rFonts w:ascii="Calibri" w:hAnsi="Calibri"/>
          <w:color w:val="000000"/>
          <w:szCs w:val="22"/>
          <w:lang w:val="en-US"/>
        </w:rPr>
        <w:t xml:space="preserve"> </w:t>
      </w:r>
      <w:r w:rsidR="00B360A6">
        <w:rPr>
          <w:rFonts w:ascii="Calibri" w:hAnsi="Calibri"/>
          <w:color w:val="000000"/>
          <w:szCs w:val="22"/>
          <w:lang w:val="en-US"/>
        </w:rPr>
        <w:t>1000 registered users and 100 simultaneous connections.</w:t>
      </w:r>
    </w:p>
    <w:p w:rsidR="001349FA" w:rsidRPr="001349FA" w:rsidRDefault="001349FA" w:rsidP="0079458F">
      <w:pPr>
        <w:ind w:left="567"/>
        <w:rPr>
          <w:color w:val="1F497D"/>
          <w:sz w:val="20"/>
        </w:rPr>
      </w:pPr>
    </w:p>
    <w:p w:rsidR="0079458F" w:rsidRPr="00F36C26" w:rsidRDefault="0079458F" w:rsidP="0079458F">
      <w:pPr>
        <w:ind w:left="284"/>
        <w:rPr>
          <w:i/>
          <w:color w:val="1F497D"/>
          <w:sz w:val="20"/>
        </w:rPr>
      </w:pPr>
    </w:p>
    <w:p w:rsidR="0079458F" w:rsidRDefault="00246161" w:rsidP="0079458F">
      <w:pPr>
        <w:pStyle w:val="Titre2"/>
        <w:keepNext w:val="0"/>
        <w:widowControl w:val="0"/>
        <w:tabs>
          <w:tab w:val="num" w:pos="851"/>
        </w:tabs>
        <w:suppressAutoHyphens w:val="0"/>
        <w:spacing w:before="0" w:after="0"/>
        <w:ind w:left="851" w:hanging="567"/>
      </w:pPr>
      <w:bookmarkStart w:id="28" w:name="_Toc347732668"/>
      <w:bookmarkStart w:id="29" w:name="_Toc358127034"/>
      <w:r>
        <w:t xml:space="preserve">Science Gateway </w:t>
      </w:r>
      <w:r w:rsidR="0079458F">
        <w:t>Constraint requirements</w:t>
      </w:r>
      <w:bookmarkEnd w:id="28"/>
      <w:bookmarkEnd w:id="29"/>
    </w:p>
    <w:p w:rsidR="0079458F" w:rsidRPr="000D41DA" w:rsidRDefault="0079458F" w:rsidP="0079458F">
      <w:pPr>
        <w:ind w:left="284"/>
        <w:rPr>
          <w:i/>
          <w:color w:val="1F497D"/>
          <w:sz w:val="20"/>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30" w:name="_Toc347732669"/>
      <w:bookmarkStart w:id="31" w:name="_Toc358127035"/>
      <w:r w:rsidRPr="000D41DA">
        <w:t>Communications interfaces</w:t>
      </w:r>
      <w:bookmarkEnd w:id="30"/>
      <w:bookmarkEnd w:id="31"/>
    </w:p>
    <w:p w:rsidR="0079458F" w:rsidRDefault="0079458F" w:rsidP="0079458F">
      <w:pPr>
        <w:ind w:left="284"/>
        <w:rPr>
          <w:i/>
          <w:color w:val="1F497D"/>
          <w:sz w:val="20"/>
        </w:rPr>
      </w:pPr>
    </w:p>
    <w:p w:rsidR="00A06970" w:rsidRDefault="00037414">
      <w:pPr>
        <w:widowControl w:val="0"/>
        <w:suppressAutoHyphens w:val="0"/>
        <w:spacing w:before="0" w:after="0"/>
        <w:ind w:left="2127" w:hanging="1407"/>
        <w:rPr>
          <w:i/>
          <w:color w:val="1F497D"/>
          <w:sz w:val="20"/>
        </w:rPr>
      </w:pPr>
      <w:r w:rsidRPr="00170460">
        <w:rPr>
          <w:rFonts w:ascii="Calibri" w:hAnsi="Calibri"/>
          <w:b/>
          <w:color w:val="000000"/>
          <w:szCs w:val="22"/>
          <w:lang w:val="en-US"/>
        </w:rPr>
        <w:t>UR-</w:t>
      </w:r>
      <w:r w:rsidR="00D95632" w:rsidRPr="00170460">
        <w:rPr>
          <w:rFonts w:ascii="Calibri" w:hAnsi="Calibri"/>
          <w:b/>
          <w:color w:val="000000"/>
          <w:szCs w:val="22"/>
          <w:lang w:val="en-US"/>
        </w:rPr>
        <w:t>SG-</w:t>
      </w:r>
      <w:r w:rsidRPr="00170460">
        <w:rPr>
          <w:rFonts w:ascii="Calibri" w:hAnsi="Calibri"/>
          <w:b/>
          <w:color w:val="000000"/>
          <w:szCs w:val="22"/>
          <w:lang w:val="en-US"/>
        </w:rPr>
        <w:t>0200</w:t>
      </w:r>
      <w:r w:rsidR="00D95632">
        <w:rPr>
          <w:rFonts w:ascii="Calibri" w:hAnsi="Calibri"/>
          <w:color w:val="000000"/>
          <w:szCs w:val="22"/>
          <w:lang w:val="en-US"/>
        </w:rPr>
        <w:tab/>
        <w:t xml:space="preserve">The Science Gateway </w:t>
      </w:r>
      <w:r w:rsidR="00B9408A">
        <w:rPr>
          <w:rFonts w:ascii="Calibri" w:hAnsi="Calibri"/>
          <w:color w:val="000000"/>
          <w:szCs w:val="22"/>
          <w:lang w:val="en-US"/>
        </w:rPr>
        <w:t>must provide</w:t>
      </w:r>
      <w:r w:rsidR="00D95632">
        <w:rPr>
          <w:rFonts w:ascii="Calibri" w:hAnsi="Calibri"/>
          <w:color w:val="000000"/>
          <w:szCs w:val="22"/>
          <w:lang w:val="en-US"/>
        </w:rPr>
        <w:t xml:space="preserve"> reasonable response time through an Internet standard Service Provider connection.</w:t>
      </w:r>
    </w:p>
    <w:p w:rsidR="00037414" w:rsidRPr="000D41DA" w:rsidRDefault="00037414" w:rsidP="0079458F">
      <w:pPr>
        <w:ind w:left="284"/>
        <w:rPr>
          <w:i/>
          <w:color w:val="1F497D"/>
          <w:sz w:val="20"/>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32" w:name="_Toc347732670"/>
      <w:bookmarkStart w:id="33" w:name="_Toc358127036"/>
      <w:r w:rsidRPr="000D41DA">
        <w:t>Hardware interfaces</w:t>
      </w:r>
      <w:bookmarkEnd w:id="32"/>
      <w:bookmarkEnd w:id="33"/>
    </w:p>
    <w:p w:rsidR="0079458F" w:rsidRDefault="0079458F" w:rsidP="0079458F">
      <w:pPr>
        <w:ind w:left="284"/>
        <w:rPr>
          <w:i/>
          <w:color w:val="1F497D"/>
          <w:sz w:val="20"/>
        </w:rPr>
      </w:pPr>
    </w:p>
    <w:p w:rsidR="001F2387" w:rsidRDefault="00037414">
      <w:pPr>
        <w:widowControl w:val="0"/>
        <w:suppressAutoHyphens w:val="0"/>
        <w:spacing w:before="0" w:after="0"/>
        <w:ind w:left="2127" w:hanging="1560"/>
        <w:rPr>
          <w:rFonts w:ascii="Calibri" w:hAnsi="Calibri"/>
          <w:color w:val="000000"/>
          <w:szCs w:val="22"/>
          <w:lang w:val="en-US"/>
        </w:rPr>
      </w:pPr>
      <w:r w:rsidRPr="00170460">
        <w:rPr>
          <w:rFonts w:ascii="Calibri" w:hAnsi="Calibri"/>
          <w:b/>
          <w:color w:val="000000"/>
          <w:szCs w:val="22"/>
          <w:lang w:val="en-US"/>
        </w:rPr>
        <w:t>UR-</w:t>
      </w:r>
      <w:r w:rsidR="00D95632" w:rsidRPr="00170460">
        <w:rPr>
          <w:rFonts w:ascii="Calibri" w:hAnsi="Calibri"/>
          <w:b/>
          <w:color w:val="000000"/>
          <w:szCs w:val="22"/>
          <w:lang w:val="en-US"/>
        </w:rPr>
        <w:t>SG-</w:t>
      </w:r>
      <w:r w:rsidRPr="00170460">
        <w:rPr>
          <w:rFonts w:ascii="Calibri" w:hAnsi="Calibri"/>
          <w:b/>
          <w:color w:val="000000"/>
          <w:szCs w:val="22"/>
          <w:lang w:val="en-US"/>
        </w:rPr>
        <w:t>0300</w:t>
      </w:r>
      <w:r w:rsidR="00D95632">
        <w:rPr>
          <w:rFonts w:ascii="Calibri" w:hAnsi="Calibri"/>
          <w:color w:val="000000"/>
          <w:szCs w:val="22"/>
          <w:lang w:val="en-US"/>
        </w:rPr>
        <w:tab/>
      </w:r>
      <w:r w:rsidR="00D95632" w:rsidRPr="00DC2D52">
        <w:rPr>
          <w:rFonts w:ascii="Calibri" w:hAnsi="Calibri"/>
          <w:color w:val="000000"/>
          <w:szCs w:val="22"/>
          <w:lang w:val="en-US"/>
        </w:rPr>
        <w:t>The</w:t>
      </w:r>
      <w:r w:rsidR="00D95632">
        <w:rPr>
          <w:rFonts w:ascii="Calibri" w:hAnsi="Calibri"/>
          <w:color w:val="000000"/>
          <w:szCs w:val="22"/>
          <w:lang w:val="en-US"/>
        </w:rPr>
        <w:t xml:space="preserve"> Science </w:t>
      </w:r>
      <w:r w:rsidR="000D4B7C">
        <w:rPr>
          <w:rFonts w:ascii="Calibri" w:hAnsi="Calibri"/>
          <w:color w:val="000000"/>
          <w:szCs w:val="22"/>
          <w:lang w:val="en-US"/>
        </w:rPr>
        <w:t>Gateway</w:t>
      </w:r>
      <w:r w:rsidR="00D95632">
        <w:rPr>
          <w:rFonts w:ascii="Calibri" w:hAnsi="Calibri"/>
          <w:color w:val="000000"/>
          <w:szCs w:val="22"/>
          <w:lang w:val="en-US"/>
        </w:rPr>
        <w:t xml:space="preserve"> must be supported on various </w:t>
      </w:r>
      <w:r w:rsidR="00DC2D52">
        <w:rPr>
          <w:rFonts w:ascii="Calibri" w:hAnsi="Calibri"/>
          <w:color w:val="000000"/>
          <w:szCs w:val="22"/>
          <w:lang w:val="en-US"/>
        </w:rPr>
        <w:t xml:space="preserve">devices: laptop, pads and </w:t>
      </w:r>
      <w:proofErr w:type="spellStart"/>
      <w:r w:rsidR="00DC2D52">
        <w:rPr>
          <w:rFonts w:ascii="Calibri" w:hAnsi="Calibri"/>
          <w:color w:val="000000"/>
          <w:szCs w:val="22"/>
          <w:lang w:val="en-US"/>
        </w:rPr>
        <w:t>smartphones</w:t>
      </w:r>
      <w:proofErr w:type="spellEnd"/>
      <w:r w:rsidR="00DC2D52">
        <w:rPr>
          <w:rFonts w:ascii="Calibri" w:hAnsi="Calibri"/>
          <w:color w:val="000000"/>
          <w:szCs w:val="22"/>
          <w:lang w:val="en-US"/>
        </w:rPr>
        <w:t xml:space="preserve">.  </w:t>
      </w:r>
    </w:p>
    <w:p w:rsidR="00D95632" w:rsidRDefault="00D95632" w:rsidP="00037414">
      <w:pPr>
        <w:widowControl w:val="0"/>
        <w:suppressAutoHyphens w:val="0"/>
        <w:spacing w:before="0" w:after="0"/>
        <w:ind w:firstLine="567"/>
        <w:rPr>
          <w:rFonts w:ascii="Calibri" w:hAnsi="Calibri"/>
          <w:color w:val="000000"/>
          <w:szCs w:val="22"/>
          <w:lang w:val="en-US"/>
        </w:rPr>
      </w:pPr>
    </w:p>
    <w:p w:rsidR="00037414" w:rsidRPr="000D41DA" w:rsidRDefault="00037414" w:rsidP="0079458F">
      <w:pPr>
        <w:ind w:left="284"/>
        <w:rPr>
          <w:i/>
          <w:color w:val="1F497D"/>
          <w:sz w:val="20"/>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34" w:name="_Toc347732671"/>
      <w:bookmarkStart w:id="35" w:name="_Toc358127037"/>
      <w:r w:rsidRPr="000D41DA">
        <w:t>Software interfaces</w:t>
      </w:r>
      <w:bookmarkEnd w:id="34"/>
      <w:bookmarkEnd w:id="35"/>
    </w:p>
    <w:p w:rsidR="0079458F" w:rsidRDefault="0079458F" w:rsidP="0079458F">
      <w:pPr>
        <w:ind w:left="567"/>
        <w:rPr>
          <w:i/>
          <w:color w:val="1F497D"/>
          <w:sz w:val="20"/>
        </w:rPr>
      </w:pPr>
    </w:p>
    <w:p w:rsidR="00037414" w:rsidRDefault="00B474ED" w:rsidP="00992B69">
      <w:pPr>
        <w:widowControl w:val="0"/>
        <w:suppressAutoHyphens w:val="0"/>
        <w:spacing w:before="0" w:after="0"/>
        <w:ind w:left="1985" w:hanging="1418"/>
        <w:rPr>
          <w:rFonts w:ascii="Calibri" w:hAnsi="Calibri"/>
          <w:color w:val="000000"/>
          <w:szCs w:val="22"/>
          <w:lang w:val="en-US"/>
        </w:rPr>
      </w:pPr>
      <w:r w:rsidRPr="00B474ED">
        <w:rPr>
          <w:rFonts w:ascii="Calibri" w:hAnsi="Calibri"/>
          <w:b/>
          <w:color w:val="000000"/>
          <w:szCs w:val="22"/>
          <w:lang w:val="en-US"/>
        </w:rPr>
        <w:t>UR-SG-0400</w:t>
      </w:r>
      <w:r w:rsidR="00D95632">
        <w:rPr>
          <w:rFonts w:ascii="Calibri" w:hAnsi="Calibri"/>
          <w:color w:val="000000"/>
          <w:szCs w:val="22"/>
          <w:lang w:val="en-US"/>
        </w:rPr>
        <w:tab/>
        <w:t xml:space="preserve">The Science </w:t>
      </w:r>
      <w:r w:rsidR="000D4B7C">
        <w:rPr>
          <w:rFonts w:ascii="Calibri" w:hAnsi="Calibri"/>
          <w:color w:val="000000"/>
          <w:szCs w:val="22"/>
          <w:lang w:val="en-US"/>
        </w:rPr>
        <w:t>G</w:t>
      </w:r>
      <w:r w:rsidR="00D95632">
        <w:rPr>
          <w:rFonts w:ascii="Calibri" w:hAnsi="Calibri"/>
          <w:color w:val="000000"/>
          <w:szCs w:val="22"/>
          <w:lang w:val="en-US"/>
        </w:rPr>
        <w:t xml:space="preserve">ateway must </w:t>
      </w:r>
      <w:r w:rsidR="006E00AC">
        <w:rPr>
          <w:rFonts w:ascii="Calibri" w:hAnsi="Calibri"/>
          <w:color w:val="000000"/>
          <w:szCs w:val="22"/>
          <w:lang w:val="en-US"/>
        </w:rPr>
        <w:t>be compatible with most popular web browsers</w:t>
      </w:r>
      <w:r w:rsidR="00992B69">
        <w:rPr>
          <w:rFonts w:ascii="Calibri" w:hAnsi="Calibri"/>
          <w:color w:val="000000"/>
          <w:szCs w:val="22"/>
          <w:lang w:val="en-US"/>
        </w:rPr>
        <w:t xml:space="preserve">: </w:t>
      </w:r>
      <w:proofErr w:type="spellStart"/>
      <w:r w:rsidR="00992B69">
        <w:rPr>
          <w:rFonts w:ascii="Calibri" w:hAnsi="Calibri"/>
          <w:color w:val="000000"/>
          <w:szCs w:val="22"/>
          <w:lang w:val="en-US"/>
        </w:rPr>
        <w:t>firefox</w:t>
      </w:r>
      <w:proofErr w:type="spellEnd"/>
      <w:r w:rsidR="00992B69">
        <w:rPr>
          <w:rFonts w:ascii="Calibri" w:hAnsi="Calibri"/>
          <w:color w:val="000000"/>
          <w:szCs w:val="22"/>
          <w:lang w:val="en-US"/>
        </w:rPr>
        <w:t>, Internet Explorer, Google chrome</w:t>
      </w:r>
      <w:r w:rsidR="00DA756A">
        <w:rPr>
          <w:rFonts w:ascii="Calibri" w:hAnsi="Calibri"/>
          <w:color w:val="000000"/>
          <w:szCs w:val="22"/>
          <w:lang w:val="en-US"/>
        </w:rPr>
        <w:t xml:space="preserve"> and </w:t>
      </w:r>
      <w:r w:rsidR="00992B69">
        <w:rPr>
          <w:rFonts w:ascii="Calibri" w:hAnsi="Calibri"/>
          <w:color w:val="000000"/>
          <w:szCs w:val="22"/>
          <w:lang w:val="en-US"/>
        </w:rPr>
        <w:t>safari</w:t>
      </w:r>
      <w:r w:rsidR="006E00AC">
        <w:rPr>
          <w:rFonts w:ascii="Calibri" w:hAnsi="Calibri"/>
          <w:color w:val="000000"/>
          <w:szCs w:val="22"/>
          <w:lang w:val="en-US"/>
        </w:rPr>
        <w:t>.</w:t>
      </w:r>
      <w:r w:rsidR="00DA756A">
        <w:rPr>
          <w:rFonts w:ascii="Calibri" w:hAnsi="Calibri"/>
          <w:color w:val="000000"/>
          <w:szCs w:val="22"/>
          <w:lang w:val="en-US"/>
        </w:rPr>
        <w:t xml:space="preserve"> This list could evolve in the future.</w:t>
      </w:r>
    </w:p>
    <w:p w:rsidR="00DA756A" w:rsidRDefault="00DA756A" w:rsidP="00992B69">
      <w:pPr>
        <w:widowControl w:val="0"/>
        <w:suppressAutoHyphens w:val="0"/>
        <w:spacing w:before="0" w:after="0"/>
        <w:ind w:left="1985" w:hanging="1418"/>
        <w:rPr>
          <w:i/>
          <w:color w:val="1F497D"/>
          <w:sz w:val="20"/>
        </w:rPr>
      </w:pPr>
    </w:p>
    <w:p w:rsidR="00DA756A" w:rsidRDefault="00DA756A" w:rsidP="00DA756A">
      <w:pPr>
        <w:widowControl w:val="0"/>
        <w:suppressAutoHyphens w:val="0"/>
        <w:spacing w:before="0" w:after="0"/>
        <w:ind w:left="1985" w:hanging="1418"/>
        <w:rPr>
          <w:rFonts w:ascii="Calibri" w:hAnsi="Calibri"/>
          <w:color w:val="000000"/>
          <w:szCs w:val="22"/>
          <w:lang w:val="en-US"/>
        </w:rPr>
      </w:pPr>
      <w:r>
        <w:rPr>
          <w:rFonts w:ascii="Calibri" w:hAnsi="Calibri"/>
          <w:b/>
          <w:color w:val="000000"/>
          <w:szCs w:val="22"/>
          <w:lang w:val="en-US"/>
        </w:rPr>
        <w:t>UR-SG-0410</w:t>
      </w:r>
      <w:r w:rsidR="000D4B7C">
        <w:rPr>
          <w:rFonts w:ascii="Calibri" w:hAnsi="Calibri"/>
          <w:color w:val="000000"/>
          <w:szCs w:val="22"/>
          <w:lang w:val="en-US"/>
        </w:rPr>
        <w:tab/>
        <w:t>The Science G</w:t>
      </w:r>
      <w:r>
        <w:rPr>
          <w:rFonts w:ascii="Calibri" w:hAnsi="Calibri"/>
          <w:color w:val="000000"/>
          <w:szCs w:val="22"/>
          <w:lang w:val="en-US"/>
        </w:rPr>
        <w:t>ateway must be independent of the user device operating system.</w:t>
      </w:r>
    </w:p>
    <w:p w:rsidR="00037414" w:rsidRPr="000D41DA" w:rsidRDefault="00037414" w:rsidP="0079458F">
      <w:pPr>
        <w:ind w:left="567"/>
        <w:rPr>
          <w:i/>
          <w:color w:val="1F497D"/>
          <w:sz w:val="20"/>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36" w:name="_Toc347732672"/>
      <w:bookmarkStart w:id="37" w:name="_Toc358127038"/>
      <w:r w:rsidRPr="000D41DA">
        <w:t>Human-Computer Inter</w:t>
      </w:r>
      <w:bookmarkEnd w:id="36"/>
      <w:r w:rsidR="003E3E1A">
        <w:t>face</w:t>
      </w:r>
      <w:bookmarkEnd w:id="37"/>
    </w:p>
    <w:p w:rsidR="003D4060" w:rsidRDefault="003D4060" w:rsidP="008F2069">
      <w:pPr>
        <w:suppressAutoHyphens w:val="0"/>
        <w:spacing w:before="0" w:after="0"/>
        <w:ind w:left="1985" w:hanging="1418"/>
        <w:rPr>
          <w:rFonts w:ascii="Calibri" w:hAnsi="Calibri"/>
          <w:color w:val="000000"/>
          <w:szCs w:val="22"/>
          <w:lang w:val="en-US"/>
        </w:rPr>
      </w:pPr>
    </w:p>
    <w:p w:rsidR="003D4060" w:rsidRDefault="003D4060" w:rsidP="008F2069">
      <w:pPr>
        <w:suppressAutoHyphens w:val="0"/>
        <w:spacing w:before="0" w:after="0"/>
        <w:ind w:left="1985" w:hanging="1418"/>
        <w:rPr>
          <w:rFonts w:ascii="Calibri" w:hAnsi="Calibri"/>
          <w:color w:val="000000"/>
          <w:szCs w:val="22"/>
          <w:lang w:val="en-US"/>
        </w:rPr>
      </w:pPr>
    </w:p>
    <w:p w:rsidR="00F95779" w:rsidRDefault="008A3D0E" w:rsidP="008F2069">
      <w:pPr>
        <w:suppressAutoHyphens w:val="0"/>
        <w:spacing w:before="0" w:after="0"/>
        <w:ind w:left="1985" w:hanging="1418"/>
        <w:rPr>
          <w:rFonts w:ascii="Calibri" w:hAnsi="Calibri"/>
          <w:color w:val="000000"/>
          <w:szCs w:val="22"/>
          <w:lang w:val="en-US"/>
        </w:rPr>
      </w:pPr>
      <w:r w:rsidRPr="003D4060">
        <w:rPr>
          <w:rFonts w:ascii="Calibri" w:hAnsi="Calibri"/>
          <w:b/>
          <w:color w:val="000000"/>
          <w:szCs w:val="22"/>
          <w:lang w:val="en-US"/>
        </w:rPr>
        <w:t>UR-SG-0</w:t>
      </w:r>
      <w:r w:rsidR="00084DF0">
        <w:rPr>
          <w:rFonts w:ascii="Calibri" w:hAnsi="Calibri"/>
          <w:b/>
          <w:color w:val="000000"/>
          <w:szCs w:val="22"/>
          <w:lang w:val="en-US"/>
        </w:rPr>
        <w:t>5</w:t>
      </w:r>
      <w:r w:rsidR="009F3393" w:rsidRPr="003D4060">
        <w:rPr>
          <w:rFonts w:ascii="Calibri" w:hAnsi="Calibri"/>
          <w:b/>
          <w:color w:val="000000"/>
          <w:szCs w:val="22"/>
          <w:lang w:val="en-US"/>
        </w:rPr>
        <w:t>00</w:t>
      </w:r>
      <w:r w:rsidR="009F3393">
        <w:rPr>
          <w:rFonts w:ascii="Calibri" w:hAnsi="Calibri"/>
          <w:color w:val="000000"/>
          <w:szCs w:val="22"/>
          <w:lang w:val="en-US"/>
        </w:rPr>
        <w:tab/>
        <w:t xml:space="preserve">The Science </w:t>
      </w:r>
      <w:r>
        <w:rPr>
          <w:rFonts w:ascii="Calibri" w:hAnsi="Calibri"/>
          <w:color w:val="000000"/>
          <w:szCs w:val="22"/>
          <w:lang w:val="en-US"/>
        </w:rPr>
        <w:t>Gateway</w:t>
      </w:r>
      <w:r w:rsidR="006E00AC">
        <w:rPr>
          <w:rFonts w:ascii="Calibri" w:hAnsi="Calibri"/>
          <w:color w:val="000000"/>
          <w:szCs w:val="22"/>
          <w:lang w:val="en-US"/>
        </w:rPr>
        <w:t xml:space="preserve"> must be developed as a web portal accessible from </w:t>
      </w:r>
      <w:r w:rsidR="00170460">
        <w:rPr>
          <w:rFonts w:ascii="Calibri" w:hAnsi="Calibri"/>
          <w:color w:val="000000"/>
          <w:szCs w:val="22"/>
          <w:lang w:val="en-US"/>
        </w:rPr>
        <w:t xml:space="preserve">a choice of scientific community currently used </w:t>
      </w:r>
      <w:r w:rsidR="006E00AC">
        <w:rPr>
          <w:rFonts w:ascii="Calibri" w:hAnsi="Calibri"/>
          <w:color w:val="000000"/>
          <w:szCs w:val="22"/>
          <w:lang w:val="en-US"/>
        </w:rPr>
        <w:t>web browser</w:t>
      </w:r>
      <w:r w:rsidR="00170460">
        <w:rPr>
          <w:rFonts w:ascii="Calibri" w:hAnsi="Calibri"/>
          <w:color w:val="000000"/>
          <w:szCs w:val="22"/>
          <w:lang w:val="en-US"/>
        </w:rPr>
        <w:t>s</w:t>
      </w:r>
      <w:r w:rsidR="00992B69">
        <w:rPr>
          <w:rFonts w:ascii="Calibri" w:hAnsi="Calibri"/>
          <w:color w:val="000000"/>
          <w:szCs w:val="22"/>
          <w:lang w:val="en-US"/>
        </w:rPr>
        <w:t xml:space="preserve"> (See UR-SG-0400)</w:t>
      </w:r>
      <w:r w:rsidR="006E00AC">
        <w:rPr>
          <w:rFonts w:ascii="Calibri" w:hAnsi="Calibri"/>
          <w:color w:val="000000"/>
          <w:szCs w:val="22"/>
          <w:lang w:val="en-US"/>
        </w:rPr>
        <w:t xml:space="preserve">. </w:t>
      </w:r>
    </w:p>
    <w:p w:rsidR="00F538C3" w:rsidRDefault="00F538C3" w:rsidP="008F2069">
      <w:pPr>
        <w:suppressAutoHyphens w:val="0"/>
        <w:spacing w:before="0" w:after="0"/>
        <w:ind w:left="1985" w:hanging="1418"/>
        <w:rPr>
          <w:rFonts w:ascii="Calibri" w:hAnsi="Calibri"/>
          <w:i/>
          <w:color w:val="000000"/>
          <w:szCs w:val="22"/>
          <w:lang w:val="en-US"/>
        </w:rPr>
      </w:pPr>
    </w:p>
    <w:p w:rsidR="00F95779" w:rsidRDefault="00F95779" w:rsidP="00F95779">
      <w:pPr>
        <w:suppressAutoHyphens w:val="0"/>
        <w:spacing w:before="0" w:after="0"/>
        <w:ind w:left="1985" w:hanging="1418"/>
        <w:rPr>
          <w:rFonts w:ascii="Calibri" w:hAnsi="Calibri"/>
          <w:i/>
          <w:color w:val="000000"/>
          <w:szCs w:val="22"/>
          <w:lang w:val="en-US"/>
        </w:rPr>
      </w:pPr>
      <w:r w:rsidRPr="003D4060">
        <w:rPr>
          <w:rFonts w:ascii="Calibri" w:hAnsi="Calibri"/>
          <w:b/>
          <w:color w:val="000000"/>
          <w:szCs w:val="22"/>
          <w:lang w:val="en-US"/>
        </w:rPr>
        <w:t>UR-SG-0</w:t>
      </w:r>
      <w:r>
        <w:rPr>
          <w:rFonts w:ascii="Calibri" w:hAnsi="Calibri"/>
          <w:b/>
          <w:color w:val="000000"/>
          <w:szCs w:val="22"/>
          <w:lang w:val="en-US"/>
        </w:rPr>
        <w:t>51</w:t>
      </w:r>
      <w:r w:rsidRPr="003D4060">
        <w:rPr>
          <w:rFonts w:ascii="Calibri" w:hAnsi="Calibri"/>
          <w:b/>
          <w:color w:val="000000"/>
          <w:szCs w:val="22"/>
          <w:lang w:val="en-US"/>
        </w:rPr>
        <w:t>0</w:t>
      </w:r>
      <w:r>
        <w:rPr>
          <w:rFonts w:ascii="Calibri" w:hAnsi="Calibri"/>
          <w:color w:val="000000"/>
          <w:szCs w:val="22"/>
          <w:lang w:val="en-US"/>
        </w:rPr>
        <w:tab/>
        <w:t xml:space="preserve">The Science Gateway language must be English. </w:t>
      </w:r>
    </w:p>
    <w:p w:rsidR="00623DA1" w:rsidRPr="00037414" w:rsidRDefault="00623DA1" w:rsidP="004D775E">
      <w:pPr>
        <w:ind w:left="1701" w:hanging="1134"/>
        <w:rPr>
          <w:rFonts w:ascii="Calibri" w:hAnsi="Calibri"/>
          <w:color w:val="000000"/>
          <w:szCs w:val="22"/>
          <w:lang w:val="en-US"/>
        </w:rPr>
      </w:pPr>
    </w:p>
    <w:p w:rsidR="001349FA" w:rsidRPr="00037414" w:rsidRDefault="001349FA" w:rsidP="001349FA">
      <w:pPr>
        <w:ind w:left="284" w:firstLine="283"/>
        <w:rPr>
          <w:i/>
          <w:color w:val="1F497D"/>
          <w:sz w:val="20"/>
          <w:lang w:val="en-US"/>
        </w:rPr>
      </w:pPr>
    </w:p>
    <w:p w:rsidR="001349FA" w:rsidRPr="001349FA" w:rsidRDefault="001349FA" w:rsidP="0079458F">
      <w:pPr>
        <w:ind w:left="284"/>
        <w:rPr>
          <w:color w:val="1F497D"/>
          <w:sz w:val="20"/>
        </w:rPr>
      </w:pPr>
      <w:r>
        <w:rPr>
          <w:i/>
          <w:color w:val="1F497D"/>
          <w:sz w:val="20"/>
        </w:rPr>
        <w:tab/>
      </w:r>
    </w:p>
    <w:p w:rsidR="0079458F" w:rsidRPr="000D41DA" w:rsidRDefault="0079458F" w:rsidP="0079458F">
      <w:pPr>
        <w:pStyle w:val="Titre3"/>
        <w:keepNext w:val="0"/>
        <w:widowControl w:val="0"/>
        <w:tabs>
          <w:tab w:val="num" w:pos="737"/>
        </w:tabs>
        <w:suppressAutoHyphens w:val="0"/>
        <w:spacing w:before="0" w:after="0"/>
        <w:ind w:left="1247" w:hanging="680"/>
      </w:pPr>
      <w:bookmarkStart w:id="38" w:name="_Toc347732673"/>
      <w:bookmarkStart w:id="39" w:name="_Toc358127039"/>
      <w:r w:rsidRPr="000D41DA">
        <w:t>Adaptability</w:t>
      </w:r>
      <w:bookmarkEnd w:id="38"/>
      <w:bookmarkEnd w:id="39"/>
    </w:p>
    <w:p w:rsidR="00402392" w:rsidRDefault="00402392" w:rsidP="00402392">
      <w:pPr>
        <w:suppressAutoHyphens w:val="0"/>
        <w:spacing w:before="0" w:after="0"/>
        <w:ind w:left="2268" w:hanging="1701"/>
        <w:rPr>
          <w:rFonts w:ascii="Calibri" w:hAnsi="Calibri"/>
          <w:color w:val="000000"/>
          <w:szCs w:val="22"/>
          <w:lang w:val="en-US"/>
        </w:rPr>
      </w:pPr>
    </w:p>
    <w:p w:rsidR="0079458F" w:rsidRDefault="0079458F" w:rsidP="007B1EBF">
      <w:pPr>
        <w:ind w:left="284" w:firstLine="283"/>
        <w:rPr>
          <w:rFonts w:ascii="Calibri" w:hAnsi="Calibri"/>
          <w:color w:val="000000"/>
          <w:szCs w:val="22"/>
          <w:lang w:val="en-US"/>
        </w:rPr>
      </w:pPr>
    </w:p>
    <w:p w:rsidR="00512FFA" w:rsidRDefault="00084DF0" w:rsidP="00512FFA">
      <w:pPr>
        <w:ind w:left="1985" w:hanging="1418"/>
        <w:rPr>
          <w:rFonts w:ascii="Calibri" w:hAnsi="Calibri"/>
          <w:i/>
          <w:color w:val="000000"/>
          <w:szCs w:val="22"/>
          <w:lang w:val="en-US"/>
        </w:rPr>
      </w:pPr>
      <w:r>
        <w:rPr>
          <w:rFonts w:ascii="Calibri" w:hAnsi="Calibri"/>
          <w:b/>
          <w:color w:val="000000"/>
          <w:szCs w:val="22"/>
          <w:lang w:val="en-US"/>
        </w:rPr>
        <w:lastRenderedPageBreak/>
        <w:t>UR-SG-06</w:t>
      </w:r>
      <w:r w:rsidR="00512FFA" w:rsidRPr="003D4060">
        <w:rPr>
          <w:rFonts w:ascii="Calibri" w:hAnsi="Calibri"/>
          <w:b/>
          <w:color w:val="000000"/>
          <w:szCs w:val="22"/>
          <w:lang w:val="en-US"/>
        </w:rPr>
        <w:t>00</w:t>
      </w:r>
      <w:r w:rsidR="00512FFA">
        <w:rPr>
          <w:rFonts w:ascii="Calibri" w:hAnsi="Calibri"/>
          <w:color w:val="000000"/>
          <w:szCs w:val="22"/>
          <w:lang w:val="en-US"/>
        </w:rPr>
        <w:tab/>
        <w:t xml:space="preserve">The Science Gateway and related applications must be flexible and </w:t>
      </w:r>
      <w:r w:rsidR="005203F0">
        <w:rPr>
          <w:rFonts w:ascii="Calibri" w:hAnsi="Calibri"/>
          <w:color w:val="000000"/>
          <w:szCs w:val="22"/>
          <w:lang w:val="en-US"/>
        </w:rPr>
        <w:t>modular</w:t>
      </w:r>
      <w:r w:rsidR="00512FFA">
        <w:rPr>
          <w:rFonts w:ascii="Calibri" w:hAnsi="Calibri"/>
          <w:color w:val="000000"/>
          <w:szCs w:val="22"/>
          <w:lang w:val="en-US"/>
        </w:rPr>
        <w:t xml:space="preserve"> enough to integrate new features</w:t>
      </w:r>
      <w:r w:rsidR="00C93537">
        <w:rPr>
          <w:rFonts w:ascii="Calibri" w:hAnsi="Calibri"/>
          <w:color w:val="000000"/>
          <w:szCs w:val="22"/>
          <w:lang w:val="en-US"/>
        </w:rPr>
        <w:t xml:space="preserve"> </w:t>
      </w:r>
      <w:r w:rsidR="00512FFA">
        <w:rPr>
          <w:rFonts w:ascii="Calibri" w:hAnsi="Calibri"/>
          <w:color w:val="000000"/>
          <w:szCs w:val="22"/>
          <w:lang w:val="en-US"/>
        </w:rPr>
        <w:t>during the period of operations and 10</w:t>
      </w:r>
      <w:r w:rsidR="00F9690D">
        <w:rPr>
          <w:rFonts w:ascii="Calibri" w:hAnsi="Calibri"/>
          <w:color w:val="000000"/>
          <w:szCs w:val="22"/>
          <w:lang w:val="en-US"/>
        </w:rPr>
        <w:t>+</w:t>
      </w:r>
      <w:r w:rsidR="00512FFA">
        <w:rPr>
          <w:rFonts w:ascii="Calibri" w:hAnsi="Calibri"/>
          <w:color w:val="000000"/>
          <w:szCs w:val="22"/>
          <w:lang w:val="en-US"/>
        </w:rPr>
        <w:t xml:space="preserve"> years after the CTA decommissioning. </w:t>
      </w:r>
    </w:p>
    <w:p w:rsidR="005203F0" w:rsidRDefault="005203F0" w:rsidP="00512FFA">
      <w:pPr>
        <w:ind w:left="1985" w:hanging="1418"/>
        <w:rPr>
          <w:rFonts w:ascii="Calibri" w:hAnsi="Calibri"/>
          <w:color w:val="000000"/>
          <w:szCs w:val="22"/>
          <w:lang w:val="en-US"/>
        </w:rPr>
      </w:pPr>
    </w:p>
    <w:p w:rsidR="005203F0" w:rsidRDefault="00683342" w:rsidP="00512FFA">
      <w:pPr>
        <w:ind w:left="1985" w:hanging="1418"/>
        <w:rPr>
          <w:rFonts w:ascii="Calibri" w:hAnsi="Calibri"/>
          <w:color w:val="000000"/>
          <w:szCs w:val="22"/>
          <w:lang w:val="en-US"/>
        </w:rPr>
      </w:pPr>
      <w:r w:rsidRPr="00683342">
        <w:rPr>
          <w:rFonts w:ascii="Calibri" w:hAnsi="Calibri"/>
          <w:b/>
          <w:color w:val="000000"/>
          <w:szCs w:val="22"/>
          <w:lang w:val="en-US"/>
        </w:rPr>
        <w:t>UR-SG-0610</w:t>
      </w:r>
      <w:r w:rsidR="005203F0">
        <w:rPr>
          <w:rFonts w:ascii="Calibri" w:hAnsi="Calibri"/>
          <w:color w:val="000000"/>
          <w:szCs w:val="22"/>
          <w:lang w:val="en-US"/>
        </w:rPr>
        <w:tab/>
        <w:t xml:space="preserve">The Science Gateway must be developed using existing frameworks to minimize the number of specific developments. </w:t>
      </w:r>
    </w:p>
    <w:p w:rsidR="00C93537" w:rsidRDefault="00C93537" w:rsidP="00C93537">
      <w:pPr>
        <w:ind w:left="1985" w:hanging="1418"/>
        <w:rPr>
          <w:rFonts w:ascii="Calibri" w:hAnsi="Calibri"/>
          <w:b/>
          <w:color w:val="000000"/>
          <w:szCs w:val="22"/>
          <w:lang w:val="en-US"/>
        </w:rPr>
      </w:pPr>
    </w:p>
    <w:p w:rsidR="008B0096" w:rsidRDefault="00C93537" w:rsidP="00C93537">
      <w:pPr>
        <w:ind w:left="1985" w:hanging="1418"/>
        <w:rPr>
          <w:rFonts w:ascii="Calibri" w:hAnsi="Calibri"/>
          <w:color w:val="000000"/>
          <w:szCs w:val="22"/>
          <w:lang w:val="en-US"/>
        </w:rPr>
      </w:pPr>
      <w:r>
        <w:rPr>
          <w:rFonts w:ascii="Calibri" w:hAnsi="Calibri"/>
          <w:b/>
          <w:color w:val="000000"/>
          <w:szCs w:val="22"/>
          <w:lang w:val="en-US"/>
        </w:rPr>
        <w:t>UR-SG-062</w:t>
      </w:r>
      <w:r w:rsidRPr="005203F0">
        <w:rPr>
          <w:rFonts w:ascii="Calibri" w:hAnsi="Calibri"/>
          <w:b/>
          <w:color w:val="000000"/>
          <w:szCs w:val="22"/>
          <w:lang w:val="en-US"/>
        </w:rPr>
        <w:t>0</w:t>
      </w:r>
      <w:r>
        <w:rPr>
          <w:rFonts w:ascii="Calibri" w:hAnsi="Calibri"/>
          <w:color w:val="000000"/>
          <w:szCs w:val="22"/>
          <w:lang w:val="en-US"/>
        </w:rPr>
        <w:tab/>
        <w:t xml:space="preserve">The </w:t>
      </w:r>
      <w:r w:rsidR="008B0096">
        <w:rPr>
          <w:rFonts w:ascii="Calibri" w:hAnsi="Calibri"/>
          <w:color w:val="000000"/>
          <w:szCs w:val="22"/>
          <w:lang w:val="en-US"/>
        </w:rPr>
        <w:t xml:space="preserve">Science Gateway </w:t>
      </w:r>
      <w:r>
        <w:rPr>
          <w:rFonts w:ascii="Calibri" w:hAnsi="Calibri"/>
          <w:color w:val="000000"/>
          <w:szCs w:val="22"/>
          <w:lang w:val="en-US"/>
        </w:rPr>
        <w:t xml:space="preserve">framework used must follow existing standards. </w:t>
      </w:r>
    </w:p>
    <w:p w:rsidR="008B0096" w:rsidRDefault="008B0096" w:rsidP="00C93537">
      <w:pPr>
        <w:ind w:left="1985" w:hanging="1418"/>
        <w:rPr>
          <w:rFonts w:ascii="Calibri" w:hAnsi="Calibri"/>
          <w:color w:val="000000"/>
          <w:szCs w:val="22"/>
          <w:lang w:val="en-US"/>
        </w:rPr>
      </w:pPr>
    </w:p>
    <w:p w:rsidR="008B0096" w:rsidRDefault="008B0096" w:rsidP="008B0096">
      <w:pPr>
        <w:ind w:left="1985" w:hanging="1418"/>
        <w:rPr>
          <w:rFonts w:ascii="Calibri" w:hAnsi="Calibri"/>
          <w:color w:val="000000"/>
          <w:szCs w:val="22"/>
          <w:lang w:val="en-US"/>
        </w:rPr>
      </w:pPr>
      <w:r>
        <w:rPr>
          <w:rFonts w:ascii="Calibri" w:hAnsi="Calibri"/>
          <w:b/>
          <w:color w:val="000000"/>
          <w:szCs w:val="22"/>
          <w:lang w:val="en-US"/>
        </w:rPr>
        <w:t>UR-SG-063</w:t>
      </w:r>
      <w:r w:rsidRPr="005203F0">
        <w:rPr>
          <w:rFonts w:ascii="Calibri" w:hAnsi="Calibri"/>
          <w:b/>
          <w:color w:val="000000"/>
          <w:szCs w:val="22"/>
          <w:lang w:val="en-US"/>
        </w:rPr>
        <w:t>0</w:t>
      </w:r>
      <w:r>
        <w:rPr>
          <w:rFonts w:ascii="Calibri" w:hAnsi="Calibri"/>
          <w:color w:val="000000"/>
          <w:szCs w:val="22"/>
          <w:lang w:val="en-US"/>
        </w:rPr>
        <w:tab/>
        <w:t xml:space="preserve">Any tool, service, application plugged into the Science Gateway must be designed and developed compliant to a predefined Science Gateway software policy. </w:t>
      </w:r>
    </w:p>
    <w:p w:rsidR="008B0096" w:rsidRDefault="008B0096" w:rsidP="00C93537">
      <w:pPr>
        <w:ind w:left="1985" w:hanging="1418"/>
        <w:rPr>
          <w:rFonts w:ascii="Calibri" w:hAnsi="Calibri"/>
          <w:color w:val="000000"/>
          <w:szCs w:val="22"/>
          <w:lang w:val="en-US"/>
        </w:rPr>
      </w:pPr>
    </w:p>
    <w:p w:rsidR="007B1EBF" w:rsidRPr="00C93537" w:rsidRDefault="007B1EBF" w:rsidP="007B1EBF">
      <w:pPr>
        <w:ind w:left="284" w:firstLine="283"/>
        <w:rPr>
          <w:i/>
          <w:color w:val="1F497D"/>
          <w:sz w:val="20"/>
          <w:lang w:val="en-US"/>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40" w:name="_Toc347732674"/>
      <w:bookmarkStart w:id="41" w:name="_Toc358127040"/>
      <w:r w:rsidRPr="000D41DA">
        <w:t>Availability</w:t>
      </w:r>
      <w:bookmarkEnd w:id="40"/>
      <w:bookmarkEnd w:id="41"/>
    </w:p>
    <w:p w:rsidR="00E553C4" w:rsidRDefault="00E553C4" w:rsidP="00E46D2E">
      <w:pPr>
        <w:ind w:left="1701" w:hanging="1134"/>
        <w:rPr>
          <w:rFonts w:ascii="Calibri" w:hAnsi="Calibri"/>
          <w:color w:val="000000"/>
          <w:szCs w:val="22"/>
          <w:lang w:val="en-US"/>
        </w:rPr>
      </w:pPr>
    </w:p>
    <w:p w:rsidR="00402392" w:rsidRPr="00E46D2E" w:rsidRDefault="00084DF0" w:rsidP="00F538C3">
      <w:pPr>
        <w:ind w:left="1985" w:hanging="1418"/>
        <w:rPr>
          <w:rFonts w:ascii="Calibri" w:hAnsi="Calibri"/>
          <w:color w:val="000000"/>
          <w:szCs w:val="22"/>
          <w:lang w:val="en-US"/>
        </w:rPr>
      </w:pPr>
      <w:r>
        <w:rPr>
          <w:rFonts w:ascii="Calibri" w:hAnsi="Calibri"/>
          <w:b/>
          <w:color w:val="000000"/>
          <w:szCs w:val="22"/>
          <w:lang w:val="en-US"/>
        </w:rPr>
        <w:t>UR-SG-07</w:t>
      </w:r>
      <w:r w:rsidR="00402392" w:rsidRPr="003D4060">
        <w:rPr>
          <w:rFonts w:ascii="Calibri" w:hAnsi="Calibri"/>
          <w:b/>
          <w:color w:val="000000"/>
          <w:szCs w:val="22"/>
          <w:lang w:val="en-US"/>
        </w:rPr>
        <w:t>00</w:t>
      </w:r>
      <w:r w:rsidR="00402392">
        <w:rPr>
          <w:rFonts w:ascii="Calibri" w:hAnsi="Calibri"/>
          <w:color w:val="000000"/>
          <w:szCs w:val="22"/>
          <w:lang w:val="en-US"/>
        </w:rPr>
        <w:tab/>
        <w:t xml:space="preserve">The availability of the Science Gateway and related applications must be &gt; 98%. </w:t>
      </w:r>
    </w:p>
    <w:p w:rsidR="0079458F" w:rsidRPr="00E46D2E" w:rsidRDefault="0079458F" w:rsidP="007B1EBF">
      <w:pPr>
        <w:ind w:left="284" w:firstLine="283"/>
        <w:rPr>
          <w:i/>
          <w:color w:val="1F497D"/>
          <w:sz w:val="20"/>
          <w:lang w:val="en-US"/>
        </w:rPr>
      </w:pPr>
    </w:p>
    <w:p w:rsidR="007B1EBF" w:rsidRPr="000D41DA" w:rsidRDefault="007B1EBF" w:rsidP="007B1EBF">
      <w:pPr>
        <w:rPr>
          <w:i/>
          <w:color w:val="1F497D"/>
          <w:sz w:val="20"/>
        </w:rPr>
      </w:pPr>
      <w:r>
        <w:rPr>
          <w:i/>
          <w:color w:val="1F497D"/>
          <w:sz w:val="20"/>
        </w:rPr>
        <w:tab/>
      </w:r>
    </w:p>
    <w:p w:rsidR="0079458F" w:rsidRPr="000D41DA" w:rsidRDefault="0079458F" w:rsidP="0079458F">
      <w:pPr>
        <w:pStyle w:val="Titre3"/>
        <w:keepNext w:val="0"/>
        <w:widowControl w:val="0"/>
        <w:tabs>
          <w:tab w:val="num" w:pos="737"/>
        </w:tabs>
        <w:suppressAutoHyphens w:val="0"/>
        <w:spacing w:before="0" w:after="0"/>
        <w:ind w:left="1247" w:hanging="680"/>
      </w:pPr>
      <w:bookmarkStart w:id="42" w:name="_Toc347732675"/>
      <w:bookmarkStart w:id="43" w:name="_Toc358127041"/>
      <w:r w:rsidRPr="000D41DA">
        <w:t>Portability</w:t>
      </w:r>
      <w:bookmarkEnd w:id="42"/>
      <w:bookmarkEnd w:id="43"/>
    </w:p>
    <w:p w:rsidR="003131F7" w:rsidRDefault="003131F7" w:rsidP="00011BB9">
      <w:pPr>
        <w:ind w:left="1985" w:hanging="1418"/>
        <w:rPr>
          <w:rFonts w:ascii="Calibri" w:hAnsi="Calibri"/>
          <w:b/>
          <w:color w:val="000000"/>
          <w:szCs w:val="22"/>
          <w:lang w:val="en-US"/>
        </w:rPr>
      </w:pPr>
    </w:p>
    <w:p w:rsidR="00011BB9" w:rsidRPr="00697A8A" w:rsidRDefault="00084DF0" w:rsidP="00011BB9">
      <w:pPr>
        <w:ind w:left="1985" w:hanging="1418"/>
        <w:rPr>
          <w:rFonts w:ascii="Calibri" w:hAnsi="Calibri"/>
          <w:i/>
          <w:color w:val="000000"/>
          <w:szCs w:val="22"/>
          <w:lang w:val="en-US"/>
        </w:rPr>
      </w:pPr>
      <w:r>
        <w:rPr>
          <w:rFonts w:ascii="Calibri" w:hAnsi="Calibri"/>
          <w:b/>
          <w:color w:val="000000"/>
          <w:szCs w:val="22"/>
          <w:lang w:val="en-US"/>
        </w:rPr>
        <w:t>UR-SG-08</w:t>
      </w:r>
      <w:r w:rsidR="00011BB9" w:rsidRPr="003D4060">
        <w:rPr>
          <w:rFonts w:ascii="Calibri" w:hAnsi="Calibri"/>
          <w:b/>
          <w:color w:val="000000"/>
          <w:szCs w:val="22"/>
          <w:lang w:val="en-US"/>
        </w:rPr>
        <w:t>00</w:t>
      </w:r>
      <w:r w:rsidR="00011BB9">
        <w:rPr>
          <w:rFonts w:ascii="Calibri" w:hAnsi="Calibri"/>
          <w:color w:val="000000"/>
          <w:szCs w:val="22"/>
          <w:lang w:val="en-US"/>
        </w:rPr>
        <w:tab/>
        <w:t xml:space="preserve">The Scientific Gateway and related applications must be portable enough to be maintained </w:t>
      </w:r>
      <w:r w:rsidR="00512FFA">
        <w:rPr>
          <w:rFonts w:ascii="Calibri" w:hAnsi="Calibri"/>
          <w:color w:val="000000"/>
          <w:szCs w:val="22"/>
          <w:lang w:val="en-US"/>
        </w:rPr>
        <w:t xml:space="preserve">over the period of operations and </w:t>
      </w:r>
      <w:r w:rsidR="00011BB9">
        <w:rPr>
          <w:rFonts w:ascii="Calibri" w:hAnsi="Calibri"/>
          <w:color w:val="000000"/>
          <w:szCs w:val="22"/>
          <w:lang w:val="en-US"/>
        </w:rPr>
        <w:t>10 years after CTA decommissioning.</w:t>
      </w:r>
      <w:r w:rsidR="00697A8A">
        <w:rPr>
          <w:rFonts w:ascii="Calibri" w:hAnsi="Calibri"/>
          <w:color w:val="000000"/>
          <w:szCs w:val="22"/>
          <w:lang w:val="en-US"/>
        </w:rPr>
        <w:t xml:space="preserve"> </w:t>
      </w:r>
    </w:p>
    <w:p w:rsidR="007B1EBF" w:rsidRPr="00877FCC" w:rsidRDefault="007B1EBF" w:rsidP="007B1EBF">
      <w:pPr>
        <w:ind w:left="284" w:firstLine="283"/>
        <w:rPr>
          <w:i/>
          <w:color w:val="1F497D"/>
          <w:sz w:val="20"/>
          <w:lang w:val="en-US"/>
        </w:rPr>
      </w:pPr>
    </w:p>
    <w:p w:rsidR="0079458F" w:rsidRPr="000D41DA" w:rsidRDefault="0079458F" w:rsidP="0079458F">
      <w:pPr>
        <w:pStyle w:val="Titre3"/>
        <w:keepNext w:val="0"/>
        <w:widowControl w:val="0"/>
        <w:tabs>
          <w:tab w:val="num" w:pos="737"/>
        </w:tabs>
        <w:suppressAutoHyphens w:val="0"/>
        <w:spacing w:before="0" w:after="0"/>
        <w:ind w:left="1247" w:hanging="680"/>
      </w:pPr>
      <w:bookmarkStart w:id="44" w:name="_Toc347732676"/>
      <w:bookmarkStart w:id="45" w:name="_Toc358127042"/>
      <w:r w:rsidRPr="000D41DA">
        <w:t>Security</w:t>
      </w:r>
      <w:bookmarkEnd w:id="44"/>
      <w:bookmarkEnd w:id="45"/>
    </w:p>
    <w:p w:rsidR="0079458F" w:rsidRDefault="0079458F" w:rsidP="0079458F">
      <w:pPr>
        <w:ind w:left="567"/>
        <w:rPr>
          <w:i/>
          <w:color w:val="1F497D"/>
          <w:sz w:val="20"/>
        </w:rPr>
      </w:pPr>
    </w:p>
    <w:p w:rsidR="001F2387" w:rsidRDefault="001F2387">
      <w:pPr>
        <w:rPr>
          <w:rFonts w:ascii="Calibri" w:hAnsi="Calibri"/>
          <w:color w:val="000000"/>
          <w:szCs w:val="22"/>
          <w:lang w:val="en-US"/>
        </w:rPr>
      </w:pPr>
    </w:p>
    <w:p w:rsidR="002F0C4A" w:rsidRDefault="00084DF0" w:rsidP="00543574">
      <w:pPr>
        <w:ind w:left="1974" w:hanging="1407"/>
        <w:rPr>
          <w:rFonts w:ascii="Calibri" w:hAnsi="Calibri"/>
          <w:color w:val="000000"/>
          <w:szCs w:val="22"/>
          <w:lang w:val="en-US"/>
        </w:rPr>
      </w:pPr>
      <w:r>
        <w:rPr>
          <w:rFonts w:ascii="Calibri" w:hAnsi="Calibri"/>
          <w:b/>
          <w:color w:val="000000"/>
          <w:szCs w:val="22"/>
          <w:lang w:val="en-US"/>
        </w:rPr>
        <w:t>UR-SG-09</w:t>
      </w:r>
      <w:r w:rsidR="002F0C4A" w:rsidRPr="003D4060">
        <w:rPr>
          <w:rFonts w:ascii="Calibri" w:hAnsi="Calibri"/>
          <w:b/>
          <w:color w:val="000000"/>
          <w:szCs w:val="22"/>
          <w:lang w:val="en-US"/>
        </w:rPr>
        <w:t>10</w:t>
      </w:r>
      <w:r w:rsidR="002F0C4A">
        <w:rPr>
          <w:rFonts w:ascii="Calibri" w:hAnsi="Calibri"/>
          <w:color w:val="000000"/>
          <w:szCs w:val="22"/>
          <w:lang w:val="en-US"/>
        </w:rPr>
        <w:tab/>
        <w:t xml:space="preserve">A specific user can be simultaneously Privileged user, </w:t>
      </w:r>
      <w:r w:rsidR="003D4060">
        <w:rPr>
          <w:rFonts w:ascii="Calibri" w:hAnsi="Calibri"/>
          <w:color w:val="000000"/>
          <w:szCs w:val="22"/>
          <w:lang w:val="en-US"/>
        </w:rPr>
        <w:t xml:space="preserve">Principal Investigator or </w:t>
      </w:r>
      <w:r w:rsidR="007E6D7D">
        <w:rPr>
          <w:rFonts w:ascii="Calibri" w:hAnsi="Calibri"/>
          <w:color w:val="000000"/>
          <w:szCs w:val="22"/>
          <w:lang w:val="en-US"/>
        </w:rPr>
        <w:t>Guest observer for one or more</w:t>
      </w:r>
      <w:r w:rsidR="002F0C4A">
        <w:rPr>
          <w:rFonts w:ascii="Calibri" w:hAnsi="Calibri"/>
          <w:color w:val="000000"/>
          <w:szCs w:val="22"/>
          <w:lang w:val="en-US"/>
        </w:rPr>
        <w:t xml:space="preserve"> specific subset of </w:t>
      </w:r>
      <w:r w:rsidR="003F0DEF">
        <w:rPr>
          <w:rFonts w:ascii="Calibri" w:hAnsi="Calibri"/>
          <w:color w:val="000000"/>
          <w:szCs w:val="22"/>
          <w:lang w:val="en-US"/>
        </w:rPr>
        <w:t xml:space="preserve">observation </w:t>
      </w:r>
      <w:r w:rsidR="002F0C4A">
        <w:rPr>
          <w:rFonts w:ascii="Calibri" w:hAnsi="Calibri"/>
          <w:color w:val="000000"/>
          <w:szCs w:val="22"/>
          <w:lang w:val="en-US"/>
        </w:rPr>
        <w:t xml:space="preserve">data, Archive user for all the public Archive data. </w:t>
      </w:r>
    </w:p>
    <w:p w:rsidR="003F0DEF" w:rsidRDefault="003F0DEF" w:rsidP="00543574">
      <w:pPr>
        <w:ind w:left="1974" w:hanging="1407"/>
        <w:rPr>
          <w:rFonts w:ascii="Calibri" w:hAnsi="Calibri"/>
          <w:color w:val="000000"/>
          <w:szCs w:val="22"/>
          <w:lang w:val="en-US"/>
        </w:rPr>
      </w:pPr>
    </w:p>
    <w:p w:rsidR="00B021F4" w:rsidRDefault="003F0DEF" w:rsidP="003F0DEF">
      <w:pPr>
        <w:ind w:left="1974" w:hanging="1407"/>
        <w:rPr>
          <w:rFonts w:ascii="Calibri" w:hAnsi="Calibri"/>
          <w:color w:val="000000"/>
          <w:szCs w:val="22"/>
          <w:lang w:val="en-US"/>
        </w:rPr>
      </w:pPr>
      <w:r>
        <w:rPr>
          <w:rFonts w:ascii="Calibri" w:hAnsi="Calibri"/>
          <w:b/>
          <w:color w:val="000000"/>
          <w:szCs w:val="22"/>
          <w:lang w:val="en-US"/>
        </w:rPr>
        <w:t>UR-SG-0915</w:t>
      </w:r>
      <w:r>
        <w:rPr>
          <w:rFonts w:ascii="Calibri" w:hAnsi="Calibri"/>
          <w:b/>
          <w:color w:val="000000"/>
          <w:szCs w:val="22"/>
          <w:lang w:val="en-US"/>
        </w:rPr>
        <w:tab/>
      </w:r>
      <w:proofErr w:type="gramStart"/>
      <w:r w:rsidR="006759E7">
        <w:rPr>
          <w:rFonts w:ascii="Calibri" w:hAnsi="Calibri"/>
          <w:color w:val="000000"/>
          <w:szCs w:val="22"/>
          <w:lang w:val="en-US"/>
        </w:rPr>
        <w:t>Any</w:t>
      </w:r>
      <w:proofErr w:type="gramEnd"/>
      <w:r>
        <w:rPr>
          <w:rFonts w:ascii="Calibri" w:hAnsi="Calibri"/>
          <w:color w:val="000000"/>
          <w:szCs w:val="22"/>
          <w:lang w:val="en-US"/>
        </w:rPr>
        <w:t xml:space="preserve"> </w:t>
      </w:r>
      <w:r w:rsidR="006759E7">
        <w:rPr>
          <w:rFonts w:ascii="Calibri" w:hAnsi="Calibri"/>
          <w:color w:val="000000"/>
          <w:szCs w:val="22"/>
          <w:lang w:val="en-US"/>
        </w:rPr>
        <w:t xml:space="preserve">privileged </w:t>
      </w:r>
      <w:r>
        <w:rPr>
          <w:rFonts w:ascii="Calibri" w:hAnsi="Calibri"/>
          <w:color w:val="000000"/>
          <w:szCs w:val="22"/>
          <w:lang w:val="en-US"/>
        </w:rPr>
        <w:t>application could restrict its access to a specific user connected on a specific Internet subnet</w:t>
      </w:r>
      <w:r w:rsidR="004F752A">
        <w:rPr>
          <w:rFonts w:ascii="Calibri" w:hAnsi="Calibri"/>
          <w:color w:val="000000"/>
          <w:szCs w:val="22"/>
          <w:lang w:val="en-US"/>
        </w:rPr>
        <w:t xml:space="preserve">: for example Telescope monitoring application is accessible only if the user is connected in the site network.  </w:t>
      </w:r>
      <w:r>
        <w:rPr>
          <w:rFonts w:ascii="Calibri" w:hAnsi="Calibri"/>
          <w:color w:val="000000"/>
          <w:szCs w:val="22"/>
          <w:lang w:val="en-US"/>
        </w:rPr>
        <w:t xml:space="preserve">  </w:t>
      </w:r>
    </w:p>
    <w:p w:rsidR="00A06970" w:rsidRDefault="00A06970">
      <w:pPr>
        <w:ind w:left="1974" w:hanging="1407"/>
        <w:rPr>
          <w:rFonts w:ascii="Calibri" w:hAnsi="Calibri"/>
          <w:color w:val="000000"/>
          <w:szCs w:val="22"/>
          <w:lang w:val="en-US"/>
        </w:rPr>
      </w:pPr>
    </w:p>
    <w:p w:rsidR="00A06970" w:rsidRDefault="00B021F4">
      <w:pPr>
        <w:ind w:left="1974" w:hanging="1407"/>
        <w:rPr>
          <w:rFonts w:ascii="Calibri" w:hAnsi="Calibri"/>
          <w:color w:val="000000"/>
          <w:szCs w:val="22"/>
          <w:lang w:val="en-US"/>
        </w:rPr>
      </w:pPr>
      <w:r>
        <w:rPr>
          <w:rFonts w:ascii="Calibri" w:hAnsi="Calibri"/>
          <w:b/>
          <w:color w:val="000000"/>
          <w:szCs w:val="22"/>
          <w:lang w:val="en-US"/>
        </w:rPr>
        <w:t>UR-SG-0916</w:t>
      </w:r>
      <w:r>
        <w:rPr>
          <w:rFonts w:ascii="Calibri" w:hAnsi="Calibri"/>
          <w:b/>
          <w:color w:val="000000"/>
          <w:szCs w:val="22"/>
          <w:lang w:val="en-US"/>
        </w:rPr>
        <w:tab/>
      </w:r>
      <w:r>
        <w:rPr>
          <w:rFonts w:ascii="Calibri" w:hAnsi="Calibri"/>
          <w:color w:val="000000"/>
          <w:szCs w:val="22"/>
          <w:lang w:val="en-US"/>
        </w:rPr>
        <w:t>T</w:t>
      </w:r>
      <w:r w:rsidR="000F3D01">
        <w:rPr>
          <w:rFonts w:ascii="Calibri" w:hAnsi="Calibri"/>
          <w:color w:val="000000"/>
          <w:szCs w:val="22"/>
          <w:lang w:val="en-US"/>
        </w:rPr>
        <w:t>he Science Gateway must be able t</w:t>
      </w:r>
      <w:r>
        <w:rPr>
          <w:rFonts w:ascii="Calibri" w:hAnsi="Calibri"/>
          <w:color w:val="000000"/>
          <w:szCs w:val="22"/>
          <w:lang w:val="en-US"/>
        </w:rPr>
        <w:t>o distinguish</w:t>
      </w:r>
      <w:r w:rsidR="00683342" w:rsidRPr="00683342">
        <w:rPr>
          <w:rFonts w:ascii="Calibri" w:hAnsi="Calibri"/>
          <w:color w:val="000000"/>
          <w:szCs w:val="22"/>
          <w:lang w:val="en-US"/>
        </w:rPr>
        <w:t xml:space="preserve"> access rights </w:t>
      </w:r>
      <w:r w:rsidR="00331D80">
        <w:rPr>
          <w:rFonts w:ascii="Calibri" w:hAnsi="Calibri"/>
          <w:color w:val="000000"/>
          <w:szCs w:val="22"/>
          <w:lang w:val="en-US"/>
        </w:rPr>
        <w:t xml:space="preserve">among </w:t>
      </w:r>
      <w:r w:rsidR="00683342" w:rsidRPr="00683342">
        <w:rPr>
          <w:rFonts w:ascii="Calibri" w:hAnsi="Calibri"/>
          <w:color w:val="000000"/>
          <w:szCs w:val="22"/>
          <w:lang w:val="en-US"/>
        </w:rPr>
        <w:t>applications</w:t>
      </w:r>
      <w:r w:rsidR="00331D80">
        <w:rPr>
          <w:rFonts w:ascii="Calibri" w:hAnsi="Calibri"/>
          <w:color w:val="000000"/>
          <w:szCs w:val="22"/>
          <w:lang w:val="en-US"/>
        </w:rPr>
        <w:t>: e.g.</w:t>
      </w:r>
      <w:r w:rsidR="000F3D01">
        <w:rPr>
          <w:rFonts w:ascii="Calibri" w:hAnsi="Calibri"/>
          <w:color w:val="000000"/>
          <w:szCs w:val="22"/>
          <w:lang w:val="en-US"/>
        </w:rPr>
        <w:t xml:space="preserve"> a privileged user for one application could be a standard user for </w:t>
      </w:r>
      <w:r w:rsidR="00331D80">
        <w:rPr>
          <w:rFonts w:ascii="Calibri" w:hAnsi="Calibri"/>
          <w:color w:val="000000"/>
          <w:szCs w:val="22"/>
          <w:lang w:val="en-US"/>
        </w:rPr>
        <w:t>some others</w:t>
      </w:r>
      <w:r w:rsidR="000F3D01">
        <w:rPr>
          <w:rFonts w:ascii="Calibri" w:hAnsi="Calibri"/>
          <w:color w:val="000000"/>
          <w:szCs w:val="22"/>
          <w:lang w:val="en-US"/>
        </w:rPr>
        <w:t>.</w:t>
      </w:r>
      <w:r>
        <w:rPr>
          <w:rFonts w:ascii="Calibri" w:hAnsi="Calibri"/>
          <w:b/>
          <w:color w:val="000000"/>
          <w:szCs w:val="22"/>
          <w:lang w:val="en-US"/>
        </w:rPr>
        <w:t xml:space="preserve"> </w:t>
      </w:r>
      <w:r>
        <w:rPr>
          <w:rFonts w:ascii="Calibri" w:hAnsi="Calibri"/>
          <w:b/>
          <w:color w:val="000000"/>
          <w:szCs w:val="22"/>
          <w:lang w:val="en-US"/>
        </w:rPr>
        <w:tab/>
      </w:r>
    </w:p>
    <w:p w:rsidR="00A06970" w:rsidRDefault="00A06970">
      <w:pPr>
        <w:rPr>
          <w:rFonts w:ascii="Calibri" w:hAnsi="Calibri"/>
          <w:color w:val="000000"/>
          <w:szCs w:val="22"/>
          <w:lang w:val="en-US"/>
        </w:rPr>
      </w:pPr>
    </w:p>
    <w:p w:rsidR="002F0C4A" w:rsidRPr="003D4060" w:rsidRDefault="00084DF0" w:rsidP="002F0C4A">
      <w:pPr>
        <w:ind w:left="1974" w:hanging="1407"/>
        <w:rPr>
          <w:rFonts w:ascii="Calibri" w:hAnsi="Calibri"/>
          <w:i/>
          <w:color w:val="000000"/>
          <w:szCs w:val="22"/>
          <w:lang w:val="en-US"/>
        </w:rPr>
      </w:pPr>
      <w:r>
        <w:rPr>
          <w:rFonts w:ascii="Calibri" w:hAnsi="Calibri"/>
          <w:b/>
          <w:color w:val="000000"/>
          <w:szCs w:val="22"/>
          <w:lang w:val="en-US"/>
        </w:rPr>
        <w:t>UR-SG-09</w:t>
      </w:r>
      <w:r w:rsidR="00ED2F2A" w:rsidRPr="003D4060">
        <w:rPr>
          <w:rFonts w:ascii="Calibri" w:hAnsi="Calibri"/>
          <w:b/>
          <w:color w:val="000000"/>
          <w:szCs w:val="22"/>
          <w:lang w:val="en-US"/>
        </w:rPr>
        <w:t>2</w:t>
      </w:r>
      <w:r w:rsidR="002F0C4A" w:rsidRPr="003D4060">
        <w:rPr>
          <w:rFonts w:ascii="Calibri" w:hAnsi="Calibri"/>
          <w:b/>
          <w:color w:val="000000"/>
          <w:szCs w:val="22"/>
          <w:lang w:val="en-US"/>
        </w:rPr>
        <w:t>0</w:t>
      </w:r>
      <w:r w:rsidR="002F0C4A">
        <w:rPr>
          <w:rFonts w:ascii="Calibri" w:hAnsi="Calibri"/>
          <w:color w:val="000000"/>
          <w:szCs w:val="22"/>
          <w:lang w:val="en-US"/>
        </w:rPr>
        <w:t xml:space="preserve"> </w:t>
      </w:r>
      <w:r w:rsidR="002F0C4A">
        <w:rPr>
          <w:rFonts w:ascii="Calibri" w:hAnsi="Calibri"/>
          <w:color w:val="000000"/>
          <w:szCs w:val="22"/>
          <w:lang w:val="en-US"/>
        </w:rPr>
        <w:tab/>
      </w:r>
      <w:r w:rsidR="002F0C4A" w:rsidRPr="007B1EBF">
        <w:rPr>
          <w:rFonts w:ascii="Calibri" w:hAnsi="Calibri"/>
          <w:color w:val="000000"/>
          <w:szCs w:val="22"/>
          <w:lang w:val="en-US"/>
        </w:rPr>
        <w:t xml:space="preserve">All data obtained by CTA observatory must be made public through an archive following a period of proprietary </w:t>
      </w:r>
      <w:r w:rsidR="002F0C4A">
        <w:rPr>
          <w:rFonts w:ascii="Calibri" w:hAnsi="Calibri"/>
          <w:color w:val="000000"/>
          <w:szCs w:val="22"/>
          <w:lang w:val="en-US"/>
        </w:rPr>
        <w:t>use</w:t>
      </w:r>
      <w:r w:rsidR="00402F53">
        <w:rPr>
          <w:rFonts w:ascii="Calibri" w:hAnsi="Calibri"/>
          <w:color w:val="000000"/>
          <w:szCs w:val="22"/>
          <w:lang w:val="en-US"/>
        </w:rPr>
        <w:t xml:space="preserve">. The proprietary period </w:t>
      </w:r>
      <w:r w:rsidR="007A0540">
        <w:rPr>
          <w:rFonts w:ascii="Calibri" w:hAnsi="Calibri"/>
          <w:color w:val="000000"/>
          <w:szCs w:val="22"/>
          <w:lang w:val="en-US"/>
        </w:rPr>
        <w:t xml:space="preserve">could be different for each </w:t>
      </w:r>
      <w:r w:rsidR="00402F53">
        <w:rPr>
          <w:rFonts w:ascii="Calibri" w:hAnsi="Calibri"/>
          <w:color w:val="000000"/>
          <w:szCs w:val="22"/>
          <w:lang w:val="en-US"/>
        </w:rPr>
        <w:t>observation</w:t>
      </w:r>
      <w:r w:rsidR="008D553B">
        <w:rPr>
          <w:rFonts w:ascii="Calibri" w:hAnsi="Calibri"/>
          <w:color w:val="000000"/>
          <w:szCs w:val="22"/>
          <w:lang w:val="en-US"/>
        </w:rPr>
        <w:t xml:space="preserve"> data set</w:t>
      </w:r>
      <w:r w:rsidR="00402F53">
        <w:rPr>
          <w:rFonts w:ascii="Calibri" w:hAnsi="Calibri"/>
          <w:color w:val="000000"/>
          <w:szCs w:val="22"/>
          <w:lang w:val="en-US"/>
        </w:rPr>
        <w:t>.</w:t>
      </w:r>
      <w:r w:rsidR="003D4060">
        <w:rPr>
          <w:rFonts w:ascii="Calibri" w:hAnsi="Calibri"/>
          <w:color w:val="000000"/>
          <w:szCs w:val="22"/>
          <w:lang w:val="en-US"/>
        </w:rPr>
        <w:t xml:space="preserve"> </w:t>
      </w:r>
    </w:p>
    <w:p w:rsidR="006266E2" w:rsidRDefault="006266E2" w:rsidP="002F0C4A">
      <w:pPr>
        <w:ind w:left="1974" w:hanging="1407"/>
        <w:rPr>
          <w:rFonts w:ascii="Calibri" w:hAnsi="Calibri"/>
          <w:color w:val="000000"/>
          <w:szCs w:val="22"/>
          <w:lang w:val="en-US"/>
        </w:rPr>
      </w:pPr>
    </w:p>
    <w:p w:rsidR="00543574" w:rsidRDefault="00084DF0" w:rsidP="0056663C">
      <w:pPr>
        <w:ind w:left="1985" w:hanging="1418"/>
        <w:rPr>
          <w:rFonts w:ascii="Calibri" w:hAnsi="Calibri"/>
          <w:i/>
          <w:color w:val="000000"/>
          <w:szCs w:val="22"/>
          <w:lang w:val="en-US"/>
        </w:rPr>
      </w:pPr>
      <w:r>
        <w:rPr>
          <w:rFonts w:ascii="Calibri" w:hAnsi="Calibri"/>
          <w:b/>
          <w:color w:val="000000"/>
          <w:szCs w:val="22"/>
          <w:lang w:val="en-US"/>
        </w:rPr>
        <w:lastRenderedPageBreak/>
        <w:t>UR-SG-09</w:t>
      </w:r>
      <w:r w:rsidR="00ED2F2A" w:rsidRPr="003D4060">
        <w:rPr>
          <w:rFonts w:ascii="Calibri" w:hAnsi="Calibri"/>
          <w:b/>
          <w:color w:val="000000"/>
          <w:szCs w:val="22"/>
          <w:lang w:val="en-US"/>
        </w:rPr>
        <w:t>3</w:t>
      </w:r>
      <w:r w:rsidR="0056663C" w:rsidRPr="003D4060">
        <w:rPr>
          <w:rFonts w:ascii="Calibri" w:hAnsi="Calibri"/>
          <w:b/>
          <w:color w:val="000000"/>
          <w:szCs w:val="22"/>
          <w:lang w:val="en-US"/>
        </w:rPr>
        <w:t>0</w:t>
      </w:r>
      <w:r w:rsidR="0056663C">
        <w:rPr>
          <w:rFonts w:ascii="Calibri" w:hAnsi="Calibri"/>
          <w:color w:val="000000"/>
          <w:szCs w:val="22"/>
          <w:lang w:val="en-US"/>
        </w:rPr>
        <w:tab/>
      </w:r>
      <w:r w:rsidR="006266E2">
        <w:rPr>
          <w:rFonts w:ascii="Calibri" w:hAnsi="Calibri"/>
          <w:color w:val="000000"/>
          <w:szCs w:val="22"/>
          <w:lang w:val="en-US"/>
        </w:rPr>
        <w:t>Access rights for users and data</w:t>
      </w:r>
      <w:r w:rsidR="00543574">
        <w:rPr>
          <w:rFonts w:ascii="Calibri" w:hAnsi="Calibri"/>
          <w:color w:val="000000"/>
          <w:szCs w:val="22"/>
          <w:lang w:val="en-US"/>
        </w:rPr>
        <w:t xml:space="preserve"> </w:t>
      </w:r>
      <w:r w:rsidR="003D4060">
        <w:rPr>
          <w:rFonts w:ascii="Calibri" w:hAnsi="Calibri"/>
          <w:color w:val="000000"/>
          <w:szCs w:val="22"/>
          <w:lang w:val="en-US"/>
        </w:rPr>
        <w:t xml:space="preserve">rights are defined in a </w:t>
      </w:r>
      <w:r w:rsidR="00D23F51">
        <w:rPr>
          <w:rFonts w:ascii="Calibri" w:hAnsi="Calibri"/>
          <w:color w:val="000000"/>
          <w:szCs w:val="22"/>
          <w:lang w:val="en-US"/>
        </w:rPr>
        <w:t xml:space="preserve">CTA data access </w:t>
      </w:r>
      <w:r w:rsidR="003D4060">
        <w:rPr>
          <w:rFonts w:ascii="Calibri" w:hAnsi="Calibri"/>
          <w:color w:val="000000"/>
          <w:szCs w:val="22"/>
          <w:lang w:val="en-US"/>
        </w:rPr>
        <w:t>policy document</w:t>
      </w:r>
      <w:r w:rsidR="00805D26">
        <w:rPr>
          <w:rFonts w:ascii="Calibri" w:hAnsi="Calibri"/>
          <w:color w:val="000000"/>
          <w:szCs w:val="22"/>
          <w:lang w:val="en-US"/>
        </w:rPr>
        <w:t xml:space="preserve"> (To be written)</w:t>
      </w:r>
      <w:r w:rsidR="003D4060">
        <w:rPr>
          <w:rFonts w:ascii="Calibri" w:hAnsi="Calibri"/>
          <w:color w:val="000000"/>
          <w:szCs w:val="22"/>
          <w:lang w:val="en-US"/>
        </w:rPr>
        <w:t xml:space="preserve">. </w:t>
      </w:r>
      <w:r w:rsidR="0056663C" w:rsidRPr="007B1EBF">
        <w:rPr>
          <w:rFonts w:ascii="Calibri" w:hAnsi="Calibri"/>
          <w:color w:val="000000"/>
          <w:szCs w:val="22"/>
          <w:lang w:val="en-US"/>
        </w:rPr>
        <w:t>The s</w:t>
      </w:r>
      <w:r w:rsidR="007A0540">
        <w:rPr>
          <w:rFonts w:ascii="Calibri" w:hAnsi="Calibri"/>
          <w:color w:val="000000"/>
          <w:szCs w:val="22"/>
          <w:lang w:val="en-US"/>
        </w:rPr>
        <w:t>take</w:t>
      </w:r>
      <w:r w:rsidR="0056663C" w:rsidRPr="007B1EBF">
        <w:rPr>
          <w:rFonts w:ascii="Calibri" w:hAnsi="Calibri"/>
          <w:color w:val="000000"/>
          <w:szCs w:val="22"/>
          <w:lang w:val="en-US"/>
        </w:rPr>
        <w:t>holders may define or change access limitations to the archive.</w:t>
      </w:r>
      <w:r w:rsidR="006266E2">
        <w:rPr>
          <w:rFonts w:ascii="Calibri" w:hAnsi="Calibri"/>
          <w:color w:val="000000"/>
          <w:szCs w:val="22"/>
          <w:lang w:val="en-US"/>
        </w:rPr>
        <w:t xml:space="preserve"> </w:t>
      </w:r>
    </w:p>
    <w:p w:rsidR="005D3807" w:rsidRDefault="005D3807" w:rsidP="0056663C">
      <w:pPr>
        <w:ind w:left="1985" w:hanging="1418"/>
        <w:rPr>
          <w:rFonts w:ascii="Calibri" w:hAnsi="Calibri"/>
          <w:color w:val="000000"/>
          <w:szCs w:val="22"/>
          <w:lang w:val="en-US"/>
        </w:rPr>
      </w:pPr>
    </w:p>
    <w:p w:rsidR="005D3807" w:rsidRDefault="00683342" w:rsidP="0056663C">
      <w:pPr>
        <w:ind w:left="1985" w:hanging="1418"/>
        <w:rPr>
          <w:rFonts w:ascii="Calibri" w:hAnsi="Calibri"/>
          <w:color w:val="000000"/>
          <w:szCs w:val="22"/>
          <w:lang w:val="en-US"/>
        </w:rPr>
      </w:pPr>
      <w:r w:rsidRPr="00683342">
        <w:rPr>
          <w:rFonts w:ascii="Calibri" w:hAnsi="Calibri"/>
          <w:b/>
          <w:color w:val="000000"/>
          <w:szCs w:val="22"/>
          <w:lang w:val="en-US"/>
        </w:rPr>
        <w:t>UR-SG-0940</w:t>
      </w:r>
      <w:r w:rsidR="005D3807">
        <w:rPr>
          <w:rFonts w:ascii="Calibri" w:hAnsi="Calibri"/>
          <w:color w:val="000000"/>
          <w:szCs w:val="22"/>
          <w:lang w:val="en-US"/>
        </w:rPr>
        <w:tab/>
        <w:t>The Science Gateway must be able to provide a public access and applications where the user is not identified.</w:t>
      </w:r>
    </w:p>
    <w:p w:rsidR="006421E8" w:rsidRDefault="006421E8" w:rsidP="002F0C4A">
      <w:pPr>
        <w:rPr>
          <w:rFonts w:ascii="Calibri" w:hAnsi="Calibri"/>
          <w:color w:val="000000"/>
          <w:szCs w:val="22"/>
          <w:lang w:val="en-US"/>
        </w:rPr>
      </w:pPr>
    </w:p>
    <w:p w:rsidR="0079458F" w:rsidRPr="003131F7" w:rsidRDefault="0079458F" w:rsidP="003131F7">
      <w:pPr>
        <w:rPr>
          <w:rFonts w:ascii="Calibri" w:hAnsi="Calibri"/>
          <w:color w:val="000000"/>
          <w:szCs w:val="22"/>
          <w:lang w:val="en-US"/>
        </w:rPr>
      </w:pPr>
    </w:p>
    <w:p w:rsidR="0061239B" w:rsidRDefault="00246161" w:rsidP="0061239B">
      <w:pPr>
        <w:pStyle w:val="Titre1"/>
        <w:keepNext w:val="0"/>
        <w:widowControl w:val="0"/>
        <w:tabs>
          <w:tab w:val="num" w:pos="432"/>
        </w:tabs>
        <w:suppressAutoHyphens w:val="0"/>
        <w:spacing w:after="240"/>
        <w:ind w:left="432" w:hanging="432"/>
      </w:pPr>
      <w:bookmarkStart w:id="46" w:name="_Toc358127043"/>
      <w:bookmarkStart w:id="47" w:name="_Toc348961611"/>
      <w:r>
        <w:t>Single Sign On Specific requirements</w:t>
      </w:r>
      <w:bookmarkEnd w:id="46"/>
      <w:r w:rsidR="0061239B">
        <w:t xml:space="preserve"> </w:t>
      </w:r>
      <w:bookmarkEnd w:id="47"/>
    </w:p>
    <w:p w:rsidR="0061239B" w:rsidRDefault="000F5F4B" w:rsidP="0061239B">
      <w:pPr>
        <w:pStyle w:val="Titre2"/>
        <w:keepNext w:val="0"/>
        <w:widowControl w:val="0"/>
        <w:tabs>
          <w:tab w:val="num" w:pos="851"/>
        </w:tabs>
        <w:suppressAutoHyphens w:val="0"/>
        <w:spacing w:before="0" w:after="0"/>
        <w:ind w:left="851" w:hanging="567"/>
      </w:pPr>
      <w:bookmarkStart w:id="48" w:name="_Toc348961612"/>
      <w:bookmarkStart w:id="49" w:name="_Toc358127044"/>
      <w:r>
        <w:t xml:space="preserve">Single Sign </w:t>
      </w:r>
      <w:proofErr w:type="gramStart"/>
      <w:r>
        <w:t>On</w:t>
      </w:r>
      <w:proofErr w:type="gramEnd"/>
      <w:r>
        <w:t xml:space="preserve"> </w:t>
      </w:r>
      <w:r w:rsidR="00246161">
        <w:t xml:space="preserve">capability </w:t>
      </w:r>
      <w:r w:rsidR="0061239B">
        <w:t>requirements</w:t>
      </w:r>
      <w:bookmarkEnd w:id="48"/>
      <w:bookmarkEnd w:id="49"/>
    </w:p>
    <w:p w:rsidR="0061239B" w:rsidRDefault="0061239B" w:rsidP="0061239B">
      <w:pPr>
        <w:ind w:left="284"/>
        <w:rPr>
          <w:i/>
          <w:color w:val="1F497D"/>
          <w:sz w:val="20"/>
        </w:rPr>
      </w:pPr>
      <w:r>
        <w:rPr>
          <w:i/>
          <w:color w:val="1F497D"/>
          <w:sz w:val="20"/>
        </w:rPr>
        <w:t xml:space="preserve"> </w:t>
      </w:r>
    </w:p>
    <w:p w:rsidR="0061239B" w:rsidRDefault="0061239B" w:rsidP="0061239B">
      <w:pPr>
        <w:ind w:left="2127" w:hanging="1407"/>
        <w:rPr>
          <w:rFonts w:ascii="Calibri" w:hAnsi="Calibri"/>
          <w:b/>
          <w:color w:val="000000"/>
          <w:szCs w:val="22"/>
          <w:lang w:val="en-US"/>
        </w:rPr>
      </w:pPr>
    </w:p>
    <w:p w:rsidR="005F3A7E" w:rsidRDefault="00D75893" w:rsidP="005F3A7E">
      <w:pPr>
        <w:ind w:left="2127" w:hanging="1407"/>
        <w:rPr>
          <w:rFonts w:ascii="Calibri" w:hAnsi="Calibri"/>
          <w:color w:val="000000"/>
          <w:szCs w:val="22"/>
          <w:lang w:val="en-US"/>
        </w:rPr>
      </w:pPr>
      <w:r>
        <w:rPr>
          <w:rFonts w:ascii="Calibri" w:hAnsi="Calibri"/>
          <w:b/>
          <w:color w:val="000000"/>
          <w:szCs w:val="22"/>
          <w:lang w:val="en-US"/>
        </w:rPr>
        <w:t>UR-SSO-001</w:t>
      </w:r>
      <w:r w:rsidR="005F3A7E">
        <w:rPr>
          <w:rFonts w:ascii="Calibri" w:hAnsi="Calibri"/>
          <w:b/>
          <w:color w:val="000000"/>
          <w:szCs w:val="22"/>
          <w:lang w:val="en-US"/>
        </w:rPr>
        <w:t>0</w:t>
      </w:r>
      <w:r w:rsidR="005F3A7E">
        <w:rPr>
          <w:rFonts w:ascii="Calibri" w:hAnsi="Calibri"/>
          <w:b/>
          <w:color w:val="000000"/>
          <w:szCs w:val="22"/>
          <w:lang w:val="en-US"/>
        </w:rPr>
        <w:tab/>
      </w:r>
      <w:r w:rsidR="003456B9">
        <w:rPr>
          <w:rFonts w:ascii="Calibri" w:hAnsi="Calibri"/>
          <w:color w:val="000000"/>
          <w:szCs w:val="22"/>
          <w:lang w:val="en-US"/>
        </w:rPr>
        <w:t>A Guest Observer</w:t>
      </w:r>
      <w:r w:rsidR="005F3A7E">
        <w:rPr>
          <w:rFonts w:ascii="Calibri" w:hAnsi="Calibri"/>
          <w:color w:val="000000"/>
          <w:szCs w:val="22"/>
          <w:lang w:val="en-US"/>
        </w:rPr>
        <w:t xml:space="preserve"> that cannot be identified by a scientific community must be able to create a local account protected by login/password.</w:t>
      </w:r>
      <w:r w:rsidR="0056421E">
        <w:rPr>
          <w:rFonts w:ascii="Calibri" w:hAnsi="Calibri"/>
          <w:color w:val="000000"/>
          <w:szCs w:val="22"/>
          <w:lang w:val="en-US"/>
        </w:rPr>
        <w:t xml:space="preserve"> The CTAO produces identification credentials for such a user. </w:t>
      </w:r>
      <w:r w:rsidR="005F3A7E">
        <w:rPr>
          <w:rFonts w:ascii="Calibri" w:hAnsi="Calibri"/>
          <w:color w:val="000000"/>
          <w:szCs w:val="22"/>
          <w:lang w:val="en-US"/>
        </w:rPr>
        <w:t xml:space="preserve"> </w:t>
      </w:r>
    </w:p>
    <w:p w:rsidR="00842523" w:rsidRDefault="00842523" w:rsidP="005F3A7E">
      <w:pPr>
        <w:ind w:left="2127" w:hanging="1407"/>
        <w:rPr>
          <w:rFonts w:ascii="Calibri" w:hAnsi="Calibri"/>
          <w:color w:val="000000"/>
          <w:szCs w:val="22"/>
          <w:lang w:val="en-US"/>
        </w:rPr>
      </w:pPr>
    </w:p>
    <w:p w:rsidR="005F3A7E" w:rsidRDefault="00D75893" w:rsidP="0061239B">
      <w:pPr>
        <w:ind w:left="2127" w:hanging="1407"/>
        <w:rPr>
          <w:rFonts w:ascii="Calibri" w:hAnsi="Calibri"/>
          <w:color w:val="000000"/>
          <w:szCs w:val="22"/>
          <w:lang w:val="en-US"/>
        </w:rPr>
      </w:pPr>
      <w:r>
        <w:rPr>
          <w:rFonts w:ascii="Calibri" w:hAnsi="Calibri"/>
          <w:b/>
          <w:color w:val="000000"/>
          <w:szCs w:val="22"/>
          <w:lang w:val="en-US"/>
        </w:rPr>
        <w:t>UR-SSO-002</w:t>
      </w:r>
      <w:r w:rsidR="005F3A7E">
        <w:rPr>
          <w:rFonts w:ascii="Calibri" w:hAnsi="Calibri"/>
          <w:b/>
          <w:color w:val="000000"/>
          <w:szCs w:val="22"/>
          <w:lang w:val="en-US"/>
        </w:rPr>
        <w:t>0</w:t>
      </w:r>
      <w:r w:rsidR="005F3A7E">
        <w:rPr>
          <w:rFonts w:ascii="Calibri" w:hAnsi="Calibri"/>
          <w:b/>
          <w:color w:val="000000"/>
          <w:szCs w:val="22"/>
          <w:lang w:val="en-US"/>
        </w:rPr>
        <w:tab/>
      </w:r>
      <w:r w:rsidR="005F3A7E">
        <w:rPr>
          <w:rFonts w:ascii="Calibri" w:hAnsi="Calibri"/>
          <w:color w:val="000000"/>
          <w:szCs w:val="22"/>
          <w:lang w:val="en-US"/>
        </w:rPr>
        <w:t xml:space="preserve">A member of any scientific community </w:t>
      </w:r>
      <w:r w:rsidR="00955833">
        <w:rPr>
          <w:rFonts w:ascii="Calibri" w:hAnsi="Calibri"/>
          <w:color w:val="000000"/>
          <w:szCs w:val="22"/>
          <w:lang w:val="en-US"/>
        </w:rPr>
        <w:t>will be identified using either his</w:t>
      </w:r>
      <w:r w:rsidR="005F3A7E">
        <w:rPr>
          <w:rFonts w:ascii="Calibri" w:hAnsi="Calibri"/>
          <w:color w:val="000000"/>
          <w:szCs w:val="22"/>
          <w:lang w:val="en-US"/>
        </w:rPr>
        <w:t xml:space="preserve"> X509 certificate or </w:t>
      </w:r>
      <w:r w:rsidR="00955833">
        <w:rPr>
          <w:rFonts w:ascii="Calibri" w:hAnsi="Calibri"/>
          <w:color w:val="000000"/>
          <w:szCs w:val="22"/>
          <w:lang w:val="en-US"/>
        </w:rPr>
        <w:t xml:space="preserve">his </w:t>
      </w:r>
      <w:r w:rsidR="005F3A7E">
        <w:rPr>
          <w:rFonts w:ascii="Calibri" w:hAnsi="Calibri"/>
          <w:color w:val="000000"/>
          <w:szCs w:val="22"/>
          <w:lang w:val="en-US"/>
        </w:rPr>
        <w:t xml:space="preserve">login/password issued by </w:t>
      </w:r>
      <w:r w:rsidR="00955833">
        <w:rPr>
          <w:rFonts w:ascii="Calibri" w:hAnsi="Calibri"/>
          <w:color w:val="000000"/>
          <w:szCs w:val="22"/>
          <w:lang w:val="en-US"/>
        </w:rPr>
        <w:t xml:space="preserve">his </w:t>
      </w:r>
      <w:r w:rsidR="005F3A7E">
        <w:rPr>
          <w:rFonts w:ascii="Calibri" w:hAnsi="Calibri"/>
          <w:color w:val="000000"/>
          <w:szCs w:val="22"/>
          <w:lang w:val="en-US"/>
        </w:rPr>
        <w:t xml:space="preserve">organization/institute. </w:t>
      </w:r>
    </w:p>
    <w:p w:rsidR="00955833" w:rsidRDefault="00955833" w:rsidP="0061239B">
      <w:pPr>
        <w:ind w:left="2127" w:hanging="1407"/>
        <w:rPr>
          <w:rFonts w:ascii="Calibri" w:hAnsi="Calibri"/>
          <w:color w:val="000000"/>
          <w:szCs w:val="22"/>
          <w:lang w:val="en-US"/>
        </w:rPr>
      </w:pPr>
    </w:p>
    <w:p w:rsidR="00955833" w:rsidRDefault="00955833" w:rsidP="00955833">
      <w:pPr>
        <w:ind w:left="2127" w:hanging="1407"/>
        <w:rPr>
          <w:rFonts w:ascii="Calibri" w:hAnsi="Calibri"/>
          <w:color w:val="000000"/>
          <w:szCs w:val="22"/>
          <w:lang w:val="en-US"/>
        </w:rPr>
      </w:pPr>
      <w:r>
        <w:rPr>
          <w:rFonts w:ascii="Calibri" w:hAnsi="Calibri"/>
          <w:b/>
          <w:color w:val="000000"/>
          <w:szCs w:val="22"/>
          <w:lang w:val="en-US"/>
        </w:rPr>
        <w:t>UR-SSO-00</w:t>
      </w:r>
      <w:r w:rsidR="00D75893">
        <w:rPr>
          <w:rFonts w:ascii="Calibri" w:hAnsi="Calibri"/>
          <w:b/>
          <w:color w:val="000000"/>
          <w:szCs w:val="22"/>
          <w:lang w:val="en-US"/>
        </w:rPr>
        <w:t>3</w:t>
      </w:r>
      <w:r>
        <w:rPr>
          <w:rFonts w:ascii="Calibri" w:hAnsi="Calibri"/>
          <w:b/>
          <w:color w:val="000000"/>
          <w:szCs w:val="22"/>
          <w:lang w:val="en-US"/>
        </w:rPr>
        <w:t>0</w:t>
      </w:r>
      <w:r>
        <w:rPr>
          <w:rFonts w:ascii="Calibri" w:hAnsi="Calibri"/>
          <w:b/>
          <w:color w:val="000000"/>
          <w:szCs w:val="22"/>
          <w:lang w:val="en-US"/>
        </w:rPr>
        <w:tab/>
      </w:r>
      <w:r>
        <w:rPr>
          <w:rFonts w:ascii="Calibri" w:hAnsi="Calibri"/>
          <w:color w:val="000000"/>
          <w:szCs w:val="22"/>
          <w:lang w:val="en-US"/>
        </w:rPr>
        <w:t>A CTA internal user will be identified using his CTA login/password or CTA consortium certificates</w:t>
      </w:r>
      <w:r w:rsidR="0056421E">
        <w:rPr>
          <w:rFonts w:ascii="Calibri" w:hAnsi="Calibri"/>
          <w:color w:val="000000"/>
          <w:szCs w:val="22"/>
          <w:lang w:val="en-US"/>
        </w:rPr>
        <w:t xml:space="preserve"> (TBD</w:t>
      </w:r>
      <w:bookmarkStart w:id="50" w:name="_GoBack"/>
      <w:bookmarkEnd w:id="50"/>
      <w:r w:rsidR="0056421E">
        <w:rPr>
          <w:rFonts w:ascii="Calibri" w:hAnsi="Calibri"/>
          <w:color w:val="000000"/>
          <w:szCs w:val="22"/>
          <w:lang w:val="en-US"/>
        </w:rPr>
        <w:t>)</w:t>
      </w:r>
      <w:r>
        <w:rPr>
          <w:rFonts w:ascii="Calibri" w:hAnsi="Calibri"/>
          <w:color w:val="000000"/>
          <w:szCs w:val="22"/>
          <w:lang w:val="en-US"/>
        </w:rPr>
        <w:t>.</w:t>
      </w:r>
    </w:p>
    <w:p w:rsidR="00955833" w:rsidRDefault="00955833" w:rsidP="00955833">
      <w:pPr>
        <w:ind w:left="2127" w:hanging="1407"/>
        <w:rPr>
          <w:rFonts w:ascii="Calibri" w:hAnsi="Calibri"/>
          <w:b/>
          <w:color w:val="000000"/>
          <w:szCs w:val="22"/>
          <w:lang w:val="en-US"/>
        </w:rPr>
      </w:pPr>
    </w:p>
    <w:p w:rsidR="00955833" w:rsidRPr="00594A5F" w:rsidRDefault="00955833" w:rsidP="00955833">
      <w:pPr>
        <w:ind w:left="2127" w:hanging="1407"/>
        <w:rPr>
          <w:rFonts w:ascii="Calibri" w:hAnsi="Calibri"/>
          <w:b/>
          <w:color w:val="000000"/>
          <w:szCs w:val="22"/>
          <w:lang w:val="en-US"/>
        </w:rPr>
      </w:pPr>
      <w:r>
        <w:rPr>
          <w:rFonts w:ascii="Calibri" w:hAnsi="Calibri"/>
          <w:b/>
          <w:color w:val="000000"/>
          <w:szCs w:val="22"/>
          <w:lang w:val="en-US"/>
        </w:rPr>
        <w:t>UR-SSO-00</w:t>
      </w:r>
      <w:r w:rsidR="00D75893">
        <w:rPr>
          <w:rFonts w:ascii="Calibri" w:hAnsi="Calibri"/>
          <w:b/>
          <w:color w:val="000000"/>
          <w:szCs w:val="22"/>
          <w:lang w:val="en-US"/>
        </w:rPr>
        <w:t>4</w:t>
      </w:r>
      <w:r>
        <w:rPr>
          <w:rFonts w:ascii="Calibri" w:hAnsi="Calibri"/>
          <w:b/>
          <w:color w:val="000000"/>
          <w:szCs w:val="22"/>
          <w:lang w:val="en-US"/>
        </w:rPr>
        <w:t>0</w:t>
      </w:r>
      <w:r>
        <w:rPr>
          <w:rFonts w:ascii="Calibri" w:hAnsi="Calibri"/>
          <w:b/>
          <w:color w:val="000000"/>
          <w:szCs w:val="22"/>
          <w:lang w:val="en-US"/>
        </w:rPr>
        <w:tab/>
      </w:r>
      <w:r>
        <w:rPr>
          <w:rFonts w:ascii="Calibri" w:hAnsi="Calibri"/>
          <w:color w:val="000000"/>
          <w:szCs w:val="22"/>
          <w:lang w:val="en-US"/>
        </w:rPr>
        <w:t xml:space="preserve">A </w:t>
      </w:r>
      <w:r w:rsidR="00D75893">
        <w:rPr>
          <w:rFonts w:ascii="Calibri" w:hAnsi="Calibri"/>
          <w:color w:val="000000"/>
          <w:szCs w:val="22"/>
          <w:lang w:val="en-US"/>
        </w:rPr>
        <w:t xml:space="preserve">CTA Grid </w:t>
      </w:r>
      <w:r>
        <w:rPr>
          <w:rFonts w:ascii="Calibri" w:hAnsi="Calibri"/>
          <w:color w:val="000000"/>
          <w:szCs w:val="22"/>
          <w:lang w:val="en-US"/>
        </w:rPr>
        <w:t xml:space="preserve">user </w:t>
      </w:r>
      <w:r w:rsidR="00D75893">
        <w:rPr>
          <w:rFonts w:ascii="Calibri" w:hAnsi="Calibri"/>
          <w:color w:val="000000"/>
          <w:szCs w:val="22"/>
          <w:lang w:val="en-US"/>
        </w:rPr>
        <w:t xml:space="preserve">will </w:t>
      </w:r>
      <w:r>
        <w:rPr>
          <w:rFonts w:ascii="Calibri" w:hAnsi="Calibri"/>
          <w:color w:val="000000"/>
          <w:szCs w:val="22"/>
          <w:lang w:val="en-US"/>
        </w:rPr>
        <w:t xml:space="preserve">be </w:t>
      </w:r>
      <w:r w:rsidR="00D75893">
        <w:rPr>
          <w:rFonts w:ascii="Calibri" w:hAnsi="Calibri"/>
          <w:color w:val="000000"/>
          <w:szCs w:val="22"/>
          <w:lang w:val="en-US"/>
        </w:rPr>
        <w:t xml:space="preserve">then </w:t>
      </w:r>
      <w:r>
        <w:rPr>
          <w:rFonts w:ascii="Calibri" w:hAnsi="Calibri"/>
          <w:color w:val="000000"/>
          <w:szCs w:val="22"/>
          <w:lang w:val="en-US"/>
        </w:rPr>
        <w:t xml:space="preserve">identified </w:t>
      </w:r>
      <w:r w:rsidR="00D75893">
        <w:rPr>
          <w:rFonts w:ascii="Calibri" w:hAnsi="Calibri"/>
          <w:color w:val="000000"/>
          <w:szCs w:val="22"/>
          <w:lang w:val="en-US"/>
        </w:rPr>
        <w:t>with his GRID certificate to be able to use the CTA VO (Virtual Organization) tools.</w:t>
      </w:r>
    </w:p>
    <w:p w:rsidR="00955833" w:rsidRDefault="00955833" w:rsidP="0061239B">
      <w:pPr>
        <w:ind w:left="2127" w:hanging="1407"/>
        <w:rPr>
          <w:rFonts w:ascii="Calibri" w:hAnsi="Calibri"/>
          <w:color w:val="000000"/>
          <w:szCs w:val="22"/>
          <w:lang w:val="en-US"/>
        </w:rPr>
      </w:pPr>
    </w:p>
    <w:p w:rsidR="003456B9" w:rsidRDefault="00D75893" w:rsidP="003456B9">
      <w:pPr>
        <w:ind w:left="2127" w:hanging="1407"/>
        <w:rPr>
          <w:rFonts w:ascii="Calibri" w:hAnsi="Calibri"/>
          <w:color w:val="000000"/>
          <w:szCs w:val="22"/>
          <w:lang w:val="en-US"/>
        </w:rPr>
      </w:pPr>
      <w:r>
        <w:rPr>
          <w:rFonts w:ascii="Calibri" w:hAnsi="Calibri"/>
          <w:b/>
          <w:color w:val="000000"/>
          <w:szCs w:val="22"/>
          <w:lang w:val="en-US"/>
        </w:rPr>
        <w:t>UR-SSO-005</w:t>
      </w:r>
      <w:r w:rsidRPr="00EA57F1">
        <w:rPr>
          <w:rFonts w:ascii="Calibri" w:hAnsi="Calibri"/>
          <w:b/>
          <w:color w:val="000000"/>
          <w:szCs w:val="22"/>
          <w:lang w:val="en-US"/>
        </w:rPr>
        <w:t>0</w:t>
      </w:r>
      <w:r>
        <w:rPr>
          <w:rFonts w:ascii="Calibri" w:hAnsi="Calibri"/>
          <w:color w:val="000000"/>
          <w:szCs w:val="22"/>
          <w:lang w:val="en-US"/>
        </w:rPr>
        <w:tab/>
      </w:r>
      <w:r>
        <w:rPr>
          <w:rFonts w:ascii="Calibri" w:hAnsi="Calibri"/>
          <w:i/>
          <w:color w:val="000000"/>
          <w:szCs w:val="22"/>
          <w:lang w:val="en-US"/>
        </w:rPr>
        <w:t xml:space="preserve"> </w:t>
      </w:r>
      <w:r>
        <w:rPr>
          <w:rFonts w:ascii="Calibri" w:hAnsi="Calibri"/>
          <w:color w:val="000000"/>
          <w:szCs w:val="22"/>
          <w:lang w:val="en-US"/>
        </w:rPr>
        <w:t>Once connected, user must be associated with the following attributes: CTA internal user or not, user profile (Standard user or Privileged user for a specific application</w:t>
      </w:r>
      <w:r w:rsidR="00A56F26" w:rsidRPr="00A56F26">
        <w:rPr>
          <w:rFonts w:ascii="Calibri" w:hAnsi="Calibri"/>
          <w:color w:val="000000"/>
          <w:szCs w:val="22"/>
          <w:lang w:val="en-US"/>
        </w:rPr>
        <w:t xml:space="preserve"> </w:t>
      </w:r>
      <w:r w:rsidR="00A56F26">
        <w:rPr>
          <w:rFonts w:ascii="Calibri" w:hAnsi="Calibri"/>
          <w:color w:val="000000"/>
          <w:szCs w:val="22"/>
          <w:lang w:val="en-US"/>
        </w:rPr>
        <w:t>and specific data</w:t>
      </w:r>
      <w:r>
        <w:rPr>
          <w:rFonts w:ascii="Calibri" w:hAnsi="Calibri"/>
          <w:color w:val="000000"/>
          <w:szCs w:val="22"/>
          <w:lang w:val="en-US"/>
        </w:rPr>
        <w:t xml:space="preserve">), certified user </w:t>
      </w:r>
      <w:r w:rsidR="00A56F26">
        <w:rPr>
          <w:rFonts w:ascii="Calibri" w:hAnsi="Calibri"/>
          <w:color w:val="000000"/>
          <w:szCs w:val="22"/>
          <w:lang w:val="en-US"/>
        </w:rPr>
        <w:t xml:space="preserve">by the Identity Federation </w:t>
      </w:r>
      <w:r>
        <w:rPr>
          <w:rFonts w:ascii="Calibri" w:hAnsi="Calibri"/>
          <w:color w:val="000000"/>
          <w:szCs w:val="22"/>
          <w:lang w:val="en-US"/>
        </w:rPr>
        <w:t>(member of the scientific community</w:t>
      </w:r>
      <w:r w:rsidR="00D97480">
        <w:rPr>
          <w:rFonts w:ascii="Calibri" w:hAnsi="Calibri"/>
          <w:color w:val="000000"/>
          <w:szCs w:val="22"/>
          <w:lang w:val="en-US"/>
        </w:rPr>
        <w:t>) or not</w:t>
      </w:r>
      <w:r w:rsidR="003456B9">
        <w:rPr>
          <w:rFonts w:ascii="Calibri" w:hAnsi="Calibri"/>
          <w:color w:val="000000"/>
          <w:szCs w:val="22"/>
          <w:lang w:val="en-US"/>
        </w:rPr>
        <w:t xml:space="preserve">. </w:t>
      </w:r>
    </w:p>
    <w:p w:rsidR="00FA248F" w:rsidRDefault="00FA248F" w:rsidP="00FA248F">
      <w:pPr>
        <w:rPr>
          <w:rFonts w:ascii="Calibri" w:hAnsi="Calibri"/>
          <w:color w:val="000000"/>
          <w:szCs w:val="22"/>
          <w:lang w:val="en-US"/>
        </w:rPr>
      </w:pPr>
    </w:p>
    <w:p w:rsidR="00842523" w:rsidRDefault="00842523" w:rsidP="0028254F">
      <w:pPr>
        <w:ind w:left="2127" w:hanging="1407"/>
        <w:rPr>
          <w:rFonts w:ascii="Calibri" w:hAnsi="Calibri"/>
          <w:color w:val="000000"/>
          <w:szCs w:val="22"/>
          <w:lang w:val="en-US"/>
        </w:rPr>
      </w:pPr>
      <w:r w:rsidRPr="00EA57F1">
        <w:rPr>
          <w:rFonts w:ascii="Calibri" w:hAnsi="Calibri"/>
          <w:b/>
          <w:color w:val="000000"/>
          <w:szCs w:val="22"/>
          <w:lang w:val="en-US"/>
        </w:rPr>
        <w:t>UR-S</w:t>
      </w:r>
      <w:r>
        <w:rPr>
          <w:rFonts w:ascii="Calibri" w:hAnsi="Calibri"/>
          <w:b/>
          <w:color w:val="000000"/>
          <w:szCs w:val="22"/>
          <w:lang w:val="en-US"/>
        </w:rPr>
        <w:t>SO</w:t>
      </w:r>
      <w:r w:rsidRPr="00EA57F1">
        <w:rPr>
          <w:rFonts w:ascii="Calibri" w:hAnsi="Calibri"/>
          <w:b/>
          <w:color w:val="000000"/>
          <w:szCs w:val="22"/>
          <w:lang w:val="en-US"/>
        </w:rPr>
        <w:t>-00</w:t>
      </w:r>
      <w:r>
        <w:rPr>
          <w:rFonts w:ascii="Calibri" w:hAnsi="Calibri"/>
          <w:b/>
          <w:color w:val="000000"/>
          <w:szCs w:val="22"/>
          <w:lang w:val="en-US"/>
        </w:rPr>
        <w:t>60</w:t>
      </w:r>
      <w:r>
        <w:rPr>
          <w:rFonts w:ascii="Calibri" w:hAnsi="Calibri"/>
          <w:color w:val="000000"/>
          <w:szCs w:val="22"/>
          <w:lang w:val="en-US"/>
        </w:rPr>
        <w:tab/>
        <w:t>U</w:t>
      </w:r>
      <w:r w:rsidRPr="005C08F7">
        <w:rPr>
          <w:rFonts w:ascii="Calibri" w:hAnsi="Calibri"/>
          <w:color w:val="000000"/>
          <w:szCs w:val="22"/>
          <w:lang w:val="en-US"/>
        </w:rPr>
        <w:t>ser</w:t>
      </w:r>
      <w:r>
        <w:rPr>
          <w:rFonts w:ascii="Calibri" w:hAnsi="Calibri"/>
          <w:color w:val="000000"/>
          <w:szCs w:val="22"/>
          <w:lang w:val="en-US"/>
        </w:rPr>
        <w:t xml:space="preserve">s want to log </w:t>
      </w:r>
      <w:r w:rsidRPr="005C08F7">
        <w:rPr>
          <w:rFonts w:ascii="Calibri" w:hAnsi="Calibri"/>
          <w:color w:val="000000"/>
          <w:szCs w:val="22"/>
          <w:lang w:val="en-US"/>
        </w:rPr>
        <w:t xml:space="preserve">in once </w:t>
      </w:r>
      <w:r>
        <w:rPr>
          <w:rFonts w:ascii="Calibri" w:hAnsi="Calibri"/>
          <w:color w:val="000000"/>
          <w:szCs w:val="22"/>
          <w:lang w:val="en-US"/>
        </w:rPr>
        <w:t>on the Science Gateway and gains access to its authorized applications and dataset</w:t>
      </w:r>
      <w:r w:rsidRPr="005C08F7">
        <w:rPr>
          <w:rFonts w:ascii="Calibri" w:hAnsi="Calibri"/>
          <w:color w:val="000000"/>
          <w:szCs w:val="22"/>
          <w:lang w:val="en-US"/>
        </w:rPr>
        <w:t xml:space="preserve"> without being prompted t</w:t>
      </w:r>
      <w:r w:rsidR="0058034A">
        <w:rPr>
          <w:rFonts w:ascii="Calibri" w:hAnsi="Calibri"/>
          <w:color w:val="000000"/>
          <w:szCs w:val="22"/>
          <w:lang w:val="en-US"/>
        </w:rPr>
        <w:t>o log in again at each of them,</w:t>
      </w:r>
      <w:r w:rsidR="00270001">
        <w:rPr>
          <w:rFonts w:ascii="Calibri" w:hAnsi="Calibri"/>
          <w:color w:val="000000"/>
          <w:szCs w:val="22"/>
          <w:lang w:val="en-US"/>
        </w:rPr>
        <w:t xml:space="preserve"> </w:t>
      </w:r>
      <w:r w:rsidR="0058034A">
        <w:rPr>
          <w:rFonts w:ascii="Calibri" w:hAnsi="Calibri"/>
          <w:color w:val="000000"/>
          <w:szCs w:val="22"/>
          <w:lang w:val="en-US"/>
        </w:rPr>
        <w:t>s</w:t>
      </w:r>
      <w:r w:rsidR="0028254F">
        <w:rPr>
          <w:rFonts w:ascii="Calibri" w:hAnsi="Calibri"/>
          <w:color w:val="000000"/>
          <w:szCs w:val="22"/>
          <w:lang w:val="en-US"/>
        </w:rPr>
        <w:t xml:space="preserve">o that users </w:t>
      </w:r>
      <w:r w:rsidR="0028254F" w:rsidRPr="0028254F">
        <w:rPr>
          <w:rFonts w:ascii="Calibri" w:hAnsi="Calibri"/>
          <w:color w:val="000000"/>
          <w:szCs w:val="22"/>
          <w:lang w:val="en-US"/>
        </w:rPr>
        <w:t>need to authenticate themselves only once per session</w:t>
      </w:r>
      <w:r w:rsidR="0028254F">
        <w:rPr>
          <w:rFonts w:ascii="Calibri" w:hAnsi="Calibri"/>
          <w:color w:val="000000"/>
          <w:szCs w:val="22"/>
          <w:lang w:val="en-US"/>
        </w:rPr>
        <w:t>.</w:t>
      </w:r>
    </w:p>
    <w:p w:rsidR="00FA248F" w:rsidRDefault="00FA248F">
      <w:pPr>
        <w:ind w:left="2127" w:hanging="1407"/>
        <w:rPr>
          <w:rFonts w:ascii="Calibri" w:hAnsi="Calibri"/>
          <w:color w:val="000000"/>
          <w:szCs w:val="22"/>
          <w:lang w:val="en-US"/>
        </w:rPr>
      </w:pPr>
    </w:p>
    <w:p w:rsidR="0061239B" w:rsidRPr="00F36C26" w:rsidRDefault="0061239B" w:rsidP="0061239B">
      <w:pPr>
        <w:ind w:left="644"/>
        <w:rPr>
          <w:i/>
          <w:color w:val="1F497D"/>
          <w:sz w:val="20"/>
        </w:rPr>
      </w:pPr>
    </w:p>
    <w:p w:rsidR="0061239B" w:rsidRPr="00F36C26" w:rsidRDefault="0061239B" w:rsidP="0061239B">
      <w:pPr>
        <w:pStyle w:val="Titre3"/>
        <w:keepNext w:val="0"/>
        <w:widowControl w:val="0"/>
        <w:tabs>
          <w:tab w:val="num" w:pos="737"/>
        </w:tabs>
        <w:suppressAutoHyphens w:val="0"/>
        <w:spacing w:before="0" w:after="0"/>
        <w:ind w:left="1247" w:hanging="680"/>
      </w:pPr>
      <w:bookmarkStart w:id="51" w:name="_Toc348961613"/>
      <w:bookmarkStart w:id="52" w:name="_Toc358127045"/>
      <w:r>
        <w:t>Performance</w:t>
      </w:r>
      <w:bookmarkEnd w:id="51"/>
      <w:bookmarkEnd w:id="52"/>
    </w:p>
    <w:p w:rsidR="0061239B" w:rsidRDefault="0061239B" w:rsidP="0061239B">
      <w:pPr>
        <w:ind w:left="567"/>
        <w:rPr>
          <w:i/>
          <w:color w:val="1F497D"/>
          <w:sz w:val="20"/>
        </w:rPr>
      </w:pPr>
    </w:p>
    <w:p w:rsidR="0061239B" w:rsidRDefault="0061239B" w:rsidP="0061239B">
      <w:pPr>
        <w:ind w:left="567"/>
        <w:rPr>
          <w:i/>
          <w:color w:val="1F497D"/>
          <w:sz w:val="20"/>
        </w:rPr>
      </w:pPr>
    </w:p>
    <w:p w:rsidR="0061239B" w:rsidRPr="00D75893" w:rsidRDefault="0061239B" w:rsidP="0061239B">
      <w:pPr>
        <w:ind w:left="720"/>
        <w:rPr>
          <w:color w:val="1F497D"/>
          <w:sz w:val="20"/>
        </w:rPr>
      </w:pPr>
      <w:r>
        <w:rPr>
          <w:rFonts w:ascii="Calibri" w:hAnsi="Calibri"/>
          <w:b/>
          <w:color w:val="000000"/>
          <w:szCs w:val="22"/>
          <w:lang w:val="en-US"/>
        </w:rPr>
        <w:t>UR-SSO-010</w:t>
      </w:r>
      <w:r w:rsidRPr="00EA57F1">
        <w:rPr>
          <w:rFonts w:ascii="Calibri" w:hAnsi="Calibri"/>
          <w:b/>
          <w:color w:val="000000"/>
          <w:szCs w:val="22"/>
          <w:lang w:val="en-US"/>
        </w:rPr>
        <w:t>0</w:t>
      </w:r>
      <w:r w:rsidR="00D75893">
        <w:rPr>
          <w:rFonts w:ascii="Calibri" w:hAnsi="Calibri"/>
          <w:b/>
          <w:color w:val="000000"/>
          <w:szCs w:val="22"/>
          <w:lang w:val="en-US"/>
        </w:rPr>
        <w:tab/>
      </w:r>
      <w:r w:rsidR="00D75893">
        <w:rPr>
          <w:rFonts w:ascii="Calibri" w:hAnsi="Calibri"/>
          <w:color w:val="000000"/>
          <w:szCs w:val="22"/>
          <w:lang w:val="en-US"/>
        </w:rPr>
        <w:t xml:space="preserve">The Single Sign On process must be </w:t>
      </w:r>
      <w:r w:rsidR="00E556E5">
        <w:rPr>
          <w:rFonts w:ascii="Calibri" w:hAnsi="Calibri"/>
          <w:color w:val="000000"/>
          <w:szCs w:val="22"/>
          <w:lang w:val="en-US"/>
        </w:rPr>
        <w:t>completed</w:t>
      </w:r>
      <w:r w:rsidR="00D75893">
        <w:rPr>
          <w:rFonts w:ascii="Calibri" w:hAnsi="Calibri"/>
          <w:color w:val="000000"/>
          <w:szCs w:val="22"/>
          <w:lang w:val="en-US"/>
        </w:rPr>
        <w:t xml:space="preserve"> in a reasonable time.</w:t>
      </w:r>
    </w:p>
    <w:p w:rsidR="0061239B" w:rsidRPr="00F36C26" w:rsidRDefault="0061239B" w:rsidP="0061239B">
      <w:pPr>
        <w:ind w:left="284"/>
        <w:rPr>
          <w:i/>
          <w:color w:val="1F497D"/>
          <w:sz w:val="20"/>
        </w:rPr>
      </w:pPr>
    </w:p>
    <w:p w:rsidR="0061239B" w:rsidRPr="000D41DA" w:rsidRDefault="0061239B" w:rsidP="0061239B">
      <w:pPr>
        <w:pStyle w:val="Titre3"/>
        <w:keepNext w:val="0"/>
        <w:widowControl w:val="0"/>
        <w:tabs>
          <w:tab w:val="num" w:pos="737"/>
        </w:tabs>
        <w:suppressAutoHyphens w:val="0"/>
        <w:spacing w:before="0" w:after="0"/>
        <w:ind w:left="1247" w:hanging="680"/>
      </w:pPr>
      <w:bookmarkStart w:id="53" w:name="_Toc348961622"/>
      <w:bookmarkStart w:id="54" w:name="_Toc358127046"/>
      <w:r w:rsidRPr="000D41DA">
        <w:t>Security</w:t>
      </w:r>
      <w:bookmarkEnd w:id="53"/>
      <w:bookmarkEnd w:id="54"/>
    </w:p>
    <w:p w:rsidR="0061239B" w:rsidRDefault="0061239B" w:rsidP="0061239B">
      <w:pPr>
        <w:rPr>
          <w:rFonts w:ascii="Calibri" w:hAnsi="Calibri"/>
          <w:color w:val="000000"/>
          <w:szCs w:val="22"/>
          <w:lang w:val="en-US"/>
        </w:rPr>
      </w:pPr>
    </w:p>
    <w:p w:rsidR="0061239B" w:rsidRDefault="0061239B" w:rsidP="0061239B">
      <w:pPr>
        <w:widowControl w:val="0"/>
        <w:suppressAutoHyphens w:val="0"/>
        <w:spacing w:before="0" w:after="0"/>
        <w:ind w:firstLine="567"/>
        <w:rPr>
          <w:rFonts w:ascii="Calibri" w:hAnsi="Calibri"/>
          <w:color w:val="000000"/>
          <w:szCs w:val="22"/>
          <w:lang w:val="en-US"/>
        </w:rPr>
      </w:pPr>
      <w:r>
        <w:rPr>
          <w:rFonts w:ascii="Calibri" w:hAnsi="Calibri"/>
          <w:color w:val="000000"/>
          <w:szCs w:val="22"/>
          <w:lang w:val="en-US"/>
        </w:rPr>
        <w:tab/>
      </w:r>
      <w:r w:rsidRPr="003529B9">
        <w:rPr>
          <w:rFonts w:ascii="Calibri" w:hAnsi="Calibri"/>
          <w:b/>
          <w:color w:val="000000"/>
          <w:szCs w:val="22"/>
          <w:lang w:val="en-US"/>
        </w:rPr>
        <w:t>UR-SSO-0900</w:t>
      </w:r>
      <w:r w:rsidR="003529B9">
        <w:rPr>
          <w:rFonts w:ascii="Calibri" w:hAnsi="Calibri"/>
          <w:color w:val="000000"/>
          <w:szCs w:val="22"/>
          <w:lang w:val="en-US"/>
        </w:rPr>
        <w:tab/>
        <w:t>All passwords must be encrypted on network.</w:t>
      </w:r>
    </w:p>
    <w:p w:rsidR="00BD586E" w:rsidRDefault="00BD586E" w:rsidP="0061239B">
      <w:pPr>
        <w:widowControl w:val="0"/>
        <w:suppressAutoHyphens w:val="0"/>
        <w:spacing w:before="0" w:after="0"/>
        <w:ind w:firstLine="567"/>
        <w:rPr>
          <w:rFonts w:ascii="Calibri" w:hAnsi="Calibri"/>
          <w:color w:val="000000"/>
          <w:szCs w:val="22"/>
          <w:lang w:val="en-US"/>
        </w:rPr>
      </w:pPr>
    </w:p>
    <w:p w:rsidR="0053785F" w:rsidRDefault="00BD586E" w:rsidP="00BD586E">
      <w:pPr>
        <w:ind w:left="2127" w:hanging="1407"/>
        <w:rPr>
          <w:rFonts w:ascii="Calibri" w:hAnsi="Calibri"/>
          <w:color w:val="000000"/>
          <w:szCs w:val="22"/>
          <w:lang w:val="en-US"/>
        </w:rPr>
      </w:pPr>
      <w:r>
        <w:rPr>
          <w:rFonts w:ascii="Calibri" w:hAnsi="Calibri"/>
          <w:b/>
          <w:color w:val="000000"/>
          <w:szCs w:val="22"/>
          <w:lang w:val="en-US"/>
        </w:rPr>
        <w:t>UR-SSO-091</w:t>
      </w:r>
      <w:r w:rsidRPr="00EA57F1">
        <w:rPr>
          <w:rFonts w:ascii="Calibri" w:hAnsi="Calibri"/>
          <w:b/>
          <w:color w:val="000000"/>
          <w:szCs w:val="22"/>
          <w:lang w:val="en-US"/>
        </w:rPr>
        <w:t>0</w:t>
      </w:r>
      <w:r>
        <w:rPr>
          <w:rFonts w:ascii="Calibri" w:hAnsi="Calibri"/>
          <w:color w:val="000000"/>
          <w:szCs w:val="22"/>
          <w:lang w:val="en-US"/>
        </w:rPr>
        <w:tab/>
        <w:t xml:space="preserve">The </w:t>
      </w:r>
      <w:r w:rsidR="0053785F">
        <w:rPr>
          <w:rFonts w:ascii="Calibri" w:hAnsi="Calibri"/>
          <w:color w:val="000000"/>
          <w:szCs w:val="22"/>
          <w:lang w:val="en-US"/>
        </w:rPr>
        <w:t xml:space="preserve">identity of users must be checked for each connection request. </w:t>
      </w:r>
    </w:p>
    <w:p w:rsidR="0053785F" w:rsidRDefault="0053785F" w:rsidP="00BD586E">
      <w:pPr>
        <w:ind w:left="2127" w:hanging="1407"/>
        <w:rPr>
          <w:rFonts w:ascii="Calibri" w:hAnsi="Calibri"/>
          <w:color w:val="000000"/>
          <w:szCs w:val="22"/>
          <w:lang w:val="en-US"/>
        </w:rPr>
      </w:pPr>
    </w:p>
    <w:p w:rsidR="001F2387" w:rsidRDefault="0053785F">
      <w:pPr>
        <w:ind w:left="2127" w:hanging="1407"/>
        <w:rPr>
          <w:rFonts w:ascii="Calibri" w:hAnsi="Calibri"/>
          <w:color w:val="000000"/>
          <w:szCs w:val="22"/>
          <w:lang w:val="en-US"/>
        </w:rPr>
      </w:pPr>
      <w:r>
        <w:rPr>
          <w:rFonts w:ascii="Calibri" w:hAnsi="Calibri"/>
          <w:b/>
          <w:color w:val="000000"/>
          <w:szCs w:val="22"/>
          <w:lang w:val="en-US"/>
        </w:rPr>
        <w:t>UR-SSO-092</w:t>
      </w:r>
      <w:r w:rsidRPr="00EA57F1">
        <w:rPr>
          <w:rFonts w:ascii="Calibri" w:hAnsi="Calibri"/>
          <w:b/>
          <w:color w:val="000000"/>
          <w:szCs w:val="22"/>
          <w:lang w:val="en-US"/>
        </w:rPr>
        <w:t>0</w:t>
      </w:r>
      <w:r>
        <w:rPr>
          <w:rFonts w:ascii="Calibri" w:hAnsi="Calibri"/>
          <w:color w:val="000000"/>
          <w:szCs w:val="22"/>
          <w:lang w:val="en-US"/>
        </w:rPr>
        <w:tab/>
        <w:t xml:space="preserve">The Science Gateway automatically disconnects users after a defined period of inactivity (timeout period). </w:t>
      </w:r>
    </w:p>
    <w:p w:rsidR="001F2387" w:rsidRDefault="001F2387">
      <w:pPr>
        <w:ind w:left="2127" w:hanging="1407"/>
        <w:rPr>
          <w:rFonts w:ascii="Calibri" w:hAnsi="Calibri"/>
          <w:color w:val="000000"/>
          <w:szCs w:val="22"/>
          <w:lang w:val="en-US"/>
        </w:rPr>
      </w:pPr>
    </w:p>
    <w:p w:rsidR="00C547E1" w:rsidRDefault="00FA248F" w:rsidP="008920F5">
      <w:pPr>
        <w:ind w:left="2127" w:hanging="1407"/>
        <w:rPr>
          <w:rFonts w:ascii="Calibri" w:hAnsi="Calibri"/>
          <w:szCs w:val="22"/>
          <w:lang w:val="en-US"/>
        </w:rPr>
      </w:pPr>
      <w:r w:rsidRPr="00FA248F">
        <w:rPr>
          <w:rFonts w:ascii="Calibri" w:hAnsi="Calibri"/>
          <w:b/>
          <w:szCs w:val="22"/>
          <w:lang w:val="en-US"/>
        </w:rPr>
        <w:t>UR-SSO-0930</w:t>
      </w:r>
      <w:r w:rsidRPr="00FA248F">
        <w:rPr>
          <w:rFonts w:ascii="Calibri" w:hAnsi="Calibri"/>
          <w:szCs w:val="22"/>
          <w:lang w:val="en-US"/>
        </w:rPr>
        <w:tab/>
        <w:t>The Science Gateway user logout doesn’t prevent a specific application to decide to keep user session opened.</w:t>
      </w:r>
    </w:p>
    <w:p w:rsidR="00C547E1" w:rsidRDefault="00C547E1" w:rsidP="008920F5">
      <w:pPr>
        <w:ind w:left="2127" w:hanging="1407"/>
        <w:rPr>
          <w:rFonts w:ascii="Calibri" w:hAnsi="Calibri"/>
          <w:szCs w:val="22"/>
          <w:lang w:val="en-US"/>
        </w:rPr>
      </w:pPr>
    </w:p>
    <w:p w:rsidR="00C547E1" w:rsidRDefault="00FA248F" w:rsidP="00C547E1">
      <w:pPr>
        <w:ind w:left="2127" w:hanging="1407"/>
        <w:rPr>
          <w:rFonts w:ascii="Calibri" w:hAnsi="Calibri"/>
          <w:szCs w:val="22"/>
          <w:lang w:val="en-US"/>
        </w:rPr>
      </w:pPr>
      <w:r w:rsidRPr="00FA248F">
        <w:rPr>
          <w:rFonts w:ascii="Calibri" w:hAnsi="Calibri"/>
          <w:szCs w:val="22"/>
          <w:lang w:val="en-US"/>
        </w:rPr>
        <w:t xml:space="preserve"> </w:t>
      </w:r>
      <w:r w:rsidR="00C547E1">
        <w:rPr>
          <w:rFonts w:ascii="Calibri" w:hAnsi="Calibri"/>
          <w:b/>
          <w:szCs w:val="22"/>
          <w:lang w:val="en-US"/>
        </w:rPr>
        <w:t>UR-SSO-094</w:t>
      </w:r>
      <w:r w:rsidR="00C547E1" w:rsidRPr="00E556E5">
        <w:rPr>
          <w:rFonts w:ascii="Calibri" w:hAnsi="Calibri"/>
          <w:b/>
          <w:szCs w:val="22"/>
          <w:lang w:val="en-US"/>
        </w:rPr>
        <w:t>0</w:t>
      </w:r>
      <w:r w:rsidR="00C547E1" w:rsidRPr="00E556E5">
        <w:rPr>
          <w:rFonts w:ascii="Calibri" w:hAnsi="Calibri"/>
          <w:szCs w:val="22"/>
          <w:lang w:val="en-US"/>
        </w:rPr>
        <w:tab/>
      </w:r>
      <w:r w:rsidR="0070618A">
        <w:rPr>
          <w:rFonts w:ascii="Calibri" w:hAnsi="Calibri"/>
          <w:szCs w:val="22"/>
          <w:lang w:val="en-US"/>
        </w:rPr>
        <w:t>The user might be able to resume his previous session or start again from scratch.</w:t>
      </w:r>
    </w:p>
    <w:p w:rsidR="008920F5" w:rsidRPr="008920F5" w:rsidRDefault="00C547E1" w:rsidP="00C547E1">
      <w:pPr>
        <w:ind w:left="2127" w:hanging="1407"/>
        <w:rPr>
          <w:rFonts w:ascii="Calibri" w:hAnsi="Calibri"/>
          <w:color w:val="FF0000"/>
          <w:szCs w:val="22"/>
          <w:lang w:val="en-US"/>
        </w:rPr>
      </w:pPr>
      <w:r w:rsidRPr="00B474ED" w:rsidDel="00E556E5">
        <w:rPr>
          <w:rFonts w:ascii="Calibri" w:hAnsi="Calibri"/>
          <w:color w:val="FF0000"/>
          <w:szCs w:val="22"/>
          <w:lang w:val="en-US"/>
        </w:rPr>
        <w:t xml:space="preserve"> </w:t>
      </w:r>
    </w:p>
    <w:p w:rsidR="0061239B" w:rsidRDefault="0061239B" w:rsidP="0061239B">
      <w:pPr>
        <w:rPr>
          <w:rFonts w:ascii="Calibri" w:hAnsi="Calibri"/>
          <w:color w:val="000000"/>
          <w:szCs w:val="22"/>
          <w:lang w:val="en-US"/>
        </w:rPr>
      </w:pPr>
    </w:p>
    <w:p w:rsidR="0061239B" w:rsidRPr="000D41DA" w:rsidRDefault="0061239B" w:rsidP="0061239B">
      <w:pPr>
        <w:ind w:left="567"/>
        <w:rPr>
          <w:i/>
          <w:color w:val="1F497D"/>
          <w:sz w:val="20"/>
        </w:rPr>
      </w:pPr>
    </w:p>
    <w:p w:rsidR="0061239B" w:rsidRDefault="0061239B" w:rsidP="0061239B">
      <w:pPr>
        <w:pStyle w:val="Titre3"/>
        <w:keepNext w:val="0"/>
        <w:widowControl w:val="0"/>
        <w:tabs>
          <w:tab w:val="num" w:pos="737"/>
        </w:tabs>
        <w:suppressAutoHyphens w:val="0"/>
        <w:spacing w:before="0" w:after="0"/>
        <w:ind w:left="1247" w:hanging="680"/>
      </w:pPr>
      <w:bookmarkStart w:id="55" w:name="_Toc348961623"/>
      <w:bookmarkStart w:id="56" w:name="_Toc358127047"/>
      <w:r w:rsidRPr="000D41DA">
        <w:t>Standards</w:t>
      </w:r>
      <w:bookmarkEnd w:id="55"/>
      <w:bookmarkEnd w:id="56"/>
    </w:p>
    <w:p w:rsidR="003529B9" w:rsidRDefault="003529B9" w:rsidP="003529B9"/>
    <w:p w:rsidR="003529B9" w:rsidRPr="009C09F1" w:rsidRDefault="003529B9" w:rsidP="003529B9">
      <w:pPr>
        <w:widowControl w:val="0"/>
        <w:suppressAutoHyphens w:val="0"/>
        <w:spacing w:before="0" w:after="0"/>
        <w:ind w:firstLine="567"/>
        <w:rPr>
          <w:i/>
          <w:color w:val="1F497D"/>
          <w:sz w:val="20"/>
        </w:rPr>
      </w:pPr>
      <w:r>
        <w:rPr>
          <w:rFonts w:ascii="Calibri" w:hAnsi="Calibri"/>
          <w:b/>
          <w:color w:val="000000"/>
          <w:szCs w:val="22"/>
          <w:lang w:val="en-US"/>
        </w:rPr>
        <w:t>UR-SSO-10</w:t>
      </w:r>
      <w:r w:rsidRPr="003529B9">
        <w:rPr>
          <w:rFonts w:ascii="Calibri" w:hAnsi="Calibri"/>
          <w:b/>
          <w:color w:val="000000"/>
          <w:szCs w:val="22"/>
          <w:lang w:val="en-US"/>
        </w:rPr>
        <w:t>00</w:t>
      </w:r>
      <w:r>
        <w:rPr>
          <w:rFonts w:ascii="Calibri" w:hAnsi="Calibri"/>
          <w:color w:val="000000"/>
          <w:szCs w:val="22"/>
          <w:lang w:val="en-US"/>
        </w:rPr>
        <w:tab/>
        <w:t>Standards protocols must be used.</w:t>
      </w:r>
    </w:p>
    <w:p w:rsidR="003529B9" w:rsidRPr="003529B9" w:rsidRDefault="003529B9" w:rsidP="003529B9">
      <w:pPr>
        <w:rPr>
          <w:lang w:val="en-US"/>
        </w:rPr>
      </w:pPr>
    </w:p>
    <w:p w:rsidR="0061239B" w:rsidRPr="000D41DA" w:rsidRDefault="0061239B" w:rsidP="0061239B">
      <w:pPr>
        <w:ind w:left="284"/>
        <w:rPr>
          <w:i/>
          <w:color w:val="1F497D"/>
          <w:sz w:val="20"/>
        </w:rPr>
      </w:pPr>
    </w:p>
    <w:p w:rsidR="00306894" w:rsidRDefault="00306894">
      <w:pPr>
        <w:suppressAutoHyphens w:val="0"/>
        <w:spacing w:before="0" w:after="0"/>
        <w:jc w:val="left"/>
        <w:rPr>
          <w:b/>
          <w:bCs/>
          <w:caps/>
          <w:kern w:val="32"/>
          <w:sz w:val="32"/>
          <w:szCs w:val="32"/>
        </w:rPr>
      </w:pPr>
      <w:bookmarkStart w:id="57" w:name="_Toc355335955"/>
      <w:bookmarkStart w:id="58" w:name="_Toc355335968"/>
      <w:bookmarkStart w:id="59" w:name="_Toc355335971"/>
      <w:bookmarkStart w:id="60" w:name="_Toc355276499"/>
      <w:bookmarkEnd w:id="57"/>
      <w:bookmarkEnd w:id="58"/>
      <w:bookmarkEnd w:id="59"/>
      <w:r>
        <w:br w:type="page"/>
      </w:r>
    </w:p>
    <w:p w:rsidR="00753BDD" w:rsidRPr="00535E0B" w:rsidRDefault="00753BDD" w:rsidP="00753BDD">
      <w:pPr>
        <w:pStyle w:val="Titre1"/>
        <w:keepNext w:val="0"/>
        <w:widowControl w:val="0"/>
        <w:tabs>
          <w:tab w:val="num" w:pos="432"/>
        </w:tabs>
        <w:suppressAutoHyphens w:val="0"/>
        <w:spacing w:after="240"/>
        <w:ind w:left="432" w:hanging="432"/>
      </w:pPr>
      <w:bookmarkStart w:id="61" w:name="_Toc358127048"/>
      <w:r w:rsidRPr="00535E0B">
        <w:lastRenderedPageBreak/>
        <w:t>Appendix</w:t>
      </w:r>
      <w:bookmarkEnd w:id="60"/>
      <w:bookmarkEnd w:id="61"/>
    </w:p>
    <w:p w:rsidR="00753BDD" w:rsidRDefault="00753BDD" w:rsidP="003F66A2">
      <w:pPr>
        <w:pStyle w:val="Titre2"/>
        <w:keepNext w:val="0"/>
        <w:widowControl w:val="0"/>
        <w:tabs>
          <w:tab w:val="num" w:pos="567"/>
        </w:tabs>
        <w:suppressAutoHyphens w:val="0"/>
        <w:spacing w:before="0" w:after="0"/>
        <w:ind w:left="567" w:hanging="567"/>
      </w:pPr>
      <w:bookmarkStart w:id="62" w:name="_Toc354498557"/>
      <w:bookmarkStart w:id="63" w:name="_Toc355276500"/>
      <w:bookmarkStart w:id="64" w:name="_Toc358127049"/>
      <w:r>
        <w:t>Summary table</w:t>
      </w:r>
      <w:bookmarkEnd w:id="62"/>
      <w:r>
        <w:t xml:space="preserve"> for Science Gateway requirements</w:t>
      </w:r>
      <w:bookmarkEnd w:id="63"/>
      <w:bookmarkEnd w:id="64"/>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5175"/>
      </w:tblGrid>
      <w:tr w:rsidR="00306894" w:rsidTr="00306894">
        <w:tc>
          <w:tcPr>
            <w:tcW w:w="2054" w:type="dxa"/>
          </w:tcPr>
          <w:p w:rsidR="00306894" w:rsidRPr="001463DC" w:rsidRDefault="00306894" w:rsidP="00306894">
            <w:pPr>
              <w:rPr>
                <w:b/>
              </w:rPr>
            </w:pPr>
            <w:proofErr w:type="spellStart"/>
            <w:r w:rsidRPr="001463DC">
              <w:rPr>
                <w:b/>
              </w:rPr>
              <w:t>Req</w:t>
            </w:r>
            <w:proofErr w:type="spellEnd"/>
            <w:r w:rsidRPr="001463DC">
              <w:rPr>
                <w:b/>
              </w:rPr>
              <w:t xml:space="preserve"> #</w:t>
            </w:r>
          </w:p>
        </w:tc>
        <w:tc>
          <w:tcPr>
            <w:tcW w:w="5175" w:type="dxa"/>
          </w:tcPr>
          <w:p w:rsidR="00306894" w:rsidRPr="001463DC" w:rsidRDefault="00306894" w:rsidP="00306894">
            <w:pPr>
              <w:jc w:val="center"/>
              <w:rPr>
                <w:b/>
              </w:rPr>
            </w:pPr>
            <w:r>
              <w:rPr>
                <w:b/>
              </w:rPr>
              <w:t>Title</w:t>
            </w:r>
          </w:p>
        </w:tc>
      </w:tr>
      <w:tr w:rsidR="00306894" w:rsidTr="00306894">
        <w:tc>
          <w:tcPr>
            <w:tcW w:w="2054" w:type="dxa"/>
          </w:tcPr>
          <w:p w:rsidR="00306894" w:rsidRPr="00306894" w:rsidRDefault="00306894" w:rsidP="00306894">
            <w:pPr>
              <w:rPr>
                <w:sz w:val="20"/>
              </w:rPr>
            </w:pPr>
            <w:r w:rsidRPr="00306894">
              <w:rPr>
                <w:sz w:val="20"/>
              </w:rPr>
              <w:t>UR-SG-0010</w:t>
            </w:r>
          </w:p>
        </w:tc>
        <w:tc>
          <w:tcPr>
            <w:tcW w:w="5175" w:type="dxa"/>
          </w:tcPr>
          <w:p w:rsidR="00306894" w:rsidRPr="00306894" w:rsidRDefault="00306894" w:rsidP="00306894">
            <w:pPr>
              <w:rPr>
                <w:sz w:val="20"/>
              </w:rPr>
            </w:pPr>
            <w:r w:rsidRPr="00306894">
              <w:rPr>
                <w:sz w:val="20"/>
              </w:rPr>
              <w:t>Capabilities</w:t>
            </w:r>
          </w:p>
        </w:tc>
      </w:tr>
      <w:tr w:rsidR="00306894" w:rsidTr="00306894">
        <w:tc>
          <w:tcPr>
            <w:tcW w:w="2054" w:type="dxa"/>
          </w:tcPr>
          <w:p w:rsidR="00306894" w:rsidRPr="00306894" w:rsidRDefault="00306894" w:rsidP="00306894">
            <w:pPr>
              <w:rPr>
                <w:sz w:val="20"/>
              </w:rPr>
            </w:pPr>
            <w:r w:rsidRPr="00306894">
              <w:rPr>
                <w:sz w:val="20"/>
              </w:rPr>
              <w:t>UR-SG-0020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 xml:space="preserve">Data access </w:t>
            </w:r>
          </w:p>
        </w:tc>
      </w:tr>
      <w:tr w:rsidR="00306894" w:rsidTr="00306894">
        <w:tc>
          <w:tcPr>
            <w:tcW w:w="2054" w:type="dxa"/>
          </w:tcPr>
          <w:p w:rsidR="00306894" w:rsidRPr="00306894" w:rsidRDefault="00306894" w:rsidP="00306894">
            <w:pPr>
              <w:rPr>
                <w:sz w:val="20"/>
              </w:rPr>
            </w:pPr>
            <w:r w:rsidRPr="00306894">
              <w:rPr>
                <w:sz w:val="20"/>
              </w:rPr>
              <w:t>UR-SG-0030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 xml:space="preserve">Applications access </w:t>
            </w:r>
          </w:p>
        </w:tc>
      </w:tr>
      <w:tr w:rsidR="00306894" w:rsidTr="00306894">
        <w:tc>
          <w:tcPr>
            <w:tcW w:w="2054" w:type="dxa"/>
          </w:tcPr>
          <w:p w:rsidR="00306894" w:rsidRPr="00306894" w:rsidRDefault="00306894" w:rsidP="00306894">
            <w:pPr>
              <w:rPr>
                <w:sz w:val="20"/>
              </w:rPr>
            </w:pPr>
            <w:r w:rsidRPr="00306894">
              <w:rPr>
                <w:sz w:val="20"/>
              </w:rPr>
              <w:t>UR-SG-0040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 xml:space="preserve">Data Management Monitoring Applications access </w:t>
            </w:r>
          </w:p>
        </w:tc>
      </w:tr>
      <w:tr w:rsidR="00306894" w:rsidTr="00306894">
        <w:tc>
          <w:tcPr>
            <w:tcW w:w="2054" w:type="dxa"/>
          </w:tcPr>
          <w:p w:rsidR="00306894" w:rsidRPr="00306894" w:rsidRDefault="00306894" w:rsidP="00306894">
            <w:pPr>
              <w:rPr>
                <w:sz w:val="20"/>
              </w:rPr>
            </w:pPr>
            <w:r w:rsidRPr="00306894">
              <w:rPr>
                <w:sz w:val="20"/>
              </w:rPr>
              <w:t>UR-SG-0045</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 xml:space="preserve">Privileged Applications access </w:t>
            </w:r>
          </w:p>
        </w:tc>
      </w:tr>
      <w:tr w:rsidR="00306894" w:rsidTr="00306894">
        <w:tc>
          <w:tcPr>
            <w:tcW w:w="2054" w:type="dxa"/>
          </w:tcPr>
          <w:p w:rsidR="00306894" w:rsidRPr="00306894" w:rsidRDefault="00306894" w:rsidP="00306894">
            <w:pPr>
              <w:rPr>
                <w:sz w:val="20"/>
              </w:rPr>
            </w:pPr>
            <w:r w:rsidRPr="00306894">
              <w:rPr>
                <w:sz w:val="20"/>
              </w:rPr>
              <w:t>UR-SG-0050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Documentation access</w:t>
            </w:r>
          </w:p>
        </w:tc>
      </w:tr>
      <w:tr w:rsidR="00306894" w:rsidTr="00306894">
        <w:tc>
          <w:tcPr>
            <w:tcW w:w="2054" w:type="dxa"/>
          </w:tcPr>
          <w:p w:rsidR="00306894" w:rsidRPr="00306894" w:rsidRDefault="00306894" w:rsidP="00306894">
            <w:pPr>
              <w:rPr>
                <w:sz w:val="20"/>
              </w:rPr>
            </w:pPr>
            <w:r w:rsidRPr="00306894">
              <w:rPr>
                <w:sz w:val="20"/>
              </w:rPr>
              <w:t>UR-SG-0055</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 xml:space="preserve"> Science Gateway documentation</w:t>
            </w:r>
          </w:p>
        </w:tc>
      </w:tr>
      <w:tr w:rsidR="00306894" w:rsidTr="00306894">
        <w:tc>
          <w:tcPr>
            <w:tcW w:w="2054" w:type="dxa"/>
          </w:tcPr>
          <w:p w:rsidR="00306894" w:rsidRPr="00306894" w:rsidRDefault="00306894" w:rsidP="00306894">
            <w:pPr>
              <w:rPr>
                <w:sz w:val="20"/>
              </w:rPr>
            </w:pPr>
            <w:r w:rsidRPr="00306894">
              <w:rPr>
                <w:sz w:val="20"/>
              </w:rPr>
              <w:t>UR-SG-0060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User support</w:t>
            </w:r>
          </w:p>
        </w:tc>
      </w:tr>
      <w:tr w:rsidR="00306894" w:rsidTr="00306894">
        <w:tc>
          <w:tcPr>
            <w:tcW w:w="2054" w:type="dxa"/>
          </w:tcPr>
          <w:p w:rsidR="00306894" w:rsidRPr="00306894" w:rsidRDefault="00306894" w:rsidP="00306894">
            <w:pPr>
              <w:rPr>
                <w:sz w:val="20"/>
              </w:rPr>
            </w:pPr>
            <w:r w:rsidRPr="00306894">
              <w:rPr>
                <w:sz w:val="20"/>
              </w:rPr>
              <w:t>UR-SG-0065</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Help-desk</w:t>
            </w:r>
          </w:p>
        </w:tc>
      </w:tr>
      <w:tr w:rsidR="00306894" w:rsidTr="00306894">
        <w:tc>
          <w:tcPr>
            <w:tcW w:w="2054" w:type="dxa"/>
          </w:tcPr>
          <w:p w:rsidR="00306894" w:rsidRPr="00306894" w:rsidRDefault="00306894" w:rsidP="00306894">
            <w:pPr>
              <w:rPr>
                <w:sz w:val="20"/>
              </w:rPr>
            </w:pPr>
            <w:r w:rsidRPr="00306894">
              <w:rPr>
                <w:sz w:val="20"/>
              </w:rPr>
              <w:t>UR-SG-0070</w:t>
            </w:r>
          </w:p>
        </w:tc>
        <w:tc>
          <w:tcPr>
            <w:tcW w:w="5175" w:type="dxa"/>
          </w:tcPr>
          <w:p w:rsidR="00306894" w:rsidRPr="00306894" w:rsidRDefault="00306894" w:rsidP="00306894">
            <w:pPr>
              <w:ind w:left="1407" w:hanging="1407"/>
              <w:jc w:val="left"/>
              <w:rPr>
                <w:rFonts w:ascii="Calibri" w:hAnsi="Calibri"/>
                <w:color w:val="000000"/>
                <w:sz w:val="20"/>
                <w:szCs w:val="22"/>
              </w:rPr>
            </w:pPr>
            <w:r w:rsidRPr="00306894">
              <w:rPr>
                <w:rFonts w:ascii="Calibri" w:hAnsi="Calibri"/>
                <w:color w:val="000000"/>
                <w:sz w:val="20"/>
                <w:szCs w:val="22"/>
              </w:rPr>
              <w:t>Community feedback</w:t>
            </w:r>
          </w:p>
        </w:tc>
      </w:tr>
      <w:tr w:rsidR="00306894" w:rsidTr="00306894">
        <w:tc>
          <w:tcPr>
            <w:tcW w:w="2054" w:type="dxa"/>
          </w:tcPr>
          <w:p w:rsidR="00306894" w:rsidRPr="00306894" w:rsidRDefault="00306894" w:rsidP="00306894">
            <w:pPr>
              <w:rPr>
                <w:sz w:val="20"/>
              </w:rPr>
            </w:pPr>
            <w:r w:rsidRPr="00306894">
              <w:rPr>
                <w:sz w:val="20"/>
              </w:rPr>
              <w:t>UR-SG-0080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Resource discovery service</w:t>
            </w:r>
          </w:p>
        </w:tc>
      </w:tr>
      <w:tr w:rsidR="00306894" w:rsidTr="00306894">
        <w:tc>
          <w:tcPr>
            <w:tcW w:w="2054" w:type="dxa"/>
          </w:tcPr>
          <w:p w:rsidR="00306894" w:rsidRPr="00306894" w:rsidRDefault="00306894" w:rsidP="00306894">
            <w:pPr>
              <w:rPr>
                <w:sz w:val="20"/>
              </w:rPr>
            </w:pPr>
            <w:r w:rsidRPr="00306894">
              <w:rPr>
                <w:sz w:val="20"/>
              </w:rPr>
              <w:t>UR-SG-0090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Job execution service</w:t>
            </w:r>
          </w:p>
        </w:tc>
      </w:tr>
      <w:tr w:rsidR="00306894" w:rsidTr="00306894">
        <w:tc>
          <w:tcPr>
            <w:tcW w:w="2054" w:type="dxa"/>
          </w:tcPr>
          <w:p w:rsidR="00306894" w:rsidRPr="00306894" w:rsidRDefault="00306894" w:rsidP="00306894">
            <w:pPr>
              <w:rPr>
                <w:sz w:val="20"/>
              </w:rPr>
            </w:pPr>
            <w:r w:rsidRPr="00306894">
              <w:rPr>
                <w:sz w:val="20"/>
              </w:rPr>
              <w:t>UR-SG-0100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Input/output transfer between applications</w:t>
            </w:r>
          </w:p>
        </w:tc>
      </w:tr>
      <w:tr w:rsidR="00306894" w:rsidTr="00306894">
        <w:tc>
          <w:tcPr>
            <w:tcW w:w="2054" w:type="dxa"/>
          </w:tcPr>
          <w:p w:rsidR="00306894" w:rsidRPr="00306894" w:rsidRDefault="00306894" w:rsidP="00306894">
            <w:pPr>
              <w:rPr>
                <w:sz w:val="20"/>
              </w:rPr>
            </w:pPr>
            <w:r w:rsidRPr="00306894">
              <w:rPr>
                <w:sz w:val="20"/>
              </w:rPr>
              <w:t>UR-SG-0110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Application workflow management</w:t>
            </w:r>
          </w:p>
        </w:tc>
      </w:tr>
      <w:tr w:rsidR="00306894" w:rsidTr="00306894">
        <w:tc>
          <w:tcPr>
            <w:tcW w:w="2054" w:type="dxa"/>
          </w:tcPr>
          <w:p w:rsidR="00306894" w:rsidRPr="00306894" w:rsidRDefault="00306894" w:rsidP="00306894">
            <w:pPr>
              <w:rPr>
                <w:sz w:val="20"/>
              </w:rPr>
            </w:pPr>
            <w:r w:rsidRPr="00306894">
              <w:rPr>
                <w:sz w:val="20"/>
              </w:rPr>
              <w:t>UR-SG-0150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Simultaneous users performance</w:t>
            </w:r>
          </w:p>
        </w:tc>
      </w:tr>
      <w:tr w:rsidR="00306894" w:rsidTr="00306894">
        <w:tc>
          <w:tcPr>
            <w:tcW w:w="2054" w:type="dxa"/>
          </w:tcPr>
          <w:p w:rsidR="00306894" w:rsidRPr="00306894" w:rsidRDefault="00306894" w:rsidP="00306894">
            <w:pPr>
              <w:rPr>
                <w:sz w:val="20"/>
              </w:rPr>
            </w:pPr>
            <w:r w:rsidRPr="00306894">
              <w:rPr>
                <w:sz w:val="20"/>
              </w:rPr>
              <w:t>UR-SG-0200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Internet Service Providers support</w:t>
            </w:r>
          </w:p>
        </w:tc>
      </w:tr>
      <w:tr w:rsidR="00306894" w:rsidTr="00306894">
        <w:tc>
          <w:tcPr>
            <w:tcW w:w="2054" w:type="dxa"/>
          </w:tcPr>
          <w:p w:rsidR="00306894" w:rsidRPr="00306894" w:rsidRDefault="00306894" w:rsidP="00306894">
            <w:pPr>
              <w:rPr>
                <w:sz w:val="20"/>
              </w:rPr>
            </w:pPr>
            <w:r w:rsidRPr="00306894">
              <w:rPr>
                <w:sz w:val="20"/>
              </w:rPr>
              <w:t>UR-SG-0300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User devices support</w:t>
            </w:r>
          </w:p>
        </w:tc>
      </w:tr>
      <w:tr w:rsidR="00306894" w:rsidTr="00306894">
        <w:tc>
          <w:tcPr>
            <w:tcW w:w="2054" w:type="dxa"/>
          </w:tcPr>
          <w:p w:rsidR="00306894" w:rsidRPr="00306894" w:rsidRDefault="00306894" w:rsidP="00306894">
            <w:pPr>
              <w:rPr>
                <w:sz w:val="20"/>
              </w:rPr>
            </w:pPr>
            <w:r w:rsidRPr="00306894">
              <w:rPr>
                <w:sz w:val="20"/>
              </w:rPr>
              <w:t>UR-SG-0400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Web browser support</w:t>
            </w:r>
          </w:p>
        </w:tc>
      </w:tr>
      <w:tr w:rsidR="00306894" w:rsidTr="00306894">
        <w:tc>
          <w:tcPr>
            <w:tcW w:w="2054" w:type="dxa"/>
          </w:tcPr>
          <w:p w:rsidR="00306894" w:rsidRPr="00306894" w:rsidRDefault="00306894" w:rsidP="00306894">
            <w:pPr>
              <w:rPr>
                <w:sz w:val="20"/>
              </w:rPr>
            </w:pPr>
            <w:r w:rsidRPr="00306894">
              <w:rPr>
                <w:sz w:val="20"/>
              </w:rPr>
              <w:t>UR-SG-0410</w:t>
            </w:r>
          </w:p>
        </w:tc>
        <w:tc>
          <w:tcPr>
            <w:tcW w:w="5175"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User device Operating system dependency</w:t>
            </w:r>
          </w:p>
        </w:tc>
      </w:tr>
      <w:tr w:rsidR="00306894" w:rsidTr="00306894">
        <w:tc>
          <w:tcPr>
            <w:tcW w:w="2054" w:type="dxa"/>
          </w:tcPr>
          <w:p w:rsidR="00306894" w:rsidRPr="00306894" w:rsidRDefault="00306894" w:rsidP="00306894">
            <w:pPr>
              <w:rPr>
                <w:sz w:val="20"/>
              </w:rPr>
            </w:pPr>
            <w:r w:rsidRPr="00306894">
              <w:rPr>
                <w:sz w:val="20"/>
              </w:rPr>
              <w:t>UR-SG-0500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Web portal</w:t>
            </w:r>
          </w:p>
        </w:tc>
      </w:tr>
      <w:tr w:rsidR="00306894" w:rsidTr="00306894">
        <w:tc>
          <w:tcPr>
            <w:tcW w:w="2054" w:type="dxa"/>
          </w:tcPr>
          <w:p w:rsidR="00306894" w:rsidRPr="00306894" w:rsidRDefault="00306894" w:rsidP="00306894">
            <w:pPr>
              <w:rPr>
                <w:sz w:val="20"/>
              </w:rPr>
            </w:pPr>
            <w:r w:rsidRPr="00306894">
              <w:rPr>
                <w:sz w:val="20"/>
              </w:rPr>
              <w:t>UR-SG-0510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Science Gateway language</w:t>
            </w:r>
          </w:p>
        </w:tc>
      </w:tr>
      <w:tr w:rsidR="00306894" w:rsidTr="00306894">
        <w:tc>
          <w:tcPr>
            <w:tcW w:w="2054" w:type="dxa"/>
          </w:tcPr>
          <w:p w:rsidR="00306894" w:rsidRPr="00306894" w:rsidRDefault="00306894" w:rsidP="00306894">
            <w:pPr>
              <w:rPr>
                <w:sz w:val="20"/>
              </w:rPr>
            </w:pPr>
            <w:r w:rsidRPr="00306894">
              <w:rPr>
                <w:sz w:val="20"/>
              </w:rPr>
              <w:t>UR-SG-0600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Maintainability over 30-40 years</w:t>
            </w:r>
          </w:p>
        </w:tc>
      </w:tr>
      <w:tr w:rsidR="00306894" w:rsidTr="00306894">
        <w:tc>
          <w:tcPr>
            <w:tcW w:w="2054" w:type="dxa"/>
          </w:tcPr>
          <w:p w:rsidR="00306894" w:rsidRPr="00306894" w:rsidRDefault="00306894" w:rsidP="00306894">
            <w:pPr>
              <w:rPr>
                <w:sz w:val="20"/>
              </w:rPr>
            </w:pPr>
            <w:r w:rsidRPr="00306894">
              <w:rPr>
                <w:sz w:val="20"/>
              </w:rPr>
              <w:t>UR-SG-0610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Existing framework use</w:t>
            </w:r>
          </w:p>
        </w:tc>
      </w:tr>
      <w:tr w:rsidR="00306894" w:rsidTr="00306894">
        <w:tc>
          <w:tcPr>
            <w:tcW w:w="2054" w:type="dxa"/>
          </w:tcPr>
          <w:p w:rsidR="00306894" w:rsidRPr="00306894" w:rsidRDefault="00306894" w:rsidP="00306894">
            <w:pPr>
              <w:rPr>
                <w:sz w:val="20"/>
              </w:rPr>
            </w:pPr>
            <w:r w:rsidRPr="00306894">
              <w:rPr>
                <w:sz w:val="20"/>
              </w:rPr>
              <w:t>UR-SG-0620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Existing standards compliance</w:t>
            </w:r>
          </w:p>
        </w:tc>
      </w:tr>
      <w:tr w:rsidR="008B0096" w:rsidTr="00306894">
        <w:tc>
          <w:tcPr>
            <w:tcW w:w="2054" w:type="dxa"/>
          </w:tcPr>
          <w:p w:rsidR="008B0096" w:rsidRPr="00306894" w:rsidRDefault="008B0096" w:rsidP="00306894">
            <w:pPr>
              <w:rPr>
                <w:sz w:val="20"/>
              </w:rPr>
            </w:pPr>
            <w:r>
              <w:rPr>
                <w:sz w:val="20"/>
              </w:rPr>
              <w:t>UR-SG-0630</w:t>
            </w:r>
          </w:p>
        </w:tc>
        <w:tc>
          <w:tcPr>
            <w:tcW w:w="5175" w:type="dxa"/>
          </w:tcPr>
          <w:p w:rsidR="008B0096" w:rsidRPr="00306894" w:rsidRDefault="008B0096" w:rsidP="00306894">
            <w:pPr>
              <w:rPr>
                <w:rFonts w:ascii="Calibri" w:hAnsi="Calibri"/>
                <w:color w:val="000000"/>
                <w:sz w:val="20"/>
                <w:szCs w:val="22"/>
              </w:rPr>
            </w:pPr>
            <w:r>
              <w:rPr>
                <w:rFonts w:ascii="Calibri" w:hAnsi="Calibri"/>
                <w:color w:val="000000"/>
                <w:sz w:val="20"/>
                <w:szCs w:val="22"/>
              </w:rPr>
              <w:t>Applications &amp; tools software development policy</w:t>
            </w:r>
          </w:p>
        </w:tc>
      </w:tr>
      <w:tr w:rsidR="00306894" w:rsidTr="00306894">
        <w:tc>
          <w:tcPr>
            <w:tcW w:w="2054" w:type="dxa"/>
          </w:tcPr>
          <w:p w:rsidR="00306894" w:rsidRPr="00306894" w:rsidRDefault="00306894" w:rsidP="00306894">
            <w:pPr>
              <w:rPr>
                <w:sz w:val="20"/>
              </w:rPr>
            </w:pPr>
            <w:r w:rsidRPr="00306894">
              <w:rPr>
                <w:sz w:val="20"/>
              </w:rPr>
              <w:t>UR-SG-0700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Availability&gt;98%</w:t>
            </w:r>
          </w:p>
        </w:tc>
      </w:tr>
      <w:tr w:rsidR="00306894" w:rsidTr="00306894">
        <w:tc>
          <w:tcPr>
            <w:tcW w:w="2054" w:type="dxa"/>
          </w:tcPr>
          <w:p w:rsidR="00306894" w:rsidRPr="00306894" w:rsidRDefault="00306894" w:rsidP="00306894">
            <w:pPr>
              <w:rPr>
                <w:sz w:val="20"/>
              </w:rPr>
            </w:pPr>
            <w:r w:rsidRPr="00306894">
              <w:rPr>
                <w:sz w:val="20"/>
              </w:rPr>
              <w:t>UR-SG-0800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Portability over 30-40 years</w:t>
            </w:r>
          </w:p>
        </w:tc>
      </w:tr>
      <w:tr w:rsidR="00306894" w:rsidTr="00306894">
        <w:tc>
          <w:tcPr>
            <w:tcW w:w="2054" w:type="dxa"/>
          </w:tcPr>
          <w:p w:rsidR="00306894" w:rsidRPr="00306894" w:rsidRDefault="00306894" w:rsidP="00306894">
            <w:pPr>
              <w:rPr>
                <w:sz w:val="20"/>
              </w:rPr>
            </w:pPr>
            <w:r w:rsidRPr="00306894">
              <w:rPr>
                <w:sz w:val="20"/>
              </w:rPr>
              <w:t>UR-SG-0910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Supported simultaneous user profiles</w:t>
            </w:r>
          </w:p>
        </w:tc>
      </w:tr>
      <w:tr w:rsidR="00306894" w:rsidTr="00306894">
        <w:tc>
          <w:tcPr>
            <w:tcW w:w="2054" w:type="dxa"/>
          </w:tcPr>
          <w:p w:rsidR="00306894" w:rsidRPr="00306894" w:rsidRDefault="00306894" w:rsidP="00306894">
            <w:pPr>
              <w:rPr>
                <w:sz w:val="20"/>
              </w:rPr>
            </w:pPr>
            <w:r w:rsidRPr="00306894">
              <w:rPr>
                <w:sz w:val="20"/>
              </w:rPr>
              <w:t>UR-SG-0915</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Restricted network access</w:t>
            </w:r>
          </w:p>
        </w:tc>
      </w:tr>
      <w:tr w:rsidR="00306894" w:rsidTr="00306894">
        <w:tc>
          <w:tcPr>
            <w:tcW w:w="2054" w:type="dxa"/>
          </w:tcPr>
          <w:p w:rsidR="00306894" w:rsidRPr="00306894" w:rsidRDefault="00306894" w:rsidP="00306894">
            <w:pPr>
              <w:rPr>
                <w:sz w:val="20"/>
              </w:rPr>
            </w:pPr>
            <w:r w:rsidRPr="00306894">
              <w:rPr>
                <w:sz w:val="20"/>
              </w:rPr>
              <w:t>UR-SG-0916</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Specific access rights per application</w:t>
            </w:r>
          </w:p>
        </w:tc>
      </w:tr>
      <w:tr w:rsidR="00306894" w:rsidTr="00306894">
        <w:tc>
          <w:tcPr>
            <w:tcW w:w="2054" w:type="dxa"/>
          </w:tcPr>
          <w:p w:rsidR="00306894" w:rsidRPr="00306894" w:rsidRDefault="00306894" w:rsidP="00306894">
            <w:pPr>
              <w:rPr>
                <w:sz w:val="20"/>
              </w:rPr>
            </w:pPr>
            <w:r w:rsidRPr="00306894">
              <w:rPr>
                <w:sz w:val="20"/>
              </w:rPr>
              <w:t>UR-SG-0920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CTA data collection access rights</w:t>
            </w:r>
          </w:p>
        </w:tc>
      </w:tr>
      <w:tr w:rsidR="00306894" w:rsidTr="00306894">
        <w:tc>
          <w:tcPr>
            <w:tcW w:w="2054" w:type="dxa"/>
          </w:tcPr>
          <w:p w:rsidR="00306894" w:rsidRPr="00306894" w:rsidRDefault="00306894" w:rsidP="00306894">
            <w:pPr>
              <w:rPr>
                <w:sz w:val="20"/>
              </w:rPr>
            </w:pPr>
            <w:r w:rsidRPr="00306894">
              <w:rPr>
                <w:sz w:val="20"/>
              </w:rPr>
              <w:t>UR-SG-0930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CTA access policy</w:t>
            </w:r>
          </w:p>
        </w:tc>
      </w:tr>
      <w:tr w:rsidR="00306894" w:rsidTr="00306894">
        <w:tc>
          <w:tcPr>
            <w:tcW w:w="2054" w:type="dxa"/>
          </w:tcPr>
          <w:p w:rsidR="00306894" w:rsidRPr="00306894" w:rsidRDefault="00306894" w:rsidP="00306894">
            <w:pPr>
              <w:rPr>
                <w:sz w:val="20"/>
              </w:rPr>
            </w:pPr>
            <w:r w:rsidRPr="00306894">
              <w:rPr>
                <w:sz w:val="20"/>
              </w:rPr>
              <w:t>UR-SG-0940</w:t>
            </w:r>
          </w:p>
        </w:tc>
        <w:tc>
          <w:tcPr>
            <w:tcW w:w="5175" w:type="dxa"/>
          </w:tcPr>
          <w:p w:rsidR="00306894" w:rsidRPr="00306894" w:rsidRDefault="00306894" w:rsidP="00306894">
            <w:pPr>
              <w:rPr>
                <w:rFonts w:ascii="Calibri" w:hAnsi="Calibri"/>
                <w:color w:val="000000"/>
                <w:sz w:val="20"/>
                <w:szCs w:val="22"/>
              </w:rPr>
            </w:pPr>
            <w:r w:rsidRPr="00306894">
              <w:rPr>
                <w:rFonts w:ascii="Calibri" w:hAnsi="Calibri"/>
                <w:color w:val="000000"/>
                <w:sz w:val="20"/>
                <w:szCs w:val="22"/>
              </w:rPr>
              <w:t>Public access</w:t>
            </w:r>
          </w:p>
        </w:tc>
      </w:tr>
    </w:tbl>
    <w:p w:rsidR="00753BDD" w:rsidRDefault="00753BDD" w:rsidP="00306894">
      <w:pPr>
        <w:pStyle w:val="Lgende"/>
        <w:ind w:left="1440"/>
      </w:pPr>
      <w:r>
        <w:t xml:space="preserve">Table </w:t>
      </w:r>
      <w:r w:rsidR="00997CC9">
        <w:fldChar w:fldCharType="begin"/>
      </w:r>
      <w:r>
        <w:instrText xml:space="preserve"> SEQ Table \* ARABIC </w:instrText>
      </w:r>
      <w:r w:rsidR="00997CC9">
        <w:fldChar w:fldCharType="separate"/>
      </w:r>
      <w:r>
        <w:rPr>
          <w:noProof/>
        </w:rPr>
        <w:t>1</w:t>
      </w:r>
      <w:r w:rsidR="00997CC9">
        <w:fldChar w:fldCharType="end"/>
      </w:r>
      <w:r>
        <w:rPr>
          <w:noProof/>
        </w:rPr>
        <w:t>: Summary of the requirements in this document for Science Gateway</w:t>
      </w:r>
    </w:p>
    <w:p w:rsidR="00753BDD" w:rsidRPr="004F613A" w:rsidRDefault="00753BDD" w:rsidP="00306894">
      <w:pPr>
        <w:pStyle w:val="Titre2"/>
        <w:numPr>
          <w:ilvl w:val="0"/>
          <w:numId w:val="0"/>
        </w:numPr>
        <w:ind w:left="3153"/>
      </w:pPr>
    </w:p>
    <w:p w:rsidR="00753BDD" w:rsidRDefault="00753BDD" w:rsidP="00753BDD">
      <w:pPr>
        <w:pStyle w:val="Titre2"/>
        <w:keepNext w:val="0"/>
        <w:widowControl w:val="0"/>
        <w:tabs>
          <w:tab w:val="num" w:pos="567"/>
        </w:tabs>
        <w:suppressAutoHyphens w:val="0"/>
        <w:spacing w:before="0" w:after="0"/>
        <w:ind w:left="567" w:hanging="567"/>
      </w:pPr>
      <w:bookmarkStart w:id="65" w:name="_Toc355276501"/>
      <w:bookmarkStart w:id="66" w:name="_Toc358127050"/>
      <w:r>
        <w:t>Summary table for Single Sign On requirements</w:t>
      </w:r>
      <w:bookmarkEnd w:id="65"/>
      <w:bookmarkEnd w:id="66"/>
    </w:p>
    <w:p w:rsidR="00753BDD" w:rsidRPr="004F613A" w:rsidRDefault="00753BDD" w:rsidP="00753BDD"/>
    <w:p w:rsidR="00753BDD" w:rsidRDefault="00753BDD" w:rsidP="00306894">
      <w:pPr>
        <w:ind w:left="2160"/>
        <w:jc w:val="center"/>
      </w:pPr>
    </w:p>
    <w:tbl>
      <w:tblPr>
        <w:tblW w:w="0" w:type="auto"/>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2"/>
        <w:gridCol w:w="4819"/>
      </w:tblGrid>
      <w:tr w:rsidR="00306894" w:rsidTr="00306894">
        <w:tc>
          <w:tcPr>
            <w:tcW w:w="2212" w:type="dxa"/>
          </w:tcPr>
          <w:p w:rsidR="00306894" w:rsidRPr="001463DC" w:rsidRDefault="00306894" w:rsidP="00306894">
            <w:pPr>
              <w:jc w:val="center"/>
              <w:rPr>
                <w:b/>
              </w:rPr>
            </w:pPr>
            <w:proofErr w:type="spellStart"/>
            <w:r w:rsidRPr="001463DC">
              <w:rPr>
                <w:b/>
              </w:rPr>
              <w:t>Req</w:t>
            </w:r>
            <w:proofErr w:type="spellEnd"/>
            <w:r w:rsidRPr="001463DC">
              <w:rPr>
                <w:b/>
              </w:rPr>
              <w:t xml:space="preserve"> #</w:t>
            </w:r>
          </w:p>
        </w:tc>
        <w:tc>
          <w:tcPr>
            <w:tcW w:w="4819" w:type="dxa"/>
          </w:tcPr>
          <w:p w:rsidR="00306894" w:rsidRPr="001463DC" w:rsidRDefault="00306894" w:rsidP="00306894">
            <w:pPr>
              <w:jc w:val="center"/>
              <w:rPr>
                <w:b/>
              </w:rPr>
            </w:pPr>
            <w:r>
              <w:rPr>
                <w:b/>
              </w:rPr>
              <w:t>Title</w:t>
            </w:r>
          </w:p>
        </w:tc>
      </w:tr>
      <w:tr w:rsidR="00306894" w:rsidTr="00306894">
        <w:tc>
          <w:tcPr>
            <w:tcW w:w="2212" w:type="dxa"/>
          </w:tcPr>
          <w:p w:rsidR="00306894" w:rsidRPr="00306894" w:rsidRDefault="00306894" w:rsidP="00306894">
            <w:pPr>
              <w:jc w:val="left"/>
              <w:rPr>
                <w:sz w:val="20"/>
              </w:rPr>
            </w:pPr>
            <w:r w:rsidRPr="00306894">
              <w:rPr>
                <w:sz w:val="20"/>
              </w:rPr>
              <w:t>UR-SSO-0010</w:t>
            </w:r>
          </w:p>
        </w:tc>
        <w:tc>
          <w:tcPr>
            <w:tcW w:w="4819" w:type="dxa"/>
          </w:tcPr>
          <w:p w:rsidR="00306894" w:rsidRPr="00306894" w:rsidRDefault="00306894" w:rsidP="00306894">
            <w:pPr>
              <w:jc w:val="left"/>
              <w:rPr>
                <w:sz w:val="20"/>
              </w:rPr>
            </w:pPr>
            <w:r w:rsidRPr="00306894">
              <w:rPr>
                <w:sz w:val="20"/>
              </w:rPr>
              <w:t>Local account</w:t>
            </w:r>
          </w:p>
        </w:tc>
      </w:tr>
      <w:tr w:rsidR="00306894" w:rsidTr="00306894">
        <w:tc>
          <w:tcPr>
            <w:tcW w:w="2212" w:type="dxa"/>
          </w:tcPr>
          <w:p w:rsidR="00306894" w:rsidRPr="00306894" w:rsidRDefault="00306894" w:rsidP="00306894">
            <w:pPr>
              <w:jc w:val="left"/>
              <w:rPr>
                <w:sz w:val="20"/>
              </w:rPr>
            </w:pPr>
            <w:r w:rsidRPr="00306894">
              <w:rPr>
                <w:sz w:val="20"/>
              </w:rPr>
              <w:t>UR-SSO-0020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X509 certificate or institute login/password support</w:t>
            </w:r>
          </w:p>
        </w:tc>
      </w:tr>
      <w:tr w:rsidR="00306894" w:rsidTr="00306894">
        <w:tc>
          <w:tcPr>
            <w:tcW w:w="2212" w:type="dxa"/>
          </w:tcPr>
          <w:p w:rsidR="00306894" w:rsidRPr="00306894" w:rsidRDefault="00306894" w:rsidP="00306894">
            <w:pPr>
              <w:jc w:val="left"/>
              <w:rPr>
                <w:sz w:val="20"/>
              </w:rPr>
            </w:pPr>
            <w:r w:rsidRPr="00306894">
              <w:rPr>
                <w:sz w:val="20"/>
              </w:rPr>
              <w:t>UR-SSO-0040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Grid certificate support</w:t>
            </w:r>
          </w:p>
        </w:tc>
      </w:tr>
      <w:tr w:rsidR="00306894" w:rsidTr="00306894">
        <w:tc>
          <w:tcPr>
            <w:tcW w:w="2212" w:type="dxa"/>
          </w:tcPr>
          <w:p w:rsidR="00306894" w:rsidRPr="00306894" w:rsidRDefault="00306894" w:rsidP="00306894">
            <w:pPr>
              <w:jc w:val="left"/>
              <w:rPr>
                <w:sz w:val="20"/>
              </w:rPr>
            </w:pPr>
            <w:r w:rsidRPr="00306894">
              <w:rPr>
                <w:sz w:val="20"/>
              </w:rPr>
              <w:t>UR-SSO-0050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User attributes</w:t>
            </w:r>
          </w:p>
        </w:tc>
      </w:tr>
      <w:tr w:rsidR="00306894" w:rsidTr="00306894">
        <w:tc>
          <w:tcPr>
            <w:tcW w:w="2212" w:type="dxa"/>
          </w:tcPr>
          <w:p w:rsidR="00306894" w:rsidRPr="00306894" w:rsidRDefault="00306894" w:rsidP="00306894">
            <w:pPr>
              <w:jc w:val="left"/>
              <w:rPr>
                <w:sz w:val="20"/>
              </w:rPr>
            </w:pPr>
            <w:r w:rsidRPr="00306894">
              <w:rPr>
                <w:sz w:val="20"/>
              </w:rPr>
              <w:t>UR-SSO-0015</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Single Sign On capability</w:t>
            </w:r>
          </w:p>
        </w:tc>
      </w:tr>
      <w:tr w:rsidR="00306894" w:rsidTr="00306894">
        <w:tc>
          <w:tcPr>
            <w:tcW w:w="2212" w:type="dxa"/>
          </w:tcPr>
          <w:p w:rsidR="00306894" w:rsidRPr="00306894" w:rsidRDefault="00306894" w:rsidP="00306894">
            <w:pPr>
              <w:jc w:val="left"/>
              <w:rPr>
                <w:sz w:val="20"/>
              </w:rPr>
            </w:pPr>
            <w:r w:rsidRPr="00306894">
              <w:rPr>
                <w:sz w:val="20"/>
              </w:rPr>
              <w:t>UR-SSO-0100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Performance</w:t>
            </w:r>
          </w:p>
        </w:tc>
      </w:tr>
      <w:tr w:rsidR="00306894" w:rsidTr="00306894">
        <w:tc>
          <w:tcPr>
            <w:tcW w:w="2212" w:type="dxa"/>
          </w:tcPr>
          <w:p w:rsidR="00306894" w:rsidRPr="00306894" w:rsidRDefault="00306894" w:rsidP="00306894">
            <w:pPr>
              <w:jc w:val="left"/>
              <w:rPr>
                <w:sz w:val="20"/>
              </w:rPr>
            </w:pPr>
            <w:r w:rsidRPr="00306894">
              <w:rPr>
                <w:sz w:val="20"/>
              </w:rPr>
              <w:t>UR-SSO-0700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Availability&gt;98%</w:t>
            </w:r>
          </w:p>
        </w:tc>
      </w:tr>
      <w:tr w:rsidR="00306894" w:rsidTr="00306894">
        <w:tc>
          <w:tcPr>
            <w:tcW w:w="2212" w:type="dxa"/>
          </w:tcPr>
          <w:p w:rsidR="00306894" w:rsidRPr="00306894" w:rsidRDefault="00306894" w:rsidP="00306894">
            <w:pPr>
              <w:jc w:val="left"/>
              <w:rPr>
                <w:sz w:val="20"/>
              </w:rPr>
            </w:pPr>
            <w:r w:rsidRPr="00306894">
              <w:rPr>
                <w:sz w:val="20"/>
              </w:rPr>
              <w:t>UR-SSO-0800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Portability over 30-40 years</w:t>
            </w:r>
          </w:p>
        </w:tc>
      </w:tr>
      <w:tr w:rsidR="00306894" w:rsidTr="00306894">
        <w:tc>
          <w:tcPr>
            <w:tcW w:w="2212" w:type="dxa"/>
          </w:tcPr>
          <w:p w:rsidR="00306894" w:rsidRPr="00306894" w:rsidRDefault="00306894" w:rsidP="00306894">
            <w:pPr>
              <w:jc w:val="left"/>
              <w:rPr>
                <w:sz w:val="20"/>
              </w:rPr>
            </w:pPr>
            <w:r w:rsidRPr="00306894">
              <w:rPr>
                <w:sz w:val="20"/>
              </w:rPr>
              <w:t>UR-SSO-0900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Password encrypted on network</w:t>
            </w:r>
          </w:p>
        </w:tc>
      </w:tr>
      <w:tr w:rsidR="00306894" w:rsidTr="00306894">
        <w:tc>
          <w:tcPr>
            <w:tcW w:w="2212" w:type="dxa"/>
          </w:tcPr>
          <w:p w:rsidR="00306894" w:rsidRPr="00306894" w:rsidRDefault="00306894" w:rsidP="00306894">
            <w:pPr>
              <w:jc w:val="left"/>
              <w:rPr>
                <w:sz w:val="20"/>
              </w:rPr>
            </w:pPr>
            <w:r w:rsidRPr="00306894">
              <w:rPr>
                <w:sz w:val="20"/>
              </w:rPr>
              <w:t>UR-SSO-0910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Identity check for each connection</w:t>
            </w:r>
          </w:p>
        </w:tc>
      </w:tr>
      <w:tr w:rsidR="00306894" w:rsidTr="00306894">
        <w:tc>
          <w:tcPr>
            <w:tcW w:w="2212" w:type="dxa"/>
          </w:tcPr>
          <w:p w:rsidR="00306894" w:rsidRPr="00306894" w:rsidRDefault="00306894" w:rsidP="00306894">
            <w:pPr>
              <w:jc w:val="left"/>
              <w:rPr>
                <w:sz w:val="20"/>
              </w:rPr>
            </w:pPr>
            <w:r w:rsidRPr="00306894">
              <w:rPr>
                <w:sz w:val="20"/>
              </w:rPr>
              <w:t>UR-SSO-0920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Connection time-out</w:t>
            </w:r>
          </w:p>
        </w:tc>
      </w:tr>
      <w:tr w:rsidR="00306894" w:rsidTr="00306894">
        <w:tc>
          <w:tcPr>
            <w:tcW w:w="2212" w:type="dxa"/>
          </w:tcPr>
          <w:p w:rsidR="00306894" w:rsidRPr="00306894" w:rsidRDefault="00306894" w:rsidP="00306894">
            <w:pPr>
              <w:jc w:val="left"/>
              <w:rPr>
                <w:sz w:val="20"/>
              </w:rPr>
            </w:pPr>
            <w:r w:rsidRPr="00306894">
              <w:rPr>
                <w:sz w:val="20"/>
              </w:rPr>
              <w:t>UR-SSO-0930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Ability to keep user session opened even if browser is closed</w:t>
            </w:r>
          </w:p>
        </w:tc>
      </w:tr>
      <w:tr w:rsidR="00306894" w:rsidTr="00306894">
        <w:tc>
          <w:tcPr>
            <w:tcW w:w="2212" w:type="dxa"/>
          </w:tcPr>
          <w:p w:rsidR="00306894" w:rsidRPr="00306894" w:rsidRDefault="00306894" w:rsidP="00306894">
            <w:pPr>
              <w:jc w:val="left"/>
              <w:rPr>
                <w:sz w:val="20"/>
              </w:rPr>
            </w:pPr>
            <w:r w:rsidRPr="00306894">
              <w:rPr>
                <w:sz w:val="20"/>
              </w:rPr>
              <w:t>UR-SSO-0940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Session recovery</w:t>
            </w:r>
          </w:p>
        </w:tc>
      </w:tr>
      <w:tr w:rsidR="00306894" w:rsidTr="00306894">
        <w:tc>
          <w:tcPr>
            <w:tcW w:w="2212" w:type="dxa"/>
          </w:tcPr>
          <w:p w:rsidR="00306894" w:rsidRPr="00306894" w:rsidRDefault="00306894" w:rsidP="00306894">
            <w:pPr>
              <w:jc w:val="left"/>
              <w:rPr>
                <w:sz w:val="20"/>
              </w:rPr>
            </w:pPr>
            <w:r w:rsidRPr="00306894">
              <w:rPr>
                <w:sz w:val="20"/>
              </w:rPr>
              <w:t>UR-SSO-1000</w:t>
            </w:r>
          </w:p>
        </w:tc>
        <w:tc>
          <w:tcPr>
            <w:tcW w:w="4819" w:type="dxa"/>
          </w:tcPr>
          <w:p w:rsidR="00306894" w:rsidRPr="00306894" w:rsidRDefault="00306894" w:rsidP="00306894">
            <w:pPr>
              <w:jc w:val="left"/>
              <w:rPr>
                <w:rFonts w:ascii="Calibri" w:hAnsi="Calibri"/>
                <w:color w:val="000000"/>
                <w:sz w:val="20"/>
                <w:szCs w:val="22"/>
              </w:rPr>
            </w:pPr>
            <w:r w:rsidRPr="00306894">
              <w:rPr>
                <w:rFonts w:ascii="Calibri" w:hAnsi="Calibri"/>
                <w:color w:val="000000"/>
                <w:sz w:val="20"/>
                <w:szCs w:val="22"/>
              </w:rPr>
              <w:t>Existing standards compliance</w:t>
            </w:r>
          </w:p>
        </w:tc>
      </w:tr>
    </w:tbl>
    <w:p w:rsidR="00753BDD" w:rsidRDefault="00753BDD" w:rsidP="00753BDD">
      <w:pPr>
        <w:pStyle w:val="Lgende"/>
        <w:jc w:val="center"/>
      </w:pPr>
      <w:r>
        <w:t xml:space="preserve">Table </w:t>
      </w:r>
      <w:r w:rsidR="00997CC9">
        <w:fldChar w:fldCharType="begin"/>
      </w:r>
      <w:r>
        <w:instrText xml:space="preserve"> SEQ Table \* ARABIC </w:instrText>
      </w:r>
      <w:r w:rsidR="00997CC9">
        <w:fldChar w:fldCharType="separate"/>
      </w:r>
      <w:r>
        <w:rPr>
          <w:noProof/>
        </w:rPr>
        <w:t>2</w:t>
      </w:r>
      <w:r w:rsidR="00997CC9">
        <w:fldChar w:fldCharType="end"/>
      </w:r>
      <w:r>
        <w:rPr>
          <w:noProof/>
        </w:rPr>
        <w:t>: Summary of the requirements in this document for Single Sign On</w:t>
      </w:r>
    </w:p>
    <w:p w:rsidR="00753BDD" w:rsidRPr="00166CC0" w:rsidRDefault="00753BDD" w:rsidP="00753BDD"/>
    <w:p w:rsidR="0079458F" w:rsidRPr="004F613A" w:rsidRDefault="0079458F" w:rsidP="0079458F">
      <w:pPr>
        <w:pStyle w:val="Titre2"/>
        <w:numPr>
          <w:ilvl w:val="0"/>
          <w:numId w:val="0"/>
        </w:numPr>
        <w:ind w:left="851"/>
      </w:pPr>
    </w:p>
    <w:p w:rsidR="006109BC" w:rsidRPr="008372B6" w:rsidRDefault="006109BC" w:rsidP="008372B6">
      <w:pPr>
        <w:jc w:val="left"/>
        <w:rPr>
          <w:color w:val="000000"/>
        </w:rPr>
      </w:pPr>
    </w:p>
    <w:sectPr w:rsidR="006109BC" w:rsidRPr="008372B6" w:rsidSect="001B60AE">
      <w:pgSz w:w="11900" w:h="16840"/>
      <w:pgMar w:top="1418" w:right="843"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27D" w:rsidRDefault="0075227D">
      <w:pPr>
        <w:spacing w:before="0" w:after="0"/>
      </w:pPr>
      <w:r>
        <w:separator/>
      </w:r>
    </w:p>
  </w:endnote>
  <w:endnote w:type="continuationSeparator" w:id="0">
    <w:p w:rsidR="0075227D" w:rsidRDefault="0075227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WenQuanYi Zen Hei">
    <w:altName w:val="Times New Roman"/>
    <w:charset w:val="80"/>
    <w:family w:val="auto"/>
    <w:pitch w:val="variable"/>
    <w:sig w:usb0="00000000" w:usb1="00000000" w:usb2="00000000" w:usb3="00000000" w:csb0="00000000" w:csb1="00000000"/>
  </w:font>
  <w:font w:name="Lohit Devanagari">
    <w:charset w:val="80"/>
    <w:family w:val="auto"/>
    <w:pitch w:val="variable"/>
    <w:sig w:usb0="00000000" w:usb1="00000000" w:usb2="00000000" w:usb3="00000000" w:csb0="00000000" w:csb1="00000000"/>
  </w:font>
  <w:font w:name="DejaVu Sans Mono">
    <w:charset w:val="EE"/>
    <w:family w:val="modern"/>
    <w:pitch w:val="fixed"/>
    <w:sig w:usb0="E60022FF" w:usb1="D000F1FB" w:usb2="00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27D" w:rsidRDefault="0075227D">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5227D">
      <w:tc>
        <w:tcPr>
          <w:tcW w:w="2764" w:type="dxa"/>
          <w:tcBorders>
            <w:top w:val="single" w:sz="8" w:space="0" w:color="000080"/>
          </w:tcBorders>
        </w:tcPr>
        <w:p w:rsidR="0075227D" w:rsidRPr="0078770C" w:rsidRDefault="0075227D" w:rsidP="00CA7030">
          <w:pPr>
            <w:pStyle w:val="Pieddepage"/>
            <w:rPr>
              <w:sz w:val="18"/>
              <w:szCs w:val="18"/>
            </w:rPr>
          </w:pPr>
          <w:r w:rsidRPr="007C6242">
            <w:rPr>
              <w:color w:val="000000"/>
              <w:sz w:val="18"/>
              <w:szCs w:val="18"/>
            </w:rPr>
            <w:t>EGI-</w:t>
          </w:r>
          <w:proofErr w:type="spellStart"/>
          <w:r w:rsidRPr="007C6242">
            <w:rPr>
              <w:color w:val="000000"/>
              <w:sz w:val="18"/>
              <w:szCs w:val="18"/>
            </w:rPr>
            <w:t>InSPIRE</w:t>
          </w:r>
          <w:proofErr w:type="spellEnd"/>
          <w:r w:rsidRPr="007C6242">
            <w:rPr>
              <w:color w:val="000000"/>
              <w:sz w:val="18"/>
              <w:szCs w:val="18"/>
            </w:rPr>
            <w:t xml:space="preserve"> INFSO-RI-261323</w:t>
          </w:r>
        </w:p>
      </w:tc>
      <w:tc>
        <w:tcPr>
          <w:tcW w:w="3827" w:type="dxa"/>
          <w:tcBorders>
            <w:top w:val="single" w:sz="8" w:space="0" w:color="000080"/>
          </w:tcBorders>
        </w:tcPr>
        <w:p w:rsidR="0075227D" w:rsidRPr="0078770C" w:rsidRDefault="0075227D" w:rsidP="00207D16">
          <w:pPr>
            <w:pStyle w:val="Pieddepag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75227D" w:rsidRDefault="0075227D">
          <w:pPr>
            <w:pStyle w:val="Pieddepage"/>
            <w:jc w:val="center"/>
            <w:rPr>
              <w:caps/>
            </w:rPr>
          </w:pPr>
          <w:r>
            <w:t xml:space="preserve"> Internal</w:t>
          </w:r>
        </w:p>
      </w:tc>
      <w:tc>
        <w:tcPr>
          <w:tcW w:w="992" w:type="dxa"/>
          <w:tcBorders>
            <w:top w:val="single" w:sz="8" w:space="0" w:color="000080"/>
          </w:tcBorders>
        </w:tcPr>
        <w:p w:rsidR="0075227D" w:rsidRDefault="00997CC9">
          <w:pPr>
            <w:pStyle w:val="Pieddepage"/>
            <w:jc w:val="right"/>
          </w:pPr>
          <w:fldSimple w:instr=" PAGE  \* MERGEFORMAT ">
            <w:r w:rsidR="001630EF">
              <w:rPr>
                <w:noProof/>
              </w:rPr>
              <w:t>7</w:t>
            </w:r>
          </w:fldSimple>
          <w:r w:rsidR="0075227D">
            <w:t xml:space="preserve"> / </w:t>
          </w:r>
          <w:fldSimple w:instr=" NUMPAGES  \* MERGEFORMAT ">
            <w:r w:rsidR="001630EF">
              <w:rPr>
                <w:noProof/>
              </w:rPr>
              <w:t>14</w:t>
            </w:r>
          </w:fldSimple>
        </w:p>
      </w:tc>
    </w:tr>
  </w:tbl>
  <w:p w:rsidR="0075227D" w:rsidRDefault="0075227D" w:rsidP="005E4D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27D" w:rsidRDefault="0075227D">
      <w:pPr>
        <w:spacing w:before="0" w:after="0"/>
      </w:pPr>
      <w:r>
        <w:separator/>
      </w:r>
    </w:p>
  </w:footnote>
  <w:footnote w:type="continuationSeparator" w:id="0">
    <w:p w:rsidR="0075227D" w:rsidRDefault="0075227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75227D">
      <w:trPr>
        <w:trHeight w:val="1131"/>
      </w:trPr>
      <w:tc>
        <w:tcPr>
          <w:tcW w:w="2559" w:type="dxa"/>
        </w:tcPr>
        <w:p w:rsidR="0075227D" w:rsidRDefault="0075227D" w:rsidP="00207D16">
          <w:pPr>
            <w:pStyle w:val="En-tte"/>
            <w:tabs>
              <w:tab w:val="right" w:pos="9072"/>
            </w:tabs>
            <w:jc w:val="left"/>
          </w:pPr>
          <w:r>
            <w:rPr>
              <w:noProof/>
              <w:lang w:val="fr-FR"/>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75227D" w:rsidRDefault="0075227D" w:rsidP="00207D16">
          <w:pPr>
            <w:pStyle w:val="En-tte"/>
            <w:tabs>
              <w:tab w:val="right" w:pos="9072"/>
            </w:tabs>
            <w:jc w:val="center"/>
          </w:pPr>
          <w:r>
            <w:rPr>
              <w:noProof/>
              <w:lang w:val="fr-FR"/>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75227D" w:rsidRDefault="0075227D" w:rsidP="00207D16">
          <w:pPr>
            <w:pStyle w:val="En-tte"/>
            <w:tabs>
              <w:tab w:val="right" w:pos="9072"/>
            </w:tabs>
            <w:jc w:val="right"/>
          </w:pPr>
          <w:r>
            <w:rPr>
              <w:noProof/>
              <w:lang w:val="fr-FR"/>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75227D" w:rsidRDefault="0075227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A20"/>
    <w:multiLevelType w:val="hybridMultilevel"/>
    <w:tmpl w:val="29422946"/>
    <w:lvl w:ilvl="0" w:tplc="17F2EACC">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21073B7D"/>
    <w:multiLevelType w:val="hybridMultilevel"/>
    <w:tmpl w:val="C91E0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7F76E2"/>
    <w:multiLevelType w:val="multilevel"/>
    <w:tmpl w:val="C324D75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4">
    <w:nsid w:val="32A9412B"/>
    <w:multiLevelType w:val="hybridMultilevel"/>
    <w:tmpl w:val="023E784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6">
    <w:nsid w:val="7F941467"/>
    <w:multiLevelType w:val="multilevel"/>
    <w:tmpl w:val="11A67940"/>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pStyle w:val="StyleTitre2TimesNewRoman"/>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894E68"/>
    <w:rsid w:val="000003C7"/>
    <w:rsid w:val="00001E75"/>
    <w:rsid w:val="00011BB9"/>
    <w:rsid w:val="00030BAC"/>
    <w:rsid w:val="00031184"/>
    <w:rsid w:val="00036F17"/>
    <w:rsid w:val="00037414"/>
    <w:rsid w:val="00040246"/>
    <w:rsid w:val="0004458B"/>
    <w:rsid w:val="000459AD"/>
    <w:rsid w:val="000500AC"/>
    <w:rsid w:val="00050C54"/>
    <w:rsid w:val="00052677"/>
    <w:rsid w:val="000531D3"/>
    <w:rsid w:val="00055293"/>
    <w:rsid w:val="000556AB"/>
    <w:rsid w:val="0005682F"/>
    <w:rsid w:val="000601F6"/>
    <w:rsid w:val="00060289"/>
    <w:rsid w:val="00060E94"/>
    <w:rsid w:val="00060EBA"/>
    <w:rsid w:val="00067395"/>
    <w:rsid w:val="00067A0B"/>
    <w:rsid w:val="000732FD"/>
    <w:rsid w:val="000735CB"/>
    <w:rsid w:val="000736E0"/>
    <w:rsid w:val="0007443F"/>
    <w:rsid w:val="00076E75"/>
    <w:rsid w:val="00084DF0"/>
    <w:rsid w:val="000861B3"/>
    <w:rsid w:val="00092802"/>
    <w:rsid w:val="000945C3"/>
    <w:rsid w:val="00094D3E"/>
    <w:rsid w:val="00096765"/>
    <w:rsid w:val="000A4DE0"/>
    <w:rsid w:val="000A5277"/>
    <w:rsid w:val="000B190F"/>
    <w:rsid w:val="000B35ED"/>
    <w:rsid w:val="000B6DA5"/>
    <w:rsid w:val="000B7D5D"/>
    <w:rsid w:val="000C035C"/>
    <w:rsid w:val="000C62F1"/>
    <w:rsid w:val="000C6FB1"/>
    <w:rsid w:val="000C7468"/>
    <w:rsid w:val="000D1606"/>
    <w:rsid w:val="000D2C9E"/>
    <w:rsid w:val="000D4B7C"/>
    <w:rsid w:val="000D7253"/>
    <w:rsid w:val="000E1A73"/>
    <w:rsid w:val="000E1BF7"/>
    <w:rsid w:val="000E4852"/>
    <w:rsid w:val="000E6383"/>
    <w:rsid w:val="000F3D01"/>
    <w:rsid w:val="000F5F4B"/>
    <w:rsid w:val="000F7552"/>
    <w:rsid w:val="001003BC"/>
    <w:rsid w:val="00103A0E"/>
    <w:rsid w:val="001057F3"/>
    <w:rsid w:val="00116BFE"/>
    <w:rsid w:val="001240AB"/>
    <w:rsid w:val="00124E75"/>
    <w:rsid w:val="00131A92"/>
    <w:rsid w:val="001349E2"/>
    <w:rsid w:val="001349FA"/>
    <w:rsid w:val="001412E3"/>
    <w:rsid w:val="0015000D"/>
    <w:rsid w:val="00153359"/>
    <w:rsid w:val="00153DB2"/>
    <w:rsid w:val="00157D84"/>
    <w:rsid w:val="001630EF"/>
    <w:rsid w:val="00170460"/>
    <w:rsid w:val="00173269"/>
    <w:rsid w:val="0017349F"/>
    <w:rsid w:val="00174305"/>
    <w:rsid w:val="00177482"/>
    <w:rsid w:val="001778ED"/>
    <w:rsid w:val="00183DA5"/>
    <w:rsid w:val="00185688"/>
    <w:rsid w:val="0018597E"/>
    <w:rsid w:val="00186F9D"/>
    <w:rsid w:val="001873DC"/>
    <w:rsid w:val="00187CC8"/>
    <w:rsid w:val="001924CB"/>
    <w:rsid w:val="001946D2"/>
    <w:rsid w:val="001A1B13"/>
    <w:rsid w:val="001A2EB7"/>
    <w:rsid w:val="001A56DC"/>
    <w:rsid w:val="001A6AA0"/>
    <w:rsid w:val="001B60AE"/>
    <w:rsid w:val="001B759A"/>
    <w:rsid w:val="001C0741"/>
    <w:rsid w:val="001C4D05"/>
    <w:rsid w:val="001C6772"/>
    <w:rsid w:val="001C73D5"/>
    <w:rsid w:val="001D0607"/>
    <w:rsid w:val="001D1274"/>
    <w:rsid w:val="001D1D00"/>
    <w:rsid w:val="001D3E7D"/>
    <w:rsid w:val="001D52BF"/>
    <w:rsid w:val="001E015A"/>
    <w:rsid w:val="001E1181"/>
    <w:rsid w:val="001E4E5C"/>
    <w:rsid w:val="001E5C6A"/>
    <w:rsid w:val="001E6677"/>
    <w:rsid w:val="001F1E79"/>
    <w:rsid w:val="001F2387"/>
    <w:rsid w:val="001F38D8"/>
    <w:rsid w:val="001F3C57"/>
    <w:rsid w:val="001F77A6"/>
    <w:rsid w:val="00202EDC"/>
    <w:rsid w:val="00205F2C"/>
    <w:rsid w:val="00206410"/>
    <w:rsid w:val="00207D16"/>
    <w:rsid w:val="00212B86"/>
    <w:rsid w:val="0021711B"/>
    <w:rsid w:val="002179D2"/>
    <w:rsid w:val="00221905"/>
    <w:rsid w:val="00222933"/>
    <w:rsid w:val="0022438A"/>
    <w:rsid w:val="00225394"/>
    <w:rsid w:val="00225610"/>
    <w:rsid w:val="002257BE"/>
    <w:rsid w:val="002266BF"/>
    <w:rsid w:val="002273DF"/>
    <w:rsid w:val="00227440"/>
    <w:rsid w:val="00227734"/>
    <w:rsid w:val="00233259"/>
    <w:rsid w:val="00233D7F"/>
    <w:rsid w:val="00236FA8"/>
    <w:rsid w:val="00240B8F"/>
    <w:rsid w:val="00246161"/>
    <w:rsid w:val="002477FE"/>
    <w:rsid w:val="00247FC3"/>
    <w:rsid w:val="00252785"/>
    <w:rsid w:val="002566B2"/>
    <w:rsid w:val="002572CF"/>
    <w:rsid w:val="002606C0"/>
    <w:rsid w:val="00261F02"/>
    <w:rsid w:val="002624D1"/>
    <w:rsid w:val="00262652"/>
    <w:rsid w:val="00264494"/>
    <w:rsid w:val="002650E6"/>
    <w:rsid w:val="00267CA1"/>
    <w:rsid w:val="00270001"/>
    <w:rsid w:val="00270171"/>
    <w:rsid w:val="00270FB2"/>
    <w:rsid w:val="0027161C"/>
    <w:rsid w:val="002735BC"/>
    <w:rsid w:val="00273994"/>
    <w:rsid w:val="00282469"/>
    <w:rsid w:val="0028254F"/>
    <w:rsid w:val="00285A0C"/>
    <w:rsid w:val="00287AD9"/>
    <w:rsid w:val="00291153"/>
    <w:rsid w:val="00294763"/>
    <w:rsid w:val="002951E8"/>
    <w:rsid w:val="002A19A5"/>
    <w:rsid w:val="002A6CE6"/>
    <w:rsid w:val="002B1814"/>
    <w:rsid w:val="002B1E98"/>
    <w:rsid w:val="002B2CD5"/>
    <w:rsid w:val="002B5F75"/>
    <w:rsid w:val="002C077C"/>
    <w:rsid w:val="002C43DB"/>
    <w:rsid w:val="002C451E"/>
    <w:rsid w:val="002C65C1"/>
    <w:rsid w:val="002C743B"/>
    <w:rsid w:val="002E01A3"/>
    <w:rsid w:val="002E2E0D"/>
    <w:rsid w:val="002E7126"/>
    <w:rsid w:val="002F0C4A"/>
    <w:rsid w:val="002F4709"/>
    <w:rsid w:val="003000AA"/>
    <w:rsid w:val="00302258"/>
    <w:rsid w:val="00302F82"/>
    <w:rsid w:val="00303F30"/>
    <w:rsid w:val="0030616C"/>
    <w:rsid w:val="00306894"/>
    <w:rsid w:val="003131F7"/>
    <w:rsid w:val="003168A5"/>
    <w:rsid w:val="00317E0A"/>
    <w:rsid w:val="00325478"/>
    <w:rsid w:val="00330FA6"/>
    <w:rsid w:val="00331D80"/>
    <w:rsid w:val="00332BB6"/>
    <w:rsid w:val="00333E15"/>
    <w:rsid w:val="0033404C"/>
    <w:rsid w:val="00335AD2"/>
    <w:rsid w:val="00342A43"/>
    <w:rsid w:val="003456B9"/>
    <w:rsid w:val="003529B9"/>
    <w:rsid w:val="003530C7"/>
    <w:rsid w:val="00354A9C"/>
    <w:rsid w:val="00356A89"/>
    <w:rsid w:val="00370BF3"/>
    <w:rsid w:val="003714A8"/>
    <w:rsid w:val="00371B32"/>
    <w:rsid w:val="0037651C"/>
    <w:rsid w:val="003821D3"/>
    <w:rsid w:val="00383218"/>
    <w:rsid w:val="00384120"/>
    <w:rsid w:val="003873F5"/>
    <w:rsid w:val="00390093"/>
    <w:rsid w:val="00391AD6"/>
    <w:rsid w:val="0039672E"/>
    <w:rsid w:val="0039765B"/>
    <w:rsid w:val="003979FA"/>
    <w:rsid w:val="003A1088"/>
    <w:rsid w:val="003A249A"/>
    <w:rsid w:val="003A35C7"/>
    <w:rsid w:val="003A70B6"/>
    <w:rsid w:val="003A7267"/>
    <w:rsid w:val="003A7623"/>
    <w:rsid w:val="003B1C06"/>
    <w:rsid w:val="003B36E4"/>
    <w:rsid w:val="003C0BEA"/>
    <w:rsid w:val="003C3AED"/>
    <w:rsid w:val="003C3EB6"/>
    <w:rsid w:val="003C483A"/>
    <w:rsid w:val="003D4060"/>
    <w:rsid w:val="003D4CBD"/>
    <w:rsid w:val="003E2CB5"/>
    <w:rsid w:val="003E3824"/>
    <w:rsid w:val="003E3E1A"/>
    <w:rsid w:val="003E5F39"/>
    <w:rsid w:val="003F0DEF"/>
    <w:rsid w:val="003F1E2A"/>
    <w:rsid w:val="003F3D5B"/>
    <w:rsid w:val="003F614A"/>
    <w:rsid w:val="003F66A2"/>
    <w:rsid w:val="003F6754"/>
    <w:rsid w:val="004019A3"/>
    <w:rsid w:val="00402392"/>
    <w:rsid w:val="00402F53"/>
    <w:rsid w:val="004036CE"/>
    <w:rsid w:val="00406604"/>
    <w:rsid w:val="004109A1"/>
    <w:rsid w:val="004109C4"/>
    <w:rsid w:val="00411F59"/>
    <w:rsid w:val="00422774"/>
    <w:rsid w:val="00425F3E"/>
    <w:rsid w:val="004303BC"/>
    <w:rsid w:val="00433FD9"/>
    <w:rsid w:val="00434F45"/>
    <w:rsid w:val="00443B36"/>
    <w:rsid w:val="00446282"/>
    <w:rsid w:val="00451B61"/>
    <w:rsid w:val="004523A5"/>
    <w:rsid w:val="004541A2"/>
    <w:rsid w:val="004568F9"/>
    <w:rsid w:val="00457F0B"/>
    <w:rsid w:val="00463523"/>
    <w:rsid w:val="00464DAD"/>
    <w:rsid w:val="004664C0"/>
    <w:rsid w:val="004711A8"/>
    <w:rsid w:val="00475A4E"/>
    <w:rsid w:val="0048066C"/>
    <w:rsid w:val="004823DB"/>
    <w:rsid w:val="00482A60"/>
    <w:rsid w:val="00491C0E"/>
    <w:rsid w:val="00492CBC"/>
    <w:rsid w:val="00497087"/>
    <w:rsid w:val="004A04BC"/>
    <w:rsid w:val="004A07B7"/>
    <w:rsid w:val="004A40E1"/>
    <w:rsid w:val="004A4C58"/>
    <w:rsid w:val="004A4CF4"/>
    <w:rsid w:val="004B4189"/>
    <w:rsid w:val="004B726C"/>
    <w:rsid w:val="004B738F"/>
    <w:rsid w:val="004C0805"/>
    <w:rsid w:val="004C3B2B"/>
    <w:rsid w:val="004C4455"/>
    <w:rsid w:val="004C5435"/>
    <w:rsid w:val="004C7315"/>
    <w:rsid w:val="004C74F3"/>
    <w:rsid w:val="004D127C"/>
    <w:rsid w:val="004D1BE0"/>
    <w:rsid w:val="004D7296"/>
    <w:rsid w:val="004D775E"/>
    <w:rsid w:val="004D782A"/>
    <w:rsid w:val="004D79E0"/>
    <w:rsid w:val="004E2CF8"/>
    <w:rsid w:val="004E4282"/>
    <w:rsid w:val="004E45B5"/>
    <w:rsid w:val="004E6680"/>
    <w:rsid w:val="004E7956"/>
    <w:rsid w:val="004F137A"/>
    <w:rsid w:val="004F25DE"/>
    <w:rsid w:val="004F4B8D"/>
    <w:rsid w:val="004F52F0"/>
    <w:rsid w:val="004F6446"/>
    <w:rsid w:val="004F752A"/>
    <w:rsid w:val="00504C57"/>
    <w:rsid w:val="0051023B"/>
    <w:rsid w:val="00511F99"/>
    <w:rsid w:val="00512FFA"/>
    <w:rsid w:val="005203F0"/>
    <w:rsid w:val="00523266"/>
    <w:rsid w:val="00523E4F"/>
    <w:rsid w:val="00523EC2"/>
    <w:rsid w:val="005255A4"/>
    <w:rsid w:val="005314B6"/>
    <w:rsid w:val="005315D5"/>
    <w:rsid w:val="00535199"/>
    <w:rsid w:val="0053562E"/>
    <w:rsid w:val="0053785F"/>
    <w:rsid w:val="00540378"/>
    <w:rsid w:val="005418F9"/>
    <w:rsid w:val="00543574"/>
    <w:rsid w:val="00544AB5"/>
    <w:rsid w:val="00550FF0"/>
    <w:rsid w:val="005538D0"/>
    <w:rsid w:val="00554CBD"/>
    <w:rsid w:val="00555123"/>
    <w:rsid w:val="00555FB5"/>
    <w:rsid w:val="00561429"/>
    <w:rsid w:val="005623E2"/>
    <w:rsid w:val="005623FD"/>
    <w:rsid w:val="0056421E"/>
    <w:rsid w:val="00565342"/>
    <w:rsid w:val="0056663C"/>
    <w:rsid w:val="00571BD4"/>
    <w:rsid w:val="00576017"/>
    <w:rsid w:val="0057745A"/>
    <w:rsid w:val="0058034A"/>
    <w:rsid w:val="0058366A"/>
    <w:rsid w:val="0059283D"/>
    <w:rsid w:val="00593FC9"/>
    <w:rsid w:val="00594A5F"/>
    <w:rsid w:val="00596D14"/>
    <w:rsid w:val="005A3132"/>
    <w:rsid w:val="005B00C1"/>
    <w:rsid w:val="005B6359"/>
    <w:rsid w:val="005C07C5"/>
    <w:rsid w:val="005C08F7"/>
    <w:rsid w:val="005C10FE"/>
    <w:rsid w:val="005C1A21"/>
    <w:rsid w:val="005C4338"/>
    <w:rsid w:val="005C5EF3"/>
    <w:rsid w:val="005C7401"/>
    <w:rsid w:val="005D3807"/>
    <w:rsid w:val="005D5D68"/>
    <w:rsid w:val="005E3CA8"/>
    <w:rsid w:val="005E4D67"/>
    <w:rsid w:val="005E6EDF"/>
    <w:rsid w:val="005F3A7E"/>
    <w:rsid w:val="005F45CD"/>
    <w:rsid w:val="00603810"/>
    <w:rsid w:val="00604416"/>
    <w:rsid w:val="006109BC"/>
    <w:rsid w:val="00611DC8"/>
    <w:rsid w:val="0061239B"/>
    <w:rsid w:val="006212AC"/>
    <w:rsid w:val="00622A51"/>
    <w:rsid w:val="00623DA1"/>
    <w:rsid w:val="00624451"/>
    <w:rsid w:val="006266E2"/>
    <w:rsid w:val="00627095"/>
    <w:rsid w:val="00627D0C"/>
    <w:rsid w:val="006367AD"/>
    <w:rsid w:val="00637E71"/>
    <w:rsid w:val="006421E8"/>
    <w:rsid w:val="00643C2A"/>
    <w:rsid w:val="00645038"/>
    <w:rsid w:val="00645177"/>
    <w:rsid w:val="00650E71"/>
    <w:rsid w:val="006547C4"/>
    <w:rsid w:val="0066198B"/>
    <w:rsid w:val="00662861"/>
    <w:rsid w:val="00663669"/>
    <w:rsid w:val="0066423F"/>
    <w:rsid w:val="0066452B"/>
    <w:rsid w:val="00670A9B"/>
    <w:rsid w:val="00670D22"/>
    <w:rsid w:val="006738E3"/>
    <w:rsid w:val="00674A51"/>
    <w:rsid w:val="006759E7"/>
    <w:rsid w:val="00677D06"/>
    <w:rsid w:val="00677D98"/>
    <w:rsid w:val="00680EEB"/>
    <w:rsid w:val="00682C68"/>
    <w:rsid w:val="00683342"/>
    <w:rsid w:val="00686AB0"/>
    <w:rsid w:val="00687C0E"/>
    <w:rsid w:val="006933E2"/>
    <w:rsid w:val="00694725"/>
    <w:rsid w:val="00694AFF"/>
    <w:rsid w:val="00695C60"/>
    <w:rsid w:val="00697020"/>
    <w:rsid w:val="00697A8A"/>
    <w:rsid w:val="006A37BD"/>
    <w:rsid w:val="006A4591"/>
    <w:rsid w:val="006A5054"/>
    <w:rsid w:val="006A5463"/>
    <w:rsid w:val="006B158D"/>
    <w:rsid w:val="006B164F"/>
    <w:rsid w:val="006B3FB9"/>
    <w:rsid w:val="006B744E"/>
    <w:rsid w:val="006B7D54"/>
    <w:rsid w:val="006C1125"/>
    <w:rsid w:val="006C1274"/>
    <w:rsid w:val="006C15B6"/>
    <w:rsid w:val="006C1975"/>
    <w:rsid w:val="006C2E9F"/>
    <w:rsid w:val="006C51C3"/>
    <w:rsid w:val="006C6074"/>
    <w:rsid w:val="006C6B95"/>
    <w:rsid w:val="006D1877"/>
    <w:rsid w:val="006D4479"/>
    <w:rsid w:val="006D6533"/>
    <w:rsid w:val="006D71F2"/>
    <w:rsid w:val="006E00AC"/>
    <w:rsid w:val="006E4FBB"/>
    <w:rsid w:val="006F1475"/>
    <w:rsid w:val="006F2F0A"/>
    <w:rsid w:val="0070293F"/>
    <w:rsid w:val="00702E22"/>
    <w:rsid w:val="007049B2"/>
    <w:rsid w:val="00705199"/>
    <w:rsid w:val="0070618A"/>
    <w:rsid w:val="00711AF1"/>
    <w:rsid w:val="00712292"/>
    <w:rsid w:val="00713DDA"/>
    <w:rsid w:val="00714D07"/>
    <w:rsid w:val="00720178"/>
    <w:rsid w:val="00721837"/>
    <w:rsid w:val="00721BBE"/>
    <w:rsid w:val="00723332"/>
    <w:rsid w:val="0072534F"/>
    <w:rsid w:val="0072650B"/>
    <w:rsid w:val="00732214"/>
    <w:rsid w:val="00732D33"/>
    <w:rsid w:val="0073325C"/>
    <w:rsid w:val="00734B8D"/>
    <w:rsid w:val="00734EE0"/>
    <w:rsid w:val="00736543"/>
    <w:rsid w:val="00737C4C"/>
    <w:rsid w:val="0074060F"/>
    <w:rsid w:val="00750AD9"/>
    <w:rsid w:val="00751A47"/>
    <w:rsid w:val="0075227D"/>
    <w:rsid w:val="00753BDD"/>
    <w:rsid w:val="00757B2F"/>
    <w:rsid w:val="00760EEB"/>
    <w:rsid w:val="00764A6E"/>
    <w:rsid w:val="007654F8"/>
    <w:rsid w:val="00767DDF"/>
    <w:rsid w:val="0077467B"/>
    <w:rsid w:val="0078399E"/>
    <w:rsid w:val="0078542C"/>
    <w:rsid w:val="00786134"/>
    <w:rsid w:val="00787954"/>
    <w:rsid w:val="00787BF2"/>
    <w:rsid w:val="00793EA1"/>
    <w:rsid w:val="0079435A"/>
    <w:rsid w:val="0079458F"/>
    <w:rsid w:val="00795824"/>
    <w:rsid w:val="0079724B"/>
    <w:rsid w:val="00797B09"/>
    <w:rsid w:val="007A0540"/>
    <w:rsid w:val="007A0C7D"/>
    <w:rsid w:val="007A0E0C"/>
    <w:rsid w:val="007A2F75"/>
    <w:rsid w:val="007A5249"/>
    <w:rsid w:val="007A6961"/>
    <w:rsid w:val="007A7584"/>
    <w:rsid w:val="007B1AAF"/>
    <w:rsid w:val="007B1EBF"/>
    <w:rsid w:val="007B2EAD"/>
    <w:rsid w:val="007C1C8A"/>
    <w:rsid w:val="007C1EAC"/>
    <w:rsid w:val="007C5D94"/>
    <w:rsid w:val="007C6242"/>
    <w:rsid w:val="007C7069"/>
    <w:rsid w:val="007C7575"/>
    <w:rsid w:val="007C7F6A"/>
    <w:rsid w:val="007D2771"/>
    <w:rsid w:val="007D3D7E"/>
    <w:rsid w:val="007D5712"/>
    <w:rsid w:val="007D7E2A"/>
    <w:rsid w:val="007E1603"/>
    <w:rsid w:val="007E6D7D"/>
    <w:rsid w:val="007E7FD0"/>
    <w:rsid w:val="007F011B"/>
    <w:rsid w:val="007F236B"/>
    <w:rsid w:val="00800CBB"/>
    <w:rsid w:val="00802634"/>
    <w:rsid w:val="00805BF9"/>
    <w:rsid w:val="00805D26"/>
    <w:rsid w:val="00805D64"/>
    <w:rsid w:val="00807E2F"/>
    <w:rsid w:val="0081146A"/>
    <w:rsid w:val="0081367A"/>
    <w:rsid w:val="00813C25"/>
    <w:rsid w:val="00813E83"/>
    <w:rsid w:val="008160D1"/>
    <w:rsid w:val="00816B97"/>
    <w:rsid w:val="00817D85"/>
    <w:rsid w:val="0082197C"/>
    <w:rsid w:val="00824083"/>
    <w:rsid w:val="00824755"/>
    <w:rsid w:val="0083158A"/>
    <w:rsid w:val="00832E30"/>
    <w:rsid w:val="008372B6"/>
    <w:rsid w:val="00842523"/>
    <w:rsid w:val="0084318F"/>
    <w:rsid w:val="00843581"/>
    <w:rsid w:val="008441FF"/>
    <w:rsid w:val="00846C6B"/>
    <w:rsid w:val="008478E7"/>
    <w:rsid w:val="00851A2D"/>
    <w:rsid w:val="00852ED5"/>
    <w:rsid w:val="008536DA"/>
    <w:rsid w:val="008540F7"/>
    <w:rsid w:val="008574AA"/>
    <w:rsid w:val="0085789E"/>
    <w:rsid w:val="00862BED"/>
    <w:rsid w:val="00863B4F"/>
    <w:rsid w:val="00865463"/>
    <w:rsid w:val="00870B7D"/>
    <w:rsid w:val="008722E9"/>
    <w:rsid w:val="00873C4B"/>
    <w:rsid w:val="00875CC6"/>
    <w:rsid w:val="00877FCC"/>
    <w:rsid w:val="008827AF"/>
    <w:rsid w:val="00882DD1"/>
    <w:rsid w:val="008867BF"/>
    <w:rsid w:val="008920F5"/>
    <w:rsid w:val="00894E68"/>
    <w:rsid w:val="00895056"/>
    <w:rsid w:val="00895BA1"/>
    <w:rsid w:val="00896758"/>
    <w:rsid w:val="00897EBE"/>
    <w:rsid w:val="008A1F53"/>
    <w:rsid w:val="008A3D0E"/>
    <w:rsid w:val="008A641A"/>
    <w:rsid w:val="008B0096"/>
    <w:rsid w:val="008B0B0B"/>
    <w:rsid w:val="008B6504"/>
    <w:rsid w:val="008B6D7D"/>
    <w:rsid w:val="008C3E7A"/>
    <w:rsid w:val="008D38F6"/>
    <w:rsid w:val="008D4D37"/>
    <w:rsid w:val="008D553B"/>
    <w:rsid w:val="008E3E95"/>
    <w:rsid w:val="008E487F"/>
    <w:rsid w:val="008E6075"/>
    <w:rsid w:val="008E6361"/>
    <w:rsid w:val="008F2069"/>
    <w:rsid w:val="008F3D64"/>
    <w:rsid w:val="00900678"/>
    <w:rsid w:val="00902DE8"/>
    <w:rsid w:val="0091171E"/>
    <w:rsid w:val="009150EA"/>
    <w:rsid w:val="009159F6"/>
    <w:rsid w:val="0091744E"/>
    <w:rsid w:val="009243B7"/>
    <w:rsid w:val="00925ADA"/>
    <w:rsid w:val="009322C8"/>
    <w:rsid w:val="009328DE"/>
    <w:rsid w:val="00933DD8"/>
    <w:rsid w:val="00936510"/>
    <w:rsid w:val="00937177"/>
    <w:rsid w:val="00945687"/>
    <w:rsid w:val="00946F0F"/>
    <w:rsid w:val="00951CCA"/>
    <w:rsid w:val="00955833"/>
    <w:rsid w:val="0096487A"/>
    <w:rsid w:val="009657AA"/>
    <w:rsid w:val="009725A1"/>
    <w:rsid w:val="00973421"/>
    <w:rsid w:val="0097421E"/>
    <w:rsid w:val="00975BCB"/>
    <w:rsid w:val="00992B69"/>
    <w:rsid w:val="0099503A"/>
    <w:rsid w:val="00997CC9"/>
    <w:rsid w:val="009A10F7"/>
    <w:rsid w:val="009A60DB"/>
    <w:rsid w:val="009B046A"/>
    <w:rsid w:val="009B0885"/>
    <w:rsid w:val="009B2279"/>
    <w:rsid w:val="009B771B"/>
    <w:rsid w:val="009C5374"/>
    <w:rsid w:val="009C67D9"/>
    <w:rsid w:val="009C7E6C"/>
    <w:rsid w:val="009D74D0"/>
    <w:rsid w:val="009E273B"/>
    <w:rsid w:val="009F0FDA"/>
    <w:rsid w:val="009F3393"/>
    <w:rsid w:val="00A05D42"/>
    <w:rsid w:val="00A06970"/>
    <w:rsid w:val="00A075A5"/>
    <w:rsid w:val="00A1061D"/>
    <w:rsid w:val="00A2235B"/>
    <w:rsid w:val="00A263C6"/>
    <w:rsid w:val="00A2746D"/>
    <w:rsid w:val="00A27E58"/>
    <w:rsid w:val="00A30E23"/>
    <w:rsid w:val="00A35669"/>
    <w:rsid w:val="00A4088C"/>
    <w:rsid w:val="00A42DF3"/>
    <w:rsid w:val="00A45438"/>
    <w:rsid w:val="00A51BFD"/>
    <w:rsid w:val="00A55B93"/>
    <w:rsid w:val="00A56F26"/>
    <w:rsid w:val="00A574E8"/>
    <w:rsid w:val="00A6083E"/>
    <w:rsid w:val="00A608F4"/>
    <w:rsid w:val="00A6378A"/>
    <w:rsid w:val="00A67BB4"/>
    <w:rsid w:val="00A70C82"/>
    <w:rsid w:val="00A72F75"/>
    <w:rsid w:val="00A73917"/>
    <w:rsid w:val="00A74AAB"/>
    <w:rsid w:val="00A75D88"/>
    <w:rsid w:val="00A81B5E"/>
    <w:rsid w:val="00A84B30"/>
    <w:rsid w:val="00A9152A"/>
    <w:rsid w:val="00A917A0"/>
    <w:rsid w:val="00AA05B6"/>
    <w:rsid w:val="00AA2434"/>
    <w:rsid w:val="00AA3333"/>
    <w:rsid w:val="00AA36CF"/>
    <w:rsid w:val="00AA4594"/>
    <w:rsid w:val="00AB0744"/>
    <w:rsid w:val="00AB0B8F"/>
    <w:rsid w:val="00AB2191"/>
    <w:rsid w:val="00AB349C"/>
    <w:rsid w:val="00AC7CE5"/>
    <w:rsid w:val="00AC7D88"/>
    <w:rsid w:val="00AD0895"/>
    <w:rsid w:val="00AD168D"/>
    <w:rsid w:val="00AD3009"/>
    <w:rsid w:val="00AD364C"/>
    <w:rsid w:val="00AD55B6"/>
    <w:rsid w:val="00AD5FC7"/>
    <w:rsid w:val="00AD6B68"/>
    <w:rsid w:val="00AE0D28"/>
    <w:rsid w:val="00AE27CC"/>
    <w:rsid w:val="00AF0687"/>
    <w:rsid w:val="00AF191B"/>
    <w:rsid w:val="00AF1DBC"/>
    <w:rsid w:val="00AF2413"/>
    <w:rsid w:val="00AF282A"/>
    <w:rsid w:val="00AF3A2B"/>
    <w:rsid w:val="00B00968"/>
    <w:rsid w:val="00B021F4"/>
    <w:rsid w:val="00B03A9D"/>
    <w:rsid w:val="00B14248"/>
    <w:rsid w:val="00B23DA6"/>
    <w:rsid w:val="00B25147"/>
    <w:rsid w:val="00B26065"/>
    <w:rsid w:val="00B30FA8"/>
    <w:rsid w:val="00B334A1"/>
    <w:rsid w:val="00B33A77"/>
    <w:rsid w:val="00B360A6"/>
    <w:rsid w:val="00B4239E"/>
    <w:rsid w:val="00B440E1"/>
    <w:rsid w:val="00B45362"/>
    <w:rsid w:val="00B474ED"/>
    <w:rsid w:val="00B55674"/>
    <w:rsid w:val="00B56CFF"/>
    <w:rsid w:val="00B56EA3"/>
    <w:rsid w:val="00B609A6"/>
    <w:rsid w:val="00B62410"/>
    <w:rsid w:val="00B633B3"/>
    <w:rsid w:val="00B63E68"/>
    <w:rsid w:val="00B666E7"/>
    <w:rsid w:val="00B703E4"/>
    <w:rsid w:val="00B707F4"/>
    <w:rsid w:val="00B740E0"/>
    <w:rsid w:val="00B75C3D"/>
    <w:rsid w:val="00B76AC8"/>
    <w:rsid w:val="00B7751C"/>
    <w:rsid w:val="00B77A60"/>
    <w:rsid w:val="00B81D56"/>
    <w:rsid w:val="00B83B89"/>
    <w:rsid w:val="00B850FB"/>
    <w:rsid w:val="00B87430"/>
    <w:rsid w:val="00B91A5A"/>
    <w:rsid w:val="00B922F2"/>
    <w:rsid w:val="00B92678"/>
    <w:rsid w:val="00B9408A"/>
    <w:rsid w:val="00BA1DAC"/>
    <w:rsid w:val="00BA2E9A"/>
    <w:rsid w:val="00BA483B"/>
    <w:rsid w:val="00BA6C9F"/>
    <w:rsid w:val="00BB13BD"/>
    <w:rsid w:val="00BB1420"/>
    <w:rsid w:val="00BB282F"/>
    <w:rsid w:val="00BB4128"/>
    <w:rsid w:val="00BB467D"/>
    <w:rsid w:val="00BB4781"/>
    <w:rsid w:val="00BB6564"/>
    <w:rsid w:val="00BC4270"/>
    <w:rsid w:val="00BC5081"/>
    <w:rsid w:val="00BC542D"/>
    <w:rsid w:val="00BC57FB"/>
    <w:rsid w:val="00BC5C01"/>
    <w:rsid w:val="00BC7D75"/>
    <w:rsid w:val="00BD1A3A"/>
    <w:rsid w:val="00BD2062"/>
    <w:rsid w:val="00BD3FAC"/>
    <w:rsid w:val="00BD4136"/>
    <w:rsid w:val="00BD5422"/>
    <w:rsid w:val="00BD586E"/>
    <w:rsid w:val="00BD6DC4"/>
    <w:rsid w:val="00BE0AAF"/>
    <w:rsid w:val="00BE2E22"/>
    <w:rsid w:val="00BE428A"/>
    <w:rsid w:val="00BF019D"/>
    <w:rsid w:val="00BF36F6"/>
    <w:rsid w:val="00BF4B2E"/>
    <w:rsid w:val="00C01489"/>
    <w:rsid w:val="00C015DE"/>
    <w:rsid w:val="00C03433"/>
    <w:rsid w:val="00C11194"/>
    <w:rsid w:val="00C14AB4"/>
    <w:rsid w:val="00C16155"/>
    <w:rsid w:val="00C16261"/>
    <w:rsid w:val="00C16C8F"/>
    <w:rsid w:val="00C2256B"/>
    <w:rsid w:val="00C2358F"/>
    <w:rsid w:val="00C249AF"/>
    <w:rsid w:val="00C27124"/>
    <w:rsid w:val="00C30EF8"/>
    <w:rsid w:val="00C321AA"/>
    <w:rsid w:val="00C336BF"/>
    <w:rsid w:val="00C3622B"/>
    <w:rsid w:val="00C502BD"/>
    <w:rsid w:val="00C547E1"/>
    <w:rsid w:val="00C548C3"/>
    <w:rsid w:val="00C5651E"/>
    <w:rsid w:val="00C62071"/>
    <w:rsid w:val="00C63A6D"/>
    <w:rsid w:val="00C64857"/>
    <w:rsid w:val="00C737E8"/>
    <w:rsid w:val="00C76C82"/>
    <w:rsid w:val="00C776BC"/>
    <w:rsid w:val="00C80066"/>
    <w:rsid w:val="00C83172"/>
    <w:rsid w:val="00C90A6B"/>
    <w:rsid w:val="00C93537"/>
    <w:rsid w:val="00C958D0"/>
    <w:rsid w:val="00C96BC9"/>
    <w:rsid w:val="00CA06EE"/>
    <w:rsid w:val="00CA7030"/>
    <w:rsid w:val="00CA780B"/>
    <w:rsid w:val="00CA7FA8"/>
    <w:rsid w:val="00CB53AF"/>
    <w:rsid w:val="00CC1E05"/>
    <w:rsid w:val="00CC366F"/>
    <w:rsid w:val="00CC44C5"/>
    <w:rsid w:val="00CD09C4"/>
    <w:rsid w:val="00CD1F72"/>
    <w:rsid w:val="00CD4DEB"/>
    <w:rsid w:val="00CD4E8B"/>
    <w:rsid w:val="00CD5411"/>
    <w:rsid w:val="00CD66DB"/>
    <w:rsid w:val="00CD768C"/>
    <w:rsid w:val="00CD79A8"/>
    <w:rsid w:val="00CE76A7"/>
    <w:rsid w:val="00CF2AEF"/>
    <w:rsid w:val="00CF529D"/>
    <w:rsid w:val="00CF5913"/>
    <w:rsid w:val="00D00848"/>
    <w:rsid w:val="00D02E07"/>
    <w:rsid w:val="00D051F0"/>
    <w:rsid w:val="00D05283"/>
    <w:rsid w:val="00D06AD4"/>
    <w:rsid w:val="00D07E07"/>
    <w:rsid w:val="00D13085"/>
    <w:rsid w:val="00D177A4"/>
    <w:rsid w:val="00D23F51"/>
    <w:rsid w:val="00D34210"/>
    <w:rsid w:val="00D366C5"/>
    <w:rsid w:val="00D401D0"/>
    <w:rsid w:val="00D41734"/>
    <w:rsid w:val="00D42B7E"/>
    <w:rsid w:val="00D45078"/>
    <w:rsid w:val="00D45346"/>
    <w:rsid w:val="00D635C5"/>
    <w:rsid w:val="00D67ACD"/>
    <w:rsid w:val="00D67ADA"/>
    <w:rsid w:val="00D75893"/>
    <w:rsid w:val="00D75951"/>
    <w:rsid w:val="00D827AE"/>
    <w:rsid w:val="00D939D2"/>
    <w:rsid w:val="00D94E68"/>
    <w:rsid w:val="00D94ED8"/>
    <w:rsid w:val="00D95632"/>
    <w:rsid w:val="00D96FA8"/>
    <w:rsid w:val="00D97480"/>
    <w:rsid w:val="00D9751F"/>
    <w:rsid w:val="00D97FE3"/>
    <w:rsid w:val="00DA0E42"/>
    <w:rsid w:val="00DA1BBC"/>
    <w:rsid w:val="00DA60F1"/>
    <w:rsid w:val="00DA6AE2"/>
    <w:rsid w:val="00DA756A"/>
    <w:rsid w:val="00DA7E24"/>
    <w:rsid w:val="00DB134A"/>
    <w:rsid w:val="00DB2115"/>
    <w:rsid w:val="00DB2F32"/>
    <w:rsid w:val="00DB3694"/>
    <w:rsid w:val="00DB40E0"/>
    <w:rsid w:val="00DB5347"/>
    <w:rsid w:val="00DB54DC"/>
    <w:rsid w:val="00DB59A0"/>
    <w:rsid w:val="00DB654B"/>
    <w:rsid w:val="00DC0A11"/>
    <w:rsid w:val="00DC2D52"/>
    <w:rsid w:val="00DC5D57"/>
    <w:rsid w:val="00DD153F"/>
    <w:rsid w:val="00DD1C27"/>
    <w:rsid w:val="00DD28EA"/>
    <w:rsid w:val="00DD29EC"/>
    <w:rsid w:val="00DD63C6"/>
    <w:rsid w:val="00DD643B"/>
    <w:rsid w:val="00DE4658"/>
    <w:rsid w:val="00DF12CF"/>
    <w:rsid w:val="00DF5C64"/>
    <w:rsid w:val="00E027CC"/>
    <w:rsid w:val="00E129AF"/>
    <w:rsid w:val="00E153EF"/>
    <w:rsid w:val="00E27488"/>
    <w:rsid w:val="00E303BB"/>
    <w:rsid w:val="00E40686"/>
    <w:rsid w:val="00E41C42"/>
    <w:rsid w:val="00E420C9"/>
    <w:rsid w:val="00E46861"/>
    <w:rsid w:val="00E46D2E"/>
    <w:rsid w:val="00E553C4"/>
    <w:rsid w:val="00E556E5"/>
    <w:rsid w:val="00E575AC"/>
    <w:rsid w:val="00E633DD"/>
    <w:rsid w:val="00E7044F"/>
    <w:rsid w:val="00E76122"/>
    <w:rsid w:val="00E85D17"/>
    <w:rsid w:val="00E85D39"/>
    <w:rsid w:val="00E959D7"/>
    <w:rsid w:val="00E97A9E"/>
    <w:rsid w:val="00EA2E68"/>
    <w:rsid w:val="00EA57F1"/>
    <w:rsid w:val="00EB15BC"/>
    <w:rsid w:val="00EB1699"/>
    <w:rsid w:val="00EB2014"/>
    <w:rsid w:val="00EB3D64"/>
    <w:rsid w:val="00EB7D29"/>
    <w:rsid w:val="00EC5F9B"/>
    <w:rsid w:val="00ED0F9F"/>
    <w:rsid w:val="00ED219A"/>
    <w:rsid w:val="00ED2288"/>
    <w:rsid w:val="00ED25F8"/>
    <w:rsid w:val="00ED2F2A"/>
    <w:rsid w:val="00ED3B5B"/>
    <w:rsid w:val="00ED7B97"/>
    <w:rsid w:val="00EE2874"/>
    <w:rsid w:val="00EE3A74"/>
    <w:rsid w:val="00EE477C"/>
    <w:rsid w:val="00EE606A"/>
    <w:rsid w:val="00EF2A42"/>
    <w:rsid w:val="00EF3B0C"/>
    <w:rsid w:val="00EF54D0"/>
    <w:rsid w:val="00EF748C"/>
    <w:rsid w:val="00F00FBA"/>
    <w:rsid w:val="00F019C8"/>
    <w:rsid w:val="00F02A8F"/>
    <w:rsid w:val="00F0314C"/>
    <w:rsid w:val="00F053FF"/>
    <w:rsid w:val="00F0573C"/>
    <w:rsid w:val="00F135ED"/>
    <w:rsid w:val="00F142BD"/>
    <w:rsid w:val="00F14951"/>
    <w:rsid w:val="00F154E8"/>
    <w:rsid w:val="00F22237"/>
    <w:rsid w:val="00F22314"/>
    <w:rsid w:val="00F245EF"/>
    <w:rsid w:val="00F25FFC"/>
    <w:rsid w:val="00F32C76"/>
    <w:rsid w:val="00F34AF6"/>
    <w:rsid w:val="00F4045A"/>
    <w:rsid w:val="00F41917"/>
    <w:rsid w:val="00F41E69"/>
    <w:rsid w:val="00F44EFE"/>
    <w:rsid w:val="00F538C3"/>
    <w:rsid w:val="00F55AED"/>
    <w:rsid w:val="00F612A1"/>
    <w:rsid w:val="00F677B4"/>
    <w:rsid w:val="00F67D17"/>
    <w:rsid w:val="00F71987"/>
    <w:rsid w:val="00F72AD0"/>
    <w:rsid w:val="00F731BA"/>
    <w:rsid w:val="00F763BF"/>
    <w:rsid w:val="00F768DB"/>
    <w:rsid w:val="00F8422F"/>
    <w:rsid w:val="00F875EF"/>
    <w:rsid w:val="00F87E43"/>
    <w:rsid w:val="00F93972"/>
    <w:rsid w:val="00F93B8E"/>
    <w:rsid w:val="00F95779"/>
    <w:rsid w:val="00F96785"/>
    <w:rsid w:val="00F9690D"/>
    <w:rsid w:val="00F96A2A"/>
    <w:rsid w:val="00FA08D2"/>
    <w:rsid w:val="00FA0E29"/>
    <w:rsid w:val="00FA0FB7"/>
    <w:rsid w:val="00FA248F"/>
    <w:rsid w:val="00FA738C"/>
    <w:rsid w:val="00FA7FAE"/>
    <w:rsid w:val="00FB0B42"/>
    <w:rsid w:val="00FB17E5"/>
    <w:rsid w:val="00FB4B15"/>
    <w:rsid w:val="00FB66B7"/>
    <w:rsid w:val="00FB6D16"/>
    <w:rsid w:val="00FC2FA8"/>
    <w:rsid w:val="00FD6555"/>
    <w:rsid w:val="00FE1BF9"/>
    <w:rsid w:val="00FE3007"/>
    <w:rsid w:val="00FE5BBB"/>
    <w:rsid w:val="00FE61E7"/>
    <w:rsid w:val="00FF3A2B"/>
    <w:rsid w:val="00FF4F5A"/>
  </w:rsids>
  <m:mathPr>
    <m:mathFont m:val="Cambria Math"/>
    <m:brkBin m:val="before"/>
    <m:brkBinSub m:val="--"/>
    <m:smallFrac m:val="off"/>
    <m:dispDef m:val="off"/>
    <m:lMargin m:val="0"/>
    <m:rMargin m:val="0"/>
    <m:defJc m:val="centerGroup"/>
    <m:wrapRight/>
    <m:intLim m:val="subSup"/>
    <m:naryLim m:val="subSup"/>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Titre1">
    <w:name w:val="heading 1"/>
    <w:basedOn w:val="Normal"/>
    <w:next w:val="Normal"/>
    <w:link w:val="Titre1Car"/>
    <w:qFormat/>
    <w:rsid w:val="00A2235B"/>
    <w:pPr>
      <w:keepNext/>
      <w:numPr>
        <w:numId w:val="2"/>
      </w:numPr>
      <w:spacing w:before="240" w:after="60"/>
      <w:ind w:left="431" w:hanging="431"/>
      <w:outlineLvl w:val="0"/>
    </w:pPr>
    <w:rPr>
      <w:b/>
      <w:bCs/>
      <w:caps/>
      <w:kern w:val="32"/>
      <w:sz w:val="32"/>
      <w:szCs w:val="32"/>
    </w:rPr>
  </w:style>
  <w:style w:type="paragraph" w:styleId="Titre2">
    <w:name w:val="heading 2"/>
    <w:basedOn w:val="Normal"/>
    <w:next w:val="Normal"/>
    <w:link w:val="Titre2Car"/>
    <w:qFormat/>
    <w:rsid w:val="007A5249"/>
    <w:pPr>
      <w:keepNext/>
      <w:numPr>
        <w:ilvl w:val="1"/>
        <w:numId w:val="2"/>
      </w:numPr>
      <w:spacing w:before="240" w:after="60"/>
      <w:ind w:left="578" w:hanging="578"/>
      <w:outlineLvl w:val="1"/>
    </w:pPr>
    <w:rPr>
      <w:b/>
      <w:bCs/>
      <w:i/>
      <w:iCs/>
      <w:sz w:val="28"/>
      <w:szCs w:val="28"/>
    </w:rPr>
  </w:style>
  <w:style w:type="paragraph" w:styleId="Titre3">
    <w:name w:val="heading 3"/>
    <w:basedOn w:val="Normal"/>
    <w:next w:val="Normal"/>
    <w:link w:val="Titre3Car"/>
    <w:qFormat/>
    <w:rsid w:val="00D3209A"/>
    <w:pPr>
      <w:keepNext/>
      <w:numPr>
        <w:ilvl w:val="2"/>
        <w:numId w:val="2"/>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2"/>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2"/>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2"/>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2"/>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2"/>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2"/>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A2235B"/>
    <w:rPr>
      <w:rFonts w:ascii="Times New Roman" w:eastAsia="Times New Roman" w:hAnsi="Times New Roman"/>
      <w:b/>
      <w:bCs/>
      <w:caps/>
      <w:kern w:val="32"/>
      <w:sz w:val="32"/>
      <w:szCs w:val="32"/>
      <w:lang w:eastAsia="fr-FR"/>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7A5249"/>
    <w:rPr>
      <w:rFonts w:ascii="Times New Roman" w:eastAsia="Times New Roman" w:hAnsi="Times New Roman"/>
      <w:b/>
      <w:bCs/>
      <w:i/>
      <w:iCs/>
      <w:sz w:val="28"/>
      <w:szCs w:val="28"/>
      <w:lang w:eastAsia="fr-FR"/>
    </w:rPr>
  </w:style>
  <w:style w:type="character" w:customStyle="1" w:styleId="Titre3Car">
    <w:name w:val="Titre 3 Car"/>
    <w:link w:val="Titre3"/>
    <w:rsid w:val="00D3209A"/>
    <w:rPr>
      <w:rFonts w:ascii="Calibri" w:eastAsia="Times New Roman" w:hAnsi="Calibri"/>
      <w:b/>
      <w:bCs/>
      <w:sz w:val="26"/>
      <w:szCs w:val="26"/>
      <w:lang w:eastAsia="fr-FR"/>
    </w:rPr>
  </w:style>
  <w:style w:type="character" w:customStyle="1" w:styleId="Titre4Car">
    <w:name w:val="Titre 4 Car"/>
    <w:link w:val="Titre4"/>
    <w:rsid w:val="00D3209A"/>
    <w:rPr>
      <w:rFonts w:eastAsia="Times New Roman"/>
      <w:b/>
      <w:bCs/>
      <w:sz w:val="28"/>
      <w:szCs w:val="28"/>
      <w:lang w:eastAsia="fr-FR"/>
    </w:rPr>
  </w:style>
  <w:style w:type="character" w:customStyle="1" w:styleId="Titre5Car">
    <w:name w:val="Titre 5 Car"/>
    <w:link w:val="Titre5"/>
    <w:rsid w:val="00D3209A"/>
    <w:rPr>
      <w:rFonts w:eastAsia="Times New Roman"/>
      <w:b/>
      <w:bCs/>
      <w:i/>
      <w:iCs/>
      <w:sz w:val="26"/>
      <w:szCs w:val="26"/>
      <w:lang w:eastAsia="fr-FR"/>
    </w:rPr>
  </w:style>
  <w:style w:type="character" w:customStyle="1" w:styleId="Titre6Car">
    <w:name w:val="Titre 6 Car"/>
    <w:link w:val="Titre6"/>
    <w:rsid w:val="00D3209A"/>
    <w:rPr>
      <w:rFonts w:eastAsia="Times New Roman"/>
      <w:b/>
      <w:bCs/>
      <w:sz w:val="22"/>
      <w:szCs w:val="22"/>
      <w:lang w:eastAsia="fr-FR"/>
    </w:rPr>
  </w:style>
  <w:style w:type="character" w:customStyle="1" w:styleId="Titre7Car">
    <w:name w:val="Titre 7 Car"/>
    <w:link w:val="Titre7"/>
    <w:rsid w:val="00D3209A"/>
    <w:rPr>
      <w:rFonts w:eastAsia="Times New Roman"/>
      <w:sz w:val="24"/>
      <w:szCs w:val="24"/>
      <w:lang w:eastAsia="fr-FR"/>
    </w:rPr>
  </w:style>
  <w:style w:type="character" w:customStyle="1" w:styleId="Titre8Car">
    <w:name w:val="Titre 8 Car"/>
    <w:link w:val="Titre8"/>
    <w:rsid w:val="00D3209A"/>
    <w:rPr>
      <w:rFonts w:eastAsia="Times New Roman"/>
      <w:i/>
      <w:iCs/>
      <w:sz w:val="24"/>
      <w:szCs w:val="24"/>
      <w:lang w:eastAsia="fr-FR"/>
    </w:rPr>
  </w:style>
  <w:style w:type="character" w:customStyle="1" w:styleId="Titre9Car">
    <w:name w:val="Titre 9 Car"/>
    <w:link w:val="Titre9"/>
    <w:rsid w:val="00D3209A"/>
    <w:rPr>
      <w:rFonts w:ascii="Calibri" w:eastAsia="Times New Roman" w:hAnsi="Calibri"/>
      <w:sz w:val="22"/>
      <w:szCs w:val="22"/>
      <w:lang w:eastAsia="fr-FR"/>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styleId="Paragraphedeliste">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Accentuation">
    <w:name w:val="Emphasis"/>
    <w:qFormat/>
    <w:rsid w:val="001F77A6"/>
    <w:rPr>
      <w:i/>
      <w:iCs/>
    </w:rPr>
  </w:style>
  <w:style w:type="character" w:styleId="Titredulivre">
    <w:name w:val="Book Title"/>
    <w:qFormat/>
    <w:rsid w:val="001F77A6"/>
    <w:rPr>
      <w:b/>
      <w:bCs/>
      <w:smallCaps/>
      <w:spacing w:val="5"/>
    </w:rPr>
  </w:style>
  <w:style w:type="paragraph" w:styleId="Sansinterligne">
    <w:name w:val="No Spacing"/>
    <w:qFormat/>
    <w:rsid w:val="001F77A6"/>
    <w:pPr>
      <w:suppressAutoHyphens/>
      <w:jc w:val="both"/>
    </w:pPr>
    <w:rPr>
      <w:rFonts w:ascii="Times New Roman" w:eastAsia="Times New Roman" w:hAnsi="Times New Roman"/>
      <w:sz w:val="22"/>
      <w:lang w:eastAsia="fr-FR"/>
    </w:rPr>
  </w:style>
  <w:style w:type="paragraph" w:styleId="Notedebasdepage">
    <w:name w:val="footnote text"/>
    <w:basedOn w:val="Normal"/>
    <w:link w:val="NotedebasdepageCar"/>
    <w:rsid w:val="00F142BD"/>
    <w:pPr>
      <w:spacing w:before="0" w:after="0"/>
    </w:pPr>
    <w:rPr>
      <w:sz w:val="20"/>
      <w:szCs w:val="24"/>
    </w:rPr>
  </w:style>
  <w:style w:type="character" w:customStyle="1" w:styleId="NotedebasdepageCar">
    <w:name w:val="Note de bas de page Car"/>
    <w:basedOn w:val="Policepardfaut"/>
    <w:link w:val="Notedebasdepage"/>
    <w:rsid w:val="00F142BD"/>
    <w:rPr>
      <w:rFonts w:ascii="Times New Roman" w:eastAsia="Times New Roman" w:hAnsi="Times New Roman"/>
      <w:szCs w:val="24"/>
      <w:lang w:eastAsia="fr-FR"/>
    </w:rPr>
  </w:style>
  <w:style w:type="character" w:styleId="Appelnotedebasdep">
    <w:name w:val="footnote reference"/>
    <w:basedOn w:val="Policepardfau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3"/>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3"/>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3"/>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3"/>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3"/>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3"/>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3"/>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3"/>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Policepardfaut"/>
    <w:rsid w:val="00F32C76"/>
  </w:style>
  <w:style w:type="character" w:customStyle="1" w:styleId="FooterChar">
    <w:name w:val="Footer Char"/>
    <w:basedOn w:val="Policepardfau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e">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Objetducommentaire">
    <w:name w:val="annotation subject"/>
    <w:basedOn w:val="Commentaire"/>
    <w:next w:val="Commentaire"/>
    <w:link w:val="ObjetducommentaireCar"/>
    <w:rsid w:val="006C6B95"/>
    <w:pPr>
      <w:spacing w:after="40"/>
    </w:pPr>
    <w:rPr>
      <w:b/>
      <w:bCs/>
      <w:sz w:val="20"/>
    </w:rPr>
  </w:style>
  <w:style w:type="character" w:customStyle="1" w:styleId="ObjetducommentaireCar">
    <w:name w:val="Objet du commentaire Car"/>
    <w:basedOn w:val="CommentaireCar"/>
    <w:link w:val="Objetducommentaire"/>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Grilledutableau">
    <w:name w:val="Table Grid"/>
    <w:basedOn w:val="Tableau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lev">
    <w:name w:val="Strong"/>
    <w:basedOn w:val="Policepardfaut"/>
    <w:uiPriority w:val="22"/>
    <w:qFormat/>
    <w:rsid w:val="008372B6"/>
    <w:rPr>
      <w:b/>
      <w:bCs/>
    </w:rPr>
  </w:style>
  <w:style w:type="character" w:customStyle="1" w:styleId="apple-converted-space">
    <w:name w:val="apple-converted-space"/>
    <w:basedOn w:val="Policepardfaut"/>
    <w:rsid w:val="008372B6"/>
  </w:style>
  <w:style w:type="paragraph" w:customStyle="1" w:styleId="StyleTitre2TimesNewRoman">
    <w:name w:val="Style Titre 2 + Times New Roman"/>
    <w:basedOn w:val="Titre2"/>
    <w:rsid w:val="0079458F"/>
    <w:pPr>
      <w:keepNext w:val="0"/>
      <w:widowControl w:val="0"/>
      <w:numPr>
        <w:numId w:val="4"/>
      </w:numPr>
      <w:suppressAutoHyphens w:val="0"/>
      <w:spacing w:before="120" w:after="120"/>
    </w:pPr>
    <w:rPr>
      <w:i w:val="0"/>
      <w:iCs w:val="0"/>
      <w:sz w:val="22"/>
      <w:szCs w:val="20"/>
      <w:lang w:val="en-US"/>
    </w:rPr>
  </w:style>
  <w:style w:type="paragraph" w:customStyle="1" w:styleId="Default">
    <w:name w:val="Default"/>
    <w:rsid w:val="005E6EDF"/>
    <w:pPr>
      <w:autoSpaceDE w:val="0"/>
      <w:autoSpaceDN w:val="0"/>
      <w:adjustRightInd w:val="0"/>
    </w:pPr>
    <w:rPr>
      <w:rFonts w:ascii="Times New Roman" w:hAnsi="Times New Roman"/>
      <w:color w:val="000000"/>
      <w:sz w:val="24"/>
      <w:szCs w:val="24"/>
      <w:lang w:val="fr-FR"/>
    </w:rPr>
  </w:style>
  <w:style w:type="table" w:styleId="Listeclaire-Accent1">
    <w:name w:val="Light List Accent 1"/>
    <w:basedOn w:val="TableauNormal"/>
    <w:rsid w:val="00E97A9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nnes5">
    <w:name w:val="Table Columns 5"/>
    <w:basedOn w:val="TableauNormal"/>
    <w:rsid w:val="00E97A9E"/>
    <w:pPr>
      <w:suppressAutoHyphens/>
      <w:spacing w:before="40" w:after="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Titre1">
    <w:name w:val="heading 1"/>
    <w:basedOn w:val="Normal"/>
    <w:next w:val="Normal"/>
    <w:link w:val="Titre1Car"/>
    <w:qFormat/>
    <w:rsid w:val="00A2235B"/>
    <w:pPr>
      <w:keepNext/>
      <w:numPr>
        <w:numId w:val="2"/>
      </w:numPr>
      <w:spacing w:before="240" w:after="60"/>
      <w:ind w:left="431" w:hanging="431"/>
      <w:outlineLvl w:val="0"/>
    </w:pPr>
    <w:rPr>
      <w:b/>
      <w:bCs/>
      <w:caps/>
      <w:kern w:val="32"/>
      <w:sz w:val="32"/>
      <w:szCs w:val="32"/>
    </w:rPr>
  </w:style>
  <w:style w:type="paragraph" w:styleId="Titre2">
    <w:name w:val="heading 2"/>
    <w:basedOn w:val="Normal"/>
    <w:next w:val="Normal"/>
    <w:link w:val="Titre2Car"/>
    <w:qFormat/>
    <w:rsid w:val="007A5249"/>
    <w:pPr>
      <w:keepNext/>
      <w:numPr>
        <w:ilvl w:val="1"/>
        <w:numId w:val="2"/>
      </w:numPr>
      <w:spacing w:before="240" w:after="60"/>
      <w:ind w:left="578" w:hanging="578"/>
      <w:outlineLvl w:val="1"/>
    </w:pPr>
    <w:rPr>
      <w:b/>
      <w:bCs/>
      <w:i/>
      <w:iCs/>
      <w:sz w:val="28"/>
      <w:szCs w:val="28"/>
    </w:rPr>
  </w:style>
  <w:style w:type="paragraph" w:styleId="Titre3">
    <w:name w:val="heading 3"/>
    <w:basedOn w:val="Normal"/>
    <w:next w:val="Normal"/>
    <w:link w:val="Titre3Car"/>
    <w:qFormat/>
    <w:rsid w:val="00D3209A"/>
    <w:pPr>
      <w:keepNext/>
      <w:numPr>
        <w:ilvl w:val="2"/>
        <w:numId w:val="2"/>
      </w:numPr>
      <w:spacing w:before="240" w:after="60"/>
      <w:outlineLvl w:val="2"/>
    </w:pPr>
    <w:rPr>
      <w:rFonts w:ascii="Calibri" w:hAnsi="Calibri"/>
      <w:b/>
      <w:bCs/>
      <w:sz w:val="26"/>
      <w:szCs w:val="26"/>
    </w:rPr>
  </w:style>
  <w:style w:type="paragraph" w:styleId="Titre4">
    <w:name w:val="heading 4"/>
    <w:basedOn w:val="Normal"/>
    <w:next w:val="Normal"/>
    <w:link w:val="Titre4Car"/>
    <w:qFormat/>
    <w:rsid w:val="00D3209A"/>
    <w:pPr>
      <w:keepNext/>
      <w:numPr>
        <w:ilvl w:val="3"/>
        <w:numId w:val="2"/>
      </w:numPr>
      <w:spacing w:before="240" w:after="60"/>
      <w:outlineLvl w:val="3"/>
    </w:pPr>
    <w:rPr>
      <w:rFonts w:ascii="Cambria" w:hAnsi="Cambria"/>
      <w:b/>
      <w:bCs/>
      <w:sz w:val="28"/>
      <w:szCs w:val="28"/>
    </w:rPr>
  </w:style>
  <w:style w:type="paragraph" w:styleId="Titre5">
    <w:name w:val="heading 5"/>
    <w:basedOn w:val="Normal"/>
    <w:next w:val="Normal"/>
    <w:link w:val="Titre5Car"/>
    <w:qFormat/>
    <w:rsid w:val="00D3209A"/>
    <w:pPr>
      <w:numPr>
        <w:ilvl w:val="4"/>
        <w:numId w:val="2"/>
      </w:numPr>
      <w:spacing w:before="240" w:after="60"/>
      <w:outlineLvl w:val="4"/>
    </w:pPr>
    <w:rPr>
      <w:rFonts w:ascii="Cambria" w:hAnsi="Cambria"/>
      <w:b/>
      <w:bCs/>
      <w:i/>
      <w:iCs/>
      <w:sz w:val="26"/>
      <w:szCs w:val="26"/>
    </w:rPr>
  </w:style>
  <w:style w:type="paragraph" w:styleId="Titre6">
    <w:name w:val="heading 6"/>
    <w:basedOn w:val="Normal"/>
    <w:next w:val="Normal"/>
    <w:link w:val="Titre6Car"/>
    <w:qFormat/>
    <w:rsid w:val="00D3209A"/>
    <w:pPr>
      <w:numPr>
        <w:ilvl w:val="5"/>
        <w:numId w:val="2"/>
      </w:numPr>
      <w:spacing w:before="240" w:after="60"/>
      <w:outlineLvl w:val="5"/>
    </w:pPr>
    <w:rPr>
      <w:rFonts w:ascii="Cambria" w:hAnsi="Cambria"/>
      <w:b/>
      <w:bCs/>
      <w:szCs w:val="22"/>
    </w:rPr>
  </w:style>
  <w:style w:type="paragraph" w:styleId="Titre7">
    <w:name w:val="heading 7"/>
    <w:basedOn w:val="Normal"/>
    <w:next w:val="Normal"/>
    <w:link w:val="Titre7Car"/>
    <w:qFormat/>
    <w:rsid w:val="00D3209A"/>
    <w:pPr>
      <w:numPr>
        <w:ilvl w:val="6"/>
        <w:numId w:val="2"/>
      </w:numPr>
      <w:spacing w:before="240" w:after="60"/>
      <w:outlineLvl w:val="6"/>
    </w:pPr>
    <w:rPr>
      <w:rFonts w:ascii="Cambria" w:hAnsi="Cambria"/>
      <w:sz w:val="24"/>
      <w:szCs w:val="24"/>
    </w:rPr>
  </w:style>
  <w:style w:type="paragraph" w:styleId="Titre8">
    <w:name w:val="heading 8"/>
    <w:basedOn w:val="Normal"/>
    <w:next w:val="Normal"/>
    <w:link w:val="Titre8Car"/>
    <w:qFormat/>
    <w:rsid w:val="00D3209A"/>
    <w:pPr>
      <w:numPr>
        <w:ilvl w:val="7"/>
        <w:numId w:val="2"/>
      </w:numPr>
      <w:spacing w:before="240" w:after="60"/>
      <w:outlineLvl w:val="7"/>
    </w:pPr>
    <w:rPr>
      <w:rFonts w:ascii="Cambria" w:hAnsi="Cambria"/>
      <w:i/>
      <w:iCs/>
      <w:sz w:val="24"/>
      <w:szCs w:val="24"/>
    </w:rPr>
  </w:style>
  <w:style w:type="paragraph" w:styleId="Titre9">
    <w:name w:val="heading 9"/>
    <w:basedOn w:val="Normal"/>
    <w:next w:val="Normal"/>
    <w:link w:val="Titre9Car"/>
    <w:qFormat/>
    <w:rsid w:val="00D3209A"/>
    <w:pPr>
      <w:numPr>
        <w:ilvl w:val="8"/>
        <w:numId w:val="2"/>
      </w:numPr>
      <w:spacing w:before="240" w:after="60"/>
      <w:outlineLvl w:val="8"/>
    </w:pPr>
    <w:rPr>
      <w:rFonts w:ascii="Calibri"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4E68"/>
    <w:pPr>
      <w:tabs>
        <w:tab w:val="center" w:pos="4320"/>
        <w:tab w:val="right" w:pos="8640"/>
      </w:tabs>
    </w:pPr>
  </w:style>
  <w:style w:type="character" w:customStyle="1" w:styleId="En-tteCar">
    <w:name w:val="En-tête Car"/>
    <w:basedOn w:val="Policepardfaut"/>
    <w:link w:val="En-tte"/>
    <w:uiPriority w:val="99"/>
    <w:semiHidden/>
    <w:rsid w:val="00894E68"/>
  </w:style>
  <w:style w:type="paragraph" w:styleId="Pieddepage">
    <w:name w:val="footer"/>
    <w:basedOn w:val="Normal"/>
    <w:link w:val="PieddepageCar"/>
    <w:uiPriority w:val="99"/>
    <w:unhideWhenUsed/>
    <w:rsid w:val="00894E68"/>
    <w:pPr>
      <w:tabs>
        <w:tab w:val="center" w:pos="4320"/>
        <w:tab w:val="right" w:pos="8640"/>
      </w:tabs>
    </w:pPr>
  </w:style>
  <w:style w:type="character" w:customStyle="1" w:styleId="PieddepageCar">
    <w:name w:val="Pied de page Car"/>
    <w:basedOn w:val="Policepardfaut"/>
    <w:link w:val="Pieddepage"/>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aire">
    <w:name w:val="annotation text"/>
    <w:basedOn w:val="Normal"/>
    <w:link w:val="CommentaireCar"/>
    <w:rsid w:val="00A15EFC"/>
    <w:pPr>
      <w:spacing w:after="120"/>
    </w:pPr>
    <w:rPr>
      <w:sz w:val="16"/>
    </w:rPr>
  </w:style>
  <w:style w:type="character" w:customStyle="1" w:styleId="CommentaireCar">
    <w:name w:val="Commentaire Car"/>
    <w:link w:val="Commentaire"/>
    <w:uiPriority w:val="99"/>
    <w:rsid w:val="00A15EFC"/>
    <w:rPr>
      <w:rFonts w:ascii="Times New Roman" w:eastAsia="Times New Roman" w:hAnsi="Times New Roman"/>
      <w:sz w:val="16"/>
      <w:lang w:eastAsia="fr-FR"/>
    </w:rPr>
  </w:style>
  <w:style w:type="character" w:styleId="Marquedecommentair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Textedebulles">
    <w:name w:val="Balloon Text"/>
    <w:basedOn w:val="Normal"/>
    <w:link w:val="TextedebullesCar"/>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TextedebullesCar">
    <w:name w:val="Texte de bulles Car"/>
    <w:link w:val="Textedebulles"/>
    <w:rsid w:val="00A15EFC"/>
    <w:rPr>
      <w:rFonts w:ascii="Lucida Grande" w:eastAsia="Times New Roman" w:hAnsi="Lucida Grande"/>
      <w:sz w:val="18"/>
      <w:szCs w:val="18"/>
      <w:lang w:val="en-GB" w:eastAsia="fr-FR"/>
    </w:rPr>
  </w:style>
  <w:style w:type="character" w:styleId="Lienhypertexte">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itre1Car">
    <w:name w:val="Titre 1 Car"/>
    <w:link w:val="Titre1"/>
    <w:rsid w:val="00A2235B"/>
    <w:rPr>
      <w:rFonts w:ascii="Times New Roman" w:eastAsia="Times New Roman" w:hAnsi="Times New Roman"/>
      <w:b/>
      <w:bCs/>
      <w:caps/>
      <w:kern w:val="32"/>
      <w:sz w:val="32"/>
      <w:szCs w:val="32"/>
      <w:lang w:eastAsia="fr-FR"/>
    </w:rPr>
  </w:style>
  <w:style w:type="paragraph" w:styleId="Lgende">
    <w:name w:val="caption"/>
    <w:basedOn w:val="Normal"/>
    <w:next w:val="Normal"/>
    <w:qFormat/>
    <w:rsid w:val="0031291C"/>
    <w:pPr>
      <w:spacing w:before="120" w:after="120"/>
    </w:pPr>
    <w:rPr>
      <w:b/>
    </w:rPr>
  </w:style>
  <w:style w:type="character" w:customStyle="1" w:styleId="Titre2Car">
    <w:name w:val="Titre 2 Car"/>
    <w:link w:val="Titre2"/>
    <w:rsid w:val="007A5249"/>
    <w:rPr>
      <w:rFonts w:ascii="Times New Roman" w:eastAsia="Times New Roman" w:hAnsi="Times New Roman"/>
      <w:b/>
      <w:bCs/>
      <w:i/>
      <w:iCs/>
      <w:sz w:val="28"/>
      <w:szCs w:val="28"/>
      <w:lang w:eastAsia="fr-FR"/>
    </w:rPr>
  </w:style>
  <w:style w:type="character" w:customStyle="1" w:styleId="Titre3Car">
    <w:name w:val="Titre 3 Car"/>
    <w:link w:val="Titre3"/>
    <w:rsid w:val="00D3209A"/>
    <w:rPr>
      <w:rFonts w:ascii="Calibri" w:eastAsia="Times New Roman" w:hAnsi="Calibri"/>
      <w:b/>
      <w:bCs/>
      <w:sz w:val="26"/>
      <w:szCs w:val="26"/>
      <w:lang w:eastAsia="fr-FR"/>
    </w:rPr>
  </w:style>
  <w:style w:type="character" w:customStyle="1" w:styleId="Titre4Car">
    <w:name w:val="Titre 4 Car"/>
    <w:link w:val="Titre4"/>
    <w:rsid w:val="00D3209A"/>
    <w:rPr>
      <w:rFonts w:eastAsia="Times New Roman"/>
      <w:b/>
      <w:bCs/>
      <w:sz w:val="28"/>
      <w:szCs w:val="28"/>
      <w:lang w:eastAsia="fr-FR"/>
    </w:rPr>
  </w:style>
  <w:style w:type="character" w:customStyle="1" w:styleId="Titre5Car">
    <w:name w:val="Titre 5 Car"/>
    <w:link w:val="Titre5"/>
    <w:rsid w:val="00D3209A"/>
    <w:rPr>
      <w:rFonts w:eastAsia="Times New Roman"/>
      <w:b/>
      <w:bCs/>
      <w:i/>
      <w:iCs/>
      <w:sz w:val="26"/>
      <w:szCs w:val="26"/>
      <w:lang w:eastAsia="fr-FR"/>
    </w:rPr>
  </w:style>
  <w:style w:type="character" w:customStyle="1" w:styleId="Titre6Car">
    <w:name w:val="Titre 6 Car"/>
    <w:link w:val="Titre6"/>
    <w:rsid w:val="00D3209A"/>
    <w:rPr>
      <w:rFonts w:eastAsia="Times New Roman"/>
      <w:b/>
      <w:bCs/>
      <w:sz w:val="22"/>
      <w:szCs w:val="22"/>
      <w:lang w:eastAsia="fr-FR"/>
    </w:rPr>
  </w:style>
  <w:style w:type="character" w:customStyle="1" w:styleId="Titre7Car">
    <w:name w:val="Titre 7 Car"/>
    <w:link w:val="Titre7"/>
    <w:rsid w:val="00D3209A"/>
    <w:rPr>
      <w:rFonts w:eastAsia="Times New Roman"/>
      <w:sz w:val="24"/>
      <w:szCs w:val="24"/>
      <w:lang w:eastAsia="fr-FR"/>
    </w:rPr>
  </w:style>
  <w:style w:type="character" w:customStyle="1" w:styleId="Titre8Car">
    <w:name w:val="Titre 8 Car"/>
    <w:link w:val="Titre8"/>
    <w:rsid w:val="00D3209A"/>
    <w:rPr>
      <w:rFonts w:eastAsia="Times New Roman"/>
      <w:i/>
      <w:iCs/>
      <w:sz w:val="24"/>
      <w:szCs w:val="24"/>
      <w:lang w:eastAsia="fr-FR"/>
    </w:rPr>
  </w:style>
  <w:style w:type="character" w:customStyle="1" w:styleId="Titre9Car">
    <w:name w:val="Titre 9 Car"/>
    <w:link w:val="Titre9"/>
    <w:rsid w:val="00D3209A"/>
    <w:rPr>
      <w:rFonts w:ascii="Calibri" w:eastAsia="Times New Roman" w:hAnsi="Calibri"/>
      <w:sz w:val="22"/>
      <w:szCs w:val="22"/>
      <w:lang w:eastAsia="fr-FR"/>
    </w:rPr>
  </w:style>
  <w:style w:type="paragraph" w:styleId="TM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M2">
    <w:name w:val="toc 2"/>
    <w:basedOn w:val="Normal"/>
    <w:next w:val="Normal"/>
    <w:autoRedefine/>
    <w:uiPriority w:val="39"/>
    <w:rsid w:val="0031291C"/>
    <w:pPr>
      <w:spacing w:before="0" w:after="0"/>
      <w:ind w:left="220"/>
      <w:jc w:val="left"/>
    </w:pPr>
    <w:rPr>
      <w:rFonts w:ascii="Cambria" w:hAnsi="Cambria"/>
      <w:b/>
      <w:szCs w:val="22"/>
    </w:rPr>
  </w:style>
  <w:style w:type="paragraph" w:styleId="TM3">
    <w:name w:val="toc 3"/>
    <w:basedOn w:val="Normal"/>
    <w:next w:val="Normal"/>
    <w:autoRedefine/>
    <w:uiPriority w:val="39"/>
    <w:rsid w:val="0031291C"/>
    <w:pPr>
      <w:spacing w:before="0" w:after="0"/>
      <w:ind w:left="440"/>
      <w:jc w:val="left"/>
    </w:pPr>
    <w:rPr>
      <w:rFonts w:ascii="Cambria" w:hAnsi="Cambria"/>
      <w:szCs w:val="22"/>
    </w:rPr>
  </w:style>
  <w:style w:type="paragraph" w:styleId="TM4">
    <w:name w:val="toc 4"/>
    <w:basedOn w:val="Normal"/>
    <w:next w:val="Normal"/>
    <w:autoRedefine/>
    <w:rsid w:val="0031291C"/>
    <w:pPr>
      <w:spacing w:before="0" w:after="0"/>
      <w:ind w:left="660"/>
      <w:jc w:val="left"/>
    </w:pPr>
    <w:rPr>
      <w:rFonts w:ascii="Cambria" w:hAnsi="Cambria"/>
      <w:sz w:val="20"/>
    </w:rPr>
  </w:style>
  <w:style w:type="paragraph" w:styleId="TM5">
    <w:name w:val="toc 5"/>
    <w:basedOn w:val="Normal"/>
    <w:next w:val="Normal"/>
    <w:autoRedefine/>
    <w:rsid w:val="0031291C"/>
    <w:pPr>
      <w:spacing w:before="0" w:after="0"/>
      <w:ind w:left="880"/>
      <w:jc w:val="left"/>
    </w:pPr>
    <w:rPr>
      <w:rFonts w:ascii="Cambria" w:hAnsi="Cambria"/>
      <w:sz w:val="20"/>
    </w:rPr>
  </w:style>
  <w:style w:type="paragraph" w:styleId="TM6">
    <w:name w:val="toc 6"/>
    <w:basedOn w:val="Normal"/>
    <w:next w:val="Normal"/>
    <w:autoRedefine/>
    <w:rsid w:val="0031291C"/>
    <w:pPr>
      <w:spacing w:before="0" w:after="0"/>
      <w:ind w:left="1100"/>
      <w:jc w:val="left"/>
    </w:pPr>
    <w:rPr>
      <w:rFonts w:ascii="Cambria" w:hAnsi="Cambria"/>
      <w:sz w:val="20"/>
    </w:rPr>
  </w:style>
  <w:style w:type="paragraph" w:styleId="TM7">
    <w:name w:val="toc 7"/>
    <w:basedOn w:val="Normal"/>
    <w:next w:val="Normal"/>
    <w:autoRedefine/>
    <w:rsid w:val="0031291C"/>
    <w:pPr>
      <w:spacing w:before="0" w:after="0"/>
      <w:ind w:left="1320"/>
      <w:jc w:val="left"/>
    </w:pPr>
    <w:rPr>
      <w:rFonts w:ascii="Cambria" w:hAnsi="Cambria"/>
      <w:sz w:val="20"/>
    </w:rPr>
  </w:style>
  <w:style w:type="paragraph" w:styleId="TM8">
    <w:name w:val="toc 8"/>
    <w:basedOn w:val="Normal"/>
    <w:next w:val="Normal"/>
    <w:autoRedefine/>
    <w:rsid w:val="0031291C"/>
    <w:pPr>
      <w:spacing w:before="0" w:after="0"/>
      <w:ind w:left="1540"/>
      <w:jc w:val="left"/>
    </w:pPr>
    <w:rPr>
      <w:rFonts w:ascii="Cambria" w:hAnsi="Cambria"/>
      <w:sz w:val="20"/>
    </w:rPr>
  </w:style>
  <w:style w:type="paragraph" w:styleId="TM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Policepardfaut"/>
    <w:rsid w:val="00F46A88"/>
  </w:style>
  <w:style w:type="paragraph" w:styleId="Paragraphedeliste">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Accentuation">
    <w:name w:val="Emphasis"/>
    <w:qFormat/>
    <w:rsid w:val="001F77A6"/>
    <w:rPr>
      <w:i/>
      <w:iCs/>
    </w:rPr>
  </w:style>
  <w:style w:type="character" w:styleId="Titredulivre">
    <w:name w:val="Book Title"/>
    <w:qFormat/>
    <w:rsid w:val="001F77A6"/>
    <w:rPr>
      <w:b/>
      <w:bCs/>
      <w:smallCaps/>
      <w:spacing w:val="5"/>
    </w:rPr>
  </w:style>
  <w:style w:type="paragraph" w:styleId="Sansinterligne">
    <w:name w:val="No Spacing"/>
    <w:qFormat/>
    <w:rsid w:val="001F77A6"/>
    <w:pPr>
      <w:suppressAutoHyphens/>
      <w:jc w:val="both"/>
    </w:pPr>
    <w:rPr>
      <w:rFonts w:ascii="Times New Roman" w:eastAsia="Times New Roman" w:hAnsi="Times New Roman"/>
      <w:sz w:val="22"/>
      <w:lang w:eastAsia="fr-FR"/>
    </w:rPr>
  </w:style>
  <w:style w:type="paragraph" w:styleId="Notedebasdepage">
    <w:name w:val="footnote text"/>
    <w:basedOn w:val="Normal"/>
    <w:link w:val="NotedebasdepageCar"/>
    <w:rsid w:val="00F142BD"/>
    <w:pPr>
      <w:spacing w:before="0" w:after="0"/>
    </w:pPr>
    <w:rPr>
      <w:sz w:val="20"/>
      <w:szCs w:val="24"/>
    </w:rPr>
  </w:style>
  <w:style w:type="character" w:customStyle="1" w:styleId="NotedebasdepageCar">
    <w:name w:val="Note de bas de page Car"/>
    <w:basedOn w:val="Policepardfaut"/>
    <w:link w:val="Notedebasdepage"/>
    <w:rsid w:val="00F142BD"/>
    <w:rPr>
      <w:rFonts w:ascii="Times New Roman" w:eastAsia="Times New Roman" w:hAnsi="Times New Roman"/>
      <w:szCs w:val="24"/>
      <w:lang w:eastAsia="fr-FR"/>
    </w:rPr>
  </w:style>
  <w:style w:type="character" w:styleId="Appelnotedebasdep">
    <w:name w:val="footnote reference"/>
    <w:basedOn w:val="Policepardfau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3"/>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3"/>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3"/>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3"/>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3"/>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3"/>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3"/>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3"/>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Policepardfaut"/>
    <w:rsid w:val="00F32C76"/>
  </w:style>
  <w:style w:type="character" w:customStyle="1" w:styleId="FooterChar">
    <w:name w:val="Footer Char"/>
    <w:basedOn w:val="Policepardfau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e">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Objetducommentaire">
    <w:name w:val="annotation subject"/>
    <w:basedOn w:val="Commentaire"/>
    <w:next w:val="Commentaire"/>
    <w:link w:val="ObjetducommentaireCar"/>
    <w:rsid w:val="006C6B95"/>
    <w:pPr>
      <w:spacing w:after="40"/>
    </w:pPr>
    <w:rPr>
      <w:b/>
      <w:bCs/>
      <w:sz w:val="20"/>
    </w:rPr>
  </w:style>
  <w:style w:type="character" w:customStyle="1" w:styleId="ObjetducommentaireCar">
    <w:name w:val="Objet du commentaire Car"/>
    <w:basedOn w:val="CommentaireCar"/>
    <w:link w:val="Objetducommentaire"/>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Grilledutableau">
    <w:name w:val="Table Grid"/>
    <w:basedOn w:val="Tableau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lev">
    <w:name w:val="Strong"/>
    <w:basedOn w:val="Policepardfaut"/>
    <w:uiPriority w:val="22"/>
    <w:qFormat/>
    <w:rsid w:val="008372B6"/>
    <w:rPr>
      <w:b/>
      <w:bCs/>
    </w:rPr>
  </w:style>
  <w:style w:type="character" w:customStyle="1" w:styleId="apple-converted-space">
    <w:name w:val="apple-converted-space"/>
    <w:basedOn w:val="Policepardfaut"/>
    <w:rsid w:val="008372B6"/>
  </w:style>
  <w:style w:type="paragraph" w:customStyle="1" w:styleId="StyleTitre2TimesNewRoman">
    <w:name w:val="Style Titre 2 + Times New Roman"/>
    <w:basedOn w:val="Titre2"/>
    <w:rsid w:val="0079458F"/>
    <w:pPr>
      <w:keepNext w:val="0"/>
      <w:widowControl w:val="0"/>
      <w:numPr>
        <w:numId w:val="4"/>
      </w:numPr>
      <w:suppressAutoHyphens w:val="0"/>
      <w:spacing w:before="120" w:after="120"/>
    </w:pPr>
    <w:rPr>
      <w:i w:val="0"/>
      <w:iCs w:val="0"/>
      <w:sz w:val="22"/>
      <w:szCs w:val="20"/>
      <w:lang w:val="en-US"/>
    </w:rPr>
  </w:style>
  <w:style w:type="paragraph" w:customStyle="1" w:styleId="Default">
    <w:name w:val="Default"/>
    <w:rsid w:val="005E6EDF"/>
    <w:pPr>
      <w:autoSpaceDE w:val="0"/>
      <w:autoSpaceDN w:val="0"/>
      <w:adjustRightInd w:val="0"/>
    </w:pPr>
    <w:rPr>
      <w:rFonts w:ascii="Times New Roman" w:hAnsi="Times New Roman"/>
      <w:color w:val="000000"/>
      <w:sz w:val="24"/>
      <w:szCs w:val="24"/>
      <w:lang w:val="fr-FR"/>
    </w:rPr>
  </w:style>
  <w:style w:type="table" w:styleId="Listeclaire-Accent1">
    <w:name w:val="Light List Accent 1"/>
    <w:basedOn w:val="TableauNormal"/>
    <w:rsid w:val="00E97A9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nnesdetableau5">
    <w:name w:val="Table Columns 5"/>
    <w:basedOn w:val="TableauNormal"/>
    <w:rsid w:val="00E97A9E"/>
    <w:pPr>
      <w:suppressAutoHyphens/>
      <w:spacing w:before="40" w:after="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r="http://schemas.openxmlformats.org/officeDocument/2006/relationships" xmlns:w="http://schemas.openxmlformats.org/wordprocessingml/2006/main">
  <w:divs>
    <w:div w:id="94909841">
      <w:bodyDiv w:val="1"/>
      <w:marLeft w:val="0"/>
      <w:marRight w:val="0"/>
      <w:marTop w:val="0"/>
      <w:marBottom w:val="0"/>
      <w:divBdr>
        <w:top w:val="none" w:sz="0" w:space="0" w:color="auto"/>
        <w:left w:val="none" w:sz="0" w:space="0" w:color="auto"/>
        <w:bottom w:val="none" w:sz="0" w:space="0" w:color="auto"/>
        <w:right w:val="none" w:sz="0" w:space="0" w:color="auto"/>
      </w:divBdr>
    </w:div>
    <w:div w:id="163667751">
      <w:bodyDiv w:val="1"/>
      <w:marLeft w:val="0"/>
      <w:marRight w:val="0"/>
      <w:marTop w:val="0"/>
      <w:marBottom w:val="0"/>
      <w:divBdr>
        <w:top w:val="none" w:sz="0" w:space="0" w:color="auto"/>
        <w:left w:val="none" w:sz="0" w:space="0" w:color="auto"/>
        <w:bottom w:val="none" w:sz="0" w:space="0" w:color="auto"/>
        <w:right w:val="none" w:sz="0" w:space="0" w:color="auto"/>
      </w:divBdr>
    </w:div>
    <w:div w:id="367142484">
      <w:bodyDiv w:val="1"/>
      <w:marLeft w:val="0"/>
      <w:marRight w:val="0"/>
      <w:marTop w:val="0"/>
      <w:marBottom w:val="0"/>
      <w:divBdr>
        <w:top w:val="none" w:sz="0" w:space="0" w:color="auto"/>
        <w:left w:val="none" w:sz="0" w:space="0" w:color="auto"/>
        <w:bottom w:val="none" w:sz="0" w:space="0" w:color="auto"/>
        <w:right w:val="none" w:sz="0" w:space="0" w:color="auto"/>
      </w:divBdr>
    </w:div>
    <w:div w:id="617614071">
      <w:bodyDiv w:val="1"/>
      <w:marLeft w:val="0"/>
      <w:marRight w:val="0"/>
      <w:marTop w:val="0"/>
      <w:marBottom w:val="0"/>
      <w:divBdr>
        <w:top w:val="none" w:sz="0" w:space="0" w:color="auto"/>
        <w:left w:val="none" w:sz="0" w:space="0" w:color="auto"/>
        <w:bottom w:val="none" w:sz="0" w:space="0" w:color="auto"/>
        <w:right w:val="none" w:sz="0" w:space="0" w:color="auto"/>
      </w:divBdr>
    </w:div>
    <w:div w:id="621302925">
      <w:bodyDiv w:val="1"/>
      <w:marLeft w:val="0"/>
      <w:marRight w:val="0"/>
      <w:marTop w:val="0"/>
      <w:marBottom w:val="0"/>
      <w:divBdr>
        <w:top w:val="none" w:sz="0" w:space="0" w:color="auto"/>
        <w:left w:val="none" w:sz="0" w:space="0" w:color="auto"/>
        <w:bottom w:val="none" w:sz="0" w:space="0" w:color="auto"/>
        <w:right w:val="none" w:sz="0" w:space="0" w:color="auto"/>
      </w:divBdr>
    </w:div>
    <w:div w:id="627207180">
      <w:bodyDiv w:val="1"/>
      <w:marLeft w:val="0"/>
      <w:marRight w:val="0"/>
      <w:marTop w:val="0"/>
      <w:marBottom w:val="0"/>
      <w:divBdr>
        <w:top w:val="none" w:sz="0" w:space="0" w:color="auto"/>
        <w:left w:val="none" w:sz="0" w:space="0" w:color="auto"/>
        <w:bottom w:val="none" w:sz="0" w:space="0" w:color="auto"/>
        <w:right w:val="none" w:sz="0" w:space="0" w:color="auto"/>
      </w:divBdr>
    </w:div>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770009632">
      <w:bodyDiv w:val="1"/>
      <w:marLeft w:val="0"/>
      <w:marRight w:val="0"/>
      <w:marTop w:val="0"/>
      <w:marBottom w:val="0"/>
      <w:divBdr>
        <w:top w:val="none" w:sz="0" w:space="0" w:color="auto"/>
        <w:left w:val="none" w:sz="0" w:space="0" w:color="auto"/>
        <w:bottom w:val="none" w:sz="0" w:space="0" w:color="auto"/>
        <w:right w:val="none" w:sz="0" w:space="0" w:color="auto"/>
      </w:divBdr>
    </w:div>
    <w:div w:id="783965990">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183939736">
      <w:bodyDiv w:val="1"/>
      <w:marLeft w:val="0"/>
      <w:marRight w:val="0"/>
      <w:marTop w:val="0"/>
      <w:marBottom w:val="0"/>
      <w:divBdr>
        <w:top w:val="none" w:sz="0" w:space="0" w:color="auto"/>
        <w:left w:val="none" w:sz="0" w:space="0" w:color="auto"/>
        <w:bottom w:val="none" w:sz="0" w:space="0" w:color="auto"/>
        <w:right w:val="none" w:sz="0" w:space="0" w:color="auto"/>
      </w:divBdr>
    </w:div>
    <w:div w:id="1230339178">
      <w:bodyDiv w:val="1"/>
      <w:marLeft w:val="0"/>
      <w:marRight w:val="0"/>
      <w:marTop w:val="0"/>
      <w:marBottom w:val="0"/>
      <w:divBdr>
        <w:top w:val="none" w:sz="0" w:space="0" w:color="auto"/>
        <w:left w:val="none" w:sz="0" w:space="0" w:color="auto"/>
        <w:bottom w:val="none" w:sz="0" w:space="0" w:color="auto"/>
        <w:right w:val="none" w:sz="0" w:space="0" w:color="auto"/>
      </w:divBdr>
    </w:div>
    <w:div w:id="1280726705">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38854279">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1636328280">
      <w:bodyDiv w:val="1"/>
      <w:marLeft w:val="0"/>
      <w:marRight w:val="0"/>
      <w:marTop w:val="0"/>
      <w:marBottom w:val="0"/>
      <w:divBdr>
        <w:top w:val="none" w:sz="0" w:space="0" w:color="auto"/>
        <w:left w:val="none" w:sz="0" w:space="0" w:color="auto"/>
        <w:bottom w:val="none" w:sz="0" w:space="0" w:color="auto"/>
        <w:right w:val="none" w:sz="0" w:space="0" w:color="auto"/>
      </w:divBdr>
    </w:div>
    <w:div w:id="1759279936">
      <w:bodyDiv w:val="1"/>
      <w:marLeft w:val="0"/>
      <w:marRight w:val="0"/>
      <w:marTop w:val="0"/>
      <w:marBottom w:val="0"/>
      <w:divBdr>
        <w:top w:val="none" w:sz="0" w:space="0" w:color="auto"/>
        <w:left w:val="none" w:sz="0" w:space="0" w:color="auto"/>
        <w:bottom w:val="none" w:sz="0" w:space="0" w:color="auto"/>
        <w:right w:val="none" w:sz="0" w:space="0" w:color="auto"/>
      </w:divBdr>
    </w:div>
    <w:div w:id="1778216799">
      <w:bodyDiv w:val="1"/>
      <w:marLeft w:val="0"/>
      <w:marRight w:val="0"/>
      <w:marTop w:val="0"/>
      <w:marBottom w:val="0"/>
      <w:divBdr>
        <w:top w:val="none" w:sz="0" w:space="0" w:color="auto"/>
        <w:left w:val="none" w:sz="0" w:space="0" w:color="auto"/>
        <w:bottom w:val="none" w:sz="0" w:space="0" w:color="auto"/>
        <w:right w:val="none" w:sz="0" w:space="0" w:color="auto"/>
      </w:divBdr>
    </w:div>
    <w:div w:id="1844081907">
      <w:bodyDiv w:val="1"/>
      <w:marLeft w:val="0"/>
      <w:marRight w:val="0"/>
      <w:marTop w:val="0"/>
      <w:marBottom w:val="0"/>
      <w:divBdr>
        <w:top w:val="none" w:sz="0" w:space="0" w:color="auto"/>
        <w:left w:val="none" w:sz="0" w:space="0" w:color="auto"/>
        <w:bottom w:val="none" w:sz="0" w:space="0" w:color="auto"/>
        <w:right w:val="none" w:sz="0" w:space="0" w:color="auto"/>
      </w:divBdr>
    </w:div>
    <w:div w:id="1943099374">
      <w:bodyDiv w:val="1"/>
      <w:marLeft w:val="0"/>
      <w:marRight w:val="0"/>
      <w:marTop w:val="0"/>
      <w:marBottom w:val="0"/>
      <w:divBdr>
        <w:top w:val="none" w:sz="0" w:space="0" w:color="auto"/>
        <w:left w:val="none" w:sz="0" w:space="0" w:color="auto"/>
        <w:bottom w:val="none" w:sz="0" w:space="0" w:color="auto"/>
        <w:right w:val="none" w:sz="0" w:space="0" w:color="auto"/>
      </w:divBdr>
    </w:div>
    <w:div w:id="1981185757">
      <w:bodyDiv w:val="1"/>
      <w:marLeft w:val="0"/>
      <w:marRight w:val="0"/>
      <w:marTop w:val="0"/>
      <w:marBottom w:val="0"/>
      <w:divBdr>
        <w:top w:val="none" w:sz="0" w:space="0" w:color="auto"/>
        <w:left w:val="none" w:sz="0" w:space="0" w:color="auto"/>
        <w:bottom w:val="none" w:sz="0" w:space="0" w:color="auto"/>
        <w:right w:val="none" w:sz="0" w:space="0" w:color="auto"/>
      </w:divBdr>
    </w:div>
    <w:div w:id="2040204923">
      <w:bodyDiv w:val="1"/>
      <w:marLeft w:val="0"/>
      <w:marRight w:val="0"/>
      <w:marTop w:val="0"/>
      <w:marBottom w:val="0"/>
      <w:divBdr>
        <w:top w:val="none" w:sz="0" w:space="0" w:color="auto"/>
        <w:left w:val="none" w:sz="0" w:space="0" w:color="auto"/>
        <w:bottom w:val="none" w:sz="0" w:space="0" w:color="auto"/>
        <w:right w:val="none" w:sz="0" w:space="0" w:color="auto"/>
      </w:divBdr>
    </w:div>
    <w:div w:id="2052877121">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 w:id="2105804704">
      <w:bodyDiv w:val="1"/>
      <w:marLeft w:val="0"/>
      <w:marRight w:val="0"/>
      <w:marTop w:val="0"/>
      <w:marBottom w:val="0"/>
      <w:divBdr>
        <w:top w:val="none" w:sz="0" w:space="0" w:color="auto"/>
        <w:left w:val="none" w:sz="0" w:space="0" w:color="auto"/>
        <w:bottom w:val="none" w:sz="0" w:space="0" w:color="auto"/>
        <w:right w:val="none" w:sz="0" w:space="0" w:color="auto"/>
      </w:divBdr>
    </w:div>
    <w:div w:id="2126541191">
      <w:bodyDiv w:val="1"/>
      <w:marLeft w:val="0"/>
      <w:marRight w:val="0"/>
      <w:marTop w:val="0"/>
      <w:marBottom w:val="0"/>
      <w:divBdr>
        <w:top w:val="none" w:sz="0" w:space="0" w:color="auto"/>
        <w:left w:val="none" w:sz="0" w:space="0" w:color="auto"/>
        <w:bottom w:val="none" w:sz="0" w:space="0" w:color="auto"/>
        <w:right w:val="none" w:sz="0" w:space="0" w:color="auto"/>
      </w:divBdr>
    </w:div>
    <w:div w:id="213386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Virtual_t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gi.eu/about/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724ED-CCC4-410F-AFDC-78613704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3333</Words>
  <Characters>19902</Characters>
  <Application>Microsoft Office Word</Application>
  <DocSecurity>0</DocSecurity>
  <Lines>663</Lines>
  <Paragraphs>407</Paragraphs>
  <ScaleCrop>false</ScaleCrop>
  <HeadingPairs>
    <vt:vector size="10" baseType="variant">
      <vt:variant>
        <vt:lpstr>Titre</vt:lpstr>
      </vt:variant>
      <vt:variant>
        <vt:i4>1</vt:i4>
      </vt:variant>
      <vt:variant>
        <vt:lpstr>Titres</vt:lpstr>
      </vt:variant>
      <vt:variant>
        <vt:i4>33</vt:i4>
      </vt:variant>
      <vt:variant>
        <vt:lpstr>Title</vt:lpstr>
      </vt:variant>
      <vt:variant>
        <vt:i4>1</vt:i4>
      </vt:variant>
      <vt:variant>
        <vt:lpstr>Headings</vt:lpstr>
      </vt:variant>
      <vt:variant>
        <vt:i4>31</vt:i4>
      </vt:variant>
      <vt:variant>
        <vt:lpstr>Título</vt:lpstr>
      </vt:variant>
      <vt:variant>
        <vt:i4>1</vt:i4>
      </vt:variant>
    </vt:vector>
  </HeadingPairs>
  <TitlesOfParts>
    <vt:vector size="67" baseType="lpstr">
      <vt:lpstr>VTP Fire</vt:lpstr>
      <vt:lpstr>INTRODUCTION</vt:lpstr>
      <vt:lpstr>    Scope of the document</vt:lpstr>
      <vt:lpstr>    Purpose of the document</vt:lpstr>
      <vt:lpstr>    </vt:lpstr>
      <vt:lpstr>    Definitions, acronyms and abbreviations </vt:lpstr>
      <vt:lpstr>    Reference documents</vt:lpstr>
      <vt:lpstr>    Users</vt:lpstr>
      <vt:lpstr>    Overview</vt:lpstr>
      <vt:lpstr>General description</vt:lpstr>
      <vt:lpstr>    Product perspective</vt:lpstr>
      <vt:lpstr>    Operational environment</vt:lpstr>
      <vt:lpstr>Science Gateway Specific requirements </vt:lpstr>
      <vt:lpstr>    Science Gateway capability requirements</vt:lpstr>
      <vt:lpstr>        Performance</vt:lpstr>
      <vt:lpstr>    Science Gateway Constraint requirements</vt:lpstr>
      <vt:lpstr>        Communications interfaces</vt:lpstr>
      <vt:lpstr>        Hardware interfaces</vt:lpstr>
      <vt:lpstr>        Software interfaces</vt:lpstr>
      <vt:lpstr>        Human-Computer Interface</vt:lpstr>
      <vt:lpstr>        Adaptability</vt:lpstr>
      <vt:lpstr>        Availability</vt:lpstr>
      <vt:lpstr>        Portability</vt:lpstr>
      <vt:lpstr>        Security</vt:lpstr>
      <vt:lpstr>Single Sign On Specific requirements </vt:lpstr>
      <vt:lpstr>    Single Sign On capability requirements</vt:lpstr>
      <vt:lpstr>        Performance</vt:lpstr>
      <vt:lpstr>        Security</vt:lpstr>
      <vt:lpstr>        Standards</vt:lpstr>
      <vt:lpstr>Appendix</vt:lpstr>
      <vt:lpstr>    Summary table for Science Gateway requirements</vt:lpstr>
      <vt:lpstr>    </vt:lpstr>
      <vt:lpstr>    Summary table for Single Sign On requirements</vt:lpstr>
      <vt:lpstr>    </vt:lpstr>
      <vt:lpstr>VTP Fire</vt:lpstr>
      <vt:lpstr>INTRODUCTION</vt:lpstr>
      <vt:lpstr>    Scope of the document</vt:lpstr>
      <vt:lpstr>    Purpose of the document</vt:lpstr>
      <vt:lpstr>    </vt:lpstr>
      <vt:lpstr>    Definitions, acronyms and abbreviations </vt:lpstr>
      <vt:lpstr>    Reference documents</vt:lpstr>
      <vt:lpstr>    Users</vt:lpstr>
      <vt:lpstr>    Overview</vt:lpstr>
      <vt:lpstr>General description</vt:lpstr>
      <vt:lpstr>    Product perspective</vt:lpstr>
      <vt:lpstr>    General capabilities</vt:lpstr>
      <vt:lpstr>    General constraints</vt:lpstr>
      <vt:lpstr>    User characteristics</vt:lpstr>
      <vt:lpstr>    Operational environment</vt:lpstr>
      <vt:lpstr>Specific requirements</vt:lpstr>
      <vt:lpstr>    Science Gateway requirements</vt:lpstr>
      <vt:lpstr>        Performance</vt:lpstr>
      <vt:lpstr>    Constraint requirements</vt:lpstr>
      <vt:lpstr>        Communications interfaces</vt:lpstr>
      <vt:lpstr>        Hardware interfaces</vt:lpstr>
      <vt:lpstr>        Software interfaces</vt:lpstr>
      <vt:lpstr>        Human-Computer Interaction</vt:lpstr>
      <vt:lpstr>        Adaptability</vt:lpstr>
      <vt:lpstr>        Availability</vt:lpstr>
      <vt:lpstr>        Portability</vt:lpstr>
      <vt:lpstr>        Security</vt:lpstr>
      <vt:lpstr>        Standards</vt:lpstr>
      <vt:lpstr>        Resources</vt:lpstr>
      <vt:lpstr>        Timescales</vt:lpstr>
      <vt:lpstr>Appendix</vt:lpstr>
      <vt:lpstr>    </vt:lpstr>
      <vt:lpstr/>
    </vt:vector>
  </TitlesOfParts>
  <Company>EGI.eu</Company>
  <LinksUpToDate>false</LinksUpToDate>
  <CharactersWithSpaces>22828</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VTP Fire</dc:title>
  <dc:creator>P. Kurdel, J. Sebestyenova</dc:creator>
  <cp:lastModifiedBy>neyroud</cp:lastModifiedBy>
  <cp:revision>9</cp:revision>
  <cp:lastPrinted>2013-05-02T14:13:00Z</cp:lastPrinted>
  <dcterms:created xsi:type="dcterms:W3CDTF">2013-05-31T08:41:00Z</dcterms:created>
  <dcterms:modified xsi:type="dcterms:W3CDTF">2013-06-04T14:37:00Z</dcterms:modified>
  <cp:contentStatus>report v03</cp:contentStatus>
</cp:coreProperties>
</file>