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1034F" w:rsidP="00207D16">
      <w:pPr>
        <w:pStyle w:val="DocTitle"/>
        <w:tabs>
          <w:tab w:val="center" w:pos="4536"/>
          <w:tab w:val="left" w:pos="7845"/>
        </w:tabs>
        <w:rPr>
          <w:rFonts w:ascii="Calibri" w:hAnsi="Calibri" w:cs="Calibri"/>
          <w:color w:val="000000"/>
        </w:rPr>
      </w:pPr>
      <w:r>
        <w:rPr>
          <w:rFonts w:ascii="Calibri" w:hAnsi="Calibri" w:cs="Calibri"/>
          <w:color w:val="000000"/>
        </w:rPr>
        <w:t xml:space="preserve">Quarter </w:t>
      </w:r>
      <w:r w:rsidR="008668E8">
        <w:rPr>
          <w:rFonts w:ascii="Calibri" w:hAnsi="Calibri" w:cs="Calibri"/>
          <w:color w:val="000000"/>
        </w:rPr>
        <w:t>9</w:t>
      </w:r>
      <w:r w:rsidR="0098159D">
        <w:rPr>
          <w:rFonts w:ascii="Calibri" w:hAnsi="Calibri" w:cs="Calibri"/>
          <w:color w:val="000000"/>
        </w:rPr>
        <w:t xml:space="preserve"> </w:t>
      </w:r>
      <w:proofErr w:type="gramStart"/>
      <w:r w:rsidR="0098159D">
        <w:rPr>
          <w:rFonts w:ascii="Calibri" w:hAnsi="Calibri" w:cs="Calibri"/>
          <w:color w:val="000000"/>
        </w:rPr>
        <w:t>R</w:t>
      </w:r>
      <w:r w:rsidR="00545BD0">
        <w:rPr>
          <w:rFonts w:ascii="Calibri" w:hAnsi="Calibri" w:cs="Calibri"/>
          <w:color w:val="000000"/>
        </w:rPr>
        <w:t>eport</w:t>
      </w:r>
      <w:proofErr w:type="gramEnd"/>
      <w:r w:rsidR="00545BD0">
        <w:rPr>
          <w:rFonts w:ascii="Calibri" w:hAnsi="Calibri" w:cs="Calibri"/>
          <w:color w:val="000000"/>
        </w:rPr>
        <w:t xml:space="preserve">: </w:t>
      </w:r>
      <w:r w:rsidR="00F278C6">
        <w:rPr>
          <w:rFonts w:ascii="Calibri" w:hAnsi="Calibri" w:cs="Calibri"/>
          <w:color w:val="000000"/>
        </w:rPr>
        <w:t>Dec 12</w:t>
      </w:r>
      <w:r>
        <w:rPr>
          <w:rFonts w:ascii="Calibri" w:hAnsi="Calibri" w:cs="Calibri"/>
          <w:color w:val="000000"/>
        </w:rPr>
        <w:t xml:space="preserve"> </w:t>
      </w:r>
      <w:r w:rsidR="00545BD0">
        <w:rPr>
          <w:rFonts w:ascii="Calibri" w:hAnsi="Calibri" w:cs="Calibri"/>
          <w:color w:val="000000"/>
        </w:rPr>
        <w:t xml:space="preserve">to </w:t>
      </w:r>
      <w:r w:rsidR="00F278C6">
        <w:rPr>
          <w:rFonts w:ascii="Calibri" w:hAnsi="Calibri" w:cs="Calibri"/>
          <w:color w:val="000000"/>
        </w:rPr>
        <w:t>FEB 13</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515093">
            <w:pPr>
              <w:spacing w:before="120" w:after="120"/>
              <w:jc w:val="left"/>
              <w:rPr>
                <w:rStyle w:val="DocId"/>
                <w:rFonts w:ascii="Calibri" w:hAnsi="Calibri" w:cs="Calibri"/>
              </w:rPr>
            </w:pPr>
            <w:r>
              <w:fldChar w:fldCharType="begin"/>
            </w:r>
            <w:r>
              <w:instrText xml:space="preserve"> FILENAME  \* MERGEFORMAT </w:instrText>
            </w:r>
            <w:r>
              <w:fldChar w:fldCharType="separate"/>
            </w:r>
            <w:r w:rsidR="00F644C8" w:rsidRPr="00F644C8">
              <w:rPr>
                <w:rStyle w:val="DocId"/>
                <w:rFonts w:cs="Calibri"/>
                <w:noProof/>
              </w:rPr>
              <w:t>e-ScienceTalk</w:t>
            </w:r>
            <w:r w:rsidR="00F644C8" w:rsidRPr="00F644C8">
              <w:rPr>
                <w:rFonts w:ascii="Calibri" w:hAnsi="Calibri" w:cs="Calibri"/>
                <w:noProof/>
              </w:rPr>
              <w:t>_Q10report</w:t>
            </w:r>
            <w:r w:rsidR="00F644C8">
              <w:rPr>
                <w:noProof/>
              </w:rPr>
              <w:t>_final</w:t>
            </w:r>
            <w:r>
              <w:rPr>
                <w:noProof/>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D92958" w:rsidP="00295D6C">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B41390">
              <w:rPr>
                <w:rFonts w:ascii="Calibri" w:hAnsi="Calibri" w:cs="Calibri"/>
              </w:rPr>
              <w:t>31/08/2013</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7936B8">
            <w:pPr>
              <w:spacing w:before="120" w:after="120"/>
              <w:jc w:val="left"/>
              <w:rPr>
                <w:rFonts w:ascii="Calibri" w:hAnsi="Calibri" w:cs="Calibri"/>
                <w:b/>
              </w:rPr>
            </w:pPr>
            <w:r>
              <w:rPr>
                <w:rFonts w:ascii="Calibri" w:hAnsi="Calibri" w:cs="Calibri"/>
                <w:b/>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B6487D">
              <w:rPr>
                <w:rFonts w:ascii="Calibri" w:hAnsi="Calibri" w:cs="Calibri"/>
                <w:sz w:val="20"/>
              </w:rPr>
              <w:t>https://documents.egi.eu/document</w:t>
            </w:r>
            <w:r w:rsidR="008668E8">
              <w:rPr>
                <w:rFonts w:ascii="Calibri" w:hAnsi="Calibri" w:cs="Calibri"/>
                <w:sz w:val="20"/>
              </w:rPr>
              <w:t>/</w:t>
            </w:r>
            <w:r w:rsidR="00B41390">
              <w:rPr>
                <w:rFonts w:ascii="Calibri" w:hAnsi="Calibri" w:cs="Calibri"/>
                <w:sz w:val="20"/>
              </w:rPr>
              <w:t>1923</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2F371C">
              <w:rPr>
                <w:rFonts w:ascii="Calibri" w:hAnsi="Calibri" w:cs="Calibri"/>
              </w:rPr>
              <w:t>te</w:t>
            </w:r>
            <w:r w:rsidR="008668E8">
              <w:rPr>
                <w:rFonts w:ascii="Calibri" w:hAnsi="Calibri" w:cs="Calibri"/>
              </w:rPr>
              <w:t>nth</w:t>
            </w:r>
            <w:r>
              <w:rPr>
                <w:rFonts w:ascii="Calibri" w:hAnsi="Calibri" w:cs="Calibri"/>
              </w:rPr>
              <w:t xml:space="preserve"> quarter of the project, </w:t>
            </w:r>
            <w:r w:rsidR="002F371C">
              <w:rPr>
                <w:rFonts w:ascii="Calibri" w:hAnsi="Calibri" w:cs="Calibri"/>
              </w:rPr>
              <w:t>December 2012</w:t>
            </w:r>
            <w:r w:rsidR="00DE27D8">
              <w:rPr>
                <w:rFonts w:ascii="Calibri" w:hAnsi="Calibri" w:cs="Calibri"/>
              </w:rPr>
              <w:t xml:space="preserve"> to </w:t>
            </w:r>
            <w:r w:rsidR="002F371C">
              <w:rPr>
                <w:rFonts w:ascii="Calibri" w:hAnsi="Calibri" w:cs="Calibri"/>
              </w:rPr>
              <w:t>February</w:t>
            </w:r>
            <w:r w:rsidR="00DE27D8">
              <w:rPr>
                <w:rFonts w:ascii="Calibri" w:hAnsi="Calibri" w:cs="Calibri"/>
              </w:rPr>
              <w:t xml:space="preserve"> </w:t>
            </w:r>
            <w:r w:rsidR="002F371C">
              <w:rPr>
                <w:rFonts w:ascii="Calibri" w:hAnsi="Calibri" w:cs="Calibri"/>
              </w:rPr>
              <w:t>2013</w:t>
            </w:r>
            <w:r>
              <w:rPr>
                <w:rFonts w:ascii="Calibri" w:hAnsi="Calibri" w:cs="Calibri"/>
              </w:rPr>
              <w:t xml:space="preserve">, including a work package summary, effort figures, </w:t>
            </w:r>
            <w:proofErr w:type="gramStart"/>
            <w:r>
              <w:rPr>
                <w:rFonts w:ascii="Calibri" w:hAnsi="Calibri" w:cs="Calibri"/>
              </w:rPr>
              <w:t>metrics</w:t>
            </w:r>
            <w:proofErr w:type="gramEnd"/>
            <w:r>
              <w:rPr>
                <w:rFonts w:ascii="Calibri" w:hAnsi="Calibri" w:cs="Calibri"/>
              </w:rPr>
              <w:t xml:space="preserve">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Catherine Gater</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856111" w:rsidP="00207D16">
            <w:pPr>
              <w:spacing w:before="60" w:after="60"/>
              <w:rPr>
                <w:rFonts w:ascii="Calibri" w:hAnsi="Calibri" w:cs="Calibri"/>
              </w:rPr>
            </w:pPr>
            <w:r>
              <w:rPr>
                <w:rFonts w:ascii="Calibri" w:hAnsi="Calibri" w:cs="Calibri"/>
              </w:rPr>
              <w:t>31/07</w:t>
            </w:r>
            <w:r w:rsidR="00954841">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856111" w:rsidP="00207D16">
            <w:pPr>
              <w:spacing w:before="60" w:after="60"/>
              <w:rPr>
                <w:rFonts w:ascii="Calibri" w:hAnsi="Calibri" w:cs="Calibri"/>
              </w:rPr>
            </w:pPr>
            <w:r>
              <w:rPr>
                <w:rFonts w:ascii="Calibri" w:hAnsi="Calibri" w:cs="Calibri"/>
              </w:rPr>
              <w:t>31/07</w:t>
            </w:r>
            <w:r w:rsidR="007936B8">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DF33D1">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370759" w:rsidP="00207D16">
            <w:pPr>
              <w:pStyle w:val="Header"/>
              <w:spacing w:before="0" w:after="0"/>
              <w:rPr>
                <w:rFonts w:ascii="Calibri" w:hAnsi="Calibri" w:cs="Calibri"/>
              </w:rPr>
            </w:pPr>
            <w:r>
              <w:rPr>
                <w:rFonts w:ascii="Calibri" w:hAnsi="Calibri" w:cs="Calibri"/>
              </w:rPr>
              <w:t>31/07</w:t>
            </w:r>
            <w:r w:rsidR="00E36EA6">
              <w:rPr>
                <w:rFonts w:ascii="Calibri" w:hAnsi="Calibri" w:cs="Calibri"/>
              </w:rPr>
              <w:t>/201</w:t>
            </w:r>
            <w:r w:rsidR="00856111">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370759" w:rsidP="00207D16">
            <w:pPr>
              <w:pStyle w:val="Header"/>
              <w:spacing w:before="0" w:after="0"/>
              <w:rPr>
                <w:rFonts w:ascii="Calibri" w:hAnsi="Calibri" w:cs="Calibri"/>
              </w:rPr>
            </w:pPr>
            <w:r>
              <w:rPr>
                <w:rFonts w:ascii="Calibri" w:hAnsi="Calibri" w:cs="Calibri"/>
              </w:rPr>
              <w:t>31/07</w:t>
            </w:r>
            <w:r w:rsidR="006A5752">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56111" w:rsidP="00207D16">
            <w:pPr>
              <w:pStyle w:val="Header"/>
              <w:spacing w:before="0" w:after="0"/>
              <w:jc w:val="left"/>
              <w:rPr>
                <w:rFonts w:ascii="Calibri" w:hAnsi="Calibri" w:cs="Calibri"/>
              </w:rPr>
            </w:pPr>
            <w:r>
              <w:rPr>
                <w:rFonts w:ascii="Calibri" w:hAnsi="Calibri" w:cs="Calibri"/>
              </w:rPr>
              <w:t>Final</w:t>
            </w:r>
            <w:r w:rsidR="003929BA">
              <w:rPr>
                <w:rFonts w:ascii="Calibri" w:hAnsi="Calibri" w:cs="Calibri"/>
              </w:rPr>
              <w:t xml:space="preserv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Catherine Gater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525637">
        <w:rPr>
          <w:rFonts w:ascii="Calibri" w:hAnsi="Calibri" w:cs="Calibri"/>
          <w:szCs w:val="22"/>
        </w:rPr>
        <w:t>tenth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525637">
        <w:rPr>
          <w:rFonts w:ascii="Calibri" w:hAnsi="Calibri" w:cs="Calibri"/>
          <w:szCs w:val="22"/>
        </w:rPr>
        <w:t>December 2012</w:t>
      </w:r>
      <w:r w:rsidR="00302B33">
        <w:rPr>
          <w:rFonts w:ascii="Calibri" w:hAnsi="Calibri" w:cs="Calibri"/>
          <w:szCs w:val="22"/>
        </w:rPr>
        <w:t xml:space="preserve"> to </w:t>
      </w:r>
      <w:r w:rsidR="00525637">
        <w:rPr>
          <w:rFonts w:ascii="Calibri" w:hAnsi="Calibri" w:cs="Calibri"/>
          <w:szCs w:val="22"/>
        </w:rPr>
        <w:t>February 2013</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525637">
        <w:rPr>
          <w:rFonts w:asciiTheme="minorHAnsi" w:hAnsiTheme="minorHAnsi" w:cstheme="minorHAnsi"/>
          <w:szCs w:val="22"/>
        </w:rPr>
        <w:t>tenth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8668E8">
        <w:rPr>
          <w:rFonts w:asciiTheme="minorHAnsi" w:hAnsiTheme="minorHAnsi" w:cstheme="minorHAnsi"/>
          <w:szCs w:val="22"/>
        </w:rPr>
        <w:t>next</w:t>
      </w:r>
      <w:r w:rsidRPr="00804D99">
        <w:rPr>
          <w:rFonts w:asciiTheme="minorHAnsi" w:hAnsiTheme="minorHAnsi" w:cstheme="minorHAnsi"/>
          <w:szCs w:val="22"/>
        </w:rPr>
        <w:t xml:space="preserve"> quarter</w:t>
      </w:r>
      <w:r w:rsidR="008668E8">
        <w:rPr>
          <w:rFonts w:asciiTheme="minorHAnsi" w:hAnsiTheme="minorHAnsi" w:cstheme="minorHAnsi"/>
          <w:szCs w:val="22"/>
        </w:rPr>
        <w:t xml:space="preserve"> in </w:t>
      </w:r>
      <w:r w:rsidR="001000C8">
        <w:rPr>
          <w:rFonts w:asciiTheme="minorHAnsi" w:hAnsiTheme="minorHAnsi" w:cstheme="minorHAnsi"/>
          <w:szCs w:val="22"/>
        </w:rPr>
        <w:t>PY</w:t>
      </w:r>
      <w:r w:rsidR="008668E8">
        <w:rPr>
          <w:rFonts w:asciiTheme="minorHAnsi" w:hAnsiTheme="minorHAnsi" w:cstheme="minorHAnsi"/>
          <w:szCs w:val="22"/>
        </w:rPr>
        <w:t>3</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 xml:space="preserve">ed spending profile for the </w:t>
      </w:r>
      <w:r w:rsidR="00536738">
        <w:rPr>
          <w:rFonts w:asciiTheme="minorHAnsi" w:hAnsiTheme="minorHAnsi" w:cstheme="minorHAnsi"/>
          <w:szCs w:val="22"/>
        </w:rPr>
        <w:t>next</w:t>
      </w:r>
      <w:r w:rsidRPr="00804D99">
        <w:rPr>
          <w:rFonts w:asciiTheme="minorHAnsi" w:hAnsiTheme="minorHAnsi" w:cstheme="minorHAnsi"/>
          <w:szCs w:val="22"/>
        </w:rPr>
        <w:t xml:space="preserv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p>
    <w:p w:rsidR="00AA4EA6" w:rsidRPr="00804D99" w:rsidRDefault="00AA4EA6" w:rsidP="00BB2E6B">
      <w:pPr>
        <w:rPr>
          <w:rFonts w:asciiTheme="minorHAnsi" w:hAnsiTheme="minorHAnsi" w:cstheme="minorHAnsi"/>
          <w:szCs w:val="22"/>
        </w:rPr>
      </w:pPr>
    </w:p>
    <w:p w:rsidR="00BB2E6B" w:rsidRPr="00804D99"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outputs from WP1</w:t>
      </w:r>
      <w:r w:rsidR="003F456D" w:rsidRPr="00804D99">
        <w:rPr>
          <w:rFonts w:asciiTheme="minorHAnsi" w:hAnsiTheme="minorHAnsi" w:cstheme="minorHAnsi"/>
          <w:szCs w:val="22"/>
        </w:rPr>
        <w:t xml:space="preserve"> Policy, Impact and Sustainability,</w:t>
      </w:r>
      <w:r w:rsidR="00AA4EA6" w:rsidRPr="00804D99">
        <w:rPr>
          <w:rFonts w:asciiTheme="minorHAnsi" w:hAnsiTheme="minorHAnsi" w:cstheme="minorHAnsi"/>
          <w:szCs w:val="22"/>
        </w:rPr>
        <w:t xml:space="preserve"> have been in </w:t>
      </w:r>
      <w:r w:rsidRPr="00804D99">
        <w:rPr>
          <w:rFonts w:asciiTheme="minorHAnsi" w:hAnsiTheme="minorHAnsi" w:cstheme="minorHAnsi"/>
          <w:szCs w:val="22"/>
        </w:rPr>
        <w:t>events, e-</w:t>
      </w:r>
      <w:proofErr w:type="spellStart"/>
      <w:r w:rsidRPr="00804D99">
        <w:rPr>
          <w:rFonts w:asciiTheme="minorHAnsi" w:hAnsiTheme="minorHAnsi" w:cstheme="minorHAnsi"/>
          <w:szCs w:val="22"/>
        </w:rPr>
        <w:t>ScienceBriefings</w:t>
      </w:r>
      <w:proofErr w:type="spellEnd"/>
      <w:r w:rsidRPr="00804D99">
        <w:rPr>
          <w:rFonts w:asciiTheme="minorHAnsi" w:hAnsiTheme="minorHAnsi" w:cstheme="minorHAnsi"/>
          <w:szCs w:val="22"/>
        </w:rPr>
        <w:t xml:space="preserve"> and </w:t>
      </w:r>
      <w:proofErr w:type="spellStart"/>
      <w:r w:rsidR="006046A4" w:rsidRPr="00804D99">
        <w:rPr>
          <w:rFonts w:asciiTheme="minorHAnsi" w:hAnsiTheme="minorHAnsi" w:cstheme="minorHAnsi"/>
          <w:szCs w:val="22"/>
        </w:rPr>
        <w:t>GridCasts</w:t>
      </w:r>
      <w:proofErr w:type="spellEnd"/>
      <w:r w:rsidR="006046A4" w:rsidRPr="00804D99">
        <w:rPr>
          <w:rFonts w:asciiTheme="minorHAnsi" w:hAnsiTheme="minorHAnsi" w:cstheme="minorHAnsi"/>
          <w:szCs w:val="22"/>
        </w:rPr>
        <w:t xml:space="preserve">, producing the </w:t>
      </w:r>
      <w:r w:rsidR="00525637">
        <w:rPr>
          <w:rFonts w:asciiTheme="minorHAnsi" w:hAnsiTheme="minorHAnsi" w:cstheme="minorHAnsi"/>
          <w:szCs w:val="22"/>
        </w:rPr>
        <w:t>tenth</w:t>
      </w:r>
      <w:r w:rsidR="001000C8">
        <w:rPr>
          <w:rFonts w:asciiTheme="minorHAnsi" w:hAnsiTheme="minorHAnsi" w:cstheme="minorHAnsi"/>
          <w:szCs w:val="22"/>
        </w:rPr>
        <w:t xml:space="preserve"> e-</w:t>
      </w:r>
      <w:proofErr w:type="spellStart"/>
      <w:r w:rsidR="001000C8">
        <w:rPr>
          <w:rFonts w:asciiTheme="minorHAnsi" w:hAnsiTheme="minorHAnsi" w:cstheme="minorHAnsi"/>
          <w:szCs w:val="22"/>
        </w:rPr>
        <w:t>ScienceBriefing</w:t>
      </w:r>
      <w:proofErr w:type="spellEnd"/>
      <w:r w:rsidR="001000C8">
        <w:rPr>
          <w:rFonts w:asciiTheme="minorHAnsi" w:hAnsiTheme="minorHAnsi" w:cstheme="minorHAnsi"/>
          <w:szCs w:val="22"/>
        </w:rPr>
        <w:t xml:space="preserve"> D1.2.</w:t>
      </w:r>
      <w:r w:rsidR="00525637">
        <w:rPr>
          <w:rFonts w:asciiTheme="minorHAnsi" w:hAnsiTheme="minorHAnsi" w:cstheme="minorHAnsi"/>
          <w:szCs w:val="22"/>
        </w:rPr>
        <w:t>10</w:t>
      </w:r>
      <w:r w:rsidR="006046A4" w:rsidRPr="00804D99">
        <w:rPr>
          <w:rFonts w:asciiTheme="minorHAnsi" w:hAnsiTheme="minorHAnsi" w:cstheme="minorHAnsi"/>
          <w:szCs w:val="22"/>
        </w:rPr>
        <w:t xml:space="preserve"> which covered the topic of </w:t>
      </w:r>
      <w:r w:rsidR="00525637">
        <w:rPr>
          <w:rFonts w:asciiTheme="minorHAnsi" w:hAnsiTheme="minorHAnsi" w:cstheme="minorHAnsi"/>
          <w:szCs w:val="22"/>
        </w:rPr>
        <w:t>big data</w:t>
      </w:r>
      <w:r w:rsidR="00370759">
        <w:rPr>
          <w:rFonts w:asciiTheme="minorHAnsi" w:hAnsiTheme="minorHAnsi" w:cstheme="minorHAnsi"/>
          <w:szCs w:val="22"/>
        </w:rPr>
        <w:t xml:space="preserve"> and the eleventh e-</w:t>
      </w:r>
      <w:proofErr w:type="spellStart"/>
      <w:r w:rsidR="00370759">
        <w:rPr>
          <w:rFonts w:asciiTheme="minorHAnsi" w:hAnsiTheme="minorHAnsi" w:cstheme="minorHAnsi"/>
          <w:szCs w:val="22"/>
        </w:rPr>
        <w:t>ScienceBriefing</w:t>
      </w:r>
      <w:proofErr w:type="spellEnd"/>
      <w:r w:rsidR="00370759">
        <w:rPr>
          <w:rFonts w:asciiTheme="minorHAnsi" w:hAnsiTheme="minorHAnsi" w:cstheme="minorHAnsi"/>
          <w:szCs w:val="22"/>
        </w:rPr>
        <w:t xml:space="preserve"> D1.2.11 on security in e-Science</w:t>
      </w:r>
      <w:r w:rsidR="006046A4" w:rsidRPr="00804D99">
        <w:rPr>
          <w:rFonts w:asciiTheme="minorHAnsi" w:hAnsiTheme="minorHAnsi" w:cstheme="minorHAnsi"/>
          <w:szCs w:val="22"/>
        </w:rPr>
        <w:t xml:space="preserve">. </w:t>
      </w:r>
      <w:r w:rsidR="005A65E6" w:rsidRPr="00804D99">
        <w:rPr>
          <w:rFonts w:asciiTheme="minorHAnsi" w:hAnsiTheme="minorHAnsi" w:cstheme="minorHAnsi"/>
          <w:szCs w:val="22"/>
        </w:rPr>
        <w:t xml:space="preserve">In </w:t>
      </w:r>
      <w:r w:rsidR="006046A4" w:rsidRPr="00804D99">
        <w:rPr>
          <w:rFonts w:asciiTheme="minorHAnsi" w:hAnsiTheme="minorHAnsi" w:cstheme="minorHAnsi"/>
          <w:szCs w:val="22"/>
        </w:rPr>
        <w:t>Q</w:t>
      </w:r>
      <w:r w:rsidR="00525637">
        <w:rPr>
          <w:rFonts w:asciiTheme="minorHAnsi" w:hAnsiTheme="minorHAnsi" w:cstheme="minorHAnsi"/>
          <w:szCs w:val="22"/>
        </w:rPr>
        <w:t>10</w:t>
      </w:r>
      <w:r w:rsidR="00786ADF" w:rsidRPr="00804D99">
        <w:rPr>
          <w:rFonts w:asciiTheme="minorHAnsi" w:hAnsiTheme="minorHAnsi" w:cstheme="minorHAnsi"/>
          <w:szCs w:val="22"/>
        </w:rPr>
        <w:t xml:space="preserve">, WP2 </w:t>
      </w:r>
      <w:r w:rsidRPr="00804D99">
        <w:rPr>
          <w:rFonts w:asciiTheme="minorHAnsi" w:hAnsiTheme="minorHAnsi" w:cstheme="minorHAnsi"/>
          <w:szCs w:val="22"/>
        </w:rPr>
        <w:t>r</w:t>
      </w:r>
      <w:r w:rsidR="00C7779E" w:rsidRPr="00804D99">
        <w:rPr>
          <w:rFonts w:asciiTheme="minorHAnsi" w:hAnsiTheme="minorHAnsi" w:cstheme="minorHAnsi"/>
          <w:szCs w:val="22"/>
        </w:rPr>
        <w:t xml:space="preserve">an </w:t>
      </w:r>
      <w:r w:rsidR="00C53881">
        <w:rPr>
          <w:rFonts w:asciiTheme="minorHAnsi" w:hAnsiTheme="minorHAnsi" w:cstheme="minorHAnsi"/>
          <w:szCs w:val="22"/>
        </w:rPr>
        <w:t>2</w:t>
      </w:r>
      <w:r w:rsidR="00AE5341">
        <w:rPr>
          <w:rFonts w:asciiTheme="minorHAnsi" w:hAnsiTheme="minorHAnsi" w:cstheme="minorHAnsi"/>
          <w:szCs w:val="22"/>
        </w:rPr>
        <w:t xml:space="preserve"> full or mini</w:t>
      </w:r>
      <w:r w:rsidR="00C7779E" w:rsidRPr="00804D99">
        <w:rPr>
          <w:rFonts w:asciiTheme="minorHAnsi" w:hAnsiTheme="minorHAnsi" w:cstheme="minorHAnsi"/>
          <w:szCs w:val="22"/>
        </w:rPr>
        <w:t xml:space="preserve"> </w:t>
      </w:r>
      <w:proofErr w:type="spellStart"/>
      <w:r w:rsidR="00C7779E" w:rsidRPr="00804D99">
        <w:rPr>
          <w:rFonts w:asciiTheme="minorHAnsi" w:hAnsiTheme="minorHAnsi" w:cstheme="minorHAnsi"/>
          <w:szCs w:val="22"/>
        </w:rPr>
        <w:t>GridCasts</w:t>
      </w:r>
      <w:proofErr w:type="spellEnd"/>
      <w:r w:rsidR="007633A6" w:rsidRPr="00804D99">
        <w:rPr>
          <w:rFonts w:asciiTheme="minorHAnsi" w:hAnsiTheme="minorHAnsi" w:cstheme="minorHAnsi"/>
          <w:szCs w:val="22"/>
        </w:rPr>
        <w:t xml:space="preserve"> at events </w:t>
      </w:r>
      <w:r w:rsidR="00AF3E66" w:rsidRPr="00804D99">
        <w:rPr>
          <w:rFonts w:asciiTheme="minorHAnsi" w:hAnsiTheme="minorHAnsi" w:cstheme="minorHAnsi"/>
          <w:szCs w:val="22"/>
        </w:rPr>
        <w:t>in</w:t>
      </w:r>
      <w:r w:rsidR="007633A6" w:rsidRPr="00804D99">
        <w:rPr>
          <w:rFonts w:asciiTheme="minorHAnsi" w:hAnsiTheme="minorHAnsi" w:cstheme="minorHAnsi"/>
          <w:szCs w:val="22"/>
        </w:rPr>
        <w:t xml:space="preserve"> Europe</w:t>
      </w:r>
      <w:r w:rsidR="00761CF2">
        <w:rPr>
          <w:rFonts w:asciiTheme="minorHAnsi" w:hAnsiTheme="minorHAnsi" w:cstheme="minorHAnsi"/>
          <w:szCs w:val="22"/>
        </w:rPr>
        <w:t xml:space="preserve">, including </w:t>
      </w:r>
      <w:r w:rsidR="00C53881">
        <w:rPr>
          <w:rFonts w:asciiTheme="minorHAnsi" w:hAnsiTheme="minorHAnsi" w:cstheme="minorHAnsi"/>
          <w:szCs w:val="22"/>
        </w:rPr>
        <w:t xml:space="preserve">the </w:t>
      </w:r>
      <w:proofErr w:type="spellStart"/>
      <w:r w:rsidR="00C53881">
        <w:rPr>
          <w:rFonts w:asciiTheme="minorHAnsi" w:hAnsiTheme="minorHAnsi" w:cstheme="minorHAnsi"/>
          <w:szCs w:val="22"/>
        </w:rPr>
        <w:t>eIRG</w:t>
      </w:r>
      <w:proofErr w:type="spellEnd"/>
      <w:r w:rsidR="00C53881">
        <w:rPr>
          <w:rFonts w:asciiTheme="minorHAnsi" w:hAnsiTheme="minorHAnsi" w:cstheme="minorHAnsi"/>
          <w:szCs w:val="22"/>
        </w:rPr>
        <w:t xml:space="preserve"> meeting and </w:t>
      </w:r>
      <w:proofErr w:type="spellStart"/>
      <w:r w:rsidR="00C53881">
        <w:rPr>
          <w:rFonts w:asciiTheme="minorHAnsi" w:hAnsiTheme="minorHAnsi" w:cstheme="minorHAnsi"/>
          <w:szCs w:val="22"/>
        </w:rPr>
        <w:t>CloudScape</w:t>
      </w:r>
      <w:proofErr w:type="spellEnd"/>
      <w:r w:rsidR="00C53881">
        <w:rPr>
          <w:rFonts w:asciiTheme="minorHAnsi" w:hAnsiTheme="minorHAnsi" w:cstheme="minorHAnsi"/>
          <w:szCs w:val="22"/>
        </w:rPr>
        <w:t xml:space="preserve"> V. WP2</w:t>
      </w:r>
      <w:r w:rsidR="00AE5341">
        <w:rPr>
          <w:rFonts w:asciiTheme="minorHAnsi" w:hAnsiTheme="minorHAnsi" w:cstheme="minorHAnsi"/>
          <w:szCs w:val="22"/>
        </w:rPr>
        <w:t xml:space="preserve"> also worked on the R</w:t>
      </w:r>
      <w:r w:rsidR="00F961E9">
        <w:rPr>
          <w:rFonts w:asciiTheme="minorHAnsi" w:hAnsiTheme="minorHAnsi" w:cstheme="minorHAnsi"/>
          <w:szCs w:val="22"/>
        </w:rPr>
        <w:t xml:space="preserve">eal </w:t>
      </w:r>
      <w:r w:rsidR="00AE5341">
        <w:rPr>
          <w:rFonts w:asciiTheme="minorHAnsi" w:hAnsiTheme="minorHAnsi" w:cstheme="minorHAnsi"/>
          <w:szCs w:val="22"/>
        </w:rPr>
        <w:t>T</w:t>
      </w:r>
      <w:r w:rsidR="00F961E9">
        <w:rPr>
          <w:rFonts w:asciiTheme="minorHAnsi" w:hAnsiTheme="minorHAnsi" w:cstheme="minorHAnsi"/>
          <w:szCs w:val="22"/>
        </w:rPr>
        <w:t xml:space="preserve">ime </w:t>
      </w:r>
      <w:r w:rsidR="00AE5341">
        <w:rPr>
          <w:rFonts w:asciiTheme="minorHAnsi" w:hAnsiTheme="minorHAnsi" w:cstheme="minorHAnsi"/>
          <w:szCs w:val="22"/>
        </w:rPr>
        <w:t>M</w:t>
      </w:r>
      <w:r w:rsidR="00F961E9">
        <w:rPr>
          <w:rFonts w:asciiTheme="minorHAnsi" w:hAnsiTheme="minorHAnsi" w:cstheme="minorHAnsi"/>
          <w:szCs w:val="22"/>
        </w:rPr>
        <w:t>onitor</w:t>
      </w:r>
      <w:r w:rsidR="007633A6" w:rsidRPr="00804D99">
        <w:rPr>
          <w:rFonts w:asciiTheme="minorHAnsi" w:hAnsiTheme="minorHAnsi" w:cstheme="minorHAnsi"/>
          <w:szCs w:val="22"/>
        </w:rPr>
        <w:t>.</w:t>
      </w:r>
      <w:r w:rsidR="00302B33">
        <w:rPr>
          <w:rFonts w:asciiTheme="minorHAnsi" w:hAnsiTheme="minorHAnsi" w:cstheme="minorHAnsi"/>
          <w:szCs w:val="22"/>
        </w:rPr>
        <w:t xml:space="preserve"> </w:t>
      </w:r>
      <w:r w:rsidR="007A6099" w:rsidRPr="00804D99">
        <w:rPr>
          <w:rFonts w:ascii="Calibri" w:hAnsi="Calibri" w:cs="Calibri"/>
          <w:szCs w:val="22"/>
        </w:rPr>
        <w:t xml:space="preserve">International Science Grid This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00370759">
        <w:rPr>
          <w:rFonts w:ascii="Calibri" w:hAnsi="Calibri" w:cs="Calibri"/>
          <w:szCs w:val="22"/>
        </w:rPr>
        <w:t xml:space="preserve"> 87</w:t>
      </w:r>
      <w:r w:rsidR="007A6099" w:rsidRPr="00804D99">
        <w:rPr>
          <w:rFonts w:ascii="Calibri" w:hAnsi="Calibri" w:cs="Calibri"/>
          <w:szCs w:val="22"/>
        </w:rPr>
        <w:t>00 subscribers by email</w:t>
      </w:r>
      <w:r w:rsidR="005A65E6" w:rsidRPr="00804D99">
        <w:rPr>
          <w:rFonts w:ascii="Calibri" w:hAnsi="Calibri" w:cs="Calibri"/>
          <w:szCs w:val="22"/>
        </w:rPr>
        <w:t xml:space="preserve"> by WP3</w:t>
      </w:r>
      <w:r w:rsidR="00302B33">
        <w:rPr>
          <w:rFonts w:ascii="Calibri" w:hAnsi="Calibri" w:cs="Calibri"/>
          <w:szCs w:val="22"/>
        </w:rPr>
        <w:t xml:space="preserve">, and </w:t>
      </w:r>
      <w:r w:rsidR="00794393">
        <w:rPr>
          <w:rFonts w:ascii="Calibri" w:hAnsi="Calibri" w:cs="Calibri"/>
          <w:szCs w:val="22"/>
        </w:rPr>
        <w:t>increased social media followers</w:t>
      </w:r>
      <w:r w:rsidR="005A65E6"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w:t>
      </w:r>
      <w:r w:rsidR="00240DAC">
        <w:rPr>
          <w:rFonts w:ascii="Calibri" w:hAnsi="Calibri" w:cs="Calibri"/>
          <w:szCs w:val="22"/>
        </w:rPr>
        <w:t>11</w:t>
      </w:r>
      <w:r w:rsidR="007A6099" w:rsidRPr="00804D99">
        <w:rPr>
          <w:rFonts w:ascii="Calibri" w:hAnsi="Calibri" w:cs="Calibri"/>
          <w:szCs w:val="22"/>
        </w:rPr>
        <w:t xml:space="preserve"> issues produced during the quarter</w:t>
      </w:r>
      <w:r w:rsidR="004C4E59">
        <w:rPr>
          <w:rFonts w:ascii="Calibri" w:hAnsi="Calibri" w:cs="Calibri"/>
          <w:szCs w:val="22"/>
        </w:rPr>
        <w:t>.</w:t>
      </w:r>
    </w:p>
    <w:p w:rsidR="00207D16" w:rsidRPr="00804D99" w:rsidRDefault="00207D16" w:rsidP="00207D16">
      <w:pPr>
        <w:rPr>
          <w:rFonts w:ascii="Calibri" w:hAnsi="Calibri" w:cs="Calibri"/>
          <w:szCs w:val="22"/>
          <w:lang w:val="en-US"/>
        </w:rPr>
      </w:pPr>
    </w:p>
    <w:p w:rsidR="004942DE" w:rsidRPr="00F21E78" w:rsidRDefault="000759E3" w:rsidP="004942DE">
      <w:pPr>
        <w:rPr>
          <w:rFonts w:asciiTheme="minorHAnsi" w:hAnsiTheme="minorHAnsi" w:cstheme="minorHAnsi"/>
        </w:rPr>
      </w:pPr>
      <w:r>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In WP3</w:t>
      </w:r>
      <w:r w:rsidR="00761CF2">
        <w:rPr>
          <w:rFonts w:ascii="Calibri" w:hAnsi="Calibri" w:cs="Calibri"/>
          <w:szCs w:val="22"/>
          <w:lang w:val="en-US"/>
        </w:rPr>
        <w:t xml:space="preserve"> in November</w:t>
      </w:r>
      <w:r w:rsidR="008A4ACD">
        <w:rPr>
          <w:rFonts w:ascii="Calibri" w:hAnsi="Calibri" w:cs="Calibri"/>
          <w:szCs w:val="22"/>
          <w:lang w:val="en-US"/>
        </w:rPr>
        <w:t xml:space="preserve">, </w:t>
      </w:r>
      <w:r w:rsidR="00761CF2">
        <w:rPr>
          <w:rFonts w:ascii="Calibri" w:hAnsi="Calibri" w:cs="Calibri"/>
          <w:szCs w:val="22"/>
          <w:lang w:val="en-US"/>
        </w:rPr>
        <w:t>the US Des</w:t>
      </w:r>
      <w:r w:rsidR="00525637">
        <w:rPr>
          <w:rFonts w:ascii="Calibri" w:hAnsi="Calibri" w:cs="Calibri"/>
          <w:szCs w:val="22"/>
          <w:lang w:val="en-US"/>
        </w:rPr>
        <w:t>k Editor, Amber Harmon continued to contribute to th</w:t>
      </w:r>
      <w:r w:rsidR="00761CF2">
        <w:rPr>
          <w:rFonts w:ascii="Calibri" w:hAnsi="Calibri" w:cs="Calibri"/>
          <w:szCs w:val="22"/>
          <w:lang w:val="en-US"/>
        </w:rPr>
        <w:t xml:space="preserve">e editorial team, based at Indiana University. </w:t>
      </w:r>
      <w:r w:rsidR="005C280D">
        <w:rPr>
          <w:rFonts w:ascii="Calibri" w:hAnsi="Calibri" w:cs="Calibri"/>
          <w:szCs w:val="22"/>
          <w:lang w:val="en-US"/>
        </w:rPr>
        <w:t xml:space="preserve">Science Writer Adrian </w:t>
      </w:r>
      <w:proofErr w:type="spellStart"/>
      <w:r w:rsidR="005C280D">
        <w:rPr>
          <w:rFonts w:ascii="Calibri" w:hAnsi="Calibri" w:cs="Calibri"/>
          <w:szCs w:val="22"/>
          <w:lang w:val="en-US"/>
        </w:rPr>
        <w:t>Giordani</w:t>
      </w:r>
      <w:proofErr w:type="spellEnd"/>
      <w:r w:rsidR="005C280D">
        <w:rPr>
          <w:rFonts w:ascii="Calibri" w:hAnsi="Calibri" w:cs="Calibri"/>
          <w:szCs w:val="22"/>
          <w:lang w:val="en-US"/>
        </w:rPr>
        <w:t xml:space="preserve"> left CERN in January 2013, and additional effort is being provided by Zara </w:t>
      </w:r>
      <w:proofErr w:type="spellStart"/>
      <w:r w:rsidR="005C280D">
        <w:rPr>
          <w:rFonts w:ascii="Calibri" w:hAnsi="Calibri" w:cs="Calibri"/>
          <w:szCs w:val="22"/>
          <w:lang w:val="en-US"/>
        </w:rPr>
        <w:t>Qadir</w:t>
      </w:r>
      <w:proofErr w:type="spellEnd"/>
      <w:r w:rsidR="005C280D">
        <w:rPr>
          <w:rFonts w:ascii="Calibri" w:hAnsi="Calibri" w:cs="Calibri"/>
          <w:szCs w:val="22"/>
          <w:lang w:val="en-US"/>
        </w:rPr>
        <w:t xml:space="preserve"> of WP1</w:t>
      </w:r>
      <w:r w:rsidR="00BA16D0">
        <w:rPr>
          <w:rFonts w:ascii="Calibri" w:hAnsi="Calibri" w:cs="Calibri"/>
          <w:szCs w:val="22"/>
          <w:lang w:val="en-US"/>
        </w:rPr>
        <w:t xml:space="preserve"> in the next quarter</w:t>
      </w:r>
      <w:r w:rsidR="005C280D">
        <w:rPr>
          <w:rFonts w:ascii="Calibri" w:hAnsi="Calibri" w:cs="Calibri"/>
          <w:szCs w:val="22"/>
          <w:lang w:val="en-US"/>
        </w:rPr>
        <w:t>.</w:t>
      </w:r>
    </w:p>
    <w:p w:rsidR="00E472CA" w:rsidRPr="00804D99" w:rsidRDefault="00E472CA" w:rsidP="004942DE">
      <w:pPr>
        <w:rPr>
          <w:rFonts w:ascii="Calibri" w:hAnsi="Calibri" w:cs="Calibri"/>
          <w:szCs w:val="22"/>
        </w:rPr>
      </w:pPr>
    </w:p>
    <w:p w:rsidR="006A5752"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B224FF">
        <w:rPr>
          <w:rFonts w:asciiTheme="minorHAnsi" w:hAnsiTheme="minorHAnsi" w:cstheme="minorHAnsi"/>
          <w:szCs w:val="22"/>
        </w:rPr>
        <w:t xml:space="preserve">, apart from a PMB meeting that was held in January instead of December due to diary constraints, and a </w:t>
      </w:r>
      <w:proofErr w:type="spellStart"/>
      <w:r w:rsidR="00B224FF">
        <w:rPr>
          <w:rFonts w:asciiTheme="minorHAnsi" w:hAnsiTheme="minorHAnsi" w:cstheme="minorHAnsi"/>
          <w:szCs w:val="22"/>
        </w:rPr>
        <w:t>GridCast</w:t>
      </w:r>
      <w:proofErr w:type="spellEnd"/>
      <w:r w:rsidR="00B224FF">
        <w:rPr>
          <w:rFonts w:asciiTheme="minorHAnsi" w:hAnsiTheme="minorHAnsi" w:cstheme="minorHAnsi"/>
          <w:szCs w:val="22"/>
        </w:rPr>
        <w:t xml:space="preserve"> which took place in February rather than January due to lack of events</w:t>
      </w:r>
      <w:r w:rsidR="00B251F6">
        <w:rPr>
          <w:rFonts w:asciiTheme="minorHAnsi" w:hAnsiTheme="minorHAnsi" w:cstheme="minorHAnsi"/>
          <w:szCs w:val="22"/>
        </w:rPr>
        <w:t xml:space="preserve"> in January</w:t>
      </w:r>
      <w:r w:rsidR="00D82C94">
        <w:rPr>
          <w:rFonts w:asciiTheme="minorHAnsi" w:hAnsiTheme="minorHAnsi" w:cstheme="minorHAnsi"/>
          <w:szCs w:val="22"/>
        </w:rPr>
        <w:t xml:space="preserve">. </w:t>
      </w:r>
      <w:r w:rsidR="005644A3">
        <w:rPr>
          <w:rFonts w:asciiTheme="minorHAnsi" w:hAnsiTheme="minorHAnsi" w:cstheme="minorHAnsi"/>
          <w:szCs w:val="22"/>
        </w:rPr>
        <w:t>Management e</w:t>
      </w:r>
      <w:r w:rsidR="008E0B61">
        <w:rPr>
          <w:rFonts w:asciiTheme="minorHAnsi" w:hAnsiTheme="minorHAnsi" w:cstheme="minorHAnsi"/>
          <w:szCs w:val="22"/>
        </w:rPr>
        <w:t xml:space="preserve">fforts are now concentrating on establishing </w:t>
      </w:r>
      <w:proofErr w:type="spellStart"/>
      <w:r w:rsidR="008E0B61">
        <w:rPr>
          <w:rFonts w:asciiTheme="minorHAnsi" w:hAnsiTheme="minorHAnsi" w:cstheme="minorHAnsi"/>
          <w:szCs w:val="22"/>
        </w:rPr>
        <w:t>MoUs</w:t>
      </w:r>
      <w:proofErr w:type="spellEnd"/>
      <w:r w:rsidR="008E0B61">
        <w:rPr>
          <w:rFonts w:asciiTheme="minorHAnsi" w:hAnsiTheme="minorHAnsi" w:cstheme="minorHAnsi"/>
          <w:szCs w:val="22"/>
        </w:rPr>
        <w:t xml:space="preserve"> or collaboration agreements with the ESFRI </w:t>
      </w:r>
      <w:r w:rsidR="0017001E">
        <w:rPr>
          <w:rFonts w:asciiTheme="minorHAnsi" w:hAnsiTheme="minorHAnsi" w:cstheme="minorHAnsi"/>
          <w:szCs w:val="22"/>
        </w:rPr>
        <w:t>cluster projects</w:t>
      </w:r>
      <w:r w:rsidR="008E0B61">
        <w:rPr>
          <w:rFonts w:asciiTheme="minorHAnsi" w:hAnsiTheme="minorHAnsi" w:cstheme="minorHAnsi"/>
          <w:szCs w:val="22"/>
        </w:rPr>
        <w:t>, such as ENVRI</w:t>
      </w:r>
      <w:r w:rsidR="00E22718">
        <w:rPr>
          <w:rFonts w:asciiTheme="minorHAnsi" w:hAnsiTheme="minorHAnsi" w:cstheme="minorHAnsi"/>
          <w:szCs w:val="22"/>
        </w:rPr>
        <w:t>,</w:t>
      </w:r>
      <w:r w:rsidR="008E0B61">
        <w:rPr>
          <w:rFonts w:asciiTheme="minorHAnsi" w:hAnsiTheme="minorHAnsi" w:cstheme="minorHAnsi"/>
          <w:szCs w:val="22"/>
        </w:rPr>
        <w:t xml:space="preserve"> </w:t>
      </w:r>
      <w:proofErr w:type="spellStart"/>
      <w:r w:rsidR="009B3F08">
        <w:rPr>
          <w:rFonts w:asciiTheme="minorHAnsi" w:hAnsiTheme="minorHAnsi" w:cstheme="minorHAnsi"/>
          <w:szCs w:val="22"/>
        </w:rPr>
        <w:t>BioMedBridges</w:t>
      </w:r>
      <w:proofErr w:type="spellEnd"/>
      <w:r w:rsidR="009B3F08">
        <w:rPr>
          <w:rFonts w:asciiTheme="minorHAnsi" w:hAnsiTheme="minorHAnsi" w:cstheme="minorHAnsi"/>
          <w:szCs w:val="22"/>
        </w:rPr>
        <w:t xml:space="preserve"> </w:t>
      </w:r>
      <w:r w:rsidR="00761A69">
        <w:rPr>
          <w:rFonts w:asciiTheme="minorHAnsi" w:hAnsiTheme="minorHAnsi" w:cstheme="minorHAnsi"/>
          <w:szCs w:val="22"/>
        </w:rPr>
        <w:t>and DASI</w:t>
      </w:r>
      <w:r w:rsidR="008E0B61">
        <w:rPr>
          <w:rFonts w:asciiTheme="minorHAnsi" w:hAnsiTheme="minorHAnsi" w:cstheme="minorHAnsi"/>
          <w:szCs w:val="22"/>
        </w:rPr>
        <w:t xml:space="preserve">SH. </w:t>
      </w:r>
      <w:r w:rsidR="005644A3">
        <w:rPr>
          <w:rFonts w:asciiTheme="minorHAnsi" w:hAnsiTheme="minorHAnsi" w:cstheme="minorHAnsi"/>
          <w:szCs w:val="22"/>
        </w:rPr>
        <w:t>A</w:t>
      </w:r>
      <w:r w:rsidR="006A5752">
        <w:rPr>
          <w:rFonts w:asciiTheme="minorHAnsi" w:hAnsiTheme="minorHAnsi" w:cstheme="minorHAnsi"/>
          <w:szCs w:val="22"/>
        </w:rPr>
        <w:t xml:space="preserve"> </w:t>
      </w:r>
      <w:r w:rsidR="005644A3">
        <w:rPr>
          <w:rFonts w:asciiTheme="minorHAnsi" w:hAnsiTheme="minorHAnsi" w:cstheme="minorHAnsi"/>
          <w:szCs w:val="22"/>
        </w:rPr>
        <w:t>n</w:t>
      </w:r>
      <w:r w:rsidR="006A5752">
        <w:rPr>
          <w:rFonts w:asciiTheme="minorHAnsi" w:hAnsiTheme="minorHAnsi" w:cstheme="minorHAnsi"/>
          <w:szCs w:val="22"/>
        </w:rPr>
        <w:t>o cost project</w:t>
      </w:r>
      <w:r w:rsidR="005644A3">
        <w:rPr>
          <w:rFonts w:asciiTheme="minorHAnsi" w:hAnsiTheme="minorHAnsi" w:cstheme="minorHAnsi"/>
          <w:szCs w:val="22"/>
        </w:rPr>
        <w:t xml:space="preserve"> extension to July 31</w:t>
      </w:r>
      <w:r w:rsidR="005644A3" w:rsidRPr="005644A3">
        <w:rPr>
          <w:rFonts w:asciiTheme="minorHAnsi" w:hAnsiTheme="minorHAnsi" w:cstheme="minorHAnsi"/>
          <w:szCs w:val="22"/>
          <w:vertAlign w:val="superscript"/>
        </w:rPr>
        <w:t>st</w:t>
      </w:r>
      <w:r w:rsidR="005644A3">
        <w:rPr>
          <w:rFonts w:asciiTheme="minorHAnsi" w:hAnsiTheme="minorHAnsi" w:cstheme="minorHAnsi"/>
          <w:szCs w:val="22"/>
        </w:rPr>
        <w:t xml:space="preserve"> 2013 </w:t>
      </w:r>
      <w:r w:rsidR="00213132">
        <w:rPr>
          <w:rFonts w:asciiTheme="minorHAnsi" w:hAnsiTheme="minorHAnsi" w:cstheme="minorHAnsi"/>
          <w:szCs w:val="22"/>
        </w:rPr>
        <w:t>is being prepared through</w:t>
      </w:r>
      <w:r w:rsidR="005644A3">
        <w:rPr>
          <w:rFonts w:asciiTheme="minorHAnsi" w:hAnsiTheme="minorHAnsi" w:cstheme="minorHAnsi"/>
          <w:szCs w:val="22"/>
        </w:rPr>
        <w:t xml:space="preserve"> a </w:t>
      </w:r>
      <w:proofErr w:type="spellStart"/>
      <w:r w:rsidR="005644A3">
        <w:rPr>
          <w:rFonts w:asciiTheme="minorHAnsi" w:hAnsiTheme="minorHAnsi" w:cstheme="minorHAnsi"/>
          <w:szCs w:val="22"/>
        </w:rPr>
        <w:t>DoW</w:t>
      </w:r>
      <w:proofErr w:type="spellEnd"/>
      <w:r w:rsidR="005644A3">
        <w:rPr>
          <w:rFonts w:asciiTheme="minorHAnsi" w:hAnsiTheme="minorHAnsi" w:cstheme="minorHAnsi"/>
          <w:szCs w:val="22"/>
        </w:rPr>
        <w:t xml:space="preserve"> amendment. </w:t>
      </w:r>
      <w:r w:rsidR="00A74969" w:rsidRPr="005B6A39">
        <w:rPr>
          <w:rFonts w:asciiTheme="minorHAnsi" w:hAnsiTheme="minorHAnsi" w:cstheme="minorHAnsi"/>
          <w:szCs w:val="22"/>
        </w:rPr>
        <w:t xml:space="preserve">Effort reporting for the </w:t>
      </w:r>
      <w:r w:rsidR="00213132">
        <w:rPr>
          <w:rFonts w:asciiTheme="minorHAnsi" w:hAnsiTheme="minorHAnsi" w:cstheme="minorHAnsi"/>
          <w:szCs w:val="22"/>
        </w:rPr>
        <w:t>tenth</w:t>
      </w:r>
      <w:r w:rsidR="00A74969" w:rsidRPr="005B6A39">
        <w:rPr>
          <w:rFonts w:asciiTheme="minorHAnsi" w:hAnsiTheme="minorHAnsi" w:cstheme="minorHAnsi"/>
          <w:szCs w:val="22"/>
        </w:rPr>
        <w:t xml:space="preserve"> quarter </w:t>
      </w:r>
      <w:r w:rsidR="00615B7D">
        <w:rPr>
          <w:rFonts w:asciiTheme="minorHAnsi" w:hAnsiTheme="minorHAnsi" w:cstheme="minorHAnsi"/>
          <w:szCs w:val="22"/>
        </w:rPr>
        <w:t>i</w:t>
      </w:r>
      <w:r w:rsidR="00213132">
        <w:rPr>
          <w:rFonts w:asciiTheme="minorHAnsi" w:hAnsiTheme="minorHAnsi" w:cstheme="minorHAnsi"/>
          <w:szCs w:val="22"/>
        </w:rPr>
        <w:t>s a</w:t>
      </w:r>
      <w:r w:rsidR="00E22178">
        <w:rPr>
          <w:rFonts w:asciiTheme="minorHAnsi" w:hAnsiTheme="minorHAnsi" w:cstheme="minorHAnsi"/>
          <w:szCs w:val="22"/>
        </w:rPr>
        <w:t>t 66</w:t>
      </w:r>
      <w:r w:rsidR="006A5752">
        <w:rPr>
          <w:rFonts w:asciiTheme="minorHAnsi" w:hAnsiTheme="minorHAnsi" w:cstheme="minorHAnsi"/>
          <w:szCs w:val="22"/>
        </w:rPr>
        <w:t>% of planned effort</w:t>
      </w:r>
      <w:r w:rsidR="00E22178">
        <w:rPr>
          <w:rFonts w:asciiTheme="minorHAnsi" w:hAnsiTheme="minorHAnsi" w:cstheme="minorHAnsi"/>
          <w:szCs w:val="22"/>
        </w:rPr>
        <w:t xml:space="preserve"> due to the holiday period</w:t>
      </w:r>
      <w:r w:rsidR="006A5752">
        <w:rPr>
          <w:rFonts w:asciiTheme="minorHAnsi" w:hAnsiTheme="minorHAnsi" w:cstheme="minorHAnsi"/>
          <w:szCs w:val="22"/>
        </w:rPr>
        <w:t>.</w:t>
      </w:r>
    </w:p>
    <w:p w:rsidR="00D36AFC" w:rsidRDefault="00D36AFC" w:rsidP="00841C6E">
      <w:pPr>
        <w:rPr>
          <w:rFonts w:asciiTheme="minorHAnsi" w:hAnsiTheme="minorHAnsi" w:cstheme="minorHAnsi"/>
          <w:szCs w:val="22"/>
        </w:rPr>
      </w:pPr>
    </w:p>
    <w:p w:rsidR="00B66447" w:rsidRPr="00D36AFC" w:rsidRDefault="00B66447" w:rsidP="00841C6E">
      <w:pPr>
        <w:rPr>
          <w:rFonts w:asciiTheme="minorHAnsi" w:hAnsiTheme="minorHAnsi" w:cstheme="minorHAnsi"/>
          <w:szCs w:val="22"/>
        </w:rPr>
        <w:sectPr w:rsidR="00B66447"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3306F3"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3306F3" w:rsidRPr="009E5BA7">
        <w:rPr>
          <w:rFonts w:cs="Calibri"/>
          <w:noProof/>
        </w:rPr>
        <w:t>1</w:t>
      </w:r>
      <w:r w:rsidR="003306F3">
        <w:rPr>
          <w:rFonts w:asciiTheme="minorHAnsi" w:eastAsiaTheme="minorEastAsia" w:hAnsiTheme="minorHAnsi" w:cstheme="minorBidi"/>
          <w:b w:val="0"/>
          <w:caps w:val="0"/>
          <w:noProof/>
          <w:sz w:val="22"/>
          <w:szCs w:val="22"/>
          <w:lang w:eastAsia="en-GB"/>
        </w:rPr>
        <w:tab/>
      </w:r>
      <w:r w:rsidR="003306F3" w:rsidRPr="009E5BA7">
        <w:rPr>
          <w:rFonts w:cs="Calibri"/>
          <w:noProof/>
        </w:rPr>
        <w:t>Introduction</w:t>
      </w:r>
      <w:r w:rsidR="003306F3">
        <w:rPr>
          <w:noProof/>
        </w:rPr>
        <w:tab/>
      </w:r>
      <w:r w:rsidR="003306F3">
        <w:rPr>
          <w:noProof/>
        </w:rPr>
        <w:fldChar w:fldCharType="begin"/>
      </w:r>
      <w:r w:rsidR="003306F3">
        <w:rPr>
          <w:noProof/>
        </w:rPr>
        <w:instrText xml:space="preserve"> PAGEREF _Toc365725437 \h </w:instrText>
      </w:r>
      <w:r w:rsidR="003306F3">
        <w:rPr>
          <w:noProof/>
        </w:rPr>
      </w:r>
      <w:r w:rsidR="003306F3">
        <w:rPr>
          <w:noProof/>
        </w:rPr>
        <w:fldChar w:fldCharType="separate"/>
      </w:r>
      <w:r w:rsidR="00920A6D">
        <w:rPr>
          <w:noProof/>
        </w:rPr>
        <w:t>6</w:t>
      </w:r>
      <w:r w:rsidR="003306F3">
        <w:rPr>
          <w:noProof/>
        </w:rPr>
        <w:fldChar w:fldCharType="end"/>
      </w:r>
    </w:p>
    <w:p w:rsidR="003306F3" w:rsidRDefault="003306F3">
      <w:pPr>
        <w:pStyle w:val="TOC1"/>
        <w:rPr>
          <w:rFonts w:asciiTheme="minorHAnsi" w:eastAsiaTheme="minorEastAsia" w:hAnsiTheme="minorHAnsi" w:cstheme="minorBidi"/>
          <w:b w:val="0"/>
          <w:caps w:val="0"/>
          <w:noProof/>
          <w:sz w:val="22"/>
          <w:szCs w:val="22"/>
          <w:lang w:eastAsia="en-GB"/>
        </w:rPr>
      </w:pPr>
      <w:r w:rsidRPr="009E5BA7">
        <w:rPr>
          <w:rFonts w:cs="Calibri"/>
          <w:noProof/>
        </w:rPr>
        <w:t>2</w:t>
      </w:r>
      <w:r>
        <w:rPr>
          <w:rFonts w:asciiTheme="minorHAnsi" w:eastAsiaTheme="minorEastAsia" w:hAnsiTheme="minorHAnsi" w:cstheme="minorBidi"/>
          <w:b w:val="0"/>
          <w:caps w:val="0"/>
          <w:noProof/>
          <w:sz w:val="22"/>
          <w:szCs w:val="22"/>
          <w:lang w:eastAsia="en-GB"/>
        </w:rPr>
        <w:tab/>
      </w:r>
      <w:r w:rsidRPr="009E5BA7">
        <w:rPr>
          <w:rFonts w:cs="Calibri"/>
          <w:noProof/>
        </w:rPr>
        <w:t>main achievements</w:t>
      </w:r>
      <w:r>
        <w:rPr>
          <w:noProof/>
        </w:rPr>
        <w:tab/>
      </w:r>
      <w:r>
        <w:rPr>
          <w:noProof/>
        </w:rPr>
        <w:fldChar w:fldCharType="begin"/>
      </w:r>
      <w:r>
        <w:rPr>
          <w:noProof/>
        </w:rPr>
        <w:instrText xml:space="preserve"> PAGEREF _Toc365725438 \h </w:instrText>
      </w:r>
      <w:r>
        <w:rPr>
          <w:noProof/>
        </w:rPr>
      </w:r>
      <w:r>
        <w:rPr>
          <w:noProof/>
        </w:rPr>
        <w:fldChar w:fldCharType="separate"/>
      </w:r>
      <w:r w:rsidR="00920A6D">
        <w:rPr>
          <w:noProof/>
        </w:rPr>
        <w:t>7</w:t>
      </w:r>
      <w:r>
        <w:rPr>
          <w:noProof/>
        </w:rPr>
        <w:fldChar w:fldCharType="end"/>
      </w:r>
    </w:p>
    <w:p w:rsidR="003306F3" w:rsidRDefault="003306F3">
      <w:pPr>
        <w:pStyle w:val="TOC2"/>
        <w:tabs>
          <w:tab w:val="left" w:pos="880"/>
          <w:tab w:val="right" w:leader="dot" w:pos="9054"/>
        </w:tabs>
        <w:rPr>
          <w:rFonts w:asciiTheme="minorHAnsi" w:eastAsiaTheme="minorEastAsia" w:hAnsiTheme="minorHAnsi" w:cstheme="minorBidi"/>
          <w:b w:val="0"/>
          <w:noProof/>
          <w:lang w:eastAsia="en-GB"/>
        </w:rPr>
      </w:pPr>
      <w:r w:rsidRPr="009E5BA7">
        <w:rPr>
          <w:rFonts w:cs="Calibri"/>
          <w:noProof/>
        </w:rPr>
        <w:t>2.1</w:t>
      </w:r>
      <w:r>
        <w:rPr>
          <w:rFonts w:asciiTheme="minorHAnsi" w:eastAsiaTheme="minorEastAsia" w:hAnsiTheme="minorHAnsi" w:cstheme="minorBidi"/>
          <w:b w:val="0"/>
          <w:noProof/>
          <w:lang w:eastAsia="en-GB"/>
        </w:rPr>
        <w:tab/>
      </w:r>
      <w:r w:rsidRPr="009E5BA7">
        <w:rPr>
          <w:rFonts w:cs="Calibri"/>
          <w:noProof/>
        </w:rPr>
        <w:t>Summary</w:t>
      </w:r>
      <w:r>
        <w:rPr>
          <w:noProof/>
        </w:rPr>
        <w:tab/>
      </w:r>
      <w:r>
        <w:rPr>
          <w:noProof/>
        </w:rPr>
        <w:fldChar w:fldCharType="begin"/>
      </w:r>
      <w:r>
        <w:rPr>
          <w:noProof/>
        </w:rPr>
        <w:instrText xml:space="preserve"> PAGEREF _Toc365725439 \h </w:instrText>
      </w:r>
      <w:r>
        <w:rPr>
          <w:noProof/>
        </w:rPr>
      </w:r>
      <w:r>
        <w:rPr>
          <w:noProof/>
        </w:rPr>
        <w:fldChar w:fldCharType="separate"/>
      </w:r>
      <w:r w:rsidR="00920A6D">
        <w:rPr>
          <w:noProof/>
        </w:rPr>
        <w:t>7</w:t>
      </w:r>
      <w:r>
        <w:rPr>
          <w:noProof/>
        </w:rPr>
        <w:fldChar w:fldCharType="end"/>
      </w:r>
    </w:p>
    <w:p w:rsidR="003306F3" w:rsidRDefault="003306F3">
      <w:pPr>
        <w:pStyle w:val="TOC2"/>
        <w:tabs>
          <w:tab w:val="left" w:pos="880"/>
          <w:tab w:val="right" w:leader="dot" w:pos="9054"/>
        </w:tabs>
        <w:rPr>
          <w:rFonts w:asciiTheme="minorHAnsi" w:eastAsiaTheme="minorEastAsia" w:hAnsiTheme="minorHAnsi" w:cstheme="minorBidi"/>
          <w:b w:val="0"/>
          <w:noProof/>
          <w:lang w:eastAsia="en-GB"/>
        </w:rPr>
      </w:pPr>
      <w:r w:rsidRPr="009E5BA7">
        <w:rPr>
          <w:rFonts w:cs="Calibri"/>
          <w:noProof/>
        </w:rPr>
        <w:t>2.2</w:t>
      </w:r>
      <w:r>
        <w:rPr>
          <w:rFonts w:asciiTheme="minorHAnsi" w:eastAsiaTheme="minorEastAsia" w:hAnsiTheme="minorHAnsi" w:cstheme="minorBidi"/>
          <w:b w:val="0"/>
          <w:noProof/>
          <w:lang w:eastAsia="en-GB"/>
        </w:rPr>
        <w:tab/>
      </w:r>
      <w:r w:rsidRPr="009E5BA7">
        <w:rPr>
          <w:rFonts w:cs="Calibri"/>
          <w:noProof/>
        </w:rPr>
        <w:t>Work packages</w:t>
      </w:r>
      <w:r>
        <w:rPr>
          <w:noProof/>
        </w:rPr>
        <w:tab/>
      </w:r>
      <w:r>
        <w:rPr>
          <w:noProof/>
        </w:rPr>
        <w:fldChar w:fldCharType="begin"/>
      </w:r>
      <w:r>
        <w:rPr>
          <w:noProof/>
        </w:rPr>
        <w:instrText xml:space="preserve"> PAGEREF _Toc365725440 \h </w:instrText>
      </w:r>
      <w:r>
        <w:rPr>
          <w:noProof/>
        </w:rPr>
      </w:r>
      <w:r>
        <w:rPr>
          <w:noProof/>
        </w:rPr>
        <w:fldChar w:fldCharType="separate"/>
      </w:r>
      <w:r w:rsidR="00920A6D">
        <w:rPr>
          <w:noProof/>
        </w:rPr>
        <w:t>7</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_Toc365725441 \h </w:instrText>
      </w:r>
      <w:r>
        <w:rPr>
          <w:noProof/>
        </w:rPr>
      </w:r>
      <w:r>
        <w:rPr>
          <w:noProof/>
        </w:rPr>
        <w:fldChar w:fldCharType="separate"/>
      </w:r>
      <w:r w:rsidR="00920A6D">
        <w:rPr>
          <w:noProof/>
        </w:rPr>
        <w:t>7</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9E5BA7">
        <w:rPr>
          <w:rFonts w:cs="Calibri"/>
          <w:noProof/>
        </w:rPr>
        <w:t>é</w:t>
      </w:r>
      <w:r>
        <w:rPr>
          <w:noProof/>
        </w:rPr>
        <w:t>, GridGuide, GridCast</w:t>
      </w:r>
      <w:r>
        <w:rPr>
          <w:noProof/>
        </w:rPr>
        <w:tab/>
      </w:r>
      <w:r>
        <w:rPr>
          <w:noProof/>
        </w:rPr>
        <w:fldChar w:fldCharType="begin"/>
      </w:r>
      <w:r>
        <w:rPr>
          <w:noProof/>
        </w:rPr>
        <w:instrText xml:space="preserve"> PAGEREF _Toc365725442 \h </w:instrText>
      </w:r>
      <w:r>
        <w:rPr>
          <w:noProof/>
        </w:rPr>
      </w:r>
      <w:r>
        <w:rPr>
          <w:noProof/>
        </w:rPr>
        <w:fldChar w:fldCharType="separate"/>
      </w:r>
      <w:r w:rsidR="00920A6D">
        <w:rPr>
          <w:noProof/>
        </w:rPr>
        <w:t>7</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_Toc365725443 \h </w:instrText>
      </w:r>
      <w:r>
        <w:rPr>
          <w:noProof/>
        </w:rPr>
      </w:r>
      <w:r>
        <w:rPr>
          <w:noProof/>
        </w:rPr>
        <w:fldChar w:fldCharType="separate"/>
      </w:r>
      <w:r w:rsidR="00920A6D">
        <w:rPr>
          <w:noProof/>
        </w:rPr>
        <w:t>8</w:t>
      </w:r>
      <w:r>
        <w:rPr>
          <w:noProof/>
        </w:rPr>
        <w:fldChar w:fldCharType="end"/>
      </w:r>
    </w:p>
    <w:p w:rsidR="003306F3" w:rsidRDefault="003306F3">
      <w:pPr>
        <w:pStyle w:val="TOC2"/>
        <w:tabs>
          <w:tab w:val="left" w:pos="880"/>
          <w:tab w:val="right" w:leader="dot" w:pos="9054"/>
        </w:tabs>
        <w:rPr>
          <w:rFonts w:asciiTheme="minorHAnsi" w:eastAsiaTheme="minorEastAsia" w:hAnsiTheme="minorHAnsi" w:cstheme="minorBidi"/>
          <w:b w:val="0"/>
          <w:noProof/>
          <w:lang w:eastAsia="en-GB"/>
        </w:rPr>
      </w:pPr>
      <w:r w:rsidRPr="009E5BA7">
        <w:rPr>
          <w:rFonts w:cs="Calibri"/>
          <w:noProof/>
        </w:rPr>
        <w:t>2.3</w:t>
      </w:r>
      <w:r>
        <w:rPr>
          <w:rFonts w:asciiTheme="minorHAnsi" w:eastAsiaTheme="minorEastAsia" w:hAnsiTheme="minorHAnsi" w:cstheme="minorBidi"/>
          <w:b w:val="0"/>
          <w:noProof/>
          <w:lang w:eastAsia="en-GB"/>
        </w:rPr>
        <w:tab/>
      </w:r>
      <w:r w:rsidRPr="009E5BA7">
        <w:rPr>
          <w:rFonts w:cs="Calibri"/>
          <w:noProof/>
        </w:rPr>
        <w:t>Issues and mitigation</w:t>
      </w:r>
      <w:r>
        <w:rPr>
          <w:noProof/>
        </w:rPr>
        <w:tab/>
      </w:r>
      <w:r>
        <w:rPr>
          <w:noProof/>
        </w:rPr>
        <w:fldChar w:fldCharType="begin"/>
      </w:r>
      <w:r>
        <w:rPr>
          <w:noProof/>
        </w:rPr>
        <w:instrText xml:space="preserve"> PAGEREF _Toc365725444 \h </w:instrText>
      </w:r>
      <w:r>
        <w:rPr>
          <w:noProof/>
        </w:rPr>
      </w:r>
      <w:r>
        <w:rPr>
          <w:noProof/>
        </w:rPr>
        <w:fldChar w:fldCharType="separate"/>
      </w:r>
      <w:r w:rsidR="00920A6D">
        <w:rPr>
          <w:noProof/>
        </w:rPr>
        <w:t>8</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_Toc365725445 \h </w:instrText>
      </w:r>
      <w:r>
        <w:rPr>
          <w:noProof/>
        </w:rPr>
      </w:r>
      <w:r>
        <w:rPr>
          <w:noProof/>
        </w:rPr>
        <w:fldChar w:fldCharType="separate"/>
      </w:r>
      <w:r w:rsidR="00920A6D">
        <w:rPr>
          <w:noProof/>
        </w:rPr>
        <w:t>8</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9E5BA7">
        <w:rPr>
          <w:rFonts w:cs="Calibri"/>
          <w:noProof/>
        </w:rPr>
        <w:t>é</w:t>
      </w:r>
      <w:r>
        <w:rPr>
          <w:noProof/>
        </w:rPr>
        <w:t>, GridGuide, Gridcast</w:t>
      </w:r>
      <w:r>
        <w:rPr>
          <w:noProof/>
        </w:rPr>
        <w:tab/>
      </w:r>
      <w:r>
        <w:rPr>
          <w:noProof/>
        </w:rPr>
        <w:fldChar w:fldCharType="begin"/>
      </w:r>
      <w:r>
        <w:rPr>
          <w:noProof/>
        </w:rPr>
        <w:instrText xml:space="preserve"> PAGEREF _Toc365725446 \h </w:instrText>
      </w:r>
      <w:r>
        <w:rPr>
          <w:noProof/>
        </w:rPr>
      </w:r>
      <w:r>
        <w:rPr>
          <w:noProof/>
        </w:rPr>
        <w:fldChar w:fldCharType="separate"/>
      </w:r>
      <w:r w:rsidR="00920A6D">
        <w:rPr>
          <w:noProof/>
        </w:rPr>
        <w:t>9</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_Toc365725447 \h </w:instrText>
      </w:r>
      <w:r>
        <w:rPr>
          <w:noProof/>
        </w:rPr>
      </w:r>
      <w:r>
        <w:rPr>
          <w:noProof/>
        </w:rPr>
        <w:fldChar w:fldCharType="separate"/>
      </w:r>
      <w:r w:rsidR="00920A6D">
        <w:rPr>
          <w:noProof/>
        </w:rPr>
        <w:t>9</w:t>
      </w:r>
      <w:r>
        <w:rPr>
          <w:noProof/>
        </w:rPr>
        <w:fldChar w:fldCharType="end"/>
      </w:r>
    </w:p>
    <w:p w:rsidR="003306F3" w:rsidRDefault="003306F3">
      <w:pPr>
        <w:pStyle w:val="TOC2"/>
        <w:tabs>
          <w:tab w:val="left" w:pos="880"/>
          <w:tab w:val="right" w:leader="dot" w:pos="9054"/>
        </w:tabs>
        <w:rPr>
          <w:rFonts w:asciiTheme="minorHAnsi" w:eastAsiaTheme="minorEastAsia" w:hAnsiTheme="minorHAnsi" w:cstheme="minorBidi"/>
          <w:b w:val="0"/>
          <w:noProof/>
          <w:lang w:eastAsia="en-GB"/>
        </w:rPr>
      </w:pPr>
      <w:r w:rsidRPr="009E5BA7">
        <w:rPr>
          <w:rFonts w:cs="Calibri"/>
          <w:noProof/>
        </w:rPr>
        <w:t>2.4</w:t>
      </w:r>
      <w:r>
        <w:rPr>
          <w:rFonts w:asciiTheme="minorHAnsi" w:eastAsiaTheme="minorEastAsia" w:hAnsiTheme="minorHAnsi" w:cstheme="minorBidi"/>
          <w:b w:val="0"/>
          <w:noProof/>
          <w:lang w:eastAsia="en-GB"/>
        </w:rPr>
        <w:tab/>
      </w:r>
      <w:r w:rsidRPr="009E5BA7">
        <w:rPr>
          <w:rFonts w:cs="Calibri"/>
          <w:noProof/>
        </w:rPr>
        <w:t>Plans for the next quarter</w:t>
      </w:r>
      <w:r>
        <w:rPr>
          <w:noProof/>
        </w:rPr>
        <w:tab/>
      </w:r>
      <w:r>
        <w:rPr>
          <w:noProof/>
        </w:rPr>
        <w:fldChar w:fldCharType="begin"/>
      </w:r>
      <w:r>
        <w:rPr>
          <w:noProof/>
        </w:rPr>
        <w:instrText xml:space="preserve"> PAGEREF _Toc365725448 \h </w:instrText>
      </w:r>
      <w:r>
        <w:rPr>
          <w:noProof/>
        </w:rPr>
      </w:r>
      <w:r>
        <w:rPr>
          <w:noProof/>
        </w:rPr>
        <w:fldChar w:fldCharType="separate"/>
      </w:r>
      <w:r w:rsidR="00920A6D">
        <w:rPr>
          <w:noProof/>
        </w:rPr>
        <w:t>9</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_Toc365725449 \h </w:instrText>
      </w:r>
      <w:r>
        <w:rPr>
          <w:noProof/>
        </w:rPr>
      </w:r>
      <w:r>
        <w:rPr>
          <w:noProof/>
        </w:rPr>
        <w:fldChar w:fldCharType="separate"/>
      </w:r>
      <w:r w:rsidR="00920A6D">
        <w:rPr>
          <w:noProof/>
        </w:rPr>
        <w:t>10</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9E5BA7">
        <w:rPr>
          <w:rFonts w:cs="Calibri"/>
          <w:noProof/>
        </w:rPr>
        <w:t>é</w:t>
      </w:r>
      <w:r>
        <w:rPr>
          <w:noProof/>
        </w:rPr>
        <w:t>, GridGuide, Gridcast</w:t>
      </w:r>
      <w:r>
        <w:rPr>
          <w:noProof/>
        </w:rPr>
        <w:tab/>
      </w:r>
      <w:r>
        <w:rPr>
          <w:noProof/>
        </w:rPr>
        <w:fldChar w:fldCharType="begin"/>
      </w:r>
      <w:r>
        <w:rPr>
          <w:noProof/>
        </w:rPr>
        <w:instrText xml:space="preserve"> PAGEREF _Toc365725450 \h </w:instrText>
      </w:r>
      <w:r>
        <w:rPr>
          <w:noProof/>
        </w:rPr>
      </w:r>
      <w:r>
        <w:rPr>
          <w:noProof/>
        </w:rPr>
        <w:fldChar w:fldCharType="separate"/>
      </w:r>
      <w:r w:rsidR="00920A6D">
        <w:rPr>
          <w:noProof/>
        </w:rPr>
        <w:t>10</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_Toc365725451 \h </w:instrText>
      </w:r>
      <w:r>
        <w:rPr>
          <w:noProof/>
        </w:rPr>
      </w:r>
      <w:r>
        <w:rPr>
          <w:noProof/>
        </w:rPr>
        <w:fldChar w:fldCharType="separate"/>
      </w:r>
      <w:r w:rsidR="00920A6D">
        <w:rPr>
          <w:noProof/>
        </w:rPr>
        <w:t>11</w:t>
      </w:r>
      <w:r>
        <w:rPr>
          <w:noProof/>
        </w:rPr>
        <w:fldChar w:fldCharType="end"/>
      </w:r>
    </w:p>
    <w:p w:rsidR="003306F3" w:rsidRDefault="003306F3">
      <w:pPr>
        <w:pStyle w:val="TOC1"/>
        <w:rPr>
          <w:rFonts w:asciiTheme="minorHAnsi" w:eastAsiaTheme="minorEastAsia" w:hAnsiTheme="minorHAnsi" w:cstheme="minorBidi"/>
          <w:b w:val="0"/>
          <w:caps w:val="0"/>
          <w:noProof/>
          <w:sz w:val="22"/>
          <w:szCs w:val="22"/>
          <w:lang w:eastAsia="en-GB"/>
        </w:rPr>
      </w:pPr>
      <w:r w:rsidRPr="009E5BA7">
        <w:rPr>
          <w:rFonts w:cs="Calibri"/>
          <w:noProof/>
        </w:rPr>
        <w:t>3</w:t>
      </w:r>
      <w:r>
        <w:rPr>
          <w:rFonts w:asciiTheme="minorHAnsi" w:eastAsiaTheme="minorEastAsia" w:hAnsiTheme="minorHAnsi" w:cstheme="minorBidi"/>
          <w:b w:val="0"/>
          <w:caps w:val="0"/>
          <w:noProof/>
          <w:sz w:val="22"/>
          <w:szCs w:val="22"/>
          <w:lang w:eastAsia="en-GB"/>
        </w:rPr>
        <w:tab/>
      </w:r>
      <w:r w:rsidRPr="009E5BA7">
        <w:rPr>
          <w:rFonts w:cs="Calibri"/>
          <w:noProof/>
        </w:rPr>
        <w:t>Consortium management</w:t>
      </w:r>
      <w:r>
        <w:rPr>
          <w:noProof/>
        </w:rPr>
        <w:tab/>
      </w:r>
      <w:r>
        <w:rPr>
          <w:noProof/>
        </w:rPr>
        <w:fldChar w:fldCharType="begin"/>
      </w:r>
      <w:r>
        <w:rPr>
          <w:noProof/>
        </w:rPr>
        <w:instrText xml:space="preserve"> PAGEREF _Toc365725452 \h </w:instrText>
      </w:r>
      <w:r>
        <w:rPr>
          <w:noProof/>
        </w:rPr>
      </w:r>
      <w:r>
        <w:rPr>
          <w:noProof/>
        </w:rPr>
        <w:fldChar w:fldCharType="separate"/>
      </w:r>
      <w:r w:rsidR="00920A6D">
        <w:rPr>
          <w:noProof/>
        </w:rPr>
        <w:t>12</w:t>
      </w:r>
      <w:r>
        <w:rPr>
          <w:noProof/>
        </w:rPr>
        <w:fldChar w:fldCharType="end"/>
      </w:r>
    </w:p>
    <w:p w:rsidR="003306F3" w:rsidRDefault="003306F3">
      <w:pPr>
        <w:pStyle w:val="TOC2"/>
        <w:tabs>
          <w:tab w:val="left" w:pos="880"/>
          <w:tab w:val="right" w:leader="dot" w:pos="9054"/>
        </w:tabs>
        <w:rPr>
          <w:rFonts w:asciiTheme="minorHAnsi" w:eastAsiaTheme="minorEastAsia" w:hAnsiTheme="minorHAnsi" w:cstheme="minorBidi"/>
          <w:b w:val="0"/>
          <w:noProof/>
          <w:lang w:eastAsia="en-GB"/>
        </w:rPr>
      </w:pPr>
      <w:r w:rsidRPr="009E5BA7">
        <w:rPr>
          <w:rFonts w:cs="Calibri"/>
          <w:noProof/>
        </w:rPr>
        <w:t>3.1</w:t>
      </w:r>
      <w:r>
        <w:rPr>
          <w:rFonts w:asciiTheme="minorHAnsi" w:eastAsiaTheme="minorEastAsia" w:hAnsiTheme="minorHAnsi" w:cstheme="minorBidi"/>
          <w:b w:val="0"/>
          <w:noProof/>
          <w:lang w:eastAsia="en-GB"/>
        </w:rPr>
        <w:tab/>
      </w:r>
      <w:r w:rsidRPr="009E5BA7">
        <w:rPr>
          <w:rFonts w:cs="Calibri"/>
          <w:noProof/>
        </w:rPr>
        <w:t>Summary</w:t>
      </w:r>
      <w:r>
        <w:rPr>
          <w:noProof/>
        </w:rPr>
        <w:tab/>
      </w:r>
      <w:r>
        <w:rPr>
          <w:noProof/>
        </w:rPr>
        <w:fldChar w:fldCharType="begin"/>
      </w:r>
      <w:r>
        <w:rPr>
          <w:noProof/>
        </w:rPr>
        <w:instrText xml:space="preserve"> PAGEREF _Toc365725453 \h </w:instrText>
      </w:r>
      <w:r>
        <w:rPr>
          <w:noProof/>
        </w:rPr>
      </w:r>
      <w:r>
        <w:rPr>
          <w:noProof/>
        </w:rPr>
        <w:fldChar w:fldCharType="separate"/>
      </w:r>
      <w:r w:rsidR="00920A6D">
        <w:rPr>
          <w:noProof/>
        </w:rPr>
        <w:t>12</w:t>
      </w:r>
      <w:r>
        <w:rPr>
          <w:noProof/>
        </w:rPr>
        <w:fldChar w:fldCharType="end"/>
      </w:r>
    </w:p>
    <w:p w:rsidR="003306F3" w:rsidRDefault="003306F3">
      <w:pPr>
        <w:pStyle w:val="TOC2"/>
        <w:tabs>
          <w:tab w:val="left" w:pos="880"/>
          <w:tab w:val="right" w:leader="dot" w:pos="9054"/>
        </w:tabs>
        <w:rPr>
          <w:rFonts w:asciiTheme="minorHAnsi" w:eastAsiaTheme="minorEastAsia" w:hAnsiTheme="minorHAnsi" w:cstheme="minorBidi"/>
          <w:b w:val="0"/>
          <w:noProof/>
          <w:lang w:eastAsia="en-GB"/>
        </w:rPr>
      </w:pPr>
      <w:r w:rsidRPr="009E5BA7">
        <w:rPr>
          <w:rFonts w:cs="Calibri"/>
          <w:noProof/>
        </w:rPr>
        <w:t>3.2</w:t>
      </w:r>
      <w:r>
        <w:rPr>
          <w:rFonts w:asciiTheme="minorHAnsi" w:eastAsiaTheme="minorEastAsia" w:hAnsiTheme="minorHAnsi" w:cstheme="minorBidi"/>
          <w:b w:val="0"/>
          <w:noProof/>
          <w:lang w:eastAsia="en-GB"/>
        </w:rPr>
        <w:tab/>
      </w:r>
      <w:r w:rsidRPr="009E5BA7">
        <w:rPr>
          <w:rFonts w:cs="Calibri"/>
          <w:noProof/>
        </w:rPr>
        <w:t>WP4: Management</w:t>
      </w:r>
      <w:r>
        <w:rPr>
          <w:noProof/>
        </w:rPr>
        <w:tab/>
      </w:r>
      <w:r>
        <w:rPr>
          <w:noProof/>
        </w:rPr>
        <w:fldChar w:fldCharType="begin"/>
      </w:r>
      <w:r>
        <w:rPr>
          <w:noProof/>
        </w:rPr>
        <w:instrText xml:space="preserve"> PAGEREF _Toc365725454 \h </w:instrText>
      </w:r>
      <w:r>
        <w:rPr>
          <w:noProof/>
        </w:rPr>
      </w:r>
      <w:r>
        <w:rPr>
          <w:noProof/>
        </w:rPr>
        <w:fldChar w:fldCharType="separate"/>
      </w:r>
      <w:r w:rsidR="00920A6D">
        <w:rPr>
          <w:noProof/>
        </w:rPr>
        <w:t>12</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_Toc365725455 \h </w:instrText>
      </w:r>
      <w:r>
        <w:rPr>
          <w:noProof/>
        </w:rPr>
      </w:r>
      <w:r>
        <w:rPr>
          <w:noProof/>
        </w:rPr>
        <w:fldChar w:fldCharType="separate"/>
      </w:r>
      <w:r w:rsidR="00920A6D">
        <w:rPr>
          <w:noProof/>
        </w:rPr>
        <w:t>12</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_Toc365725456 \h </w:instrText>
      </w:r>
      <w:r>
        <w:rPr>
          <w:noProof/>
        </w:rPr>
      </w:r>
      <w:r>
        <w:rPr>
          <w:noProof/>
        </w:rPr>
        <w:fldChar w:fldCharType="separate"/>
      </w:r>
      <w:r w:rsidR="00920A6D">
        <w:rPr>
          <w:noProof/>
        </w:rPr>
        <w:t>12</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_Toc365725457 \h </w:instrText>
      </w:r>
      <w:r>
        <w:rPr>
          <w:noProof/>
        </w:rPr>
      </w:r>
      <w:r>
        <w:rPr>
          <w:noProof/>
        </w:rPr>
        <w:fldChar w:fldCharType="separate"/>
      </w:r>
      <w:r w:rsidR="00920A6D">
        <w:rPr>
          <w:noProof/>
        </w:rPr>
        <w:t>13</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_Toc365725458 \h </w:instrText>
      </w:r>
      <w:r>
        <w:rPr>
          <w:noProof/>
        </w:rPr>
      </w:r>
      <w:r>
        <w:rPr>
          <w:noProof/>
        </w:rPr>
        <w:fldChar w:fldCharType="separate"/>
      </w:r>
      <w:r w:rsidR="00920A6D">
        <w:rPr>
          <w:noProof/>
        </w:rPr>
        <w:t>15</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_Toc365725459 \h </w:instrText>
      </w:r>
      <w:r>
        <w:rPr>
          <w:noProof/>
        </w:rPr>
      </w:r>
      <w:r>
        <w:rPr>
          <w:noProof/>
        </w:rPr>
        <w:fldChar w:fldCharType="separate"/>
      </w:r>
      <w:r w:rsidR="00920A6D">
        <w:rPr>
          <w:noProof/>
        </w:rPr>
        <w:t>15</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_Toc365725460 \h </w:instrText>
      </w:r>
      <w:r>
        <w:rPr>
          <w:noProof/>
        </w:rPr>
      </w:r>
      <w:r>
        <w:rPr>
          <w:noProof/>
        </w:rPr>
        <w:fldChar w:fldCharType="separate"/>
      </w:r>
      <w:r w:rsidR="00920A6D">
        <w:rPr>
          <w:noProof/>
        </w:rPr>
        <w:t>16</w:t>
      </w:r>
      <w:r>
        <w:rPr>
          <w:noProof/>
        </w:rPr>
        <w:fldChar w:fldCharType="end"/>
      </w:r>
    </w:p>
    <w:p w:rsidR="003306F3" w:rsidRDefault="003306F3">
      <w:pPr>
        <w:pStyle w:val="TOC1"/>
        <w:rPr>
          <w:rFonts w:asciiTheme="minorHAnsi" w:eastAsiaTheme="minorEastAsia" w:hAnsiTheme="minorHAnsi" w:cstheme="minorBidi"/>
          <w:b w:val="0"/>
          <w:caps w:val="0"/>
          <w:noProof/>
          <w:sz w:val="22"/>
          <w:szCs w:val="22"/>
          <w:lang w:eastAsia="en-GB"/>
        </w:rPr>
      </w:pPr>
      <w:r w:rsidRPr="009E5BA7">
        <w:rPr>
          <w:rFonts w:cs="Calibri"/>
          <w:noProof/>
        </w:rPr>
        <w:t>4</w:t>
      </w:r>
      <w:r>
        <w:rPr>
          <w:rFonts w:asciiTheme="minorHAnsi" w:eastAsiaTheme="minorEastAsia" w:hAnsiTheme="minorHAnsi" w:cstheme="minorBidi"/>
          <w:b w:val="0"/>
          <w:caps w:val="0"/>
          <w:noProof/>
          <w:sz w:val="22"/>
          <w:szCs w:val="22"/>
          <w:lang w:eastAsia="en-GB"/>
        </w:rPr>
        <w:tab/>
      </w:r>
      <w:r w:rsidRPr="009E5BA7">
        <w:rPr>
          <w:rFonts w:cs="Calibri"/>
          <w:noProof/>
        </w:rPr>
        <w:t>project metrics</w:t>
      </w:r>
      <w:r>
        <w:rPr>
          <w:noProof/>
        </w:rPr>
        <w:tab/>
      </w:r>
      <w:r>
        <w:rPr>
          <w:noProof/>
        </w:rPr>
        <w:fldChar w:fldCharType="begin"/>
      </w:r>
      <w:r>
        <w:rPr>
          <w:noProof/>
        </w:rPr>
        <w:instrText xml:space="preserve"> PAGEREF _Toc365725461 \h </w:instrText>
      </w:r>
      <w:r>
        <w:rPr>
          <w:noProof/>
        </w:rPr>
      </w:r>
      <w:r>
        <w:rPr>
          <w:noProof/>
        </w:rPr>
        <w:fldChar w:fldCharType="separate"/>
      </w:r>
      <w:r w:rsidR="00920A6D">
        <w:rPr>
          <w:noProof/>
        </w:rPr>
        <w:t>17</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_Toc365725462 \h </w:instrText>
      </w:r>
      <w:r>
        <w:rPr>
          <w:noProof/>
        </w:rPr>
      </w:r>
      <w:r>
        <w:rPr>
          <w:noProof/>
        </w:rPr>
        <w:fldChar w:fldCharType="separate"/>
      </w:r>
      <w:r w:rsidR="00920A6D">
        <w:rPr>
          <w:noProof/>
        </w:rPr>
        <w:t>17</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9E5BA7">
        <w:rPr>
          <w:rFonts w:cs="Calibri"/>
          <w:noProof/>
        </w:rPr>
        <w:t>é</w:t>
      </w:r>
      <w:r>
        <w:rPr>
          <w:noProof/>
        </w:rPr>
        <w:t>, GridGuide, Gridcast</w:t>
      </w:r>
      <w:r>
        <w:rPr>
          <w:noProof/>
        </w:rPr>
        <w:tab/>
      </w:r>
      <w:r>
        <w:rPr>
          <w:noProof/>
        </w:rPr>
        <w:fldChar w:fldCharType="begin"/>
      </w:r>
      <w:r>
        <w:rPr>
          <w:noProof/>
        </w:rPr>
        <w:instrText xml:space="preserve"> PAGEREF _Toc365725463 \h </w:instrText>
      </w:r>
      <w:r>
        <w:rPr>
          <w:noProof/>
        </w:rPr>
      </w:r>
      <w:r>
        <w:rPr>
          <w:noProof/>
        </w:rPr>
        <w:fldChar w:fldCharType="separate"/>
      </w:r>
      <w:r w:rsidR="00920A6D">
        <w:rPr>
          <w:noProof/>
        </w:rPr>
        <w:t>18</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_Toc365725464 \h </w:instrText>
      </w:r>
      <w:r>
        <w:rPr>
          <w:noProof/>
        </w:rPr>
      </w:r>
      <w:r>
        <w:rPr>
          <w:noProof/>
        </w:rPr>
        <w:fldChar w:fldCharType="separate"/>
      </w:r>
      <w:r w:rsidR="00920A6D">
        <w:rPr>
          <w:noProof/>
        </w:rPr>
        <w:t>19</w:t>
      </w:r>
      <w:r>
        <w:rPr>
          <w:noProof/>
        </w:rPr>
        <w:fldChar w:fldCharType="end"/>
      </w:r>
    </w:p>
    <w:p w:rsidR="003306F3" w:rsidRDefault="003306F3">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_Toc365725465 \h </w:instrText>
      </w:r>
      <w:r>
        <w:rPr>
          <w:noProof/>
        </w:rPr>
      </w:r>
      <w:r>
        <w:rPr>
          <w:noProof/>
        </w:rPr>
        <w:fldChar w:fldCharType="separate"/>
      </w:r>
      <w:r w:rsidR="00920A6D">
        <w:rPr>
          <w:noProof/>
        </w:rPr>
        <w:t>20</w:t>
      </w:r>
      <w:r>
        <w:rPr>
          <w:noProof/>
        </w:rPr>
        <w:fldChar w:fldCharType="end"/>
      </w:r>
    </w:p>
    <w:p w:rsidR="003306F3" w:rsidRDefault="003306F3">
      <w:pPr>
        <w:pStyle w:val="TOC1"/>
        <w:rPr>
          <w:rFonts w:asciiTheme="minorHAnsi" w:eastAsiaTheme="minorEastAsia" w:hAnsiTheme="minorHAnsi" w:cstheme="minorBidi"/>
          <w:b w:val="0"/>
          <w:caps w:val="0"/>
          <w:noProof/>
          <w:sz w:val="22"/>
          <w:szCs w:val="22"/>
          <w:lang w:eastAsia="en-GB"/>
        </w:rPr>
      </w:pPr>
      <w:r w:rsidRPr="009E5BA7">
        <w:rPr>
          <w:rFonts w:cs="Calibri"/>
          <w:noProof/>
        </w:rPr>
        <w:t>5</w:t>
      </w:r>
      <w:r>
        <w:rPr>
          <w:rFonts w:asciiTheme="minorHAnsi" w:eastAsiaTheme="minorEastAsia" w:hAnsiTheme="minorHAnsi" w:cstheme="minorBidi"/>
          <w:b w:val="0"/>
          <w:caps w:val="0"/>
          <w:noProof/>
          <w:sz w:val="22"/>
          <w:szCs w:val="22"/>
          <w:lang w:eastAsia="en-GB"/>
        </w:rPr>
        <w:tab/>
      </w:r>
      <w:r w:rsidRPr="009E5BA7">
        <w:rPr>
          <w:rFonts w:cs="Calibri"/>
          <w:noProof/>
        </w:rPr>
        <w:t>conclusion</w:t>
      </w:r>
      <w:r>
        <w:rPr>
          <w:noProof/>
        </w:rPr>
        <w:tab/>
      </w:r>
      <w:r>
        <w:rPr>
          <w:noProof/>
        </w:rPr>
        <w:fldChar w:fldCharType="begin"/>
      </w:r>
      <w:r>
        <w:rPr>
          <w:noProof/>
        </w:rPr>
        <w:instrText xml:space="preserve"> PAGEREF _Toc365725466 \h </w:instrText>
      </w:r>
      <w:r>
        <w:rPr>
          <w:noProof/>
        </w:rPr>
      </w:r>
      <w:r>
        <w:rPr>
          <w:noProof/>
        </w:rPr>
        <w:fldChar w:fldCharType="separate"/>
      </w:r>
      <w:r w:rsidR="00920A6D">
        <w:rPr>
          <w:noProof/>
        </w:rPr>
        <w:t>22</w:t>
      </w:r>
      <w:r>
        <w:rPr>
          <w:noProof/>
        </w:rPr>
        <w:fldChar w:fldCharType="end"/>
      </w:r>
    </w:p>
    <w:p w:rsidR="003306F3" w:rsidRDefault="003306F3">
      <w:pPr>
        <w:pStyle w:val="TOC1"/>
        <w:rPr>
          <w:rFonts w:asciiTheme="minorHAnsi" w:eastAsiaTheme="minorEastAsia" w:hAnsiTheme="minorHAnsi" w:cstheme="minorBidi"/>
          <w:b w:val="0"/>
          <w:caps w:val="0"/>
          <w:noProof/>
          <w:sz w:val="22"/>
          <w:szCs w:val="22"/>
          <w:lang w:eastAsia="en-GB"/>
        </w:rPr>
      </w:pPr>
      <w:r w:rsidRPr="009E5BA7">
        <w:rPr>
          <w:rFonts w:cs="Calibri"/>
          <w:noProof/>
        </w:rPr>
        <w:t>6</w:t>
      </w:r>
      <w:r>
        <w:rPr>
          <w:rFonts w:asciiTheme="minorHAnsi" w:eastAsiaTheme="minorEastAsia" w:hAnsiTheme="minorHAnsi" w:cstheme="minorBidi"/>
          <w:b w:val="0"/>
          <w:caps w:val="0"/>
          <w:noProof/>
          <w:sz w:val="22"/>
          <w:szCs w:val="22"/>
          <w:lang w:eastAsia="en-GB"/>
        </w:rPr>
        <w:tab/>
      </w:r>
      <w:r w:rsidRPr="009E5BA7">
        <w:rPr>
          <w:rFonts w:cs="Calibri"/>
          <w:noProof/>
        </w:rPr>
        <w:t>References</w:t>
      </w:r>
      <w:r>
        <w:rPr>
          <w:noProof/>
        </w:rPr>
        <w:tab/>
      </w:r>
      <w:r>
        <w:rPr>
          <w:noProof/>
        </w:rPr>
        <w:fldChar w:fldCharType="begin"/>
      </w:r>
      <w:r>
        <w:rPr>
          <w:noProof/>
        </w:rPr>
        <w:instrText xml:space="preserve"> PAGEREF _Toc365725467 \h </w:instrText>
      </w:r>
      <w:r>
        <w:rPr>
          <w:noProof/>
        </w:rPr>
      </w:r>
      <w:r>
        <w:rPr>
          <w:noProof/>
        </w:rPr>
        <w:fldChar w:fldCharType="separate"/>
      </w:r>
      <w:r w:rsidR="00920A6D">
        <w:rPr>
          <w:noProof/>
        </w:rPr>
        <w:t>23</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365725437"/>
      <w:r w:rsidRPr="002B1814">
        <w:rPr>
          <w:rFonts w:cs="Calibri"/>
        </w:rPr>
        <w:lastRenderedPageBreak/>
        <w:t>Introduction</w:t>
      </w:r>
      <w:bookmarkEnd w:id="7"/>
    </w:p>
    <w:p w:rsidR="00207D16" w:rsidRPr="00D40A54" w:rsidRDefault="00354812" w:rsidP="00C93808">
      <w:r w:rsidRPr="00D40A54">
        <w:t xml:space="preserve">This document reports on the activities of the </w:t>
      </w:r>
      <w:r w:rsidR="004345B1">
        <w:t>tenth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4345B1">
        <w:t>tenth</w:t>
      </w:r>
      <w:r w:rsidRPr="00D40A54">
        <w:t xml:space="preserve"> quarter, and previews plans for </w:t>
      </w:r>
      <w:r w:rsidR="004345B1">
        <w:t>Q11</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8" w:name="_Toc365725438"/>
      <w:r>
        <w:rPr>
          <w:rFonts w:cs="Calibri"/>
        </w:rPr>
        <w:lastRenderedPageBreak/>
        <w:t>main achievements</w:t>
      </w:r>
      <w:bookmarkEnd w:id="8"/>
    </w:p>
    <w:p w:rsidR="00207D16" w:rsidRPr="002B1814" w:rsidRDefault="00545BD0" w:rsidP="00207D16">
      <w:pPr>
        <w:pStyle w:val="Heading2"/>
        <w:rPr>
          <w:rFonts w:cs="Calibri"/>
        </w:rPr>
      </w:pPr>
      <w:bookmarkStart w:id="9" w:name="_Toc365725439"/>
      <w:r>
        <w:rPr>
          <w:rFonts w:cs="Calibri"/>
        </w:rPr>
        <w:t>Summary</w:t>
      </w:r>
      <w:bookmarkEnd w:id="9"/>
    </w:p>
    <w:p w:rsidR="00545BD0" w:rsidRDefault="00604E57" w:rsidP="00207D16">
      <w:pPr>
        <w:rPr>
          <w:rFonts w:ascii="Calibri" w:hAnsi="Calibri" w:cs="Calibri"/>
        </w:rPr>
      </w:pPr>
      <w:r>
        <w:t xml:space="preserve">This section summarises the main achievements by each work package during the </w:t>
      </w:r>
      <w:r w:rsidR="000E3082">
        <w:t>tenth</w:t>
      </w:r>
      <w:r>
        <w:t xml:space="preserve"> quarter of the project.</w:t>
      </w:r>
    </w:p>
    <w:p w:rsidR="00545BD0" w:rsidRDefault="00545BD0" w:rsidP="00545BD0">
      <w:pPr>
        <w:pStyle w:val="Heading2"/>
        <w:rPr>
          <w:rFonts w:cs="Calibri"/>
        </w:rPr>
      </w:pPr>
      <w:bookmarkStart w:id="10" w:name="_Toc365725440"/>
      <w:r>
        <w:rPr>
          <w:rFonts w:cs="Calibri"/>
        </w:rPr>
        <w:t>Work packages</w:t>
      </w:r>
      <w:bookmarkEnd w:id="10"/>
    </w:p>
    <w:p w:rsidR="00545BD0" w:rsidRPr="002B1814" w:rsidRDefault="00CA72B3" w:rsidP="00545BD0">
      <w:pPr>
        <w:pStyle w:val="Heading3"/>
      </w:pPr>
      <w:bookmarkStart w:id="11" w:name="_Toc365725441"/>
      <w:r>
        <w:t xml:space="preserve">WP1: </w:t>
      </w:r>
      <w:r w:rsidR="00545BD0">
        <w:t>Policy, impact and sustainability</w:t>
      </w:r>
      <w:bookmarkEnd w:id="11"/>
    </w:p>
    <w:p w:rsidR="00CA72B3" w:rsidRDefault="00CA72B3" w:rsidP="00D40A54"/>
    <w:p w:rsidR="00CA26EB" w:rsidRDefault="00DF07E2" w:rsidP="00CA26EB">
      <w:pPr>
        <w:jc w:val="left"/>
        <w:rPr>
          <w:rStyle w:val="apple-style-span"/>
          <w:color w:val="000000"/>
          <w:szCs w:val="22"/>
        </w:rPr>
      </w:pPr>
      <w:r>
        <w:rPr>
          <w:rStyle w:val="apple-style-span"/>
          <w:color w:val="000000"/>
          <w:szCs w:val="22"/>
        </w:rPr>
        <w:t>E</w:t>
      </w:r>
      <w:r w:rsidR="00351339">
        <w:rPr>
          <w:rStyle w:val="apple-style-span"/>
          <w:color w:val="000000"/>
          <w:szCs w:val="22"/>
        </w:rPr>
        <w:t>-</w:t>
      </w:r>
      <w:proofErr w:type="spellStart"/>
      <w:r w:rsidR="00351339">
        <w:rPr>
          <w:rStyle w:val="apple-style-span"/>
          <w:color w:val="000000"/>
          <w:szCs w:val="22"/>
        </w:rPr>
        <w:t>ScienceTalk</w:t>
      </w:r>
      <w:proofErr w:type="spellEnd"/>
      <w:r w:rsidR="00351339">
        <w:rPr>
          <w:rStyle w:val="apple-style-span"/>
          <w:color w:val="000000"/>
          <w:szCs w:val="22"/>
        </w:rPr>
        <w:t xml:space="preserve"> </w:t>
      </w:r>
      <w:r w:rsidR="00F21E78" w:rsidRPr="00F21E78">
        <w:rPr>
          <w:rStyle w:val="apple-style-span"/>
          <w:color w:val="000000"/>
          <w:szCs w:val="22"/>
        </w:rPr>
        <w:t xml:space="preserve">launched the </w:t>
      </w:r>
      <w:r w:rsidR="00211F4B">
        <w:rPr>
          <w:rStyle w:val="apple-style-span"/>
          <w:color w:val="000000"/>
          <w:szCs w:val="22"/>
        </w:rPr>
        <w:t>tenth</w:t>
      </w:r>
      <w:r w:rsidR="00F21E78" w:rsidRPr="00F21E78">
        <w:rPr>
          <w:rStyle w:val="apple-style-span"/>
          <w:color w:val="000000"/>
          <w:szCs w:val="22"/>
        </w:rPr>
        <w:t xml:space="preserve"> e-</w:t>
      </w:r>
      <w:proofErr w:type="spellStart"/>
      <w:r w:rsidR="00F21E78" w:rsidRPr="00F21E78">
        <w:rPr>
          <w:rStyle w:val="apple-style-span"/>
          <w:color w:val="000000"/>
          <w:szCs w:val="22"/>
        </w:rPr>
        <w:t>ScienceBriefing</w:t>
      </w:r>
      <w:proofErr w:type="spellEnd"/>
      <w:r w:rsidR="00F21E78" w:rsidRPr="00F21E78">
        <w:rPr>
          <w:rStyle w:val="apple-style-span"/>
          <w:color w:val="000000"/>
          <w:szCs w:val="22"/>
        </w:rPr>
        <w:t xml:space="preserve"> on the topic </w:t>
      </w:r>
      <w:r w:rsidR="00234162">
        <w:rPr>
          <w:rStyle w:val="apple-style-span"/>
          <w:color w:val="000000"/>
          <w:szCs w:val="22"/>
        </w:rPr>
        <w:t xml:space="preserve">of </w:t>
      </w:r>
      <w:r w:rsidR="00211F4B">
        <w:rPr>
          <w:rStyle w:val="apple-style-span"/>
          <w:color w:val="000000"/>
          <w:szCs w:val="22"/>
        </w:rPr>
        <w:t>big data</w:t>
      </w:r>
      <w:r w:rsidR="000D25FF">
        <w:rPr>
          <w:rStyle w:val="apple-style-span"/>
          <w:color w:val="000000"/>
          <w:szCs w:val="22"/>
        </w:rPr>
        <w:t xml:space="preserve"> [R1</w:t>
      </w:r>
      <w:r w:rsidR="001357C1">
        <w:rPr>
          <w:rStyle w:val="apple-style-span"/>
          <w:color w:val="000000"/>
          <w:szCs w:val="22"/>
        </w:rPr>
        <w:t>]</w:t>
      </w:r>
      <w:r w:rsidR="00C22781">
        <w:rPr>
          <w:rStyle w:val="apple-style-span"/>
          <w:color w:val="000000"/>
          <w:szCs w:val="22"/>
        </w:rPr>
        <w:t xml:space="preserve"> and the eleventh e-</w:t>
      </w:r>
      <w:proofErr w:type="spellStart"/>
      <w:r w:rsidR="00C22781">
        <w:rPr>
          <w:rStyle w:val="apple-style-span"/>
          <w:color w:val="000000"/>
          <w:szCs w:val="22"/>
        </w:rPr>
        <w:t>cienceBriefing</w:t>
      </w:r>
      <w:proofErr w:type="spellEnd"/>
      <w:r w:rsidR="00C22781">
        <w:rPr>
          <w:rStyle w:val="apple-style-span"/>
          <w:color w:val="000000"/>
          <w:szCs w:val="22"/>
        </w:rPr>
        <w:t xml:space="preserve"> on security and e-Science [R2].  These</w:t>
      </w:r>
      <w:r w:rsidR="001357C1">
        <w:rPr>
          <w:rStyle w:val="apple-style-span"/>
          <w:color w:val="000000"/>
          <w:szCs w:val="22"/>
        </w:rPr>
        <w:t xml:space="preserve"> policy </w:t>
      </w:r>
      <w:r w:rsidR="00557AF2">
        <w:rPr>
          <w:rStyle w:val="apple-style-span"/>
          <w:color w:val="000000"/>
          <w:szCs w:val="22"/>
        </w:rPr>
        <w:t>d</w:t>
      </w:r>
      <w:r w:rsidR="001357C1">
        <w:rPr>
          <w:rStyle w:val="apple-style-span"/>
          <w:color w:val="000000"/>
          <w:szCs w:val="22"/>
        </w:rPr>
        <w:t>ocument</w:t>
      </w:r>
      <w:r w:rsidR="00C22781">
        <w:rPr>
          <w:rStyle w:val="apple-style-span"/>
          <w:color w:val="000000"/>
          <w:szCs w:val="22"/>
        </w:rPr>
        <w:t>s</w:t>
      </w:r>
      <w:r w:rsidR="001357C1">
        <w:rPr>
          <w:rStyle w:val="apple-style-span"/>
          <w:color w:val="000000"/>
          <w:szCs w:val="22"/>
        </w:rPr>
        <w:t xml:space="preserve"> D1.2.10</w:t>
      </w:r>
      <w:r w:rsidR="00C22781">
        <w:rPr>
          <w:rStyle w:val="apple-style-span"/>
          <w:color w:val="000000"/>
          <w:szCs w:val="22"/>
        </w:rPr>
        <w:t xml:space="preserve"> and </w:t>
      </w:r>
      <w:proofErr w:type="gramStart"/>
      <w:r w:rsidR="00C22781">
        <w:rPr>
          <w:rStyle w:val="apple-style-span"/>
          <w:color w:val="000000"/>
          <w:szCs w:val="22"/>
        </w:rPr>
        <w:t>D1.2.11</w:t>
      </w:r>
      <w:r w:rsidR="00234162">
        <w:rPr>
          <w:rStyle w:val="apple-style-span"/>
          <w:color w:val="000000"/>
          <w:szCs w:val="22"/>
        </w:rPr>
        <w:t>,</w:t>
      </w:r>
      <w:proofErr w:type="gramEnd"/>
      <w:r w:rsidR="00234162">
        <w:rPr>
          <w:rStyle w:val="apple-style-span"/>
          <w:color w:val="000000"/>
          <w:szCs w:val="22"/>
        </w:rPr>
        <w:t xml:space="preserve"> </w:t>
      </w:r>
      <w:r w:rsidR="00CA26EB">
        <w:rPr>
          <w:rStyle w:val="apple-style-span"/>
          <w:color w:val="000000"/>
          <w:szCs w:val="22"/>
        </w:rPr>
        <w:t>covered 19</w:t>
      </w:r>
      <w:r w:rsidR="00C22781">
        <w:rPr>
          <w:rStyle w:val="apple-style-span"/>
          <w:color w:val="000000"/>
          <w:szCs w:val="22"/>
        </w:rPr>
        <w:t xml:space="preserve"> and 11 </w:t>
      </w:r>
      <w:r w:rsidR="00F21E78" w:rsidRPr="00F21E78">
        <w:rPr>
          <w:rStyle w:val="apple-style-span"/>
          <w:color w:val="000000"/>
          <w:szCs w:val="22"/>
        </w:rPr>
        <w:t>projects</w:t>
      </w:r>
      <w:r w:rsidR="001357C1">
        <w:rPr>
          <w:rStyle w:val="apple-style-span"/>
          <w:color w:val="000000"/>
          <w:szCs w:val="22"/>
        </w:rPr>
        <w:t xml:space="preserve"> </w:t>
      </w:r>
      <w:r w:rsidR="00C22781">
        <w:rPr>
          <w:rStyle w:val="apple-style-span"/>
          <w:color w:val="000000"/>
          <w:szCs w:val="22"/>
        </w:rPr>
        <w:t>respectively and were</w:t>
      </w:r>
      <w:r w:rsidR="001357C1">
        <w:rPr>
          <w:rStyle w:val="apple-style-span"/>
          <w:color w:val="000000"/>
          <w:szCs w:val="22"/>
        </w:rPr>
        <w:t xml:space="preserve"> distributed at events during the quarter</w:t>
      </w:r>
      <w:r w:rsidR="00294FD3">
        <w:rPr>
          <w:rStyle w:val="apple-style-span"/>
          <w:color w:val="000000"/>
          <w:szCs w:val="22"/>
        </w:rPr>
        <w:t>.</w:t>
      </w:r>
      <w:r w:rsidR="00F21E78"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00F21E78" w:rsidRPr="00F21E78">
        <w:rPr>
          <w:rStyle w:val="apple-style-span"/>
          <w:color w:val="000000"/>
          <w:szCs w:val="22"/>
        </w:rPr>
        <w:t xml:space="preserve"> mailing list, as well as the e-IRG Board members. </w:t>
      </w:r>
    </w:p>
    <w:p w:rsidR="00CA26EB" w:rsidRPr="00CA26EB" w:rsidRDefault="00CA26EB" w:rsidP="00CA26EB">
      <w:pPr>
        <w:jc w:val="left"/>
        <w:rPr>
          <w:color w:val="000000"/>
          <w:szCs w:val="22"/>
        </w:rPr>
      </w:pPr>
    </w:p>
    <w:p w:rsidR="00CA26EB" w:rsidRDefault="00CA26EB" w:rsidP="00CA26EB">
      <w:r>
        <w:t>The e-</w:t>
      </w:r>
      <w:proofErr w:type="spellStart"/>
      <w:r>
        <w:t>ScienceTalk</w:t>
      </w:r>
      <w:proofErr w:type="spellEnd"/>
      <w:r>
        <w:t xml:space="preserve"> team has also attended a number of policy related events during the quarter, including </w:t>
      </w:r>
      <w:proofErr w:type="spellStart"/>
      <w:r>
        <w:t>CloudScape</w:t>
      </w:r>
      <w:proofErr w:type="spellEnd"/>
      <w:r>
        <w:t xml:space="preserve"> V. A </w:t>
      </w:r>
      <w:proofErr w:type="spellStart"/>
      <w:r>
        <w:t>GridCast</w:t>
      </w:r>
      <w:proofErr w:type="spellEnd"/>
      <w:r>
        <w:t xml:space="preserve"> or mini </w:t>
      </w:r>
      <w:proofErr w:type="spellStart"/>
      <w:r>
        <w:t>GridCast</w:t>
      </w:r>
      <w:proofErr w:type="spellEnd"/>
      <w:r>
        <w:t xml:space="preserve"> was held at 2 events: e-IRG and </w:t>
      </w:r>
      <w:proofErr w:type="spellStart"/>
      <w:r>
        <w:t>CloudScape</w:t>
      </w:r>
      <w:proofErr w:type="spellEnd"/>
      <w:r>
        <w:t>. At these events and others attended by WP2/WP3, copies of the new e-</w:t>
      </w:r>
      <w:proofErr w:type="spellStart"/>
      <w:r>
        <w:t>ScienceBriefings</w:t>
      </w:r>
      <w:proofErr w:type="spellEnd"/>
      <w:r>
        <w:t xml:space="preserve"> have been distributed.</w:t>
      </w:r>
    </w:p>
    <w:p w:rsidR="006D63E4" w:rsidRDefault="006D63E4" w:rsidP="00BD4455"/>
    <w:p w:rsidR="006D63E4" w:rsidRDefault="006D63E4" w:rsidP="00BD4455">
      <w:r>
        <w:t xml:space="preserve">A communications training session was held at ILL on 27 November for 6 members of the CRISP management and dissemination team. </w:t>
      </w:r>
      <w:r w:rsidR="002C4808">
        <w:t>The 2 interview videos</w:t>
      </w:r>
      <w:r w:rsidR="008F2E91">
        <w:t xml:space="preserve"> with project leaders Michael </w:t>
      </w:r>
      <w:proofErr w:type="spellStart"/>
      <w:r w:rsidR="008F2E91">
        <w:t>Krisch</w:t>
      </w:r>
      <w:proofErr w:type="spellEnd"/>
      <w:r w:rsidR="008F2E91">
        <w:t xml:space="preserve"> and Ian </w:t>
      </w:r>
      <w:proofErr w:type="spellStart"/>
      <w:r w:rsidR="008F2E91">
        <w:t>Lishma</w:t>
      </w:r>
      <w:r w:rsidR="00011E4C">
        <w:t>n</w:t>
      </w:r>
      <w:proofErr w:type="spellEnd"/>
      <w:r w:rsidR="00011E4C">
        <w:t xml:space="preserve"> </w:t>
      </w:r>
      <w:r w:rsidR="002C4808">
        <w:t>have been published</w:t>
      </w:r>
      <w:r w:rsidR="00011E4C">
        <w:t xml:space="preserve"> on </w:t>
      </w:r>
      <w:proofErr w:type="spellStart"/>
      <w:r w:rsidR="00011E4C">
        <w:t>GridCast</w:t>
      </w:r>
      <w:proofErr w:type="spellEnd"/>
      <w:r w:rsidR="00011E4C">
        <w:t xml:space="preserve"> and on the CRISP website.</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2" w:name="_Toc365725442"/>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2"/>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557AF2">
        <w:t>tenth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177FA8" w:rsidRPr="006131BF" w:rsidRDefault="006131BF" w:rsidP="00177FA8">
      <w:pPr>
        <w:numPr>
          <w:ilvl w:val="0"/>
          <w:numId w:val="7"/>
        </w:numPr>
      </w:pPr>
      <w:r>
        <w:rPr>
          <w:lang w:val="en-US"/>
        </w:rPr>
        <w:t>G</w:t>
      </w:r>
      <w:r w:rsidR="002B3CC2">
        <w:rPr>
          <w:lang w:val="en-US"/>
        </w:rPr>
        <w:t xml:space="preserve">raphics from the 3D version </w:t>
      </w:r>
      <w:r>
        <w:rPr>
          <w:lang w:val="en-US"/>
        </w:rPr>
        <w:t>were</w:t>
      </w:r>
      <w:r w:rsidR="002B3CC2">
        <w:rPr>
          <w:lang w:val="en-US"/>
        </w:rPr>
        <w:t xml:space="preserve"> </w:t>
      </w:r>
      <w:r w:rsidR="00BD4455">
        <w:rPr>
          <w:lang w:val="en-US"/>
        </w:rPr>
        <w:t>developed for the People Bay Communications</w:t>
      </w:r>
      <w:r w:rsidR="00177FA8">
        <w:rPr>
          <w:lang w:val="en-US"/>
        </w:rPr>
        <w:t xml:space="preserve"> </w:t>
      </w:r>
      <w:r w:rsidR="00BD4455">
        <w:rPr>
          <w:lang w:val="en-US"/>
        </w:rPr>
        <w:t>and News sections</w:t>
      </w:r>
      <w:r w:rsidR="00177FA8">
        <w:rPr>
          <w:lang w:val="en-US"/>
        </w:rPr>
        <w:t xml:space="preserve"> of e-</w:t>
      </w:r>
      <w:proofErr w:type="spellStart"/>
      <w:r w:rsidR="00177FA8">
        <w:rPr>
          <w:lang w:val="en-US"/>
        </w:rPr>
        <w:t>ScienceCity</w:t>
      </w:r>
      <w:proofErr w:type="spellEnd"/>
      <w:r w:rsidR="00DB32C2">
        <w:rPr>
          <w:lang w:val="en-US"/>
        </w:rPr>
        <w:t xml:space="preserve"> and published on the site</w:t>
      </w:r>
      <w:r w:rsidR="002B3CC2">
        <w:rPr>
          <w:lang w:val="en-US"/>
        </w:rPr>
        <w:t>.</w:t>
      </w:r>
    </w:p>
    <w:p w:rsidR="00DB32C2" w:rsidRDefault="00DB32C2" w:rsidP="00DB32C2">
      <w:pPr>
        <w:numPr>
          <w:ilvl w:val="0"/>
          <w:numId w:val="7"/>
        </w:numPr>
      </w:pPr>
      <w:r>
        <w:t>The Data Park area of the e-</w:t>
      </w:r>
      <w:proofErr w:type="spellStart"/>
      <w:r>
        <w:t>ScienceCity</w:t>
      </w:r>
      <w:proofErr w:type="spellEnd"/>
      <w:r>
        <w:t xml:space="preserve"> website was launched, based on the two e-</w:t>
      </w:r>
      <w:proofErr w:type="spellStart"/>
      <w:r>
        <w:t>ScienceBriefings</w:t>
      </w:r>
      <w:proofErr w:type="spellEnd"/>
      <w:r>
        <w:t xml:space="preserve"> in this area, on networks and big data.</w:t>
      </w:r>
      <w:r w:rsidR="003B0D70">
        <w:t xml:space="preserve"> This completes the content areas of the e-</w:t>
      </w:r>
      <w:proofErr w:type="spellStart"/>
      <w:r w:rsidR="003B0D70">
        <w:t>ScienceCity</w:t>
      </w:r>
      <w:proofErr w:type="spellEnd"/>
      <w:r w:rsidR="003B0D70">
        <w:t xml:space="preserve"> website.</w:t>
      </w:r>
    </w:p>
    <w:p w:rsidR="000759E3" w:rsidRPr="00543C73" w:rsidRDefault="000759E3" w:rsidP="00DB32C2">
      <w:pPr>
        <w:ind w:left="1080"/>
      </w:pPr>
    </w:p>
    <w:p w:rsidR="000759E3" w:rsidRPr="00543C73" w:rsidRDefault="000759E3" w:rsidP="000759E3">
      <w:proofErr w:type="spellStart"/>
      <w:r w:rsidRPr="00543C73">
        <w:rPr>
          <w:b/>
          <w:bCs/>
        </w:rPr>
        <w:t>GridCast</w:t>
      </w:r>
      <w:proofErr w:type="spellEnd"/>
      <w:r w:rsidRPr="00543C73">
        <w:rPr>
          <w:b/>
          <w:bCs/>
        </w:rPr>
        <w:t xml:space="preserve"> </w:t>
      </w:r>
    </w:p>
    <w:p w:rsidR="00E9110C" w:rsidRDefault="00E9110C" w:rsidP="00E9110C">
      <w:pPr>
        <w:numPr>
          <w:ilvl w:val="0"/>
          <w:numId w:val="7"/>
        </w:numPr>
      </w:pPr>
      <w:r>
        <w:lastRenderedPageBreak/>
        <w:t xml:space="preserve">Small </w:t>
      </w:r>
      <w:proofErr w:type="spellStart"/>
      <w:r>
        <w:t>GridCasts</w:t>
      </w:r>
      <w:proofErr w:type="spellEnd"/>
      <w:r>
        <w:t xml:space="preserve"> were planned for the ENVRI and Helix-Nebula meetings in January and February, and </w:t>
      </w:r>
      <w:proofErr w:type="spellStart"/>
      <w:r>
        <w:t>GridCast</w:t>
      </w:r>
      <w:proofErr w:type="spellEnd"/>
      <w:r>
        <w:t xml:space="preserve"> blogs were published through remote attendance.</w:t>
      </w:r>
    </w:p>
    <w:p w:rsidR="00E9110C" w:rsidRDefault="00E9110C" w:rsidP="00E9110C">
      <w:pPr>
        <w:numPr>
          <w:ilvl w:val="0"/>
          <w:numId w:val="7"/>
        </w:numPr>
      </w:pPr>
      <w:r>
        <w:t xml:space="preserve">Major </w:t>
      </w:r>
      <w:proofErr w:type="spellStart"/>
      <w:r>
        <w:t>GridCast</w:t>
      </w:r>
      <w:proofErr w:type="spellEnd"/>
      <w:r>
        <w:t xml:space="preserve"> for the </w:t>
      </w:r>
      <w:proofErr w:type="spellStart"/>
      <w:r>
        <w:t>Clo</w:t>
      </w:r>
      <w:r w:rsidR="00DA2A0C">
        <w:t>udScape</w:t>
      </w:r>
      <w:proofErr w:type="spellEnd"/>
      <w:r w:rsidR="00DA2A0C">
        <w:t xml:space="preserve"> V event in February 2013 in collaboration with Trust-IT</w:t>
      </w:r>
      <w:r>
        <w:t>.</w:t>
      </w:r>
    </w:p>
    <w:p w:rsidR="001B5558" w:rsidRPr="00543C73" w:rsidRDefault="001B5558" w:rsidP="001B5558">
      <w:pPr>
        <w:ind w:left="360"/>
      </w:pPr>
    </w:p>
    <w:p w:rsidR="000759E3" w:rsidRPr="00543C73" w:rsidRDefault="000759E3" w:rsidP="000759E3">
      <w:proofErr w:type="spellStart"/>
      <w:r w:rsidRPr="00543C73">
        <w:rPr>
          <w:b/>
          <w:bCs/>
        </w:rPr>
        <w:t>GridGuide</w:t>
      </w:r>
      <w:proofErr w:type="spellEnd"/>
    </w:p>
    <w:p w:rsidR="000759E3" w:rsidRPr="00A925E0" w:rsidRDefault="000759E3" w:rsidP="000759E3">
      <w:pPr>
        <w:numPr>
          <w:ilvl w:val="0"/>
          <w:numId w:val="7"/>
        </w:numPr>
      </w:pPr>
      <w:r>
        <w:rPr>
          <w:lang w:val="en-US"/>
        </w:rPr>
        <w:t>WP4 is w</w:t>
      </w:r>
      <w:r w:rsidRPr="00543C73">
        <w:rPr>
          <w:lang w:val="en-US"/>
        </w:rPr>
        <w:t xml:space="preserve">orking on </w:t>
      </w:r>
      <w:r w:rsidR="00425DDB">
        <w:rPr>
          <w:lang w:val="en-US"/>
        </w:rPr>
        <w:t xml:space="preserve">a list of XSEDE and PRACE sites that are currently not included in the </w:t>
      </w:r>
      <w:proofErr w:type="spellStart"/>
      <w:r w:rsidR="00425DDB">
        <w:rPr>
          <w:lang w:val="en-US"/>
        </w:rPr>
        <w:t>GridGuide</w:t>
      </w:r>
      <w:proofErr w:type="spellEnd"/>
      <w:r w:rsidR="00425DDB">
        <w:rPr>
          <w:lang w:val="en-US"/>
        </w:rPr>
        <w:t xml:space="preserve"> to increase the number of sites in the US and Europe.</w:t>
      </w:r>
    </w:p>
    <w:p w:rsidR="00A925E0" w:rsidRPr="00543C73" w:rsidRDefault="00A925E0" w:rsidP="000759E3">
      <w:pPr>
        <w:numPr>
          <w:ilvl w:val="0"/>
          <w:numId w:val="7"/>
        </w:numPr>
      </w:pPr>
      <w:proofErr w:type="spellStart"/>
      <w:r>
        <w:rPr>
          <w:lang w:val="en-US"/>
        </w:rPr>
        <w:t>GridGuide</w:t>
      </w:r>
      <w:proofErr w:type="spellEnd"/>
      <w:r>
        <w:rPr>
          <w:lang w:val="en-US"/>
        </w:rPr>
        <w:t xml:space="preserve"> will be included in e-</w:t>
      </w:r>
      <w:proofErr w:type="spellStart"/>
      <w:r>
        <w:rPr>
          <w:lang w:val="en-US"/>
        </w:rPr>
        <w:t>ScienceCity</w:t>
      </w:r>
      <w:proofErr w:type="spellEnd"/>
      <w:r>
        <w:rPr>
          <w:lang w:val="en-US"/>
        </w:rPr>
        <w:t xml:space="preserve"> as a new area, </w:t>
      </w:r>
      <w:proofErr w:type="spellStart"/>
      <w:r>
        <w:rPr>
          <w:lang w:val="en-US"/>
        </w:rPr>
        <w:t>GridPort</w:t>
      </w:r>
      <w:proofErr w:type="spellEnd"/>
      <w:r>
        <w:rPr>
          <w:lang w:val="en-US"/>
        </w:rPr>
        <w:t>.</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543C73" w:rsidRDefault="00BD4455" w:rsidP="000759E3">
      <w:pPr>
        <w:numPr>
          <w:ilvl w:val="0"/>
          <w:numId w:val="7"/>
        </w:numPr>
      </w:pPr>
      <w:r>
        <w:rPr>
          <w:lang w:val="en-US"/>
        </w:rPr>
        <w:t>The Imper</w:t>
      </w:r>
      <w:r w:rsidR="00425DDB">
        <w:rPr>
          <w:lang w:val="en-US"/>
        </w:rPr>
        <w:t xml:space="preserve">ial team </w:t>
      </w:r>
      <w:r>
        <w:rPr>
          <w:lang w:val="en-US"/>
        </w:rPr>
        <w:t>add</w:t>
      </w:r>
      <w:r w:rsidR="00425DDB">
        <w:rPr>
          <w:lang w:val="en-US"/>
        </w:rPr>
        <w:t>ed</w:t>
      </w:r>
      <w:r>
        <w:rPr>
          <w:lang w:val="en-US"/>
        </w:rPr>
        <w:t xml:space="preserve"> </w:t>
      </w:r>
      <w:proofErr w:type="spellStart"/>
      <w:r>
        <w:rPr>
          <w:lang w:val="en-US"/>
        </w:rPr>
        <w:t>Phedex</w:t>
      </w:r>
      <w:proofErr w:type="spellEnd"/>
      <w:r>
        <w:rPr>
          <w:lang w:val="en-US"/>
        </w:rPr>
        <w:t xml:space="preserve"> data transfer data to the RTM</w:t>
      </w:r>
      <w:r w:rsidR="00425DDB">
        <w:rPr>
          <w:lang w:val="en-US"/>
        </w:rPr>
        <w:t xml:space="preserve"> as an additional layer</w:t>
      </w:r>
      <w:r w:rsidR="00EF443C">
        <w:rPr>
          <w:lang w:val="en-US"/>
        </w:rPr>
        <w:t xml:space="preserve"> and this is now fully available in all version</w:t>
      </w:r>
      <w:r w:rsidR="000759E3" w:rsidRPr="00543C73">
        <w:rPr>
          <w:lang w:val="en-US"/>
        </w:rPr>
        <w:t>.</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proofErr w:type="spellStart"/>
      <w:r w:rsidR="00EF443C">
        <w:rPr>
          <w:lang w:val="en-US"/>
        </w:rPr>
        <w:t>CloudScape</w:t>
      </w:r>
      <w:proofErr w:type="spellEnd"/>
      <w:r w:rsidR="00EF443C">
        <w:rPr>
          <w:lang w:val="en-US"/>
        </w:rPr>
        <w:t xml:space="preserve"> V</w:t>
      </w:r>
      <w:r w:rsidRPr="00543C73">
        <w:rPr>
          <w:lang w:val="en-US"/>
        </w:rPr>
        <w:t>.</w:t>
      </w:r>
    </w:p>
    <w:p w:rsidR="00440958" w:rsidRDefault="00440958" w:rsidP="00CE1DDC">
      <w:pPr>
        <w:rPr>
          <w:szCs w:val="22"/>
        </w:rPr>
      </w:pPr>
    </w:p>
    <w:p w:rsidR="00545BD0" w:rsidRPr="002B1814" w:rsidRDefault="002E61C5" w:rsidP="00545BD0">
      <w:pPr>
        <w:pStyle w:val="Heading3"/>
      </w:pPr>
      <w:bookmarkStart w:id="13" w:name="_Toc365725443"/>
      <w:r>
        <w:t xml:space="preserve">WP3: </w:t>
      </w:r>
      <w:proofErr w:type="spellStart"/>
      <w:r w:rsidR="00545BD0">
        <w:t>iSGTW</w:t>
      </w:r>
      <w:bookmarkEnd w:id="13"/>
      <w:proofErr w:type="spellEnd"/>
    </w:p>
    <w:p w:rsidR="002E61C5" w:rsidRDefault="002E61C5" w:rsidP="00D40A54"/>
    <w:p w:rsidR="005E2FEF" w:rsidRDefault="005E2FEF" w:rsidP="005E2FEF">
      <w:r>
        <w:t xml:space="preserve">Weekly issues of </w:t>
      </w:r>
      <w:proofErr w:type="spellStart"/>
      <w:r>
        <w:t>iSGTW</w:t>
      </w:r>
      <w:proofErr w:type="spellEnd"/>
      <w:r>
        <w:t xml:space="preserve"> were produced, 11 in total, including articles, links, images, videos, jobs. Overall, traffic has increased significantly over this quarter. Page views have increased by over 60% on the same period last year to 141,325. Unique visitors are at 54,038, which represents an improvement of 26% on last year. Also, the average duration of visits to the site is up 14% on the same period last year to 02:11. </w:t>
      </w:r>
    </w:p>
    <w:p w:rsidR="005E2FEF" w:rsidRDefault="005E2FEF" w:rsidP="005E2FEF"/>
    <w:p w:rsidR="005E2FEF" w:rsidRDefault="005E2FEF" w:rsidP="005E2FEF">
      <w:r>
        <w:t>As with the last quarter, the most popular story over this period was again a feature from 2010, which seems to perennially perform well on the site. It’s called: ‘Research Report - Turning the microscope inwards: Studying scientific software ecosystems’. Other popular articles this quarter included: ‘Desktop power helps map protein dance’, ‘2013 — Find out what the experts say’, and ‘Happy holidays and see you next year’. All of these articles achieved over 2,000 page views each.</w:t>
      </w:r>
    </w:p>
    <w:p w:rsidR="006465F4" w:rsidRDefault="006465F4" w:rsidP="005E2FEF"/>
    <w:p w:rsidR="006465F4" w:rsidRDefault="006465F4" w:rsidP="005E2FEF">
      <w:r>
        <w:t>Finally, we have also spent time researching the costs of a new server, due to high levels of traffic (particularly due to articles being shared on social media by organisations with many followers) causing the site to crash. An auto-restart of the server has been put in place, which kicks in if page load times go beyond an acceptable limit, and this has successfully prevented the site from going down over long periods. We have now obtained estimates for the price of a new server, which will provide a long-term solution to this problem, w</w:t>
      </w:r>
      <w:r w:rsidR="00136E37">
        <w:t>ithout capping traffic numbers.</w:t>
      </w:r>
    </w:p>
    <w:p w:rsidR="005E2FEF" w:rsidRDefault="005E2FEF" w:rsidP="005E2FEF"/>
    <w:p w:rsidR="00545BD0" w:rsidRDefault="00545BD0" w:rsidP="00545BD0">
      <w:pPr>
        <w:pStyle w:val="Heading2"/>
        <w:rPr>
          <w:rFonts w:cs="Calibri"/>
        </w:rPr>
      </w:pPr>
      <w:bookmarkStart w:id="14" w:name="_Toc365725444"/>
      <w:r>
        <w:rPr>
          <w:rFonts w:cs="Calibri"/>
        </w:rPr>
        <w:t>Issues and mitigation</w:t>
      </w:r>
      <w:bookmarkEnd w:id="14"/>
    </w:p>
    <w:p w:rsidR="00545BD0" w:rsidRPr="002B1814" w:rsidRDefault="007C7003" w:rsidP="00545BD0">
      <w:pPr>
        <w:pStyle w:val="Heading3"/>
      </w:pPr>
      <w:bookmarkStart w:id="15" w:name="_Toc365725445"/>
      <w:r>
        <w:t xml:space="preserve">WP1: </w:t>
      </w:r>
      <w:r w:rsidR="00545BD0">
        <w:t>Policy, impact and sustainability</w:t>
      </w:r>
      <w:bookmarkEnd w:id="15"/>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lastRenderedPageBreak/>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and by liaising with the policy teams in projects such as EGI-</w:t>
      </w:r>
      <w:proofErr w:type="spellStart"/>
      <w:r>
        <w:t>InSPIRE</w:t>
      </w:r>
      <w:proofErr w:type="spellEnd"/>
      <w:r>
        <w:t xml:space="preserve"> and e-IRG. WP1 is exploring dissemination oppo</w:t>
      </w:r>
      <w:r w:rsidR="004E47FA">
        <w:t xml:space="preserve">rtunities with projects </w:t>
      </w:r>
      <w:r>
        <w:t>such as</w:t>
      </w:r>
      <w:r w:rsidR="003004A7">
        <w:t xml:space="preserve"> ENVRI and </w:t>
      </w:r>
      <w:proofErr w:type="spellStart"/>
      <w:r w:rsidR="003004A7">
        <w:t>BioMedBridges</w:t>
      </w:r>
      <w:proofErr w:type="spellEnd"/>
      <w:r>
        <w:t xml:space="preserve">. </w:t>
      </w:r>
    </w:p>
    <w:p w:rsidR="00F21E78" w:rsidRPr="00D01ADB" w:rsidRDefault="00F21E78" w:rsidP="00F21E78"/>
    <w:p w:rsidR="00545BD0" w:rsidRPr="002B1814" w:rsidRDefault="00E16DF5" w:rsidP="00545BD0">
      <w:pPr>
        <w:pStyle w:val="Heading3"/>
      </w:pPr>
      <w:bookmarkStart w:id="16" w:name="_Toc365725446"/>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6"/>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is exploring adding additional types of data to the interface</w:t>
      </w:r>
      <w:r w:rsidR="00B30377">
        <w:rPr>
          <w:rStyle w:val="apple-style-span"/>
          <w:color w:val="000000"/>
          <w:szCs w:val="22"/>
        </w:rPr>
        <w:t xml:space="preserve"> including from other LHC experiments.</w:t>
      </w:r>
    </w:p>
    <w:p w:rsidR="00545BD0" w:rsidRPr="002B1814" w:rsidRDefault="00E16DF5" w:rsidP="00545BD0">
      <w:pPr>
        <w:pStyle w:val="Heading3"/>
      </w:pPr>
      <w:bookmarkStart w:id="17" w:name="_Toc365725447"/>
      <w:r>
        <w:t xml:space="preserve">WP3: </w:t>
      </w:r>
      <w:proofErr w:type="spellStart"/>
      <w:r w:rsidR="00545BD0">
        <w:t>iSGTW</w:t>
      </w:r>
      <w:bookmarkEnd w:id="17"/>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520C69" w:rsidP="0068601C">
      <w:pPr>
        <w:pStyle w:val="ListParagraph"/>
        <w:numPr>
          <w:ilvl w:val="0"/>
          <w:numId w:val="6"/>
        </w:numPr>
      </w:pPr>
      <w:r>
        <w:t xml:space="preserve">Staffing during the handover with Amber Harmon, as she joins the </w:t>
      </w:r>
      <w:proofErr w:type="spellStart"/>
      <w:r>
        <w:t>iSGTW</w:t>
      </w:r>
      <w:proofErr w:type="spellEnd"/>
      <w:r>
        <w:t xml:space="preserve"> team and gets up to speed</w:t>
      </w:r>
      <w:r w:rsidR="00035A82">
        <w:t>.</w:t>
      </w:r>
    </w:p>
    <w:p w:rsidR="00602EB0" w:rsidRPr="00545BD0" w:rsidRDefault="00602EB0" w:rsidP="00545BD0"/>
    <w:p w:rsidR="000759E3" w:rsidRDefault="00520C69" w:rsidP="000759E3">
      <w:r>
        <w:t xml:space="preserve">The editorial team at </w:t>
      </w:r>
      <w:proofErr w:type="spellStart"/>
      <w:r>
        <w:t>iSGTW</w:t>
      </w:r>
      <w:proofErr w:type="spellEnd"/>
      <w:r>
        <w:t xml:space="preserve"> is now fully recruited, with the exception of the 0.5 FTE post at ASGC, which is still being advertised.</w:t>
      </w:r>
    </w:p>
    <w:p w:rsidR="006465F4" w:rsidRDefault="006465F4" w:rsidP="000759E3"/>
    <w:p w:rsidR="006465F4" w:rsidRDefault="006465F4" w:rsidP="006465F4">
      <w:r>
        <w:t>We have been helping Amber Harmon, the new US desk editor, who joined at the very end of the last quarter, to fit into her new role and attempt to get up to speed.</w:t>
      </w:r>
    </w:p>
    <w:p w:rsidR="006465F4" w:rsidRDefault="006465F4" w:rsidP="006465F4"/>
    <w:p w:rsidR="006465F4" w:rsidRDefault="006465F4" w:rsidP="006465F4">
      <w:r>
        <w:t xml:space="preserve">Adrian </w:t>
      </w:r>
      <w:proofErr w:type="spellStart"/>
      <w:r>
        <w:t>Giordani</w:t>
      </w:r>
      <w:proofErr w:type="spellEnd"/>
      <w:r>
        <w:t xml:space="preserve"> left the publication in January, with the end of his CERN contract </w:t>
      </w:r>
      <w:r w:rsidR="000B122C">
        <w:t>drawing to a close</w:t>
      </w:r>
      <w:r>
        <w:t>. This has resulted in the publication having a shortfall in effort</w:t>
      </w:r>
      <w:r w:rsidR="009A45D0">
        <w:t xml:space="preserve"> towards the end of the quarter</w:t>
      </w:r>
      <w:r>
        <w:t xml:space="preserve">. However, Zara </w:t>
      </w:r>
      <w:proofErr w:type="spellStart"/>
      <w:r>
        <w:t>Qadir</w:t>
      </w:r>
      <w:proofErr w:type="spellEnd"/>
      <w:r>
        <w:t xml:space="preserve"> has been able to take on an extra day per week writing for </w:t>
      </w:r>
      <w:proofErr w:type="spellStart"/>
      <w:r>
        <w:t>iSGTW</w:t>
      </w:r>
      <w:r w:rsidR="009A45D0">
        <w:t>.s</w:t>
      </w:r>
      <w:proofErr w:type="spellEnd"/>
    </w:p>
    <w:p w:rsidR="001C0D9C" w:rsidRDefault="001C0D9C" w:rsidP="00207D16"/>
    <w:p w:rsidR="00545BD0" w:rsidRDefault="00545BD0" w:rsidP="00545BD0">
      <w:pPr>
        <w:pStyle w:val="Heading2"/>
        <w:rPr>
          <w:rFonts w:cs="Calibri"/>
        </w:rPr>
      </w:pPr>
      <w:bookmarkStart w:id="18" w:name="_Toc365725448"/>
      <w:r>
        <w:rPr>
          <w:rFonts w:cs="Calibri"/>
        </w:rPr>
        <w:t>Plans for the next quarter</w:t>
      </w:r>
      <w:bookmarkEnd w:id="18"/>
    </w:p>
    <w:p w:rsidR="004942DE" w:rsidRDefault="004942DE" w:rsidP="00207D16"/>
    <w:p w:rsidR="00545BD0" w:rsidRDefault="008902B2" w:rsidP="00207D16">
      <w:r>
        <w:t xml:space="preserve">This section outlines for the plans for each work package during the next quarter, </w:t>
      </w:r>
      <w:r w:rsidR="00735DD5">
        <w:t>March 2013</w:t>
      </w:r>
      <w:r w:rsidR="00C2694F">
        <w:t xml:space="preserve"> to </w:t>
      </w:r>
      <w:r w:rsidR="00735DD5">
        <w:t>May</w:t>
      </w:r>
      <w:r w:rsidR="00520C69">
        <w:t xml:space="preserve"> 2013</w:t>
      </w:r>
      <w:r w:rsidR="00C2694F">
        <w:t>.</w:t>
      </w:r>
    </w:p>
    <w:p w:rsidR="00545BD0" w:rsidRPr="002B1814" w:rsidRDefault="008902B2" w:rsidP="00545BD0">
      <w:pPr>
        <w:pStyle w:val="Heading3"/>
      </w:pPr>
      <w:bookmarkStart w:id="19" w:name="_Toc365725449"/>
      <w:r>
        <w:lastRenderedPageBreak/>
        <w:t xml:space="preserve">WP1: </w:t>
      </w:r>
      <w:r w:rsidR="00545BD0">
        <w:t>Policy, impact and sustainability</w:t>
      </w:r>
      <w:bookmarkEnd w:id="19"/>
    </w:p>
    <w:p w:rsidR="00D27E2B" w:rsidRDefault="00D27E2B" w:rsidP="00D27E2B"/>
    <w:p w:rsidR="00D27E2B" w:rsidRDefault="00735DD5" w:rsidP="00D27E2B">
      <w:r>
        <w:t>During Q11</w:t>
      </w:r>
      <w:r w:rsidR="00520C69">
        <w:t xml:space="preserve">, </w:t>
      </w:r>
      <w:r w:rsidR="00A13C6F">
        <w:t>a final</w:t>
      </w:r>
      <w:r w:rsidR="00520C69">
        <w:t xml:space="preserve"> </w:t>
      </w:r>
      <w:r w:rsidR="00D27E2B">
        <w:t>e-</w:t>
      </w:r>
      <w:proofErr w:type="spellStart"/>
      <w:r w:rsidR="00D27E2B">
        <w:t>ScienceBriefing</w:t>
      </w:r>
      <w:proofErr w:type="spellEnd"/>
      <w:r w:rsidR="00D27E2B">
        <w:t xml:space="preserve"> will be produced and circulated covering the topic of </w:t>
      </w:r>
      <w:r w:rsidR="00A13C6F">
        <w:t>Horizon2020, looking ahead to the new funding framework</w:t>
      </w:r>
      <w:r w:rsidR="00D27E2B" w:rsidRPr="001E078B">
        <w:t xml:space="preserve"> </w:t>
      </w:r>
      <w:r>
        <w:t>(D1.2.1</w:t>
      </w:r>
      <w:r w:rsidR="00A13C6F">
        <w:t>2</w:t>
      </w:r>
      <w:r w:rsidR="00D27E2B">
        <w:t xml:space="preserve">). </w:t>
      </w:r>
      <w:r w:rsidR="006E251F">
        <w:t>The briefing</w:t>
      </w:r>
      <w:r w:rsidR="00D27E2B">
        <w:t xml:space="preserve"> will be distributed at events attended by the e-</w:t>
      </w:r>
      <w:proofErr w:type="spellStart"/>
      <w:r w:rsidR="00D27E2B">
        <w:t>ScienceTalk</w:t>
      </w:r>
      <w:proofErr w:type="spellEnd"/>
      <w:r w:rsidR="00D27E2B">
        <w:t xml:space="preserve"> project</w:t>
      </w:r>
      <w:r w:rsidR="00281891">
        <w:t>, such as the EGI Community Forum in April</w:t>
      </w:r>
      <w:r w:rsidR="00D27E2B">
        <w:t xml:space="preserve"> and also by email. </w:t>
      </w:r>
    </w:p>
    <w:p w:rsidR="008D6B72" w:rsidRDefault="008D6B72" w:rsidP="00D27E2B"/>
    <w:p w:rsidR="009B4BA0" w:rsidRDefault="009B4BA0" w:rsidP="009B4BA0">
      <w:r>
        <w:t>The 10</w:t>
      </w:r>
      <w:r w:rsidRPr="009B4BA0">
        <w:rPr>
          <w:vertAlign w:val="superscript"/>
        </w:rPr>
        <w:t>th</w:t>
      </w:r>
      <w:r>
        <w:t xml:space="preserve"> e-Infrastructure </w:t>
      </w:r>
      <w:proofErr w:type="spellStart"/>
      <w:r>
        <w:t>Concertation</w:t>
      </w:r>
      <w:proofErr w:type="spellEnd"/>
      <w:r>
        <w:t xml:space="preserve"> event, bringing together project leaders for newly funded FP7 projects will take place in Brussels on 6-7 March. As part of the event, e-</w:t>
      </w:r>
      <w:proofErr w:type="spellStart"/>
      <w:r>
        <w:t>ScienceTalk</w:t>
      </w:r>
      <w:proofErr w:type="spellEnd"/>
      <w:r>
        <w:t xml:space="preserve"> is leading the FP7 Success Story Competition, which will highlight the best success stories from the FP7 Capacities </w:t>
      </w:r>
    </w:p>
    <w:p w:rsidR="009B4BA0" w:rsidRDefault="009B4BA0" w:rsidP="009B4BA0">
      <w:proofErr w:type="gramStart"/>
      <w:r>
        <w:t>funding</w:t>
      </w:r>
      <w:proofErr w:type="gramEnd"/>
      <w:r>
        <w:t xml:space="preserve"> programme in e-Infrastructures. Project leaders of current and former projects, funded through FP7 (2006 – 2013) are invited to submit abstracts highlighting their project’s biggest success story. These will be advertised through </w:t>
      </w:r>
      <w:proofErr w:type="spellStart"/>
      <w:r>
        <w:t>iSGTW</w:t>
      </w:r>
      <w:proofErr w:type="spellEnd"/>
      <w:r>
        <w:t>.</w:t>
      </w:r>
    </w:p>
    <w:p w:rsidR="009B4BA0" w:rsidRDefault="009B4BA0" w:rsidP="00D27E2B"/>
    <w:p w:rsidR="008D6B72" w:rsidRDefault="008D6B72" w:rsidP="00D27E2B">
      <w:r>
        <w:t>A further</w:t>
      </w:r>
      <w:r w:rsidR="00501DCF">
        <w:t xml:space="preserve"> communications </w:t>
      </w:r>
      <w:r>
        <w:t>training event will take place as part of the programme for the CRISP 2</w:t>
      </w:r>
      <w:r w:rsidRPr="008D6B72">
        <w:rPr>
          <w:vertAlign w:val="superscript"/>
        </w:rPr>
        <w:t>nd</w:t>
      </w:r>
      <w:r>
        <w:t xml:space="preserve"> Annual Event in </w:t>
      </w:r>
      <w:proofErr w:type="spellStart"/>
      <w:r>
        <w:t>Villagen</w:t>
      </w:r>
      <w:proofErr w:type="spellEnd"/>
      <w:r>
        <w:t>, Switzerland.</w:t>
      </w:r>
    </w:p>
    <w:p w:rsidR="00D27E2B" w:rsidRDefault="00D27E2B" w:rsidP="00D27E2B"/>
    <w:p w:rsidR="00E03A39" w:rsidRDefault="00D27E2B" w:rsidP="00D27E2B">
      <w:r>
        <w:t xml:space="preserve">WP1 </w:t>
      </w:r>
      <w:r w:rsidR="001B5558">
        <w:t xml:space="preserve">is </w:t>
      </w:r>
      <w:r w:rsidR="00D07265">
        <w:t>implementing</w:t>
      </w:r>
      <w:r w:rsidR="00520C69">
        <w:t xml:space="preserve"> the impact measurement activities for the final year of the project</w:t>
      </w:r>
      <w:r w:rsidR="00D07265">
        <w:t>, working towards the final report on impact and sustainability</w:t>
      </w:r>
      <w:r w:rsidR="00520C69">
        <w:t>.</w:t>
      </w:r>
      <w:r>
        <w:t xml:space="preserve"> </w:t>
      </w:r>
    </w:p>
    <w:p w:rsidR="00905A2A" w:rsidRDefault="00905A2A" w:rsidP="00D27E2B"/>
    <w:p w:rsidR="00545BD0" w:rsidRDefault="007429F6" w:rsidP="00545BD0">
      <w:pPr>
        <w:pStyle w:val="Heading3"/>
      </w:pPr>
      <w:bookmarkStart w:id="20" w:name="_Toc365725450"/>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0"/>
      <w:proofErr w:type="spellEnd"/>
    </w:p>
    <w:p w:rsidR="001F12C6" w:rsidRDefault="001F12C6" w:rsidP="001F12C6"/>
    <w:p w:rsidR="007429F6" w:rsidRDefault="007429F6" w:rsidP="001F12C6">
      <w:bookmarkStart w:id="21" w:name="OLE_LINK2"/>
      <w:bookmarkStart w:id="22" w:name="OLE_LINK3"/>
      <w:r>
        <w:t xml:space="preserve">For WP2, a number of developments are planned for the </w:t>
      </w:r>
      <w:r w:rsidR="005C3A6E">
        <w:t>eleventh</w:t>
      </w:r>
      <w:r>
        <w:t xml:space="preserve"> quarter</w:t>
      </w:r>
      <w:bookmarkEnd w:id="21"/>
      <w:bookmarkEnd w:id="22"/>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C82232" w:rsidRDefault="00520C69" w:rsidP="0068601C">
      <w:pPr>
        <w:numPr>
          <w:ilvl w:val="1"/>
          <w:numId w:val="7"/>
        </w:numPr>
      </w:pPr>
      <w:r>
        <w:t>M</w:t>
      </w:r>
      <w:r w:rsidR="00464E28">
        <w:t>arketing e-</w:t>
      </w:r>
      <w:proofErr w:type="spellStart"/>
      <w:r w:rsidR="00464E28">
        <w:t>ScienceCity</w:t>
      </w:r>
      <w:proofErr w:type="spellEnd"/>
      <w:r w:rsidR="00464E28">
        <w:t xml:space="preserve"> for the final year of the project to boost traffic to the new areas of the site outside </w:t>
      </w:r>
      <w:proofErr w:type="spellStart"/>
      <w:r w:rsidR="00464E28">
        <w:t>GridCafé</w:t>
      </w:r>
      <w:proofErr w:type="spellEnd"/>
      <w:r>
        <w:t>, now that the marketing strategy is agreed</w:t>
      </w:r>
      <w:r w:rsidR="00464E28">
        <w:t>.</w:t>
      </w:r>
    </w:p>
    <w:p w:rsidR="000609D6" w:rsidRDefault="000609D6" w:rsidP="0068601C">
      <w:pPr>
        <w:numPr>
          <w:ilvl w:val="1"/>
          <w:numId w:val="7"/>
        </w:numPr>
      </w:pPr>
      <w:r>
        <w:t>Creating a Schools pack from the e-</w:t>
      </w:r>
      <w:proofErr w:type="spellStart"/>
      <w:r>
        <w:t>ScienceCity</w:t>
      </w:r>
      <w:proofErr w:type="spellEnd"/>
      <w:r>
        <w:t>, including an offline version on USB key.</w:t>
      </w:r>
    </w:p>
    <w:p w:rsidR="0016728B" w:rsidRPr="00F33759" w:rsidRDefault="0016728B" w:rsidP="0068601C">
      <w:pPr>
        <w:numPr>
          <w:ilvl w:val="1"/>
          <w:numId w:val="7"/>
        </w:numPr>
      </w:pPr>
      <w:r>
        <w:t>Gather feedback on the e-</w:t>
      </w:r>
      <w:proofErr w:type="spellStart"/>
      <w:r>
        <w:t>ScienceCity</w:t>
      </w:r>
      <w:proofErr w:type="spellEnd"/>
      <w:r>
        <w:t xml:space="preserve"> website and feed this back into the development process.</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520C69">
        <w:t xml:space="preserve">the </w:t>
      </w:r>
      <w:r w:rsidR="00FC7341">
        <w:t>5</w:t>
      </w:r>
      <w:r w:rsidR="00FC7341" w:rsidRPr="00FC7341">
        <w:rPr>
          <w:vertAlign w:val="superscript"/>
        </w:rPr>
        <w:t>th</w:t>
      </w:r>
      <w:r w:rsidR="00FC7341">
        <w:t xml:space="preserve"> CAPRI Evaluation meeting and the e-IRG meeting.</w:t>
      </w:r>
    </w:p>
    <w:p w:rsidR="00677DF9" w:rsidRDefault="0088543F" w:rsidP="005B53CD">
      <w:pPr>
        <w:numPr>
          <w:ilvl w:val="1"/>
          <w:numId w:val="7"/>
        </w:numPr>
      </w:pPr>
      <w:r>
        <w:t xml:space="preserve">Major </w:t>
      </w:r>
      <w:proofErr w:type="spellStart"/>
      <w:r>
        <w:t>GridCast</w:t>
      </w:r>
      <w:proofErr w:type="spellEnd"/>
      <w:r w:rsidR="0057021E">
        <w:t xml:space="preserve"> </w:t>
      </w:r>
      <w:r w:rsidR="001B607D">
        <w:t xml:space="preserve">for the </w:t>
      </w:r>
      <w:r w:rsidR="00FC7341">
        <w:t>10</w:t>
      </w:r>
      <w:r w:rsidR="00FC7341" w:rsidRPr="00FC7341">
        <w:rPr>
          <w:vertAlign w:val="superscript"/>
        </w:rPr>
        <w:t>th</w:t>
      </w:r>
      <w:r w:rsidR="00FC7341">
        <w:t xml:space="preserve"> e-Infrastructure </w:t>
      </w:r>
      <w:proofErr w:type="spellStart"/>
      <w:r w:rsidR="00FC7341">
        <w:t>Concertation</w:t>
      </w:r>
      <w:proofErr w:type="spellEnd"/>
      <w:r w:rsidR="00FC7341">
        <w:t xml:space="preserve"> meeting, the International Symposium on Grids and Clouds in Taipei and the EGI Community Forum in Manchester</w:t>
      </w:r>
      <w:r w:rsidR="001B607D">
        <w:t>.</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DA0EA8" w:rsidRDefault="00520C69" w:rsidP="0068601C">
      <w:pPr>
        <w:numPr>
          <w:ilvl w:val="1"/>
          <w:numId w:val="7"/>
        </w:numPr>
      </w:pPr>
      <w:r>
        <w:rPr>
          <w:lang w:val="en-US"/>
        </w:rPr>
        <w:t>Create skeleton sites for the XSEDE and PRACE sites</w:t>
      </w:r>
      <w:r w:rsidR="00DA0EA8">
        <w:rPr>
          <w:lang w:val="en-US"/>
        </w:rPr>
        <w:t xml:space="preserve"> and add them to </w:t>
      </w:r>
      <w:proofErr w:type="spellStart"/>
      <w:r w:rsidR="00DA0EA8">
        <w:rPr>
          <w:lang w:val="en-US"/>
        </w:rPr>
        <w:t>GridGuide</w:t>
      </w:r>
      <w:proofErr w:type="spellEnd"/>
      <w:r w:rsidR="00822058">
        <w:rPr>
          <w:lang w:val="en-US"/>
        </w:rPr>
        <w:t>.</w:t>
      </w:r>
    </w:p>
    <w:p w:rsidR="00DA0EA8" w:rsidRPr="007429F6" w:rsidRDefault="00DA0EA8" w:rsidP="0068601C">
      <w:pPr>
        <w:numPr>
          <w:ilvl w:val="1"/>
          <w:numId w:val="7"/>
        </w:numPr>
      </w:pPr>
      <w:r>
        <w:rPr>
          <w:lang w:val="en-US"/>
        </w:rPr>
        <w:t>Transfer capsule content for each site to a new area in e-</w:t>
      </w:r>
      <w:proofErr w:type="spellStart"/>
      <w:r>
        <w:rPr>
          <w:lang w:val="en-US"/>
        </w:rPr>
        <w:t>Sciencecity</w:t>
      </w:r>
      <w:proofErr w:type="spellEnd"/>
      <w:r>
        <w:rPr>
          <w:lang w:val="en-US"/>
        </w:rPr>
        <w:t xml:space="preserve">, called </w:t>
      </w:r>
      <w:proofErr w:type="spellStart"/>
      <w:r>
        <w:rPr>
          <w:lang w:val="en-US"/>
        </w:rPr>
        <w:t>GridPort</w:t>
      </w:r>
      <w:proofErr w:type="spellEnd"/>
      <w:r>
        <w:rPr>
          <w:lang w:val="en-US"/>
        </w:rPr>
        <w:t>.</w:t>
      </w:r>
    </w:p>
    <w:p w:rsidR="007429F6" w:rsidRDefault="007429F6" w:rsidP="00F33759">
      <w:pPr>
        <w:rPr>
          <w:lang w:val="en-US"/>
        </w:rPr>
      </w:pPr>
    </w:p>
    <w:p w:rsidR="00474C41" w:rsidRPr="00F33759" w:rsidRDefault="00474C41" w:rsidP="0068601C">
      <w:pPr>
        <w:numPr>
          <w:ilvl w:val="0"/>
          <w:numId w:val="7"/>
        </w:numPr>
      </w:pPr>
      <w:r>
        <w:rPr>
          <w:b/>
          <w:bCs/>
        </w:rPr>
        <w:t>RTM</w:t>
      </w:r>
    </w:p>
    <w:p w:rsidR="008D5833" w:rsidRPr="008D5833" w:rsidRDefault="008D5833" w:rsidP="0068601C">
      <w:pPr>
        <w:numPr>
          <w:ilvl w:val="1"/>
          <w:numId w:val="7"/>
        </w:numPr>
      </w:pPr>
      <w:r>
        <w:rPr>
          <w:lang w:val="en-US"/>
        </w:rPr>
        <w:lastRenderedPageBreak/>
        <w:t>Streamline the user interface to increase the usability of the RTM.</w:t>
      </w:r>
    </w:p>
    <w:p w:rsidR="008D5833" w:rsidRDefault="008D5833" w:rsidP="0068601C">
      <w:pPr>
        <w:numPr>
          <w:ilvl w:val="1"/>
          <w:numId w:val="7"/>
        </w:numPr>
      </w:pPr>
      <w:r>
        <w:t xml:space="preserve">Monitor the impact of the upgrade of </w:t>
      </w:r>
      <w:proofErr w:type="spellStart"/>
      <w:r>
        <w:t>WorldWind</w:t>
      </w:r>
      <w:proofErr w:type="spellEnd"/>
      <w:r>
        <w:t xml:space="preserve"> 1.4</w:t>
      </w:r>
      <w:r w:rsidR="00F4546D">
        <w:t xml:space="preserve">, </w:t>
      </w:r>
      <w:r w:rsidR="00520C69">
        <w:t>and launch the upgraded graphics</w:t>
      </w:r>
    </w:p>
    <w:p w:rsidR="00520C69" w:rsidRPr="00F33759" w:rsidRDefault="00520C69" w:rsidP="0068601C">
      <w:pPr>
        <w:numPr>
          <w:ilvl w:val="1"/>
          <w:numId w:val="7"/>
        </w:numPr>
      </w:pPr>
      <w:r>
        <w:t>Plan for a further major development for PY3</w:t>
      </w:r>
      <w:r w:rsidR="001512C8">
        <w:t>, in collaboration with the London Science Museum</w:t>
      </w:r>
      <w:r>
        <w:t>.</w:t>
      </w:r>
    </w:p>
    <w:p w:rsidR="00474C41" w:rsidRDefault="00474C41" w:rsidP="00F33759">
      <w:pPr>
        <w:rPr>
          <w:lang w:val="en-US"/>
        </w:rPr>
      </w:pPr>
    </w:p>
    <w:p w:rsidR="00545BD0" w:rsidRPr="002B1814" w:rsidRDefault="00233EAA" w:rsidP="00545BD0">
      <w:pPr>
        <w:pStyle w:val="Heading3"/>
      </w:pPr>
      <w:bookmarkStart w:id="23" w:name="_Toc365725451"/>
      <w:r>
        <w:t xml:space="preserve">WP3: </w:t>
      </w:r>
      <w:proofErr w:type="spellStart"/>
      <w:r w:rsidR="00545BD0">
        <w:t>iSGTW</w:t>
      </w:r>
      <w:bookmarkEnd w:id="23"/>
      <w:proofErr w:type="spellEnd"/>
    </w:p>
    <w:p w:rsidR="00233EAA" w:rsidRDefault="00233EAA" w:rsidP="00900493">
      <w:pPr>
        <w:jc w:val="left"/>
        <w:rPr>
          <w:b/>
          <w:bCs/>
        </w:rPr>
      </w:pPr>
    </w:p>
    <w:p w:rsidR="005B6A39" w:rsidRDefault="009A45D0" w:rsidP="009A45D0">
      <w:r>
        <w:t xml:space="preserve">For the next quarter, as well as publishing weekly issues and continuing to build its Twitter and Facebook following, </w:t>
      </w:r>
      <w:proofErr w:type="spellStart"/>
      <w:r>
        <w:t>iSGTW</w:t>
      </w:r>
      <w:proofErr w:type="spellEnd"/>
      <w:r>
        <w:t xml:space="preserve"> will focus on expanding its network of contributors, so as to ease the transition when the e-Science Talk project ends. ISGTW will be attending the e-Infrastructure </w:t>
      </w:r>
      <w:proofErr w:type="spellStart"/>
      <w:r>
        <w:t>Concertation</w:t>
      </w:r>
      <w:proofErr w:type="spellEnd"/>
      <w:r>
        <w:t xml:space="preserve"> meeting in Brussels</w:t>
      </w:r>
      <w:r w:rsidR="002B049D">
        <w:t xml:space="preserve"> </w:t>
      </w:r>
      <w:r w:rsidR="0067104E">
        <w:t>i</w:t>
      </w:r>
      <w:r w:rsidR="002B049D">
        <w:t>n March</w:t>
      </w:r>
      <w:r>
        <w:t>, the 2n</w:t>
      </w:r>
      <w:r w:rsidR="0067104E">
        <w:t xml:space="preserve">d Annual Crisp Meeting in </w:t>
      </w:r>
      <w:proofErr w:type="spellStart"/>
      <w:r w:rsidR="0067104E">
        <w:t>Villa</w:t>
      </w:r>
      <w:r>
        <w:t>gen</w:t>
      </w:r>
      <w:proofErr w:type="spellEnd"/>
      <w:r w:rsidR="002B049D">
        <w:t xml:space="preserve"> in March</w:t>
      </w:r>
      <w:r>
        <w:t>, the EGI Community Forum in Manchester</w:t>
      </w:r>
      <w:r w:rsidR="002B049D">
        <w:t xml:space="preserve"> in April</w:t>
      </w:r>
      <w:r>
        <w:t xml:space="preserve">, and the ISC’13 event in Leipzig in June 2013. As well as using these events as means of increasing </w:t>
      </w:r>
      <w:proofErr w:type="spellStart"/>
      <w:r>
        <w:t>iSGTW’s</w:t>
      </w:r>
      <w:proofErr w:type="spellEnd"/>
      <w:r>
        <w:t xml:space="preserve"> following, we will also use them as an opportunity to seek to increase our network of contributors. </w:t>
      </w:r>
      <w:r w:rsidR="0038286C">
        <w:t xml:space="preserve">EGI has launched a science writing competition as part of the publicity for the EGI Community Forum, in collaboration with </w:t>
      </w:r>
      <w:proofErr w:type="spellStart"/>
      <w:r w:rsidR="0038286C">
        <w:t>iSGTW</w:t>
      </w:r>
      <w:proofErr w:type="spellEnd"/>
      <w:r w:rsidR="0038286C">
        <w:t xml:space="preserve">. Winning articles will be published in </w:t>
      </w:r>
      <w:proofErr w:type="spellStart"/>
      <w:r w:rsidR="0038286C">
        <w:t>iSGTW</w:t>
      </w:r>
      <w:proofErr w:type="spellEnd"/>
      <w:r w:rsidR="0038286C">
        <w:t xml:space="preserve">. </w:t>
      </w:r>
      <w:r>
        <w:t>Finally, there will be an advisory board meeting on 15 April.</w:t>
      </w:r>
    </w:p>
    <w:p w:rsidR="00207D16" w:rsidRPr="002B1814" w:rsidRDefault="00545BD0" w:rsidP="00207D16">
      <w:pPr>
        <w:pStyle w:val="Heading1"/>
        <w:rPr>
          <w:rFonts w:cs="Calibri"/>
        </w:rPr>
      </w:pPr>
      <w:bookmarkStart w:id="24" w:name="_Toc365725452"/>
      <w:r>
        <w:rPr>
          <w:rFonts w:cs="Calibri"/>
        </w:rPr>
        <w:lastRenderedPageBreak/>
        <w:t>Consortium management</w:t>
      </w:r>
      <w:bookmarkEnd w:id="24"/>
    </w:p>
    <w:p w:rsidR="00545BD0" w:rsidRDefault="00545BD0" w:rsidP="00545BD0">
      <w:pPr>
        <w:pStyle w:val="Heading2"/>
        <w:rPr>
          <w:rFonts w:cs="Calibri"/>
        </w:rPr>
      </w:pPr>
      <w:bookmarkStart w:id="25" w:name="_Toc365725453"/>
      <w:r>
        <w:rPr>
          <w:rFonts w:cs="Calibri"/>
        </w:rPr>
        <w:t>Summary</w:t>
      </w:r>
      <w:bookmarkEnd w:id="25"/>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6" w:name="_Toc365725454"/>
      <w:r>
        <w:rPr>
          <w:rFonts w:cs="Calibri"/>
        </w:rPr>
        <w:t xml:space="preserve">WP4: </w:t>
      </w:r>
      <w:r w:rsidR="00545BD0">
        <w:rPr>
          <w:rFonts w:cs="Calibri"/>
        </w:rPr>
        <w:t>Management</w:t>
      </w:r>
      <w:bookmarkEnd w:id="26"/>
    </w:p>
    <w:p w:rsidR="00545BD0" w:rsidRPr="002B1814" w:rsidRDefault="00425B9A" w:rsidP="00545BD0">
      <w:pPr>
        <w:pStyle w:val="Heading3"/>
      </w:pPr>
      <w:bookmarkStart w:id="27" w:name="_Toc365725455"/>
      <w:r>
        <w:t>Project management</w:t>
      </w:r>
      <w:bookmarkEnd w:id="27"/>
    </w:p>
    <w:p w:rsidR="00527097" w:rsidRDefault="00527097" w:rsidP="00DD3C6B"/>
    <w:p w:rsidR="006D63E4" w:rsidRDefault="00C2694F" w:rsidP="003B2E51">
      <w:pPr>
        <w:rPr>
          <w:szCs w:val="22"/>
        </w:rPr>
      </w:pPr>
      <w:r>
        <w:t xml:space="preserve">The weekly project team meetings </w:t>
      </w:r>
      <w:r w:rsidR="0057021E">
        <w:t>continued</w:t>
      </w:r>
      <w:r>
        <w:t xml:space="preserve"> during the </w:t>
      </w:r>
      <w:r w:rsidR="00353A07">
        <w:t>tenth</w:t>
      </w:r>
      <w:r w:rsidR="00167108">
        <w:t xml:space="preserve"> quarter. </w:t>
      </w:r>
      <w:r w:rsidR="003B2E51">
        <w:t xml:space="preserve">A PMB </w:t>
      </w:r>
      <w:proofErr w:type="spellStart"/>
      <w:r w:rsidR="003B2E51">
        <w:t>telcon</w:t>
      </w:r>
      <w:proofErr w:type="spellEnd"/>
      <w:r w:rsidR="003B2E51">
        <w:t xml:space="preserve"> meeting </w:t>
      </w:r>
      <w:r w:rsidR="00353A07">
        <w:t>was held on 10</w:t>
      </w:r>
      <w:r w:rsidR="006D63E4">
        <w:t xml:space="preserve"> </w:t>
      </w:r>
      <w:r w:rsidR="00353A07">
        <w:t>January</w:t>
      </w:r>
      <w:r w:rsidR="0009568B">
        <w:t xml:space="preserve"> </w:t>
      </w:r>
      <w:r w:rsidR="00353A07">
        <w:t>to review the outcomes</w:t>
      </w:r>
      <w:r w:rsidR="006D63E4">
        <w:t xml:space="preserve"> of the 2</w:t>
      </w:r>
      <w:r w:rsidR="006D63E4" w:rsidRPr="006D63E4">
        <w:rPr>
          <w:vertAlign w:val="superscript"/>
        </w:rPr>
        <w:t>nd</w:t>
      </w:r>
      <w:r w:rsidR="006D63E4">
        <w:t xml:space="preserve"> Periodic Review. </w:t>
      </w:r>
      <w:r w:rsidR="006D63E4">
        <w:rPr>
          <w:szCs w:val="22"/>
        </w:rPr>
        <w:t>A no cost project</w:t>
      </w:r>
      <w:r w:rsidR="006D63E4" w:rsidRPr="006D63E4">
        <w:rPr>
          <w:szCs w:val="22"/>
        </w:rPr>
        <w:t xml:space="preserve"> extension to July 31</w:t>
      </w:r>
      <w:r w:rsidR="006D63E4" w:rsidRPr="006D63E4">
        <w:rPr>
          <w:szCs w:val="22"/>
          <w:vertAlign w:val="superscript"/>
        </w:rPr>
        <w:t>st</w:t>
      </w:r>
      <w:r w:rsidR="006D63E4" w:rsidRPr="006D63E4">
        <w:rPr>
          <w:szCs w:val="22"/>
        </w:rPr>
        <w:t xml:space="preserve"> 2013 was agreed </w:t>
      </w:r>
      <w:r w:rsidR="006D63E4">
        <w:rPr>
          <w:szCs w:val="22"/>
        </w:rPr>
        <w:t xml:space="preserve">in principle with the reviewers </w:t>
      </w:r>
      <w:r w:rsidR="006D63E4" w:rsidRPr="006D63E4">
        <w:rPr>
          <w:szCs w:val="22"/>
        </w:rPr>
        <w:t xml:space="preserve">at the review meeting, and a </w:t>
      </w:r>
      <w:proofErr w:type="spellStart"/>
      <w:r w:rsidR="006D63E4" w:rsidRPr="006D63E4">
        <w:rPr>
          <w:szCs w:val="22"/>
        </w:rPr>
        <w:t>DoW</w:t>
      </w:r>
      <w:proofErr w:type="spellEnd"/>
      <w:r w:rsidR="006D63E4" w:rsidRPr="006D63E4">
        <w:rPr>
          <w:szCs w:val="22"/>
        </w:rPr>
        <w:t xml:space="preserve"> amendment </w:t>
      </w:r>
      <w:r w:rsidR="00A84747">
        <w:rPr>
          <w:szCs w:val="22"/>
        </w:rPr>
        <w:t xml:space="preserve">has been prepared </w:t>
      </w:r>
      <w:r w:rsidR="00652A9C">
        <w:rPr>
          <w:szCs w:val="22"/>
        </w:rPr>
        <w:t xml:space="preserve">during </w:t>
      </w:r>
      <w:r w:rsidR="00A84747">
        <w:rPr>
          <w:szCs w:val="22"/>
        </w:rPr>
        <w:t>this quarter</w:t>
      </w:r>
      <w:r w:rsidR="006D63E4" w:rsidRPr="006D63E4">
        <w:rPr>
          <w:szCs w:val="22"/>
        </w:rPr>
        <w:t>.</w:t>
      </w:r>
    </w:p>
    <w:p w:rsidR="006D63E4" w:rsidRDefault="006D63E4" w:rsidP="003B2E51">
      <w:pPr>
        <w:rPr>
          <w:szCs w:val="22"/>
        </w:rPr>
      </w:pPr>
    </w:p>
    <w:p w:rsidR="003B2E51" w:rsidRDefault="006D63E4" w:rsidP="003B2E51">
      <w:r w:rsidRPr="006D63E4">
        <w:rPr>
          <w:szCs w:val="22"/>
        </w:rPr>
        <w:t xml:space="preserve">Management efforts are now concentrating on establishing </w:t>
      </w:r>
      <w:proofErr w:type="spellStart"/>
      <w:r w:rsidRPr="006D63E4">
        <w:rPr>
          <w:szCs w:val="22"/>
        </w:rPr>
        <w:t>MoUs</w:t>
      </w:r>
      <w:proofErr w:type="spellEnd"/>
      <w:r w:rsidRPr="006D63E4">
        <w:rPr>
          <w:szCs w:val="22"/>
        </w:rPr>
        <w:t xml:space="preserve"> or collaboration agreements with the ESFRI cluster projects</w:t>
      </w:r>
      <w:r w:rsidR="00A604F6">
        <w:rPr>
          <w:szCs w:val="22"/>
        </w:rPr>
        <w:t xml:space="preserve">, such as </w:t>
      </w:r>
      <w:r w:rsidRPr="006D63E4">
        <w:rPr>
          <w:szCs w:val="22"/>
        </w:rPr>
        <w:t xml:space="preserve">ENVRI, </w:t>
      </w:r>
      <w:proofErr w:type="spellStart"/>
      <w:r w:rsidRPr="006D63E4">
        <w:rPr>
          <w:szCs w:val="22"/>
        </w:rPr>
        <w:t>BioMedBridges</w:t>
      </w:r>
      <w:proofErr w:type="spellEnd"/>
      <w:r w:rsidRPr="006D63E4">
        <w:rPr>
          <w:szCs w:val="22"/>
        </w:rPr>
        <w:t xml:space="preserve"> and DASISH</w:t>
      </w:r>
      <w:r w:rsidR="003273B4">
        <w:rPr>
          <w:szCs w:val="22"/>
        </w:rPr>
        <w:t>, and on producing the final project deliverables</w:t>
      </w:r>
      <w:r w:rsidRPr="006D63E4">
        <w:rPr>
          <w:szCs w:val="22"/>
        </w:rPr>
        <w:t xml:space="preserve">. </w:t>
      </w:r>
      <w:r w:rsidR="00323F58">
        <w:rPr>
          <w:szCs w:val="22"/>
        </w:rPr>
        <w:t xml:space="preserve">One </w:t>
      </w:r>
      <w:proofErr w:type="spellStart"/>
      <w:r w:rsidR="00323F58">
        <w:rPr>
          <w:szCs w:val="22"/>
        </w:rPr>
        <w:t>MoU</w:t>
      </w:r>
      <w:proofErr w:type="spellEnd"/>
      <w:r w:rsidR="00323F58">
        <w:rPr>
          <w:szCs w:val="22"/>
        </w:rPr>
        <w:t xml:space="preserve"> was signed with </w:t>
      </w:r>
      <w:proofErr w:type="spellStart"/>
      <w:r w:rsidR="00323F58">
        <w:rPr>
          <w:szCs w:val="22"/>
        </w:rPr>
        <w:t>BlogForever</w:t>
      </w:r>
      <w:proofErr w:type="spellEnd"/>
      <w:r w:rsidR="00323F58">
        <w:rPr>
          <w:szCs w:val="22"/>
        </w:rPr>
        <w:t xml:space="preserve">, to help preserve the contents of </w:t>
      </w:r>
      <w:proofErr w:type="spellStart"/>
      <w:r w:rsidR="00323F58">
        <w:rPr>
          <w:szCs w:val="22"/>
        </w:rPr>
        <w:t>GridCast</w:t>
      </w:r>
      <w:proofErr w:type="spellEnd"/>
      <w:r w:rsidR="00323F58">
        <w:rPr>
          <w:szCs w:val="22"/>
        </w:rPr>
        <w:t xml:space="preserve"> once the project ends.</w:t>
      </w:r>
      <w:bookmarkStart w:id="28" w:name="_GoBack"/>
      <w:bookmarkEnd w:id="28"/>
    </w:p>
    <w:p w:rsidR="001C0D9C" w:rsidRDefault="001C0D9C" w:rsidP="003B2E51"/>
    <w:p w:rsidR="00545BD0" w:rsidRDefault="00425B9A" w:rsidP="00545BD0">
      <w:pPr>
        <w:pStyle w:val="Heading3"/>
      </w:pPr>
      <w:bookmarkStart w:id="29" w:name="_Toc365725456"/>
      <w:r>
        <w:t>Milestones and Deliverables</w:t>
      </w:r>
      <w:bookmarkEnd w:id="29"/>
    </w:p>
    <w:p w:rsidR="00A55196" w:rsidRDefault="00A55196" w:rsidP="00545BD0">
      <w:pPr>
        <w:rPr>
          <w:rFonts w:ascii="Calibri" w:hAnsi="Calibri" w:cs="Calibri"/>
        </w:rPr>
      </w:pPr>
    </w:p>
    <w:p w:rsidR="00783B52" w:rsidRPr="00E55C6F" w:rsidRDefault="007C1FB1" w:rsidP="00783B52">
      <w:pPr>
        <w:jc w:val="center"/>
        <w:rPr>
          <w:b/>
        </w:rPr>
      </w:pPr>
      <w:r>
        <w:rPr>
          <w:b/>
        </w:rPr>
        <w:t>Table 1: Quarter 10</w:t>
      </w:r>
      <w:r w:rsidR="00783B52"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783B52" w:rsidRPr="008F5FAB" w:rsidTr="00E3329E">
        <w:tc>
          <w:tcPr>
            <w:tcW w:w="1135" w:type="dxa"/>
          </w:tcPr>
          <w:p w:rsidR="00783B52" w:rsidRPr="008F5FAB" w:rsidRDefault="00783B52" w:rsidP="00E3329E">
            <w:pPr>
              <w:spacing w:before="120"/>
              <w:rPr>
                <w:b/>
                <w:sz w:val="20"/>
              </w:rPr>
            </w:pPr>
            <w:r w:rsidRPr="008F5FAB">
              <w:rPr>
                <w:b/>
                <w:sz w:val="20"/>
              </w:rPr>
              <w:t>Del. no.</w:t>
            </w:r>
            <w:r w:rsidRPr="008F5FAB">
              <w:rPr>
                <w:rStyle w:val="FootnoteReference"/>
                <w:b/>
                <w:sz w:val="18"/>
              </w:rPr>
              <w:t xml:space="preserve"> </w:t>
            </w:r>
          </w:p>
        </w:tc>
        <w:tc>
          <w:tcPr>
            <w:tcW w:w="3969" w:type="dxa"/>
          </w:tcPr>
          <w:p w:rsidR="00783B52" w:rsidRPr="008F5FAB" w:rsidRDefault="00783B52" w:rsidP="00E3329E">
            <w:pPr>
              <w:spacing w:before="120"/>
              <w:rPr>
                <w:b/>
                <w:sz w:val="20"/>
              </w:rPr>
            </w:pPr>
            <w:r w:rsidRPr="008F5FAB">
              <w:rPr>
                <w:b/>
                <w:sz w:val="20"/>
              </w:rPr>
              <w:t>Deliverable name</w:t>
            </w:r>
          </w:p>
        </w:tc>
        <w:tc>
          <w:tcPr>
            <w:tcW w:w="850" w:type="dxa"/>
          </w:tcPr>
          <w:p w:rsidR="00783B52" w:rsidRPr="008F5FAB" w:rsidRDefault="00783B52" w:rsidP="00E3329E">
            <w:pPr>
              <w:spacing w:before="120"/>
              <w:rPr>
                <w:b/>
                <w:sz w:val="20"/>
              </w:rPr>
            </w:pPr>
            <w:r w:rsidRPr="008F5FAB">
              <w:rPr>
                <w:b/>
                <w:sz w:val="20"/>
              </w:rPr>
              <w:t>WP no.</w:t>
            </w:r>
          </w:p>
        </w:tc>
        <w:tc>
          <w:tcPr>
            <w:tcW w:w="851" w:type="dxa"/>
          </w:tcPr>
          <w:p w:rsidR="00783B52" w:rsidRPr="008F5FAB" w:rsidRDefault="00783B52" w:rsidP="00E3329E">
            <w:pPr>
              <w:pStyle w:val="TOC5"/>
              <w:spacing w:before="120"/>
              <w:ind w:left="0"/>
              <w:rPr>
                <w:b/>
              </w:rPr>
            </w:pPr>
            <w:r w:rsidRPr="008F5FAB">
              <w:rPr>
                <w:b/>
              </w:rPr>
              <w:t>Nature</w:t>
            </w:r>
          </w:p>
        </w:tc>
        <w:tc>
          <w:tcPr>
            <w:tcW w:w="850" w:type="dxa"/>
          </w:tcPr>
          <w:p w:rsidR="00783B52" w:rsidRPr="008F5FAB" w:rsidRDefault="00783B52" w:rsidP="00E3329E">
            <w:pPr>
              <w:spacing w:before="120"/>
              <w:rPr>
                <w:b/>
                <w:sz w:val="20"/>
              </w:rPr>
            </w:pPr>
            <w:r>
              <w:rPr>
                <w:b/>
                <w:sz w:val="20"/>
              </w:rPr>
              <w:t>Due (PM)</w:t>
            </w:r>
            <w:r w:rsidRPr="008F5FAB">
              <w:rPr>
                <w:b/>
                <w:sz w:val="18"/>
              </w:rPr>
              <w:br/>
            </w:r>
          </w:p>
        </w:tc>
        <w:tc>
          <w:tcPr>
            <w:tcW w:w="992" w:type="dxa"/>
          </w:tcPr>
          <w:p w:rsidR="00783B52" w:rsidRPr="008F5FAB" w:rsidRDefault="00783B52" w:rsidP="00E3329E">
            <w:pPr>
              <w:spacing w:before="120"/>
              <w:rPr>
                <w:b/>
                <w:sz w:val="20"/>
              </w:rPr>
            </w:pPr>
            <w:r w:rsidRPr="008F5FAB">
              <w:rPr>
                <w:b/>
                <w:sz w:val="20"/>
              </w:rPr>
              <w:t>Delivery date</w:t>
            </w:r>
          </w:p>
          <w:p w:rsidR="00783B52" w:rsidRPr="008F5FAB" w:rsidRDefault="00783B52" w:rsidP="00E3329E">
            <w:pPr>
              <w:spacing w:before="120"/>
              <w:rPr>
                <w:b/>
                <w:sz w:val="20"/>
              </w:rPr>
            </w:pPr>
            <w:r w:rsidRPr="008F5FAB">
              <w:rPr>
                <w:b/>
                <w:sz w:val="20"/>
              </w:rPr>
              <w:t>(</w:t>
            </w:r>
            <w:r>
              <w:rPr>
                <w:b/>
                <w:sz w:val="20"/>
              </w:rPr>
              <w:t>PM)</w:t>
            </w:r>
          </w:p>
        </w:tc>
        <w:tc>
          <w:tcPr>
            <w:tcW w:w="1276" w:type="dxa"/>
          </w:tcPr>
          <w:p w:rsidR="00783B52" w:rsidRPr="008F5FAB" w:rsidRDefault="00783B52" w:rsidP="00E3329E">
            <w:pPr>
              <w:spacing w:before="120"/>
              <w:rPr>
                <w:b/>
                <w:sz w:val="20"/>
              </w:rPr>
            </w:pPr>
            <w:r>
              <w:rPr>
                <w:b/>
                <w:sz w:val="20"/>
              </w:rPr>
              <w:t>Status</w:t>
            </w:r>
          </w:p>
        </w:tc>
      </w:tr>
      <w:tr w:rsidR="00FD611D" w:rsidRPr="008F5FAB" w:rsidTr="00E3329E">
        <w:tc>
          <w:tcPr>
            <w:tcW w:w="1135" w:type="dxa"/>
          </w:tcPr>
          <w:p w:rsidR="00FD611D" w:rsidRPr="00B23BC1" w:rsidRDefault="00FD611D" w:rsidP="006465F4">
            <w:pPr>
              <w:spacing w:before="120"/>
              <w:jc w:val="left"/>
              <w:rPr>
                <w:szCs w:val="22"/>
              </w:rPr>
            </w:pPr>
            <w:r w:rsidRPr="00B23BC1">
              <w:rPr>
                <w:szCs w:val="22"/>
              </w:rPr>
              <w:t>D1.</w:t>
            </w:r>
            <w:r>
              <w:rPr>
                <w:szCs w:val="22"/>
              </w:rPr>
              <w:t>2.10</w:t>
            </w:r>
          </w:p>
        </w:tc>
        <w:tc>
          <w:tcPr>
            <w:tcW w:w="3969" w:type="dxa"/>
          </w:tcPr>
          <w:p w:rsidR="00FD611D" w:rsidRPr="00B23BC1" w:rsidRDefault="00FD611D" w:rsidP="006465F4">
            <w:pPr>
              <w:spacing w:before="120"/>
              <w:jc w:val="left"/>
              <w:rPr>
                <w:szCs w:val="22"/>
              </w:rPr>
            </w:pPr>
            <w:r>
              <w:rPr>
                <w:szCs w:val="22"/>
              </w:rPr>
              <w:t>e-</w:t>
            </w:r>
            <w:proofErr w:type="spellStart"/>
            <w:r>
              <w:rPr>
                <w:szCs w:val="22"/>
              </w:rPr>
              <w:t>ScienceBriefings</w:t>
            </w:r>
            <w:proofErr w:type="spellEnd"/>
            <w:r w:rsidRPr="00B23BC1">
              <w:rPr>
                <w:szCs w:val="22"/>
              </w:rPr>
              <w:t xml:space="preserve"> </w:t>
            </w:r>
          </w:p>
        </w:tc>
        <w:tc>
          <w:tcPr>
            <w:tcW w:w="850" w:type="dxa"/>
          </w:tcPr>
          <w:p w:rsidR="00FD611D" w:rsidRPr="00B23BC1" w:rsidRDefault="00FD611D" w:rsidP="006465F4">
            <w:pPr>
              <w:spacing w:before="120"/>
              <w:jc w:val="left"/>
              <w:rPr>
                <w:szCs w:val="22"/>
              </w:rPr>
            </w:pPr>
            <w:r w:rsidRPr="00B23BC1">
              <w:rPr>
                <w:szCs w:val="22"/>
              </w:rPr>
              <w:t>1</w:t>
            </w:r>
            <w:r>
              <w:rPr>
                <w:szCs w:val="22"/>
              </w:rPr>
              <w:t>, 2</w:t>
            </w:r>
          </w:p>
        </w:tc>
        <w:tc>
          <w:tcPr>
            <w:tcW w:w="851" w:type="dxa"/>
          </w:tcPr>
          <w:p w:rsidR="00FD611D" w:rsidRPr="00B23BC1" w:rsidRDefault="00FD611D" w:rsidP="006465F4">
            <w:pPr>
              <w:spacing w:before="120"/>
              <w:jc w:val="left"/>
              <w:rPr>
                <w:szCs w:val="22"/>
              </w:rPr>
            </w:pPr>
            <w:r w:rsidRPr="00B23BC1">
              <w:rPr>
                <w:szCs w:val="22"/>
              </w:rPr>
              <w:t>R</w:t>
            </w:r>
          </w:p>
        </w:tc>
        <w:tc>
          <w:tcPr>
            <w:tcW w:w="850" w:type="dxa"/>
          </w:tcPr>
          <w:p w:rsidR="00FD611D" w:rsidRPr="00B23BC1" w:rsidRDefault="00FD611D" w:rsidP="006465F4">
            <w:pPr>
              <w:spacing w:before="120"/>
              <w:jc w:val="left"/>
              <w:rPr>
                <w:szCs w:val="22"/>
              </w:rPr>
            </w:pPr>
            <w:r>
              <w:rPr>
                <w:szCs w:val="22"/>
              </w:rPr>
              <w:t>28</w:t>
            </w:r>
          </w:p>
        </w:tc>
        <w:tc>
          <w:tcPr>
            <w:tcW w:w="992" w:type="dxa"/>
          </w:tcPr>
          <w:p w:rsidR="00FD611D" w:rsidRPr="00B23BC1" w:rsidRDefault="00FD611D" w:rsidP="006465F4">
            <w:pPr>
              <w:spacing w:before="120"/>
              <w:jc w:val="left"/>
              <w:rPr>
                <w:szCs w:val="22"/>
              </w:rPr>
            </w:pPr>
            <w:r>
              <w:rPr>
                <w:szCs w:val="22"/>
              </w:rPr>
              <w:t>28</w:t>
            </w:r>
          </w:p>
        </w:tc>
        <w:tc>
          <w:tcPr>
            <w:tcW w:w="1276" w:type="dxa"/>
          </w:tcPr>
          <w:p w:rsidR="00FD611D" w:rsidRDefault="00FD611D" w:rsidP="006465F4">
            <w:pPr>
              <w:spacing w:before="120"/>
              <w:jc w:val="left"/>
              <w:rPr>
                <w:szCs w:val="22"/>
              </w:rPr>
            </w:pPr>
            <w:r>
              <w:rPr>
                <w:szCs w:val="22"/>
              </w:rPr>
              <w:t>Completed</w:t>
            </w:r>
          </w:p>
        </w:tc>
      </w:tr>
      <w:tr w:rsidR="00FD611D" w:rsidRPr="008F5FAB" w:rsidTr="00E3329E">
        <w:tc>
          <w:tcPr>
            <w:tcW w:w="1135" w:type="dxa"/>
          </w:tcPr>
          <w:p w:rsidR="00FD611D" w:rsidRPr="00B23BC1" w:rsidRDefault="00FD611D" w:rsidP="006465F4">
            <w:pPr>
              <w:spacing w:before="120"/>
              <w:jc w:val="left"/>
              <w:rPr>
                <w:szCs w:val="22"/>
              </w:rPr>
            </w:pPr>
            <w:r>
              <w:rPr>
                <w:szCs w:val="22"/>
              </w:rPr>
              <w:t>D1.2.11</w:t>
            </w:r>
          </w:p>
        </w:tc>
        <w:tc>
          <w:tcPr>
            <w:tcW w:w="3969" w:type="dxa"/>
          </w:tcPr>
          <w:p w:rsidR="00FD611D" w:rsidRDefault="00FD611D" w:rsidP="006465F4">
            <w:pPr>
              <w:spacing w:before="120"/>
              <w:jc w:val="left"/>
              <w:rPr>
                <w:szCs w:val="22"/>
              </w:rPr>
            </w:pPr>
            <w:r>
              <w:rPr>
                <w:szCs w:val="22"/>
              </w:rPr>
              <w:t>e-</w:t>
            </w:r>
            <w:proofErr w:type="spellStart"/>
            <w:r>
              <w:rPr>
                <w:szCs w:val="22"/>
              </w:rPr>
              <w:t>ScienceBriefings</w:t>
            </w:r>
            <w:proofErr w:type="spellEnd"/>
          </w:p>
        </w:tc>
        <w:tc>
          <w:tcPr>
            <w:tcW w:w="850" w:type="dxa"/>
          </w:tcPr>
          <w:p w:rsidR="00FD611D" w:rsidRPr="00B23BC1" w:rsidRDefault="00FD611D" w:rsidP="006465F4">
            <w:pPr>
              <w:spacing w:before="120"/>
              <w:jc w:val="left"/>
              <w:rPr>
                <w:szCs w:val="22"/>
              </w:rPr>
            </w:pPr>
            <w:r>
              <w:rPr>
                <w:szCs w:val="22"/>
              </w:rPr>
              <w:t>1, 2</w:t>
            </w:r>
          </w:p>
        </w:tc>
        <w:tc>
          <w:tcPr>
            <w:tcW w:w="851" w:type="dxa"/>
          </w:tcPr>
          <w:p w:rsidR="00FD611D" w:rsidRPr="00B23BC1" w:rsidRDefault="00FD611D" w:rsidP="006465F4">
            <w:pPr>
              <w:spacing w:before="120"/>
              <w:jc w:val="left"/>
              <w:rPr>
                <w:szCs w:val="22"/>
              </w:rPr>
            </w:pPr>
            <w:r>
              <w:rPr>
                <w:szCs w:val="22"/>
              </w:rPr>
              <w:t>R</w:t>
            </w:r>
          </w:p>
        </w:tc>
        <w:tc>
          <w:tcPr>
            <w:tcW w:w="850" w:type="dxa"/>
          </w:tcPr>
          <w:p w:rsidR="00FD611D" w:rsidRDefault="00FD611D" w:rsidP="006465F4">
            <w:pPr>
              <w:spacing w:before="120"/>
              <w:jc w:val="left"/>
              <w:rPr>
                <w:szCs w:val="22"/>
              </w:rPr>
            </w:pPr>
            <w:r>
              <w:rPr>
                <w:szCs w:val="22"/>
              </w:rPr>
              <w:t>30</w:t>
            </w:r>
          </w:p>
        </w:tc>
        <w:tc>
          <w:tcPr>
            <w:tcW w:w="992" w:type="dxa"/>
          </w:tcPr>
          <w:p w:rsidR="00FD611D" w:rsidRPr="00B23BC1" w:rsidRDefault="00FD611D" w:rsidP="006465F4">
            <w:pPr>
              <w:spacing w:before="120"/>
              <w:jc w:val="left"/>
              <w:rPr>
                <w:szCs w:val="22"/>
              </w:rPr>
            </w:pPr>
            <w:r>
              <w:rPr>
                <w:szCs w:val="22"/>
              </w:rPr>
              <w:t>30</w:t>
            </w:r>
          </w:p>
        </w:tc>
        <w:tc>
          <w:tcPr>
            <w:tcW w:w="1276" w:type="dxa"/>
          </w:tcPr>
          <w:p w:rsidR="00FD611D" w:rsidRDefault="00FD611D" w:rsidP="006465F4">
            <w:pPr>
              <w:spacing w:before="120"/>
              <w:jc w:val="left"/>
              <w:rPr>
                <w:szCs w:val="22"/>
              </w:rPr>
            </w:pPr>
            <w:r>
              <w:rPr>
                <w:szCs w:val="22"/>
              </w:rPr>
              <w:t>Completed</w:t>
            </w:r>
          </w:p>
        </w:tc>
      </w:tr>
    </w:tbl>
    <w:p w:rsidR="00783B52" w:rsidRDefault="00783B52" w:rsidP="00783B52">
      <w:pPr>
        <w:rPr>
          <w:rFonts w:ascii="Calibri" w:hAnsi="Calibri" w:cs="Calibri"/>
        </w:rPr>
      </w:pPr>
    </w:p>
    <w:p w:rsidR="00783B52" w:rsidRPr="009427A9" w:rsidRDefault="007C1FB1" w:rsidP="00783B52">
      <w:pPr>
        <w:jc w:val="center"/>
        <w:rPr>
          <w:b/>
        </w:rPr>
      </w:pPr>
      <w:r>
        <w:rPr>
          <w:b/>
        </w:rPr>
        <w:t>Table 2: Quarter 10</w:t>
      </w:r>
      <w:r w:rsidR="00783B52" w:rsidRPr="00E55C6F">
        <w:rPr>
          <w:b/>
        </w:rPr>
        <w:t xml:space="preserve"> </w:t>
      </w:r>
      <w:r w:rsidR="00783B52">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783B52" w:rsidRPr="00563EFC" w:rsidTr="00E3329E">
        <w:tc>
          <w:tcPr>
            <w:tcW w:w="1134" w:type="dxa"/>
          </w:tcPr>
          <w:p w:rsidR="00783B52" w:rsidRPr="00563EFC" w:rsidRDefault="00783B52" w:rsidP="00E3329E">
            <w:pPr>
              <w:jc w:val="center"/>
              <w:rPr>
                <w:b/>
                <w:bCs/>
                <w:szCs w:val="22"/>
              </w:rPr>
            </w:pPr>
            <w:r w:rsidRPr="00563EFC">
              <w:rPr>
                <w:b/>
                <w:bCs/>
                <w:szCs w:val="22"/>
              </w:rPr>
              <w:t>Milestone number</w:t>
            </w:r>
          </w:p>
        </w:tc>
        <w:tc>
          <w:tcPr>
            <w:tcW w:w="3936" w:type="dxa"/>
          </w:tcPr>
          <w:p w:rsidR="00783B52" w:rsidRPr="00563EFC" w:rsidRDefault="00783B52" w:rsidP="00E3329E">
            <w:pPr>
              <w:jc w:val="center"/>
              <w:rPr>
                <w:b/>
                <w:bCs/>
                <w:szCs w:val="22"/>
              </w:rPr>
            </w:pPr>
            <w:r w:rsidRPr="00563EFC">
              <w:rPr>
                <w:b/>
                <w:bCs/>
                <w:szCs w:val="22"/>
              </w:rPr>
              <w:t>Milestone name</w:t>
            </w:r>
          </w:p>
        </w:tc>
        <w:tc>
          <w:tcPr>
            <w:tcW w:w="1134" w:type="dxa"/>
          </w:tcPr>
          <w:p w:rsidR="00783B52" w:rsidRPr="00563EFC" w:rsidRDefault="00783B52" w:rsidP="00E3329E">
            <w:pPr>
              <w:jc w:val="center"/>
              <w:rPr>
                <w:b/>
                <w:bCs/>
                <w:szCs w:val="22"/>
              </w:rPr>
            </w:pPr>
            <w:r>
              <w:rPr>
                <w:b/>
                <w:bCs/>
                <w:szCs w:val="22"/>
              </w:rPr>
              <w:t>WP no.</w:t>
            </w:r>
          </w:p>
        </w:tc>
        <w:tc>
          <w:tcPr>
            <w:tcW w:w="992" w:type="dxa"/>
          </w:tcPr>
          <w:p w:rsidR="00783B52" w:rsidRPr="00563EFC" w:rsidRDefault="00783B52" w:rsidP="00E3329E">
            <w:pPr>
              <w:jc w:val="center"/>
              <w:rPr>
                <w:b/>
                <w:bCs/>
                <w:szCs w:val="22"/>
              </w:rPr>
            </w:pPr>
            <w:r>
              <w:rPr>
                <w:b/>
                <w:bCs/>
                <w:szCs w:val="22"/>
              </w:rPr>
              <w:t>Due (PM)</w:t>
            </w:r>
            <w:r w:rsidRPr="00563EFC">
              <w:rPr>
                <w:b/>
                <w:bCs/>
                <w:szCs w:val="22"/>
              </w:rPr>
              <w:t xml:space="preserve"> </w:t>
            </w:r>
          </w:p>
        </w:tc>
        <w:tc>
          <w:tcPr>
            <w:tcW w:w="1417" w:type="dxa"/>
          </w:tcPr>
          <w:p w:rsidR="00783B52" w:rsidRPr="00563EFC" w:rsidRDefault="00783B52" w:rsidP="00E3329E">
            <w:pPr>
              <w:jc w:val="center"/>
              <w:rPr>
                <w:b/>
                <w:bCs/>
                <w:szCs w:val="22"/>
              </w:rPr>
            </w:pPr>
            <w:r>
              <w:rPr>
                <w:b/>
                <w:bCs/>
                <w:szCs w:val="22"/>
              </w:rPr>
              <w:t>Delivery date (PM)</w:t>
            </w:r>
          </w:p>
        </w:tc>
        <w:tc>
          <w:tcPr>
            <w:tcW w:w="1276" w:type="dxa"/>
          </w:tcPr>
          <w:p w:rsidR="00783B52" w:rsidRPr="00563EFC" w:rsidRDefault="00783B52" w:rsidP="00E3329E">
            <w:pPr>
              <w:jc w:val="center"/>
              <w:rPr>
                <w:b/>
                <w:bCs/>
                <w:szCs w:val="22"/>
              </w:rPr>
            </w:pPr>
            <w:r>
              <w:rPr>
                <w:b/>
                <w:bCs/>
                <w:szCs w:val="22"/>
              </w:rPr>
              <w:t>Status</w:t>
            </w:r>
          </w:p>
        </w:tc>
      </w:tr>
      <w:tr w:rsidR="00962B6E" w:rsidRPr="00563EFC" w:rsidTr="00E3329E">
        <w:tc>
          <w:tcPr>
            <w:tcW w:w="1134" w:type="dxa"/>
          </w:tcPr>
          <w:p w:rsidR="00962B6E" w:rsidRPr="00563EFC" w:rsidRDefault="00962B6E" w:rsidP="006465F4">
            <w:pPr>
              <w:jc w:val="left"/>
              <w:rPr>
                <w:szCs w:val="22"/>
              </w:rPr>
            </w:pPr>
            <w:r>
              <w:rPr>
                <w:szCs w:val="22"/>
              </w:rPr>
              <w:t>MS10.10</w:t>
            </w:r>
          </w:p>
        </w:tc>
        <w:tc>
          <w:tcPr>
            <w:tcW w:w="3936" w:type="dxa"/>
          </w:tcPr>
          <w:p w:rsidR="00962B6E" w:rsidRPr="00563EFC" w:rsidRDefault="00962B6E" w:rsidP="006465F4">
            <w:pPr>
              <w:jc w:val="left"/>
              <w:rPr>
                <w:szCs w:val="22"/>
              </w:rPr>
            </w:pPr>
            <w:r>
              <w:rPr>
                <w:szCs w:val="22"/>
              </w:rPr>
              <w:t>PMB meetings</w:t>
            </w:r>
          </w:p>
        </w:tc>
        <w:tc>
          <w:tcPr>
            <w:tcW w:w="1134" w:type="dxa"/>
          </w:tcPr>
          <w:p w:rsidR="00962B6E" w:rsidRPr="00563EFC" w:rsidRDefault="00962B6E" w:rsidP="006465F4">
            <w:pPr>
              <w:jc w:val="left"/>
              <w:rPr>
                <w:szCs w:val="22"/>
              </w:rPr>
            </w:pPr>
            <w:r>
              <w:rPr>
                <w:szCs w:val="22"/>
              </w:rPr>
              <w:t>4</w:t>
            </w:r>
          </w:p>
        </w:tc>
        <w:tc>
          <w:tcPr>
            <w:tcW w:w="992" w:type="dxa"/>
          </w:tcPr>
          <w:p w:rsidR="00962B6E" w:rsidRPr="00563EFC" w:rsidRDefault="00962B6E" w:rsidP="006465F4">
            <w:pPr>
              <w:jc w:val="left"/>
              <w:rPr>
                <w:szCs w:val="22"/>
              </w:rPr>
            </w:pPr>
            <w:r>
              <w:rPr>
                <w:szCs w:val="22"/>
              </w:rPr>
              <w:t>28</w:t>
            </w:r>
          </w:p>
        </w:tc>
        <w:tc>
          <w:tcPr>
            <w:tcW w:w="1417" w:type="dxa"/>
          </w:tcPr>
          <w:p w:rsidR="00962B6E" w:rsidRPr="00563EFC" w:rsidRDefault="00962B6E" w:rsidP="006465F4">
            <w:pPr>
              <w:jc w:val="left"/>
              <w:rPr>
                <w:szCs w:val="22"/>
              </w:rPr>
            </w:pPr>
            <w:r>
              <w:rPr>
                <w:szCs w:val="22"/>
              </w:rPr>
              <w:t>2</w:t>
            </w:r>
            <w:r w:rsidR="00D03D8C">
              <w:rPr>
                <w:szCs w:val="22"/>
              </w:rPr>
              <w:t>9</w:t>
            </w:r>
          </w:p>
        </w:tc>
        <w:tc>
          <w:tcPr>
            <w:tcW w:w="1276" w:type="dxa"/>
          </w:tcPr>
          <w:p w:rsidR="00962B6E" w:rsidRPr="00563EFC" w:rsidRDefault="0092104B" w:rsidP="006465F4">
            <w:pPr>
              <w:jc w:val="left"/>
              <w:rPr>
                <w:szCs w:val="22"/>
              </w:rPr>
            </w:pPr>
            <w:r>
              <w:rPr>
                <w:szCs w:val="22"/>
              </w:rPr>
              <w:t>Completed</w:t>
            </w:r>
          </w:p>
        </w:tc>
      </w:tr>
      <w:tr w:rsidR="00962B6E" w:rsidRPr="00563EFC" w:rsidTr="00E3329E">
        <w:tc>
          <w:tcPr>
            <w:tcW w:w="1134" w:type="dxa"/>
          </w:tcPr>
          <w:p w:rsidR="00962B6E" w:rsidRDefault="00962B6E" w:rsidP="006465F4">
            <w:pPr>
              <w:jc w:val="left"/>
              <w:rPr>
                <w:szCs w:val="22"/>
              </w:rPr>
            </w:pPr>
            <w:r>
              <w:rPr>
                <w:szCs w:val="22"/>
              </w:rPr>
              <w:t>MS4</w:t>
            </w:r>
          </w:p>
        </w:tc>
        <w:tc>
          <w:tcPr>
            <w:tcW w:w="3936" w:type="dxa"/>
          </w:tcPr>
          <w:p w:rsidR="00962B6E" w:rsidRPr="00563EFC" w:rsidRDefault="00962B6E" w:rsidP="006465F4">
            <w:pPr>
              <w:jc w:val="left"/>
              <w:rPr>
                <w:szCs w:val="22"/>
              </w:rPr>
            </w:pPr>
            <w:proofErr w:type="spellStart"/>
            <w:r>
              <w:rPr>
                <w:szCs w:val="22"/>
              </w:rPr>
              <w:t>GridCasts</w:t>
            </w:r>
            <w:proofErr w:type="spellEnd"/>
          </w:p>
        </w:tc>
        <w:tc>
          <w:tcPr>
            <w:tcW w:w="1134" w:type="dxa"/>
          </w:tcPr>
          <w:p w:rsidR="00962B6E" w:rsidRPr="00563EFC" w:rsidRDefault="00962B6E" w:rsidP="006465F4">
            <w:pPr>
              <w:jc w:val="left"/>
              <w:rPr>
                <w:szCs w:val="22"/>
              </w:rPr>
            </w:pPr>
            <w:r>
              <w:rPr>
                <w:szCs w:val="22"/>
              </w:rPr>
              <w:t>2</w:t>
            </w:r>
          </w:p>
        </w:tc>
        <w:tc>
          <w:tcPr>
            <w:tcW w:w="992" w:type="dxa"/>
          </w:tcPr>
          <w:p w:rsidR="00962B6E" w:rsidRDefault="00962B6E" w:rsidP="006465F4">
            <w:pPr>
              <w:jc w:val="left"/>
              <w:rPr>
                <w:szCs w:val="22"/>
              </w:rPr>
            </w:pPr>
            <w:r>
              <w:rPr>
                <w:szCs w:val="22"/>
              </w:rPr>
              <w:t>29</w:t>
            </w:r>
          </w:p>
        </w:tc>
        <w:tc>
          <w:tcPr>
            <w:tcW w:w="1417" w:type="dxa"/>
          </w:tcPr>
          <w:p w:rsidR="00962B6E" w:rsidRPr="00563EFC" w:rsidRDefault="00D03D8C" w:rsidP="006465F4">
            <w:pPr>
              <w:jc w:val="left"/>
              <w:rPr>
                <w:szCs w:val="22"/>
              </w:rPr>
            </w:pPr>
            <w:r>
              <w:rPr>
                <w:szCs w:val="22"/>
              </w:rPr>
              <w:t>30</w:t>
            </w:r>
          </w:p>
        </w:tc>
        <w:tc>
          <w:tcPr>
            <w:tcW w:w="1276" w:type="dxa"/>
          </w:tcPr>
          <w:p w:rsidR="00962B6E" w:rsidRDefault="0092104B" w:rsidP="006465F4">
            <w:pPr>
              <w:jc w:val="left"/>
              <w:rPr>
                <w:szCs w:val="22"/>
              </w:rPr>
            </w:pPr>
            <w:r>
              <w:rPr>
                <w:szCs w:val="22"/>
              </w:rPr>
              <w:t>Completed</w:t>
            </w:r>
          </w:p>
        </w:tc>
      </w:tr>
      <w:tr w:rsidR="00962B6E" w:rsidRPr="00563EFC" w:rsidTr="00E3329E">
        <w:tc>
          <w:tcPr>
            <w:tcW w:w="1134" w:type="dxa"/>
          </w:tcPr>
          <w:p w:rsidR="00962B6E" w:rsidRDefault="00962B6E" w:rsidP="006465F4">
            <w:pPr>
              <w:jc w:val="left"/>
              <w:rPr>
                <w:szCs w:val="22"/>
              </w:rPr>
            </w:pPr>
            <w:r>
              <w:rPr>
                <w:szCs w:val="22"/>
              </w:rPr>
              <w:t>MS15</w:t>
            </w:r>
          </w:p>
        </w:tc>
        <w:tc>
          <w:tcPr>
            <w:tcW w:w="3936" w:type="dxa"/>
          </w:tcPr>
          <w:p w:rsidR="00962B6E" w:rsidRDefault="00962B6E" w:rsidP="006465F4">
            <w:pPr>
              <w:jc w:val="left"/>
              <w:rPr>
                <w:szCs w:val="22"/>
              </w:rPr>
            </w:pPr>
            <w:r>
              <w:rPr>
                <w:szCs w:val="22"/>
              </w:rPr>
              <w:t>Dissemination materials</w:t>
            </w:r>
          </w:p>
        </w:tc>
        <w:tc>
          <w:tcPr>
            <w:tcW w:w="1134" w:type="dxa"/>
          </w:tcPr>
          <w:p w:rsidR="00962B6E" w:rsidRDefault="00962B6E" w:rsidP="006465F4">
            <w:pPr>
              <w:jc w:val="left"/>
              <w:rPr>
                <w:szCs w:val="22"/>
              </w:rPr>
            </w:pPr>
            <w:r>
              <w:rPr>
                <w:szCs w:val="22"/>
              </w:rPr>
              <w:t>4</w:t>
            </w:r>
          </w:p>
        </w:tc>
        <w:tc>
          <w:tcPr>
            <w:tcW w:w="992" w:type="dxa"/>
          </w:tcPr>
          <w:p w:rsidR="00962B6E" w:rsidRDefault="0092104B" w:rsidP="006465F4">
            <w:pPr>
              <w:jc w:val="left"/>
              <w:rPr>
                <w:szCs w:val="22"/>
              </w:rPr>
            </w:pPr>
            <w:r>
              <w:rPr>
                <w:szCs w:val="22"/>
              </w:rPr>
              <w:t>30</w:t>
            </w:r>
          </w:p>
        </w:tc>
        <w:tc>
          <w:tcPr>
            <w:tcW w:w="1417" w:type="dxa"/>
          </w:tcPr>
          <w:p w:rsidR="00962B6E" w:rsidRPr="00563EFC" w:rsidRDefault="0092104B" w:rsidP="006465F4">
            <w:pPr>
              <w:jc w:val="left"/>
              <w:rPr>
                <w:szCs w:val="22"/>
              </w:rPr>
            </w:pPr>
            <w:r>
              <w:rPr>
                <w:szCs w:val="22"/>
              </w:rPr>
              <w:t>30</w:t>
            </w:r>
          </w:p>
        </w:tc>
        <w:tc>
          <w:tcPr>
            <w:tcW w:w="1276" w:type="dxa"/>
          </w:tcPr>
          <w:p w:rsidR="00962B6E" w:rsidRDefault="0092104B" w:rsidP="006465F4">
            <w:pPr>
              <w:jc w:val="left"/>
              <w:rPr>
                <w:szCs w:val="22"/>
              </w:rPr>
            </w:pPr>
            <w:r>
              <w:rPr>
                <w:szCs w:val="22"/>
              </w:rPr>
              <w:t>Completed</w:t>
            </w:r>
          </w:p>
        </w:tc>
      </w:tr>
    </w:tbl>
    <w:p w:rsidR="00814893" w:rsidRDefault="00814893" w:rsidP="00814893">
      <w:pPr>
        <w:jc w:val="center"/>
        <w:rPr>
          <w:b/>
        </w:rPr>
      </w:pPr>
    </w:p>
    <w:p w:rsidR="00814893" w:rsidRPr="00E55C6F" w:rsidRDefault="00FD611D" w:rsidP="00814893">
      <w:pPr>
        <w:jc w:val="center"/>
        <w:rPr>
          <w:b/>
        </w:rPr>
      </w:pPr>
      <w:r>
        <w:rPr>
          <w:b/>
        </w:rPr>
        <w:t>Table 3: Quarter 11</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lastRenderedPageBreak/>
              <w:t>Delivery date</w:t>
            </w:r>
          </w:p>
          <w:p w:rsidR="00814893" w:rsidRPr="008F5FAB" w:rsidRDefault="00814893" w:rsidP="00B708D8">
            <w:pPr>
              <w:spacing w:before="120"/>
              <w:rPr>
                <w:b/>
                <w:sz w:val="20"/>
              </w:rPr>
            </w:pPr>
            <w:r w:rsidRPr="008F5FAB">
              <w:rPr>
                <w:b/>
                <w:sz w:val="20"/>
              </w:rPr>
              <w:lastRenderedPageBreak/>
              <w:t>(</w:t>
            </w:r>
            <w:r>
              <w:rPr>
                <w:b/>
                <w:sz w:val="20"/>
              </w:rPr>
              <w:t>PM)</w:t>
            </w:r>
          </w:p>
        </w:tc>
        <w:tc>
          <w:tcPr>
            <w:tcW w:w="1276" w:type="dxa"/>
          </w:tcPr>
          <w:p w:rsidR="00814893" w:rsidRPr="008F5FAB" w:rsidRDefault="00814893" w:rsidP="00B708D8">
            <w:pPr>
              <w:spacing w:before="120"/>
              <w:rPr>
                <w:b/>
                <w:sz w:val="20"/>
              </w:rPr>
            </w:pPr>
            <w:r>
              <w:rPr>
                <w:b/>
                <w:sz w:val="20"/>
              </w:rPr>
              <w:lastRenderedPageBreak/>
              <w:t>Status</w:t>
            </w:r>
          </w:p>
        </w:tc>
      </w:tr>
      <w:tr w:rsidR="00814893" w:rsidRPr="008F5FAB" w:rsidTr="00B708D8">
        <w:tc>
          <w:tcPr>
            <w:tcW w:w="1135" w:type="dxa"/>
          </w:tcPr>
          <w:p w:rsidR="00814893" w:rsidRPr="00B23BC1" w:rsidRDefault="00814893" w:rsidP="00B708D8">
            <w:pPr>
              <w:spacing w:before="120"/>
              <w:jc w:val="left"/>
              <w:rPr>
                <w:szCs w:val="22"/>
              </w:rPr>
            </w:pPr>
            <w:r w:rsidRPr="00B23BC1">
              <w:rPr>
                <w:szCs w:val="22"/>
              </w:rPr>
              <w:lastRenderedPageBreak/>
              <w:t>D1.</w:t>
            </w:r>
            <w:r>
              <w:rPr>
                <w:szCs w:val="22"/>
              </w:rPr>
              <w:t>2.</w:t>
            </w:r>
            <w:r w:rsidR="00AB19A8">
              <w:rPr>
                <w:szCs w:val="22"/>
              </w:rPr>
              <w:t>1</w:t>
            </w:r>
            <w:r w:rsidR="00962B6E">
              <w:rPr>
                <w:szCs w:val="22"/>
              </w:rPr>
              <w:t>2</w:t>
            </w:r>
          </w:p>
        </w:tc>
        <w:tc>
          <w:tcPr>
            <w:tcW w:w="3969" w:type="dxa"/>
          </w:tcPr>
          <w:p w:rsidR="00814893" w:rsidRPr="00B23BC1" w:rsidRDefault="000A198F" w:rsidP="00B708D8">
            <w:pPr>
              <w:spacing w:before="120"/>
              <w:jc w:val="left"/>
              <w:rPr>
                <w:szCs w:val="22"/>
              </w:rPr>
            </w:pPr>
            <w:r>
              <w:rPr>
                <w:szCs w:val="22"/>
              </w:rPr>
              <w:t>e-</w:t>
            </w:r>
            <w:proofErr w:type="spellStart"/>
            <w:r>
              <w:rPr>
                <w:szCs w:val="22"/>
              </w:rPr>
              <w:t>Science</w:t>
            </w:r>
            <w:r w:rsidR="00814893">
              <w:rPr>
                <w:szCs w:val="22"/>
              </w:rPr>
              <w:t>Briefings</w:t>
            </w:r>
            <w:proofErr w:type="spellEnd"/>
            <w:r w:rsidR="00814893" w:rsidRPr="00B23BC1">
              <w:rPr>
                <w:szCs w:val="22"/>
              </w:rPr>
              <w:t xml:space="preserve"> </w:t>
            </w:r>
          </w:p>
        </w:tc>
        <w:tc>
          <w:tcPr>
            <w:tcW w:w="850" w:type="dxa"/>
          </w:tcPr>
          <w:p w:rsidR="00814893" w:rsidRPr="00B23BC1" w:rsidRDefault="00814893" w:rsidP="00B708D8">
            <w:pPr>
              <w:spacing w:before="120"/>
              <w:jc w:val="left"/>
              <w:rPr>
                <w:szCs w:val="22"/>
              </w:rPr>
            </w:pPr>
            <w:r w:rsidRPr="00B23BC1">
              <w:rPr>
                <w:szCs w:val="22"/>
              </w:rPr>
              <w:t>1</w:t>
            </w:r>
            <w:r>
              <w:rPr>
                <w:szCs w:val="22"/>
              </w:rPr>
              <w:t>, 2</w:t>
            </w:r>
          </w:p>
        </w:tc>
        <w:tc>
          <w:tcPr>
            <w:tcW w:w="851" w:type="dxa"/>
          </w:tcPr>
          <w:p w:rsidR="00814893" w:rsidRPr="00B23BC1" w:rsidRDefault="00814893" w:rsidP="00B708D8">
            <w:pPr>
              <w:spacing w:before="120"/>
              <w:jc w:val="left"/>
              <w:rPr>
                <w:szCs w:val="22"/>
              </w:rPr>
            </w:pPr>
            <w:r w:rsidRPr="00B23BC1">
              <w:rPr>
                <w:szCs w:val="22"/>
              </w:rPr>
              <w:t>R</w:t>
            </w:r>
          </w:p>
        </w:tc>
        <w:tc>
          <w:tcPr>
            <w:tcW w:w="850" w:type="dxa"/>
          </w:tcPr>
          <w:p w:rsidR="00814893" w:rsidRPr="00B23BC1" w:rsidRDefault="00517FB8" w:rsidP="00B708D8">
            <w:pPr>
              <w:spacing w:before="120"/>
              <w:jc w:val="left"/>
              <w:rPr>
                <w:szCs w:val="22"/>
              </w:rPr>
            </w:pPr>
            <w:r>
              <w:rPr>
                <w:szCs w:val="22"/>
              </w:rPr>
              <w:t>32</w:t>
            </w:r>
          </w:p>
        </w:tc>
        <w:tc>
          <w:tcPr>
            <w:tcW w:w="992" w:type="dxa"/>
          </w:tcPr>
          <w:p w:rsidR="00814893" w:rsidRPr="00B23BC1" w:rsidRDefault="00814893" w:rsidP="00B708D8">
            <w:pPr>
              <w:spacing w:before="120"/>
              <w:jc w:val="left"/>
              <w:rPr>
                <w:szCs w:val="22"/>
              </w:rPr>
            </w:pPr>
          </w:p>
        </w:tc>
        <w:tc>
          <w:tcPr>
            <w:tcW w:w="1276" w:type="dxa"/>
          </w:tcPr>
          <w:p w:rsidR="00814893" w:rsidRDefault="00B20F06" w:rsidP="00B708D8">
            <w:pPr>
              <w:spacing w:before="120"/>
              <w:jc w:val="left"/>
              <w:rPr>
                <w:szCs w:val="22"/>
              </w:rPr>
            </w:pPr>
            <w:r>
              <w:rPr>
                <w:szCs w:val="22"/>
              </w:rPr>
              <w:t>In progress</w:t>
            </w:r>
          </w:p>
        </w:tc>
      </w:tr>
      <w:tr w:rsidR="000A198F" w:rsidRPr="008F5FAB" w:rsidTr="00B708D8">
        <w:tc>
          <w:tcPr>
            <w:tcW w:w="1135" w:type="dxa"/>
          </w:tcPr>
          <w:p w:rsidR="000A198F" w:rsidRPr="00B23BC1" w:rsidRDefault="00517FB8" w:rsidP="00B708D8">
            <w:pPr>
              <w:spacing w:before="120"/>
              <w:jc w:val="left"/>
              <w:rPr>
                <w:szCs w:val="22"/>
              </w:rPr>
            </w:pPr>
            <w:r>
              <w:rPr>
                <w:szCs w:val="22"/>
              </w:rPr>
              <w:t>D3.6</w:t>
            </w:r>
          </w:p>
        </w:tc>
        <w:tc>
          <w:tcPr>
            <w:tcW w:w="3969" w:type="dxa"/>
          </w:tcPr>
          <w:p w:rsidR="000A198F" w:rsidRDefault="00FC37EB" w:rsidP="00B708D8">
            <w:pPr>
              <w:spacing w:before="120"/>
              <w:jc w:val="left"/>
              <w:rPr>
                <w:szCs w:val="22"/>
              </w:rPr>
            </w:pPr>
            <w:r>
              <w:rPr>
                <w:szCs w:val="22"/>
              </w:rPr>
              <w:t xml:space="preserve">Report on survey  of </w:t>
            </w:r>
            <w:proofErr w:type="spellStart"/>
            <w:r>
              <w:rPr>
                <w:szCs w:val="22"/>
              </w:rPr>
              <w:t>iSGTW</w:t>
            </w:r>
            <w:proofErr w:type="spellEnd"/>
            <w:r>
              <w:rPr>
                <w:szCs w:val="22"/>
              </w:rPr>
              <w:t xml:space="preserve"> readers and annual metrics</w:t>
            </w:r>
          </w:p>
        </w:tc>
        <w:tc>
          <w:tcPr>
            <w:tcW w:w="850" w:type="dxa"/>
          </w:tcPr>
          <w:p w:rsidR="000A198F" w:rsidRPr="00B23BC1" w:rsidRDefault="00FC37EB" w:rsidP="00B708D8">
            <w:pPr>
              <w:spacing w:before="120"/>
              <w:jc w:val="left"/>
              <w:rPr>
                <w:szCs w:val="22"/>
              </w:rPr>
            </w:pPr>
            <w:r>
              <w:rPr>
                <w:szCs w:val="22"/>
              </w:rPr>
              <w:t>3</w:t>
            </w:r>
          </w:p>
        </w:tc>
        <w:tc>
          <w:tcPr>
            <w:tcW w:w="851" w:type="dxa"/>
          </w:tcPr>
          <w:p w:rsidR="000A198F" w:rsidRPr="00B23BC1" w:rsidRDefault="00FC37EB" w:rsidP="00B708D8">
            <w:pPr>
              <w:spacing w:before="120"/>
              <w:jc w:val="left"/>
              <w:rPr>
                <w:szCs w:val="22"/>
              </w:rPr>
            </w:pPr>
            <w:r>
              <w:rPr>
                <w:szCs w:val="22"/>
              </w:rPr>
              <w:t>R</w:t>
            </w:r>
          </w:p>
        </w:tc>
        <w:tc>
          <w:tcPr>
            <w:tcW w:w="850" w:type="dxa"/>
          </w:tcPr>
          <w:p w:rsidR="000A198F" w:rsidRDefault="00FC37EB" w:rsidP="00B708D8">
            <w:pPr>
              <w:spacing w:before="120"/>
              <w:jc w:val="left"/>
              <w:rPr>
                <w:szCs w:val="22"/>
              </w:rPr>
            </w:pPr>
            <w:r>
              <w:rPr>
                <w:szCs w:val="22"/>
              </w:rPr>
              <w:t>33</w:t>
            </w:r>
          </w:p>
        </w:tc>
        <w:tc>
          <w:tcPr>
            <w:tcW w:w="992" w:type="dxa"/>
          </w:tcPr>
          <w:p w:rsidR="000A198F" w:rsidRPr="00B23BC1" w:rsidRDefault="000A198F" w:rsidP="00B708D8">
            <w:pPr>
              <w:spacing w:before="120"/>
              <w:jc w:val="left"/>
              <w:rPr>
                <w:szCs w:val="22"/>
              </w:rPr>
            </w:pPr>
          </w:p>
        </w:tc>
        <w:tc>
          <w:tcPr>
            <w:tcW w:w="1276" w:type="dxa"/>
          </w:tcPr>
          <w:p w:rsidR="000A198F" w:rsidRDefault="00FC37EB" w:rsidP="00B708D8">
            <w:pPr>
              <w:spacing w:before="120"/>
              <w:jc w:val="left"/>
              <w:rPr>
                <w:szCs w:val="22"/>
              </w:rPr>
            </w:pPr>
            <w:r>
              <w:rPr>
                <w:szCs w:val="22"/>
              </w:rPr>
              <w:t>In progress</w:t>
            </w:r>
          </w:p>
        </w:tc>
      </w:tr>
    </w:tbl>
    <w:p w:rsidR="00814893" w:rsidRDefault="00814893" w:rsidP="00814893">
      <w:pPr>
        <w:rPr>
          <w:rFonts w:ascii="Calibri" w:hAnsi="Calibri" w:cs="Calibri"/>
        </w:rPr>
      </w:pPr>
    </w:p>
    <w:p w:rsidR="00814893" w:rsidRPr="009427A9" w:rsidRDefault="000A198F" w:rsidP="00814893">
      <w:pPr>
        <w:jc w:val="center"/>
        <w:rPr>
          <w:b/>
        </w:rPr>
      </w:pPr>
      <w:r>
        <w:rPr>
          <w:b/>
        </w:rPr>
        <w:t xml:space="preserve">Table 4: Quarter </w:t>
      </w:r>
      <w:r w:rsidR="00FD611D">
        <w:rPr>
          <w:b/>
        </w:rPr>
        <w:t>11</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814893" w:rsidP="00B708D8">
            <w:pPr>
              <w:jc w:val="left"/>
              <w:rPr>
                <w:szCs w:val="22"/>
              </w:rPr>
            </w:pPr>
            <w:r>
              <w:rPr>
                <w:szCs w:val="22"/>
              </w:rPr>
              <w:t>MS</w:t>
            </w:r>
            <w:r w:rsidR="009C712F">
              <w:rPr>
                <w:szCs w:val="22"/>
              </w:rPr>
              <w:t>3</w:t>
            </w:r>
          </w:p>
        </w:tc>
        <w:tc>
          <w:tcPr>
            <w:tcW w:w="3936" w:type="dxa"/>
          </w:tcPr>
          <w:p w:rsidR="00814893" w:rsidRPr="00563EFC" w:rsidRDefault="009C712F" w:rsidP="00B708D8">
            <w:pPr>
              <w:jc w:val="left"/>
              <w:rPr>
                <w:szCs w:val="22"/>
              </w:rPr>
            </w:pPr>
            <w:r>
              <w:rPr>
                <w:szCs w:val="22"/>
              </w:rPr>
              <w:t>10</w:t>
            </w:r>
            <w:r w:rsidRPr="009C712F">
              <w:rPr>
                <w:szCs w:val="22"/>
                <w:vertAlign w:val="superscript"/>
              </w:rPr>
              <w:t>th</w:t>
            </w:r>
            <w:r>
              <w:rPr>
                <w:szCs w:val="22"/>
              </w:rPr>
              <w:t xml:space="preserve"> e-</w:t>
            </w:r>
            <w:proofErr w:type="spellStart"/>
            <w:r>
              <w:rPr>
                <w:szCs w:val="22"/>
              </w:rPr>
              <w:t>Concertation</w:t>
            </w:r>
            <w:proofErr w:type="spellEnd"/>
            <w:r>
              <w:rPr>
                <w:szCs w:val="22"/>
              </w:rPr>
              <w:t xml:space="preserve"> meeting</w:t>
            </w:r>
          </w:p>
        </w:tc>
        <w:tc>
          <w:tcPr>
            <w:tcW w:w="1134" w:type="dxa"/>
          </w:tcPr>
          <w:p w:rsidR="00814893" w:rsidRPr="00563EFC" w:rsidRDefault="00AA2928" w:rsidP="00B708D8">
            <w:pPr>
              <w:jc w:val="left"/>
              <w:rPr>
                <w:szCs w:val="22"/>
              </w:rPr>
            </w:pPr>
            <w:r>
              <w:rPr>
                <w:szCs w:val="22"/>
              </w:rPr>
              <w:t>1,2,3</w:t>
            </w:r>
          </w:p>
        </w:tc>
        <w:tc>
          <w:tcPr>
            <w:tcW w:w="992" w:type="dxa"/>
          </w:tcPr>
          <w:p w:rsidR="00814893" w:rsidRPr="00563EFC" w:rsidRDefault="009C712F" w:rsidP="00B708D8">
            <w:pPr>
              <w:jc w:val="left"/>
              <w:rPr>
                <w:szCs w:val="22"/>
              </w:rPr>
            </w:pPr>
            <w:r>
              <w:rPr>
                <w:szCs w:val="22"/>
              </w:rPr>
              <w:t>31</w:t>
            </w:r>
          </w:p>
        </w:tc>
        <w:tc>
          <w:tcPr>
            <w:tcW w:w="1417" w:type="dxa"/>
          </w:tcPr>
          <w:p w:rsidR="00814893" w:rsidRPr="00563EFC" w:rsidRDefault="00814893" w:rsidP="00B708D8">
            <w:pPr>
              <w:jc w:val="left"/>
              <w:rPr>
                <w:szCs w:val="22"/>
              </w:rPr>
            </w:pPr>
          </w:p>
        </w:tc>
        <w:tc>
          <w:tcPr>
            <w:tcW w:w="1276" w:type="dxa"/>
          </w:tcPr>
          <w:p w:rsidR="00814893" w:rsidRPr="00563EFC" w:rsidRDefault="00BA7CCC" w:rsidP="00B708D8">
            <w:pPr>
              <w:jc w:val="left"/>
              <w:rPr>
                <w:szCs w:val="22"/>
              </w:rPr>
            </w:pPr>
            <w:r>
              <w:rPr>
                <w:szCs w:val="22"/>
              </w:rPr>
              <w:t>In progress</w:t>
            </w:r>
          </w:p>
        </w:tc>
      </w:tr>
      <w:tr w:rsidR="000A198F" w:rsidRPr="00563EFC" w:rsidTr="00B708D8">
        <w:tc>
          <w:tcPr>
            <w:tcW w:w="1134" w:type="dxa"/>
          </w:tcPr>
          <w:p w:rsidR="000A198F" w:rsidRDefault="00AB19A8" w:rsidP="00B708D8">
            <w:pPr>
              <w:jc w:val="left"/>
              <w:rPr>
                <w:szCs w:val="22"/>
              </w:rPr>
            </w:pPr>
            <w:r>
              <w:rPr>
                <w:szCs w:val="22"/>
              </w:rPr>
              <w:t>MS</w:t>
            </w:r>
            <w:r w:rsidR="009C712F">
              <w:rPr>
                <w:szCs w:val="22"/>
              </w:rPr>
              <w:t>7</w:t>
            </w:r>
          </w:p>
        </w:tc>
        <w:tc>
          <w:tcPr>
            <w:tcW w:w="3936" w:type="dxa"/>
          </w:tcPr>
          <w:p w:rsidR="000A198F" w:rsidRPr="00563EFC" w:rsidRDefault="00AA2928" w:rsidP="00B708D8">
            <w:pPr>
              <w:jc w:val="left"/>
              <w:rPr>
                <w:szCs w:val="22"/>
              </w:rPr>
            </w:pPr>
            <w:r>
              <w:rPr>
                <w:szCs w:val="22"/>
              </w:rPr>
              <w:t>Posters and marketing materials</w:t>
            </w:r>
          </w:p>
        </w:tc>
        <w:tc>
          <w:tcPr>
            <w:tcW w:w="1134" w:type="dxa"/>
          </w:tcPr>
          <w:p w:rsidR="000A198F" w:rsidRPr="00563EFC" w:rsidRDefault="00AA2928" w:rsidP="00B708D8">
            <w:pPr>
              <w:jc w:val="left"/>
              <w:rPr>
                <w:szCs w:val="22"/>
              </w:rPr>
            </w:pPr>
            <w:r>
              <w:rPr>
                <w:szCs w:val="22"/>
              </w:rPr>
              <w:t>3,</w:t>
            </w:r>
            <w:r w:rsidR="00AB19A8">
              <w:rPr>
                <w:szCs w:val="22"/>
              </w:rPr>
              <w:t>2</w:t>
            </w:r>
          </w:p>
        </w:tc>
        <w:tc>
          <w:tcPr>
            <w:tcW w:w="992" w:type="dxa"/>
          </w:tcPr>
          <w:p w:rsidR="000A198F" w:rsidRDefault="009C712F" w:rsidP="00B708D8">
            <w:pPr>
              <w:jc w:val="left"/>
              <w:rPr>
                <w:szCs w:val="22"/>
              </w:rPr>
            </w:pPr>
            <w:r>
              <w:rPr>
                <w:szCs w:val="22"/>
              </w:rPr>
              <w:t>31</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0A198F" w:rsidRPr="00563EFC" w:rsidTr="00B708D8">
        <w:tc>
          <w:tcPr>
            <w:tcW w:w="1134" w:type="dxa"/>
          </w:tcPr>
          <w:p w:rsidR="000A198F" w:rsidRDefault="00AB19A8" w:rsidP="00B708D8">
            <w:pPr>
              <w:jc w:val="left"/>
              <w:rPr>
                <w:szCs w:val="22"/>
              </w:rPr>
            </w:pPr>
            <w:r>
              <w:rPr>
                <w:szCs w:val="22"/>
              </w:rPr>
              <w:t>MS</w:t>
            </w:r>
            <w:r w:rsidR="009C712F">
              <w:rPr>
                <w:szCs w:val="22"/>
              </w:rPr>
              <w:t>10.11</w:t>
            </w:r>
          </w:p>
        </w:tc>
        <w:tc>
          <w:tcPr>
            <w:tcW w:w="3936" w:type="dxa"/>
          </w:tcPr>
          <w:p w:rsidR="000A198F" w:rsidRDefault="009C712F" w:rsidP="00B708D8">
            <w:pPr>
              <w:jc w:val="left"/>
              <w:rPr>
                <w:szCs w:val="22"/>
              </w:rPr>
            </w:pPr>
            <w:r>
              <w:rPr>
                <w:szCs w:val="22"/>
              </w:rPr>
              <w:t>PMB meeting</w:t>
            </w:r>
          </w:p>
        </w:tc>
        <w:tc>
          <w:tcPr>
            <w:tcW w:w="1134" w:type="dxa"/>
          </w:tcPr>
          <w:p w:rsidR="000A198F" w:rsidRDefault="005C7C6C" w:rsidP="00B708D8">
            <w:pPr>
              <w:jc w:val="left"/>
              <w:rPr>
                <w:szCs w:val="22"/>
              </w:rPr>
            </w:pPr>
            <w:r>
              <w:rPr>
                <w:szCs w:val="22"/>
              </w:rPr>
              <w:t>4</w:t>
            </w:r>
          </w:p>
        </w:tc>
        <w:tc>
          <w:tcPr>
            <w:tcW w:w="992" w:type="dxa"/>
          </w:tcPr>
          <w:p w:rsidR="000A198F" w:rsidRDefault="009C712F" w:rsidP="00B708D8">
            <w:pPr>
              <w:jc w:val="left"/>
              <w:rPr>
                <w:szCs w:val="22"/>
              </w:rPr>
            </w:pPr>
            <w:r>
              <w:rPr>
                <w:szCs w:val="22"/>
              </w:rPr>
              <w:t>31</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517FB8" w:rsidRPr="00563EFC" w:rsidTr="00B708D8">
        <w:tc>
          <w:tcPr>
            <w:tcW w:w="1134" w:type="dxa"/>
          </w:tcPr>
          <w:p w:rsidR="00517FB8" w:rsidRDefault="00517FB8" w:rsidP="00B708D8">
            <w:pPr>
              <w:jc w:val="left"/>
              <w:rPr>
                <w:szCs w:val="22"/>
              </w:rPr>
            </w:pPr>
            <w:r>
              <w:rPr>
                <w:szCs w:val="22"/>
              </w:rPr>
              <w:t>MS4</w:t>
            </w:r>
          </w:p>
        </w:tc>
        <w:tc>
          <w:tcPr>
            <w:tcW w:w="3936" w:type="dxa"/>
          </w:tcPr>
          <w:p w:rsidR="00517FB8" w:rsidRDefault="00517FB8" w:rsidP="00B708D8">
            <w:pPr>
              <w:jc w:val="left"/>
              <w:rPr>
                <w:szCs w:val="22"/>
              </w:rPr>
            </w:pPr>
            <w:proofErr w:type="spellStart"/>
            <w:r>
              <w:rPr>
                <w:szCs w:val="22"/>
              </w:rPr>
              <w:t>GridCasts</w:t>
            </w:r>
            <w:proofErr w:type="spellEnd"/>
          </w:p>
        </w:tc>
        <w:tc>
          <w:tcPr>
            <w:tcW w:w="1134" w:type="dxa"/>
          </w:tcPr>
          <w:p w:rsidR="00517FB8" w:rsidRDefault="00AA2928" w:rsidP="00B708D8">
            <w:pPr>
              <w:jc w:val="left"/>
              <w:rPr>
                <w:szCs w:val="22"/>
              </w:rPr>
            </w:pPr>
            <w:r>
              <w:rPr>
                <w:szCs w:val="22"/>
              </w:rPr>
              <w:t>2</w:t>
            </w:r>
          </w:p>
        </w:tc>
        <w:tc>
          <w:tcPr>
            <w:tcW w:w="992" w:type="dxa"/>
          </w:tcPr>
          <w:p w:rsidR="00517FB8" w:rsidRDefault="00517FB8" w:rsidP="00B708D8">
            <w:pPr>
              <w:jc w:val="left"/>
              <w:rPr>
                <w:szCs w:val="22"/>
              </w:rPr>
            </w:pPr>
            <w:r>
              <w:rPr>
                <w:szCs w:val="22"/>
              </w:rPr>
              <w:t>32</w:t>
            </w:r>
          </w:p>
        </w:tc>
        <w:tc>
          <w:tcPr>
            <w:tcW w:w="1417" w:type="dxa"/>
          </w:tcPr>
          <w:p w:rsidR="00517FB8" w:rsidRPr="00563EFC" w:rsidRDefault="00517FB8" w:rsidP="00B708D8">
            <w:pPr>
              <w:jc w:val="left"/>
              <w:rPr>
                <w:szCs w:val="22"/>
              </w:rPr>
            </w:pPr>
          </w:p>
        </w:tc>
        <w:tc>
          <w:tcPr>
            <w:tcW w:w="1276" w:type="dxa"/>
          </w:tcPr>
          <w:p w:rsidR="00517FB8" w:rsidRDefault="00517FB8" w:rsidP="00B708D8">
            <w:pPr>
              <w:jc w:val="left"/>
              <w:rPr>
                <w:szCs w:val="22"/>
              </w:rPr>
            </w:pPr>
            <w:r>
              <w:rPr>
                <w:szCs w:val="22"/>
              </w:rPr>
              <w:t>In progress</w:t>
            </w:r>
          </w:p>
        </w:tc>
      </w:tr>
      <w:tr w:rsidR="00517FB8" w:rsidRPr="00563EFC" w:rsidTr="00B708D8">
        <w:tc>
          <w:tcPr>
            <w:tcW w:w="1134" w:type="dxa"/>
          </w:tcPr>
          <w:p w:rsidR="00517FB8" w:rsidRDefault="00517FB8" w:rsidP="00B708D8">
            <w:pPr>
              <w:jc w:val="left"/>
              <w:rPr>
                <w:szCs w:val="22"/>
              </w:rPr>
            </w:pPr>
            <w:r>
              <w:rPr>
                <w:szCs w:val="22"/>
              </w:rPr>
              <w:t>MS6</w:t>
            </w:r>
          </w:p>
        </w:tc>
        <w:tc>
          <w:tcPr>
            <w:tcW w:w="3936" w:type="dxa"/>
          </w:tcPr>
          <w:p w:rsidR="00517FB8" w:rsidRDefault="00AA2928" w:rsidP="00B708D8">
            <w:pPr>
              <w:jc w:val="left"/>
              <w:rPr>
                <w:szCs w:val="22"/>
              </w:rPr>
            </w:pPr>
            <w:proofErr w:type="spellStart"/>
            <w:r>
              <w:rPr>
                <w:szCs w:val="22"/>
              </w:rPr>
              <w:t>GridGuide</w:t>
            </w:r>
            <w:proofErr w:type="spellEnd"/>
            <w:r>
              <w:rPr>
                <w:szCs w:val="22"/>
              </w:rPr>
              <w:t xml:space="preserve"> expanded to 100 sites</w:t>
            </w:r>
          </w:p>
        </w:tc>
        <w:tc>
          <w:tcPr>
            <w:tcW w:w="1134" w:type="dxa"/>
          </w:tcPr>
          <w:p w:rsidR="00517FB8" w:rsidRDefault="00AA2928" w:rsidP="00B708D8">
            <w:pPr>
              <w:jc w:val="left"/>
              <w:rPr>
                <w:szCs w:val="22"/>
              </w:rPr>
            </w:pPr>
            <w:r>
              <w:rPr>
                <w:szCs w:val="22"/>
              </w:rPr>
              <w:t>2</w:t>
            </w:r>
          </w:p>
        </w:tc>
        <w:tc>
          <w:tcPr>
            <w:tcW w:w="992" w:type="dxa"/>
          </w:tcPr>
          <w:p w:rsidR="00517FB8" w:rsidRDefault="00AA2928" w:rsidP="00B708D8">
            <w:pPr>
              <w:jc w:val="left"/>
              <w:rPr>
                <w:szCs w:val="22"/>
              </w:rPr>
            </w:pPr>
            <w:r>
              <w:rPr>
                <w:szCs w:val="22"/>
              </w:rPr>
              <w:t>33</w:t>
            </w:r>
          </w:p>
        </w:tc>
        <w:tc>
          <w:tcPr>
            <w:tcW w:w="1417" w:type="dxa"/>
          </w:tcPr>
          <w:p w:rsidR="00517FB8" w:rsidRPr="00563EFC" w:rsidRDefault="00517FB8" w:rsidP="00B708D8">
            <w:pPr>
              <w:jc w:val="left"/>
              <w:rPr>
                <w:szCs w:val="22"/>
              </w:rPr>
            </w:pPr>
          </w:p>
        </w:tc>
        <w:tc>
          <w:tcPr>
            <w:tcW w:w="1276" w:type="dxa"/>
          </w:tcPr>
          <w:p w:rsidR="00517FB8" w:rsidRDefault="00AA2928" w:rsidP="00B708D8">
            <w:pPr>
              <w:jc w:val="left"/>
              <w:rPr>
                <w:szCs w:val="22"/>
              </w:rPr>
            </w:pPr>
            <w:r>
              <w:rPr>
                <w:szCs w:val="22"/>
              </w:rPr>
              <w:t>In progress</w:t>
            </w:r>
          </w:p>
        </w:tc>
      </w:tr>
    </w:tbl>
    <w:p w:rsidR="00545BD0" w:rsidRDefault="00425B9A" w:rsidP="00545BD0">
      <w:pPr>
        <w:pStyle w:val="Heading3"/>
      </w:pPr>
      <w:bookmarkStart w:id="30" w:name="_Toc365725457"/>
      <w:r>
        <w:t>Consumption of effort</w:t>
      </w:r>
      <w:bookmarkEnd w:id="30"/>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F1739B">
        <w:t xml:space="preserve"> effort delivered in Q</w:t>
      </w:r>
      <w:r w:rsidR="00622BC1">
        <w:t>10</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A904D3">
        <w:rPr>
          <w:b/>
        </w:rPr>
        <w:t>5: Overall effort achieved in Q10</w:t>
      </w:r>
      <w:r>
        <w:rPr>
          <w:b/>
        </w:rPr>
        <w:t xml:space="preserve"> in PMs (view 1)</w:t>
      </w:r>
    </w:p>
    <w:tbl>
      <w:tblPr>
        <w:tblW w:w="84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680"/>
        <w:gridCol w:w="680"/>
        <w:gridCol w:w="680"/>
        <w:gridCol w:w="755"/>
        <w:gridCol w:w="681"/>
        <w:gridCol w:w="852"/>
        <w:gridCol w:w="1035"/>
        <w:gridCol w:w="1035"/>
        <w:gridCol w:w="1035"/>
      </w:tblGrid>
      <w:tr w:rsidR="000C652B" w:rsidRPr="00356636" w:rsidTr="000C652B">
        <w:trPr>
          <w:trHeight w:val="300"/>
        </w:trPr>
        <w:tc>
          <w:tcPr>
            <w:tcW w:w="1007" w:type="dxa"/>
            <w:shd w:val="clear" w:color="000000" w:fill="FCD5B4"/>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680"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Pr>
                <w:b/>
                <w:bCs/>
                <w:color w:val="000000"/>
                <w:szCs w:val="22"/>
                <w:lang w:val="en-US" w:eastAsia="en-US"/>
              </w:rPr>
              <w:t>Dec</w:t>
            </w:r>
          </w:p>
        </w:tc>
        <w:tc>
          <w:tcPr>
            <w:tcW w:w="680"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Pr>
                <w:b/>
                <w:bCs/>
                <w:color w:val="000000"/>
                <w:szCs w:val="22"/>
                <w:lang w:val="en-US" w:eastAsia="en-US"/>
              </w:rPr>
              <w:t>Jan</w:t>
            </w:r>
          </w:p>
        </w:tc>
        <w:tc>
          <w:tcPr>
            <w:tcW w:w="680"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Pr>
                <w:b/>
                <w:bCs/>
                <w:color w:val="000000"/>
                <w:szCs w:val="22"/>
                <w:lang w:val="en-US" w:eastAsia="en-US"/>
              </w:rPr>
              <w:t>Feb</w:t>
            </w:r>
          </w:p>
        </w:tc>
        <w:tc>
          <w:tcPr>
            <w:tcW w:w="755"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1"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852"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1035" w:type="dxa"/>
            <w:vAlign w:val="bottom"/>
          </w:tcPr>
          <w:p w:rsidR="000C652B" w:rsidRDefault="000C652B" w:rsidP="003A61F3">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1035" w:type="dxa"/>
            <w:vAlign w:val="bottom"/>
          </w:tcPr>
          <w:p w:rsidR="000C652B" w:rsidRDefault="000C652B" w:rsidP="000C652B">
            <w:pPr>
              <w:suppressAutoHyphens w:val="0"/>
              <w:spacing w:before="0" w:after="0"/>
              <w:jc w:val="center"/>
              <w:rPr>
                <w:b/>
                <w:bCs/>
                <w:color w:val="000000"/>
                <w:szCs w:val="22"/>
                <w:lang w:val="en-US" w:eastAsia="en-US"/>
              </w:rPr>
            </w:pPr>
            <w:r>
              <w:rPr>
                <w:b/>
                <w:bCs/>
                <w:color w:val="000000"/>
                <w:szCs w:val="22"/>
                <w:lang w:val="en-US" w:eastAsia="en-US"/>
              </w:rPr>
              <w:t>Q10% achieved</w:t>
            </w:r>
          </w:p>
        </w:tc>
        <w:tc>
          <w:tcPr>
            <w:tcW w:w="1035" w:type="dxa"/>
            <w:vAlign w:val="bottom"/>
          </w:tcPr>
          <w:p w:rsidR="000C652B" w:rsidRPr="000C652B" w:rsidRDefault="000C652B" w:rsidP="00415D30">
            <w:pPr>
              <w:suppressAutoHyphens w:val="0"/>
              <w:spacing w:before="0" w:after="0"/>
              <w:jc w:val="center"/>
              <w:rPr>
                <w:bCs/>
                <w:color w:val="000000"/>
                <w:szCs w:val="22"/>
                <w:lang w:val="en-US" w:eastAsia="en-US"/>
              </w:rPr>
            </w:pPr>
            <w:r w:rsidRPr="000C652B">
              <w:rPr>
                <w:bCs/>
                <w:color w:val="000000"/>
                <w:szCs w:val="22"/>
                <w:lang w:val="en-US" w:eastAsia="en-US"/>
              </w:rPr>
              <w:t>Q9 % achieved</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WP1</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1.00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0.75</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1.28</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3.03</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46</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4.2</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92%</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72%</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81%</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WP2</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0.83</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1.42</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1.36</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3.61</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64</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5.8</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89%</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62%</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60%</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WP3</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1.44</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1.44</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1.22</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4.1</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52</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4.7</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93%</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87%</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141%</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WP4-M</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0.22</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0.28</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0.33</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0.83</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17</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1.5</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85%</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55%</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120%</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WP2-UNF</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8</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0.7</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0%</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0%</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0%</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WP4-UNF</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5</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0.5</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39%</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0%</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34%</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0"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3.49</w:t>
            </w:r>
          </w:p>
        </w:tc>
        <w:tc>
          <w:tcPr>
            <w:tcW w:w="680"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3.89</w:t>
            </w:r>
          </w:p>
        </w:tc>
        <w:tc>
          <w:tcPr>
            <w:tcW w:w="680"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4.19</w:t>
            </w:r>
          </w:p>
        </w:tc>
        <w:tc>
          <w:tcPr>
            <w:tcW w:w="755"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11.57</w:t>
            </w:r>
          </w:p>
        </w:tc>
        <w:tc>
          <w:tcPr>
            <w:tcW w:w="681"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192</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17.5</w:t>
            </w:r>
          </w:p>
        </w:tc>
        <w:tc>
          <w:tcPr>
            <w:tcW w:w="1035" w:type="dxa"/>
            <w:vAlign w:val="center"/>
          </w:tcPr>
          <w:p w:rsidR="000C652B" w:rsidRDefault="000C652B" w:rsidP="000F3B39">
            <w:pPr>
              <w:suppressAutoHyphens w:val="0"/>
              <w:spacing w:before="0" w:after="0"/>
              <w:jc w:val="center"/>
              <w:rPr>
                <w:b/>
                <w:bCs/>
                <w:color w:val="000000"/>
                <w:szCs w:val="22"/>
                <w:lang w:val="en-US" w:eastAsia="en-US"/>
              </w:rPr>
            </w:pPr>
            <w:r>
              <w:rPr>
                <w:b/>
                <w:bCs/>
                <w:color w:val="000000"/>
                <w:szCs w:val="22"/>
                <w:lang w:val="en-US" w:eastAsia="en-US"/>
              </w:rPr>
              <w:t>86%</w:t>
            </w:r>
          </w:p>
        </w:tc>
        <w:tc>
          <w:tcPr>
            <w:tcW w:w="1035" w:type="dxa"/>
          </w:tcPr>
          <w:p w:rsidR="000C652B" w:rsidRDefault="00CD6696" w:rsidP="00415D30">
            <w:pPr>
              <w:suppressAutoHyphens w:val="0"/>
              <w:spacing w:before="0" w:after="0"/>
              <w:jc w:val="center"/>
              <w:rPr>
                <w:b/>
                <w:bCs/>
                <w:color w:val="000000"/>
                <w:szCs w:val="22"/>
                <w:lang w:val="en-US" w:eastAsia="en-US"/>
              </w:rPr>
            </w:pPr>
            <w:r>
              <w:rPr>
                <w:b/>
                <w:bCs/>
                <w:color w:val="000000"/>
                <w:szCs w:val="22"/>
                <w:lang w:val="en-US" w:eastAsia="en-US"/>
              </w:rPr>
              <w:t>66%</w:t>
            </w:r>
          </w:p>
        </w:tc>
        <w:tc>
          <w:tcPr>
            <w:tcW w:w="1035" w:type="dxa"/>
            <w:vAlign w:val="bottom"/>
          </w:tcPr>
          <w:p w:rsidR="000C652B" w:rsidRPr="000C652B" w:rsidRDefault="000C652B" w:rsidP="00415D30">
            <w:pPr>
              <w:suppressAutoHyphens w:val="0"/>
              <w:spacing w:before="0" w:after="0"/>
              <w:jc w:val="center"/>
              <w:rPr>
                <w:bCs/>
                <w:color w:val="000000"/>
                <w:szCs w:val="22"/>
                <w:lang w:val="en-US" w:eastAsia="en-US"/>
              </w:rPr>
            </w:pPr>
            <w:r w:rsidRPr="000C652B">
              <w:rPr>
                <w:bCs/>
                <w:color w:val="000000"/>
                <w:szCs w:val="22"/>
                <w:lang w:val="en-US" w:eastAsia="en-US"/>
              </w:rPr>
              <w:t>88%</w:t>
            </w:r>
          </w:p>
        </w:tc>
      </w:tr>
    </w:tbl>
    <w:p w:rsidR="007E24A3" w:rsidRDefault="004A4CF9"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lastRenderedPageBreak/>
        <w:t>Ov</w:t>
      </w:r>
      <w:r w:rsidR="00784C9B" w:rsidRPr="00E9308C">
        <w:rPr>
          <w:rFonts w:ascii="Times New Roman" w:hAnsi="Times New Roman"/>
          <w:b w:val="0"/>
          <w:sz w:val="22"/>
          <w:szCs w:val="22"/>
        </w:rPr>
        <w:t>erall, t</w:t>
      </w:r>
      <w:r w:rsidR="00347D75">
        <w:rPr>
          <w:rFonts w:ascii="Times New Roman" w:hAnsi="Times New Roman"/>
          <w:b w:val="0"/>
          <w:sz w:val="22"/>
          <w:szCs w:val="22"/>
        </w:rPr>
        <w:t xml:space="preserve">he </w:t>
      </w:r>
      <w:r w:rsidR="00B353B4">
        <w:rPr>
          <w:rFonts w:ascii="Times New Roman" w:hAnsi="Times New Roman"/>
          <w:b w:val="0"/>
          <w:sz w:val="22"/>
          <w:szCs w:val="22"/>
        </w:rPr>
        <w:t>effort figures for Q10</w:t>
      </w:r>
      <w:r w:rsidRPr="00E9308C">
        <w:rPr>
          <w:rFonts w:ascii="Times New Roman" w:hAnsi="Times New Roman"/>
          <w:b w:val="0"/>
          <w:sz w:val="22"/>
          <w:szCs w:val="22"/>
        </w:rPr>
        <w:t xml:space="preserve"> are at </w:t>
      </w:r>
      <w:r w:rsidR="00B353B4">
        <w:rPr>
          <w:rFonts w:ascii="Times New Roman" w:hAnsi="Times New Roman"/>
          <w:b w:val="0"/>
          <w:sz w:val="22"/>
          <w:szCs w:val="22"/>
        </w:rPr>
        <w:t>66</w:t>
      </w:r>
      <w:r w:rsidRPr="00E9308C">
        <w:rPr>
          <w:rFonts w:ascii="Times New Roman" w:hAnsi="Times New Roman"/>
          <w:b w:val="0"/>
          <w:sz w:val="22"/>
          <w:szCs w:val="22"/>
        </w:rPr>
        <w:t>% for the quarter</w:t>
      </w:r>
      <w:r w:rsidR="004D7516">
        <w:rPr>
          <w:rFonts w:ascii="Times New Roman" w:hAnsi="Times New Roman"/>
          <w:b w:val="0"/>
          <w:sz w:val="22"/>
          <w:szCs w:val="22"/>
        </w:rPr>
        <w:t xml:space="preserve">, </w:t>
      </w:r>
      <w:r w:rsidR="004F24A6">
        <w:rPr>
          <w:rFonts w:ascii="Times New Roman" w:hAnsi="Times New Roman"/>
          <w:b w:val="0"/>
          <w:sz w:val="22"/>
          <w:szCs w:val="22"/>
        </w:rPr>
        <w:t xml:space="preserve">mainly </w:t>
      </w:r>
      <w:r w:rsidR="004D7516">
        <w:rPr>
          <w:rFonts w:ascii="Times New Roman" w:hAnsi="Times New Roman"/>
          <w:b w:val="0"/>
          <w:sz w:val="22"/>
          <w:szCs w:val="22"/>
        </w:rPr>
        <w:t>due to the holiday period. A member of staff also left towards the end of the quarter, which will be compensated for by addition</w:t>
      </w:r>
      <w:r w:rsidR="008350CD">
        <w:rPr>
          <w:rFonts w:ascii="Times New Roman" w:hAnsi="Times New Roman"/>
          <w:b w:val="0"/>
          <w:sz w:val="22"/>
          <w:szCs w:val="22"/>
        </w:rPr>
        <w:t>al</w:t>
      </w:r>
      <w:r w:rsidR="004D7516">
        <w:rPr>
          <w:rFonts w:ascii="Times New Roman" w:hAnsi="Times New Roman"/>
          <w:b w:val="0"/>
          <w:sz w:val="22"/>
          <w:szCs w:val="22"/>
        </w:rPr>
        <w:t xml:space="preserve"> effort in WP3 by QMUL</w:t>
      </w:r>
      <w:r w:rsidR="006A5752">
        <w:rPr>
          <w:rFonts w:ascii="Times New Roman" w:hAnsi="Times New Roman"/>
          <w:b w:val="0"/>
          <w:sz w:val="22"/>
          <w:szCs w:val="22"/>
        </w:rPr>
        <w:t xml:space="preserve">. Management effort in WP4 is </w:t>
      </w:r>
      <w:r w:rsidR="004D7516">
        <w:rPr>
          <w:rFonts w:ascii="Times New Roman" w:hAnsi="Times New Roman"/>
          <w:b w:val="0"/>
          <w:sz w:val="22"/>
          <w:szCs w:val="22"/>
        </w:rPr>
        <w:t>lower</w:t>
      </w:r>
      <w:r w:rsidR="006A5752">
        <w:rPr>
          <w:rFonts w:ascii="Times New Roman" w:hAnsi="Times New Roman"/>
          <w:b w:val="0"/>
          <w:sz w:val="22"/>
          <w:szCs w:val="22"/>
        </w:rPr>
        <w:t xml:space="preserve"> than planned to </w:t>
      </w:r>
      <w:r w:rsidR="004D7516">
        <w:rPr>
          <w:rFonts w:ascii="Times New Roman" w:hAnsi="Times New Roman"/>
          <w:b w:val="0"/>
          <w:sz w:val="22"/>
          <w:szCs w:val="22"/>
        </w:rPr>
        <w:t xml:space="preserve">compensate for </w:t>
      </w:r>
      <w:r w:rsidR="006A5752">
        <w:rPr>
          <w:rFonts w:ascii="Times New Roman" w:hAnsi="Times New Roman"/>
          <w:b w:val="0"/>
          <w:sz w:val="22"/>
          <w:szCs w:val="22"/>
        </w:rPr>
        <w:t>the additional effort involved in supporting the project review.</w:t>
      </w:r>
      <w:r w:rsidR="00E33881" w:rsidRPr="00E9308C">
        <w:rPr>
          <w:rFonts w:ascii="Times New Roman" w:hAnsi="Times New Roman"/>
          <w:b w:val="0"/>
          <w:sz w:val="22"/>
          <w:szCs w:val="22"/>
        </w:rPr>
        <w:t xml:space="preserve"> </w:t>
      </w:r>
    </w:p>
    <w:p w:rsidR="007E24A3" w:rsidRDefault="007E24A3" w:rsidP="007E24A3">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5D4579" w:rsidRDefault="005D4579" w:rsidP="005D4579">
      <w:pPr>
        <w:spacing w:before="0" w:after="0"/>
        <w:jc w:val="center"/>
      </w:pPr>
    </w:p>
    <w:p w:rsidR="00F1739B" w:rsidRDefault="00F1739B" w:rsidP="005D4579">
      <w:pPr>
        <w:spacing w:before="0" w:after="0"/>
        <w:jc w:val="center"/>
      </w:pPr>
    </w:p>
    <w:p w:rsidR="005D4579" w:rsidRDefault="005D4579" w:rsidP="005D4579">
      <w:pPr>
        <w:spacing w:after="120"/>
        <w:jc w:val="center"/>
        <w:rPr>
          <w:b/>
        </w:rPr>
      </w:pPr>
      <w:r>
        <w:rPr>
          <w:b/>
        </w:rPr>
        <w:t xml:space="preserve">Table </w:t>
      </w:r>
      <w:r w:rsidR="008D374D">
        <w:rPr>
          <w:b/>
        </w:rPr>
        <w:t>6: Overall effort achieved in Q10</w:t>
      </w:r>
      <w:r>
        <w:rPr>
          <w:b/>
        </w:rPr>
        <w:t xml:space="preserve"> </w:t>
      </w:r>
      <w:r w:rsidR="0077532F">
        <w:rPr>
          <w:b/>
        </w:rPr>
        <w:t xml:space="preserve">in PMs </w:t>
      </w:r>
      <w:r>
        <w:rPr>
          <w:b/>
        </w:rPr>
        <w:t>(view 2)</w:t>
      </w:r>
    </w:p>
    <w:tbl>
      <w:tblPr>
        <w:tblW w:w="951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09"/>
        <w:gridCol w:w="708"/>
        <w:gridCol w:w="709"/>
        <w:gridCol w:w="851"/>
        <w:gridCol w:w="708"/>
        <w:gridCol w:w="993"/>
        <w:gridCol w:w="1134"/>
        <w:gridCol w:w="1134"/>
        <w:gridCol w:w="1134"/>
      </w:tblGrid>
      <w:tr w:rsidR="00596C8F" w:rsidRPr="003534E2" w:rsidTr="00596C8F">
        <w:trPr>
          <w:trHeight w:val="300"/>
        </w:trPr>
        <w:tc>
          <w:tcPr>
            <w:tcW w:w="1438" w:type="dxa"/>
            <w:shd w:val="clear" w:color="000000" w:fill="C2D69A"/>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709" w:type="dxa"/>
            <w:shd w:val="clear" w:color="auto" w:fill="auto"/>
            <w:noWrap/>
            <w:vAlign w:val="bottom"/>
            <w:hideMark/>
          </w:tcPr>
          <w:p w:rsidR="00596C8F" w:rsidRPr="003534E2" w:rsidRDefault="00B5555A" w:rsidP="006F6555">
            <w:pPr>
              <w:suppressAutoHyphens w:val="0"/>
              <w:spacing w:before="0" w:after="0"/>
              <w:jc w:val="center"/>
              <w:rPr>
                <w:b/>
                <w:bCs/>
                <w:color w:val="000000"/>
                <w:szCs w:val="22"/>
                <w:lang w:val="en-US" w:eastAsia="en-US"/>
              </w:rPr>
            </w:pPr>
            <w:r>
              <w:rPr>
                <w:b/>
                <w:bCs/>
                <w:color w:val="000000"/>
                <w:szCs w:val="22"/>
                <w:lang w:val="en-US" w:eastAsia="en-US"/>
              </w:rPr>
              <w:t>Dec</w:t>
            </w:r>
          </w:p>
        </w:tc>
        <w:tc>
          <w:tcPr>
            <w:tcW w:w="708" w:type="dxa"/>
            <w:shd w:val="clear" w:color="auto" w:fill="auto"/>
            <w:noWrap/>
            <w:vAlign w:val="bottom"/>
            <w:hideMark/>
          </w:tcPr>
          <w:p w:rsidR="00596C8F" w:rsidRPr="003534E2" w:rsidRDefault="00B5555A" w:rsidP="006F6555">
            <w:pPr>
              <w:suppressAutoHyphens w:val="0"/>
              <w:spacing w:before="0" w:after="0"/>
              <w:jc w:val="center"/>
              <w:rPr>
                <w:b/>
                <w:bCs/>
                <w:color w:val="000000"/>
                <w:szCs w:val="22"/>
                <w:lang w:val="en-US" w:eastAsia="en-US"/>
              </w:rPr>
            </w:pPr>
            <w:r>
              <w:rPr>
                <w:b/>
                <w:bCs/>
                <w:color w:val="000000"/>
                <w:szCs w:val="22"/>
                <w:lang w:val="en-US" w:eastAsia="en-US"/>
              </w:rPr>
              <w:t>Jan</w:t>
            </w:r>
          </w:p>
        </w:tc>
        <w:tc>
          <w:tcPr>
            <w:tcW w:w="709" w:type="dxa"/>
            <w:shd w:val="clear" w:color="auto" w:fill="auto"/>
            <w:noWrap/>
            <w:vAlign w:val="bottom"/>
            <w:hideMark/>
          </w:tcPr>
          <w:p w:rsidR="00596C8F" w:rsidRPr="003534E2" w:rsidRDefault="00B5555A" w:rsidP="006F6555">
            <w:pPr>
              <w:suppressAutoHyphens w:val="0"/>
              <w:spacing w:before="0" w:after="0"/>
              <w:jc w:val="center"/>
              <w:rPr>
                <w:b/>
                <w:bCs/>
                <w:color w:val="000000"/>
                <w:szCs w:val="22"/>
                <w:lang w:val="en-US" w:eastAsia="en-US"/>
              </w:rPr>
            </w:pPr>
            <w:r>
              <w:rPr>
                <w:b/>
                <w:bCs/>
                <w:color w:val="000000"/>
                <w:szCs w:val="22"/>
                <w:lang w:val="en-US" w:eastAsia="en-US"/>
              </w:rPr>
              <w:t>Feb</w:t>
            </w:r>
          </w:p>
        </w:tc>
        <w:tc>
          <w:tcPr>
            <w:tcW w:w="851"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993"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1134" w:type="dxa"/>
            <w:vAlign w:val="bottom"/>
          </w:tcPr>
          <w:p w:rsidR="00596C8F" w:rsidRDefault="00596C8F" w:rsidP="00784C9B">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1134" w:type="dxa"/>
          </w:tcPr>
          <w:p w:rsidR="00596C8F" w:rsidRDefault="00596C8F" w:rsidP="00784C9B">
            <w:pPr>
              <w:suppressAutoHyphens w:val="0"/>
              <w:spacing w:before="0" w:after="0"/>
              <w:jc w:val="center"/>
              <w:rPr>
                <w:b/>
                <w:bCs/>
                <w:color w:val="000000"/>
                <w:szCs w:val="22"/>
                <w:lang w:val="en-US" w:eastAsia="en-US"/>
              </w:rPr>
            </w:pPr>
            <w:r>
              <w:rPr>
                <w:b/>
                <w:bCs/>
                <w:color w:val="000000"/>
                <w:szCs w:val="22"/>
                <w:lang w:val="en-US" w:eastAsia="en-US"/>
              </w:rPr>
              <w:t>Q10% achieved</w:t>
            </w:r>
          </w:p>
        </w:tc>
        <w:tc>
          <w:tcPr>
            <w:tcW w:w="1134" w:type="dxa"/>
          </w:tcPr>
          <w:p w:rsidR="00596C8F" w:rsidRPr="00596C8F" w:rsidRDefault="00596C8F" w:rsidP="00784C9B">
            <w:pPr>
              <w:suppressAutoHyphens w:val="0"/>
              <w:spacing w:before="0" w:after="0"/>
              <w:jc w:val="center"/>
              <w:rPr>
                <w:bCs/>
                <w:color w:val="000000"/>
                <w:szCs w:val="22"/>
                <w:lang w:val="en-US" w:eastAsia="en-US"/>
              </w:rPr>
            </w:pPr>
            <w:r w:rsidRPr="00596C8F">
              <w:rPr>
                <w:bCs/>
                <w:color w:val="000000"/>
                <w:szCs w:val="22"/>
                <w:lang w:val="en-US" w:eastAsia="en-US"/>
              </w:rPr>
              <w:t>Q9 % achieved</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1.44</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1.39</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1.11</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3.94</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Pr>
                <w:bCs/>
                <w:color w:val="000000"/>
                <w:szCs w:val="22"/>
                <w:lang w:val="en-US" w:eastAsia="en-US"/>
              </w:rPr>
              <w:t>67</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6.1</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82%</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65%</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113%</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0.5</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0.67</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0.53</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1.7</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86%</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55%</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94%</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1.33</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1.55</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2.22</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5.1</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4.3</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100%</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119%</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77%</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2.4</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69%</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0%</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21%</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0.22</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0.28</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0.33</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0.83</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84%</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52%</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117%</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9"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3.49</w:t>
            </w:r>
          </w:p>
        </w:tc>
        <w:tc>
          <w:tcPr>
            <w:tcW w:w="708"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3.89</w:t>
            </w:r>
          </w:p>
        </w:tc>
        <w:tc>
          <w:tcPr>
            <w:tcW w:w="709"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4.19</w:t>
            </w:r>
          </w:p>
        </w:tc>
        <w:tc>
          <w:tcPr>
            <w:tcW w:w="851"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11.57</w:t>
            </w:r>
          </w:p>
        </w:tc>
        <w:tc>
          <w:tcPr>
            <w:tcW w:w="708"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17.5</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86%</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66%</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88%</w:t>
            </w:r>
          </w:p>
        </w:tc>
      </w:tr>
    </w:tbl>
    <w:p w:rsidR="005D4579" w:rsidRDefault="005D4579" w:rsidP="005D4579"/>
    <w:p w:rsidR="00E571D1" w:rsidRDefault="00097E06" w:rsidP="00151253">
      <w:r>
        <w:t>Q10</w:t>
      </w:r>
      <w:r w:rsidR="006F6555" w:rsidRPr="00815418">
        <w:t xml:space="preserve"> represents 27</w:t>
      </w:r>
      <w:r w:rsidR="005D4579" w:rsidRPr="00815418">
        <w:t xml:space="preserve">% of the elapsed time of the project. The total overall effort figures for the </w:t>
      </w:r>
      <w:r w:rsidR="00616F45">
        <w:t>tenth</w:t>
      </w:r>
      <w:r w:rsidR="005D4579" w:rsidRPr="00815418">
        <w:t xml:space="preserve"> quarter </w:t>
      </w:r>
      <w:r w:rsidR="00F83A54" w:rsidRPr="00815418">
        <w:t xml:space="preserve">are at </w:t>
      </w:r>
      <w:r w:rsidR="00616F45">
        <w:t>66</w:t>
      </w:r>
      <w:r w:rsidR="00C11C4C" w:rsidRPr="00815418">
        <w:t xml:space="preserve">% of </w:t>
      </w:r>
      <w:r w:rsidR="006A5752">
        <w:t>planned</w:t>
      </w:r>
      <w:r w:rsidR="006A5752" w:rsidRPr="00815418">
        <w:t xml:space="preserve"> </w:t>
      </w:r>
      <w:r w:rsidR="005D4579" w:rsidRPr="00815418">
        <w:t xml:space="preserve">for the project as a whole. </w:t>
      </w:r>
      <w:r w:rsidR="006A5752">
        <w:t xml:space="preserve">CERN has slightly </w:t>
      </w:r>
      <w:r w:rsidR="00616F45">
        <w:t>under</w:t>
      </w:r>
      <w:r w:rsidR="006A5752">
        <w:t xml:space="preserve"> reported this quarter, </w:t>
      </w:r>
      <w:r w:rsidR="00616F45">
        <w:t>due to the departure of the Science Writer towards the end of the quarter</w:t>
      </w:r>
      <w:r w:rsidR="006A5752">
        <w:t xml:space="preserve">. QMUL has slightly </w:t>
      </w:r>
      <w:r w:rsidR="003B571C">
        <w:t>over</w:t>
      </w:r>
      <w:r w:rsidR="006A5752">
        <w:t xml:space="preserve"> report</w:t>
      </w:r>
      <w:r w:rsidR="003B571C">
        <w:t>ed during PQ10</w:t>
      </w:r>
      <w:r w:rsidR="006A5752">
        <w:t xml:space="preserve"> due to </w:t>
      </w:r>
      <w:r w:rsidR="003B571C">
        <w:t>compensating for effort lost in WP3</w:t>
      </w:r>
      <w:r w:rsidR="006A5752">
        <w:t xml:space="preserve">. Imperial has significantly under reported this quarter, and this </w:t>
      </w:r>
      <w:r w:rsidR="003B571C">
        <w:t xml:space="preserve">was discussed at the </w:t>
      </w:r>
      <w:r w:rsidR="006A5752">
        <w:t xml:space="preserve">PMB meeting </w:t>
      </w:r>
      <w:r w:rsidR="003B571C">
        <w:t>this quarter</w:t>
      </w:r>
      <w:r w:rsidR="006A5752">
        <w:t xml:space="preserve">. EGI.eu has </w:t>
      </w:r>
      <w:r w:rsidR="003B571C">
        <w:t>under</w:t>
      </w:r>
      <w:r w:rsidR="006A5752">
        <w:t xml:space="preserve"> reported due to </w:t>
      </w:r>
      <w:r w:rsidR="003B571C">
        <w:t xml:space="preserve">compensating for </w:t>
      </w:r>
      <w:r w:rsidR="006A5752">
        <w:t>the additional management effort required for the end of year and project review reporting.</w:t>
      </w:r>
    </w:p>
    <w:p w:rsidR="005D4579" w:rsidRDefault="005D4579" w:rsidP="005D4579">
      <w:pPr>
        <w:suppressAutoHyphens w:val="0"/>
        <w:spacing w:before="0" w:after="0"/>
        <w:jc w:val="left"/>
      </w:pPr>
      <w:r>
        <w:br w:type="page"/>
      </w:r>
    </w:p>
    <w:p w:rsidR="005D4579" w:rsidRDefault="005D4579" w:rsidP="005D4579">
      <w:pPr>
        <w:pStyle w:val="Heading3"/>
      </w:pPr>
      <w:bookmarkStart w:id="31" w:name="_Toc365725458"/>
      <w:r>
        <w:lastRenderedPageBreak/>
        <w:t>Overall financial status</w:t>
      </w:r>
      <w:bookmarkEnd w:id="31"/>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 xml:space="preserve">Financing will be distributed to partners at the end of Year </w:t>
      </w:r>
      <w:r w:rsidR="00266291">
        <w:t>2</w:t>
      </w:r>
      <w:r w:rsidR="00B9032B" w:rsidRPr="00B9032B">
        <w:t xml:space="preserve"> based on the accepted Form C costs</w:t>
      </w:r>
      <w:r w:rsidR="00266291">
        <w:t>, taking into account the 90% ceiling</w:t>
      </w:r>
      <w:r w:rsidR="00B9032B" w:rsidRPr="00B9032B">
        <w:t>.</w:t>
      </w:r>
    </w:p>
    <w:p w:rsidR="005D4579" w:rsidRDefault="005D4579" w:rsidP="005D4579"/>
    <w:p w:rsidR="005D4579" w:rsidRDefault="005D4579" w:rsidP="005D4579">
      <w:pPr>
        <w:jc w:val="center"/>
      </w:pPr>
      <w:r>
        <w:rPr>
          <w:b/>
        </w:rPr>
        <w:t>Table 7: Expected expenditure profile</w:t>
      </w:r>
      <w:r w:rsidR="00074269">
        <w:rPr>
          <w:b/>
        </w:rPr>
        <w:t xml:space="preserve"> </w:t>
      </w:r>
      <w:r w:rsidR="007E24A3">
        <w:rPr>
          <w:b/>
        </w:rPr>
        <w:t xml:space="preserve">PY </w:t>
      </w:r>
      <w:r w:rsidR="00F1739B">
        <w:rPr>
          <w:b/>
        </w:rPr>
        <w:t>3</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F1739B" w:rsidP="00A92EF9">
            <w:pPr>
              <w:suppressAutoHyphens w:val="0"/>
              <w:spacing w:before="0" w:after="0"/>
              <w:jc w:val="center"/>
            </w:pPr>
            <w:r>
              <w:rPr>
                <w:b/>
                <w:bCs/>
                <w:lang w:val="en-US"/>
              </w:rPr>
              <w:t>3rd</w:t>
            </w:r>
            <w:r w:rsidR="00074269">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ED0050">
        <w:rPr>
          <w:b/>
        </w:rPr>
        <w:t>timated Personnel expenditure Q10</w:t>
      </w:r>
      <w:r w:rsidR="00D57FC2">
        <w:rPr>
          <w:b/>
        </w:rPr>
        <w:t xml:space="preserve"> (Euros)</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095"/>
        <w:gridCol w:w="1239"/>
        <w:gridCol w:w="1178"/>
        <w:gridCol w:w="943"/>
        <w:gridCol w:w="1114"/>
        <w:gridCol w:w="1126"/>
        <w:gridCol w:w="1403"/>
      </w:tblGrid>
      <w:tr w:rsidR="00715290" w:rsidRPr="00652995" w:rsidTr="00FA38F0">
        <w:trPr>
          <w:trHeight w:val="300"/>
        </w:trPr>
        <w:tc>
          <w:tcPr>
            <w:tcW w:w="1216"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095" w:type="dxa"/>
            <w:shd w:val="clear" w:color="auto" w:fill="auto"/>
            <w:noWrap/>
            <w:vAlign w:val="center"/>
            <w:hideMark/>
          </w:tcPr>
          <w:p w:rsidR="005D4579" w:rsidRPr="003534E2" w:rsidRDefault="00340F85" w:rsidP="00340F85">
            <w:pPr>
              <w:suppressAutoHyphens w:val="0"/>
              <w:spacing w:before="0" w:after="0"/>
              <w:jc w:val="center"/>
              <w:rPr>
                <w:b/>
                <w:bCs/>
                <w:color w:val="000000"/>
                <w:szCs w:val="22"/>
                <w:lang w:val="en-US" w:eastAsia="en-US"/>
              </w:rPr>
            </w:pPr>
            <w:r>
              <w:rPr>
                <w:b/>
                <w:bCs/>
                <w:color w:val="000000"/>
                <w:szCs w:val="22"/>
                <w:lang w:val="en-US" w:eastAsia="en-US"/>
              </w:rPr>
              <w:t>Dec</w:t>
            </w:r>
          </w:p>
        </w:tc>
        <w:tc>
          <w:tcPr>
            <w:tcW w:w="1239" w:type="dxa"/>
            <w:shd w:val="clear" w:color="auto" w:fill="auto"/>
            <w:noWrap/>
            <w:vAlign w:val="center"/>
            <w:hideMark/>
          </w:tcPr>
          <w:p w:rsidR="005D4579" w:rsidRPr="003534E2" w:rsidRDefault="00340F85" w:rsidP="00A92EF9">
            <w:pPr>
              <w:suppressAutoHyphens w:val="0"/>
              <w:spacing w:before="0" w:after="0"/>
              <w:jc w:val="center"/>
              <w:rPr>
                <w:b/>
                <w:color w:val="000000"/>
                <w:szCs w:val="22"/>
                <w:lang w:val="en-US" w:eastAsia="en-US"/>
              </w:rPr>
            </w:pPr>
            <w:r>
              <w:rPr>
                <w:b/>
                <w:color w:val="000000"/>
                <w:szCs w:val="22"/>
                <w:lang w:val="en-US" w:eastAsia="en-US"/>
              </w:rPr>
              <w:t>Jan</w:t>
            </w:r>
          </w:p>
        </w:tc>
        <w:tc>
          <w:tcPr>
            <w:tcW w:w="1178" w:type="dxa"/>
            <w:shd w:val="clear" w:color="auto" w:fill="auto"/>
            <w:noWrap/>
            <w:vAlign w:val="center"/>
            <w:hideMark/>
          </w:tcPr>
          <w:p w:rsidR="005D4579" w:rsidRPr="003534E2" w:rsidRDefault="00340F85" w:rsidP="00A92EF9">
            <w:pPr>
              <w:suppressAutoHyphens w:val="0"/>
              <w:spacing w:before="0" w:after="0"/>
              <w:jc w:val="center"/>
              <w:rPr>
                <w:b/>
                <w:color w:val="000000"/>
                <w:szCs w:val="22"/>
                <w:lang w:val="en-US" w:eastAsia="en-US"/>
              </w:rPr>
            </w:pPr>
            <w:r>
              <w:rPr>
                <w:b/>
                <w:color w:val="000000"/>
                <w:szCs w:val="22"/>
                <w:lang w:val="en-US" w:eastAsia="en-US"/>
              </w:rPr>
              <w:t>Feb</w:t>
            </w:r>
          </w:p>
        </w:tc>
        <w:tc>
          <w:tcPr>
            <w:tcW w:w="943"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14"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26"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03" w:type="dxa"/>
            <w:shd w:val="clear" w:color="auto" w:fill="auto"/>
            <w:noWrap/>
            <w:vAlign w:val="center"/>
            <w:hideMark/>
          </w:tcPr>
          <w:p w:rsidR="009170B0" w:rsidRDefault="00340F85" w:rsidP="00A92EF9">
            <w:pPr>
              <w:suppressAutoHyphens w:val="0"/>
              <w:spacing w:before="0" w:after="0"/>
              <w:jc w:val="center"/>
              <w:rPr>
                <w:b/>
                <w:bCs/>
                <w:color w:val="000000"/>
                <w:szCs w:val="22"/>
                <w:lang w:val="en-US" w:eastAsia="en-US"/>
              </w:rPr>
            </w:pPr>
            <w:r>
              <w:rPr>
                <w:b/>
                <w:bCs/>
                <w:color w:val="000000"/>
                <w:szCs w:val="22"/>
                <w:lang w:val="en-US" w:eastAsia="en-US"/>
              </w:rPr>
              <w:t>Q10</w:t>
            </w:r>
          </w:p>
          <w:p w:rsidR="005D4579" w:rsidRPr="00652995" w:rsidRDefault="005D4579" w:rsidP="00A92EF9">
            <w:pPr>
              <w:suppressAutoHyphens w:val="0"/>
              <w:spacing w:before="0" w:after="0"/>
              <w:jc w:val="center"/>
              <w:rPr>
                <w:b/>
                <w:bCs/>
                <w:color w:val="000000"/>
                <w:szCs w:val="22"/>
                <w:lang w:val="en-US" w:eastAsia="en-US"/>
              </w:rPr>
            </w:pPr>
            <w:r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095" w:type="dxa"/>
            <w:shd w:val="clear" w:color="auto" w:fill="auto"/>
            <w:noWrap/>
            <w:vAlign w:val="bottom"/>
          </w:tcPr>
          <w:p w:rsidR="00D57FC2" w:rsidRPr="003534E2" w:rsidRDefault="00D57FC2" w:rsidP="00D57FC2">
            <w:pPr>
              <w:suppressAutoHyphens w:val="0"/>
              <w:spacing w:before="0" w:after="0"/>
              <w:jc w:val="right"/>
              <w:rPr>
                <w:color w:val="000000"/>
                <w:szCs w:val="22"/>
                <w:lang w:val="en-US" w:eastAsia="en-US"/>
              </w:rPr>
            </w:pPr>
            <w:r>
              <w:rPr>
                <w:color w:val="000000"/>
                <w:szCs w:val="22"/>
                <w:lang w:val="en-US" w:eastAsia="en-US"/>
              </w:rPr>
              <w:t>4,368</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3,362</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5,273</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13,003</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2,601</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15,604</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13,913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4,271</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6,971</w:t>
            </w:r>
          </w:p>
        </w:tc>
        <w:tc>
          <w:tcPr>
            <w:tcW w:w="1178" w:type="dxa"/>
            <w:shd w:val="clear" w:color="auto" w:fill="auto"/>
            <w:noWrap/>
            <w:vAlign w:val="bottom"/>
          </w:tcPr>
          <w:p w:rsidR="00AE68A7" w:rsidRPr="003534E2" w:rsidRDefault="00727D5A" w:rsidP="00AE68A7">
            <w:pPr>
              <w:suppressAutoHyphens w:val="0"/>
              <w:spacing w:before="0" w:after="0"/>
              <w:jc w:val="right"/>
              <w:rPr>
                <w:color w:val="000000"/>
                <w:szCs w:val="22"/>
                <w:lang w:val="en-US" w:eastAsia="en-US"/>
              </w:rPr>
            </w:pPr>
            <w:r>
              <w:rPr>
                <w:color w:val="000000"/>
                <w:szCs w:val="22"/>
                <w:lang w:val="en-US" w:eastAsia="en-US"/>
              </w:rPr>
              <w:t>6,798</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18,040</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3,608</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21,648</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19,303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9,506</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9,593</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7,782</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26,881</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5,376</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32,257</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28,763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1,959</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2,573</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2,936</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7,468</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1,494</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8,962</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7,991</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0</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0</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0</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0</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311AA3"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0</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0</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0</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0</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311AA3"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095" w:type="dxa"/>
            <w:shd w:val="clear" w:color="auto" w:fill="auto"/>
            <w:noWrap/>
            <w:vAlign w:val="bottom"/>
          </w:tcPr>
          <w:p w:rsidR="005D4579" w:rsidRPr="003534E2" w:rsidRDefault="00D57FC2" w:rsidP="00A92EF9">
            <w:pPr>
              <w:suppressAutoHyphens w:val="0"/>
              <w:spacing w:before="0" w:after="0"/>
              <w:jc w:val="right"/>
              <w:rPr>
                <w:b/>
                <w:bCs/>
                <w:color w:val="000000"/>
                <w:szCs w:val="22"/>
                <w:lang w:val="en-US" w:eastAsia="en-US"/>
              </w:rPr>
            </w:pPr>
            <w:r>
              <w:rPr>
                <w:b/>
                <w:bCs/>
                <w:color w:val="000000"/>
                <w:szCs w:val="22"/>
                <w:lang w:val="en-US" w:eastAsia="en-US"/>
              </w:rPr>
              <w:t>20,104</w:t>
            </w:r>
          </w:p>
        </w:tc>
        <w:tc>
          <w:tcPr>
            <w:tcW w:w="1239" w:type="dxa"/>
            <w:shd w:val="clear" w:color="auto" w:fill="auto"/>
            <w:noWrap/>
            <w:vAlign w:val="bottom"/>
          </w:tcPr>
          <w:p w:rsidR="005D4579" w:rsidRPr="003534E2" w:rsidRDefault="00CE180F" w:rsidP="00A92EF9">
            <w:pPr>
              <w:suppressAutoHyphens w:val="0"/>
              <w:spacing w:before="0" w:after="0"/>
              <w:jc w:val="right"/>
              <w:rPr>
                <w:b/>
                <w:bCs/>
                <w:color w:val="000000"/>
                <w:szCs w:val="22"/>
                <w:lang w:val="en-US" w:eastAsia="en-US"/>
              </w:rPr>
            </w:pPr>
            <w:r>
              <w:rPr>
                <w:b/>
                <w:bCs/>
                <w:color w:val="000000"/>
                <w:szCs w:val="22"/>
                <w:lang w:val="en-US" w:eastAsia="en-US"/>
              </w:rPr>
              <w:t>22,499</w:t>
            </w:r>
          </w:p>
        </w:tc>
        <w:tc>
          <w:tcPr>
            <w:tcW w:w="1178" w:type="dxa"/>
            <w:shd w:val="clear" w:color="auto" w:fill="auto"/>
            <w:noWrap/>
            <w:vAlign w:val="bottom"/>
          </w:tcPr>
          <w:p w:rsidR="005D4579" w:rsidRPr="003534E2" w:rsidRDefault="00727D5A" w:rsidP="00A92EF9">
            <w:pPr>
              <w:suppressAutoHyphens w:val="0"/>
              <w:spacing w:before="0" w:after="0"/>
              <w:jc w:val="right"/>
              <w:rPr>
                <w:b/>
                <w:bCs/>
                <w:color w:val="000000"/>
                <w:szCs w:val="22"/>
                <w:lang w:val="en-US" w:eastAsia="en-US"/>
              </w:rPr>
            </w:pPr>
            <w:r>
              <w:rPr>
                <w:b/>
                <w:bCs/>
                <w:color w:val="000000"/>
                <w:szCs w:val="22"/>
                <w:lang w:val="en-US" w:eastAsia="en-US"/>
              </w:rPr>
              <w:t>22,789</w:t>
            </w:r>
          </w:p>
        </w:tc>
        <w:tc>
          <w:tcPr>
            <w:tcW w:w="943" w:type="dxa"/>
            <w:shd w:val="clear" w:color="auto" w:fill="auto"/>
            <w:noWrap/>
            <w:vAlign w:val="bottom"/>
          </w:tcPr>
          <w:p w:rsidR="005D4579" w:rsidRPr="003534E2" w:rsidRDefault="00D9129F" w:rsidP="00A92EF9">
            <w:pPr>
              <w:suppressAutoHyphens w:val="0"/>
              <w:spacing w:before="0" w:after="0"/>
              <w:jc w:val="right"/>
              <w:rPr>
                <w:b/>
                <w:bCs/>
                <w:color w:val="000000"/>
                <w:szCs w:val="22"/>
                <w:lang w:val="en-US" w:eastAsia="en-US"/>
              </w:rPr>
            </w:pPr>
            <w:r>
              <w:rPr>
                <w:b/>
                <w:bCs/>
                <w:color w:val="000000"/>
                <w:szCs w:val="22"/>
                <w:lang w:val="en-US" w:eastAsia="en-US"/>
              </w:rPr>
              <w:t>65,392</w:t>
            </w:r>
          </w:p>
        </w:tc>
        <w:tc>
          <w:tcPr>
            <w:tcW w:w="1114" w:type="dxa"/>
            <w:shd w:val="clear" w:color="auto" w:fill="auto"/>
            <w:noWrap/>
            <w:vAlign w:val="bottom"/>
          </w:tcPr>
          <w:p w:rsidR="005D4579" w:rsidRPr="003534E2" w:rsidRDefault="0052720F" w:rsidP="00A92EF9">
            <w:pPr>
              <w:suppressAutoHyphens w:val="0"/>
              <w:spacing w:before="0" w:after="0"/>
              <w:jc w:val="right"/>
              <w:rPr>
                <w:b/>
                <w:bCs/>
                <w:color w:val="000000"/>
                <w:szCs w:val="22"/>
                <w:lang w:val="en-US" w:eastAsia="en-US"/>
              </w:rPr>
            </w:pPr>
            <w:r>
              <w:rPr>
                <w:b/>
                <w:bCs/>
                <w:color w:val="000000"/>
                <w:szCs w:val="22"/>
                <w:lang w:val="en-US" w:eastAsia="en-US"/>
              </w:rPr>
              <w:t>13,078</w:t>
            </w:r>
          </w:p>
        </w:tc>
        <w:tc>
          <w:tcPr>
            <w:tcW w:w="1126" w:type="dxa"/>
            <w:shd w:val="clear" w:color="auto" w:fill="auto"/>
            <w:noWrap/>
            <w:vAlign w:val="bottom"/>
          </w:tcPr>
          <w:p w:rsidR="005D4579" w:rsidRPr="003534E2" w:rsidRDefault="002B07F8" w:rsidP="00A92EF9">
            <w:pPr>
              <w:suppressAutoHyphens w:val="0"/>
              <w:spacing w:before="0" w:after="0"/>
              <w:jc w:val="right"/>
              <w:rPr>
                <w:b/>
                <w:bCs/>
                <w:color w:val="000000"/>
                <w:szCs w:val="22"/>
                <w:lang w:val="en-US" w:eastAsia="en-US"/>
              </w:rPr>
            </w:pPr>
            <w:r>
              <w:rPr>
                <w:b/>
                <w:bCs/>
                <w:color w:val="000000"/>
                <w:szCs w:val="22"/>
                <w:lang w:val="en-US" w:eastAsia="en-US"/>
              </w:rPr>
              <w:t>78,470</w:t>
            </w:r>
          </w:p>
        </w:tc>
        <w:tc>
          <w:tcPr>
            <w:tcW w:w="1403" w:type="dxa"/>
            <w:shd w:val="clear" w:color="auto" w:fill="auto"/>
            <w:noWrap/>
            <w:vAlign w:val="bottom"/>
          </w:tcPr>
          <w:p w:rsidR="005D4579" w:rsidRPr="003534E2" w:rsidRDefault="00311AA3" w:rsidP="00A92EF9">
            <w:pPr>
              <w:suppressAutoHyphens w:val="0"/>
              <w:spacing w:before="0" w:after="0"/>
              <w:jc w:val="right"/>
              <w:rPr>
                <w:b/>
                <w:bCs/>
                <w:color w:val="000000"/>
                <w:szCs w:val="22"/>
                <w:lang w:val="en-US" w:eastAsia="en-US"/>
              </w:rPr>
            </w:pPr>
            <w:r>
              <w:rPr>
                <w:b/>
                <w:bCs/>
                <w:color w:val="000000"/>
                <w:szCs w:val="22"/>
                <w:lang w:val="en-US" w:eastAsia="en-US"/>
              </w:rPr>
              <w:t>69,969</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EB2EC0">
        <w:t xml:space="preserve"> </w:t>
      </w:r>
      <w:r w:rsidR="0019586A">
        <w:t>70</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2" w:name="_Toc365725459"/>
      <w:r>
        <w:t xml:space="preserve">WP4: </w:t>
      </w:r>
      <w:r w:rsidR="00425B9A">
        <w:t>Management issues and mitigation</w:t>
      </w:r>
      <w:bookmarkEnd w:id="32"/>
    </w:p>
    <w:p w:rsidR="00DF59EF" w:rsidRDefault="00DF59EF" w:rsidP="00425B9A"/>
    <w:p w:rsidR="00BE7BC1" w:rsidRDefault="00BE7BC1" w:rsidP="00425B9A">
      <w:r>
        <w:t xml:space="preserve">For WP4, </w:t>
      </w:r>
      <w:r w:rsidR="00240C00">
        <w:t xml:space="preserve">a number </w:t>
      </w:r>
      <w:r w:rsidR="00F1739B">
        <w:t xml:space="preserve">of issues were monitored in </w:t>
      </w:r>
      <w:r w:rsidR="006A5752">
        <w:t>P</w:t>
      </w:r>
      <w:r w:rsidR="00C31D8C">
        <w:t>Q10</w:t>
      </w:r>
      <w:r>
        <w:t>:</w:t>
      </w:r>
    </w:p>
    <w:p w:rsidR="00BE7BC1" w:rsidRDefault="00BE7BC1" w:rsidP="00425B9A"/>
    <w:p w:rsidR="00240C00" w:rsidRPr="00AE2266" w:rsidRDefault="00240C00" w:rsidP="00425B9A">
      <w:pPr>
        <w:pStyle w:val="ListParagraph"/>
        <w:numPr>
          <w:ilvl w:val="0"/>
          <w:numId w:val="9"/>
        </w:numPr>
      </w:pPr>
      <w:r>
        <w:lastRenderedPageBreak/>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CF42E5" w:rsidRDefault="00F61068" w:rsidP="00425B9A">
      <w:r>
        <w:t xml:space="preserve">The </w:t>
      </w:r>
      <w:r w:rsidR="00266291">
        <w:t xml:space="preserve">handover of specific tasks </w:t>
      </w:r>
      <w:r>
        <w:t xml:space="preserve">between </w:t>
      </w:r>
      <w:proofErr w:type="spellStart"/>
      <w:r>
        <w:t>Xenomedia</w:t>
      </w:r>
      <w:proofErr w:type="spellEnd"/>
      <w:r>
        <w:t xml:space="preserve"> and QMUL is being co</w:t>
      </w:r>
      <w:r w:rsidR="004F24A6">
        <w:t>-</w:t>
      </w:r>
      <w:r>
        <w:t>ordinated</w:t>
      </w:r>
      <w:r w:rsidR="004F24A6">
        <w:t xml:space="preserve"> by WP4</w:t>
      </w:r>
      <w:r>
        <w:t>, including the improvement to the server</w:t>
      </w:r>
      <w:r w:rsidR="00F17D58">
        <w:t xml:space="preserve"> at QMUL.</w:t>
      </w:r>
      <w:r w:rsidR="00642A58">
        <w:t xml:space="preserve"> An upgrade from Drupal 6 to 7 is being explored</w:t>
      </w:r>
      <w:r w:rsidR="009674EB">
        <w:t xml:space="preserve">. </w:t>
      </w:r>
    </w:p>
    <w:p w:rsidR="001528A3" w:rsidRDefault="001528A3" w:rsidP="00425B9A"/>
    <w:p w:rsidR="00425B9A" w:rsidRPr="002B1814" w:rsidRDefault="00DF59EF" w:rsidP="00425B9A">
      <w:pPr>
        <w:pStyle w:val="Heading3"/>
      </w:pPr>
      <w:bookmarkStart w:id="33" w:name="_Toc365725460"/>
      <w:r>
        <w:t xml:space="preserve">WP4: </w:t>
      </w:r>
      <w:r w:rsidR="00425B9A">
        <w:t>Plans for the next quarter</w:t>
      </w:r>
      <w:bookmarkEnd w:id="33"/>
    </w:p>
    <w:p w:rsidR="00425B9A" w:rsidRPr="00425B9A" w:rsidRDefault="00425B9A" w:rsidP="00425B9A"/>
    <w:p w:rsidR="00432A5F" w:rsidRDefault="009674EB" w:rsidP="00432A5F">
      <w:r>
        <w:t xml:space="preserve">The management </w:t>
      </w:r>
      <w:proofErr w:type="spellStart"/>
      <w:r>
        <w:t>workpackage</w:t>
      </w:r>
      <w:proofErr w:type="spellEnd"/>
      <w:r>
        <w:t xml:space="preserve"> will </w:t>
      </w:r>
      <w:r w:rsidR="005E040C">
        <w:t>complete</w:t>
      </w:r>
      <w:r>
        <w:t xml:space="preserve"> the </w:t>
      </w:r>
      <w:proofErr w:type="spellStart"/>
      <w:r>
        <w:t>DoW</w:t>
      </w:r>
      <w:proofErr w:type="spellEnd"/>
      <w:r>
        <w:t xml:space="preserve"> amendment for the no cost project extension</w:t>
      </w:r>
      <w:r w:rsidR="00E6420F">
        <w:t xml:space="preserve"> </w:t>
      </w:r>
      <w:r>
        <w:t xml:space="preserve">and </w:t>
      </w:r>
      <w:r w:rsidR="005E040C">
        <w:t>implement</w:t>
      </w:r>
      <w:r>
        <w:t xml:space="preserve"> </w:t>
      </w:r>
      <w:r w:rsidR="005E040C">
        <w:t xml:space="preserve">sustainability </w:t>
      </w:r>
      <w:r>
        <w:t>planning activities for the final year of the project.</w:t>
      </w:r>
      <w:r w:rsidR="00E6420F">
        <w:t xml:space="preserve"> A furth</w:t>
      </w:r>
      <w:r w:rsidR="005E040C">
        <w:t>er PMB meeting is planned for 8</w:t>
      </w:r>
      <w:r w:rsidR="00E6420F">
        <w:t xml:space="preserve"> </w:t>
      </w:r>
      <w:r w:rsidR="005E040C">
        <w:t>March</w:t>
      </w:r>
      <w:r w:rsidR="00E6420F">
        <w:t xml:space="preserve"> 2013.</w:t>
      </w:r>
      <w:r w:rsidR="00351339">
        <w:t xml:space="preserve"> </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4" w:name="_Toc365725461"/>
      <w:r w:rsidRPr="003B6980">
        <w:rPr>
          <w:rFonts w:cs="Calibri"/>
        </w:rPr>
        <w:lastRenderedPageBreak/>
        <w:t>project metrics</w:t>
      </w:r>
      <w:bookmarkEnd w:id="34"/>
    </w:p>
    <w:p w:rsidR="00425B9A" w:rsidRPr="00545BD0" w:rsidRDefault="00425B9A" w:rsidP="00545BD0"/>
    <w:p w:rsidR="00545BD0" w:rsidRPr="00545BD0" w:rsidRDefault="006A125E" w:rsidP="00545BD0">
      <w:r>
        <w:t>Project m</w:t>
      </w:r>
      <w:r w:rsidR="00982038">
        <w:t>etrics have been revised in D4.4</w:t>
      </w:r>
      <w:r>
        <w:t xml:space="preserve"> </w:t>
      </w:r>
      <w:r w:rsidRPr="00676087">
        <w:rPr>
          <w:i/>
        </w:rPr>
        <w:t>Annual report on feedback and metrics</w:t>
      </w:r>
      <w:r w:rsidR="00091345">
        <w:t xml:space="preserve"> [R3</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5" w:name="_Toc365725462"/>
      <w:r>
        <w:t xml:space="preserve">WP1: </w:t>
      </w:r>
      <w:r w:rsidR="00425B9A">
        <w:t>Policy, impact and sustainability</w:t>
      </w:r>
      <w:bookmarkEnd w:id="35"/>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7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629"/>
        <w:gridCol w:w="1954"/>
        <w:gridCol w:w="1159"/>
        <w:gridCol w:w="1073"/>
        <w:gridCol w:w="913"/>
      </w:tblGrid>
      <w:tr w:rsidR="00931C61" w:rsidRPr="0035189C" w:rsidTr="00931C61">
        <w:tc>
          <w:tcPr>
            <w:tcW w:w="1022"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629"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954" w:type="dxa"/>
            <w:shd w:val="clear" w:color="auto" w:fill="BFBFBF"/>
          </w:tcPr>
          <w:p w:rsidR="00931C61" w:rsidRPr="001B6815" w:rsidRDefault="00931C61" w:rsidP="00A858B3">
            <w:pPr>
              <w:suppressAutoHyphens w:val="0"/>
              <w:spacing w:before="0" w:after="0"/>
              <w:jc w:val="left"/>
              <w:rPr>
                <w:b/>
              </w:rPr>
            </w:pPr>
            <w:r>
              <w:rPr>
                <w:b/>
              </w:rPr>
              <w:t>Comments</w:t>
            </w:r>
          </w:p>
          <w:p w:rsidR="00931C61" w:rsidRPr="001B6815" w:rsidRDefault="00931C61" w:rsidP="00A858B3">
            <w:pPr>
              <w:suppressAutoHyphens w:val="0"/>
              <w:spacing w:before="0" w:after="0"/>
              <w:jc w:val="left"/>
              <w:rPr>
                <w:b/>
              </w:rPr>
            </w:pPr>
          </w:p>
        </w:tc>
        <w:tc>
          <w:tcPr>
            <w:tcW w:w="1159" w:type="dxa"/>
            <w:shd w:val="clear" w:color="auto" w:fill="BFBFBF"/>
          </w:tcPr>
          <w:p w:rsidR="00931C61" w:rsidRDefault="005331F9" w:rsidP="00A858B3">
            <w:pPr>
              <w:suppressAutoHyphens w:val="0"/>
              <w:spacing w:before="0" w:after="0"/>
              <w:jc w:val="left"/>
              <w:rPr>
                <w:b/>
              </w:rPr>
            </w:pPr>
            <w:r>
              <w:rPr>
                <w:b/>
              </w:rPr>
              <w:t>Q9</w:t>
            </w:r>
          </w:p>
        </w:tc>
        <w:tc>
          <w:tcPr>
            <w:tcW w:w="1073" w:type="dxa"/>
            <w:shd w:val="clear" w:color="auto" w:fill="BFBFBF"/>
          </w:tcPr>
          <w:p w:rsidR="00931C61" w:rsidRDefault="005331F9" w:rsidP="00A858B3">
            <w:pPr>
              <w:suppressAutoHyphens w:val="0"/>
              <w:spacing w:before="0" w:after="0"/>
              <w:jc w:val="left"/>
              <w:rPr>
                <w:b/>
              </w:rPr>
            </w:pPr>
            <w:r>
              <w:rPr>
                <w:b/>
              </w:rPr>
              <w:t>Q10</w:t>
            </w:r>
          </w:p>
        </w:tc>
        <w:tc>
          <w:tcPr>
            <w:tcW w:w="913"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A84DE6" w:rsidRPr="00FA54B2" w:rsidTr="00931C61">
        <w:tc>
          <w:tcPr>
            <w:tcW w:w="1022" w:type="dxa"/>
            <w:shd w:val="clear" w:color="auto" w:fill="auto"/>
          </w:tcPr>
          <w:p w:rsidR="00A84DE6" w:rsidRPr="001B6815" w:rsidRDefault="00A84DE6" w:rsidP="00A858B3">
            <w:pPr>
              <w:suppressAutoHyphens w:val="0"/>
              <w:spacing w:before="0" w:after="0"/>
              <w:jc w:val="left"/>
              <w:rPr>
                <w:b/>
              </w:rPr>
            </w:pPr>
            <w:r w:rsidRPr="001B6815">
              <w:rPr>
                <w:b/>
              </w:rPr>
              <w:t>1.1</w:t>
            </w:r>
          </w:p>
        </w:tc>
        <w:tc>
          <w:tcPr>
            <w:tcW w:w="1629" w:type="dxa"/>
            <w:shd w:val="clear" w:color="auto" w:fill="auto"/>
          </w:tcPr>
          <w:p w:rsidR="00A84DE6" w:rsidRPr="001B6815" w:rsidRDefault="00A84DE6" w:rsidP="00A858B3">
            <w:pPr>
              <w:suppressAutoHyphens w:val="0"/>
              <w:spacing w:before="0" w:after="0"/>
              <w:jc w:val="left"/>
              <w:rPr>
                <w:b/>
              </w:rPr>
            </w:pPr>
            <w:r w:rsidRPr="001B6815">
              <w:rPr>
                <w:b/>
              </w:rPr>
              <w:t>Projects covered</w:t>
            </w:r>
          </w:p>
        </w:tc>
        <w:tc>
          <w:tcPr>
            <w:tcW w:w="1954" w:type="dxa"/>
            <w:shd w:val="clear" w:color="auto" w:fill="auto"/>
          </w:tcPr>
          <w:p w:rsidR="00A84DE6" w:rsidRPr="001B6815" w:rsidRDefault="00A84DE6" w:rsidP="00A858B3">
            <w:pPr>
              <w:suppressAutoHyphens w:val="0"/>
              <w:spacing w:before="0" w:after="0"/>
              <w:jc w:val="left"/>
              <w:rPr>
                <w:b/>
              </w:rPr>
            </w:pPr>
            <w:r w:rsidRPr="001B6815">
              <w:rPr>
                <w:b/>
              </w:rPr>
              <w:t>In the e-</w:t>
            </w:r>
            <w:proofErr w:type="spellStart"/>
            <w:r w:rsidRPr="001B6815">
              <w:rPr>
                <w:b/>
              </w:rPr>
              <w:t>ScienceBriefings</w:t>
            </w:r>
            <w:proofErr w:type="spellEnd"/>
          </w:p>
        </w:tc>
        <w:tc>
          <w:tcPr>
            <w:tcW w:w="1159" w:type="dxa"/>
          </w:tcPr>
          <w:p w:rsidR="00A84DE6" w:rsidRPr="001B6815" w:rsidRDefault="00A84DE6" w:rsidP="00A858B3">
            <w:pPr>
              <w:suppressAutoHyphens w:val="0"/>
              <w:spacing w:before="0" w:after="0"/>
              <w:jc w:val="left"/>
              <w:rPr>
                <w:b/>
              </w:rPr>
            </w:pPr>
            <w:r>
              <w:rPr>
                <w:b/>
              </w:rPr>
              <w:t>12</w:t>
            </w:r>
          </w:p>
        </w:tc>
        <w:tc>
          <w:tcPr>
            <w:tcW w:w="1073" w:type="dxa"/>
          </w:tcPr>
          <w:p w:rsidR="00A84DE6" w:rsidRPr="001B6815" w:rsidRDefault="00A84DE6" w:rsidP="006465F4">
            <w:pPr>
              <w:suppressAutoHyphens w:val="0"/>
              <w:spacing w:before="0" w:after="0"/>
              <w:jc w:val="left"/>
              <w:rPr>
                <w:b/>
              </w:rPr>
            </w:pPr>
            <w:r>
              <w:rPr>
                <w:b/>
              </w:rPr>
              <w:t>30 (19+11)</w:t>
            </w:r>
          </w:p>
        </w:tc>
        <w:tc>
          <w:tcPr>
            <w:tcW w:w="913" w:type="dxa"/>
          </w:tcPr>
          <w:p w:rsidR="00A84DE6" w:rsidRDefault="00A84DE6" w:rsidP="00A858B3">
            <w:pPr>
              <w:suppressAutoHyphens w:val="0"/>
              <w:spacing w:before="0" w:after="0"/>
              <w:jc w:val="left"/>
              <w:rPr>
                <w:b/>
              </w:rPr>
            </w:pPr>
          </w:p>
        </w:tc>
      </w:tr>
      <w:tr w:rsidR="00A84DE6" w:rsidRPr="00FA54B2" w:rsidTr="00931C61">
        <w:tc>
          <w:tcPr>
            <w:tcW w:w="1022" w:type="dxa"/>
            <w:shd w:val="clear" w:color="auto" w:fill="auto"/>
          </w:tcPr>
          <w:p w:rsidR="00A84DE6" w:rsidRPr="001B6815" w:rsidRDefault="00A84DE6" w:rsidP="00A858B3">
            <w:pPr>
              <w:suppressAutoHyphens w:val="0"/>
              <w:spacing w:before="0" w:after="0"/>
              <w:jc w:val="left"/>
              <w:rPr>
                <w:b/>
              </w:rPr>
            </w:pPr>
            <w:r w:rsidRPr="001B6815">
              <w:rPr>
                <w:b/>
              </w:rPr>
              <w:t>1.2</w:t>
            </w:r>
          </w:p>
        </w:tc>
        <w:tc>
          <w:tcPr>
            <w:tcW w:w="1629" w:type="dxa"/>
            <w:shd w:val="clear" w:color="auto" w:fill="auto"/>
          </w:tcPr>
          <w:p w:rsidR="00A84DE6" w:rsidRPr="001B6815" w:rsidRDefault="00A84DE6" w:rsidP="00A858B3">
            <w:pPr>
              <w:suppressAutoHyphens w:val="0"/>
              <w:spacing w:before="0" w:after="0"/>
              <w:jc w:val="left"/>
              <w:rPr>
                <w:b/>
              </w:rPr>
            </w:pPr>
            <w:r w:rsidRPr="001B6815">
              <w:rPr>
                <w:b/>
              </w:rPr>
              <w:t>Reports and briefings</w:t>
            </w:r>
            <w:r>
              <w:rPr>
                <w:b/>
              </w:rPr>
              <w:t xml:space="preserve"> published</w:t>
            </w:r>
          </w:p>
        </w:tc>
        <w:tc>
          <w:tcPr>
            <w:tcW w:w="1954" w:type="dxa"/>
            <w:shd w:val="clear" w:color="auto" w:fill="auto"/>
          </w:tcPr>
          <w:p w:rsidR="00A84DE6" w:rsidRPr="001B6815" w:rsidRDefault="00A84DE6" w:rsidP="00A858B3">
            <w:pPr>
              <w:suppressAutoHyphens w:val="0"/>
              <w:spacing w:before="0" w:after="0"/>
              <w:jc w:val="left"/>
              <w:rPr>
                <w:b/>
              </w:rPr>
            </w:pPr>
            <w:r w:rsidRPr="001B6815">
              <w:rPr>
                <w:b/>
              </w:rPr>
              <w:t>In print or by email</w:t>
            </w:r>
          </w:p>
        </w:tc>
        <w:tc>
          <w:tcPr>
            <w:tcW w:w="1159" w:type="dxa"/>
          </w:tcPr>
          <w:p w:rsidR="00A84DE6" w:rsidRDefault="00A84DE6" w:rsidP="00A858B3">
            <w:pPr>
              <w:suppressAutoHyphens w:val="0"/>
              <w:spacing w:before="0" w:after="0"/>
              <w:jc w:val="left"/>
              <w:rPr>
                <w:b/>
              </w:rPr>
            </w:pPr>
            <w:r>
              <w:rPr>
                <w:b/>
              </w:rPr>
              <w:t>1</w:t>
            </w:r>
          </w:p>
        </w:tc>
        <w:tc>
          <w:tcPr>
            <w:tcW w:w="1073" w:type="dxa"/>
          </w:tcPr>
          <w:p w:rsidR="00A84DE6" w:rsidRPr="001B6815" w:rsidRDefault="00A84DE6" w:rsidP="006465F4">
            <w:pPr>
              <w:suppressAutoHyphens w:val="0"/>
              <w:spacing w:before="0" w:after="0"/>
              <w:jc w:val="left"/>
              <w:rPr>
                <w:b/>
              </w:rPr>
            </w:pPr>
            <w:r>
              <w:rPr>
                <w:b/>
              </w:rPr>
              <w:t>2</w:t>
            </w:r>
          </w:p>
        </w:tc>
        <w:tc>
          <w:tcPr>
            <w:tcW w:w="913" w:type="dxa"/>
          </w:tcPr>
          <w:p w:rsidR="00A84DE6" w:rsidRDefault="00A84DE6" w:rsidP="00A858B3">
            <w:pPr>
              <w:suppressAutoHyphens w:val="0"/>
              <w:spacing w:before="0" w:after="0"/>
              <w:jc w:val="left"/>
              <w:rPr>
                <w:b/>
              </w:rPr>
            </w:pPr>
          </w:p>
        </w:tc>
      </w:tr>
      <w:tr w:rsidR="00A84DE6" w:rsidRPr="00FA54B2" w:rsidTr="00931C61">
        <w:tc>
          <w:tcPr>
            <w:tcW w:w="1022" w:type="dxa"/>
            <w:shd w:val="clear" w:color="auto" w:fill="auto"/>
          </w:tcPr>
          <w:p w:rsidR="00A84DE6" w:rsidRPr="001B6815" w:rsidRDefault="00A84DE6" w:rsidP="00A858B3">
            <w:pPr>
              <w:suppressAutoHyphens w:val="0"/>
              <w:spacing w:before="0" w:after="0"/>
              <w:jc w:val="left"/>
              <w:rPr>
                <w:b/>
              </w:rPr>
            </w:pPr>
            <w:r w:rsidRPr="001B6815">
              <w:rPr>
                <w:b/>
              </w:rPr>
              <w:t>1.3</w:t>
            </w:r>
          </w:p>
        </w:tc>
        <w:tc>
          <w:tcPr>
            <w:tcW w:w="1629" w:type="dxa"/>
            <w:shd w:val="clear" w:color="auto" w:fill="auto"/>
          </w:tcPr>
          <w:p w:rsidR="00A84DE6" w:rsidRPr="001B6815" w:rsidRDefault="00A84DE6" w:rsidP="00A858B3">
            <w:pPr>
              <w:suppressAutoHyphens w:val="0"/>
              <w:spacing w:before="0" w:after="0"/>
              <w:jc w:val="left"/>
              <w:rPr>
                <w:b/>
              </w:rPr>
            </w:pPr>
            <w:r w:rsidRPr="001B6815">
              <w:rPr>
                <w:b/>
              </w:rPr>
              <w:t>Countries where reports or briefings are distributed</w:t>
            </w:r>
          </w:p>
        </w:tc>
        <w:tc>
          <w:tcPr>
            <w:tcW w:w="1954" w:type="dxa"/>
            <w:shd w:val="clear" w:color="auto" w:fill="auto"/>
          </w:tcPr>
          <w:p w:rsidR="00A84DE6" w:rsidRPr="001B6815" w:rsidRDefault="00A84DE6" w:rsidP="00A858B3">
            <w:pPr>
              <w:suppressAutoHyphens w:val="0"/>
              <w:spacing w:before="0" w:after="0"/>
              <w:jc w:val="left"/>
              <w:rPr>
                <w:b/>
              </w:rPr>
            </w:pPr>
            <w:r w:rsidRPr="001B6815">
              <w:rPr>
                <w:b/>
              </w:rPr>
              <w:t>In print or by email</w:t>
            </w:r>
          </w:p>
        </w:tc>
        <w:tc>
          <w:tcPr>
            <w:tcW w:w="1159" w:type="dxa"/>
          </w:tcPr>
          <w:p w:rsidR="00A84DE6" w:rsidRDefault="00A84DE6" w:rsidP="00A858B3">
            <w:pPr>
              <w:suppressAutoHyphens w:val="0"/>
              <w:spacing w:before="0" w:after="0"/>
              <w:jc w:val="left"/>
              <w:rPr>
                <w:b/>
              </w:rPr>
            </w:pPr>
            <w:r>
              <w:rPr>
                <w:b/>
              </w:rPr>
              <w:t>13</w:t>
            </w:r>
          </w:p>
        </w:tc>
        <w:tc>
          <w:tcPr>
            <w:tcW w:w="1073" w:type="dxa"/>
          </w:tcPr>
          <w:p w:rsidR="00A84DE6" w:rsidRDefault="00A84DE6" w:rsidP="006465F4">
            <w:pPr>
              <w:suppressAutoHyphens w:val="0"/>
              <w:spacing w:before="0" w:after="0"/>
              <w:jc w:val="left"/>
              <w:rPr>
                <w:b/>
              </w:rPr>
            </w:pPr>
            <w:r>
              <w:rPr>
                <w:b/>
              </w:rPr>
              <w:t>46</w:t>
            </w:r>
          </w:p>
          <w:p w:rsidR="00A84DE6" w:rsidRPr="001B6815" w:rsidRDefault="00A84DE6" w:rsidP="006465F4">
            <w:pPr>
              <w:suppressAutoHyphens w:val="0"/>
              <w:spacing w:before="0" w:after="0"/>
              <w:jc w:val="left"/>
              <w:rPr>
                <w:b/>
              </w:rPr>
            </w:pPr>
          </w:p>
        </w:tc>
        <w:tc>
          <w:tcPr>
            <w:tcW w:w="913" w:type="dxa"/>
          </w:tcPr>
          <w:p w:rsidR="00A84DE6" w:rsidRDefault="00A84DE6" w:rsidP="00A858B3">
            <w:pPr>
              <w:suppressAutoHyphens w:val="0"/>
              <w:spacing w:before="0" w:after="0"/>
              <w:jc w:val="left"/>
              <w:rPr>
                <w:b/>
              </w:rPr>
            </w:pPr>
          </w:p>
        </w:tc>
      </w:tr>
      <w:tr w:rsidR="00A84DE6" w:rsidRPr="00FA54B2" w:rsidTr="00931C61">
        <w:tc>
          <w:tcPr>
            <w:tcW w:w="1022" w:type="dxa"/>
            <w:shd w:val="clear" w:color="auto" w:fill="auto"/>
          </w:tcPr>
          <w:p w:rsidR="00A84DE6" w:rsidRPr="001A6C7F" w:rsidRDefault="00A84DE6" w:rsidP="00A858B3">
            <w:pPr>
              <w:suppressAutoHyphens w:val="0"/>
              <w:spacing w:before="0" w:after="0"/>
              <w:jc w:val="left"/>
            </w:pPr>
            <w:r w:rsidRPr="001A6C7F">
              <w:t>1.4</w:t>
            </w:r>
          </w:p>
        </w:tc>
        <w:tc>
          <w:tcPr>
            <w:tcW w:w="1629" w:type="dxa"/>
            <w:shd w:val="clear" w:color="auto" w:fill="auto"/>
          </w:tcPr>
          <w:p w:rsidR="00A84DE6" w:rsidRDefault="00A84DE6" w:rsidP="00A858B3">
            <w:pPr>
              <w:jc w:val="left"/>
            </w:pPr>
            <w:r>
              <w:t>Policy articles published</w:t>
            </w:r>
          </w:p>
        </w:tc>
        <w:tc>
          <w:tcPr>
            <w:tcW w:w="1954" w:type="dxa"/>
            <w:shd w:val="clear" w:color="auto" w:fill="auto"/>
          </w:tcPr>
          <w:p w:rsidR="00A84DE6" w:rsidRDefault="00A84DE6" w:rsidP="00A858B3">
            <w:pPr>
              <w:suppressAutoHyphens w:val="0"/>
              <w:spacing w:before="0" w:after="0"/>
              <w:jc w:val="left"/>
            </w:pPr>
            <w:r>
              <w:t>In print or online</w:t>
            </w:r>
          </w:p>
        </w:tc>
        <w:tc>
          <w:tcPr>
            <w:tcW w:w="1159" w:type="dxa"/>
          </w:tcPr>
          <w:p w:rsidR="00A84DE6" w:rsidRDefault="00A84DE6" w:rsidP="00A858B3">
            <w:pPr>
              <w:suppressAutoHyphens w:val="0"/>
              <w:spacing w:before="0" w:after="0"/>
              <w:jc w:val="left"/>
            </w:pPr>
            <w:r>
              <w:t>2</w:t>
            </w:r>
          </w:p>
        </w:tc>
        <w:tc>
          <w:tcPr>
            <w:tcW w:w="1073" w:type="dxa"/>
          </w:tcPr>
          <w:p w:rsidR="00A84DE6" w:rsidRDefault="00A84DE6" w:rsidP="006465F4">
            <w:pPr>
              <w:suppressAutoHyphens w:val="0"/>
              <w:spacing w:before="0" w:after="0"/>
              <w:jc w:val="left"/>
            </w:pPr>
            <w:r>
              <w:t>4</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1.5</w:t>
            </w:r>
          </w:p>
        </w:tc>
        <w:tc>
          <w:tcPr>
            <w:tcW w:w="1629" w:type="dxa"/>
            <w:shd w:val="clear" w:color="auto" w:fill="auto"/>
          </w:tcPr>
          <w:p w:rsidR="00A84DE6" w:rsidRDefault="00A84DE6" w:rsidP="00A858B3">
            <w:pPr>
              <w:jc w:val="left"/>
            </w:pPr>
            <w:r>
              <w:t>Printed policy reports circulated per briefing</w:t>
            </w:r>
          </w:p>
        </w:tc>
        <w:tc>
          <w:tcPr>
            <w:tcW w:w="1954" w:type="dxa"/>
            <w:shd w:val="clear" w:color="auto" w:fill="auto"/>
          </w:tcPr>
          <w:p w:rsidR="00A84DE6" w:rsidRDefault="00A84DE6" w:rsidP="00A858B3">
            <w:pPr>
              <w:suppressAutoHyphens w:val="0"/>
              <w:spacing w:before="0" w:after="0"/>
              <w:jc w:val="left"/>
            </w:pPr>
            <w:r>
              <w:t>To policy makers</w:t>
            </w:r>
          </w:p>
        </w:tc>
        <w:tc>
          <w:tcPr>
            <w:tcW w:w="1159" w:type="dxa"/>
          </w:tcPr>
          <w:p w:rsidR="00A84DE6" w:rsidRDefault="00A84DE6" w:rsidP="00A858B3">
            <w:pPr>
              <w:suppressAutoHyphens w:val="0"/>
              <w:spacing w:before="0" w:after="0"/>
              <w:jc w:val="left"/>
            </w:pPr>
            <w:r>
              <w:t>100</w:t>
            </w:r>
          </w:p>
        </w:tc>
        <w:tc>
          <w:tcPr>
            <w:tcW w:w="1073" w:type="dxa"/>
          </w:tcPr>
          <w:p w:rsidR="00A84DE6" w:rsidRDefault="00A84DE6" w:rsidP="006465F4">
            <w:pPr>
              <w:suppressAutoHyphens w:val="0"/>
              <w:spacing w:before="0" w:after="0"/>
              <w:jc w:val="left"/>
            </w:pPr>
            <w:r>
              <w:t>200</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1.6</w:t>
            </w:r>
          </w:p>
        </w:tc>
        <w:tc>
          <w:tcPr>
            <w:tcW w:w="1629" w:type="dxa"/>
            <w:shd w:val="clear" w:color="auto" w:fill="auto"/>
          </w:tcPr>
          <w:p w:rsidR="00A84DE6" w:rsidRDefault="00A84DE6" w:rsidP="00A858B3">
            <w:pPr>
              <w:jc w:val="left"/>
            </w:pPr>
            <w:r>
              <w:t>Policy events organised</w:t>
            </w:r>
          </w:p>
        </w:tc>
        <w:tc>
          <w:tcPr>
            <w:tcW w:w="1954" w:type="dxa"/>
            <w:shd w:val="clear" w:color="auto" w:fill="auto"/>
          </w:tcPr>
          <w:p w:rsidR="00A84DE6" w:rsidRDefault="00A84DE6" w:rsidP="00A858B3">
            <w:pPr>
              <w:suppressAutoHyphens w:val="0"/>
              <w:spacing w:before="0" w:after="0"/>
              <w:jc w:val="left"/>
            </w:pPr>
            <w:r>
              <w:t>Number organised</w:t>
            </w:r>
          </w:p>
        </w:tc>
        <w:tc>
          <w:tcPr>
            <w:tcW w:w="1159" w:type="dxa"/>
          </w:tcPr>
          <w:p w:rsidR="00A84DE6" w:rsidRDefault="00A84DE6" w:rsidP="00A858B3">
            <w:pPr>
              <w:suppressAutoHyphens w:val="0"/>
              <w:spacing w:before="0" w:after="0"/>
              <w:jc w:val="left"/>
            </w:pPr>
            <w:r>
              <w:t>0</w:t>
            </w:r>
          </w:p>
        </w:tc>
        <w:tc>
          <w:tcPr>
            <w:tcW w:w="1073" w:type="dxa"/>
          </w:tcPr>
          <w:p w:rsidR="00A84DE6" w:rsidRDefault="00A84DE6" w:rsidP="006465F4">
            <w:pPr>
              <w:suppressAutoHyphens w:val="0"/>
              <w:spacing w:before="0" w:after="0"/>
              <w:jc w:val="left"/>
            </w:pPr>
            <w:r>
              <w:t>1</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1.7</w:t>
            </w:r>
          </w:p>
        </w:tc>
        <w:tc>
          <w:tcPr>
            <w:tcW w:w="1629" w:type="dxa"/>
            <w:shd w:val="clear" w:color="auto" w:fill="auto"/>
          </w:tcPr>
          <w:p w:rsidR="00A84DE6" w:rsidRDefault="00A84DE6" w:rsidP="00A858B3">
            <w:pPr>
              <w:jc w:val="left"/>
            </w:pPr>
            <w:r>
              <w:t>Attendees at e-</w:t>
            </w:r>
            <w:proofErr w:type="spellStart"/>
            <w:r>
              <w:t>ScienceTalk</w:t>
            </w:r>
            <w:proofErr w:type="spellEnd"/>
            <w:r>
              <w:t xml:space="preserve"> organised policy events</w:t>
            </w:r>
          </w:p>
        </w:tc>
        <w:tc>
          <w:tcPr>
            <w:tcW w:w="1954" w:type="dxa"/>
            <w:shd w:val="clear" w:color="auto" w:fill="auto"/>
          </w:tcPr>
          <w:p w:rsidR="00A84DE6" w:rsidRDefault="00A84DE6" w:rsidP="00A858B3">
            <w:pPr>
              <w:suppressAutoHyphens w:val="0"/>
              <w:spacing w:before="0" w:after="0"/>
              <w:jc w:val="left"/>
            </w:pPr>
            <w:r>
              <w:t>Number of delegates</w:t>
            </w:r>
          </w:p>
        </w:tc>
        <w:tc>
          <w:tcPr>
            <w:tcW w:w="1159" w:type="dxa"/>
          </w:tcPr>
          <w:p w:rsidR="00A84DE6" w:rsidRDefault="00A84DE6" w:rsidP="00A858B3">
            <w:pPr>
              <w:suppressAutoHyphens w:val="0"/>
              <w:spacing w:before="0" w:after="0"/>
              <w:jc w:val="left"/>
            </w:pPr>
            <w:r>
              <w:t>N/A</w:t>
            </w:r>
          </w:p>
        </w:tc>
        <w:tc>
          <w:tcPr>
            <w:tcW w:w="1073" w:type="dxa"/>
          </w:tcPr>
          <w:p w:rsidR="00A84DE6" w:rsidRDefault="00A84DE6" w:rsidP="006465F4">
            <w:pPr>
              <w:suppressAutoHyphens w:val="0"/>
              <w:spacing w:before="0" w:after="0"/>
              <w:jc w:val="left"/>
            </w:pPr>
            <w:r>
              <w:t>132</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Pr="001A6C7F" w:rsidRDefault="00A84DE6" w:rsidP="00A858B3">
            <w:pPr>
              <w:suppressAutoHyphens w:val="0"/>
              <w:spacing w:before="0" w:after="0"/>
              <w:jc w:val="left"/>
            </w:pPr>
            <w:r>
              <w:t>1.8</w:t>
            </w:r>
          </w:p>
        </w:tc>
        <w:tc>
          <w:tcPr>
            <w:tcW w:w="1629" w:type="dxa"/>
            <w:shd w:val="clear" w:color="auto" w:fill="auto"/>
          </w:tcPr>
          <w:p w:rsidR="00A84DE6" w:rsidRDefault="00A84DE6" w:rsidP="00A858B3">
            <w:pPr>
              <w:jc w:val="left"/>
            </w:pPr>
            <w:r>
              <w:t>Policy events attended by e-</w:t>
            </w:r>
            <w:proofErr w:type="spellStart"/>
            <w:r>
              <w:t>ScienceTalk</w:t>
            </w:r>
            <w:proofErr w:type="spellEnd"/>
          </w:p>
        </w:tc>
        <w:tc>
          <w:tcPr>
            <w:tcW w:w="1954" w:type="dxa"/>
            <w:shd w:val="clear" w:color="auto" w:fill="auto"/>
          </w:tcPr>
          <w:p w:rsidR="00A84DE6" w:rsidRDefault="00A84DE6" w:rsidP="00A858B3">
            <w:pPr>
              <w:suppressAutoHyphens w:val="0"/>
              <w:spacing w:before="0" w:after="0"/>
              <w:jc w:val="left"/>
            </w:pPr>
            <w:r>
              <w:t>Number attended, physically or virtually</w:t>
            </w:r>
          </w:p>
        </w:tc>
        <w:tc>
          <w:tcPr>
            <w:tcW w:w="1159" w:type="dxa"/>
          </w:tcPr>
          <w:p w:rsidR="00A84DE6" w:rsidRDefault="00A84DE6" w:rsidP="00A858B3">
            <w:pPr>
              <w:suppressAutoHyphens w:val="0"/>
              <w:spacing w:before="0" w:after="0"/>
              <w:jc w:val="left"/>
            </w:pPr>
            <w:r>
              <w:t>5</w:t>
            </w:r>
          </w:p>
        </w:tc>
        <w:tc>
          <w:tcPr>
            <w:tcW w:w="1073" w:type="dxa"/>
          </w:tcPr>
          <w:p w:rsidR="00A84DE6" w:rsidRDefault="00A84DE6" w:rsidP="006465F4">
            <w:pPr>
              <w:suppressAutoHyphens w:val="0"/>
              <w:spacing w:before="0" w:after="0"/>
              <w:jc w:val="left"/>
            </w:pPr>
            <w:r>
              <w:t>3</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Pr="001A6C7F" w:rsidRDefault="00A84DE6" w:rsidP="00A858B3">
            <w:pPr>
              <w:suppressAutoHyphens w:val="0"/>
              <w:spacing w:before="0" w:after="0"/>
              <w:jc w:val="left"/>
            </w:pPr>
            <w:r>
              <w:t>1.9</w:t>
            </w:r>
          </w:p>
        </w:tc>
        <w:tc>
          <w:tcPr>
            <w:tcW w:w="1629" w:type="dxa"/>
            <w:shd w:val="clear" w:color="auto" w:fill="auto"/>
          </w:tcPr>
          <w:p w:rsidR="00A84DE6" w:rsidRDefault="00A84DE6" w:rsidP="00A858B3">
            <w:pPr>
              <w:jc w:val="left"/>
            </w:pPr>
            <w:r>
              <w:t>Delegates at policy events attended by e-</w:t>
            </w:r>
            <w:proofErr w:type="spellStart"/>
            <w:r>
              <w:t>ScienceTalk</w:t>
            </w:r>
            <w:proofErr w:type="spellEnd"/>
          </w:p>
        </w:tc>
        <w:tc>
          <w:tcPr>
            <w:tcW w:w="1954" w:type="dxa"/>
            <w:shd w:val="clear" w:color="auto" w:fill="auto"/>
          </w:tcPr>
          <w:p w:rsidR="00A84DE6" w:rsidRDefault="00A84DE6" w:rsidP="00A858B3">
            <w:pPr>
              <w:suppressAutoHyphens w:val="0"/>
              <w:spacing w:before="0" w:after="0"/>
              <w:jc w:val="left"/>
            </w:pPr>
            <w:r>
              <w:t>Number of delegates at events attended.</w:t>
            </w:r>
          </w:p>
        </w:tc>
        <w:tc>
          <w:tcPr>
            <w:tcW w:w="1159" w:type="dxa"/>
          </w:tcPr>
          <w:p w:rsidR="00A84DE6" w:rsidRDefault="00A84DE6" w:rsidP="00A858B3">
            <w:pPr>
              <w:suppressAutoHyphens w:val="0"/>
              <w:spacing w:before="0" w:after="0"/>
              <w:jc w:val="left"/>
            </w:pPr>
            <w:r>
              <w:t>11,000</w:t>
            </w:r>
          </w:p>
        </w:tc>
        <w:tc>
          <w:tcPr>
            <w:tcW w:w="1073" w:type="dxa"/>
          </w:tcPr>
          <w:p w:rsidR="00A84DE6" w:rsidRDefault="00A84DE6" w:rsidP="006465F4">
            <w:pPr>
              <w:suppressAutoHyphens w:val="0"/>
              <w:spacing w:before="0" w:after="0"/>
              <w:jc w:val="left"/>
            </w:pPr>
            <w:r>
              <w:t>400</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1.10</w:t>
            </w:r>
          </w:p>
        </w:tc>
        <w:tc>
          <w:tcPr>
            <w:tcW w:w="1629" w:type="dxa"/>
            <w:shd w:val="clear" w:color="auto" w:fill="auto"/>
          </w:tcPr>
          <w:p w:rsidR="00A84DE6" w:rsidRDefault="00A84DE6" w:rsidP="00A858B3">
            <w:pPr>
              <w:jc w:val="left"/>
            </w:pPr>
            <w:r>
              <w:t>Downloads of policy documents</w:t>
            </w:r>
          </w:p>
        </w:tc>
        <w:tc>
          <w:tcPr>
            <w:tcW w:w="1954" w:type="dxa"/>
            <w:shd w:val="clear" w:color="auto" w:fill="auto"/>
          </w:tcPr>
          <w:p w:rsidR="00A84DE6" w:rsidRDefault="00A84DE6" w:rsidP="00A858B3">
            <w:pPr>
              <w:suppressAutoHyphens w:val="0"/>
              <w:spacing w:before="0" w:after="0"/>
              <w:jc w:val="left"/>
            </w:pPr>
            <w:r>
              <w:t>Measured from the e-</w:t>
            </w:r>
            <w:proofErr w:type="spellStart"/>
            <w:r>
              <w:t>ScienceTalk</w:t>
            </w:r>
            <w:proofErr w:type="spellEnd"/>
            <w:r>
              <w:t xml:space="preserve"> web site</w:t>
            </w:r>
          </w:p>
        </w:tc>
        <w:tc>
          <w:tcPr>
            <w:tcW w:w="1159" w:type="dxa"/>
          </w:tcPr>
          <w:p w:rsidR="00A84DE6" w:rsidRDefault="00A84DE6" w:rsidP="00A858B3">
            <w:pPr>
              <w:suppressAutoHyphens w:val="0"/>
              <w:spacing w:before="0" w:after="0"/>
              <w:jc w:val="left"/>
            </w:pPr>
            <w:r>
              <w:t>140</w:t>
            </w:r>
          </w:p>
        </w:tc>
        <w:tc>
          <w:tcPr>
            <w:tcW w:w="1073" w:type="dxa"/>
          </w:tcPr>
          <w:p w:rsidR="00A84DE6" w:rsidRDefault="00A84DE6" w:rsidP="006465F4">
            <w:pPr>
              <w:suppressAutoHyphens w:val="0"/>
              <w:spacing w:before="0" w:after="0"/>
              <w:jc w:val="left"/>
            </w:pPr>
            <w:r>
              <w:t>11054</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lastRenderedPageBreak/>
              <w:t>1.11</w:t>
            </w:r>
          </w:p>
        </w:tc>
        <w:tc>
          <w:tcPr>
            <w:tcW w:w="1629" w:type="dxa"/>
            <w:shd w:val="clear" w:color="auto" w:fill="auto"/>
          </w:tcPr>
          <w:p w:rsidR="00A84DE6" w:rsidRDefault="00A84DE6" w:rsidP="00A858B3">
            <w:pPr>
              <w:jc w:val="left"/>
            </w:pPr>
            <w:r>
              <w:t>Number of subscribers</w:t>
            </w:r>
          </w:p>
        </w:tc>
        <w:tc>
          <w:tcPr>
            <w:tcW w:w="1954" w:type="dxa"/>
            <w:shd w:val="clear" w:color="auto" w:fill="auto"/>
          </w:tcPr>
          <w:p w:rsidR="00A84DE6" w:rsidRDefault="00A84DE6" w:rsidP="00A858B3">
            <w:pPr>
              <w:suppressAutoHyphens w:val="0"/>
              <w:spacing w:before="0" w:after="0"/>
              <w:jc w:val="left"/>
            </w:pPr>
            <w:r>
              <w:t>Measure from the e-</w:t>
            </w:r>
            <w:proofErr w:type="spellStart"/>
            <w:r>
              <w:t>ScienceTalk</w:t>
            </w:r>
            <w:proofErr w:type="spellEnd"/>
            <w:r>
              <w:t xml:space="preserve"> website</w:t>
            </w:r>
          </w:p>
        </w:tc>
        <w:tc>
          <w:tcPr>
            <w:tcW w:w="1159" w:type="dxa"/>
          </w:tcPr>
          <w:p w:rsidR="00A84DE6" w:rsidRDefault="00A84DE6" w:rsidP="00A858B3">
            <w:pPr>
              <w:suppressAutoHyphens w:val="0"/>
              <w:spacing w:before="0" w:after="0"/>
              <w:jc w:val="left"/>
            </w:pPr>
            <w:r>
              <w:t>140</w:t>
            </w:r>
          </w:p>
        </w:tc>
        <w:tc>
          <w:tcPr>
            <w:tcW w:w="1073" w:type="dxa"/>
          </w:tcPr>
          <w:p w:rsidR="00A84DE6" w:rsidRDefault="00A84DE6" w:rsidP="006465F4">
            <w:pPr>
              <w:suppressAutoHyphens w:val="0"/>
              <w:spacing w:before="0" w:after="0"/>
              <w:jc w:val="left"/>
            </w:pPr>
            <w:r>
              <w:t>1</w:t>
            </w:r>
          </w:p>
        </w:tc>
        <w:tc>
          <w:tcPr>
            <w:tcW w:w="913" w:type="dxa"/>
          </w:tcPr>
          <w:p w:rsidR="00A84DE6" w:rsidRDefault="00A84DE6" w:rsidP="00A858B3">
            <w:pPr>
              <w:suppressAutoHyphens w:val="0"/>
              <w:spacing w:before="0" w:after="0"/>
              <w:jc w:val="left"/>
            </w:pP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6" w:name="_Toc365725463"/>
      <w:r>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6"/>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850"/>
        <w:gridCol w:w="993"/>
        <w:gridCol w:w="1275"/>
      </w:tblGrid>
      <w:tr w:rsidR="00931C61" w:rsidRPr="0035189C" w:rsidTr="00931C61">
        <w:tc>
          <w:tcPr>
            <w:tcW w:w="877"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208"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850" w:type="dxa"/>
            <w:shd w:val="clear" w:color="auto" w:fill="BFBFBF"/>
          </w:tcPr>
          <w:p w:rsidR="00931C61" w:rsidRDefault="005331F9" w:rsidP="00E34C42">
            <w:pPr>
              <w:suppressAutoHyphens w:val="0"/>
              <w:spacing w:before="0" w:after="0"/>
              <w:jc w:val="left"/>
              <w:rPr>
                <w:b/>
              </w:rPr>
            </w:pPr>
            <w:r>
              <w:rPr>
                <w:b/>
              </w:rPr>
              <w:t>Q9</w:t>
            </w:r>
          </w:p>
        </w:tc>
        <w:tc>
          <w:tcPr>
            <w:tcW w:w="993" w:type="dxa"/>
            <w:shd w:val="clear" w:color="auto" w:fill="BFBFBF"/>
          </w:tcPr>
          <w:p w:rsidR="00931C61" w:rsidRDefault="005331F9" w:rsidP="00E34C42">
            <w:pPr>
              <w:suppressAutoHyphens w:val="0"/>
              <w:spacing w:before="0" w:after="0"/>
              <w:jc w:val="left"/>
              <w:rPr>
                <w:b/>
              </w:rPr>
            </w:pPr>
            <w:r>
              <w:rPr>
                <w:b/>
              </w:rPr>
              <w:t>Q10</w:t>
            </w:r>
          </w:p>
        </w:tc>
        <w:tc>
          <w:tcPr>
            <w:tcW w:w="1275"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b/>
              </w:rPr>
            </w:pPr>
            <w:r w:rsidRPr="001B6815">
              <w:rPr>
                <w:b/>
              </w:rPr>
              <w:t>2.1</w:t>
            </w:r>
          </w:p>
        </w:tc>
        <w:tc>
          <w:tcPr>
            <w:tcW w:w="2208" w:type="dxa"/>
            <w:shd w:val="clear" w:color="auto" w:fill="auto"/>
          </w:tcPr>
          <w:p w:rsidR="001536A3" w:rsidRPr="001B6815" w:rsidRDefault="001536A3" w:rsidP="00E34C42">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2410" w:type="dxa"/>
            <w:shd w:val="clear" w:color="auto" w:fill="auto"/>
          </w:tcPr>
          <w:p w:rsidR="001536A3" w:rsidRPr="001B6815" w:rsidRDefault="001536A3" w:rsidP="00E34C42">
            <w:pPr>
              <w:suppressAutoHyphens w:val="0"/>
              <w:spacing w:before="0" w:after="0"/>
              <w:jc w:val="left"/>
              <w:rPr>
                <w:b/>
              </w:rPr>
            </w:pPr>
            <w:r w:rsidRPr="001B6815">
              <w:rPr>
                <w:b/>
              </w:rPr>
              <w:t>Number of sites included</w:t>
            </w:r>
          </w:p>
        </w:tc>
        <w:tc>
          <w:tcPr>
            <w:tcW w:w="850" w:type="dxa"/>
          </w:tcPr>
          <w:p w:rsidR="001536A3" w:rsidRPr="001B6815" w:rsidRDefault="001536A3" w:rsidP="00E34C42">
            <w:pPr>
              <w:suppressAutoHyphens w:val="0"/>
              <w:spacing w:before="0" w:after="0"/>
              <w:jc w:val="left"/>
              <w:rPr>
                <w:b/>
              </w:rPr>
            </w:pPr>
            <w:r>
              <w:rPr>
                <w:b/>
              </w:rPr>
              <w:t>59</w:t>
            </w:r>
          </w:p>
        </w:tc>
        <w:tc>
          <w:tcPr>
            <w:tcW w:w="993" w:type="dxa"/>
          </w:tcPr>
          <w:p w:rsidR="001536A3" w:rsidRPr="001B6815" w:rsidRDefault="001536A3" w:rsidP="006465F4">
            <w:pPr>
              <w:suppressAutoHyphens w:val="0"/>
              <w:spacing w:before="0" w:after="0"/>
              <w:jc w:val="left"/>
              <w:rPr>
                <w:b/>
              </w:rPr>
            </w:pPr>
            <w:r>
              <w:rPr>
                <w:b/>
              </w:rPr>
              <w:t>10</w:t>
            </w:r>
          </w:p>
        </w:tc>
        <w:tc>
          <w:tcPr>
            <w:tcW w:w="1275" w:type="dxa"/>
          </w:tcPr>
          <w:p w:rsidR="001536A3" w:rsidRDefault="001536A3" w:rsidP="00E34C42">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b/>
              </w:rPr>
            </w:pPr>
            <w:r w:rsidRPr="001B6815">
              <w:rPr>
                <w:b/>
              </w:rPr>
              <w:t>2.2</w:t>
            </w:r>
          </w:p>
        </w:tc>
        <w:tc>
          <w:tcPr>
            <w:tcW w:w="2208" w:type="dxa"/>
            <w:shd w:val="clear" w:color="auto" w:fill="auto"/>
          </w:tcPr>
          <w:p w:rsidR="001536A3" w:rsidRPr="001B6815" w:rsidRDefault="001536A3" w:rsidP="00E34C42">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2410" w:type="dxa"/>
            <w:shd w:val="clear" w:color="auto" w:fill="auto"/>
          </w:tcPr>
          <w:p w:rsidR="001536A3" w:rsidRPr="001B6815" w:rsidRDefault="001536A3" w:rsidP="00E34C42">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850" w:type="dxa"/>
          </w:tcPr>
          <w:p w:rsidR="001536A3" w:rsidRPr="001B6815" w:rsidRDefault="001536A3" w:rsidP="00E34C42">
            <w:pPr>
              <w:suppressAutoHyphens w:val="0"/>
              <w:spacing w:before="0" w:after="0"/>
              <w:jc w:val="left"/>
              <w:rPr>
                <w:b/>
              </w:rPr>
            </w:pPr>
            <w:r>
              <w:rPr>
                <w:b/>
              </w:rPr>
              <w:t>6</w:t>
            </w:r>
          </w:p>
        </w:tc>
        <w:tc>
          <w:tcPr>
            <w:tcW w:w="993" w:type="dxa"/>
          </w:tcPr>
          <w:p w:rsidR="001536A3" w:rsidRPr="001B6815" w:rsidRDefault="001536A3" w:rsidP="006465F4">
            <w:pPr>
              <w:suppressAutoHyphens w:val="0"/>
              <w:spacing w:before="0" w:after="0"/>
              <w:jc w:val="left"/>
              <w:rPr>
                <w:b/>
              </w:rPr>
            </w:pPr>
            <w:r>
              <w:rPr>
                <w:b/>
              </w:rPr>
              <w:t>3 (mini)</w:t>
            </w:r>
          </w:p>
        </w:tc>
        <w:tc>
          <w:tcPr>
            <w:tcW w:w="1275" w:type="dxa"/>
          </w:tcPr>
          <w:p w:rsidR="001536A3" w:rsidRDefault="001536A3" w:rsidP="00E34C42">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b/>
              </w:rPr>
            </w:pPr>
            <w:r w:rsidRPr="001B6815">
              <w:rPr>
                <w:b/>
              </w:rPr>
              <w:t>2.3</w:t>
            </w:r>
          </w:p>
        </w:tc>
        <w:tc>
          <w:tcPr>
            <w:tcW w:w="2208" w:type="dxa"/>
            <w:shd w:val="clear" w:color="auto" w:fill="auto"/>
          </w:tcPr>
          <w:p w:rsidR="001536A3" w:rsidRPr="001B6815" w:rsidRDefault="001536A3" w:rsidP="00E34C42">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2410" w:type="dxa"/>
            <w:shd w:val="clear" w:color="auto" w:fill="auto"/>
          </w:tcPr>
          <w:p w:rsidR="001536A3" w:rsidRPr="001B6815" w:rsidRDefault="001536A3" w:rsidP="00E34C42">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850" w:type="dxa"/>
          </w:tcPr>
          <w:p w:rsidR="001536A3" w:rsidRPr="001B6815" w:rsidRDefault="001536A3" w:rsidP="00E34C42">
            <w:pPr>
              <w:suppressAutoHyphens w:val="0"/>
              <w:spacing w:before="0" w:after="0"/>
              <w:jc w:val="left"/>
              <w:rPr>
                <w:b/>
              </w:rPr>
            </w:pPr>
            <w:r>
              <w:rPr>
                <w:b/>
              </w:rPr>
              <w:t>4</w:t>
            </w:r>
          </w:p>
        </w:tc>
        <w:tc>
          <w:tcPr>
            <w:tcW w:w="993" w:type="dxa"/>
          </w:tcPr>
          <w:p w:rsidR="001536A3" w:rsidRPr="001B6815" w:rsidRDefault="001536A3" w:rsidP="006465F4">
            <w:pPr>
              <w:suppressAutoHyphens w:val="0"/>
              <w:spacing w:before="0" w:after="0"/>
              <w:jc w:val="left"/>
              <w:rPr>
                <w:b/>
              </w:rPr>
            </w:pPr>
            <w:r>
              <w:rPr>
                <w:b/>
              </w:rPr>
              <w:t>5</w:t>
            </w:r>
          </w:p>
        </w:tc>
        <w:tc>
          <w:tcPr>
            <w:tcW w:w="1275" w:type="dxa"/>
          </w:tcPr>
          <w:p w:rsidR="001536A3" w:rsidRDefault="001536A3" w:rsidP="00E34C42">
            <w:pPr>
              <w:suppressAutoHyphens w:val="0"/>
              <w:spacing w:before="0" w:after="0"/>
              <w:jc w:val="left"/>
              <w:rPr>
                <w:b/>
              </w:rPr>
            </w:pPr>
          </w:p>
        </w:tc>
      </w:tr>
      <w:tr w:rsidR="001536A3" w:rsidRPr="00FA54B2" w:rsidTr="00931C61">
        <w:tc>
          <w:tcPr>
            <w:tcW w:w="877" w:type="dxa"/>
            <w:shd w:val="clear" w:color="auto" w:fill="auto"/>
          </w:tcPr>
          <w:p w:rsidR="001536A3" w:rsidRDefault="001536A3" w:rsidP="00E34C42">
            <w:pPr>
              <w:suppressAutoHyphens w:val="0"/>
              <w:spacing w:before="0" w:after="0"/>
              <w:jc w:val="left"/>
            </w:pPr>
            <w:r>
              <w:t>2.4</w:t>
            </w:r>
          </w:p>
        </w:tc>
        <w:tc>
          <w:tcPr>
            <w:tcW w:w="2208" w:type="dxa"/>
            <w:shd w:val="clear" w:color="auto" w:fill="auto"/>
          </w:tcPr>
          <w:p w:rsidR="001536A3" w:rsidRDefault="001536A3" w:rsidP="00E34C42">
            <w:pPr>
              <w:suppressAutoHyphens w:val="0"/>
              <w:spacing w:before="0" w:after="0"/>
              <w:jc w:val="left"/>
            </w:pPr>
            <w:r>
              <w:t xml:space="preserve">New areas of </w:t>
            </w:r>
            <w:proofErr w:type="spellStart"/>
            <w:r>
              <w:t>GridCafé</w:t>
            </w:r>
            <w:proofErr w:type="spellEnd"/>
          </w:p>
        </w:tc>
        <w:tc>
          <w:tcPr>
            <w:tcW w:w="2410" w:type="dxa"/>
            <w:shd w:val="clear" w:color="auto" w:fill="auto"/>
          </w:tcPr>
          <w:p w:rsidR="001536A3" w:rsidRDefault="001536A3" w:rsidP="00E34C42">
            <w:pPr>
              <w:suppressAutoHyphens w:val="0"/>
              <w:spacing w:before="0" w:after="0"/>
              <w:jc w:val="left"/>
            </w:pPr>
            <w:r>
              <w:t>Covering topics other than grid computing</w:t>
            </w:r>
          </w:p>
        </w:tc>
        <w:tc>
          <w:tcPr>
            <w:tcW w:w="850" w:type="dxa"/>
          </w:tcPr>
          <w:p w:rsidR="001536A3" w:rsidRDefault="001536A3" w:rsidP="00E34C42">
            <w:pPr>
              <w:suppressAutoHyphens w:val="0"/>
              <w:spacing w:before="0" w:after="0"/>
              <w:jc w:val="left"/>
            </w:pPr>
            <w:r>
              <w:t>0</w:t>
            </w:r>
          </w:p>
        </w:tc>
        <w:tc>
          <w:tcPr>
            <w:tcW w:w="993" w:type="dxa"/>
          </w:tcPr>
          <w:p w:rsidR="001536A3" w:rsidRPr="00D43265" w:rsidRDefault="001536A3" w:rsidP="006465F4">
            <w:pPr>
              <w:suppressAutoHyphens w:val="0"/>
              <w:spacing w:before="0" w:after="0"/>
              <w:jc w:val="left"/>
              <w:rPr>
                <w:b/>
              </w:rPr>
            </w:pPr>
            <w:r w:rsidRPr="00D43265">
              <w:rPr>
                <w:b/>
              </w:rPr>
              <w:t>1</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2.5</w:t>
            </w:r>
          </w:p>
        </w:tc>
        <w:tc>
          <w:tcPr>
            <w:tcW w:w="2208" w:type="dxa"/>
            <w:shd w:val="clear" w:color="auto" w:fill="auto"/>
          </w:tcPr>
          <w:p w:rsidR="001536A3" w:rsidRDefault="001536A3" w:rsidP="00E34C42">
            <w:pPr>
              <w:suppressAutoHyphens w:val="0"/>
              <w:spacing w:before="0" w:after="0"/>
              <w:jc w:val="left"/>
            </w:pPr>
            <w:r>
              <w:t xml:space="preserve">Unique visitors to the </w:t>
            </w:r>
            <w:proofErr w:type="spellStart"/>
            <w:r>
              <w:t>GridCafé</w:t>
            </w:r>
            <w:proofErr w:type="spellEnd"/>
            <w:r>
              <w:t xml:space="preserve"> website</w:t>
            </w:r>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1753</w:t>
            </w:r>
          </w:p>
        </w:tc>
        <w:tc>
          <w:tcPr>
            <w:tcW w:w="993" w:type="dxa"/>
          </w:tcPr>
          <w:p w:rsidR="001536A3" w:rsidRDefault="001536A3" w:rsidP="006465F4">
            <w:pPr>
              <w:suppressAutoHyphens w:val="0"/>
              <w:spacing w:before="0" w:after="0"/>
              <w:jc w:val="left"/>
            </w:pPr>
            <w:r>
              <w:t>3357</w:t>
            </w:r>
          </w:p>
          <w:p w:rsidR="001536A3" w:rsidRPr="000E2BBE" w:rsidRDefault="001536A3" w:rsidP="006465F4">
            <w:pPr>
              <w:suppressAutoHyphens w:val="0"/>
              <w:spacing w:before="0" w:after="0"/>
              <w:jc w:val="left"/>
            </w:pPr>
            <w:r>
              <w:t>(-7%)</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2.6</w:t>
            </w:r>
          </w:p>
        </w:tc>
        <w:tc>
          <w:tcPr>
            <w:tcW w:w="2208" w:type="dxa"/>
            <w:shd w:val="clear" w:color="auto" w:fill="auto"/>
          </w:tcPr>
          <w:p w:rsidR="001536A3" w:rsidRDefault="001536A3" w:rsidP="00E34C42">
            <w:pPr>
              <w:suppressAutoHyphens w:val="0"/>
              <w:spacing w:before="0" w:after="0"/>
              <w:jc w:val="left"/>
            </w:pPr>
            <w:r>
              <w:t xml:space="preserve">Ratio of page views to visitors for the </w:t>
            </w:r>
            <w:proofErr w:type="spellStart"/>
            <w:r>
              <w:t>GridCafé</w:t>
            </w:r>
            <w:proofErr w:type="spellEnd"/>
            <w:r>
              <w:t xml:space="preserve"> website</w:t>
            </w:r>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1,45</w:t>
            </w:r>
          </w:p>
        </w:tc>
        <w:tc>
          <w:tcPr>
            <w:tcW w:w="993" w:type="dxa"/>
          </w:tcPr>
          <w:p w:rsidR="001536A3" w:rsidRPr="000E2BBE" w:rsidRDefault="001536A3" w:rsidP="006465F4">
            <w:pPr>
              <w:suppressAutoHyphens w:val="0"/>
              <w:spacing w:before="0" w:after="0"/>
              <w:jc w:val="left"/>
            </w:pPr>
            <w:r>
              <w:t>2.79</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highlight w:val="yellow"/>
              </w:rPr>
            </w:pPr>
            <w:r w:rsidRPr="00EC4B09">
              <w:t>2.7</w:t>
            </w:r>
          </w:p>
        </w:tc>
        <w:tc>
          <w:tcPr>
            <w:tcW w:w="2208" w:type="dxa"/>
            <w:shd w:val="clear" w:color="auto" w:fill="auto"/>
          </w:tcPr>
          <w:p w:rsidR="001536A3" w:rsidRDefault="001536A3" w:rsidP="00E34C42">
            <w:pPr>
              <w:suppressAutoHyphens w:val="0"/>
              <w:spacing w:before="0" w:after="0"/>
              <w:jc w:val="left"/>
            </w:pPr>
            <w:r>
              <w:t xml:space="preserve">Number of bloggers for </w:t>
            </w:r>
            <w:proofErr w:type="spellStart"/>
            <w:r>
              <w:t>GridCast</w:t>
            </w:r>
            <w:proofErr w:type="spellEnd"/>
          </w:p>
        </w:tc>
        <w:tc>
          <w:tcPr>
            <w:tcW w:w="2410" w:type="dxa"/>
            <w:shd w:val="clear" w:color="auto" w:fill="auto"/>
          </w:tcPr>
          <w:p w:rsidR="001536A3" w:rsidRDefault="001536A3" w:rsidP="00E34C42">
            <w:pPr>
              <w:suppressAutoHyphens w:val="0"/>
              <w:spacing w:before="0" w:after="0"/>
              <w:jc w:val="left"/>
            </w:pPr>
            <w:r>
              <w:t>Total number of bloggers</w:t>
            </w:r>
          </w:p>
        </w:tc>
        <w:tc>
          <w:tcPr>
            <w:tcW w:w="850" w:type="dxa"/>
          </w:tcPr>
          <w:p w:rsidR="001536A3" w:rsidRDefault="001536A3" w:rsidP="00E34C42">
            <w:pPr>
              <w:suppressAutoHyphens w:val="0"/>
              <w:spacing w:before="0" w:after="0"/>
              <w:jc w:val="left"/>
            </w:pPr>
            <w:r>
              <w:t>11</w:t>
            </w:r>
          </w:p>
        </w:tc>
        <w:tc>
          <w:tcPr>
            <w:tcW w:w="993" w:type="dxa"/>
          </w:tcPr>
          <w:p w:rsidR="001536A3" w:rsidRPr="000E2BBE" w:rsidRDefault="001536A3" w:rsidP="006465F4">
            <w:pPr>
              <w:suppressAutoHyphens w:val="0"/>
              <w:spacing w:before="0" w:after="0"/>
              <w:jc w:val="left"/>
            </w:pPr>
            <w:r>
              <w:t>5</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2.8</w:t>
            </w:r>
          </w:p>
        </w:tc>
        <w:tc>
          <w:tcPr>
            <w:tcW w:w="2208" w:type="dxa"/>
            <w:shd w:val="clear" w:color="auto" w:fill="auto"/>
          </w:tcPr>
          <w:p w:rsidR="001536A3" w:rsidRDefault="001536A3" w:rsidP="00E34C42">
            <w:pPr>
              <w:suppressAutoHyphens w:val="0"/>
              <w:spacing w:before="0" w:after="0"/>
              <w:jc w:val="left"/>
            </w:pPr>
            <w:r>
              <w:t xml:space="preserve">Blog entries on </w:t>
            </w:r>
            <w:proofErr w:type="spellStart"/>
            <w:r>
              <w:t>GridCast</w:t>
            </w:r>
            <w:proofErr w:type="spellEnd"/>
          </w:p>
        </w:tc>
        <w:tc>
          <w:tcPr>
            <w:tcW w:w="2410" w:type="dxa"/>
            <w:shd w:val="clear" w:color="auto" w:fill="auto"/>
          </w:tcPr>
          <w:p w:rsidR="001536A3" w:rsidRDefault="001536A3" w:rsidP="00E34C42">
            <w:pPr>
              <w:suppressAutoHyphens w:val="0"/>
              <w:spacing w:before="0" w:after="0"/>
              <w:jc w:val="left"/>
            </w:pPr>
            <w:r>
              <w:t>Total number</w:t>
            </w:r>
          </w:p>
        </w:tc>
        <w:tc>
          <w:tcPr>
            <w:tcW w:w="850" w:type="dxa"/>
          </w:tcPr>
          <w:p w:rsidR="001536A3" w:rsidRDefault="001536A3" w:rsidP="00E34C42">
            <w:pPr>
              <w:suppressAutoHyphens w:val="0"/>
              <w:spacing w:before="0" w:after="0"/>
              <w:jc w:val="left"/>
            </w:pPr>
            <w:r>
              <w:t>50</w:t>
            </w:r>
          </w:p>
        </w:tc>
        <w:tc>
          <w:tcPr>
            <w:tcW w:w="993" w:type="dxa"/>
          </w:tcPr>
          <w:p w:rsidR="001536A3" w:rsidRPr="000E2BBE" w:rsidRDefault="001536A3" w:rsidP="006465F4">
            <w:pPr>
              <w:suppressAutoHyphens w:val="0"/>
              <w:spacing w:before="0" w:after="0"/>
              <w:jc w:val="left"/>
            </w:pPr>
            <w:r>
              <w:t>32</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2.9</w:t>
            </w:r>
          </w:p>
        </w:tc>
        <w:tc>
          <w:tcPr>
            <w:tcW w:w="2208" w:type="dxa"/>
            <w:shd w:val="clear" w:color="auto" w:fill="auto"/>
          </w:tcPr>
          <w:p w:rsidR="001536A3" w:rsidRDefault="001536A3" w:rsidP="00E34C42">
            <w:pPr>
              <w:suppressAutoHyphens w:val="0"/>
              <w:spacing w:before="0" w:after="0"/>
              <w:jc w:val="left"/>
            </w:pPr>
            <w:r>
              <w:t xml:space="preserve">Podcasts on </w:t>
            </w:r>
            <w:proofErr w:type="spellStart"/>
            <w:r>
              <w:t>GridCasts</w:t>
            </w:r>
            <w:proofErr w:type="spellEnd"/>
          </w:p>
        </w:tc>
        <w:tc>
          <w:tcPr>
            <w:tcW w:w="2410" w:type="dxa"/>
            <w:shd w:val="clear" w:color="auto" w:fill="auto"/>
          </w:tcPr>
          <w:p w:rsidR="001536A3" w:rsidRDefault="001536A3" w:rsidP="00E34C42">
            <w:pPr>
              <w:suppressAutoHyphens w:val="0"/>
              <w:spacing w:before="0" w:after="0"/>
              <w:jc w:val="left"/>
            </w:pPr>
            <w:r>
              <w:t>Total number</w:t>
            </w:r>
          </w:p>
        </w:tc>
        <w:tc>
          <w:tcPr>
            <w:tcW w:w="850" w:type="dxa"/>
          </w:tcPr>
          <w:p w:rsidR="001536A3" w:rsidRDefault="001536A3" w:rsidP="00E34C42">
            <w:pPr>
              <w:suppressAutoHyphens w:val="0"/>
              <w:spacing w:before="0" w:after="0"/>
              <w:jc w:val="left"/>
            </w:pPr>
            <w:r>
              <w:t>14</w:t>
            </w:r>
          </w:p>
        </w:tc>
        <w:tc>
          <w:tcPr>
            <w:tcW w:w="993" w:type="dxa"/>
          </w:tcPr>
          <w:p w:rsidR="001536A3" w:rsidRPr="000E2BBE" w:rsidRDefault="001536A3" w:rsidP="006465F4">
            <w:pPr>
              <w:suppressAutoHyphens w:val="0"/>
              <w:spacing w:before="0" w:after="0"/>
              <w:jc w:val="left"/>
            </w:pPr>
            <w:r>
              <w:t>5</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2.10</w:t>
            </w:r>
          </w:p>
        </w:tc>
        <w:tc>
          <w:tcPr>
            <w:tcW w:w="2208" w:type="dxa"/>
            <w:shd w:val="clear" w:color="auto" w:fill="auto"/>
          </w:tcPr>
          <w:p w:rsidR="001536A3" w:rsidRDefault="001536A3" w:rsidP="00E34C42">
            <w:pPr>
              <w:suppressAutoHyphens w:val="0"/>
              <w:spacing w:before="0" w:after="0"/>
              <w:jc w:val="left"/>
            </w:pPr>
            <w:r>
              <w:t xml:space="preserve">Unique visitors to the </w:t>
            </w:r>
            <w:proofErr w:type="spellStart"/>
            <w:r>
              <w:t>GridCast</w:t>
            </w:r>
            <w:proofErr w:type="spellEnd"/>
            <w:r>
              <w:t xml:space="preserve"> (% new)</w:t>
            </w:r>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58,4 %</w:t>
            </w:r>
          </w:p>
        </w:tc>
        <w:tc>
          <w:tcPr>
            <w:tcW w:w="993" w:type="dxa"/>
          </w:tcPr>
          <w:p w:rsidR="001536A3" w:rsidRPr="000E2BBE" w:rsidRDefault="001536A3" w:rsidP="006465F4">
            <w:pPr>
              <w:suppressAutoHyphens w:val="0"/>
              <w:spacing w:before="0" w:after="0"/>
              <w:jc w:val="left"/>
            </w:pPr>
            <w:r>
              <w:t>82.3</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2.11</w:t>
            </w:r>
          </w:p>
        </w:tc>
        <w:tc>
          <w:tcPr>
            <w:tcW w:w="2208" w:type="dxa"/>
            <w:shd w:val="clear" w:color="auto" w:fill="auto"/>
          </w:tcPr>
          <w:p w:rsidR="001536A3" w:rsidRDefault="001536A3" w:rsidP="00E34C42">
            <w:pPr>
              <w:suppressAutoHyphens w:val="0"/>
              <w:spacing w:before="0" w:after="0"/>
              <w:jc w:val="left"/>
            </w:pPr>
            <w:r>
              <w:t xml:space="preserve">Length of time spent on the </w:t>
            </w:r>
            <w:proofErr w:type="spellStart"/>
            <w:r>
              <w:t>GridCast</w:t>
            </w:r>
            <w:proofErr w:type="spellEnd"/>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00:53</w:t>
            </w:r>
          </w:p>
        </w:tc>
        <w:tc>
          <w:tcPr>
            <w:tcW w:w="993" w:type="dxa"/>
          </w:tcPr>
          <w:p w:rsidR="001536A3" w:rsidRPr="000E2BBE" w:rsidRDefault="001536A3" w:rsidP="006465F4">
            <w:pPr>
              <w:suppressAutoHyphens w:val="0"/>
              <w:spacing w:before="0" w:after="0"/>
              <w:jc w:val="left"/>
            </w:pPr>
            <w:r>
              <w:t>1:11</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2.12</w:t>
            </w:r>
          </w:p>
        </w:tc>
        <w:tc>
          <w:tcPr>
            <w:tcW w:w="2208" w:type="dxa"/>
            <w:shd w:val="clear" w:color="auto" w:fill="auto"/>
          </w:tcPr>
          <w:p w:rsidR="001536A3" w:rsidRDefault="001536A3" w:rsidP="00E34C42">
            <w:pPr>
              <w:suppressAutoHyphens w:val="0"/>
              <w:spacing w:before="0" w:after="0"/>
              <w:jc w:val="left"/>
            </w:pPr>
            <w:r>
              <w:t xml:space="preserve">EU sites on </w:t>
            </w:r>
            <w:proofErr w:type="spellStart"/>
            <w:r>
              <w:t>GridGuide</w:t>
            </w:r>
            <w:proofErr w:type="spellEnd"/>
          </w:p>
        </w:tc>
        <w:tc>
          <w:tcPr>
            <w:tcW w:w="2410" w:type="dxa"/>
            <w:shd w:val="clear" w:color="auto" w:fill="auto"/>
          </w:tcPr>
          <w:p w:rsidR="001536A3" w:rsidRDefault="001536A3" w:rsidP="00E34C42">
            <w:pPr>
              <w:suppressAutoHyphens w:val="0"/>
              <w:spacing w:before="0" w:after="0"/>
              <w:jc w:val="left"/>
            </w:pPr>
            <w:r>
              <w:t>European based sites</w:t>
            </w:r>
          </w:p>
        </w:tc>
        <w:tc>
          <w:tcPr>
            <w:tcW w:w="850" w:type="dxa"/>
          </w:tcPr>
          <w:p w:rsidR="001536A3" w:rsidRDefault="001536A3" w:rsidP="00E34C42">
            <w:pPr>
              <w:suppressAutoHyphens w:val="0"/>
              <w:spacing w:before="0" w:after="0"/>
              <w:jc w:val="left"/>
            </w:pPr>
            <w:r>
              <w:t>36</w:t>
            </w:r>
          </w:p>
        </w:tc>
        <w:tc>
          <w:tcPr>
            <w:tcW w:w="993" w:type="dxa"/>
          </w:tcPr>
          <w:p w:rsidR="001536A3" w:rsidRDefault="001536A3" w:rsidP="006465F4">
            <w:pPr>
              <w:suppressAutoHyphens w:val="0"/>
              <w:spacing w:before="0" w:after="0"/>
              <w:jc w:val="left"/>
            </w:pPr>
            <w:r>
              <w:t>45</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2.13</w:t>
            </w:r>
          </w:p>
        </w:tc>
        <w:tc>
          <w:tcPr>
            <w:tcW w:w="2208" w:type="dxa"/>
            <w:shd w:val="clear" w:color="auto" w:fill="auto"/>
          </w:tcPr>
          <w:p w:rsidR="001536A3" w:rsidRPr="00DA26A5" w:rsidRDefault="001536A3" w:rsidP="00E34C42">
            <w:pPr>
              <w:suppressAutoHyphens w:val="0"/>
              <w:spacing w:before="0" w:after="0"/>
              <w:jc w:val="left"/>
              <w:rPr>
                <w:lang w:val="fr-FR"/>
              </w:rPr>
            </w:pPr>
            <w:r w:rsidRPr="00DA26A5">
              <w:rPr>
                <w:lang w:val="fr-FR"/>
              </w:rPr>
              <w:t xml:space="preserve">Non-EU sites on </w:t>
            </w:r>
            <w:proofErr w:type="spellStart"/>
            <w:r w:rsidRPr="00DA26A5">
              <w:rPr>
                <w:lang w:val="fr-FR"/>
              </w:rPr>
              <w:t>GridGuide</w:t>
            </w:r>
            <w:proofErr w:type="spellEnd"/>
          </w:p>
        </w:tc>
        <w:tc>
          <w:tcPr>
            <w:tcW w:w="2410" w:type="dxa"/>
            <w:shd w:val="clear" w:color="auto" w:fill="auto"/>
          </w:tcPr>
          <w:p w:rsidR="001536A3" w:rsidRDefault="001536A3" w:rsidP="00E34C42">
            <w:pPr>
              <w:suppressAutoHyphens w:val="0"/>
              <w:spacing w:before="0" w:after="0"/>
              <w:jc w:val="left"/>
            </w:pPr>
            <w:r>
              <w:t>Non-European located sites</w:t>
            </w:r>
          </w:p>
        </w:tc>
        <w:tc>
          <w:tcPr>
            <w:tcW w:w="850" w:type="dxa"/>
          </w:tcPr>
          <w:p w:rsidR="001536A3" w:rsidRDefault="001536A3" w:rsidP="00E34C42">
            <w:pPr>
              <w:suppressAutoHyphens w:val="0"/>
              <w:spacing w:before="0" w:after="0"/>
              <w:jc w:val="left"/>
            </w:pPr>
            <w:r>
              <w:t>23</w:t>
            </w:r>
          </w:p>
        </w:tc>
        <w:tc>
          <w:tcPr>
            <w:tcW w:w="993" w:type="dxa"/>
          </w:tcPr>
          <w:p w:rsidR="001536A3" w:rsidRDefault="001536A3" w:rsidP="006465F4">
            <w:pPr>
              <w:suppressAutoHyphens w:val="0"/>
              <w:spacing w:before="0" w:after="0"/>
              <w:jc w:val="left"/>
            </w:pPr>
            <w:r>
              <w:t>26</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710ABA" w:rsidRDefault="001536A3" w:rsidP="00E34C42">
            <w:pPr>
              <w:suppressAutoHyphens w:val="0"/>
              <w:spacing w:before="0" w:after="0"/>
              <w:jc w:val="left"/>
            </w:pPr>
            <w:r w:rsidRPr="00710ABA">
              <w:t>2.14</w:t>
            </w:r>
          </w:p>
        </w:tc>
        <w:tc>
          <w:tcPr>
            <w:tcW w:w="2208" w:type="dxa"/>
            <w:shd w:val="clear" w:color="auto" w:fill="auto"/>
          </w:tcPr>
          <w:p w:rsidR="001536A3" w:rsidRDefault="001536A3" w:rsidP="00E34C42">
            <w:pPr>
              <w:suppressAutoHyphens w:val="0"/>
              <w:spacing w:before="0" w:after="0"/>
              <w:jc w:val="left"/>
            </w:pPr>
            <w:r>
              <w:t xml:space="preserve">Unique visitors to the </w:t>
            </w:r>
            <w:proofErr w:type="spellStart"/>
            <w:r>
              <w:t>GridGuide</w:t>
            </w:r>
            <w:proofErr w:type="spellEnd"/>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pPr>
            <w:r>
              <w:t>296</w:t>
            </w:r>
          </w:p>
        </w:tc>
        <w:tc>
          <w:tcPr>
            <w:tcW w:w="993" w:type="dxa"/>
          </w:tcPr>
          <w:p w:rsidR="001536A3" w:rsidRDefault="001536A3" w:rsidP="006465F4">
            <w:pPr>
              <w:suppressAutoHyphens w:val="0"/>
              <w:spacing w:before="0" w:after="0"/>
            </w:pPr>
            <w:r>
              <w:t>114</w:t>
            </w:r>
          </w:p>
        </w:tc>
        <w:tc>
          <w:tcPr>
            <w:tcW w:w="1275" w:type="dxa"/>
          </w:tcPr>
          <w:p w:rsidR="001536A3" w:rsidRDefault="001536A3" w:rsidP="00E34C42">
            <w:pPr>
              <w:suppressAutoHyphens w:val="0"/>
              <w:spacing w:before="0" w:after="0"/>
            </w:pPr>
          </w:p>
        </w:tc>
      </w:tr>
      <w:tr w:rsidR="001536A3" w:rsidRPr="00FA54B2" w:rsidTr="00931C61">
        <w:tc>
          <w:tcPr>
            <w:tcW w:w="877" w:type="dxa"/>
            <w:shd w:val="clear" w:color="auto" w:fill="auto"/>
          </w:tcPr>
          <w:p w:rsidR="001536A3" w:rsidRPr="00710ABA" w:rsidRDefault="001536A3" w:rsidP="00E34C42">
            <w:pPr>
              <w:suppressAutoHyphens w:val="0"/>
              <w:spacing w:before="0" w:after="0"/>
              <w:jc w:val="left"/>
            </w:pPr>
            <w:r w:rsidRPr="00710ABA">
              <w:t>2.15</w:t>
            </w:r>
          </w:p>
        </w:tc>
        <w:tc>
          <w:tcPr>
            <w:tcW w:w="2208" w:type="dxa"/>
            <w:shd w:val="clear" w:color="auto" w:fill="auto"/>
          </w:tcPr>
          <w:p w:rsidR="001536A3" w:rsidRDefault="001536A3" w:rsidP="00E34C42">
            <w:pPr>
              <w:suppressAutoHyphens w:val="0"/>
              <w:spacing w:before="0" w:after="0"/>
              <w:jc w:val="left"/>
            </w:pPr>
            <w:r>
              <w:t xml:space="preserve">Page views of the </w:t>
            </w:r>
            <w:proofErr w:type="spellStart"/>
            <w:r>
              <w:t>GridGuide</w:t>
            </w:r>
            <w:proofErr w:type="spellEnd"/>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403</w:t>
            </w:r>
          </w:p>
        </w:tc>
        <w:tc>
          <w:tcPr>
            <w:tcW w:w="993" w:type="dxa"/>
          </w:tcPr>
          <w:p w:rsidR="001536A3" w:rsidRDefault="001536A3" w:rsidP="006465F4">
            <w:pPr>
              <w:suppressAutoHyphens w:val="0"/>
              <w:spacing w:before="0" w:after="0"/>
              <w:jc w:val="left"/>
            </w:pPr>
            <w:r>
              <w:t>157</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EC4B09" w:rsidRDefault="001536A3" w:rsidP="00E34C42">
            <w:pPr>
              <w:suppressAutoHyphens w:val="0"/>
              <w:spacing w:before="0" w:after="0"/>
              <w:jc w:val="left"/>
            </w:pPr>
            <w:r w:rsidRPr="00EC4B09">
              <w:t>2.16</w:t>
            </w:r>
          </w:p>
        </w:tc>
        <w:tc>
          <w:tcPr>
            <w:tcW w:w="2208" w:type="dxa"/>
            <w:shd w:val="clear" w:color="auto" w:fill="auto"/>
          </w:tcPr>
          <w:p w:rsidR="001536A3" w:rsidRDefault="001536A3" w:rsidP="00E34C42">
            <w:pPr>
              <w:suppressAutoHyphens w:val="0"/>
              <w:spacing w:before="0" w:after="0"/>
              <w:jc w:val="left"/>
            </w:pPr>
            <w:proofErr w:type="spellStart"/>
            <w:r>
              <w:t>GridGuide</w:t>
            </w:r>
            <w:proofErr w:type="spellEnd"/>
            <w:r>
              <w:t xml:space="preserve"> sites on RTM</w:t>
            </w:r>
          </w:p>
        </w:tc>
        <w:tc>
          <w:tcPr>
            <w:tcW w:w="2410" w:type="dxa"/>
            <w:shd w:val="clear" w:color="auto" w:fill="auto"/>
          </w:tcPr>
          <w:p w:rsidR="001536A3" w:rsidRDefault="001536A3" w:rsidP="00E34C42">
            <w:pPr>
              <w:suppressAutoHyphens w:val="0"/>
              <w:spacing w:before="0" w:after="0"/>
              <w:jc w:val="left"/>
            </w:pPr>
            <w:r>
              <w:t>Total number</w:t>
            </w:r>
          </w:p>
        </w:tc>
        <w:tc>
          <w:tcPr>
            <w:tcW w:w="850" w:type="dxa"/>
          </w:tcPr>
          <w:p w:rsidR="001536A3" w:rsidRDefault="001536A3" w:rsidP="00E34C42">
            <w:pPr>
              <w:suppressAutoHyphens w:val="0"/>
              <w:spacing w:before="0" w:after="0"/>
              <w:jc w:val="left"/>
            </w:pPr>
            <w:r>
              <w:t>59</w:t>
            </w:r>
          </w:p>
        </w:tc>
        <w:tc>
          <w:tcPr>
            <w:tcW w:w="993" w:type="dxa"/>
          </w:tcPr>
          <w:p w:rsidR="001536A3" w:rsidRDefault="001536A3" w:rsidP="006465F4">
            <w:pPr>
              <w:suppressAutoHyphens w:val="0"/>
              <w:spacing w:before="0" w:after="0"/>
              <w:jc w:val="left"/>
            </w:pPr>
            <w:r>
              <w:t>59</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EC4B09" w:rsidRDefault="001536A3" w:rsidP="00E34C42">
            <w:pPr>
              <w:suppressAutoHyphens w:val="0"/>
              <w:spacing w:before="0" w:after="0"/>
              <w:jc w:val="left"/>
            </w:pPr>
            <w:r w:rsidRPr="00EC4B09">
              <w:lastRenderedPageBreak/>
              <w:t>2.17</w:t>
            </w:r>
          </w:p>
        </w:tc>
        <w:tc>
          <w:tcPr>
            <w:tcW w:w="2208" w:type="dxa"/>
            <w:shd w:val="clear" w:color="auto" w:fill="auto"/>
          </w:tcPr>
          <w:p w:rsidR="001536A3" w:rsidRDefault="001536A3" w:rsidP="00E34C42">
            <w:pPr>
              <w:suppressAutoHyphens w:val="0"/>
              <w:spacing w:before="0" w:after="0"/>
              <w:jc w:val="left"/>
            </w:pPr>
            <w:r>
              <w:t>Countries in the RTM</w:t>
            </w:r>
          </w:p>
        </w:tc>
        <w:tc>
          <w:tcPr>
            <w:tcW w:w="2410" w:type="dxa"/>
            <w:shd w:val="clear" w:color="auto" w:fill="auto"/>
          </w:tcPr>
          <w:p w:rsidR="001536A3" w:rsidRDefault="001536A3" w:rsidP="00E34C42">
            <w:pPr>
              <w:suppressAutoHyphens w:val="0"/>
              <w:spacing w:before="0" w:after="0"/>
              <w:jc w:val="left"/>
            </w:pPr>
            <w:r>
              <w:t>Total number</w:t>
            </w:r>
            <w:r>
              <w:rPr>
                <w:rStyle w:val="FootnoteReference"/>
              </w:rPr>
              <w:footnoteReference w:id="1"/>
            </w:r>
          </w:p>
        </w:tc>
        <w:tc>
          <w:tcPr>
            <w:tcW w:w="850" w:type="dxa"/>
          </w:tcPr>
          <w:p w:rsidR="001536A3" w:rsidRDefault="001536A3" w:rsidP="00E34C42">
            <w:pPr>
              <w:suppressAutoHyphens w:val="0"/>
              <w:spacing w:before="0" w:after="0"/>
              <w:jc w:val="left"/>
            </w:pPr>
            <w:r>
              <w:t>64</w:t>
            </w:r>
          </w:p>
        </w:tc>
        <w:tc>
          <w:tcPr>
            <w:tcW w:w="993" w:type="dxa"/>
          </w:tcPr>
          <w:p w:rsidR="001536A3" w:rsidRDefault="001536A3" w:rsidP="006465F4">
            <w:pPr>
              <w:suppressAutoHyphens w:val="0"/>
              <w:spacing w:before="0" w:after="0"/>
              <w:jc w:val="left"/>
            </w:pPr>
            <w:r>
              <w:t>54</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2.18</w:t>
            </w:r>
          </w:p>
        </w:tc>
        <w:tc>
          <w:tcPr>
            <w:tcW w:w="2208" w:type="dxa"/>
            <w:shd w:val="clear" w:color="auto" w:fill="auto"/>
          </w:tcPr>
          <w:p w:rsidR="001536A3" w:rsidRDefault="001536A3" w:rsidP="00E34C42">
            <w:pPr>
              <w:suppressAutoHyphens w:val="0"/>
              <w:spacing w:before="0" w:after="0"/>
              <w:jc w:val="left"/>
            </w:pPr>
            <w:r>
              <w:t>Numbers of delegates at events demo-</w:t>
            </w:r>
            <w:proofErr w:type="spellStart"/>
            <w:r>
              <w:t>ing</w:t>
            </w:r>
            <w:proofErr w:type="spellEnd"/>
            <w:r>
              <w:t xml:space="preserve"> the RTM</w:t>
            </w:r>
          </w:p>
        </w:tc>
        <w:tc>
          <w:tcPr>
            <w:tcW w:w="2410" w:type="dxa"/>
            <w:shd w:val="clear" w:color="auto" w:fill="auto"/>
          </w:tcPr>
          <w:p w:rsidR="001536A3" w:rsidRDefault="001536A3" w:rsidP="00E34C42">
            <w:pPr>
              <w:suppressAutoHyphens w:val="0"/>
              <w:spacing w:before="0" w:after="0"/>
              <w:jc w:val="left"/>
            </w:pPr>
            <w:r>
              <w:t>Including events attended by collaborating projects demo-</w:t>
            </w:r>
            <w:proofErr w:type="spellStart"/>
            <w:r>
              <w:t>ing</w:t>
            </w:r>
            <w:proofErr w:type="spellEnd"/>
            <w:r>
              <w:t xml:space="preserve"> the RTM</w:t>
            </w:r>
          </w:p>
        </w:tc>
        <w:tc>
          <w:tcPr>
            <w:tcW w:w="850" w:type="dxa"/>
          </w:tcPr>
          <w:p w:rsidR="001536A3" w:rsidRDefault="001536A3" w:rsidP="00E34C42">
            <w:pPr>
              <w:suppressAutoHyphens w:val="0"/>
              <w:spacing w:before="0" w:after="0"/>
              <w:jc w:val="left"/>
            </w:pPr>
            <w:r>
              <w:t>10,000</w:t>
            </w:r>
          </w:p>
        </w:tc>
        <w:tc>
          <w:tcPr>
            <w:tcW w:w="993" w:type="dxa"/>
          </w:tcPr>
          <w:p w:rsidR="001536A3" w:rsidRDefault="001536A3" w:rsidP="006465F4">
            <w:pPr>
              <w:suppressAutoHyphens w:val="0"/>
              <w:spacing w:before="0" w:after="0"/>
              <w:jc w:val="left"/>
            </w:pPr>
            <w:r>
              <w:t>10400</w:t>
            </w:r>
          </w:p>
        </w:tc>
        <w:tc>
          <w:tcPr>
            <w:tcW w:w="1275" w:type="dxa"/>
          </w:tcPr>
          <w:p w:rsidR="001536A3" w:rsidRDefault="001536A3" w:rsidP="00E34C42">
            <w:pPr>
              <w:suppressAutoHyphens w:val="0"/>
              <w:spacing w:before="0" w:after="0"/>
              <w:jc w:val="left"/>
            </w:pP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7" w:name="_Toc365725464"/>
      <w:r>
        <w:t xml:space="preserve">WP3: </w:t>
      </w:r>
      <w:proofErr w:type="spellStart"/>
      <w:r w:rsidR="00425B9A">
        <w:t>iSGTW</w:t>
      </w:r>
      <w:bookmarkEnd w:id="37"/>
      <w:proofErr w:type="spellEnd"/>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1964"/>
        <w:gridCol w:w="1739"/>
        <w:gridCol w:w="1424"/>
        <w:gridCol w:w="1229"/>
        <w:gridCol w:w="1380"/>
      </w:tblGrid>
      <w:tr w:rsidR="00B6212E" w:rsidRPr="0035189C" w:rsidTr="00931C61">
        <w:tc>
          <w:tcPr>
            <w:tcW w:w="877"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964"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739" w:type="dxa"/>
            <w:shd w:val="clear" w:color="auto" w:fill="BFBFBF"/>
          </w:tcPr>
          <w:p w:rsidR="00931C61" w:rsidRPr="001B6815" w:rsidRDefault="00931C61" w:rsidP="00A858B3">
            <w:pPr>
              <w:suppressAutoHyphens w:val="0"/>
              <w:spacing w:before="0" w:after="0"/>
              <w:jc w:val="left"/>
              <w:rPr>
                <w:b/>
              </w:rPr>
            </w:pPr>
            <w:r w:rsidRPr="001B6815">
              <w:rPr>
                <w:b/>
              </w:rPr>
              <w:t>Comments</w:t>
            </w:r>
          </w:p>
          <w:p w:rsidR="00931C61" w:rsidRPr="001B6815" w:rsidRDefault="00931C61" w:rsidP="00A858B3">
            <w:pPr>
              <w:suppressAutoHyphens w:val="0"/>
              <w:spacing w:before="0" w:after="0"/>
              <w:jc w:val="left"/>
              <w:rPr>
                <w:b/>
              </w:rPr>
            </w:pPr>
          </w:p>
        </w:tc>
        <w:tc>
          <w:tcPr>
            <w:tcW w:w="1424" w:type="dxa"/>
            <w:shd w:val="clear" w:color="auto" w:fill="BFBFBF"/>
          </w:tcPr>
          <w:p w:rsidR="00931C61" w:rsidRDefault="005331F9" w:rsidP="00A858B3">
            <w:pPr>
              <w:suppressAutoHyphens w:val="0"/>
              <w:spacing w:before="0" w:after="0"/>
              <w:jc w:val="left"/>
              <w:rPr>
                <w:b/>
              </w:rPr>
            </w:pPr>
            <w:r>
              <w:rPr>
                <w:b/>
              </w:rPr>
              <w:t>Q9</w:t>
            </w:r>
          </w:p>
        </w:tc>
        <w:tc>
          <w:tcPr>
            <w:tcW w:w="1229" w:type="dxa"/>
            <w:shd w:val="clear" w:color="auto" w:fill="BFBFBF"/>
          </w:tcPr>
          <w:p w:rsidR="00931C61" w:rsidRDefault="005331F9" w:rsidP="00A858B3">
            <w:pPr>
              <w:suppressAutoHyphens w:val="0"/>
              <w:spacing w:before="0" w:after="0"/>
              <w:jc w:val="left"/>
              <w:rPr>
                <w:b/>
              </w:rPr>
            </w:pPr>
            <w:r>
              <w:rPr>
                <w:b/>
              </w:rPr>
              <w:t>Q10</w:t>
            </w:r>
          </w:p>
        </w:tc>
        <w:tc>
          <w:tcPr>
            <w:tcW w:w="1380" w:type="dxa"/>
            <w:shd w:val="clear" w:color="auto" w:fill="BFBFBF"/>
          </w:tcPr>
          <w:p w:rsidR="00931C61" w:rsidRDefault="005331F9" w:rsidP="00A858B3">
            <w:pPr>
              <w:suppressAutoHyphens w:val="0"/>
              <w:spacing w:before="0" w:after="0"/>
              <w:jc w:val="left"/>
              <w:rPr>
                <w:b/>
              </w:rPr>
            </w:pPr>
            <w:r>
              <w:rPr>
                <w:b/>
              </w:rPr>
              <w:t>Q11</w:t>
            </w: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3.1</w:t>
            </w:r>
          </w:p>
        </w:tc>
        <w:tc>
          <w:tcPr>
            <w:tcW w:w="1964" w:type="dxa"/>
            <w:shd w:val="clear" w:color="auto" w:fill="auto"/>
          </w:tcPr>
          <w:p w:rsidR="001536A3" w:rsidRPr="001B6815" w:rsidRDefault="001536A3" w:rsidP="00A858B3">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Registered in the database</w:t>
            </w:r>
          </w:p>
        </w:tc>
        <w:tc>
          <w:tcPr>
            <w:tcW w:w="1424" w:type="dxa"/>
          </w:tcPr>
          <w:p w:rsidR="001536A3" w:rsidRPr="0026084C" w:rsidRDefault="001536A3" w:rsidP="00966E8C">
            <w:pPr>
              <w:suppressAutoHyphens w:val="0"/>
              <w:spacing w:before="0" w:after="0"/>
              <w:jc w:val="left"/>
            </w:pPr>
            <w:r w:rsidRPr="0026084C">
              <w:t xml:space="preserve">8704 total subscribers, up 535 over the quarter. </w:t>
            </w:r>
          </w:p>
        </w:tc>
        <w:tc>
          <w:tcPr>
            <w:tcW w:w="1229" w:type="dxa"/>
          </w:tcPr>
          <w:p w:rsidR="001536A3" w:rsidRPr="001B6815" w:rsidRDefault="001536A3" w:rsidP="006465F4">
            <w:pPr>
              <w:suppressAutoHyphens w:val="0"/>
              <w:spacing w:before="0" w:after="0"/>
              <w:jc w:val="left"/>
              <w:rPr>
                <w:b/>
              </w:rPr>
            </w:pPr>
            <w:r>
              <w:rPr>
                <w:b/>
              </w:rPr>
              <w:t>8706</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3.2</w:t>
            </w:r>
          </w:p>
        </w:tc>
        <w:tc>
          <w:tcPr>
            <w:tcW w:w="1964" w:type="dxa"/>
            <w:shd w:val="clear" w:color="auto" w:fill="auto"/>
          </w:tcPr>
          <w:p w:rsidR="001536A3" w:rsidRPr="001B6815" w:rsidRDefault="001536A3" w:rsidP="00A858B3">
            <w:pPr>
              <w:suppressAutoHyphens w:val="0"/>
              <w:spacing w:before="0" w:after="0"/>
              <w:jc w:val="left"/>
              <w:rPr>
                <w:b/>
              </w:rPr>
            </w:pPr>
            <w:r w:rsidRPr="001B6815">
              <w:rPr>
                <w:b/>
              </w:rPr>
              <w:t>Articles on European projects</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Based on EU funded projects</w:t>
            </w:r>
          </w:p>
        </w:tc>
        <w:tc>
          <w:tcPr>
            <w:tcW w:w="1424" w:type="dxa"/>
          </w:tcPr>
          <w:p w:rsidR="001536A3" w:rsidRPr="0026084C" w:rsidRDefault="001536A3" w:rsidP="00A858B3">
            <w:pPr>
              <w:suppressAutoHyphens w:val="0"/>
              <w:spacing w:before="0" w:after="0"/>
              <w:jc w:val="left"/>
            </w:pPr>
            <w:r w:rsidRPr="0026084C">
              <w:t>35</w:t>
            </w:r>
          </w:p>
        </w:tc>
        <w:tc>
          <w:tcPr>
            <w:tcW w:w="1229" w:type="dxa"/>
          </w:tcPr>
          <w:p w:rsidR="001536A3" w:rsidRPr="001B6815" w:rsidRDefault="001536A3" w:rsidP="006465F4">
            <w:pPr>
              <w:suppressAutoHyphens w:val="0"/>
              <w:spacing w:before="0" w:after="0"/>
              <w:jc w:val="left"/>
              <w:rPr>
                <w:b/>
              </w:rPr>
            </w:pPr>
            <w:r>
              <w:rPr>
                <w:b/>
              </w:rPr>
              <w:t>18</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3.3</w:t>
            </w:r>
          </w:p>
        </w:tc>
        <w:tc>
          <w:tcPr>
            <w:tcW w:w="1964" w:type="dxa"/>
            <w:shd w:val="clear" w:color="auto" w:fill="auto"/>
          </w:tcPr>
          <w:p w:rsidR="001536A3" w:rsidRPr="001B6815" w:rsidRDefault="001536A3" w:rsidP="00A858B3">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Total number</w:t>
            </w:r>
          </w:p>
        </w:tc>
        <w:tc>
          <w:tcPr>
            <w:tcW w:w="1424" w:type="dxa"/>
          </w:tcPr>
          <w:p w:rsidR="001536A3" w:rsidRPr="0026084C" w:rsidRDefault="001536A3" w:rsidP="00A858B3">
            <w:pPr>
              <w:suppressAutoHyphens w:val="0"/>
              <w:spacing w:before="0" w:after="0"/>
              <w:jc w:val="left"/>
            </w:pPr>
            <w:r w:rsidRPr="0026084C">
              <w:t>64 (none added this quarter)</w:t>
            </w:r>
          </w:p>
        </w:tc>
        <w:tc>
          <w:tcPr>
            <w:tcW w:w="1229" w:type="dxa"/>
          </w:tcPr>
          <w:p w:rsidR="001536A3" w:rsidRPr="001B6815" w:rsidRDefault="001536A3" w:rsidP="006465F4">
            <w:pPr>
              <w:suppressAutoHyphens w:val="0"/>
              <w:spacing w:before="0" w:after="0"/>
              <w:jc w:val="left"/>
              <w:rPr>
                <w:b/>
              </w:rPr>
            </w:pPr>
            <w:r>
              <w:rPr>
                <w:b/>
              </w:rPr>
              <w:t>64</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3.4</w:t>
            </w:r>
          </w:p>
        </w:tc>
        <w:tc>
          <w:tcPr>
            <w:tcW w:w="1964" w:type="dxa"/>
            <w:shd w:val="clear" w:color="auto" w:fill="auto"/>
          </w:tcPr>
          <w:p w:rsidR="001536A3" w:rsidRPr="001B6815" w:rsidRDefault="001536A3" w:rsidP="00A858B3">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At events attended by e-</w:t>
            </w:r>
            <w:proofErr w:type="spellStart"/>
            <w:r w:rsidRPr="001B6815">
              <w:rPr>
                <w:b/>
              </w:rPr>
              <w:t>ScienceTalk</w:t>
            </w:r>
            <w:proofErr w:type="spellEnd"/>
            <w:r w:rsidRPr="001B6815">
              <w:rPr>
                <w:b/>
              </w:rPr>
              <w:t xml:space="preserve"> or by collaborating projects</w:t>
            </w:r>
          </w:p>
        </w:tc>
        <w:tc>
          <w:tcPr>
            <w:tcW w:w="1424" w:type="dxa"/>
          </w:tcPr>
          <w:p w:rsidR="001536A3" w:rsidRPr="0026084C" w:rsidRDefault="001536A3" w:rsidP="00A858B3">
            <w:pPr>
              <w:suppressAutoHyphens w:val="0"/>
              <w:spacing w:before="0" w:after="0"/>
              <w:jc w:val="left"/>
            </w:pPr>
            <w:r>
              <w:t>Total of 616 (up 6 this quarter</w:t>
            </w:r>
          </w:p>
        </w:tc>
        <w:tc>
          <w:tcPr>
            <w:tcW w:w="1229" w:type="dxa"/>
          </w:tcPr>
          <w:p w:rsidR="001536A3" w:rsidRPr="001B6815" w:rsidRDefault="001536A3" w:rsidP="006465F4">
            <w:pPr>
              <w:suppressAutoHyphens w:val="0"/>
              <w:spacing w:before="0" w:after="0"/>
              <w:jc w:val="left"/>
              <w:rPr>
                <w:b/>
              </w:rPr>
            </w:pPr>
            <w:r>
              <w:rPr>
                <w:b/>
              </w:rPr>
              <w:t>616</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Default="001536A3" w:rsidP="00A858B3">
            <w:pPr>
              <w:suppressAutoHyphens w:val="0"/>
              <w:spacing w:before="0" w:after="0"/>
              <w:jc w:val="left"/>
            </w:pPr>
            <w:r>
              <w:t>3.5</w:t>
            </w:r>
          </w:p>
        </w:tc>
        <w:tc>
          <w:tcPr>
            <w:tcW w:w="1964" w:type="dxa"/>
            <w:shd w:val="clear" w:color="auto" w:fill="auto"/>
          </w:tcPr>
          <w:p w:rsidR="001536A3" w:rsidRDefault="001536A3" w:rsidP="00A858B3">
            <w:pPr>
              <w:suppressAutoHyphens w:val="0"/>
              <w:spacing w:before="0" w:after="0"/>
              <w:jc w:val="left"/>
            </w:pPr>
            <w:r>
              <w:t>Issues published</w:t>
            </w:r>
          </w:p>
        </w:tc>
        <w:tc>
          <w:tcPr>
            <w:tcW w:w="1739" w:type="dxa"/>
            <w:shd w:val="clear" w:color="auto" w:fill="auto"/>
          </w:tcPr>
          <w:p w:rsidR="001536A3" w:rsidRDefault="001536A3" w:rsidP="00A858B3">
            <w:pPr>
              <w:suppressAutoHyphens w:val="0"/>
              <w:spacing w:before="0" w:after="0"/>
              <w:jc w:val="left"/>
            </w:pPr>
            <w:r>
              <w:t>Issued by email to subscribers each week and posted on the website</w:t>
            </w:r>
          </w:p>
        </w:tc>
        <w:tc>
          <w:tcPr>
            <w:tcW w:w="1424" w:type="dxa"/>
          </w:tcPr>
          <w:p w:rsidR="001536A3" w:rsidRDefault="001536A3" w:rsidP="00A858B3">
            <w:pPr>
              <w:suppressAutoHyphens w:val="0"/>
              <w:spacing w:before="0" w:after="0"/>
              <w:jc w:val="left"/>
            </w:pPr>
            <w:r>
              <w:t>13</w:t>
            </w:r>
          </w:p>
        </w:tc>
        <w:tc>
          <w:tcPr>
            <w:tcW w:w="1229" w:type="dxa"/>
          </w:tcPr>
          <w:p w:rsidR="001536A3" w:rsidRDefault="001536A3" w:rsidP="006465F4">
            <w:pPr>
              <w:suppressAutoHyphens w:val="0"/>
              <w:spacing w:before="0" w:after="0"/>
              <w:jc w:val="left"/>
            </w:pPr>
            <w:r>
              <w:t>11</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3.6</w:t>
            </w:r>
          </w:p>
        </w:tc>
        <w:tc>
          <w:tcPr>
            <w:tcW w:w="1964" w:type="dxa"/>
            <w:shd w:val="clear" w:color="auto" w:fill="auto"/>
          </w:tcPr>
          <w:p w:rsidR="001536A3" w:rsidRDefault="001536A3" w:rsidP="00A858B3">
            <w:pPr>
              <w:suppressAutoHyphens w:val="0"/>
              <w:spacing w:before="0" w:after="0"/>
              <w:jc w:val="left"/>
            </w:pPr>
            <w:r>
              <w:t>US articles published</w:t>
            </w:r>
          </w:p>
        </w:tc>
        <w:tc>
          <w:tcPr>
            <w:tcW w:w="1739" w:type="dxa"/>
            <w:shd w:val="clear" w:color="auto" w:fill="auto"/>
          </w:tcPr>
          <w:p w:rsidR="001536A3" w:rsidRDefault="001536A3" w:rsidP="00A858B3">
            <w:pPr>
              <w:suppressAutoHyphens w:val="0"/>
              <w:spacing w:before="0" w:after="0"/>
              <w:jc w:val="left"/>
            </w:pPr>
            <w:r>
              <w:t>Based on US projects</w:t>
            </w:r>
          </w:p>
        </w:tc>
        <w:tc>
          <w:tcPr>
            <w:tcW w:w="1424" w:type="dxa"/>
          </w:tcPr>
          <w:p w:rsidR="001536A3" w:rsidRDefault="001536A3" w:rsidP="00A858B3">
            <w:pPr>
              <w:suppressAutoHyphens w:val="0"/>
              <w:spacing w:before="0" w:after="0"/>
              <w:jc w:val="left"/>
            </w:pPr>
            <w:r>
              <w:t>44</w:t>
            </w:r>
          </w:p>
        </w:tc>
        <w:tc>
          <w:tcPr>
            <w:tcW w:w="1229" w:type="dxa"/>
          </w:tcPr>
          <w:p w:rsidR="001536A3" w:rsidRDefault="001536A3" w:rsidP="006465F4">
            <w:pPr>
              <w:suppressAutoHyphens w:val="0"/>
              <w:spacing w:before="0" w:after="0"/>
              <w:jc w:val="left"/>
            </w:pPr>
            <w:r>
              <w:t>18</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3.7</w:t>
            </w:r>
          </w:p>
        </w:tc>
        <w:tc>
          <w:tcPr>
            <w:tcW w:w="1964" w:type="dxa"/>
            <w:shd w:val="clear" w:color="auto" w:fill="auto"/>
          </w:tcPr>
          <w:p w:rsidR="001536A3" w:rsidRDefault="001536A3" w:rsidP="00A858B3">
            <w:pPr>
              <w:suppressAutoHyphens w:val="0"/>
              <w:spacing w:before="0" w:after="0"/>
              <w:jc w:val="left"/>
            </w:pPr>
            <w:r>
              <w:t>Worldwide articles published</w:t>
            </w:r>
          </w:p>
        </w:tc>
        <w:tc>
          <w:tcPr>
            <w:tcW w:w="1739" w:type="dxa"/>
            <w:shd w:val="clear" w:color="auto" w:fill="auto"/>
          </w:tcPr>
          <w:p w:rsidR="001536A3" w:rsidRDefault="001536A3" w:rsidP="00A858B3">
            <w:pPr>
              <w:suppressAutoHyphens w:val="0"/>
              <w:spacing w:before="0" w:after="0"/>
              <w:jc w:val="left"/>
            </w:pPr>
            <w:r>
              <w:t>Based on non US or EU projects</w:t>
            </w:r>
          </w:p>
        </w:tc>
        <w:tc>
          <w:tcPr>
            <w:tcW w:w="1424" w:type="dxa"/>
          </w:tcPr>
          <w:p w:rsidR="001536A3" w:rsidRDefault="001536A3" w:rsidP="00A858B3">
            <w:pPr>
              <w:suppressAutoHyphens w:val="0"/>
              <w:spacing w:before="0" w:after="0"/>
              <w:jc w:val="left"/>
            </w:pPr>
            <w:r>
              <w:t>12</w:t>
            </w:r>
          </w:p>
        </w:tc>
        <w:tc>
          <w:tcPr>
            <w:tcW w:w="1229" w:type="dxa"/>
          </w:tcPr>
          <w:p w:rsidR="001536A3" w:rsidRDefault="001536A3" w:rsidP="006465F4">
            <w:pPr>
              <w:suppressAutoHyphens w:val="0"/>
              <w:spacing w:before="0" w:after="0"/>
              <w:jc w:val="left"/>
            </w:pPr>
            <w:r>
              <w:t>4</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3.8</w:t>
            </w:r>
          </w:p>
        </w:tc>
        <w:tc>
          <w:tcPr>
            <w:tcW w:w="1964" w:type="dxa"/>
            <w:shd w:val="clear" w:color="auto" w:fill="auto"/>
          </w:tcPr>
          <w:p w:rsidR="001536A3" w:rsidRDefault="001536A3" w:rsidP="00A858B3">
            <w:pPr>
              <w:suppressAutoHyphens w:val="0"/>
              <w:spacing w:before="0" w:after="0"/>
              <w:jc w:val="left"/>
            </w:pPr>
            <w:r>
              <w:t>Unique visitors to the website</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rsidRPr="00804244">
              <w:t>43,235</w:t>
            </w:r>
          </w:p>
        </w:tc>
        <w:tc>
          <w:tcPr>
            <w:tcW w:w="1229" w:type="dxa"/>
          </w:tcPr>
          <w:p w:rsidR="001536A3" w:rsidRDefault="001536A3" w:rsidP="006465F4">
            <w:pPr>
              <w:suppressAutoHyphens w:val="0"/>
              <w:spacing w:before="0" w:after="0"/>
              <w:jc w:val="left"/>
            </w:pPr>
            <w:r>
              <w:t>54,038</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3.9</w:t>
            </w:r>
          </w:p>
        </w:tc>
        <w:tc>
          <w:tcPr>
            <w:tcW w:w="1964" w:type="dxa"/>
            <w:shd w:val="clear" w:color="auto" w:fill="auto"/>
          </w:tcPr>
          <w:p w:rsidR="001536A3" w:rsidRDefault="001536A3" w:rsidP="00A858B3">
            <w:pPr>
              <w:suppressAutoHyphens w:val="0"/>
              <w:spacing w:before="0" w:after="0"/>
              <w:jc w:val="left"/>
            </w:pPr>
            <w:r>
              <w:t>Page views of the website</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rsidRPr="00804244">
              <w:t>88,752</w:t>
            </w:r>
          </w:p>
        </w:tc>
        <w:tc>
          <w:tcPr>
            <w:tcW w:w="1229" w:type="dxa"/>
          </w:tcPr>
          <w:p w:rsidR="001536A3" w:rsidRDefault="001536A3" w:rsidP="006465F4">
            <w:pPr>
              <w:suppressAutoHyphens w:val="0"/>
              <w:spacing w:before="0" w:after="0"/>
              <w:jc w:val="left"/>
            </w:pPr>
            <w:r>
              <w:t>141,325</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rsidRPr="00710ABA">
              <w:t>3.10</w:t>
            </w:r>
          </w:p>
        </w:tc>
        <w:tc>
          <w:tcPr>
            <w:tcW w:w="1964" w:type="dxa"/>
            <w:shd w:val="clear" w:color="auto" w:fill="auto"/>
          </w:tcPr>
          <w:p w:rsidR="001536A3" w:rsidRDefault="001536A3" w:rsidP="00A858B3">
            <w:pPr>
              <w:suppressAutoHyphens w:val="0"/>
              <w:spacing w:before="0" w:after="0"/>
              <w:jc w:val="left"/>
            </w:pPr>
            <w:r>
              <w:t xml:space="preserve">Countries or territories visiting the </w:t>
            </w:r>
            <w:proofErr w:type="spellStart"/>
            <w:r>
              <w:t>iSGTW</w:t>
            </w:r>
            <w:proofErr w:type="spellEnd"/>
            <w:r>
              <w:t xml:space="preserve"> website</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t>179</w:t>
            </w:r>
          </w:p>
        </w:tc>
        <w:tc>
          <w:tcPr>
            <w:tcW w:w="1229" w:type="dxa"/>
          </w:tcPr>
          <w:p w:rsidR="001536A3" w:rsidRDefault="001536A3" w:rsidP="006465F4">
            <w:pPr>
              <w:suppressAutoHyphens w:val="0"/>
              <w:spacing w:before="0" w:after="0"/>
              <w:jc w:val="left"/>
            </w:pPr>
            <w:r>
              <w:t>176</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3.11</w:t>
            </w:r>
          </w:p>
        </w:tc>
        <w:tc>
          <w:tcPr>
            <w:tcW w:w="1964" w:type="dxa"/>
            <w:shd w:val="clear" w:color="auto" w:fill="auto"/>
          </w:tcPr>
          <w:p w:rsidR="001536A3" w:rsidRDefault="001536A3" w:rsidP="00A858B3">
            <w:pPr>
              <w:suppressAutoHyphens w:val="0"/>
              <w:spacing w:before="0" w:after="0"/>
              <w:jc w:val="left"/>
            </w:pPr>
            <w:r>
              <w:t>Survey responses</w:t>
            </w:r>
          </w:p>
        </w:tc>
        <w:tc>
          <w:tcPr>
            <w:tcW w:w="1739" w:type="dxa"/>
            <w:shd w:val="clear" w:color="auto" w:fill="auto"/>
          </w:tcPr>
          <w:p w:rsidR="001536A3" w:rsidRDefault="001536A3" w:rsidP="00A858B3">
            <w:pPr>
              <w:suppressAutoHyphens w:val="0"/>
              <w:spacing w:before="0" w:after="0"/>
              <w:jc w:val="left"/>
            </w:pPr>
            <w:r>
              <w:t xml:space="preserve">Through </w:t>
            </w:r>
            <w:proofErr w:type="spellStart"/>
            <w:r>
              <w:lastRenderedPageBreak/>
              <w:t>Zoomerang</w:t>
            </w:r>
            <w:proofErr w:type="spellEnd"/>
            <w:r>
              <w:t xml:space="preserve"> survey tool</w:t>
            </w:r>
          </w:p>
        </w:tc>
        <w:tc>
          <w:tcPr>
            <w:tcW w:w="1424" w:type="dxa"/>
          </w:tcPr>
          <w:p w:rsidR="001536A3" w:rsidRDefault="001536A3" w:rsidP="00A858B3">
            <w:pPr>
              <w:suppressAutoHyphens w:val="0"/>
              <w:spacing w:before="0" w:after="0"/>
              <w:jc w:val="left"/>
            </w:pPr>
            <w:r>
              <w:lastRenderedPageBreak/>
              <w:t xml:space="preserve">No survey </w:t>
            </w:r>
            <w:r>
              <w:lastRenderedPageBreak/>
              <w:t>conducted this quarter.</w:t>
            </w:r>
          </w:p>
        </w:tc>
        <w:tc>
          <w:tcPr>
            <w:tcW w:w="1229" w:type="dxa"/>
          </w:tcPr>
          <w:p w:rsidR="001536A3" w:rsidRPr="00933C64" w:rsidRDefault="001536A3" w:rsidP="006465F4">
            <w:pPr>
              <w:suppressAutoHyphens w:val="0"/>
              <w:spacing w:before="0" w:after="0"/>
              <w:jc w:val="left"/>
            </w:pPr>
            <w:r w:rsidRPr="00933C64">
              <w:lastRenderedPageBreak/>
              <w:t>5</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lastRenderedPageBreak/>
              <w:t>3.12</w:t>
            </w:r>
          </w:p>
        </w:tc>
        <w:tc>
          <w:tcPr>
            <w:tcW w:w="1964" w:type="dxa"/>
            <w:shd w:val="clear" w:color="auto" w:fill="auto"/>
          </w:tcPr>
          <w:p w:rsidR="001536A3" w:rsidRDefault="001536A3" w:rsidP="00A858B3">
            <w:pPr>
              <w:suppressAutoHyphens w:val="0"/>
              <w:spacing w:before="0" w:after="0"/>
              <w:jc w:val="left"/>
            </w:pPr>
            <w:r>
              <w:t>Social media subscribers</w:t>
            </w:r>
          </w:p>
        </w:tc>
        <w:tc>
          <w:tcPr>
            <w:tcW w:w="1739" w:type="dxa"/>
            <w:shd w:val="clear" w:color="auto" w:fill="auto"/>
          </w:tcPr>
          <w:p w:rsidR="001536A3" w:rsidRDefault="001536A3" w:rsidP="00A858B3">
            <w:pPr>
              <w:suppressAutoHyphens w:val="0"/>
              <w:spacing w:before="0" w:after="0"/>
              <w:jc w:val="left"/>
            </w:pPr>
            <w:r>
              <w:t>On Twitter and Facebook</w:t>
            </w:r>
          </w:p>
        </w:tc>
        <w:tc>
          <w:tcPr>
            <w:tcW w:w="1424" w:type="dxa"/>
          </w:tcPr>
          <w:p w:rsidR="001536A3" w:rsidRDefault="001536A3" w:rsidP="00B6212E">
            <w:pPr>
              <w:suppressAutoHyphens w:val="0"/>
              <w:spacing w:before="0" w:after="0"/>
              <w:jc w:val="left"/>
            </w:pPr>
            <w:r>
              <w:t>1394 Twitter followers. 709 Facebook ‘likes’.</w:t>
            </w:r>
          </w:p>
        </w:tc>
        <w:tc>
          <w:tcPr>
            <w:tcW w:w="1229" w:type="dxa"/>
          </w:tcPr>
          <w:p w:rsidR="001536A3" w:rsidRDefault="001536A3" w:rsidP="006465F4">
            <w:pPr>
              <w:suppressAutoHyphens w:val="0"/>
              <w:spacing w:before="0" w:after="0"/>
              <w:jc w:val="left"/>
            </w:pPr>
            <w:r>
              <w:t>113</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3.13</w:t>
            </w:r>
          </w:p>
        </w:tc>
        <w:tc>
          <w:tcPr>
            <w:tcW w:w="1964" w:type="dxa"/>
            <w:shd w:val="clear" w:color="auto" w:fill="auto"/>
          </w:tcPr>
          <w:p w:rsidR="001536A3" w:rsidRDefault="001536A3" w:rsidP="00A858B3">
            <w:pPr>
              <w:suppressAutoHyphens w:val="0"/>
              <w:spacing w:before="0" w:after="0"/>
              <w:jc w:val="left"/>
            </w:pPr>
            <w:r>
              <w:t>Time spent on the site per visit</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rsidRPr="00804244">
              <w:t>00:01:55</w:t>
            </w:r>
          </w:p>
        </w:tc>
        <w:tc>
          <w:tcPr>
            <w:tcW w:w="1229" w:type="dxa"/>
          </w:tcPr>
          <w:p w:rsidR="001536A3" w:rsidRDefault="001536A3" w:rsidP="006465F4">
            <w:pPr>
              <w:suppressAutoHyphens w:val="0"/>
              <w:spacing w:before="0" w:after="0"/>
              <w:jc w:val="left"/>
            </w:pPr>
            <w:r>
              <w:t>1545 Twitter + 925 Facebook</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3.14</w:t>
            </w:r>
          </w:p>
        </w:tc>
        <w:tc>
          <w:tcPr>
            <w:tcW w:w="1964" w:type="dxa"/>
            <w:shd w:val="clear" w:color="auto" w:fill="auto"/>
          </w:tcPr>
          <w:p w:rsidR="001536A3" w:rsidRDefault="001536A3" w:rsidP="00A858B3">
            <w:pPr>
              <w:suppressAutoHyphens w:val="0"/>
              <w:spacing w:before="0" w:after="0"/>
              <w:jc w:val="left"/>
            </w:pPr>
            <w:r>
              <w:t>Stories shared on social media</w:t>
            </w:r>
          </w:p>
        </w:tc>
        <w:tc>
          <w:tcPr>
            <w:tcW w:w="1739" w:type="dxa"/>
            <w:shd w:val="clear" w:color="auto" w:fill="auto"/>
          </w:tcPr>
          <w:p w:rsidR="001536A3" w:rsidRDefault="001536A3" w:rsidP="00A858B3">
            <w:pPr>
              <w:suppressAutoHyphens w:val="0"/>
              <w:spacing w:before="0" w:after="0"/>
              <w:jc w:val="left"/>
            </w:pPr>
            <w:r>
              <w:t>Via all social media channels</w:t>
            </w:r>
          </w:p>
        </w:tc>
        <w:tc>
          <w:tcPr>
            <w:tcW w:w="1424" w:type="dxa"/>
          </w:tcPr>
          <w:p w:rsidR="001536A3" w:rsidRDefault="001536A3" w:rsidP="008A675D">
            <w:pPr>
              <w:suppressAutoHyphens w:val="0"/>
              <w:spacing w:before="0" w:after="0"/>
              <w:jc w:val="left"/>
            </w:pPr>
            <w:r>
              <w:t>495</w:t>
            </w:r>
          </w:p>
        </w:tc>
        <w:tc>
          <w:tcPr>
            <w:tcW w:w="1229" w:type="dxa"/>
          </w:tcPr>
          <w:p w:rsidR="001536A3" w:rsidRDefault="001536A3" w:rsidP="006465F4">
            <w:pPr>
              <w:suppressAutoHyphens w:val="0"/>
              <w:spacing w:before="0" w:after="0"/>
              <w:jc w:val="left"/>
            </w:pPr>
            <w:r>
              <w:t>2:11</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p>
        </w:tc>
        <w:tc>
          <w:tcPr>
            <w:tcW w:w="1964" w:type="dxa"/>
            <w:shd w:val="clear" w:color="auto" w:fill="auto"/>
          </w:tcPr>
          <w:p w:rsidR="001536A3" w:rsidRDefault="001536A3" w:rsidP="00A858B3">
            <w:pPr>
              <w:suppressAutoHyphens w:val="0"/>
              <w:spacing w:before="0" w:after="0"/>
              <w:jc w:val="left"/>
            </w:pPr>
          </w:p>
        </w:tc>
        <w:tc>
          <w:tcPr>
            <w:tcW w:w="1739" w:type="dxa"/>
            <w:shd w:val="clear" w:color="auto" w:fill="auto"/>
          </w:tcPr>
          <w:p w:rsidR="001536A3" w:rsidRDefault="001536A3" w:rsidP="00A858B3">
            <w:pPr>
              <w:suppressAutoHyphens w:val="0"/>
              <w:spacing w:before="0" w:after="0"/>
              <w:jc w:val="left"/>
            </w:pPr>
          </w:p>
        </w:tc>
        <w:tc>
          <w:tcPr>
            <w:tcW w:w="1424" w:type="dxa"/>
          </w:tcPr>
          <w:p w:rsidR="001536A3" w:rsidRDefault="001536A3" w:rsidP="008A675D">
            <w:pPr>
              <w:suppressAutoHyphens w:val="0"/>
              <w:spacing w:before="0" w:after="0"/>
              <w:jc w:val="left"/>
            </w:pPr>
          </w:p>
        </w:tc>
        <w:tc>
          <w:tcPr>
            <w:tcW w:w="1229" w:type="dxa"/>
          </w:tcPr>
          <w:p w:rsidR="001536A3" w:rsidRDefault="001536A3" w:rsidP="006465F4">
            <w:pPr>
              <w:suppressAutoHyphens w:val="0"/>
              <w:spacing w:before="0" w:after="0"/>
              <w:jc w:val="left"/>
            </w:pPr>
            <w:r>
              <w:t>494</w:t>
            </w:r>
          </w:p>
        </w:tc>
        <w:tc>
          <w:tcPr>
            <w:tcW w:w="1380" w:type="dxa"/>
          </w:tcPr>
          <w:p w:rsidR="001536A3" w:rsidRDefault="001536A3" w:rsidP="00A858B3">
            <w:pPr>
              <w:suppressAutoHyphens w:val="0"/>
              <w:spacing w:before="0" w:after="0"/>
              <w:jc w:val="left"/>
            </w:pP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8" w:name="_Toc365725465"/>
      <w:r>
        <w:t xml:space="preserve">WP4: </w:t>
      </w:r>
      <w:r w:rsidR="007C7F4E">
        <w:t>Management</w:t>
      </w:r>
      <w:bookmarkEnd w:id="38"/>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1134"/>
        <w:gridCol w:w="992"/>
        <w:gridCol w:w="992"/>
      </w:tblGrid>
      <w:tr w:rsidR="00931C61" w:rsidRPr="0035189C" w:rsidTr="002E098B">
        <w:tc>
          <w:tcPr>
            <w:tcW w:w="925"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160"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1134" w:type="dxa"/>
            <w:shd w:val="clear" w:color="auto" w:fill="BFBFBF"/>
          </w:tcPr>
          <w:p w:rsidR="00931C61" w:rsidRDefault="005331F9" w:rsidP="00E34C42">
            <w:pPr>
              <w:suppressAutoHyphens w:val="0"/>
              <w:spacing w:before="0" w:after="0"/>
              <w:jc w:val="left"/>
              <w:rPr>
                <w:b/>
              </w:rPr>
            </w:pPr>
            <w:r>
              <w:rPr>
                <w:b/>
              </w:rPr>
              <w:t>Q9</w:t>
            </w:r>
          </w:p>
        </w:tc>
        <w:tc>
          <w:tcPr>
            <w:tcW w:w="992" w:type="dxa"/>
            <w:shd w:val="clear" w:color="auto" w:fill="BFBFBF"/>
          </w:tcPr>
          <w:p w:rsidR="00931C61" w:rsidRDefault="005331F9" w:rsidP="00E34C42">
            <w:pPr>
              <w:suppressAutoHyphens w:val="0"/>
              <w:spacing w:before="0" w:after="0"/>
              <w:jc w:val="left"/>
              <w:rPr>
                <w:b/>
              </w:rPr>
            </w:pPr>
            <w:r>
              <w:rPr>
                <w:b/>
              </w:rPr>
              <w:t>Q10</w:t>
            </w:r>
          </w:p>
        </w:tc>
        <w:tc>
          <w:tcPr>
            <w:tcW w:w="992"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rsidRPr="00B90EF5">
              <w:t>4.1</w:t>
            </w:r>
          </w:p>
        </w:tc>
        <w:tc>
          <w:tcPr>
            <w:tcW w:w="2160" w:type="dxa"/>
            <w:shd w:val="clear" w:color="auto" w:fill="auto"/>
          </w:tcPr>
          <w:p w:rsidR="001536A3" w:rsidRPr="00B90EF5" w:rsidRDefault="001536A3" w:rsidP="00E34C42">
            <w:pPr>
              <w:suppressAutoHyphens w:val="0"/>
              <w:spacing w:before="0" w:after="0"/>
              <w:jc w:val="left"/>
            </w:pPr>
            <w:r>
              <w:t>Deliverables submitted</w:t>
            </w:r>
          </w:p>
        </w:tc>
        <w:tc>
          <w:tcPr>
            <w:tcW w:w="2410" w:type="dxa"/>
            <w:shd w:val="clear" w:color="auto" w:fill="auto"/>
          </w:tcPr>
          <w:p w:rsidR="001536A3" w:rsidRPr="00B90EF5" w:rsidRDefault="001536A3" w:rsidP="00E34C42">
            <w:pPr>
              <w:suppressAutoHyphens w:val="0"/>
              <w:spacing w:before="0" w:after="0"/>
              <w:jc w:val="left"/>
            </w:pPr>
            <w:r>
              <w:t>By email and online</w:t>
            </w:r>
          </w:p>
        </w:tc>
        <w:tc>
          <w:tcPr>
            <w:tcW w:w="1134" w:type="dxa"/>
          </w:tcPr>
          <w:p w:rsidR="001536A3" w:rsidRDefault="001536A3" w:rsidP="00E34C42">
            <w:pPr>
              <w:suppressAutoHyphens w:val="0"/>
              <w:spacing w:before="0" w:after="0"/>
              <w:jc w:val="left"/>
            </w:pPr>
            <w:r>
              <w:t>1</w:t>
            </w:r>
          </w:p>
        </w:tc>
        <w:tc>
          <w:tcPr>
            <w:tcW w:w="992" w:type="dxa"/>
          </w:tcPr>
          <w:p w:rsidR="001536A3" w:rsidRDefault="001536A3" w:rsidP="006465F4">
            <w:pPr>
              <w:suppressAutoHyphens w:val="0"/>
              <w:spacing w:before="0" w:after="0"/>
              <w:jc w:val="left"/>
            </w:pPr>
            <w:r>
              <w:t>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4.2</w:t>
            </w:r>
          </w:p>
        </w:tc>
        <w:tc>
          <w:tcPr>
            <w:tcW w:w="2160" w:type="dxa"/>
            <w:shd w:val="clear" w:color="auto" w:fill="auto"/>
          </w:tcPr>
          <w:p w:rsidR="001536A3" w:rsidRPr="00B90EF5" w:rsidRDefault="001536A3" w:rsidP="00E34C42">
            <w:pPr>
              <w:suppressAutoHyphens w:val="0"/>
              <w:spacing w:before="0" w:after="0"/>
              <w:jc w:val="left"/>
            </w:pPr>
            <w:r>
              <w:t>Milestones agreed</w:t>
            </w:r>
          </w:p>
        </w:tc>
        <w:tc>
          <w:tcPr>
            <w:tcW w:w="2410" w:type="dxa"/>
            <w:shd w:val="clear" w:color="auto" w:fill="auto"/>
          </w:tcPr>
          <w:p w:rsidR="001536A3" w:rsidRPr="00B90EF5" w:rsidRDefault="001536A3" w:rsidP="00E34C42">
            <w:pPr>
              <w:suppressAutoHyphens w:val="0"/>
              <w:spacing w:before="0" w:after="0"/>
              <w:jc w:val="left"/>
            </w:pPr>
            <w:r>
              <w:t>By email and online</w:t>
            </w:r>
          </w:p>
        </w:tc>
        <w:tc>
          <w:tcPr>
            <w:tcW w:w="1134" w:type="dxa"/>
          </w:tcPr>
          <w:p w:rsidR="001536A3" w:rsidRDefault="001536A3" w:rsidP="00E34C42">
            <w:pPr>
              <w:suppressAutoHyphens w:val="0"/>
              <w:spacing w:before="0" w:after="0"/>
              <w:jc w:val="left"/>
            </w:pPr>
            <w:r>
              <w:t>4</w:t>
            </w:r>
          </w:p>
        </w:tc>
        <w:tc>
          <w:tcPr>
            <w:tcW w:w="992" w:type="dxa"/>
          </w:tcPr>
          <w:p w:rsidR="001536A3" w:rsidRDefault="001536A3" w:rsidP="006465F4">
            <w:pPr>
              <w:suppressAutoHyphens w:val="0"/>
              <w:spacing w:before="0" w:after="0"/>
              <w:jc w:val="left"/>
            </w:pPr>
            <w:r>
              <w:t>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4.3</w:t>
            </w:r>
          </w:p>
        </w:tc>
        <w:tc>
          <w:tcPr>
            <w:tcW w:w="2160" w:type="dxa"/>
            <w:shd w:val="clear" w:color="auto" w:fill="auto"/>
          </w:tcPr>
          <w:p w:rsidR="001536A3" w:rsidRPr="00B90EF5" w:rsidRDefault="001536A3" w:rsidP="00E34C42">
            <w:pPr>
              <w:suppressAutoHyphens w:val="0"/>
              <w:spacing w:before="0" w:after="0"/>
              <w:jc w:val="left"/>
            </w:pPr>
            <w:r>
              <w:t>Late Deliverable and Milestones</w:t>
            </w:r>
          </w:p>
        </w:tc>
        <w:tc>
          <w:tcPr>
            <w:tcW w:w="2410" w:type="dxa"/>
            <w:shd w:val="clear" w:color="auto" w:fill="auto"/>
          </w:tcPr>
          <w:p w:rsidR="001536A3" w:rsidRPr="00B90EF5" w:rsidRDefault="001536A3" w:rsidP="00E34C42">
            <w:pPr>
              <w:suppressAutoHyphens w:val="0"/>
              <w:spacing w:before="0" w:after="0"/>
              <w:jc w:val="left"/>
            </w:pPr>
            <w:r>
              <w:t>Submitted or agreed after the date agreed with the EC</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4.4</w:t>
            </w:r>
          </w:p>
        </w:tc>
        <w:tc>
          <w:tcPr>
            <w:tcW w:w="2160" w:type="dxa"/>
            <w:shd w:val="clear" w:color="auto" w:fill="auto"/>
          </w:tcPr>
          <w:p w:rsidR="001536A3" w:rsidRPr="00B90EF5" w:rsidRDefault="001536A3" w:rsidP="00E34C42">
            <w:pPr>
              <w:suppressAutoHyphens w:val="0"/>
              <w:spacing w:before="0" w:after="0"/>
              <w:jc w:val="left"/>
            </w:pPr>
            <w:r>
              <w:t>e-</w:t>
            </w:r>
            <w:proofErr w:type="spellStart"/>
            <w:r>
              <w:t>ScienceTalk</w:t>
            </w:r>
            <w:proofErr w:type="spellEnd"/>
            <w:r>
              <w:t xml:space="preserve"> materials produced</w:t>
            </w:r>
          </w:p>
        </w:tc>
        <w:tc>
          <w:tcPr>
            <w:tcW w:w="2410" w:type="dxa"/>
            <w:shd w:val="clear" w:color="auto" w:fill="auto"/>
          </w:tcPr>
          <w:p w:rsidR="001536A3" w:rsidRPr="00B90EF5" w:rsidRDefault="001536A3" w:rsidP="00E34C42">
            <w:pPr>
              <w:suppressAutoHyphens w:val="0"/>
              <w:spacing w:before="0" w:after="0"/>
              <w:jc w:val="left"/>
            </w:pPr>
            <w:r>
              <w:t xml:space="preserve">Included printed materials, pens, banners </w:t>
            </w:r>
            <w:proofErr w:type="spellStart"/>
            <w:r>
              <w:t>etc</w:t>
            </w:r>
            <w:proofErr w:type="spellEnd"/>
          </w:p>
        </w:tc>
        <w:tc>
          <w:tcPr>
            <w:tcW w:w="1134" w:type="dxa"/>
          </w:tcPr>
          <w:p w:rsidR="001536A3" w:rsidRDefault="001536A3" w:rsidP="00E34C42">
            <w:pPr>
              <w:suppressAutoHyphens w:val="0"/>
              <w:spacing w:before="0" w:after="0"/>
              <w:jc w:val="left"/>
            </w:pPr>
            <w:r>
              <w:t>500 pens</w:t>
            </w:r>
          </w:p>
          <w:p w:rsidR="001536A3" w:rsidRDefault="001536A3" w:rsidP="00E34C42">
            <w:pPr>
              <w:suppressAutoHyphens w:val="0"/>
              <w:spacing w:before="0" w:after="0"/>
              <w:jc w:val="left"/>
            </w:pPr>
            <w:r>
              <w:t>200 badges</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710ABA" w:rsidRDefault="001536A3" w:rsidP="00E34C42">
            <w:pPr>
              <w:suppressAutoHyphens w:val="0"/>
              <w:spacing w:before="0" w:after="0"/>
              <w:jc w:val="left"/>
            </w:pPr>
            <w:r w:rsidRPr="00710ABA">
              <w:t>4.5</w:t>
            </w:r>
          </w:p>
        </w:tc>
        <w:tc>
          <w:tcPr>
            <w:tcW w:w="2160" w:type="dxa"/>
            <w:shd w:val="clear" w:color="auto" w:fill="auto"/>
          </w:tcPr>
          <w:p w:rsidR="001536A3" w:rsidRPr="00B90EF5" w:rsidRDefault="001536A3" w:rsidP="00E34C42">
            <w:pPr>
              <w:tabs>
                <w:tab w:val="left" w:pos="2405"/>
              </w:tabs>
              <w:suppressAutoHyphens w:val="0"/>
              <w:spacing w:before="0" w:after="0"/>
              <w:jc w:val="left"/>
            </w:pPr>
            <w:r>
              <w:t>Unique visitors to the e-</w:t>
            </w:r>
            <w:proofErr w:type="spellStart"/>
            <w:r>
              <w:t>ScienceTalk</w:t>
            </w:r>
            <w:proofErr w:type="spellEnd"/>
            <w:r>
              <w:t xml:space="preserve"> website</w:t>
            </w:r>
          </w:p>
        </w:tc>
        <w:tc>
          <w:tcPr>
            <w:tcW w:w="2410" w:type="dxa"/>
            <w:shd w:val="clear" w:color="auto" w:fill="auto"/>
          </w:tcPr>
          <w:p w:rsidR="001536A3" w:rsidRPr="00B90EF5" w:rsidRDefault="001536A3" w:rsidP="00E34C42">
            <w:pPr>
              <w:suppressAutoHyphens w:val="0"/>
              <w:spacing w:before="0" w:after="0"/>
              <w:jc w:val="left"/>
            </w:pPr>
            <w:r>
              <w:t>From Google Analytics</w:t>
            </w:r>
          </w:p>
        </w:tc>
        <w:tc>
          <w:tcPr>
            <w:tcW w:w="1134" w:type="dxa"/>
          </w:tcPr>
          <w:p w:rsidR="001536A3" w:rsidRDefault="001536A3" w:rsidP="00E34C42">
            <w:pPr>
              <w:suppressAutoHyphens w:val="0"/>
              <w:spacing w:before="0" w:after="0"/>
              <w:jc w:val="left"/>
            </w:pPr>
            <w:r>
              <w:t>409</w:t>
            </w:r>
          </w:p>
        </w:tc>
        <w:tc>
          <w:tcPr>
            <w:tcW w:w="992" w:type="dxa"/>
          </w:tcPr>
          <w:p w:rsidR="001536A3" w:rsidRPr="000E2BBE" w:rsidRDefault="001536A3" w:rsidP="006465F4">
            <w:pPr>
              <w:suppressAutoHyphens w:val="0"/>
              <w:spacing w:before="0" w:after="0"/>
              <w:jc w:val="left"/>
            </w:pPr>
            <w:r>
              <w:t>357</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710ABA" w:rsidRDefault="001536A3" w:rsidP="00E34C42">
            <w:pPr>
              <w:suppressAutoHyphens w:val="0"/>
              <w:spacing w:before="0" w:after="0"/>
              <w:jc w:val="left"/>
            </w:pPr>
            <w:r w:rsidRPr="00710ABA">
              <w:t>4.6</w:t>
            </w:r>
          </w:p>
        </w:tc>
        <w:tc>
          <w:tcPr>
            <w:tcW w:w="2160" w:type="dxa"/>
            <w:shd w:val="clear" w:color="auto" w:fill="auto"/>
          </w:tcPr>
          <w:p w:rsidR="001536A3" w:rsidRPr="00B90EF5" w:rsidRDefault="001536A3" w:rsidP="00E34C42">
            <w:pPr>
              <w:suppressAutoHyphens w:val="0"/>
              <w:spacing w:before="0" w:after="0"/>
              <w:jc w:val="left"/>
            </w:pPr>
            <w:r>
              <w:t>Referrals from the e-</w:t>
            </w:r>
            <w:proofErr w:type="spellStart"/>
            <w:r>
              <w:t>ScienceTalk</w:t>
            </w:r>
            <w:proofErr w:type="spellEnd"/>
            <w:r>
              <w:t xml:space="preserve"> website to other e-</w:t>
            </w:r>
            <w:proofErr w:type="spellStart"/>
            <w:r>
              <w:t>ScienceTalk</w:t>
            </w:r>
            <w:proofErr w:type="spellEnd"/>
            <w:r>
              <w:t xml:space="preserve"> sites</w:t>
            </w:r>
          </w:p>
        </w:tc>
        <w:tc>
          <w:tcPr>
            <w:tcW w:w="2410" w:type="dxa"/>
            <w:shd w:val="clear" w:color="auto" w:fill="auto"/>
          </w:tcPr>
          <w:p w:rsidR="001536A3" w:rsidRPr="00B90EF5" w:rsidRDefault="001536A3" w:rsidP="00E34C42">
            <w:pPr>
              <w:suppressAutoHyphens w:val="0"/>
              <w:spacing w:before="0" w:after="0"/>
              <w:jc w:val="left"/>
            </w:pPr>
            <w:r>
              <w:t>From Google Analytics</w:t>
            </w:r>
          </w:p>
        </w:tc>
        <w:tc>
          <w:tcPr>
            <w:tcW w:w="1134" w:type="dxa"/>
          </w:tcPr>
          <w:p w:rsidR="001536A3" w:rsidRDefault="001536A3" w:rsidP="00E34C42">
            <w:pPr>
              <w:suppressAutoHyphens w:val="0"/>
              <w:spacing w:before="0" w:after="0"/>
              <w:jc w:val="left"/>
            </w:pPr>
            <w:r>
              <w:t>145</w:t>
            </w:r>
          </w:p>
        </w:tc>
        <w:tc>
          <w:tcPr>
            <w:tcW w:w="992" w:type="dxa"/>
          </w:tcPr>
          <w:p w:rsidR="001536A3" w:rsidRPr="000E2BBE" w:rsidRDefault="001536A3" w:rsidP="006465F4">
            <w:pPr>
              <w:suppressAutoHyphens w:val="0"/>
              <w:spacing w:before="0" w:after="0"/>
              <w:jc w:val="left"/>
            </w:pPr>
            <w:r>
              <w:t>115</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4.7</w:t>
            </w:r>
          </w:p>
        </w:tc>
        <w:tc>
          <w:tcPr>
            <w:tcW w:w="2160" w:type="dxa"/>
            <w:shd w:val="clear" w:color="auto" w:fill="auto"/>
          </w:tcPr>
          <w:p w:rsidR="001536A3" w:rsidRPr="00B90EF5" w:rsidRDefault="001536A3" w:rsidP="00E34C42">
            <w:pPr>
              <w:suppressAutoHyphens w:val="0"/>
              <w:spacing w:before="0" w:after="0"/>
              <w:jc w:val="left"/>
            </w:pPr>
            <w:r>
              <w:t>Media releases issued</w:t>
            </w:r>
          </w:p>
        </w:tc>
        <w:tc>
          <w:tcPr>
            <w:tcW w:w="2410" w:type="dxa"/>
            <w:shd w:val="clear" w:color="auto" w:fill="auto"/>
          </w:tcPr>
          <w:p w:rsidR="001536A3" w:rsidRPr="00B90EF5" w:rsidRDefault="001536A3" w:rsidP="00E34C42">
            <w:pPr>
              <w:suppressAutoHyphens w:val="0"/>
              <w:spacing w:before="0" w:after="0"/>
              <w:jc w:val="left"/>
            </w:pPr>
            <w:r>
              <w:t xml:space="preserve">Issued via </w:t>
            </w:r>
            <w:proofErr w:type="spellStart"/>
            <w:r>
              <w:t>Alphagalileo</w:t>
            </w:r>
            <w:proofErr w:type="spellEnd"/>
            <w:r>
              <w:t xml:space="preserve"> and by email</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4.8</w:t>
            </w:r>
          </w:p>
        </w:tc>
        <w:tc>
          <w:tcPr>
            <w:tcW w:w="2160" w:type="dxa"/>
            <w:shd w:val="clear" w:color="auto" w:fill="auto"/>
          </w:tcPr>
          <w:p w:rsidR="001536A3" w:rsidRPr="00B90EF5" w:rsidRDefault="001536A3" w:rsidP="00E34C42">
            <w:pPr>
              <w:suppressAutoHyphens w:val="0"/>
              <w:spacing w:before="0" w:after="0"/>
              <w:jc w:val="left"/>
            </w:pPr>
            <w:r>
              <w:t>Press cuttings</w:t>
            </w:r>
          </w:p>
        </w:tc>
        <w:tc>
          <w:tcPr>
            <w:tcW w:w="2410" w:type="dxa"/>
            <w:shd w:val="clear" w:color="auto" w:fill="auto"/>
          </w:tcPr>
          <w:p w:rsidR="001536A3" w:rsidRPr="00B90EF5" w:rsidRDefault="001536A3" w:rsidP="00E34C42">
            <w:pPr>
              <w:suppressAutoHyphens w:val="0"/>
              <w:spacing w:before="0" w:after="0"/>
              <w:jc w:val="left"/>
            </w:pPr>
            <w:r>
              <w:t>Measured by Google Alerts</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4.9</w:t>
            </w:r>
          </w:p>
        </w:tc>
        <w:tc>
          <w:tcPr>
            <w:tcW w:w="2160" w:type="dxa"/>
            <w:shd w:val="clear" w:color="auto" w:fill="auto"/>
          </w:tcPr>
          <w:p w:rsidR="001536A3" w:rsidRPr="00B90EF5" w:rsidRDefault="001536A3" w:rsidP="00E34C42">
            <w:pPr>
              <w:suppressAutoHyphens w:val="0"/>
              <w:spacing w:before="0" w:after="0"/>
              <w:jc w:val="left"/>
            </w:pPr>
            <w:r>
              <w:t>Events attended</w:t>
            </w:r>
          </w:p>
        </w:tc>
        <w:tc>
          <w:tcPr>
            <w:tcW w:w="2410" w:type="dxa"/>
            <w:shd w:val="clear" w:color="auto" w:fill="auto"/>
          </w:tcPr>
          <w:p w:rsidR="001536A3" w:rsidRPr="00B90EF5" w:rsidRDefault="001536A3" w:rsidP="00E34C42">
            <w:pPr>
              <w:suppressAutoHyphens w:val="0"/>
              <w:spacing w:before="0" w:after="0"/>
              <w:jc w:val="left"/>
            </w:pPr>
            <w:r>
              <w:t>By e-</w:t>
            </w:r>
            <w:proofErr w:type="spellStart"/>
            <w:r>
              <w:t>ScienceTalk</w:t>
            </w:r>
            <w:proofErr w:type="spellEnd"/>
            <w:r>
              <w:t xml:space="preserve"> project team</w:t>
            </w:r>
          </w:p>
        </w:tc>
        <w:tc>
          <w:tcPr>
            <w:tcW w:w="1134" w:type="dxa"/>
          </w:tcPr>
          <w:p w:rsidR="001536A3" w:rsidRDefault="001536A3" w:rsidP="00E34C42">
            <w:pPr>
              <w:suppressAutoHyphens w:val="0"/>
              <w:spacing w:before="0" w:after="0"/>
              <w:jc w:val="left"/>
            </w:pPr>
            <w:r>
              <w:t>6</w:t>
            </w:r>
          </w:p>
        </w:tc>
        <w:tc>
          <w:tcPr>
            <w:tcW w:w="992" w:type="dxa"/>
          </w:tcPr>
          <w:p w:rsidR="001536A3" w:rsidRDefault="001536A3" w:rsidP="006465F4">
            <w:pPr>
              <w:suppressAutoHyphens w:val="0"/>
              <w:spacing w:before="0" w:after="0"/>
              <w:jc w:val="left"/>
            </w:pPr>
            <w:r>
              <w:t>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Default="001536A3" w:rsidP="00E34C42">
            <w:pPr>
              <w:suppressAutoHyphens w:val="0"/>
              <w:spacing w:before="0" w:after="0"/>
              <w:jc w:val="left"/>
            </w:pPr>
            <w:r>
              <w:t>4.10</w:t>
            </w:r>
          </w:p>
        </w:tc>
        <w:tc>
          <w:tcPr>
            <w:tcW w:w="2160" w:type="dxa"/>
            <w:shd w:val="clear" w:color="auto" w:fill="auto"/>
          </w:tcPr>
          <w:p w:rsidR="001536A3" w:rsidRDefault="001536A3" w:rsidP="00E34C42">
            <w:pPr>
              <w:suppressAutoHyphens w:val="0"/>
              <w:spacing w:before="0" w:after="0"/>
              <w:jc w:val="left"/>
            </w:pPr>
            <w:r>
              <w:t>Social media subscribers</w:t>
            </w:r>
          </w:p>
        </w:tc>
        <w:tc>
          <w:tcPr>
            <w:tcW w:w="2410" w:type="dxa"/>
            <w:shd w:val="clear" w:color="auto" w:fill="auto"/>
          </w:tcPr>
          <w:p w:rsidR="001536A3" w:rsidRDefault="001536A3" w:rsidP="00E34C42">
            <w:pPr>
              <w:suppressAutoHyphens w:val="0"/>
              <w:spacing w:before="0" w:after="0"/>
              <w:jc w:val="left"/>
            </w:pPr>
            <w:r>
              <w:t>On Twitter</w:t>
            </w:r>
          </w:p>
        </w:tc>
        <w:tc>
          <w:tcPr>
            <w:tcW w:w="1134" w:type="dxa"/>
          </w:tcPr>
          <w:p w:rsidR="001536A3" w:rsidRDefault="001536A3" w:rsidP="00E34C42">
            <w:pPr>
              <w:suppressAutoHyphens w:val="0"/>
              <w:spacing w:before="0" w:after="0"/>
              <w:jc w:val="left"/>
            </w:pPr>
            <w:r>
              <w:t>2059</w:t>
            </w:r>
          </w:p>
        </w:tc>
        <w:tc>
          <w:tcPr>
            <w:tcW w:w="992" w:type="dxa"/>
          </w:tcPr>
          <w:p w:rsidR="001536A3" w:rsidRDefault="001536A3" w:rsidP="006465F4">
            <w:pPr>
              <w:suppressAutoHyphens w:val="0"/>
              <w:spacing w:before="0" w:after="0"/>
              <w:jc w:val="left"/>
            </w:pPr>
            <w:r>
              <w:t>2143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Default="001536A3" w:rsidP="00E34C42">
            <w:pPr>
              <w:suppressAutoHyphens w:val="0"/>
              <w:spacing w:before="0" w:after="0"/>
              <w:jc w:val="left"/>
            </w:pPr>
            <w:r>
              <w:t>4.11</w:t>
            </w:r>
          </w:p>
        </w:tc>
        <w:tc>
          <w:tcPr>
            <w:tcW w:w="2160" w:type="dxa"/>
            <w:shd w:val="clear" w:color="auto" w:fill="auto"/>
          </w:tcPr>
          <w:p w:rsidR="001536A3" w:rsidRDefault="001536A3" w:rsidP="00E34C42">
            <w:pPr>
              <w:suppressAutoHyphens w:val="0"/>
              <w:spacing w:before="0" w:after="0"/>
              <w:jc w:val="left"/>
            </w:pPr>
            <w:r>
              <w:t>Media partnerships at events</w:t>
            </w:r>
          </w:p>
        </w:tc>
        <w:tc>
          <w:tcPr>
            <w:tcW w:w="2410" w:type="dxa"/>
            <w:shd w:val="clear" w:color="auto" w:fill="auto"/>
          </w:tcPr>
          <w:p w:rsidR="001536A3" w:rsidRDefault="001536A3" w:rsidP="00E34C42">
            <w:pPr>
              <w:suppressAutoHyphens w:val="0"/>
              <w:spacing w:before="0" w:after="0"/>
              <w:jc w:val="left"/>
            </w:pPr>
            <w:r>
              <w:t>Number of events with e-</w:t>
            </w:r>
            <w:proofErr w:type="spellStart"/>
            <w:r>
              <w:t>ScienceTalk</w:t>
            </w:r>
            <w:proofErr w:type="spellEnd"/>
            <w:r>
              <w:t xml:space="preserve"> as media </w:t>
            </w:r>
            <w:r>
              <w:lastRenderedPageBreak/>
              <w:t>partners</w:t>
            </w:r>
          </w:p>
        </w:tc>
        <w:tc>
          <w:tcPr>
            <w:tcW w:w="1134" w:type="dxa"/>
          </w:tcPr>
          <w:p w:rsidR="001536A3" w:rsidRDefault="001536A3" w:rsidP="00E34C42">
            <w:pPr>
              <w:suppressAutoHyphens w:val="0"/>
              <w:spacing w:before="0" w:after="0"/>
              <w:jc w:val="left"/>
            </w:pPr>
            <w:r>
              <w:lastRenderedPageBreak/>
              <w:t>3</w:t>
            </w:r>
          </w:p>
        </w:tc>
        <w:tc>
          <w:tcPr>
            <w:tcW w:w="992" w:type="dxa"/>
          </w:tcPr>
          <w:p w:rsidR="001536A3" w:rsidRDefault="001536A3" w:rsidP="006465F4">
            <w:pPr>
              <w:suppressAutoHyphens w:val="0"/>
              <w:spacing w:before="0" w:after="0"/>
              <w:jc w:val="left"/>
            </w:pPr>
            <w:r>
              <w:t>1</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Default="001536A3" w:rsidP="00E34C42">
            <w:pPr>
              <w:suppressAutoHyphens w:val="0"/>
              <w:spacing w:before="0" w:after="0"/>
              <w:jc w:val="left"/>
            </w:pPr>
            <w:r>
              <w:lastRenderedPageBreak/>
              <w:t>4.12</w:t>
            </w:r>
          </w:p>
        </w:tc>
        <w:tc>
          <w:tcPr>
            <w:tcW w:w="2160" w:type="dxa"/>
            <w:shd w:val="clear" w:color="auto" w:fill="auto"/>
          </w:tcPr>
          <w:p w:rsidR="001536A3" w:rsidRDefault="001536A3" w:rsidP="00E34C42">
            <w:pPr>
              <w:suppressAutoHyphens w:val="0"/>
              <w:spacing w:before="0" w:after="0"/>
              <w:jc w:val="left"/>
            </w:pPr>
            <w:r>
              <w:t xml:space="preserve">Number of </w:t>
            </w:r>
            <w:proofErr w:type="spellStart"/>
            <w:r>
              <w:t>MoUs</w:t>
            </w:r>
            <w:proofErr w:type="spellEnd"/>
            <w:r>
              <w:t xml:space="preserve"> signed</w:t>
            </w:r>
          </w:p>
        </w:tc>
        <w:tc>
          <w:tcPr>
            <w:tcW w:w="2410" w:type="dxa"/>
            <w:shd w:val="clear" w:color="auto" w:fill="auto"/>
          </w:tcPr>
          <w:p w:rsidR="001536A3" w:rsidRDefault="001536A3" w:rsidP="00E34C42">
            <w:pPr>
              <w:suppressAutoHyphens w:val="0"/>
              <w:spacing w:before="0" w:after="0"/>
              <w:jc w:val="left"/>
            </w:pPr>
            <w:r>
              <w:t>With collaborating projects</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1</w:t>
            </w:r>
          </w:p>
        </w:tc>
        <w:tc>
          <w:tcPr>
            <w:tcW w:w="992" w:type="dxa"/>
          </w:tcPr>
          <w:p w:rsidR="001536A3" w:rsidRDefault="001536A3" w:rsidP="00E34C42">
            <w:pPr>
              <w:suppressAutoHyphens w:val="0"/>
              <w:spacing w:before="0" w:after="0"/>
              <w:jc w:val="left"/>
            </w:pP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9" w:name="_Toc365725466"/>
      <w:r>
        <w:rPr>
          <w:rFonts w:cs="Calibri"/>
        </w:rPr>
        <w:lastRenderedPageBreak/>
        <w:t>conclusion</w:t>
      </w:r>
      <w:bookmarkEnd w:id="39"/>
    </w:p>
    <w:p w:rsidR="0022136F" w:rsidRDefault="0022136F" w:rsidP="00207D16"/>
    <w:p w:rsidR="00425B9A" w:rsidRPr="00425B9A" w:rsidRDefault="00DF59EF" w:rsidP="00207D16">
      <w:r>
        <w:t xml:space="preserve">The </w:t>
      </w:r>
      <w:r w:rsidR="00B9165B">
        <w:t>tenth</w:t>
      </w:r>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below planned</w:t>
      </w:r>
      <w:r>
        <w:t xml:space="preserve"> for the quarter</w:t>
      </w:r>
      <w:r w:rsidR="003C124C">
        <w:t xml:space="preserve"> </w:t>
      </w:r>
      <w:r w:rsidR="003C378D">
        <w:t>A</w:t>
      </w:r>
      <w:r>
        <w:t xml:space="preserve">ll Deliverables and Milestones have been completed </w:t>
      </w:r>
      <w:r w:rsidR="0022136F">
        <w:t xml:space="preserve">and submitted </w:t>
      </w:r>
      <w:r w:rsidR="003C378D">
        <w:t xml:space="preserve">on time </w:t>
      </w:r>
      <w:r w:rsidR="003C124C">
        <w:t>during the qu</w:t>
      </w:r>
      <w:r w:rsidR="00880A2C">
        <w:t xml:space="preserve">arter, apart from a PMB meeting and </w:t>
      </w:r>
      <w:proofErr w:type="spellStart"/>
      <w:r w:rsidR="00880A2C">
        <w:t>GridCast</w:t>
      </w:r>
      <w:proofErr w:type="spellEnd"/>
      <w:r w:rsidR="00C239AF">
        <w:t xml:space="preserve"> event</w:t>
      </w:r>
      <w:r w:rsidR="00AA7B89">
        <w:t>.</w:t>
      </w:r>
    </w:p>
    <w:p w:rsidR="00207D16" w:rsidRPr="002B1814" w:rsidRDefault="00207D16" w:rsidP="00207D16">
      <w:pPr>
        <w:pStyle w:val="Heading1"/>
        <w:rPr>
          <w:rFonts w:cs="Calibri"/>
        </w:rPr>
      </w:pPr>
      <w:bookmarkStart w:id="40" w:name="_Toc365725467"/>
      <w:r w:rsidRPr="002B1814">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w:t>
            </w:r>
            <w:r w:rsidR="00A84980">
              <w:rPr>
                <w:rFonts w:ascii="Calibri" w:hAnsi="Calibri" w:cs="Calibri"/>
              </w:rPr>
              <w:t>1</w:t>
            </w:r>
          </w:p>
        </w:tc>
        <w:tc>
          <w:tcPr>
            <w:tcW w:w="8537" w:type="dxa"/>
            <w:vAlign w:val="center"/>
          </w:tcPr>
          <w:p w:rsidR="006D0C6A" w:rsidRDefault="006D0C6A" w:rsidP="006D0C6A">
            <w:pPr>
              <w:jc w:val="left"/>
            </w:pPr>
            <w:r>
              <w:t>D</w:t>
            </w:r>
            <w:r w:rsidR="00211F4B">
              <w:t>1.2.10</w:t>
            </w:r>
            <w:r w:rsidR="000D25FF">
              <w:t xml:space="preserve"> e-</w:t>
            </w:r>
            <w:proofErr w:type="spellStart"/>
            <w:r w:rsidR="000D25FF">
              <w:t>ScienceB</w:t>
            </w:r>
            <w:r w:rsidR="00F21E78">
              <w:t>riefing</w:t>
            </w:r>
            <w:proofErr w:type="spellEnd"/>
          </w:p>
          <w:p w:rsidR="00F21E78" w:rsidRPr="00FA590A" w:rsidRDefault="00515093" w:rsidP="006D0C6A">
            <w:pPr>
              <w:jc w:val="left"/>
            </w:pPr>
            <w:hyperlink r:id="rId11" w:history="1">
              <w:r w:rsidR="00211F4B" w:rsidRPr="00211F4B">
                <w:rPr>
                  <w:rStyle w:val="Hyperlink"/>
                </w:rPr>
                <w:t>https://documents.egi.eu/document/1498</w:t>
              </w:r>
            </w:hyperlink>
          </w:p>
        </w:tc>
      </w:tr>
      <w:tr w:rsidR="000D25FF" w:rsidRPr="002B1814">
        <w:tc>
          <w:tcPr>
            <w:tcW w:w="675" w:type="dxa"/>
          </w:tcPr>
          <w:p w:rsidR="000D25FF" w:rsidRDefault="000D25FF" w:rsidP="00207D16">
            <w:pPr>
              <w:pStyle w:val="Caption"/>
              <w:rPr>
                <w:rFonts w:ascii="Calibri" w:hAnsi="Calibri" w:cs="Calibri"/>
              </w:rPr>
            </w:pPr>
            <w:r>
              <w:rPr>
                <w:rFonts w:ascii="Calibri" w:hAnsi="Calibri" w:cs="Calibri"/>
              </w:rPr>
              <w:t>R2</w:t>
            </w:r>
          </w:p>
        </w:tc>
        <w:tc>
          <w:tcPr>
            <w:tcW w:w="8537" w:type="dxa"/>
            <w:vAlign w:val="center"/>
          </w:tcPr>
          <w:p w:rsidR="000D25FF" w:rsidRDefault="00D7128B" w:rsidP="006D0C6A">
            <w:pPr>
              <w:jc w:val="left"/>
            </w:pPr>
            <w:r>
              <w:t>D1.2.11 e-</w:t>
            </w:r>
            <w:proofErr w:type="spellStart"/>
            <w:r>
              <w:t>ScienceBriefing</w:t>
            </w:r>
            <w:proofErr w:type="spellEnd"/>
          </w:p>
          <w:p w:rsidR="00D7128B" w:rsidRDefault="00515093" w:rsidP="006D0C6A">
            <w:pPr>
              <w:jc w:val="left"/>
            </w:pPr>
            <w:hyperlink r:id="rId12" w:history="1">
              <w:r w:rsidR="0065208F" w:rsidRPr="007D72E6">
                <w:rPr>
                  <w:rStyle w:val="Hyperlink"/>
                  <w:rFonts w:ascii="Calibri" w:hAnsi="Calibri" w:cs="Calibri"/>
                </w:rPr>
                <w:t>https://documents.egi.eu/document/1605</w:t>
              </w:r>
            </w:hyperlink>
          </w:p>
        </w:tc>
      </w:tr>
      <w:tr w:rsidR="00D7128B" w:rsidRPr="002B1814">
        <w:tc>
          <w:tcPr>
            <w:tcW w:w="675" w:type="dxa"/>
          </w:tcPr>
          <w:p w:rsidR="00D7128B" w:rsidRDefault="00D7128B" w:rsidP="00207D16">
            <w:pPr>
              <w:pStyle w:val="Caption"/>
              <w:rPr>
                <w:rFonts w:ascii="Calibri" w:hAnsi="Calibri" w:cs="Calibri"/>
              </w:rPr>
            </w:pPr>
            <w:r>
              <w:rPr>
                <w:rFonts w:ascii="Calibri" w:hAnsi="Calibri" w:cs="Calibri"/>
              </w:rPr>
              <w:t>R3</w:t>
            </w:r>
          </w:p>
        </w:tc>
        <w:tc>
          <w:tcPr>
            <w:tcW w:w="8537" w:type="dxa"/>
            <w:vAlign w:val="center"/>
          </w:tcPr>
          <w:p w:rsidR="00D7128B" w:rsidRPr="00FA590A" w:rsidRDefault="00D7128B" w:rsidP="006D0C6A">
            <w:pPr>
              <w:jc w:val="left"/>
            </w:pPr>
            <w:r w:rsidRPr="00FA590A">
              <w:t>D4.</w:t>
            </w:r>
            <w:r>
              <w:t>4 Annual Report on Feedback and Metrics</w:t>
            </w:r>
            <w:r w:rsidRPr="00FA590A">
              <w:t xml:space="preserve"> </w:t>
            </w:r>
            <w:r>
              <w:br/>
            </w:r>
            <w:hyperlink r:id="rId13" w:history="1">
              <w:r w:rsidRPr="000015B6">
                <w:rPr>
                  <w:rStyle w:val="Hyperlink"/>
                </w:rPr>
                <w:t>https://documents.egi.eu/document/1328</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93" w:rsidRDefault="00515093">
      <w:pPr>
        <w:spacing w:before="0" w:after="0"/>
      </w:pPr>
      <w:r>
        <w:separator/>
      </w:r>
    </w:p>
  </w:endnote>
  <w:endnote w:type="continuationSeparator" w:id="0">
    <w:p w:rsidR="00515093" w:rsidRDefault="005150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F4" w:rsidRDefault="006465F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465F4">
      <w:tc>
        <w:tcPr>
          <w:tcW w:w="2764" w:type="dxa"/>
          <w:tcBorders>
            <w:top w:val="single" w:sz="8" w:space="0" w:color="000080"/>
          </w:tcBorders>
        </w:tcPr>
        <w:p w:rsidR="006465F4" w:rsidRPr="0078770C" w:rsidRDefault="006465F4">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6465F4" w:rsidRPr="0078770C" w:rsidRDefault="006465F4"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6465F4" w:rsidRDefault="006465F4">
          <w:pPr>
            <w:pStyle w:val="Footer"/>
            <w:jc w:val="center"/>
            <w:rPr>
              <w:caps/>
            </w:rPr>
          </w:pPr>
        </w:p>
      </w:tc>
      <w:tc>
        <w:tcPr>
          <w:tcW w:w="992" w:type="dxa"/>
          <w:tcBorders>
            <w:top w:val="single" w:sz="8" w:space="0" w:color="000080"/>
          </w:tcBorders>
        </w:tcPr>
        <w:p w:rsidR="006465F4" w:rsidRDefault="006465F4">
          <w:pPr>
            <w:pStyle w:val="Footer"/>
            <w:jc w:val="right"/>
          </w:pPr>
          <w:r>
            <w:fldChar w:fldCharType="begin"/>
          </w:r>
          <w:r>
            <w:instrText xml:space="preserve"> PAGE  \* MERGEFORMAT </w:instrText>
          </w:r>
          <w:r>
            <w:fldChar w:fldCharType="separate"/>
          </w:r>
          <w:r w:rsidR="00920A6D">
            <w:rPr>
              <w:noProof/>
            </w:rPr>
            <w:t>23</w:t>
          </w:r>
          <w:r>
            <w:fldChar w:fldCharType="end"/>
          </w:r>
          <w:r>
            <w:t xml:space="preserve"> / </w:t>
          </w:r>
          <w:r w:rsidR="00515093">
            <w:fldChar w:fldCharType="begin"/>
          </w:r>
          <w:r w:rsidR="00515093">
            <w:instrText xml:space="preserve"> NUMPAGES  \* MERGEFORMAT </w:instrText>
          </w:r>
          <w:r w:rsidR="00515093">
            <w:fldChar w:fldCharType="separate"/>
          </w:r>
          <w:r w:rsidR="00920A6D">
            <w:rPr>
              <w:noProof/>
            </w:rPr>
            <w:t>23</w:t>
          </w:r>
          <w:r w:rsidR="00515093">
            <w:rPr>
              <w:noProof/>
            </w:rPr>
            <w:fldChar w:fldCharType="end"/>
          </w:r>
        </w:p>
      </w:tc>
    </w:tr>
  </w:tbl>
  <w:p w:rsidR="006465F4" w:rsidRDefault="00646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93" w:rsidRDefault="00515093">
      <w:pPr>
        <w:spacing w:before="0" w:after="0"/>
      </w:pPr>
      <w:r>
        <w:separator/>
      </w:r>
    </w:p>
  </w:footnote>
  <w:footnote w:type="continuationSeparator" w:id="0">
    <w:p w:rsidR="00515093" w:rsidRDefault="00515093">
      <w:pPr>
        <w:spacing w:before="0" w:after="0"/>
      </w:pPr>
      <w:r>
        <w:continuationSeparator/>
      </w:r>
    </w:p>
  </w:footnote>
  <w:footnote w:id="1">
    <w:p w:rsidR="006465F4" w:rsidRDefault="006465F4" w:rsidP="006A125E">
      <w:pPr>
        <w:pStyle w:val="FootnoteText"/>
      </w:pPr>
      <w:r>
        <w:rPr>
          <w:rStyle w:val="FootnoteReference"/>
        </w:rPr>
        <w:footnoteRef/>
      </w:r>
      <w:r>
        <w:t xml:space="preserve"> </w:t>
      </w:r>
      <w:hyperlink r:id="rId1"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6465F4">
      <w:trPr>
        <w:trHeight w:val="1131"/>
      </w:trPr>
      <w:tc>
        <w:tcPr>
          <w:tcW w:w="2559" w:type="dxa"/>
        </w:tcPr>
        <w:p w:rsidR="006465F4" w:rsidRDefault="006465F4" w:rsidP="00207D16">
          <w:pPr>
            <w:pStyle w:val="Header"/>
            <w:tabs>
              <w:tab w:val="right" w:pos="9072"/>
            </w:tabs>
            <w:jc w:val="left"/>
          </w:pPr>
          <w:r>
            <w:rPr>
              <w:noProof/>
              <w:lang w:eastAsia="en-GB"/>
            </w:rPr>
            <w:drawing>
              <wp:inline distT="0" distB="0" distL="0" distR="0" wp14:anchorId="175BC31B" wp14:editId="3658A8B8">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6465F4" w:rsidRDefault="006465F4" w:rsidP="00207D16">
          <w:pPr>
            <w:pStyle w:val="Header"/>
            <w:tabs>
              <w:tab w:val="right" w:pos="9072"/>
            </w:tabs>
            <w:jc w:val="center"/>
          </w:pPr>
          <w:r>
            <w:rPr>
              <w:noProof/>
              <w:lang w:eastAsia="en-GB"/>
            </w:rPr>
            <w:drawing>
              <wp:inline distT="0" distB="0" distL="0" distR="0" wp14:anchorId="024D6062" wp14:editId="6D77324A">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6465F4" w:rsidRDefault="006465F4" w:rsidP="00207D16">
          <w:pPr>
            <w:pStyle w:val="Header"/>
            <w:tabs>
              <w:tab w:val="right" w:pos="9072"/>
            </w:tabs>
            <w:jc w:val="right"/>
          </w:pPr>
          <w:r>
            <w:rPr>
              <w:noProof/>
              <w:lang w:eastAsia="en-GB"/>
            </w:rPr>
            <w:drawing>
              <wp:inline distT="0" distB="0" distL="0" distR="0" wp14:anchorId="10D144E9" wp14:editId="474D6B25">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6465F4" w:rsidRDefault="0064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034F"/>
    <w:rsid w:val="00011E4C"/>
    <w:rsid w:val="000149C3"/>
    <w:rsid w:val="00014A3F"/>
    <w:rsid w:val="00015E40"/>
    <w:rsid w:val="000167D7"/>
    <w:rsid w:val="00021857"/>
    <w:rsid w:val="0002273B"/>
    <w:rsid w:val="00024976"/>
    <w:rsid w:val="000268EB"/>
    <w:rsid w:val="00030ADA"/>
    <w:rsid w:val="00031B17"/>
    <w:rsid w:val="00034B7B"/>
    <w:rsid w:val="00035A82"/>
    <w:rsid w:val="00036386"/>
    <w:rsid w:val="000367D9"/>
    <w:rsid w:val="000404D0"/>
    <w:rsid w:val="00043048"/>
    <w:rsid w:val="00047121"/>
    <w:rsid w:val="000609D6"/>
    <w:rsid w:val="000656E9"/>
    <w:rsid w:val="000676A0"/>
    <w:rsid w:val="00071CAA"/>
    <w:rsid w:val="0007308B"/>
    <w:rsid w:val="00074269"/>
    <w:rsid w:val="000759E3"/>
    <w:rsid w:val="00075B36"/>
    <w:rsid w:val="000818C8"/>
    <w:rsid w:val="000827B1"/>
    <w:rsid w:val="00083F75"/>
    <w:rsid w:val="00085C18"/>
    <w:rsid w:val="00091345"/>
    <w:rsid w:val="00092837"/>
    <w:rsid w:val="00092CA2"/>
    <w:rsid w:val="00095515"/>
    <w:rsid w:val="0009568B"/>
    <w:rsid w:val="00097E06"/>
    <w:rsid w:val="000A17FE"/>
    <w:rsid w:val="000A198F"/>
    <w:rsid w:val="000A2192"/>
    <w:rsid w:val="000A377E"/>
    <w:rsid w:val="000A4B16"/>
    <w:rsid w:val="000A608C"/>
    <w:rsid w:val="000A64E4"/>
    <w:rsid w:val="000B122C"/>
    <w:rsid w:val="000B1D2F"/>
    <w:rsid w:val="000B21CD"/>
    <w:rsid w:val="000B76EC"/>
    <w:rsid w:val="000C652B"/>
    <w:rsid w:val="000D25FF"/>
    <w:rsid w:val="000D7F4D"/>
    <w:rsid w:val="000E155A"/>
    <w:rsid w:val="000E1C6C"/>
    <w:rsid w:val="000E3082"/>
    <w:rsid w:val="000E385F"/>
    <w:rsid w:val="000E4D18"/>
    <w:rsid w:val="000F3B39"/>
    <w:rsid w:val="000F5C7A"/>
    <w:rsid w:val="001000C8"/>
    <w:rsid w:val="00101FE7"/>
    <w:rsid w:val="00106071"/>
    <w:rsid w:val="001069B3"/>
    <w:rsid w:val="00107971"/>
    <w:rsid w:val="00110CF6"/>
    <w:rsid w:val="00112635"/>
    <w:rsid w:val="00116EED"/>
    <w:rsid w:val="00117470"/>
    <w:rsid w:val="00120A9D"/>
    <w:rsid w:val="00124A3E"/>
    <w:rsid w:val="00131A63"/>
    <w:rsid w:val="001357C1"/>
    <w:rsid w:val="00136D38"/>
    <w:rsid w:val="00136E37"/>
    <w:rsid w:val="001421C5"/>
    <w:rsid w:val="00144FEC"/>
    <w:rsid w:val="00145CC7"/>
    <w:rsid w:val="0015055E"/>
    <w:rsid w:val="00150FC3"/>
    <w:rsid w:val="00151253"/>
    <w:rsid w:val="001512C8"/>
    <w:rsid w:val="001528A3"/>
    <w:rsid w:val="001536A3"/>
    <w:rsid w:val="00157763"/>
    <w:rsid w:val="001578D2"/>
    <w:rsid w:val="00163165"/>
    <w:rsid w:val="0016339C"/>
    <w:rsid w:val="001638BC"/>
    <w:rsid w:val="0016423B"/>
    <w:rsid w:val="001652E3"/>
    <w:rsid w:val="0016568F"/>
    <w:rsid w:val="00167108"/>
    <w:rsid w:val="0016728B"/>
    <w:rsid w:val="0017001E"/>
    <w:rsid w:val="00177FA8"/>
    <w:rsid w:val="00184BB6"/>
    <w:rsid w:val="001873BF"/>
    <w:rsid w:val="00187CE3"/>
    <w:rsid w:val="0019586A"/>
    <w:rsid w:val="001977CF"/>
    <w:rsid w:val="001A1F19"/>
    <w:rsid w:val="001A25BC"/>
    <w:rsid w:val="001A2E7D"/>
    <w:rsid w:val="001A6C7F"/>
    <w:rsid w:val="001A76F1"/>
    <w:rsid w:val="001B2EB3"/>
    <w:rsid w:val="001B5558"/>
    <w:rsid w:val="001B5F93"/>
    <w:rsid w:val="001B607D"/>
    <w:rsid w:val="001C0D9C"/>
    <w:rsid w:val="001C3BB7"/>
    <w:rsid w:val="001C450A"/>
    <w:rsid w:val="001C6EE5"/>
    <w:rsid w:val="001C7D11"/>
    <w:rsid w:val="001D4618"/>
    <w:rsid w:val="001D4D96"/>
    <w:rsid w:val="001D6584"/>
    <w:rsid w:val="001E6E89"/>
    <w:rsid w:val="001F0A21"/>
    <w:rsid w:val="001F12C6"/>
    <w:rsid w:val="001F15AC"/>
    <w:rsid w:val="001F1F79"/>
    <w:rsid w:val="001F358F"/>
    <w:rsid w:val="001F5357"/>
    <w:rsid w:val="001F544B"/>
    <w:rsid w:val="00203C36"/>
    <w:rsid w:val="00207603"/>
    <w:rsid w:val="00207D16"/>
    <w:rsid w:val="00211261"/>
    <w:rsid w:val="00211F4B"/>
    <w:rsid w:val="00213132"/>
    <w:rsid w:val="0022000C"/>
    <w:rsid w:val="00221298"/>
    <w:rsid w:val="0022136F"/>
    <w:rsid w:val="00233EAA"/>
    <w:rsid w:val="00234162"/>
    <w:rsid w:val="00234736"/>
    <w:rsid w:val="00237CDE"/>
    <w:rsid w:val="00240C00"/>
    <w:rsid w:val="00240DAC"/>
    <w:rsid w:val="002423EF"/>
    <w:rsid w:val="002476E4"/>
    <w:rsid w:val="002505DA"/>
    <w:rsid w:val="002513DE"/>
    <w:rsid w:val="002516F0"/>
    <w:rsid w:val="00251C6C"/>
    <w:rsid w:val="00256D86"/>
    <w:rsid w:val="0026084C"/>
    <w:rsid w:val="00266291"/>
    <w:rsid w:val="00266770"/>
    <w:rsid w:val="0027201D"/>
    <w:rsid w:val="002724B1"/>
    <w:rsid w:val="002732BE"/>
    <w:rsid w:val="002736AF"/>
    <w:rsid w:val="002767AE"/>
    <w:rsid w:val="00276E79"/>
    <w:rsid w:val="00281891"/>
    <w:rsid w:val="002818C5"/>
    <w:rsid w:val="0028704B"/>
    <w:rsid w:val="00293CC9"/>
    <w:rsid w:val="00294FD3"/>
    <w:rsid w:val="00295D6C"/>
    <w:rsid w:val="00295E6D"/>
    <w:rsid w:val="002969A7"/>
    <w:rsid w:val="002A0D58"/>
    <w:rsid w:val="002A4636"/>
    <w:rsid w:val="002A5C54"/>
    <w:rsid w:val="002A5D41"/>
    <w:rsid w:val="002A60DC"/>
    <w:rsid w:val="002B049D"/>
    <w:rsid w:val="002B07F8"/>
    <w:rsid w:val="002B1814"/>
    <w:rsid w:val="002B3CC2"/>
    <w:rsid w:val="002B5F12"/>
    <w:rsid w:val="002C4808"/>
    <w:rsid w:val="002C7B31"/>
    <w:rsid w:val="002D1BBF"/>
    <w:rsid w:val="002E098B"/>
    <w:rsid w:val="002E61C5"/>
    <w:rsid w:val="002E6F0D"/>
    <w:rsid w:val="002F1FBD"/>
    <w:rsid w:val="002F2352"/>
    <w:rsid w:val="002F371C"/>
    <w:rsid w:val="002F4D62"/>
    <w:rsid w:val="002F56C6"/>
    <w:rsid w:val="003004A7"/>
    <w:rsid w:val="00300A38"/>
    <w:rsid w:val="00302B33"/>
    <w:rsid w:val="0030411E"/>
    <w:rsid w:val="0030424A"/>
    <w:rsid w:val="00311AA3"/>
    <w:rsid w:val="003219F0"/>
    <w:rsid w:val="00322D43"/>
    <w:rsid w:val="00323CEF"/>
    <w:rsid w:val="00323F58"/>
    <w:rsid w:val="00325287"/>
    <w:rsid w:val="003273B4"/>
    <w:rsid w:val="00327D0F"/>
    <w:rsid w:val="003306F3"/>
    <w:rsid w:val="003364E6"/>
    <w:rsid w:val="003405E9"/>
    <w:rsid w:val="00340F85"/>
    <w:rsid w:val="0034469B"/>
    <w:rsid w:val="00347CA5"/>
    <w:rsid w:val="00347D75"/>
    <w:rsid w:val="00351339"/>
    <w:rsid w:val="003520FD"/>
    <w:rsid w:val="00353A07"/>
    <w:rsid w:val="00353FDD"/>
    <w:rsid w:val="00354812"/>
    <w:rsid w:val="00361DF3"/>
    <w:rsid w:val="00361EF9"/>
    <w:rsid w:val="00363D32"/>
    <w:rsid w:val="003647FE"/>
    <w:rsid w:val="00367BFD"/>
    <w:rsid w:val="00370759"/>
    <w:rsid w:val="0038286C"/>
    <w:rsid w:val="0038357C"/>
    <w:rsid w:val="00383DC0"/>
    <w:rsid w:val="003864FA"/>
    <w:rsid w:val="003865BD"/>
    <w:rsid w:val="0038769C"/>
    <w:rsid w:val="00390722"/>
    <w:rsid w:val="00391862"/>
    <w:rsid w:val="003929BA"/>
    <w:rsid w:val="003A3C4F"/>
    <w:rsid w:val="003A61F3"/>
    <w:rsid w:val="003A657B"/>
    <w:rsid w:val="003A7031"/>
    <w:rsid w:val="003B0D70"/>
    <w:rsid w:val="003B2E51"/>
    <w:rsid w:val="003B3B43"/>
    <w:rsid w:val="003B3DCB"/>
    <w:rsid w:val="003B4FEB"/>
    <w:rsid w:val="003B571C"/>
    <w:rsid w:val="003B6980"/>
    <w:rsid w:val="003B6E43"/>
    <w:rsid w:val="003B769A"/>
    <w:rsid w:val="003B7D3A"/>
    <w:rsid w:val="003C09AF"/>
    <w:rsid w:val="003C124C"/>
    <w:rsid w:val="003C30B0"/>
    <w:rsid w:val="003C378D"/>
    <w:rsid w:val="003C44B8"/>
    <w:rsid w:val="003C52D1"/>
    <w:rsid w:val="003C7511"/>
    <w:rsid w:val="003C7A72"/>
    <w:rsid w:val="003D6330"/>
    <w:rsid w:val="003D74F9"/>
    <w:rsid w:val="003E100C"/>
    <w:rsid w:val="003E15E3"/>
    <w:rsid w:val="003E2351"/>
    <w:rsid w:val="003E49A2"/>
    <w:rsid w:val="003F456D"/>
    <w:rsid w:val="00402979"/>
    <w:rsid w:val="00405F80"/>
    <w:rsid w:val="00411795"/>
    <w:rsid w:val="00413AAD"/>
    <w:rsid w:val="00415D30"/>
    <w:rsid w:val="004174E5"/>
    <w:rsid w:val="0042191E"/>
    <w:rsid w:val="00421B6D"/>
    <w:rsid w:val="00425B9A"/>
    <w:rsid w:val="00425DDB"/>
    <w:rsid w:val="00427B7B"/>
    <w:rsid w:val="00427D04"/>
    <w:rsid w:val="00430A0D"/>
    <w:rsid w:val="00432A5F"/>
    <w:rsid w:val="00433D08"/>
    <w:rsid w:val="004345B1"/>
    <w:rsid w:val="00435BB2"/>
    <w:rsid w:val="00440958"/>
    <w:rsid w:val="004456F5"/>
    <w:rsid w:val="004466D4"/>
    <w:rsid w:val="004515DA"/>
    <w:rsid w:val="00456384"/>
    <w:rsid w:val="0046383D"/>
    <w:rsid w:val="00464E28"/>
    <w:rsid w:val="00472272"/>
    <w:rsid w:val="00474C41"/>
    <w:rsid w:val="00475453"/>
    <w:rsid w:val="004823AA"/>
    <w:rsid w:val="004823E5"/>
    <w:rsid w:val="004841FB"/>
    <w:rsid w:val="00486678"/>
    <w:rsid w:val="00491A44"/>
    <w:rsid w:val="004942DE"/>
    <w:rsid w:val="00496E78"/>
    <w:rsid w:val="0049734F"/>
    <w:rsid w:val="004A2BEE"/>
    <w:rsid w:val="004A3459"/>
    <w:rsid w:val="004A4CF9"/>
    <w:rsid w:val="004A6D49"/>
    <w:rsid w:val="004B760D"/>
    <w:rsid w:val="004C1757"/>
    <w:rsid w:val="004C4E59"/>
    <w:rsid w:val="004D243B"/>
    <w:rsid w:val="004D52AF"/>
    <w:rsid w:val="004D7296"/>
    <w:rsid w:val="004D7301"/>
    <w:rsid w:val="004D7516"/>
    <w:rsid w:val="004D75EC"/>
    <w:rsid w:val="004E078B"/>
    <w:rsid w:val="004E1138"/>
    <w:rsid w:val="004E3BEA"/>
    <w:rsid w:val="004E47FA"/>
    <w:rsid w:val="004E5739"/>
    <w:rsid w:val="004E5C6B"/>
    <w:rsid w:val="004F24A6"/>
    <w:rsid w:val="004F4819"/>
    <w:rsid w:val="00501DCF"/>
    <w:rsid w:val="00506753"/>
    <w:rsid w:val="00515093"/>
    <w:rsid w:val="00517FB8"/>
    <w:rsid w:val="00520C69"/>
    <w:rsid w:val="00524D02"/>
    <w:rsid w:val="00525637"/>
    <w:rsid w:val="00527097"/>
    <w:rsid w:val="0052720F"/>
    <w:rsid w:val="00527CF5"/>
    <w:rsid w:val="005331F9"/>
    <w:rsid w:val="005359B2"/>
    <w:rsid w:val="00536738"/>
    <w:rsid w:val="0054015A"/>
    <w:rsid w:val="00543C73"/>
    <w:rsid w:val="00544943"/>
    <w:rsid w:val="00545BD0"/>
    <w:rsid w:val="00550544"/>
    <w:rsid w:val="00557744"/>
    <w:rsid w:val="00557AF2"/>
    <w:rsid w:val="005644A3"/>
    <w:rsid w:val="005653EB"/>
    <w:rsid w:val="005662E0"/>
    <w:rsid w:val="0056709A"/>
    <w:rsid w:val="0057021E"/>
    <w:rsid w:val="00570361"/>
    <w:rsid w:val="00571335"/>
    <w:rsid w:val="0057262A"/>
    <w:rsid w:val="00572717"/>
    <w:rsid w:val="005771AA"/>
    <w:rsid w:val="00577BC0"/>
    <w:rsid w:val="005845DA"/>
    <w:rsid w:val="0058555F"/>
    <w:rsid w:val="00596664"/>
    <w:rsid w:val="00596C8F"/>
    <w:rsid w:val="005A1D5C"/>
    <w:rsid w:val="005A65E6"/>
    <w:rsid w:val="005A6D9D"/>
    <w:rsid w:val="005B53CD"/>
    <w:rsid w:val="005B637E"/>
    <w:rsid w:val="005B6575"/>
    <w:rsid w:val="005B6A39"/>
    <w:rsid w:val="005B77DA"/>
    <w:rsid w:val="005C280D"/>
    <w:rsid w:val="005C3A6E"/>
    <w:rsid w:val="005C3D75"/>
    <w:rsid w:val="005C436A"/>
    <w:rsid w:val="005C7C6C"/>
    <w:rsid w:val="005D34F3"/>
    <w:rsid w:val="005D4579"/>
    <w:rsid w:val="005D4F82"/>
    <w:rsid w:val="005D7B83"/>
    <w:rsid w:val="005E040C"/>
    <w:rsid w:val="005E25EE"/>
    <w:rsid w:val="005E2945"/>
    <w:rsid w:val="005E2FEF"/>
    <w:rsid w:val="005E63BF"/>
    <w:rsid w:val="005E67AF"/>
    <w:rsid w:val="005F1006"/>
    <w:rsid w:val="005F3A89"/>
    <w:rsid w:val="005F46E2"/>
    <w:rsid w:val="005F5DF2"/>
    <w:rsid w:val="00601FD8"/>
    <w:rsid w:val="00602EB0"/>
    <w:rsid w:val="006046A4"/>
    <w:rsid w:val="00604E57"/>
    <w:rsid w:val="00604EB4"/>
    <w:rsid w:val="00605648"/>
    <w:rsid w:val="0060781F"/>
    <w:rsid w:val="00607F6E"/>
    <w:rsid w:val="006110D2"/>
    <w:rsid w:val="00611197"/>
    <w:rsid w:val="006131BF"/>
    <w:rsid w:val="006136EB"/>
    <w:rsid w:val="00615B7D"/>
    <w:rsid w:val="00616073"/>
    <w:rsid w:val="0061680C"/>
    <w:rsid w:val="00616F45"/>
    <w:rsid w:val="00617EB5"/>
    <w:rsid w:val="00620548"/>
    <w:rsid w:val="00621E69"/>
    <w:rsid w:val="00622BC1"/>
    <w:rsid w:val="00625C64"/>
    <w:rsid w:val="00631E6F"/>
    <w:rsid w:val="00636E22"/>
    <w:rsid w:val="0063764C"/>
    <w:rsid w:val="00642A58"/>
    <w:rsid w:val="006465F4"/>
    <w:rsid w:val="00650ACC"/>
    <w:rsid w:val="0065208F"/>
    <w:rsid w:val="00652A9C"/>
    <w:rsid w:val="00666A10"/>
    <w:rsid w:val="00670204"/>
    <w:rsid w:val="0067104E"/>
    <w:rsid w:val="00673929"/>
    <w:rsid w:val="00674317"/>
    <w:rsid w:val="00675F8C"/>
    <w:rsid w:val="00676087"/>
    <w:rsid w:val="00677DF9"/>
    <w:rsid w:val="006803C5"/>
    <w:rsid w:val="00680EE8"/>
    <w:rsid w:val="00681FE6"/>
    <w:rsid w:val="0068601C"/>
    <w:rsid w:val="006904BF"/>
    <w:rsid w:val="00696A2F"/>
    <w:rsid w:val="006A125E"/>
    <w:rsid w:val="006A2172"/>
    <w:rsid w:val="006A33F6"/>
    <w:rsid w:val="006A5752"/>
    <w:rsid w:val="006A7563"/>
    <w:rsid w:val="006C0229"/>
    <w:rsid w:val="006C1611"/>
    <w:rsid w:val="006C2AD9"/>
    <w:rsid w:val="006D0C6A"/>
    <w:rsid w:val="006D0E53"/>
    <w:rsid w:val="006D16F2"/>
    <w:rsid w:val="006D188F"/>
    <w:rsid w:val="006D360E"/>
    <w:rsid w:val="006D37B3"/>
    <w:rsid w:val="006D63E4"/>
    <w:rsid w:val="006E09DA"/>
    <w:rsid w:val="006E1B30"/>
    <w:rsid w:val="006E251F"/>
    <w:rsid w:val="006E645A"/>
    <w:rsid w:val="006F049C"/>
    <w:rsid w:val="006F1770"/>
    <w:rsid w:val="006F2266"/>
    <w:rsid w:val="006F29FC"/>
    <w:rsid w:val="006F6555"/>
    <w:rsid w:val="00701F93"/>
    <w:rsid w:val="007031DD"/>
    <w:rsid w:val="00710ABA"/>
    <w:rsid w:val="00710E6E"/>
    <w:rsid w:val="007117E1"/>
    <w:rsid w:val="00713E9A"/>
    <w:rsid w:val="00715290"/>
    <w:rsid w:val="00725E20"/>
    <w:rsid w:val="00727D5A"/>
    <w:rsid w:val="00735884"/>
    <w:rsid w:val="00735DD5"/>
    <w:rsid w:val="00741134"/>
    <w:rsid w:val="007429F6"/>
    <w:rsid w:val="00746AFD"/>
    <w:rsid w:val="007600D9"/>
    <w:rsid w:val="00761A69"/>
    <w:rsid w:val="00761CF2"/>
    <w:rsid w:val="007633A6"/>
    <w:rsid w:val="007669C6"/>
    <w:rsid w:val="0077343C"/>
    <w:rsid w:val="0077377A"/>
    <w:rsid w:val="0077532F"/>
    <w:rsid w:val="00781686"/>
    <w:rsid w:val="00783B52"/>
    <w:rsid w:val="00784C9B"/>
    <w:rsid w:val="00786829"/>
    <w:rsid w:val="00786ADF"/>
    <w:rsid w:val="00787EEB"/>
    <w:rsid w:val="007933F1"/>
    <w:rsid w:val="007936B8"/>
    <w:rsid w:val="00793725"/>
    <w:rsid w:val="00793F0D"/>
    <w:rsid w:val="00794393"/>
    <w:rsid w:val="007967FF"/>
    <w:rsid w:val="007A3931"/>
    <w:rsid w:val="007A6099"/>
    <w:rsid w:val="007A75D6"/>
    <w:rsid w:val="007B0E2A"/>
    <w:rsid w:val="007B2B72"/>
    <w:rsid w:val="007B4DA2"/>
    <w:rsid w:val="007B6E89"/>
    <w:rsid w:val="007C1FB1"/>
    <w:rsid w:val="007C20F7"/>
    <w:rsid w:val="007C3A7D"/>
    <w:rsid w:val="007C7003"/>
    <w:rsid w:val="007C7F4E"/>
    <w:rsid w:val="007D023B"/>
    <w:rsid w:val="007D2EC8"/>
    <w:rsid w:val="007D3CE0"/>
    <w:rsid w:val="007D4F51"/>
    <w:rsid w:val="007D4FAE"/>
    <w:rsid w:val="007D6CE0"/>
    <w:rsid w:val="007D7A14"/>
    <w:rsid w:val="007E131E"/>
    <w:rsid w:val="007E24A3"/>
    <w:rsid w:val="007E4D3A"/>
    <w:rsid w:val="007F6251"/>
    <w:rsid w:val="007F6D30"/>
    <w:rsid w:val="007F7E4D"/>
    <w:rsid w:val="00800AD9"/>
    <w:rsid w:val="00804244"/>
    <w:rsid w:val="00804D99"/>
    <w:rsid w:val="0080663A"/>
    <w:rsid w:val="00810421"/>
    <w:rsid w:val="008115D1"/>
    <w:rsid w:val="00812162"/>
    <w:rsid w:val="00814893"/>
    <w:rsid w:val="00815418"/>
    <w:rsid w:val="00822058"/>
    <w:rsid w:val="0083179B"/>
    <w:rsid w:val="008350CD"/>
    <w:rsid w:val="0083604E"/>
    <w:rsid w:val="008364C1"/>
    <w:rsid w:val="00841C6E"/>
    <w:rsid w:val="00843F95"/>
    <w:rsid w:val="00845B2B"/>
    <w:rsid w:val="00847DB6"/>
    <w:rsid w:val="00855B54"/>
    <w:rsid w:val="00856111"/>
    <w:rsid w:val="00856515"/>
    <w:rsid w:val="00860EE8"/>
    <w:rsid w:val="008668E8"/>
    <w:rsid w:val="00874775"/>
    <w:rsid w:val="00876A8E"/>
    <w:rsid w:val="00880A2C"/>
    <w:rsid w:val="008814E2"/>
    <w:rsid w:val="008826A1"/>
    <w:rsid w:val="008830B7"/>
    <w:rsid w:val="0088543F"/>
    <w:rsid w:val="008902B2"/>
    <w:rsid w:val="00890641"/>
    <w:rsid w:val="00894E68"/>
    <w:rsid w:val="008A4102"/>
    <w:rsid w:val="008A4ACD"/>
    <w:rsid w:val="008A675D"/>
    <w:rsid w:val="008B0099"/>
    <w:rsid w:val="008B0804"/>
    <w:rsid w:val="008C4716"/>
    <w:rsid w:val="008D24B7"/>
    <w:rsid w:val="008D374D"/>
    <w:rsid w:val="008D5833"/>
    <w:rsid w:val="008D6B72"/>
    <w:rsid w:val="008E0B61"/>
    <w:rsid w:val="008F2E91"/>
    <w:rsid w:val="008F2F02"/>
    <w:rsid w:val="008F4888"/>
    <w:rsid w:val="008F769E"/>
    <w:rsid w:val="00900493"/>
    <w:rsid w:val="00905A2A"/>
    <w:rsid w:val="0090623B"/>
    <w:rsid w:val="00906A2E"/>
    <w:rsid w:val="009128F2"/>
    <w:rsid w:val="00916B97"/>
    <w:rsid w:val="009170B0"/>
    <w:rsid w:val="00920A6D"/>
    <w:rsid w:val="0092104B"/>
    <w:rsid w:val="00922FBB"/>
    <w:rsid w:val="00931C61"/>
    <w:rsid w:val="00931F21"/>
    <w:rsid w:val="00936630"/>
    <w:rsid w:val="00937427"/>
    <w:rsid w:val="009427A9"/>
    <w:rsid w:val="00942991"/>
    <w:rsid w:val="0094338B"/>
    <w:rsid w:val="00943D24"/>
    <w:rsid w:val="0094438D"/>
    <w:rsid w:val="009452EE"/>
    <w:rsid w:val="00947C6A"/>
    <w:rsid w:val="0095014C"/>
    <w:rsid w:val="00951A07"/>
    <w:rsid w:val="00954841"/>
    <w:rsid w:val="0095799A"/>
    <w:rsid w:val="00960C2B"/>
    <w:rsid w:val="0096234A"/>
    <w:rsid w:val="00962AA4"/>
    <w:rsid w:val="00962B6E"/>
    <w:rsid w:val="00963416"/>
    <w:rsid w:val="0096380B"/>
    <w:rsid w:val="00963F05"/>
    <w:rsid w:val="00964650"/>
    <w:rsid w:val="00966A64"/>
    <w:rsid w:val="00966E8C"/>
    <w:rsid w:val="009674EB"/>
    <w:rsid w:val="009678B1"/>
    <w:rsid w:val="00967D16"/>
    <w:rsid w:val="009718AC"/>
    <w:rsid w:val="0097320B"/>
    <w:rsid w:val="00974635"/>
    <w:rsid w:val="00977C5C"/>
    <w:rsid w:val="0098159D"/>
    <w:rsid w:val="00982038"/>
    <w:rsid w:val="00984EC2"/>
    <w:rsid w:val="0098557D"/>
    <w:rsid w:val="00986137"/>
    <w:rsid w:val="0099381D"/>
    <w:rsid w:val="00997E6A"/>
    <w:rsid w:val="009A10A8"/>
    <w:rsid w:val="009A45D0"/>
    <w:rsid w:val="009A5FAD"/>
    <w:rsid w:val="009A6B1E"/>
    <w:rsid w:val="009A7657"/>
    <w:rsid w:val="009B3F08"/>
    <w:rsid w:val="009B4BA0"/>
    <w:rsid w:val="009B5932"/>
    <w:rsid w:val="009C1504"/>
    <w:rsid w:val="009C67B2"/>
    <w:rsid w:val="009C712F"/>
    <w:rsid w:val="009C7132"/>
    <w:rsid w:val="009C7315"/>
    <w:rsid w:val="009C7825"/>
    <w:rsid w:val="009E40DE"/>
    <w:rsid w:val="009E47E7"/>
    <w:rsid w:val="009E54C6"/>
    <w:rsid w:val="009E61B8"/>
    <w:rsid w:val="009F105D"/>
    <w:rsid w:val="009F3649"/>
    <w:rsid w:val="009F50E3"/>
    <w:rsid w:val="009F5990"/>
    <w:rsid w:val="009F6600"/>
    <w:rsid w:val="00A04B4B"/>
    <w:rsid w:val="00A10509"/>
    <w:rsid w:val="00A11B60"/>
    <w:rsid w:val="00A13C6F"/>
    <w:rsid w:val="00A205D9"/>
    <w:rsid w:val="00A236CA"/>
    <w:rsid w:val="00A24DA8"/>
    <w:rsid w:val="00A25732"/>
    <w:rsid w:val="00A27F4F"/>
    <w:rsid w:val="00A376CE"/>
    <w:rsid w:val="00A40AC3"/>
    <w:rsid w:val="00A4142F"/>
    <w:rsid w:val="00A450B2"/>
    <w:rsid w:val="00A55196"/>
    <w:rsid w:val="00A553CE"/>
    <w:rsid w:val="00A55B53"/>
    <w:rsid w:val="00A6038F"/>
    <w:rsid w:val="00A604BF"/>
    <w:rsid w:val="00A604F6"/>
    <w:rsid w:val="00A65907"/>
    <w:rsid w:val="00A671CC"/>
    <w:rsid w:val="00A719C5"/>
    <w:rsid w:val="00A72312"/>
    <w:rsid w:val="00A74969"/>
    <w:rsid w:val="00A7540D"/>
    <w:rsid w:val="00A75D08"/>
    <w:rsid w:val="00A828C1"/>
    <w:rsid w:val="00A8421A"/>
    <w:rsid w:val="00A84747"/>
    <w:rsid w:val="00A84980"/>
    <w:rsid w:val="00A84DE6"/>
    <w:rsid w:val="00A858B3"/>
    <w:rsid w:val="00A904D3"/>
    <w:rsid w:val="00A91B77"/>
    <w:rsid w:val="00A925E0"/>
    <w:rsid w:val="00A92EF9"/>
    <w:rsid w:val="00A945B1"/>
    <w:rsid w:val="00AA2928"/>
    <w:rsid w:val="00AA3704"/>
    <w:rsid w:val="00AA3F7C"/>
    <w:rsid w:val="00AA4EA6"/>
    <w:rsid w:val="00AA7B89"/>
    <w:rsid w:val="00AB19A8"/>
    <w:rsid w:val="00AB21F6"/>
    <w:rsid w:val="00AB4139"/>
    <w:rsid w:val="00AB6DC0"/>
    <w:rsid w:val="00AC2829"/>
    <w:rsid w:val="00AC5C2C"/>
    <w:rsid w:val="00AC7DD5"/>
    <w:rsid w:val="00AD1035"/>
    <w:rsid w:val="00AD3C05"/>
    <w:rsid w:val="00AE0E1C"/>
    <w:rsid w:val="00AE2266"/>
    <w:rsid w:val="00AE5341"/>
    <w:rsid w:val="00AE68A7"/>
    <w:rsid w:val="00AF1569"/>
    <w:rsid w:val="00AF3E66"/>
    <w:rsid w:val="00AF3F24"/>
    <w:rsid w:val="00AF737F"/>
    <w:rsid w:val="00B00F8F"/>
    <w:rsid w:val="00B02F14"/>
    <w:rsid w:val="00B0741B"/>
    <w:rsid w:val="00B200CB"/>
    <w:rsid w:val="00B20F06"/>
    <w:rsid w:val="00B224FF"/>
    <w:rsid w:val="00B251F6"/>
    <w:rsid w:val="00B30377"/>
    <w:rsid w:val="00B353B4"/>
    <w:rsid w:val="00B40964"/>
    <w:rsid w:val="00B41390"/>
    <w:rsid w:val="00B43A76"/>
    <w:rsid w:val="00B51769"/>
    <w:rsid w:val="00B542DB"/>
    <w:rsid w:val="00B5555A"/>
    <w:rsid w:val="00B56966"/>
    <w:rsid w:val="00B56DB4"/>
    <w:rsid w:val="00B6212E"/>
    <w:rsid w:val="00B6487D"/>
    <w:rsid w:val="00B66447"/>
    <w:rsid w:val="00B708D8"/>
    <w:rsid w:val="00B74749"/>
    <w:rsid w:val="00B87A13"/>
    <w:rsid w:val="00B90319"/>
    <w:rsid w:val="00B9032B"/>
    <w:rsid w:val="00B9079D"/>
    <w:rsid w:val="00B9165B"/>
    <w:rsid w:val="00B9571D"/>
    <w:rsid w:val="00BA0E5F"/>
    <w:rsid w:val="00BA16D0"/>
    <w:rsid w:val="00BA19E7"/>
    <w:rsid w:val="00BA2906"/>
    <w:rsid w:val="00BA63D9"/>
    <w:rsid w:val="00BA7CCC"/>
    <w:rsid w:val="00BB2E6B"/>
    <w:rsid w:val="00BB6AB4"/>
    <w:rsid w:val="00BC10D3"/>
    <w:rsid w:val="00BC20C6"/>
    <w:rsid w:val="00BD34A5"/>
    <w:rsid w:val="00BD34CC"/>
    <w:rsid w:val="00BD4455"/>
    <w:rsid w:val="00BE7BC1"/>
    <w:rsid w:val="00BF3BB6"/>
    <w:rsid w:val="00BF4CB2"/>
    <w:rsid w:val="00BF692D"/>
    <w:rsid w:val="00BF7383"/>
    <w:rsid w:val="00C01B57"/>
    <w:rsid w:val="00C030B3"/>
    <w:rsid w:val="00C049EE"/>
    <w:rsid w:val="00C066BC"/>
    <w:rsid w:val="00C11C4C"/>
    <w:rsid w:val="00C21753"/>
    <w:rsid w:val="00C22781"/>
    <w:rsid w:val="00C239AF"/>
    <w:rsid w:val="00C253AC"/>
    <w:rsid w:val="00C2694F"/>
    <w:rsid w:val="00C31D8C"/>
    <w:rsid w:val="00C34F09"/>
    <w:rsid w:val="00C45AB1"/>
    <w:rsid w:val="00C4778E"/>
    <w:rsid w:val="00C47B48"/>
    <w:rsid w:val="00C514B0"/>
    <w:rsid w:val="00C53333"/>
    <w:rsid w:val="00C53881"/>
    <w:rsid w:val="00C57C62"/>
    <w:rsid w:val="00C647A2"/>
    <w:rsid w:val="00C71F1F"/>
    <w:rsid w:val="00C75A9B"/>
    <w:rsid w:val="00C75B6B"/>
    <w:rsid w:val="00C7779E"/>
    <w:rsid w:val="00C82232"/>
    <w:rsid w:val="00C8326A"/>
    <w:rsid w:val="00C852D6"/>
    <w:rsid w:val="00C8709A"/>
    <w:rsid w:val="00C93808"/>
    <w:rsid w:val="00C957F8"/>
    <w:rsid w:val="00C9600A"/>
    <w:rsid w:val="00C97333"/>
    <w:rsid w:val="00C97F78"/>
    <w:rsid w:val="00CA26EB"/>
    <w:rsid w:val="00CA5979"/>
    <w:rsid w:val="00CA6205"/>
    <w:rsid w:val="00CA72B3"/>
    <w:rsid w:val="00CB1C49"/>
    <w:rsid w:val="00CB34EF"/>
    <w:rsid w:val="00CB50AC"/>
    <w:rsid w:val="00CB586C"/>
    <w:rsid w:val="00CC288A"/>
    <w:rsid w:val="00CC446B"/>
    <w:rsid w:val="00CC7AD5"/>
    <w:rsid w:val="00CC7BE3"/>
    <w:rsid w:val="00CD5E76"/>
    <w:rsid w:val="00CD5F13"/>
    <w:rsid w:val="00CD6696"/>
    <w:rsid w:val="00CD683D"/>
    <w:rsid w:val="00CD6FC1"/>
    <w:rsid w:val="00CE180F"/>
    <w:rsid w:val="00CE1DDC"/>
    <w:rsid w:val="00CF1A4E"/>
    <w:rsid w:val="00CF31D8"/>
    <w:rsid w:val="00CF42E5"/>
    <w:rsid w:val="00CF6584"/>
    <w:rsid w:val="00D03D8C"/>
    <w:rsid w:val="00D07265"/>
    <w:rsid w:val="00D1035E"/>
    <w:rsid w:val="00D112DF"/>
    <w:rsid w:val="00D17D14"/>
    <w:rsid w:val="00D2231C"/>
    <w:rsid w:val="00D259C1"/>
    <w:rsid w:val="00D27E2B"/>
    <w:rsid w:val="00D32F7E"/>
    <w:rsid w:val="00D369AB"/>
    <w:rsid w:val="00D36AFC"/>
    <w:rsid w:val="00D40A54"/>
    <w:rsid w:val="00D464D3"/>
    <w:rsid w:val="00D532A1"/>
    <w:rsid w:val="00D53A5E"/>
    <w:rsid w:val="00D57352"/>
    <w:rsid w:val="00D57FC2"/>
    <w:rsid w:val="00D6314A"/>
    <w:rsid w:val="00D64EC5"/>
    <w:rsid w:val="00D65DD2"/>
    <w:rsid w:val="00D7128B"/>
    <w:rsid w:val="00D7174E"/>
    <w:rsid w:val="00D74FF7"/>
    <w:rsid w:val="00D758DE"/>
    <w:rsid w:val="00D82505"/>
    <w:rsid w:val="00D82829"/>
    <w:rsid w:val="00D82C94"/>
    <w:rsid w:val="00D837F9"/>
    <w:rsid w:val="00D9129F"/>
    <w:rsid w:val="00D92958"/>
    <w:rsid w:val="00D94554"/>
    <w:rsid w:val="00D95266"/>
    <w:rsid w:val="00D97865"/>
    <w:rsid w:val="00DA0EA8"/>
    <w:rsid w:val="00DA12B0"/>
    <w:rsid w:val="00DA26A5"/>
    <w:rsid w:val="00DA2818"/>
    <w:rsid w:val="00DA2A0C"/>
    <w:rsid w:val="00DA2B27"/>
    <w:rsid w:val="00DA65A8"/>
    <w:rsid w:val="00DB17E7"/>
    <w:rsid w:val="00DB32C2"/>
    <w:rsid w:val="00DB3554"/>
    <w:rsid w:val="00DB707C"/>
    <w:rsid w:val="00DC2CA3"/>
    <w:rsid w:val="00DC2F19"/>
    <w:rsid w:val="00DC362A"/>
    <w:rsid w:val="00DC4AD6"/>
    <w:rsid w:val="00DC6AE0"/>
    <w:rsid w:val="00DC6C78"/>
    <w:rsid w:val="00DD3C6B"/>
    <w:rsid w:val="00DD507F"/>
    <w:rsid w:val="00DD5260"/>
    <w:rsid w:val="00DD58A6"/>
    <w:rsid w:val="00DD6F13"/>
    <w:rsid w:val="00DE27D8"/>
    <w:rsid w:val="00DE2D5E"/>
    <w:rsid w:val="00DE3717"/>
    <w:rsid w:val="00DE69E0"/>
    <w:rsid w:val="00DF07E2"/>
    <w:rsid w:val="00DF0D89"/>
    <w:rsid w:val="00DF2B6E"/>
    <w:rsid w:val="00DF33D1"/>
    <w:rsid w:val="00DF5385"/>
    <w:rsid w:val="00DF59EF"/>
    <w:rsid w:val="00E03A39"/>
    <w:rsid w:val="00E05E81"/>
    <w:rsid w:val="00E14D3E"/>
    <w:rsid w:val="00E16DF5"/>
    <w:rsid w:val="00E22178"/>
    <w:rsid w:val="00E22718"/>
    <w:rsid w:val="00E23022"/>
    <w:rsid w:val="00E239B8"/>
    <w:rsid w:val="00E30625"/>
    <w:rsid w:val="00E31B0B"/>
    <w:rsid w:val="00E3329E"/>
    <w:rsid w:val="00E33881"/>
    <w:rsid w:val="00E34C42"/>
    <w:rsid w:val="00E36EA6"/>
    <w:rsid w:val="00E44A22"/>
    <w:rsid w:val="00E472CA"/>
    <w:rsid w:val="00E47EB0"/>
    <w:rsid w:val="00E529CC"/>
    <w:rsid w:val="00E52A84"/>
    <w:rsid w:val="00E54A71"/>
    <w:rsid w:val="00E55C6F"/>
    <w:rsid w:val="00E571D1"/>
    <w:rsid w:val="00E6420F"/>
    <w:rsid w:val="00E653F4"/>
    <w:rsid w:val="00E72037"/>
    <w:rsid w:val="00E72579"/>
    <w:rsid w:val="00E77190"/>
    <w:rsid w:val="00E77D5D"/>
    <w:rsid w:val="00E801F8"/>
    <w:rsid w:val="00E81743"/>
    <w:rsid w:val="00E85C29"/>
    <w:rsid w:val="00E9110C"/>
    <w:rsid w:val="00E9308C"/>
    <w:rsid w:val="00E932E8"/>
    <w:rsid w:val="00E94529"/>
    <w:rsid w:val="00E9785C"/>
    <w:rsid w:val="00EA00C0"/>
    <w:rsid w:val="00EA0C1B"/>
    <w:rsid w:val="00EA462E"/>
    <w:rsid w:val="00EA6E1C"/>
    <w:rsid w:val="00EB2EC0"/>
    <w:rsid w:val="00EB510B"/>
    <w:rsid w:val="00EB55D8"/>
    <w:rsid w:val="00EC036B"/>
    <w:rsid w:val="00EC0D41"/>
    <w:rsid w:val="00EC4B09"/>
    <w:rsid w:val="00ED0050"/>
    <w:rsid w:val="00ED0593"/>
    <w:rsid w:val="00ED73FB"/>
    <w:rsid w:val="00EE0B4B"/>
    <w:rsid w:val="00EE2743"/>
    <w:rsid w:val="00EE309F"/>
    <w:rsid w:val="00EE45CD"/>
    <w:rsid w:val="00EE4982"/>
    <w:rsid w:val="00EE714A"/>
    <w:rsid w:val="00EE7944"/>
    <w:rsid w:val="00EF0CD1"/>
    <w:rsid w:val="00EF443C"/>
    <w:rsid w:val="00EF482C"/>
    <w:rsid w:val="00F03A30"/>
    <w:rsid w:val="00F05387"/>
    <w:rsid w:val="00F1739B"/>
    <w:rsid w:val="00F17D58"/>
    <w:rsid w:val="00F217AC"/>
    <w:rsid w:val="00F21E78"/>
    <w:rsid w:val="00F278C6"/>
    <w:rsid w:val="00F279F2"/>
    <w:rsid w:val="00F31A97"/>
    <w:rsid w:val="00F32F71"/>
    <w:rsid w:val="00F33759"/>
    <w:rsid w:val="00F400DE"/>
    <w:rsid w:val="00F4546D"/>
    <w:rsid w:val="00F506B0"/>
    <w:rsid w:val="00F52883"/>
    <w:rsid w:val="00F53FC6"/>
    <w:rsid w:val="00F54E24"/>
    <w:rsid w:val="00F55CD1"/>
    <w:rsid w:val="00F61068"/>
    <w:rsid w:val="00F644C8"/>
    <w:rsid w:val="00F7035C"/>
    <w:rsid w:val="00F7376D"/>
    <w:rsid w:val="00F74DFC"/>
    <w:rsid w:val="00F754DE"/>
    <w:rsid w:val="00F83A54"/>
    <w:rsid w:val="00F90C19"/>
    <w:rsid w:val="00F94B49"/>
    <w:rsid w:val="00F94E3B"/>
    <w:rsid w:val="00F961E9"/>
    <w:rsid w:val="00F97D99"/>
    <w:rsid w:val="00F97DF9"/>
    <w:rsid w:val="00FA328B"/>
    <w:rsid w:val="00FA38F0"/>
    <w:rsid w:val="00FA5788"/>
    <w:rsid w:val="00FA590A"/>
    <w:rsid w:val="00FA5D35"/>
    <w:rsid w:val="00FB0B49"/>
    <w:rsid w:val="00FB1AA0"/>
    <w:rsid w:val="00FB2A2E"/>
    <w:rsid w:val="00FB490D"/>
    <w:rsid w:val="00FB5596"/>
    <w:rsid w:val="00FB7369"/>
    <w:rsid w:val="00FC37EB"/>
    <w:rsid w:val="00FC5B44"/>
    <w:rsid w:val="00FC69F3"/>
    <w:rsid w:val="00FC6AD9"/>
    <w:rsid w:val="00FC7341"/>
    <w:rsid w:val="00FD10B4"/>
    <w:rsid w:val="00FD611D"/>
    <w:rsid w:val="00FE077A"/>
    <w:rsid w:val="00FE33AC"/>
    <w:rsid w:val="00FE64CA"/>
    <w:rsid w:val="00FF2853"/>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215438182">
      <w:bodyDiv w:val="1"/>
      <w:marLeft w:val="0"/>
      <w:marRight w:val="0"/>
      <w:marTop w:val="0"/>
      <w:marBottom w:val="0"/>
      <w:divBdr>
        <w:top w:val="none" w:sz="0" w:space="0" w:color="auto"/>
        <w:left w:val="none" w:sz="0" w:space="0" w:color="auto"/>
        <w:bottom w:val="none" w:sz="0" w:space="0" w:color="auto"/>
        <w:right w:val="none" w:sz="0" w:space="0" w:color="auto"/>
      </w:divBdr>
    </w:div>
    <w:div w:id="260799330">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495846370">
      <w:bodyDiv w:val="1"/>
      <w:marLeft w:val="0"/>
      <w:marRight w:val="0"/>
      <w:marTop w:val="0"/>
      <w:marBottom w:val="0"/>
      <w:divBdr>
        <w:top w:val="none" w:sz="0" w:space="0" w:color="auto"/>
        <w:left w:val="none" w:sz="0" w:space="0" w:color="auto"/>
        <w:bottom w:val="none" w:sz="0" w:space="0" w:color="auto"/>
        <w:right w:val="none" w:sz="0" w:space="0" w:color="auto"/>
      </w:divBdr>
    </w:div>
    <w:div w:id="58885092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675813866">
      <w:bodyDiv w:val="1"/>
      <w:marLeft w:val="0"/>
      <w:marRight w:val="0"/>
      <w:marTop w:val="0"/>
      <w:marBottom w:val="0"/>
      <w:divBdr>
        <w:top w:val="none" w:sz="0" w:space="0" w:color="auto"/>
        <w:left w:val="none" w:sz="0" w:space="0" w:color="auto"/>
        <w:bottom w:val="none" w:sz="0" w:space="0" w:color="auto"/>
        <w:right w:val="none" w:sz="0" w:space="0" w:color="auto"/>
      </w:divBdr>
    </w:div>
    <w:div w:id="822700602">
      <w:bodyDiv w:val="1"/>
      <w:marLeft w:val="0"/>
      <w:marRight w:val="0"/>
      <w:marTop w:val="0"/>
      <w:marBottom w:val="0"/>
      <w:divBdr>
        <w:top w:val="none" w:sz="0" w:space="0" w:color="auto"/>
        <w:left w:val="none" w:sz="0" w:space="0" w:color="auto"/>
        <w:bottom w:val="none" w:sz="0" w:space="0" w:color="auto"/>
        <w:right w:val="none" w:sz="0" w:space="0" w:color="auto"/>
      </w:divBdr>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1484660866">
      <w:bodyDiv w:val="1"/>
      <w:marLeft w:val="0"/>
      <w:marRight w:val="0"/>
      <w:marTop w:val="0"/>
      <w:marBottom w:val="0"/>
      <w:divBdr>
        <w:top w:val="none" w:sz="0" w:space="0" w:color="auto"/>
        <w:left w:val="none" w:sz="0" w:space="0" w:color="auto"/>
        <w:bottom w:val="none" w:sz="0" w:space="0" w:color="auto"/>
        <w:right w:val="none" w:sz="0" w:space="0" w:color="auto"/>
      </w:divBdr>
    </w:div>
    <w:div w:id="1953972996">
      <w:bodyDiv w:val="1"/>
      <w:marLeft w:val="0"/>
      <w:marRight w:val="0"/>
      <w:marTop w:val="0"/>
      <w:marBottom w:val="0"/>
      <w:divBdr>
        <w:top w:val="none" w:sz="0" w:space="0" w:color="auto"/>
        <w:left w:val="none" w:sz="0" w:space="0" w:color="auto"/>
        <w:bottom w:val="none" w:sz="0" w:space="0" w:color="auto"/>
        <w:right w:val="none" w:sz="0" w:space="0" w:color="auto"/>
      </w:divBdr>
    </w:div>
    <w:div w:id="198130212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32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49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ridportal-ws01.hep.ph.ic.ac.uk/dynamic_information/egee-locations.x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6B9A-9F60-4982-B5DB-FDF9D53F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4448</Words>
  <Characters>25358</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29747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125</cp:revision>
  <cp:lastPrinted>2013-08-31T13:23:00Z</cp:lastPrinted>
  <dcterms:created xsi:type="dcterms:W3CDTF">2013-08-31T08:37:00Z</dcterms:created>
  <dcterms:modified xsi:type="dcterms:W3CDTF">2013-08-31T13:24:00Z</dcterms:modified>
</cp:coreProperties>
</file>