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1034F" w:rsidP="00207D16">
      <w:pPr>
        <w:pStyle w:val="DocTitle"/>
        <w:tabs>
          <w:tab w:val="center" w:pos="4536"/>
          <w:tab w:val="left" w:pos="7845"/>
        </w:tabs>
        <w:rPr>
          <w:rFonts w:ascii="Calibri" w:hAnsi="Calibri" w:cs="Calibri"/>
          <w:color w:val="000000"/>
        </w:rPr>
      </w:pPr>
      <w:r>
        <w:rPr>
          <w:rFonts w:ascii="Calibri" w:hAnsi="Calibri" w:cs="Calibri"/>
          <w:color w:val="000000"/>
        </w:rPr>
        <w:t xml:space="preserve">Quarter </w:t>
      </w:r>
      <w:r w:rsidR="008668E8">
        <w:rPr>
          <w:rFonts w:ascii="Calibri" w:hAnsi="Calibri" w:cs="Calibri"/>
          <w:color w:val="000000"/>
        </w:rPr>
        <w:t>9</w:t>
      </w:r>
      <w:r w:rsidR="0098159D">
        <w:rPr>
          <w:rFonts w:ascii="Calibri" w:hAnsi="Calibri" w:cs="Calibri"/>
          <w:color w:val="000000"/>
        </w:rPr>
        <w:t xml:space="preserve"> R</w:t>
      </w:r>
      <w:r w:rsidR="00545BD0">
        <w:rPr>
          <w:rFonts w:ascii="Calibri" w:hAnsi="Calibri" w:cs="Calibri"/>
          <w:color w:val="000000"/>
        </w:rPr>
        <w:t xml:space="preserve">eport: </w:t>
      </w:r>
      <w:r w:rsidR="00CF09CE">
        <w:rPr>
          <w:rFonts w:ascii="Calibri" w:hAnsi="Calibri" w:cs="Calibri"/>
          <w:color w:val="000000"/>
        </w:rPr>
        <w:t>Mar</w:t>
      </w:r>
      <w:r w:rsidR="00F278C6">
        <w:rPr>
          <w:rFonts w:ascii="Calibri" w:hAnsi="Calibri" w:cs="Calibri"/>
          <w:color w:val="000000"/>
        </w:rPr>
        <w:t xml:space="preserve"> </w:t>
      </w:r>
      <w:r w:rsidR="00545BD0">
        <w:rPr>
          <w:rFonts w:ascii="Calibri" w:hAnsi="Calibri" w:cs="Calibri"/>
          <w:color w:val="000000"/>
        </w:rPr>
        <w:t xml:space="preserve">to </w:t>
      </w:r>
      <w:r w:rsidR="00CF09CE">
        <w:rPr>
          <w:rFonts w:ascii="Calibri" w:hAnsi="Calibri" w:cs="Calibri"/>
          <w:color w:val="000000"/>
        </w:rPr>
        <w:t>May</w:t>
      </w:r>
      <w:r w:rsidR="00F278C6">
        <w:rPr>
          <w:rFonts w:ascii="Calibri" w:hAnsi="Calibri" w:cs="Calibri"/>
          <w:color w:val="000000"/>
        </w:rPr>
        <w:t xml:space="preserve"> </w:t>
      </w:r>
      <w:r w:rsidR="00CF09CE">
        <w:rPr>
          <w:rFonts w:ascii="Calibri" w:hAnsi="Calibri" w:cs="Calibri"/>
          <w:color w:val="000000"/>
        </w:rPr>
        <w:t>20</w:t>
      </w:r>
      <w:r w:rsidR="00F278C6">
        <w:rPr>
          <w:rFonts w:ascii="Calibri" w:hAnsi="Calibri" w:cs="Calibri"/>
          <w:color w:val="000000"/>
        </w:rPr>
        <w:t>13</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6408F0">
            <w:pPr>
              <w:spacing w:before="120" w:after="120"/>
              <w:jc w:val="left"/>
              <w:rPr>
                <w:rStyle w:val="DocId"/>
                <w:rFonts w:ascii="Calibri" w:hAnsi="Calibri" w:cs="Calibri"/>
              </w:rPr>
            </w:pPr>
            <w:r>
              <w:fldChar w:fldCharType="begin"/>
            </w:r>
            <w:r>
              <w:instrText xml:space="preserve"> FILENAME  \* MERGEFORMAT </w:instrText>
            </w:r>
            <w:r>
              <w:fldChar w:fldCharType="separate"/>
            </w:r>
            <w:r w:rsidR="003659AD" w:rsidRPr="003659AD">
              <w:rPr>
                <w:rStyle w:val="DocId"/>
                <w:rFonts w:cs="Calibri"/>
                <w:noProof/>
              </w:rPr>
              <w:t>e-ScienceTalk</w:t>
            </w:r>
            <w:r w:rsidR="003659AD" w:rsidRPr="003659AD">
              <w:rPr>
                <w:rFonts w:ascii="Calibri" w:hAnsi="Calibri" w:cs="Calibri"/>
                <w:noProof/>
              </w:rPr>
              <w:t>_Q11report</w:t>
            </w:r>
            <w:r w:rsidR="003659AD">
              <w:rPr>
                <w:noProof/>
              </w:rPr>
              <w:t>_final</w:t>
            </w:r>
            <w:r>
              <w:rPr>
                <w:noProof/>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D92958" w:rsidP="00295D6C">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F16485">
              <w:rPr>
                <w:rFonts w:ascii="Calibri" w:hAnsi="Calibri" w:cs="Calibri"/>
              </w:rPr>
              <w:t>31/08/2013</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7936B8">
            <w:pPr>
              <w:spacing w:before="120" w:after="120"/>
              <w:jc w:val="left"/>
              <w:rPr>
                <w:rFonts w:ascii="Calibri" w:hAnsi="Calibri" w:cs="Calibri"/>
                <w:b/>
              </w:rPr>
            </w:pPr>
            <w:r>
              <w:rPr>
                <w:rFonts w:ascii="Calibri" w:hAnsi="Calibri" w:cs="Calibri"/>
                <w:b/>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B6487D">
              <w:rPr>
                <w:rFonts w:ascii="Calibri" w:hAnsi="Calibri" w:cs="Calibri"/>
                <w:sz w:val="20"/>
              </w:rPr>
              <w:t>https://documents.egi.eu/document</w:t>
            </w:r>
            <w:r w:rsidR="008668E8">
              <w:rPr>
                <w:rFonts w:ascii="Calibri" w:hAnsi="Calibri" w:cs="Calibri"/>
                <w:sz w:val="20"/>
              </w:rPr>
              <w:t>/</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3659AD">
              <w:rPr>
                <w:rFonts w:ascii="Calibri" w:hAnsi="Calibri" w:cs="Calibri"/>
              </w:rPr>
              <w:t>eleventh</w:t>
            </w:r>
            <w:r>
              <w:rPr>
                <w:rFonts w:ascii="Calibri" w:hAnsi="Calibri" w:cs="Calibri"/>
              </w:rPr>
              <w:t xml:space="preserve"> quarter of the project, </w:t>
            </w:r>
            <w:r w:rsidR="003659AD">
              <w:rPr>
                <w:rFonts w:ascii="Calibri" w:hAnsi="Calibri" w:cs="Calibri"/>
              </w:rPr>
              <w:t>March</w:t>
            </w:r>
            <w:r w:rsidR="00DE27D8">
              <w:rPr>
                <w:rFonts w:ascii="Calibri" w:hAnsi="Calibri" w:cs="Calibri"/>
              </w:rPr>
              <w:t xml:space="preserve"> to </w:t>
            </w:r>
            <w:r w:rsidR="003659AD">
              <w:rPr>
                <w:rFonts w:ascii="Calibri" w:hAnsi="Calibri" w:cs="Calibri"/>
              </w:rPr>
              <w:t>May</w:t>
            </w:r>
            <w:r w:rsidR="00DE27D8">
              <w:rPr>
                <w:rFonts w:ascii="Calibri" w:hAnsi="Calibri" w:cs="Calibri"/>
              </w:rPr>
              <w:t xml:space="preserve"> </w:t>
            </w:r>
            <w:r w:rsidR="002F371C">
              <w:rPr>
                <w:rFonts w:ascii="Calibri" w:hAnsi="Calibri" w:cs="Calibri"/>
              </w:rPr>
              <w:t>2013</w:t>
            </w:r>
            <w:r>
              <w:rPr>
                <w:rFonts w:ascii="Calibri" w:hAnsi="Calibri" w:cs="Calibri"/>
              </w:rPr>
              <w:t>, including a work package summary, effort figures, metrics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4F2347" w:rsidP="004F2347">
            <w:pPr>
              <w:spacing w:before="60" w:after="60"/>
              <w:rPr>
                <w:rFonts w:ascii="Calibri" w:hAnsi="Calibri" w:cs="Calibri"/>
              </w:rPr>
            </w:pPr>
            <w:r>
              <w:rPr>
                <w:rFonts w:ascii="Calibri" w:hAnsi="Calibri" w:cs="Calibri"/>
              </w:rPr>
              <w:t>31/07</w:t>
            </w:r>
            <w:r w:rsidR="00954841">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4F2347" w:rsidP="004F2347">
            <w:pPr>
              <w:spacing w:before="60" w:after="60"/>
              <w:rPr>
                <w:rFonts w:ascii="Calibri" w:hAnsi="Calibri" w:cs="Calibri"/>
              </w:rPr>
            </w:pPr>
            <w:r>
              <w:rPr>
                <w:rFonts w:ascii="Calibri" w:hAnsi="Calibri" w:cs="Calibri"/>
              </w:rPr>
              <w:t>31/07</w:t>
            </w:r>
            <w:r w:rsidR="007936B8">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DF33D1">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4F2347" w:rsidP="00207D16">
            <w:pPr>
              <w:pStyle w:val="Header"/>
              <w:spacing w:before="0" w:after="0"/>
              <w:rPr>
                <w:rFonts w:ascii="Calibri" w:hAnsi="Calibri" w:cs="Calibri"/>
              </w:rPr>
            </w:pPr>
            <w:r>
              <w:rPr>
                <w:rFonts w:ascii="Calibri" w:hAnsi="Calibri" w:cs="Calibri"/>
              </w:rPr>
              <w:t>31/07</w:t>
            </w:r>
            <w:r w:rsidR="00E36EA6">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4F2347" w:rsidP="00207D16">
            <w:pPr>
              <w:pStyle w:val="Header"/>
              <w:spacing w:before="0" w:after="0"/>
              <w:rPr>
                <w:rFonts w:ascii="Calibri" w:hAnsi="Calibri" w:cs="Calibri"/>
              </w:rPr>
            </w:pPr>
            <w:r>
              <w:rPr>
                <w:rFonts w:ascii="Calibri" w:hAnsi="Calibri" w:cs="Calibri"/>
              </w:rPr>
              <w:t>31/07</w:t>
            </w:r>
            <w:r w:rsidR="006A5752">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r>
              <w:rPr>
                <w:rFonts w:ascii="Calibri" w:hAnsi="Calibri" w:cs="Calibri"/>
              </w:rPr>
              <w:t>First</w:t>
            </w:r>
            <w:r w:rsidR="003929BA">
              <w:rPr>
                <w:rFonts w:ascii="Calibri" w:hAnsi="Calibri" w:cs="Calibri"/>
              </w:rPr>
              <w:t xml:space="preserv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CA663F">
        <w:rPr>
          <w:rFonts w:ascii="Calibri" w:hAnsi="Calibri" w:cs="Calibri"/>
          <w:szCs w:val="22"/>
        </w:rPr>
        <w:t>eleventh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5D6288">
        <w:rPr>
          <w:rFonts w:ascii="Calibri" w:hAnsi="Calibri" w:cs="Calibri"/>
          <w:szCs w:val="22"/>
        </w:rPr>
        <w:t>March</w:t>
      </w:r>
      <w:r w:rsidR="00302B33">
        <w:rPr>
          <w:rFonts w:ascii="Calibri" w:hAnsi="Calibri" w:cs="Calibri"/>
          <w:szCs w:val="22"/>
        </w:rPr>
        <w:t xml:space="preserve"> to </w:t>
      </w:r>
      <w:r w:rsidR="005D6288">
        <w:rPr>
          <w:rFonts w:ascii="Calibri" w:hAnsi="Calibri" w:cs="Calibri"/>
          <w:szCs w:val="22"/>
        </w:rPr>
        <w:t>May 2013</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5D6288">
        <w:rPr>
          <w:rFonts w:asciiTheme="minorHAnsi" w:hAnsiTheme="minorHAnsi" w:cstheme="minorHAnsi"/>
          <w:szCs w:val="22"/>
        </w:rPr>
        <w:t>eleventh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6F19CA">
        <w:rPr>
          <w:rFonts w:asciiTheme="minorHAnsi" w:hAnsiTheme="minorHAnsi" w:cstheme="minorHAnsi"/>
          <w:szCs w:val="22"/>
        </w:rPr>
        <w:t>final</w:t>
      </w:r>
      <w:r w:rsidRPr="00804D99">
        <w:rPr>
          <w:rFonts w:asciiTheme="minorHAnsi" w:hAnsiTheme="minorHAnsi" w:cstheme="minorHAnsi"/>
          <w:szCs w:val="22"/>
        </w:rPr>
        <w:t xml:space="preserve"> </w:t>
      </w:r>
      <w:r w:rsidR="006F19CA">
        <w:rPr>
          <w:rFonts w:asciiTheme="minorHAnsi" w:hAnsiTheme="minorHAnsi" w:cstheme="minorHAnsi"/>
          <w:szCs w:val="22"/>
        </w:rPr>
        <w:t>months</w:t>
      </w:r>
      <w:r w:rsidR="008668E8">
        <w:rPr>
          <w:rFonts w:asciiTheme="minorHAnsi" w:hAnsiTheme="minorHAnsi" w:cstheme="minorHAnsi"/>
          <w:szCs w:val="22"/>
        </w:rPr>
        <w:t xml:space="preserve"> in </w:t>
      </w:r>
      <w:r w:rsidR="001000C8">
        <w:rPr>
          <w:rFonts w:asciiTheme="minorHAnsi" w:hAnsiTheme="minorHAnsi" w:cstheme="minorHAnsi"/>
          <w:szCs w:val="22"/>
        </w:rPr>
        <w:t>PY</w:t>
      </w:r>
      <w:r w:rsidR="008668E8">
        <w:rPr>
          <w:rFonts w:asciiTheme="minorHAnsi" w:hAnsiTheme="minorHAnsi" w:cstheme="minorHAnsi"/>
          <w:szCs w:val="22"/>
        </w:rPr>
        <w:t>3</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ed spending profile for the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p>
    <w:p w:rsidR="00AA4EA6" w:rsidRPr="00804D99" w:rsidRDefault="00AA4EA6" w:rsidP="00BB2E6B">
      <w:pPr>
        <w:rPr>
          <w:rFonts w:asciiTheme="minorHAnsi" w:hAnsiTheme="minorHAnsi" w:cstheme="minorHAnsi"/>
          <w:szCs w:val="22"/>
        </w:rPr>
      </w:pPr>
    </w:p>
    <w:p w:rsidR="00BB2E6B"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 xml:space="preserve">outputs </w:t>
      </w:r>
      <w:r w:rsidR="00AA4EA6" w:rsidRPr="00945086">
        <w:rPr>
          <w:rFonts w:asciiTheme="minorHAnsi" w:hAnsiTheme="minorHAnsi" w:cstheme="minorHAnsi"/>
          <w:szCs w:val="22"/>
        </w:rPr>
        <w:t>from WP1</w:t>
      </w:r>
      <w:r w:rsidR="003F456D" w:rsidRPr="00945086">
        <w:rPr>
          <w:rFonts w:asciiTheme="minorHAnsi" w:hAnsiTheme="minorHAnsi" w:cstheme="minorHAnsi"/>
          <w:szCs w:val="22"/>
        </w:rPr>
        <w:t xml:space="preserve"> Po</w:t>
      </w:r>
      <w:r w:rsidR="00A85816">
        <w:rPr>
          <w:rFonts w:asciiTheme="minorHAnsi" w:hAnsiTheme="minorHAnsi" w:cstheme="minorHAnsi"/>
          <w:szCs w:val="22"/>
        </w:rPr>
        <w:t>licy, Impact and Sustainability</w:t>
      </w:r>
      <w:r w:rsidR="00AA4EA6" w:rsidRPr="00945086">
        <w:rPr>
          <w:rFonts w:asciiTheme="minorHAnsi" w:hAnsiTheme="minorHAnsi" w:cstheme="minorHAnsi"/>
          <w:szCs w:val="22"/>
        </w:rPr>
        <w:t xml:space="preserve"> have been in </w:t>
      </w:r>
      <w:r w:rsidRPr="00945086">
        <w:rPr>
          <w:rFonts w:asciiTheme="minorHAnsi" w:hAnsiTheme="minorHAnsi" w:cstheme="minorHAnsi"/>
          <w:szCs w:val="22"/>
        </w:rPr>
        <w:t>events, e-</w:t>
      </w:r>
      <w:proofErr w:type="spellStart"/>
      <w:r w:rsidRPr="00945086">
        <w:rPr>
          <w:rFonts w:asciiTheme="minorHAnsi" w:hAnsiTheme="minorHAnsi" w:cstheme="minorHAnsi"/>
          <w:szCs w:val="22"/>
        </w:rPr>
        <w:t>ScienceBriefings</w:t>
      </w:r>
      <w:proofErr w:type="spellEnd"/>
      <w:r w:rsidRPr="00945086">
        <w:rPr>
          <w:rFonts w:asciiTheme="minorHAnsi" w:hAnsiTheme="minorHAnsi" w:cstheme="minorHAnsi"/>
          <w:szCs w:val="22"/>
        </w:rPr>
        <w:t xml:space="preserve"> and </w:t>
      </w:r>
      <w:proofErr w:type="spellStart"/>
      <w:r w:rsidR="006046A4" w:rsidRPr="00945086">
        <w:rPr>
          <w:rFonts w:asciiTheme="minorHAnsi" w:hAnsiTheme="minorHAnsi" w:cstheme="minorHAnsi"/>
          <w:szCs w:val="22"/>
        </w:rPr>
        <w:t>GridCasts</w:t>
      </w:r>
      <w:proofErr w:type="spellEnd"/>
      <w:r w:rsidR="006046A4" w:rsidRPr="00945086">
        <w:rPr>
          <w:rFonts w:asciiTheme="minorHAnsi" w:hAnsiTheme="minorHAnsi" w:cstheme="minorHAnsi"/>
          <w:szCs w:val="22"/>
        </w:rPr>
        <w:t xml:space="preserve">, producing the </w:t>
      </w:r>
      <w:r w:rsidR="00692560" w:rsidRPr="00945086">
        <w:rPr>
          <w:rFonts w:asciiTheme="minorHAnsi" w:hAnsiTheme="minorHAnsi" w:cstheme="minorHAnsi"/>
          <w:szCs w:val="22"/>
        </w:rPr>
        <w:t>final</w:t>
      </w:r>
      <w:r w:rsidR="001000C8" w:rsidRPr="00945086">
        <w:rPr>
          <w:rFonts w:asciiTheme="minorHAnsi" w:hAnsiTheme="minorHAnsi" w:cstheme="minorHAnsi"/>
          <w:szCs w:val="22"/>
        </w:rPr>
        <w:t xml:space="preserve"> e-</w:t>
      </w:r>
      <w:proofErr w:type="spellStart"/>
      <w:r w:rsidR="001000C8" w:rsidRPr="00945086">
        <w:rPr>
          <w:rFonts w:asciiTheme="minorHAnsi" w:hAnsiTheme="minorHAnsi" w:cstheme="minorHAnsi"/>
          <w:szCs w:val="22"/>
        </w:rPr>
        <w:t>ScienceBriefing</w:t>
      </w:r>
      <w:proofErr w:type="spellEnd"/>
      <w:r w:rsidR="001000C8" w:rsidRPr="00945086">
        <w:rPr>
          <w:rFonts w:asciiTheme="minorHAnsi" w:hAnsiTheme="minorHAnsi" w:cstheme="minorHAnsi"/>
          <w:szCs w:val="22"/>
        </w:rPr>
        <w:t xml:space="preserve"> D1.2.</w:t>
      </w:r>
      <w:r w:rsidR="00692560" w:rsidRPr="00945086">
        <w:rPr>
          <w:rFonts w:asciiTheme="minorHAnsi" w:hAnsiTheme="minorHAnsi" w:cstheme="minorHAnsi"/>
          <w:szCs w:val="22"/>
        </w:rPr>
        <w:t>12</w:t>
      </w:r>
      <w:r w:rsidR="006046A4" w:rsidRPr="00945086">
        <w:rPr>
          <w:rFonts w:asciiTheme="minorHAnsi" w:hAnsiTheme="minorHAnsi" w:cstheme="minorHAnsi"/>
          <w:szCs w:val="22"/>
        </w:rPr>
        <w:t xml:space="preserve"> which covered the topic of </w:t>
      </w:r>
      <w:r w:rsidR="00692560" w:rsidRPr="00945086">
        <w:rPr>
          <w:rFonts w:asciiTheme="minorHAnsi" w:hAnsiTheme="minorHAnsi" w:cstheme="minorHAnsi"/>
          <w:szCs w:val="22"/>
        </w:rPr>
        <w:t>Horizon2020, the next funding framework programme</w:t>
      </w:r>
      <w:r w:rsidR="006046A4" w:rsidRPr="00945086">
        <w:rPr>
          <w:rFonts w:asciiTheme="minorHAnsi" w:hAnsiTheme="minorHAnsi" w:cstheme="minorHAnsi"/>
          <w:szCs w:val="22"/>
        </w:rPr>
        <w:t xml:space="preserve">. </w:t>
      </w:r>
      <w:r w:rsidR="005A65E6" w:rsidRPr="00945086">
        <w:rPr>
          <w:rFonts w:asciiTheme="minorHAnsi" w:hAnsiTheme="minorHAnsi" w:cstheme="minorHAnsi"/>
          <w:szCs w:val="22"/>
        </w:rPr>
        <w:t xml:space="preserve">In </w:t>
      </w:r>
      <w:r w:rsidR="006046A4" w:rsidRPr="00945086">
        <w:rPr>
          <w:rFonts w:asciiTheme="minorHAnsi" w:hAnsiTheme="minorHAnsi" w:cstheme="minorHAnsi"/>
          <w:szCs w:val="22"/>
        </w:rPr>
        <w:t>Q</w:t>
      </w:r>
      <w:r w:rsidR="00692560" w:rsidRPr="00945086">
        <w:rPr>
          <w:rFonts w:asciiTheme="minorHAnsi" w:hAnsiTheme="minorHAnsi" w:cstheme="minorHAnsi"/>
          <w:szCs w:val="22"/>
        </w:rPr>
        <w:t>11</w:t>
      </w:r>
      <w:r w:rsidR="00786ADF" w:rsidRPr="00945086">
        <w:rPr>
          <w:rFonts w:asciiTheme="minorHAnsi" w:hAnsiTheme="minorHAnsi" w:cstheme="minorHAnsi"/>
          <w:szCs w:val="22"/>
        </w:rPr>
        <w:t xml:space="preserve">, WP2 </w:t>
      </w:r>
      <w:r w:rsidRPr="00945086">
        <w:rPr>
          <w:rFonts w:asciiTheme="minorHAnsi" w:hAnsiTheme="minorHAnsi" w:cstheme="minorHAnsi"/>
          <w:szCs w:val="22"/>
        </w:rPr>
        <w:t>r</w:t>
      </w:r>
      <w:r w:rsidR="00C7779E" w:rsidRPr="00945086">
        <w:rPr>
          <w:rFonts w:asciiTheme="minorHAnsi" w:hAnsiTheme="minorHAnsi" w:cstheme="minorHAnsi"/>
          <w:szCs w:val="22"/>
        </w:rPr>
        <w:t xml:space="preserve">an </w:t>
      </w:r>
      <w:r w:rsidR="00761CF2" w:rsidRPr="00945086">
        <w:rPr>
          <w:rFonts w:asciiTheme="minorHAnsi" w:hAnsiTheme="minorHAnsi" w:cstheme="minorHAnsi"/>
          <w:szCs w:val="22"/>
        </w:rPr>
        <w:t>6</w:t>
      </w:r>
      <w:r w:rsidR="00AE5341" w:rsidRPr="00945086">
        <w:rPr>
          <w:rFonts w:asciiTheme="minorHAnsi" w:hAnsiTheme="minorHAnsi" w:cstheme="minorHAnsi"/>
          <w:szCs w:val="22"/>
        </w:rPr>
        <w:t xml:space="preserve"> full or mini</w:t>
      </w:r>
      <w:r w:rsidR="00C7779E" w:rsidRPr="00945086">
        <w:rPr>
          <w:rFonts w:asciiTheme="minorHAnsi" w:hAnsiTheme="minorHAnsi" w:cstheme="minorHAnsi"/>
          <w:szCs w:val="22"/>
        </w:rPr>
        <w:t xml:space="preserve"> </w:t>
      </w:r>
      <w:proofErr w:type="spellStart"/>
      <w:r w:rsidR="00C7779E" w:rsidRPr="00945086">
        <w:rPr>
          <w:rFonts w:asciiTheme="minorHAnsi" w:hAnsiTheme="minorHAnsi" w:cstheme="minorHAnsi"/>
          <w:szCs w:val="22"/>
        </w:rPr>
        <w:t>GridCasts</w:t>
      </w:r>
      <w:proofErr w:type="spellEnd"/>
      <w:r w:rsidR="007633A6" w:rsidRPr="00945086">
        <w:rPr>
          <w:rFonts w:asciiTheme="minorHAnsi" w:hAnsiTheme="minorHAnsi" w:cstheme="minorHAnsi"/>
          <w:szCs w:val="22"/>
        </w:rPr>
        <w:t xml:space="preserve"> at events </w:t>
      </w:r>
      <w:r w:rsidR="00AF3E66" w:rsidRPr="00945086">
        <w:rPr>
          <w:rFonts w:asciiTheme="minorHAnsi" w:hAnsiTheme="minorHAnsi" w:cstheme="minorHAnsi"/>
          <w:szCs w:val="22"/>
        </w:rPr>
        <w:t>in</w:t>
      </w:r>
      <w:r w:rsidR="007633A6" w:rsidRPr="00945086">
        <w:rPr>
          <w:rFonts w:asciiTheme="minorHAnsi" w:hAnsiTheme="minorHAnsi" w:cstheme="minorHAnsi"/>
          <w:szCs w:val="22"/>
        </w:rPr>
        <w:t xml:space="preserve"> Europe</w:t>
      </w:r>
      <w:r w:rsidR="00761CF2" w:rsidRPr="00945086">
        <w:rPr>
          <w:rFonts w:asciiTheme="minorHAnsi" w:hAnsiTheme="minorHAnsi" w:cstheme="minorHAnsi"/>
          <w:szCs w:val="22"/>
        </w:rPr>
        <w:t xml:space="preserve">, including the </w:t>
      </w:r>
      <w:r w:rsidR="00945086" w:rsidRPr="00945086">
        <w:rPr>
          <w:rFonts w:asciiTheme="minorHAnsi" w:hAnsiTheme="minorHAnsi"/>
        </w:rPr>
        <w:t>10</w:t>
      </w:r>
      <w:r w:rsidR="00945086" w:rsidRPr="00945086">
        <w:rPr>
          <w:rFonts w:asciiTheme="minorHAnsi" w:hAnsiTheme="minorHAnsi"/>
          <w:vertAlign w:val="superscript"/>
        </w:rPr>
        <w:t>th</w:t>
      </w:r>
      <w:r w:rsidR="00945086" w:rsidRPr="00945086">
        <w:rPr>
          <w:rFonts w:asciiTheme="minorHAnsi" w:hAnsiTheme="minorHAnsi"/>
        </w:rPr>
        <w:t xml:space="preserve"> e-Infrastructure </w:t>
      </w:r>
      <w:proofErr w:type="spellStart"/>
      <w:r w:rsidR="00945086" w:rsidRPr="00945086">
        <w:rPr>
          <w:rFonts w:asciiTheme="minorHAnsi" w:hAnsiTheme="minorHAnsi"/>
        </w:rPr>
        <w:t>Concertation</w:t>
      </w:r>
      <w:proofErr w:type="spellEnd"/>
      <w:r w:rsidR="00945086" w:rsidRPr="00945086">
        <w:rPr>
          <w:rFonts w:asciiTheme="minorHAnsi" w:hAnsiTheme="minorHAnsi"/>
        </w:rPr>
        <w:t xml:space="preserve"> meeting, the International Symposium on Grids and Clouds in Taipei and the EGI Community Forum in Manchester.</w:t>
      </w:r>
      <w:r w:rsidR="00AE5341" w:rsidRPr="00945086">
        <w:rPr>
          <w:rFonts w:asciiTheme="minorHAnsi" w:hAnsiTheme="minorHAnsi" w:cstheme="minorHAnsi"/>
          <w:szCs w:val="22"/>
        </w:rPr>
        <w:t>WP2 also worked on the R</w:t>
      </w:r>
      <w:r w:rsidR="00F961E9" w:rsidRPr="00945086">
        <w:rPr>
          <w:rFonts w:asciiTheme="minorHAnsi" w:hAnsiTheme="minorHAnsi" w:cstheme="minorHAnsi"/>
          <w:szCs w:val="22"/>
        </w:rPr>
        <w:t xml:space="preserve">eal </w:t>
      </w:r>
      <w:r w:rsidR="00AE5341" w:rsidRPr="00945086">
        <w:rPr>
          <w:rFonts w:asciiTheme="minorHAnsi" w:hAnsiTheme="minorHAnsi" w:cstheme="minorHAnsi"/>
          <w:szCs w:val="22"/>
        </w:rPr>
        <w:t>T</w:t>
      </w:r>
      <w:r w:rsidR="00F961E9" w:rsidRPr="00945086">
        <w:rPr>
          <w:rFonts w:asciiTheme="minorHAnsi" w:hAnsiTheme="minorHAnsi" w:cstheme="minorHAnsi"/>
          <w:szCs w:val="22"/>
        </w:rPr>
        <w:t xml:space="preserve">ime </w:t>
      </w:r>
      <w:r w:rsidR="00AE5341" w:rsidRPr="00945086">
        <w:rPr>
          <w:rFonts w:asciiTheme="minorHAnsi" w:hAnsiTheme="minorHAnsi" w:cstheme="minorHAnsi"/>
          <w:szCs w:val="22"/>
        </w:rPr>
        <w:t>M</w:t>
      </w:r>
      <w:r w:rsidR="00F961E9" w:rsidRPr="00945086">
        <w:rPr>
          <w:rFonts w:asciiTheme="minorHAnsi" w:hAnsiTheme="minorHAnsi" w:cstheme="minorHAnsi"/>
          <w:szCs w:val="22"/>
        </w:rPr>
        <w:t>onitor</w:t>
      </w:r>
      <w:r w:rsidR="00A85816">
        <w:rPr>
          <w:rFonts w:asciiTheme="minorHAnsi" w:hAnsiTheme="minorHAnsi" w:cstheme="minorHAnsi"/>
          <w:szCs w:val="22"/>
        </w:rPr>
        <w:t xml:space="preserve"> in collaboration with the Science Museum in London</w:t>
      </w:r>
      <w:r w:rsidR="007633A6" w:rsidRPr="00945086">
        <w:rPr>
          <w:rFonts w:asciiTheme="minorHAnsi" w:hAnsiTheme="minorHAnsi" w:cstheme="minorHAnsi"/>
          <w:szCs w:val="22"/>
        </w:rPr>
        <w:t>.</w:t>
      </w:r>
      <w:r w:rsidR="00302B33" w:rsidRPr="00945086">
        <w:rPr>
          <w:rFonts w:asciiTheme="minorHAnsi" w:hAnsiTheme="minorHAnsi" w:cstheme="minorHAnsi"/>
          <w:szCs w:val="22"/>
        </w:rPr>
        <w:t xml:space="preserve"> </w:t>
      </w:r>
      <w:r w:rsidR="007A6099" w:rsidRPr="00945086">
        <w:rPr>
          <w:rFonts w:asciiTheme="minorHAnsi" w:hAnsiTheme="minorHAnsi" w:cs="Calibri"/>
          <w:szCs w:val="22"/>
        </w:rPr>
        <w:t>International Science Grid This</w:t>
      </w:r>
      <w:r w:rsidR="007A6099" w:rsidRPr="00804D99">
        <w:rPr>
          <w:rFonts w:ascii="Calibri" w:hAnsi="Calibri" w:cs="Calibri"/>
          <w:szCs w:val="22"/>
        </w:rPr>
        <w:t xml:space="preserve">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00945086">
        <w:rPr>
          <w:rFonts w:ascii="Calibri" w:hAnsi="Calibri" w:cs="Calibri"/>
          <w:szCs w:val="22"/>
        </w:rPr>
        <w:t xml:space="preserve"> 87</w:t>
      </w:r>
      <w:r w:rsidR="004F67AD">
        <w:rPr>
          <w:rFonts w:ascii="Calibri" w:hAnsi="Calibri" w:cs="Calibri"/>
          <w:szCs w:val="22"/>
        </w:rPr>
        <w:t>7</w:t>
      </w:r>
      <w:r w:rsidR="007A6099" w:rsidRPr="00804D99">
        <w:rPr>
          <w:rFonts w:ascii="Calibri" w:hAnsi="Calibri" w:cs="Calibri"/>
          <w:szCs w:val="22"/>
        </w:rPr>
        <w:t>0 subscribers by email</w:t>
      </w:r>
      <w:r w:rsidR="005A65E6" w:rsidRPr="00804D99">
        <w:rPr>
          <w:rFonts w:ascii="Calibri" w:hAnsi="Calibri" w:cs="Calibri"/>
          <w:szCs w:val="22"/>
        </w:rPr>
        <w:t xml:space="preserve"> by WP3</w:t>
      </w:r>
      <w:r w:rsidR="00302B33">
        <w:rPr>
          <w:rFonts w:ascii="Calibri" w:hAnsi="Calibri" w:cs="Calibri"/>
          <w:szCs w:val="22"/>
        </w:rPr>
        <w:t xml:space="preserve">, and </w:t>
      </w:r>
      <w:r w:rsidR="00794393">
        <w:rPr>
          <w:rFonts w:ascii="Calibri" w:hAnsi="Calibri" w:cs="Calibri"/>
          <w:szCs w:val="22"/>
        </w:rPr>
        <w:t>increased social media followers</w:t>
      </w:r>
      <w:r w:rsidR="005A65E6" w:rsidRPr="00804D99">
        <w:rPr>
          <w:rFonts w:ascii="Calibri" w:hAnsi="Calibri" w:cs="Calibri"/>
          <w:szCs w:val="22"/>
        </w:rPr>
        <w:t xml:space="preserve">. </w:t>
      </w:r>
      <w:r w:rsidR="007A6099" w:rsidRPr="00804D99">
        <w:rPr>
          <w:rFonts w:ascii="Calibri" w:hAnsi="Calibri" w:cs="Calibri"/>
          <w:szCs w:val="22"/>
        </w:rPr>
        <w:t>A</w:t>
      </w:r>
      <w:r w:rsidR="00AE5341">
        <w:rPr>
          <w:rFonts w:ascii="Calibri" w:hAnsi="Calibri" w:cs="Calibri"/>
          <w:szCs w:val="22"/>
        </w:rPr>
        <w:t xml:space="preserve">n </w:t>
      </w:r>
      <w:proofErr w:type="spellStart"/>
      <w:r w:rsidR="00AE5341">
        <w:rPr>
          <w:rFonts w:ascii="Calibri" w:hAnsi="Calibri" w:cs="Calibri"/>
          <w:szCs w:val="22"/>
        </w:rPr>
        <w:t>iSGTW</w:t>
      </w:r>
      <w:proofErr w:type="spellEnd"/>
      <w:r w:rsidR="007A6099" w:rsidRPr="00804D99">
        <w:rPr>
          <w:rFonts w:ascii="Calibri" w:hAnsi="Calibri" w:cs="Calibri"/>
          <w:szCs w:val="22"/>
        </w:rPr>
        <w:t xml:space="preserve"> </w:t>
      </w:r>
      <w:r w:rsidR="00E34C42">
        <w:rPr>
          <w:rFonts w:ascii="Calibri" w:hAnsi="Calibri" w:cs="Calibri"/>
          <w:szCs w:val="22"/>
        </w:rPr>
        <w:t>promotional poster</w:t>
      </w:r>
      <w:r w:rsidR="007A6099" w:rsidRPr="00804D99">
        <w:rPr>
          <w:rFonts w:ascii="Calibri" w:hAnsi="Calibri" w:cs="Calibri"/>
          <w:szCs w:val="22"/>
        </w:rPr>
        <w:t xml:space="preserve"> </w:t>
      </w:r>
      <w:r w:rsidR="00E34C42">
        <w:rPr>
          <w:rFonts w:ascii="Calibri" w:hAnsi="Calibri" w:cs="Calibri"/>
          <w:szCs w:val="22"/>
        </w:rPr>
        <w:t>was</w:t>
      </w:r>
      <w:r w:rsidR="007A6099" w:rsidRPr="00804D99">
        <w:rPr>
          <w:rFonts w:ascii="Calibri" w:hAnsi="Calibri" w:cs="Calibri"/>
          <w:szCs w:val="22"/>
        </w:rPr>
        <w:t xml:space="preserve"> produced in collab</w:t>
      </w:r>
      <w:r w:rsidR="00302B33">
        <w:rPr>
          <w:rFonts w:ascii="Calibri" w:hAnsi="Calibri" w:cs="Calibri"/>
          <w:szCs w:val="22"/>
        </w:rPr>
        <w:t xml:space="preserve">oration with WP2 for display at </w:t>
      </w:r>
      <w:r w:rsidR="004C4E59">
        <w:rPr>
          <w:rFonts w:ascii="Calibri" w:hAnsi="Calibri" w:cs="Calibri"/>
          <w:szCs w:val="22"/>
        </w:rPr>
        <w:t xml:space="preserve">the EGI </w:t>
      </w:r>
      <w:r w:rsidR="00945086">
        <w:rPr>
          <w:rFonts w:ascii="Calibri" w:hAnsi="Calibri" w:cs="Calibri"/>
          <w:szCs w:val="22"/>
        </w:rPr>
        <w:t>Community Forum 2013</w:t>
      </w:r>
      <w:r w:rsidR="004C4E59">
        <w:rPr>
          <w:rFonts w:ascii="Calibri" w:hAnsi="Calibri" w:cs="Calibri"/>
          <w:szCs w:val="22"/>
        </w:rPr>
        <w:t xml:space="preserve"> in </w:t>
      </w:r>
      <w:r w:rsidR="00945086">
        <w:rPr>
          <w:rFonts w:ascii="Calibri" w:hAnsi="Calibri" w:cs="Calibri"/>
          <w:szCs w:val="22"/>
        </w:rPr>
        <w:t>Manchester</w:t>
      </w:r>
      <w:r w:rsidR="006A5752">
        <w:rPr>
          <w:rFonts w:ascii="Calibri" w:hAnsi="Calibri" w:cs="Calibri"/>
          <w:szCs w:val="22"/>
        </w:rPr>
        <w:t xml:space="preserve"> and</w:t>
      </w:r>
      <w:r w:rsidR="00302B33">
        <w:rPr>
          <w:rFonts w:ascii="Calibri" w:hAnsi="Calibri" w:cs="Calibri"/>
          <w:szCs w:val="22"/>
        </w:rPr>
        <w:t xml:space="preserve"> </w:t>
      </w:r>
      <w:r w:rsidR="00761CF2">
        <w:rPr>
          <w:rFonts w:ascii="Calibri" w:hAnsi="Calibri" w:cs="Calibri"/>
          <w:szCs w:val="22"/>
        </w:rPr>
        <w:t xml:space="preserve">at </w:t>
      </w:r>
      <w:r w:rsidR="00945086">
        <w:rPr>
          <w:rFonts w:ascii="Calibri" w:hAnsi="Calibri" w:cs="Calibri"/>
          <w:szCs w:val="22"/>
        </w:rPr>
        <w:t>ISGC’13 in Taipei</w:t>
      </w:r>
      <w:r w:rsidR="00761CF2">
        <w:rPr>
          <w:rFonts w:ascii="Calibri" w:hAnsi="Calibri" w:cs="Calibri"/>
          <w:szCs w:val="22"/>
        </w:rPr>
        <w:t xml:space="preserve">, </w:t>
      </w:r>
      <w:r w:rsidR="00302B33">
        <w:rPr>
          <w:rFonts w:ascii="Calibri" w:hAnsi="Calibri" w:cs="Calibri"/>
          <w:szCs w:val="22"/>
        </w:rPr>
        <w:t>along</w:t>
      </w:r>
      <w:r w:rsidR="008A4ACD">
        <w:rPr>
          <w:rFonts w:ascii="Calibri" w:hAnsi="Calibri" w:cs="Calibri"/>
          <w:szCs w:val="22"/>
        </w:rPr>
        <w:t xml:space="preserve"> with </w:t>
      </w:r>
      <w:proofErr w:type="spellStart"/>
      <w:r w:rsidR="008A4ACD">
        <w:rPr>
          <w:rFonts w:ascii="Calibri" w:hAnsi="Calibri" w:cs="Calibri"/>
          <w:szCs w:val="22"/>
        </w:rPr>
        <w:t>GridCast</w:t>
      </w:r>
      <w:proofErr w:type="spellEnd"/>
      <w:r w:rsidR="008A4ACD">
        <w:rPr>
          <w:rFonts w:ascii="Calibri" w:hAnsi="Calibri" w:cs="Calibri"/>
          <w:szCs w:val="22"/>
        </w:rPr>
        <w:t xml:space="preserve"> posters</w:t>
      </w:r>
      <w:r w:rsidR="007A6099"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w:t>
      </w:r>
      <w:r w:rsidR="00794393">
        <w:rPr>
          <w:rFonts w:ascii="Calibri" w:hAnsi="Calibri" w:cs="Calibri"/>
          <w:szCs w:val="22"/>
        </w:rPr>
        <w:t>13</w:t>
      </w:r>
      <w:r w:rsidR="007A6099" w:rsidRPr="00804D99">
        <w:rPr>
          <w:rFonts w:ascii="Calibri" w:hAnsi="Calibri" w:cs="Calibri"/>
          <w:szCs w:val="22"/>
        </w:rPr>
        <w:t xml:space="preserve"> issues produced during the quarter</w:t>
      </w:r>
      <w:r w:rsidR="004C4E59">
        <w:rPr>
          <w:rFonts w:ascii="Calibri" w:hAnsi="Calibri" w:cs="Calibri"/>
          <w:szCs w:val="22"/>
        </w:rPr>
        <w:t>.</w:t>
      </w:r>
    </w:p>
    <w:p w:rsidR="003B5E0E" w:rsidRDefault="003B5E0E" w:rsidP="007A6099">
      <w:pPr>
        <w:rPr>
          <w:rFonts w:ascii="Calibri" w:hAnsi="Calibri" w:cs="Calibri"/>
          <w:szCs w:val="22"/>
        </w:rPr>
      </w:pPr>
    </w:p>
    <w:p w:rsidR="003B5E0E" w:rsidRPr="003B5E0E" w:rsidRDefault="003B5E0E" w:rsidP="003B5E0E">
      <w:pPr>
        <w:rPr>
          <w:rFonts w:ascii="Calibri" w:hAnsi="Calibri" w:cs="Calibri"/>
          <w:szCs w:val="22"/>
        </w:rPr>
      </w:pPr>
      <w:r w:rsidRPr="003B5E0E">
        <w:rPr>
          <w:rFonts w:ascii="Calibri" w:hAnsi="Calibri" w:cs="Calibri"/>
          <w:szCs w:val="22"/>
        </w:rPr>
        <w:t xml:space="preserve">The 10th e-Infrastructure </w:t>
      </w:r>
      <w:proofErr w:type="spellStart"/>
      <w:r w:rsidRPr="003B5E0E">
        <w:rPr>
          <w:rFonts w:ascii="Calibri" w:hAnsi="Calibri" w:cs="Calibri"/>
          <w:szCs w:val="22"/>
        </w:rPr>
        <w:t>Concertation</w:t>
      </w:r>
      <w:proofErr w:type="spellEnd"/>
      <w:r w:rsidRPr="003B5E0E">
        <w:rPr>
          <w:rFonts w:ascii="Calibri" w:hAnsi="Calibri" w:cs="Calibri"/>
          <w:szCs w:val="22"/>
        </w:rPr>
        <w:t xml:space="preserve"> Meeting, organised in collaboration with the e-</w:t>
      </w:r>
      <w:proofErr w:type="spellStart"/>
      <w:r w:rsidRPr="003B5E0E">
        <w:rPr>
          <w:rFonts w:ascii="Calibri" w:hAnsi="Calibri" w:cs="Calibri"/>
          <w:szCs w:val="22"/>
        </w:rPr>
        <w:t>ScienceTalk</w:t>
      </w:r>
      <w:proofErr w:type="spellEnd"/>
      <w:r w:rsidRPr="003B5E0E">
        <w:rPr>
          <w:rFonts w:ascii="Calibri" w:hAnsi="Calibri" w:cs="Calibri"/>
          <w:szCs w:val="22"/>
        </w:rPr>
        <w:t xml:space="preserve"> </w:t>
      </w:r>
    </w:p>
    <w:p w:rsidR="003B5E0E" w:rsidRPr="003B5E0E" w:rsidRDefault="003B5E0E" w:rsidP="003B5E0E">
      <w:pPr>
        <w:rPr>
          <w:rFonts w:ascii="Calibri" w:hAnsi="Calibri" w:cs="Calibri"/>
          <w:szCs w:val="22"/>
        </w:rPr>
      </w:pPr>
      <w:proofErr w:type="gramStart"/>
      <w:r w:rsidRPr="003B5E0E">
        <w:rPr>
          <w:rFonts w:ascii="Calibri" w:hAnsi="Calibri" w:cs="Calibri"/>
          <w:szCs w:val="22"/>
        </w:rPr>
        <w:t>project</w:t>
      </w:r>
      <w:proofErr w:type="gramEnd"/>
      <w:r w:rsidRPr="003B5E0E">
        <w:rPr>
          <w:rFonts w:ascii="Calibri" w:hAnsi="Calibri" w:cs="Calibri"/>
          <w:szCs w:val="22"/>
        </w:rPr>
        <w:t xml:space="preserve">, took place at The Hotel in Brussels on 6th and 7th March. The programme for the event aimed to further the EC’s objective to develop a world-class resource as part of a strategy to achieve </w:t>
      </w:r>
    </w:p>
    <w:p w:rsidR="003B5E0E" w:rsidRPr="003B5E0E" w:rsidRDefault="003B5E0E" w:rsidP="003B5E0E">
      <w:pPr>
        <w:rPr>
          <w:rFonts w:ascii="Calibri" w:hAnsi="Calibri" w:cs="Calibri"/>
          <w:szCs w:val="22"/>
        </w:rPr>
      </w:pPr>
      <w:proofErr w:type="gramStart"/>
      <w:r w:rsidRPr="003B5E0E">
        <w:rPr>
          <w:rFonts w:ascii="Calibri" w:hAnsi="Calibri" w:cs="Calibri"/>
          <w:szCs w:val="22"/>
        </w:rPr>
        <w:t>European leadership in e-Science.</w:t>
      </w:r>
      <w:proofErr w:type="gramEnd"/>
      <w:r w:rsidRPr="003B5E0E">
        <w:rPr>
          <w:rFonts w:ascii="Calibri" w:hAnsi="Calibri" w:cs="Calibri"/>
          <w:szCs w:val="22"/>
        </w:rPr>
        <w:t xml:space="preserve"> The main aim of the meeting was to bring projects together in </w:t>
      </w:r>
    </w:p>
    <w:p w:rsidR="003B5E0E" w:rsidRPr="003B5E0E" w:rsidRDefault="003B5E0E" w:rsidP="003B5E0E">
      <w:pPr>
        <w:rPr>
          <w:rFonts w:ascii="Calibri" w:hAnsi="Calibri" w:cs="Calibri"/>
          <w:szCs w:val="22"/>
        </w:rPr>
      </w:pPr>
      <w:proofErr w:type="gramStart"/>
      <w:r w:rsidRPr="003B5E0E">
        <w:rPr>
          <w:rFonts w:ascii="Calibri" w:hAnsi="Calibri" w:cs="Calibri"/>
          <w:szCs w:val="22"/>
        </w:rPr>
        <w:t>order</w:t>
      </w:r>
      <w:proofErr w:type="gramEnd"/>
      <w:r w:rsidRPr="003B5E0E">
        <w:rPr>
          <w:rFonts w:ascii="Calibri" w:hAnsi="Calibri" w:cs="Calibri"/>
          <w:szCs w:val="22"/>
        </w:rPr>
        <w:t xml:space="preserve"> to discuss issues related to the completion of the 7th Framework Programme and the start of </w:t>
      </w:r>
    </w:p>
    <w:p w:rsidR="003B5E0E" w:rsidRPr="00804D99" w:rsidRDefault="003B5E0E" w:rsidP="003B5E0E">
      <w:pPr>
        <w:rPr>
          <w:rFonts w:ascii="Calibri" w:hAnsi="Calibri" w:cs="Calibri"/>
          <w:szCs w:val="22"/>
        </w:rPr>
      </w:pPr>
      <w:proofErr w:type="gramStart"/>
      <w:r w:rsidRPr="003B5E0E">
        <w:rPr>
          <w:rFonts w:ascii="Calibri" w:hAnsi="Calibri" w:cs="Calibri"/>
          <w:szCs w:val="22"/>
        </w:rPr>
        <w:t>an</w:t>
      </w:r>
      <w:proofErr w:type="gramEnd"/>
      <w:r w:rsidRPr="003B5E0E">
        <w:rPr>
          <w:rFonts w:ascii="Calibri" w:hAnsi="Calibri" w:cs="Calibri"/>
          <w:szCs w:val="22"/>
        </w:rPr>
        <w:t xml:space="preserve"> e-infrastructures activity during Horizon 2020 (2014-2020).</w:t>
      </w:r>
      <w:r>
        <w:rPr>
          <w:rFonts w:ascii="Calibri" w:hAnsi="Calibri" w:cs="Calibri"/>
          <w:szCs w:val="22"/>
        </w:rPr>
        <w:t xml:space="preserve"> Over 132 participants attended, and the winners of the </w:t>
      </w:r>
      <w:r w:rsidRPr="003B5E0E">
        <w:rPr>
          <w:rFonts w:ascii="Calibri" w:hAnsi="Calibri" w:cs="Calibri"/>
          <w:szCs w:val="22"/>
        </w:rPr>
        <w:t>FP7 Success Story Competition</w:t>
      </w:r>
      <w:r>
        <w:rPr>
          <w:rFonts w:ascii="Calibri" w:hAnsi="Calibri" w:cs="Calibri"/>
          <w:szCs w:val="22"/>
        </w:rPr>
        <w:t xml:space="preserve"> were announced by the </w:t>
      </w:r>
      <w:proofErr w:type="spellStart"/>
      <w:r>
        <w:rPr>
          <w:rFonts w:ascii="Calibri" w:hAnsi="Calibri" w:cs="Calibri"/>
          <w:szCs w:val="22"/>
        </w:rPr>
        <w:t>iSGTW</w:t>
      </w:r>
      <w:proofErr w:type="spellEnd"/>
      <w:r>
        <w:rPr>
          <w:rFonts w:ascii="Calibri" w:hAnsi="Calibri" w:cs="Calibri"/>
          <w:szCs w:val="22"/>
        </w:rPr>
        <w:t xml:space="preserve"> Editor at the event in Brussels. The winner</w:t>
      </w:r>
      <w:r w:rsidR="00FD2F48">
        <w:rPr>
          <w:rFonts w:ascii="Calibri" w:hAnsi="Calibri" w:cs="Calibri"/>
          <w:szCs w:val="22"/>
        </w:rPr>
        <w:t>s</w:t>
      </w:r>
      <w:r>
        <w:rPr>
          <w:rFonts w:ascii="Calibri" w:hAnsi="Calibri" w:cs="Calibri"/>
          <w:szCs w:val="22"/>
        </w:rPr>
        <w:t xml:space="preserve"> were </w:t>
      </w:r>
      <w:r w:rsidR="00AC7785">
        <w:rPr>
          <w:rFonts w:ascii="Calibri" w:hAnsi="Calibri" w:cs="Calibri"/>
          <w:szCs w:val="22"/>
        </w:rPr>
        <w:t xml:space="preserve">also </w:t>
      </w:r>
      <w:r>
        <w:rPr>
          <w:rFonts w:ascii="Calibri" w:hAnsi="Calibri" w:cs="Calibri"/>
          <w:szCs w:val="22"/>
        </w:rPr>
        <w:t xml:space="preserve">announced by press release, and stories based on the </w:t>
      </w:r>
      <w:r w:rsidR="00FD2F48">
        <w:rPr>
          <w:rFonts w:ascii="Calibri" w:hAnsi="Calibri" w:cs="Calibri"/>
          <w:szCs w:val="22"/>
        </w:rPr>
        <w:t>participant entries</w:t>
      </w:r>
      <w:r>
        <w:rPr>
          <w:rFonts w:ascii="Calibri" w:hAnsi="Calibri" w:cs="Calibri"/>
          <w:szCs w:val="22"/>
        </w:rPr>
        <w:t xml:space="preserve"> will feature in </w:t>
      </w:r>
      <w:proofErr w:type="spellStart"/>
      <w:r>
        <w:rPr>
          <w:rFonts w:ascii="Calibri" w:hAnsi="Calibri" w:cs="Calibri"/>
          <w:szCs w:val="22"/>
        </w:rPr>
        <w:t>iSGTW</w:t>
      </w:r>
      <w:proofErr w:type="spellEnd"/>
      <w:r>
        <w:rPr>
          <w:rFonts w:ascii="Calibri" w:hAnsi="Calibri" w:cs="Calibri"/>
          <w:szCs w:val="22"/>
        </w:rPr>
        <w:t xml:space="preserve"> in the coming months.</w:t>
      </w:r>
    </w:p>
    <w:p w:rsidR="00207D16" w:rsidRPr="00804D99" w:rsidRDefault="00207D16" w:rsidP="00207D16">
      <w:pPr>
        <w:rPr>
          <w:rFonts w:ascii="Calibri" w:hAnsi="Calibri" w:cs="Calibri"/>
          <w:szCs w:val="22"/>
          <w:lang w:val="en-US"/>
        </w:rPr>
      </w:pPr>
    </w:p>
    <w:p w:rsidR="004942DE" w:rsidRPr="00F21E78" w:rsidRDefault="000759E3" w:rsidP="004942DE">
      <w:pPr>
        <w:rPr>
          <w:rFonts w:asciiTheme="minorHAnsi" w:hAnsiTheme="minorHAnsi" w:cstheme="minorHAnsi"/>
        </w:rPr>
      </w:pPr>
      <w:r>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xml:space="preserve">. </w:t>
      </w:r>
      <w:r w:rsidR="00E93500">
        <w:rPr>
          <w:rFonts w:ascii="Calibri" w:hAnsi="Calibri" w:cs="Calibri"/>
          <w:szCs w:val="22"/>
          <w:lang w:val="en-US"/>
        </w:rPr>
        <w:t>Discussion</w:t>
      </w:r>
      <w:r w:rsidR="0009446B">
        <w:rPr>
          <w:rFonts w:ascii="Calibri" w:hAnsi="Calibri" w:cs="Calibri"/>
          <w:szCs w:val="22"/>
          <w:lang w:val="en-US"/>
        </w:rPr>
        <w:t>s</w:t>
      </w:r>
      <w:r w:rsidR="00E93500">
        <w:rPr>
          <w:rFonts w:ascii="Calibri" w:hAnsi="Calibri" w:cs="Calibri"/>
          <w:szCs w:val="22"/>
          <w:lang w:val="en-US"/>
        </w:rPr>
        <w:t xml:space="preserve"> on the long term support for </w:t>
      </w:r>
      <w:proofErr w:type="spellStart"/>
      <w:r w:rsidR="00E93500">
        <w:rPr>
          <w:rFonts w:ascii="Calibri" w:hAnsi="Calibri" w:cs="Calibri"/>
          <w:szCs w:val="22"/>
          <w:lang w:val="en-US"/>
        </w:rPr>
        <w:t>iSGTW</w:t>
      </w:r>
      <w:proofErr w:type="spellEnd"/>
      <w:r w:rsidR="00E93500">
        <w:rPr>
          <w:rFonts w:ascii="Calibri" w:hAnsi="Calibri" w:cs="Calibri"/>
          <w:szCs w:val="22"/>
          <w:lang w:val="en-US"/>
        </w:rPr>
        <w:t xml:space="preserve"> are continuing with </w:t>
      </w:r>
      <w:proofErr w:type="spellStart"/>
      <w:r w:rsidR="00E93500">
        <w:rPr>
          <w:rFonts w:ascii="Calibri" w:hAnsi="Calibri" w:cs="Calibri"/>
          <w:szCs w:val="22"/>
          <w:lang w:val="en-US"/>
        </w:rPr>
        <w:t>Xenomedia</w:t>
      </w:r>
      <w:proofErr w:type="spellEnd"/>
      <w:r w:rsidR="00E93500">
        <w:rPr>
          <w:rFonts w:ascii="Calibri" w:hAnsi="Calibri" w:cs="Calibri"/>
          <w:szCs w:val="22"/>
          <w:lang w:val="en-US"/>
        </w:rPr>
        <w:t xml:space="preserve"> and QMUL</w:t>
      </w:r>
      <w:r w:rsidR="00AC686E">
        <w:rPr>
          <w:rFonts w:ascii="Calibri" w:hAnsi="Calibri" w:cs="Calibri"/>
          <w:szCs w:val="22"/>
          <w:lang w:val="en-US"/>
        </w:rPr>
        <w:t xml:space="preserve"> through the </w:t>
      </w:r>
      <w:proofErr w:type="spellStart"/>
      <w:r w:rsidR="00AC686E">
        <w:rPr>
          <w:rFonts w:ascii="Calibri" w:hAnsi="Calibri" w:cs="Calibri"/>
          <w:szCs w:val="22"/>
          <w:lang w:val="en-US"/>
        </w:rPr>
        <w:t>iSGTW</w:t>
      </w:r>
      <w:proofErr w:type="spellEnd"/>
      <w:r w:rsidR="00AC686E">
        <w:rPr>
          <w:rFonts w:ascii="Calibri" w:hAnsi="Calibri" w:cs="Calibri"/>
          <w:szCs w:val="22"/>
          <w:lang w:val="en-US"/>
        </w:rPr>
        <w:t xml:space="preserve"> Advisory Board</w:t>
      </w:r>
      <w:r w:rsidR="00761CF2">
        <w:rPr>
          <w:rFonts w:ascii="Calibri" w:hAnsi="Calibri" w:cs="Calibri"/>
          <w:szCs w:val="22"/>
          <w:lang w:val="en-US"/>
        </w:rPr>
        <w:t>.</w:t>
      </w:r>
    </w:p>
    <w:p w:rsidR="00E472CA" w:rsidRPr="00804D99" w:rsidRDefault="00E472CA" w:rsidP="004942DE">
      <w:pPr>
        <w:rPr>
          <w:rFonts w:ascii="Calibri" w:hAnsi="Calibri" w:cs="Calibri"/>
          <w:szCs w:val="22"/>
        </w:rPr>
      </w:pPr>
    </w:p>
    <w:p w:rsidR="006A5752"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D82C94">
        <w:rPr>
          <w:rFonts w:asciiTheme="minorHAnsi" w:hAnsiTheme="minorHAnsi" w:cstheme="minorHAnsi"/>
          <w:szCs w:val="22"/>
        </w:rPr>
        <w:t xml:space="preserve">. </w:t>
      </w:r>
      <w:proofErr w:type="gramStart"/>
      <w:r w:rsidR="00010B36">
        <w:rPr>
          <w:rFonts w:asciiTheme="minorHAnsi" w:hAnsiTheme="minorHAnsi" w:cstheme="minorHAnsi"/>
          <w:szCs w:val="22"/>
        </w:rPr>
        <w:t>An</w:t>
      </w:r>
      <w:proofErr w:type="gramEnd"/>
      <w:r w:rsidR="00010B36">
        <w:rPr>
          <w:rFonts w:asciiTheme="minorHAnsi" w:hAnsiTheme="minorHAnsi" w:cstheme="minorHAnsi"/>
          <w:szCs w:val="22"/>
        </w:rPr>
        <w:t xml:space="preserve"> </w:t>
      </w:r>
      <w:proofErr w:type="spellStart"/>
      <w:r w:rsidR="00010B36">
        <w:rPr>
          <w:rFonts w:asciiTheme="minorHAnsi" w:hAnsiTheme="minorHAnsi" w:cstheme="minorHAnsi"/>
          <w:szCs w:val="22"/>
        </w:rPr>
        <w:t>MoU</w:t>
      </w:r>
      <w:proofErr w:type="spellEnd"/>
      <w:r w:rsidR="00010B36">
        <w:rPr>
          <w:rFonts w:asciiTheme="minorHAnsi" w:hAnsiTheme="minorHAnsi" w:cstheme="minorHAnsi"/>
          <w:szCs w:val="22"/>
        </w:rPr>
        <w:t xml:space="preserve"> was signed between e-</w:t>
      </w:r>
      <w:proofErr w:type="spellStart"/>
      <w:r w:rsidR="00010B36">
        <w:rPr>
          <w:rFonts w:asciiTheme="minorHAnsi" w:hAnsiTheme="minorHAnsi" w:cstheme="minorHAnsi"/>
          <w:szCs w:val="22"/>
        </w:rPr>
        <w:t>ScienceTalk</w:t>
      </w:r>
      <w:proofErr w:type="spellEnd"/>
      <w:r w:rsidR="00010B36">
        <w:rPr>
          <w:rFonts w:asciiTheme="minorHAnsi" w:hAnsiTheme="minorHAnsi" w:cstheme="minorHAnsi"/>
          <w:szCs w:val="22"/>
        </w:rPr>
        <w:t xml:space="preserve"> and </w:t>
      </w:r>
      <w:proofErr w:type="spellStart"/>
      <w:r w:rsidR="00010B36">
        <w:rPr>
          <w:rFonts w:asciiTheme="minorHAnsi" w:hAnsiTheme="minorHAnsi" w:cstheme="minorHAnsi"/>
          <w:szCs w:val="22"/>
        </w:rPr>
        <w:t>iMENTORS</w:t>
      </w:r>
      <w:proofErr w:type="spellEnd"/>
      <w:r w:rsidR="00010B36">
        <w:rPr>
          <w:rFonts w:asciiTheme="minorHAnsi" w:hAnsiTheme="minorHAnsi" w:cstheme="minorHAnsi"/>
          <w:szCs w:val="22"/>
        </w:rPr>
        <w:t xml:space="preserve">, a </w:t>
      </w:r>
      <w:r w:rsidR="00010B36" w:rsidRPr="00010B36">
        <w:rPr>
          <w:rFonts w:asciiTheme="minorHAnsi" w:hAnsiTheme="minorHAnsi" w:cstheme="minorHAnsi"/>
          <w:szCs w:val="22"/>
        </w:rPr>
        <w:t>one-stop-shop data warehouse on all e-infrastructure development projects of Sub-Saharan Africa (SSA).</w:t>
      </w:r>
      <w:r w:rsidR="00010B36">
        <w:rPr>
          <w:rFonts w:asciiTheme="minorHAnsi" w:hAnsiTheme="minorHAnsi" w:cstheme="minorHAnsi"/>
          <w:szCs w:val="22"/>
        </w:rPr>
        <w:t xml:space="preserve"> A further agreement between </w:t>
      </w:r>
      <w:proofErr w:type="spellStart"/>
      <w:r w:rsidR="00010B36">
        <w:rPr>
          <w:rFonts w:asciiTheme="minorHAnsi" w:hAnsiTheme="minorHAnsi" w:cstheme="minorHAnsi"/>
          <w:szCs w:val="22"/>
        </w:rPr>
        <w:t>Ubuntunet</w:t>
      </w:r>
      <w:proofErr w:type="spellEnd"/>
      <w:r w:rsidR="00010B36">
        <w:rPr>
          <w:rFonts w:asciiTheme="minorHAnsi" w:hAnsiTheme="minorHAnsi" w:cstheme="minorHAnsi"/>
          <w:szCs w:val="22"/>
        </w:rPr>
        <w:t xml:space="preserve"> and </w:t>
      </w:r>
      <w:proofErr w:type="spellStart"/>
      <w:r w:rsidR="00010B36">
        <w:rPr>
          <w:rFonts w:asciiTheme="minorHAnsi" w:hAnsiTheme="minorHAnsi" w:cstheme="minorHAnsi"/>
          <w:szCs w:val="22"/>
        </w:rPr>
        <w:t>iSGTW</w:t>
      </w:r>
      <w:proofErr w:type="spellEnd"/>
      <w:r w:rsidR="00010B36">
        <w:rPr>
          <w:rFonts w:asciiTheme="minorHAnsi" w:hAnsiTheme="minorHAnsi" w:cstheme="minorHAnsi"/>
          <w:szCs w:val="22"/>
        </w:rPr>
        <w:t xml:space="preserve"> on shared content is expected, giving e-</w:t>
      </w:r>
      <w:proofErr w:type="spellStart"/>
      <w:r w:rsidR="00010B36">
        <w:rPr>
          <w:rFonts w:asciiTheme="minorHAnsi" w:hAnsiTheme="minorHAnsi" w:cstheme="minorHAnsi"/>
          <w:szCs w:val="22"/>
        </w:rPr>
        <w:t>Sciencetalk</w:t>
      </w:r>
      <w:proofErr w:type="spellEnd"/>
      <w:r w:rsidR="00010B36">
        <w:rPr>
          <w:rFonts w:asciiTheme="minorHAnsi" w:hAnsiTheme="minorHAnsi" w:cstheme="minorHAnsi"/>
          <w:szCs w:val="22"/>
        </w:rPr>
        <w:t xml:space="preserve"> enhanced visibility in this region.</w:t>
      </w:r>
      <w:r w:rsidR="008E0B61">
        <w:rPr>
          <w:rFonts w:asciiTheme="minorHAnsi" w:hAnsiTheme="minorHAnsi" w:cstheme="minorHAnsi"/>
          <w:szCs w:val="22"/>
        </w:rPr>
        <w:t xml:space="preserve"> </w:t>
      </w:r>
      <w:r w:rsidR="005644A3">
        <w:rPr>
          <w:rFonts w:asciiTheme="minorHAnsi" w:hAnsiTheme="minorHAnsi" w:cstheme="minorHAnsi"/>
          <w:szCs w:val="22"/>
        </w:rPr>
        <w:t>A</w:t>
      </w:r>
      <w:r w:rsidR="006A5752">
        <w:rPr>
          <w:rFonts w:asciiTheme="minorHAnsi" w:hAnsiTheme="minorHAnsi" w:cstheme="minorHAnsi"/>
          <w:szCs w:val="22"/>
        </w:rPr>
        <w:t xml:space="preserve"> </w:t>
      </w:r>
      <w:r w:rsidR="005644A3">
        <w:rPr>
          <w:rFonts w:asciiTheme="minorHAnsi" w:hAnsiTheme="minorHAnsi" w:cstheme="minorHAnsi"/>
          <w:szCs w:val="22"/>
        </w:rPr>
        <w:t>n</w:t>
      </w:r>
      <w:r w:rsidR="006A5752">
        <w:rPr>
          <w:rFonts w:asciiTheme="minorHAnsi" w:hAnsiTheme="minorHAnsi" w:cstheme="minorHAnsi"/>
          <w:szCs w:val="22"/>
        </w:rPr>
        <w:t>o cost project</w:t>
      </w:r>
      <w:r w:rsidR="005644A3">
        <w:rPr>
          <w:rFonts w:asciiTheme="minorHAnsi" w:hAnsiTheme="minorHAnsi" w:cstheme="minorHAnsi"/>
          <w:szCs w:val="22"/>
        </w:rPr>
        <w:t xml:space="preserve"> extension to July 31</w:t>
      </w:r>
      <w:r w:rsidR="005644A3" w:rsidRPr="005644A3">
        <w:rPr>
          <w:rFonts w:asciiTheme="minorHAnsi" w:hAnsiTheme="minorHAnsi" w:cstheme="minorHAnsi"/>
          <w:szCs w:val="22"/>
          <w:vertAlign w:val="superscript"/>
        </w:rPr>
        <w:t>st</w:t>
      </w:r>
      <w:r w:rsidR="005644A3">
        <w:rPr>
          <w:rFonts w:asciiTheme="minorHAnsi" w:hAnsiTheme="minorHAnsi" w:cstheme="minorHAnsi"/>
          <w:szCs w:val="22"/>
        </w:rPr>
        <w:t xml:space="preserve"> 2013 was </w:t>
      </w:r>
      <w:r w:rsidR="00010B36">
        <w:rPr>
          <w:rFonts w:asciiTheme="minorHAnsi" w:hAnsiTheme="minorHAnsi" w:cstheme="minorHAnsi"/>
          <w:szCs w:val="22"/>
        </w:rPr>
        <w:t xml:space="preserve">finalised with the EC and the new </w:t>
      </w:r>
      <w:proofErr w:type="spellStart"/>
      <w:r w:rsidR="00010B36">
        <w:rPr>
          <w:rFonts w:asciiTheme="minorHAnsi" w:hAnsiTheme="minorHAnsi" w:cstheme="minorHAnsi"/>
          <w:szCs w:val="22"/>
        </w:rPr>
        <w:t>DoW</w:t>
      </w:r>
      <w:proofErr w:type="spellEnd"/>
      <w:r w:rsidR="00010B36">
        <w:rPr>
          <w:rFonts w:asciiTheme="minorHAnsi" w:hAnsiTheme="minorHAnsi" w:cstheme="minorHAnsi"/>
          <w:szCs w:val="22"/>
        </w:rPr>
        <w:t xml:space="preserve"> submitted to NEF</w:t>
      </w:r>
      <w:r w:rsidR="005644A3">
        <w:rPr>
          <w:rFonts w:asciiTheme="minorHAnsi" w:hAnsiTheme="minorHAnsi" w:cstheme="minorHAnsi"/>
          <w:szCs w:val="22"/>
        </w:rPr>
        <w:t xml:space="preserve">. </w:t>
      </w:r>
      <w:r w:rsidR="00A74969" w:rsidRPr="005B6A39">
        <w:rPr>
          <w:rFonts w:asciiTheme="minorHAnsi" w:hAnsiTheme="minorHAnsi" w:cstheme="minorHAnsi"/>
          <w:szCs w:val="22"/>
        </w:rPr>
        <w:t xml:space="preserve">Effort reporting for the </w:t>
      </w:r>
      <w:r w:rsidR="00CE6531">
        <w:rPr>
          <w:rFonts w:asciiTheme="minorHAnsi" w:hAnsiTheme="minorHAnsi" w:cstheme="minorHAnsi"/>
          <w:szCs w:val="22"/>
        </w:rPr>
        <w:t>eleventh</w:t>
      </w:r>
      <w:r w:rsidR="00A74969" w:rsidRPr="005B6A39">
        <w:rPr>
          <w:rFonts w:asciiTheme="minorHAnsi" w:hAnsiTheme="minorHAnsi" w:cstheme="minorHAnsi"/>
          <w:szCs w:val="22"/>
        </w:rPr>
        <w:t xml:space="preserve"> quarter </w:t>
      </w:r>
      <w:r w:rsidR="00615B7D">
        <w:rPr>
          <w:rFonts w:asciiTheme="minorHAnsi" w:hAnsiTheme="minorHAnsi" w:cstheme="minorHAnsi"/>
          <w:szCs w:val="22"/>
        </w:rPr>
        <w:t>i</w:t>
      </w:r>
      <w:r w:rsidR="006A5752">
        <w:rPr>
          <w:rFonts w:asciiTheme="minorHAnsi" w:hAnsiTheme="minorHAnsi" w:cstheme="minorHAnsi"/>
          <w:szCs w:val="22"/>
        </w:rPr>
        <w:t>s at 8</w:t>
      </w:r>
      <w:r w:rsidR="00371B91">
        <w:rPr>
          <w:rFonts w:asciiTheme="minorHAnsi" w:hAnsiTheme="minorHAnsi" w:cstheme="minorHAnsi"/>
          <w:szCs w:val="22"/>
        </w:rPr>
        <w:t>0</w:t>
      </w:r>
      <w:r w:rsidR="006A5752">
        <w:rPr>
          <w:rFonts w:asciiTheme="minorHAnsi" w:hAnsiTheme="minorHAnsi" w:cstheme="minorHAnsi"/>
          <w:szCs w:val="22"/>
        </w:rPr>
        <w:t>% of planned effort.</w:t>
      </w:r>
    </w:p>
    <w:p w:rsidR="00D36AFC" w:rsidRDefault="00D36AFC" w:rsidP="00841C6E">
      <w:pPr>
        <w:rPr>
          <w:rFonts w:asciiTheme="minorHAnsi" w:hAnsiTheme="minorHAnsi" w:cstheme="minorHAnsi"/>
          <w:szCs w:val="22"/>
        </w:rPr>
      </w:pPr>
    </w:p>
    <w:p w:rsidR="00B66447" w:rsidRPr="00D36AFC" w:rsidRDefault="00B66447" w:rsidP="00841C6E">
      <w:pPr>
        <w:rPr>
          <w:rFonts w:asciiTheme="minorHAnsi" w:hAnsiTheme="minorHAnsi" w:cstheme="minorHAnsi"/>
          <w:szCs w:val="22"/>
        </w:rPr>
        <w:sectPr w:rsidR="00B66447"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915E37"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bookmarkStart w:id="7" w:name="_GoBack"/>
      <w:bookmarkEnd w:id="7"/>
      <w:r w:rsidR="00915E37" w:rsidRPr="00550E55">
        <w:rPr>
          <w:rFonts w:cs="Calibri"/>
          <w:noProof/>
        </w:rPr>
        <w:t>1</w:t>
      </w:r>
      <w:r w:rsidR="00915E37">
        <w:rPr>
          <w:rFonts w:asciiTheme="minorHAnsi" w:eastAsiaTheme="minorEastAsia" w:hAnsiTheme="minorHAnsi" w:cstheme="minorBidi"/>
          <w:b w:val="0"/>
          <w:caps w:val="0"/>
          <w:noProof/>
          <w:sz w:val="22"/>
          <w:szCs w:val="22"/>
          <w:lang w:eastAsia="en-GB"/>
        </w:rPr>
        <w:tab/>
      </w:r>
      <w:r w:rsidR="00915E37" w:rsidRPr="00550E55">
        <w:rPr>
          <w:rFonts w:cs="Calibri"/>
          <w:noProof/>
        </w:rPr>
        <w:t>Introduction</w:t>
      </w:r>
      <w:r w:rsidR="00915E37">
        <w:rPr>
          <w:noProof/>
        </w:rPr>
        <w:tab/>
      </w:r>
      <w:r w:rsidR="00915E37">
        <w:rPr>
          <w:noProof/>
        </w:rPr>
        <w:fldChar w:fldCharType="begin"/>
      </w:r>
      <w:r w:rsidR="00915E37">
        <w:rPr>
          <w:noProof/>
        </w:rPr>
        <w:instrText xml:space="preserve"> PAGEREF _Toc365733575 \h </w:instrText>
      </w:r>
      <w:r w:rsidR="00915E37">
        <w:rPr>
          <w:noProof/>
        </w:rPr>
      </w:r>
      <w:r w:rsidR="00915E37">
        <w:rPr>
          <w:noProof/>
        </w:rPr>
        <w:fldChar w:fldCharType="separate"/>
      </w:r>
      <w:r w:rsidR="00915E37">
        <w:rPr>
          <w:noProof/>
        </w:rPr>
        <w:t>6</w:t>
      </w:r>
      <w:r w:rsidR="00915E37">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2</w:t>
      </w:r>
      <w:r>
        <w:rPr>
          <w:rFonts w:asciiTheme="minorHAnsi" w:eastAsiaTheme="minorEastAsia" w:hAnsiTheme="minorHAnsi" w:cstheme="minorBidi"/>
          <w:b w:val="0"/>
          <w:caps w:val="0"/>
          <w:noProof/>
          <w:sz w:val="22"/>
          <w:szCs w:val="22"/>
          <w:lang w:eastAsia="en-GB"/>
        </w:rPr>
        <w:tab/>
      </w:r>
      <w:r w:rsidRPr="00550E55">
        <w:rPr>
          <w:rFonts w:cs="Calibri"/>
          <w:noProof/>
        </w:rPr>
        <w:t>main achievements</w:t>
      </w:r>
      <w:r>
        <w:rPr>
          <w:noProof/>
        </w:rPr>
        <w:tab/>
      </w:r>
      <w:r>
        <w:rPr>
          <w:noProof/>
        </w:rPr>
        <w:fldChar w:fldCharType="begin"/>
      </w:r>
      <w:r>
        <w:rPr>
          <w:noProof/>
        </w:rPr>
        <w:instrText xml:space="preserve"> PAGEREF _Toc365733576 \h </w:instrText>
      </w:r>
      <w:r>
        <w:rPr>
          <w:noProof/>
        </w:rPr>
      </w:r>
      <w:r>
        <w:rPr>
          <w:noProof/>
        </w:rPr>
        <w:fldChar w:fldCharType="separate"/>
      </w:r>
      <w:r>
        <w:rPr>
          <w:noProof/>
        </w:rPr>
        <w:t>7</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2.1</w:t>
      </w:r>
      <w:r>
        <w:rPr>
          <w:rFonts w:asciiTheme="minorHAnsi" w:eastAsiaTheme="minorEastAsia" w:hAnsiTheme="minorHAnsi" w:cstheme="minorBidi"/>
          <w:b w:val="0"/>
          <w:noProof/>
          <w:lang w:eastAsia="en-GB"/>
        </w:rPr>
        <w:tab/>
      </w:r>
      <w:r w:rsidRPr="00550E55">
        <w:rPr>
          <w:rFonts w:cs="Calibri"/>
          <w:noProof/>
        </w:rPr>
        <w:t>Summary</w:t>
      </w:r>
      <w:r>
        <w:rPr>
          <w:noProof/>
        </w:rPr>
        <w:tab/>
      </w:r>
      <w:r>
        <w:rPr>
          <w:noProof/>
        </w:rPr>
        <w:fldChar w:fldCharType="begin"/>
      </w:r>
      <w:r>
        <w:rPr>
          <w:noProof/>
        </w:rPr>
        <w:instrText xml:space="preserve"> PAGEREF _Toc365733577 \h </w:instrText>
      </w:r>
      <w:r>
        <w:rPr>
          <w:noProof/>
        </w:rPr>
      </w:r>
      <w:r>
        <w:rPr>
          <w:noProof/>
        </w:rPr>
        <w:fldChar w:fldCharType="separate"/>
      </w:r>
      <w:r>
        <w:rPr>
          <w:noProof/>
        </w:rPr>
        <w:t>7</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2.2</w:t>
      </w:r>
      <w:r>
        <w:rPr>
          <w:rFonts w:asciiTheme="minorHAnsi" w:eastAsiaTheme="minorEastAsia" w:hAnsiTheme="minorHAnsi" w:cstheme="minorBidi"/>
          <w:b w:val="0"/>
          <w:noProof/>
          <w:lang w:eastAsia="en-GB"/>
        </w:rPr>
        <w:tab/>
      </w:r>
      <w:r w:rsidRPr="00550E55">
        <w:rPr>
          <w:rFonts w:cs="Calibri"/>
          <w:noProof/>
        </w:rPr>
        <w:t>Work packages</w:t>
      </w:r>
      <w:r>
        <w:rPr>
          <w:noProof/>
        </w:rPr>
        <w:tab/>
      </w:r>
      <w:r>
        <w:rPr>
          <w:noProof/>
        </w:rPr>
        <w:fldChar w:fldCharType="begin"/>
      </w:r>
      <w:r>
        <w:rPr>
          <w:noProof/>
        </w:rPr>
        <w:instrText xml:space="preserve"> PAGEREF _Toc365733578 \h </w:instrText>
      </w:r>
      <w:r>
        <w:rPr>
          <w:noProof/>
        </w:rPr>
      </w:r>
      <w:r>
        <w:rPr>
          <w:noProof/>
        </w:rPr>
        <w:fldChar w:fldCharType="separate"/>
      </w:r>
      <w:r>
        <w:rPr>
          <w:noProof/>
        </w:rPr>
        <w:t>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_Toc365733579 \h </w:instrText>
      </w:r>
      <w:r>
        <w:rPr>
          <w:noProof/>
        </w:rPr>
      </w:r>
      <w:r>
        <w:rPr>
          <w:noProof/>
        </w:rPr>
        <w:fldChar w:fldCharType="separate"/>
      </w:r>
      <w:r>
        <w:rPr>
          <w:noProof/>
        </w:rPr>
        <w:t>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_Toc365733580 \h </w:instrText>
      </w:r>
      <w:r>
        <w:rPr>
          <w:noProof/>
        </w:rPr>
      </w:r>
      <w:r>
        <w:rPr>
          <w:noProof/>
        </w:rPr>
        <w:fldChar w:fldCharType="separate"/>
      </w:r>
      <w:r>
        <w:rPr>
          <w:noProof/>
        </w:rPr>
        <w:t>8</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_Toc365733581 \h </w:instrText>
      </w:r>
      <w:r>
        <w:rPr>
          <w:noProof/>
        </w:rPr>
      </w:r>
      <w:r>
        <w:rPr>
          <w:noProof/>
        </w:rPr>
        <w:fldChar w:fldCharType="separate"/>
      </w:r>
      <w:r>
        <w:rPr>
          <w:noProof/>
        </w:rPr>
        <w:t>9</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2.3</w:t>
      </w:r>
      <w:r>
        <w:rPr>
          <w:rFonts w:asciiTheme="minorHAnsi" w:eastAsiaTheme="minorEastAsia" w:hAnsiTheme="minorHAnsi" w:cstheme="minorBidi"/>
          <w:b w:val="0"/>
          <w:noProof/>
          <w:lang w:eastAsia="en-GB"/>
        </w:rPr>
        <w:tab/>
      </w:r>
      <w:r w:rsidRPr="00550E55">
        <w:rPr>
          <w:rFonts w:cs="Calibri"/>
          <w:noProof/>
        </w:rPr>
        <w:t>Issues and mitigation</w:t>
      </w:r>
      <w:r>
        <w:rPr>
          <w:noProof/>
        </w:rPr>
        <w:tab/>
      </w:r>
      <w:r>
        <w:rPr>
          <w:noProof/>
        </w:rPr>
        <w:fldChar w:fldCharType="begin"/>
      </w:r>
      <w:r>
        <w:rPr>
          <w:noProof/>
        </w:rPr>
        <w:instrText xml:space="preserve"> PAGEREF _Toc365733582 \h </w:instrText>
      </w:r>
      <w:r>
        <w:rPr>
          <w:noProof/>
        </w:rPr>
      </w:r>
      <w:r>
        <w:rPr>
          <w:noProof/>
        </w:rPr>
        <w:fldChar w:fldCharType="separate"/>
      </w:r>
      <w:r>
        <w:rPr>
          <w:noProof/>
        </w:rPr>
        <w:t>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_Toc365733583 \h </w:instrText>
      </w:r>
      <w:r>
        <w:rPr>
          <w:noProof/>
        </w:rPr>
      </w:r>
      <w:r>
        <w:rPr>
          <w:noProof/>
        </w:rPr>
        <w:fldChar w:fldCharType="separate"/>
      </w:r>
      <w:r>
        <w:rPr>
          <w:noProof/>
        </w:rPr>
        <w:t>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_Toc365733584 \h </w:instrText>
      </w:r>
      <w:r>
        <w:rPr>
          <w:noProof/>
        </w:rPr>
      </w:r>
      <w:r>
        <w:rPr>
          <w:noProof/>
        </w:rPr>
        <w:fldChar w:fldCharType="separate"/>
      </w:r>
      <w:r>
        <w:rPr>
          <w:noProof/>
        </w:rPr>
        <w:t>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_Toc365733585 \h </w:instrText>
      </w:r>
      <w:r>
        <w:rPr>
          <w:noProof/>
        </w:rPr>
      </w:r>
      <w:r>
        <w:rPr>
          <w:noProof/>
        </w:rPr>
        <w:fldChar w:fldCharType="separate"/>
      </w:r>
      <w:r>
        <w:rPr>
          <w:noProof/>
        </w:rPr>
        <w:t>10</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2.4</w:t>
      </w:r>
      <w:r>
        <w:rPr>
          <w:rFonts w:asciiTheme="minorHAnsi" w:eastAsiaTheme="minorEastAsia" w:hAnsiTheme="minorHAnsi" w:cstheme="minorBidi"/>
          <w:b w:val="0"/>
          <w:noProof/>
          <w:lang w:eastAsia="en-GB"/>
        </w:rPr>
        <w:tab/>
      </w:r>
      <w:r w:rsidRPr="00550E55">
        <w:rPr>
          <w:rFonts w:cs="Calibri"/>
          <w:noProof/>
        </w:rPr>
        <w:t>Plans for the next quarter</w:t>
      </w:r>
      <w:r>
        <w:rPr>
          <w:noProof/>
        </w:rPr>
        <w:tab/>
      </w:r>
      <w:r>
        <w:rPr>
          <w:noProof/>
        </w:rPr>
        <w:fldChar w:fldCharType="begin"/>
      </w:r>
      <w:r>
        <w:rPr>
          <w:noProof/>
        </w:rPr>
        <w:instrText xml:space="preserve"> PAGEREF _Toc365733586 \h </w:instrText>
      </w:r>
      <w:r>
        <w:rPr>
          <w:noProof/>
        </w:rPr>
      </w:r>
      <w:r>
        <w:rPr>
          <w:noProof/>
        </w:rPr>
        <w:fldChar w:fldCharType="separate"/>
      </w:r>
      <w:r>
        <w:rPr>
          <w:noProof/>
        </w:rPr>
        <w:t>10</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_Toc365733587 \h </w:instrText>
      </w:r>
      <w:r>
        <w:rPr>
          <w:noProof/>
        </w:rPr>
      </w:r>
      <w:r>
        <w:rPr>
          <w:noProof/>
        </w:rPr>
        <w:fldChar w:fldCharType="separate"/>
      </w:r>
      <w:r>
        <w:rPr>
          <w:noProof/>
        </w:rPr>
        <w:t>10</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_Toc365733588 \h </w:instrText>
      </w:r>
      <w:r>
        <w:rPr>
          <w:noProof/>
        </w:rPr>
      </w:r>
      <w:r>
        <w:rPr>
          <w:noProof/>
        </w:rPr>
        <w:fldChar w:fldCharType="separate"/>
      </w:r>
      <w:r>
        <w:rPr>
          <w:noProof/>
        </w:rPr>
        <w:t>10</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_Toc365733589 \h </w:instrText>
      </w:r>
      <w:r>
        <w:rPr>
          <w:noProof/>
        </w:rPr>
      </w:r>
      <w:r>
        <w:rPr>
          <w:noProof/>
        </w:rPr>
        <w:fldChar w:fldCharType="separate"/>
      </w:r>
      <w:r>
        <w:rPr>
          <w:noProof/>
        </w:rPr>
        <w:t>11</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3</w:t>
      </w:r>
      <w:r>
        <w:rPr>
          <w:rFonts w:asciiTheme="minorHAnsi" w:eastAsiaTheme="minorEastAsia" w:hAnsiTheme="minorHAnsi" w:cstheme="minorBidi"/>
          <w:b w:val="0"/>
          <w:caps w:val="0"/>
          <w:noProof/>
          <w:sz w:val="22"/>
          <w:szCs w:val="22"/>
          <w:lang w:eastAsia="en-GB"/>
        </w:rPr>
        <w:tab/>
      </w:r>
      <w:r w:rsidRPr="00550E55">
        <w:rPr>
          <w:rFonts w:cs="Calibri"/>
          <w:noProof/>
        </w:rPr>
        <w:t>Consortium management</w:t>
      </w:r>
      <w:r>
        <w:rPr>
          <w:noProof/>
        </w:rPr>
        <w:tab/>
      </w:r>
      <w:r>
        <w:rPr>
          <w:noProof/>
        </w:rPr>
        <w:fldChar w:fldCharType="begin"/>
      </w:r>
      <w:r>
        <w:rPr>
          <w:noProof/>
        </w:rPr>
        <w:instrText xml:space="preserve"> PAGEREF _Toc365733590 \h </w:instrText>
      </w:r>
      <w:r>
        <w:rPr>
          <w:noProof/>
        </w:rPr>
      </w:r>
      <w:r>
        <w:rPr>
          <w:noProof/>
        </w:rPr>
        <w:fldChar w:fldCharType="separate"/>
      </w:r>
      <w:r>
        <w:rPr>
          <w:noProof/>
        </w:rPr>
        <w:t>12</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3.1</w:t>
      </w:r>
      <w:r>
        <w:rPr>
          <w:rFonts w:asciiTheme="minorHAnsi" w:eastAsiaTheme="minorEastAsia" w:hAnsiTheme="minorHAnsi" w:cstheme="minorBidi"/>
          <w:b w:val="0"/>
          <w:noProof/>
          <w:lang w:eastAsia="en-GB"/>
        </w:rPr>
        <w:tab/>
      </w:r>
      <w:r w:rsidRPr="00550E55">
        <w:rPr>
          <w:rFonts w:cs="Calibri"/>
          <w:noProof/>
        </w:rPr>
        <w:t>Summary</w:t>
      </w:r>
      <w:r>
        <w:rPr>
          <w:noProof/>
        </w:rPr>
        <w:tab/>
      </w:r>
      <w:r>
        <w:rPr>
          <w:noProof/>
        </w:rPr>
        <w:fldChar w:fldCharType="begin"/>
      </w:r>
      <w:r>
        <w:rPr>
          <w:noProof/>
        </w:rPr>
        <w:instrText xml:space="preserve"> PAGEREF _Toc365733591 \h </w:instrText>
      </w:r>
      <w:r>
        <w:rPr>
          <w:noProof/>
        </w:rPr>
      </w:r>
      <w:r>
        <w:rPr>
          <w:noProof/>
        </w:rPr>
        <w:fldChar w:fldCharType="separate"/>
      </w:r>
      <w:r>
        <w:rPr>
          <w:noProof/>
        </w:rPr>
        <w:t>12</w:t>
      </w:r>
      <w:r>
        <w:rPr>
          <w:noProof/>
        </w:rPr>
        <w:fldChar w:fldCharType="end"/>
      </w:r>
    </w:p>
    <w:p w:rsidR="00915E37" w:rsidRDefault="00915E37">
      <w:pPr>
        <w:pStyle w:val="TOC2"/>
        <w:tabs>
          <w:tab w:val="left" w:pos="880"/>
          <w:tab w:val="right" w:leader="dot" w:pos="9054"/>
        </w:tabs>
        <w:rPr>
          <w:rFonts w:asciiTheme="minorHAnsi" w:eastAsiaTheme="minorEastAsia" w:hAnsiTheme="minorHAnsi" w:cstheme="minorBidi"/>
          <w:b w:val="0"/>
          <w:noProof/>
          <w:lang w:eastAsia="en-GB"/>
        </w:rPr>
      </w:pPr>
      <w:r w:rsidRPr="00550E55">
        <w:rPr>
          <w:rFonts w:cs="Calibri"/>
          <w:noProof/>
        </w:rPr>
        <w:t>3.2</w:t>
      </w:r>
      <w:r>
        <w:rPr>
          <w:rFonts w:asciiTheme="minorHAnsi" w:eastAsiaTheme="minorEastAsia" w:hAnsiTheme="minorHAnsi" w:cstheme="minorBidi"/>
          <w:b w:val="0"/>
          <w:noProof/>
          <w:lang w:eastAsia="en-GB"/>
        </w:rPr>
        <w:tab/>
      </w:r>
      <w:r w:rsidRPr="00550E55">
        <w:rPr>
          <w:rFonts w:cs="Calibri"/>
          <w:noProof/>
        </w:rPr>
        <w:t>WP4: Management</w:t>
      </w:r>
      <w:r>
        <w:rPr>
          <w:noProof/>
        </w:rPr>
        <w:tab/>
      </w:r>
      <w:r>
        <w:rPr>
          <w:noProof/>
        </w:rPr>
        <w:fldChar w:fldCharType="begin"/>
      </w:r>
      <w:r>
        <w:rPr>
          <w:noProof/>
        </w:rPr>
        <w:instrText xml:space="preserve"> PAGEREF _Toc365733592 \h </w:instrText>
      </w:r>
      <w:r>
        <w:rPr>
          <w:noProof/>
        </w:rPr>
      </w:r>
      <w:r>
        <w:rPr>
          <w:noProof/>
        </w:rPr>
        <w:fldChar w:fldCharType="separate"/>
      </w:r>
      <w:r>
        <w:rPr>
          <w:noProof/>
        </w:rPr>
        <w:t>12</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_Toc365733593 \h </w:instrText>
      </w:r>
      <w:r>
        <w:rPr>
          <w:noProof/>
        </w:rPr>
      </w:r>
      <w:r>
        <w:rPr>
          <w:noProof/>
        </w:rPr>
        <w:fldChar w:fldCharType="separate"/>
      </w:r>
      <w:r>
        <w:rPr>
          <w:noProof/>
        </w:rPr>
        <w:t>12</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_Toc365733594 \h </w:instrText>
      </w:r>
      <w:r>
        <w:rPr>
          <w:noProof/>
        </w:rPr>
      </w:r>
      <w:r>
        <w:rPr>
          <w:noProof/>
        </w:rPr>
        <w:fldChar w:fldCharType="separate"/>
      </w:r>
      <w:r>
        <w:rPr>
          <w:noProof/>
        </w:rPr>
        <w:t>12</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_Toc365733595 \h </w:instrText>
      </w:r>
      <w:r>
        <w:rPr>
          <w:noProof/>
        </w:rPr>
      </w:r>
      <w:r>
        <w:rPr>
          <w:noProof/>
        </w:rPr>
        <w:fldChar w:fldCharType="separate"/>
      </w:r>
      <w:r>
        <w:rPr>
          <w:noProof/>
        </w:rPr>
        <w:t>13</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_Toc365733596 \h </w:instrText>
      </w:r>
      <w:r>
        <w:rPr>
          <w:noProof/>
        </w:rPr>
      </w:r>
      <w:r>
        <w:rPr>
          <w:noProof/>
        </w:rPr>
        <w:fldChar w:fldCharType="separate"/>
      </w:r>
      <w:r>
        <w:rPr>
          <w:noProof/>
        </w:rPr>
        <w:t>15</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_Toc365733597 \h </w:instrText>
      </w:r>
      <w:r>
        <w:rPr>
          <w:noProof/>
        </w:rPr>
      </w:r>
      <w:r>
        <w:rPr>
          <w:noProof/>
        </w:rPr>
        <w:fldChar w:fldCharType="separate"/>
      </w:r>
      <w:r>
        <w:rPr>
          <w:noProof/>
        </w:rPr>
        <w:t>15</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_Toc365733598 \h </w:instrText>
      </w:r>
      <w:r>
        <w:rPr>
          <w:noProof/>
        </w:rPr>
      </w:r>
      <w:r>
        <w:rPr>
          <w:noProof/>
        </w:rPr>
        <w:fldChar w:fldCharType="separate"/>
      </w:r>
      <w:r>
        <w:rPr>
          <w:noProof/>
        </w:rPr>
        <w:t>16</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4</w:t>
      </w:r>
      <w:r>
        <w:rPr>
          <w:rFonts w:asciiTheme="minorHAnsi" w:eastAsiaTheme="minorEastAsia" w:hAnsiTheme="minorHAnsi" w:cstheme="minorBidi"/>
          <w:b w:val="0"/>
          <w:caps w:val="0"/>
          <w:noProof/>
          <w:sz w:val="22"/>
          <w:szCs w:val="22"/>
          <w:lang w:eastAsia="en-GB"/>
        </w:rPr>
        <w:tab/>
      </w:r>
      <w:r w:rsidRPr="00550E55">
        <w:rPr>
          <w:rFonts w:cs="Calibri"/>
          <w:noProof/>
        </w:rPr>
        <w:t>project metrics</w:t>
      </w:r>
      <w:r>
        <w:rPr>
          <w:noProof/>
        </w:rPr>
        <w:tab/>
      </w:r>
      <w:r>
        <w:rPr>
          <w:noProof/>
        </w:rPr>
        <w:fldChar w:fldCharType="begin"/>
      </w:r>
      <w:r>
        <w:rPr>
          <w:noProof/>
        </w:rPr>
        <w:instrText xml:space="preserve"> PAGEREF _Toc365733599 \h </w:instrText>
      </w:r>
      <w:r>
        <w:rPr>
          <w:noProof/>
        </w:rPr>
      </w:r>
      <w:r>
        <w:rPr>
          <w:noProof/>
        </w:rPr>
        <w:fldChar w:fldCharType="separate"/>
      </w:r>
      <w:r>
        <w:rPr>
          <w:noProof/>
        </w:rPr>
        <w:t>17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_Toc365733600 \h </w:instrText>
      </w:r>
      <w:r>
        <w:rPr>
          <w:noProof/>
        </w:rPr>
      </w:r>
      <w:r>
        <w:rPr>
          <w:noProof/>
        </w:rPr>
        <w:fldChar w:fldCharType="separate"/>
      </w:r>
      <w:r>
        <w:rPr>
          <w:noProof/>
        </w:rPr>
        <w:t>17</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550E55">
        <w:rPr>
          <w:rFonts w:cs="Calibri"/>
          <w:noProof/>
        </w:rPr>
        <w:t>é</w:t>
      </w:r>
      <w:r>
        <w:rPr>
          <w:noProof/>
        </w:rPr>
        <w:t>, GridGuide, Gridcast</w:t>
      </w:r>
      <w:r>
        <w:rPr>
          <w:noProof/>
        </w:rPr>
        <w:tab/>
      </w:r>
      <w:r>
        <w:rPr>
          <w:noProof/>
        </w:rPr>
        <w:fldChar w:fldCharType="begin"/>
      </w:r>
      <w:r>
        <w:rPr>
          <w:noProof/>
        </w:rPr>
        <w:instrText xml:space="preserve"> PAGEREF _Toc365733601 \h </w:instrText>
      </w:r>
      <w:r>
        <w:rPr>
          <w:noProof/>
        </w:rPr>
      </w:r>
      <w:r>
        <w:rPr>
          <w:noProof/>
        </w:rPr>
        <w:fldChar w:fldCharType="separate"/>
      </w:r>
      <w:r>
        <w:rPr>
          <w:noProof/>
        </w:rPr>
        <w:t>18</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_Toc365733602 \h </w:instrText>
      </w:r>
      <w:r>
        <w:rPr>
          <w:noProof/>
        </w:rPr>
      </w:r>
      <w:r>
        <w:rPr>
          <w:noProof/>
        </w:rPr>
        <w:fldChar w:fldCharType="separate"/>
      </w:r>
      <w:r>
        <w:rPr>
          <w:noProof/>
        </w:rPr>
        <w:t>19</w:t>
      </w:r>
      <w:r>
        <w:rPr>
          <w:noProof/>
        </w:rPr>
        <w:fldChar w:fldCharType="end"/>
      </w:r>
    </w:p>
    <w:p w:rsidR="00915E37" w:rsidRDefault="00915E37">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_Toc365733603 \h </w:instrText>
      </w:r>
      <w:r>
        <w:rPr>
          <w:noProof/>
        </w:rPr>
      </w:r>
      <w:r>
        <w:rPr>
          <w:noProof/>
        </w:rPr>
        <w:fldChar w:fldCharType="separate"/>
      </w:r>
      <w:r>
        <w:rPr>
          <w:noProof/>
        </w:rPr>
        <w:t>20</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5</w:t>
      </w:r>
      <w:r>
        <w:rPr>
          <w:rFonts w:asciiTheme="minorHAnsi" w:eastAsiaTheme="minorEastAsia" w:hAnsiTheme="minorHAnsi" w:cstheme="minorBidi"/>
          <w:b w:val="0"/>
          <w:caps w:val="0"/>
          <w:noProof/>
          <w:sz w:val="22"/>
          <w:szCs w:val="22"/>
          <w:lang w:eastAsia="en-GB"/>
        </w:rPr>
        <w:tab/>
      </w:r>
      <w:r w:rsidRPr="00550E55">
        <w:rPr>
          <w:rFonts w:cs="Calibri"/>
          <w:noProof/>
        </w:rPr>
        <w:t>conclusion</w:t>
      </w:r>
      <w:r>
        <w:rPr>
          <w:noProof/>
        </w:rPr>
        <w:tab/>
      </w:r>
      <w:r>
        <w:rPr>
          <w:noProof/>
        </w:rPr>
        <w:fldChar w:fldCharType="begin"/>
      </w:r>
      <w:r>
        <w:rPr>
          <w:noProof/>
        </w:rPr>
        <w:instrText xml:space="preserve"> PAGEREF _Toc365733604 \h </w:instrText>
      </w:r>
      <w:r>
        <w:rPr>
          <w:noProof/>
        </w:rPr>
      </w:r>
      <w:r>
        <w:rPr>
          <w:noProof/>
        </w:rPr>
        <w:fldChar w:fldCharType="separate"/>
      </w:r>
      <w:r>
        <w:rPr>
          <w:noProof/>
        </w:rPr>
        <w:t>22</w:t>
      </w:r>
      <w:r>
        <w:rPr>
          <w:noProof/>
        </w:rPr>
        <w:fldChar w:fldCharType="end"/>
      </w:r>
    </w:p>
    <w:p w:rsidR="00915E37" w:rsidRDefault="00915E37">
      <w:pPr>
        <w:pStyle w:val="TOC1"/>
        <w:rPr>
          <w:rFonts w:asciiTheme="minorHAnsi" w:eastAsiaTheme="minorEastAsia" w:hAnsiTheme="minorHAnsi" w:cstheme="minorBidi"/>
          <w:b w:val="0"/>
          <w:caps w:val="0"/>
          <w:noProof/>
          <w:sz w:val="22"/>
          <w:szCs w:val="22"/>
          <w:lang w:eastAsia="en-GB"/>
        </w:rPr>
      </w:pPr>
      <w:r w:rsidRPr="00550E55">
        <w:rPr>
          <w:rFonts w:cs="Calibri"/>
          <w:noProof/>
        </w:rPr>
        <w:t>6</w:t>
      </w:r>
      <w:r>
        <w:rPr>
          <w:rFonts w:asciiTheme="minorHAnsi" w:eastAsiaTheme="minorEastAsia" w:hAnsiTheme="minorHAnsi" w:cstheme="minorBidi"/>
          <w:b w:val="0"/>
          <w:caps w:val="0"/>
          <w:noProof/>
          <w:sz w:val="22"/>
          <w:szCs w:val="22"/>
          <w:lang w:eastAsia="en-GB"/>
        </w:rPr>
        <w:tab/>
      </w:r>
      <w:r w:rsidRPr="00550E55">
        <w:rPr>
          <w:rFonts w:cs="Calibri"/>
          <w:noProof/>
        </w:rPr>
        <w:t>References</w:t>
      </w:r>
      <w:r>
        <w:rPr>
          <w:noProof/>
        </w:rPr>
        <w:tab/>
      </w:r>
      <w:r>
        <w:rPr>
          <w:noProof/>
        </w:rPr>
        <w:fldChar w:fldCharType="begin"/>
      </w:r>
      <w:r>
        <w:rPr>
          <w:noProof/>
        </w:rPr>
        <w:instrText xml:space="preserve"> PAGEREF _Toc365733605 \h </w:instrText>
      </w:r>
      <w:r>
        <w:rPr>
          <w:noProof/>
        </w:rPr>
      </w:r>
      <w:r>
        <w:rPr>
          <w:noProof/>
        </w:rPr>
        <w:fldChar w:fldCharType="separate"/>
      </w:r>
      <w:r>
        <w:rPr>
          <w:noProof/>
        </w:rPr>
        <w:t>23</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8" w:name="_Toc365733575"/>
      <w:r w:rsidRPr="002B1814">
        <w:rPr>
          <w:rFonts w:cs="Calibri"/>
        </w:rPr>
        <w:lastRenderedPageBreak/>
        <w:t>Introduction</w:t>
      </w:r>
      <w:bookmarkEnd w:id="8"/>
    </w:p>
    <w:p w:rsidR="00207D16" w:rsidRPr="00D40A54" w:rsidRDefault="00354812" w:rsidP="00C93808">
      <w:r w:rsidRPr="00D40A54">
        <w:t xml:space="preserve">This document reports on the activities of the </w:t>
      </w:r>
      <w:r w:rsidR="001A2DBB">
        <w:t>eleventh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861022">
        <w:t>eleventh</w:t>
      </w:r>
      <w:r w:rsidRPr="00D40A54">
        <w:t xml:space="preserve"> quarter, and previews plans for </w:t>
      </w:r>
      <w:r w:rsidR="00861022">
        <w:t>the close of the project</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9" w:name="_Toc365733576"/>
      <w:r>
        <w:rPr>
          <w:rFonts w:cs="Calibri"/>
        </w:rPr>
        <w:lastRenderedPageBreak/>
        <w:t>main achievements</w:t>
      </w:r>
      <w:bookmarkEnd w:id="9"/>
    </w:p>
    <w:p w:rsidR="00207D16" w:rsidRPr="002B1814" w:rsidRDefault="00545BD0" w:rsidP="00207D16">
      <w:pPr>
        <w:pStyle w:val="Heading2"/>
        <w:rPr>
          <w:rFonts w:cs="Calibri"/>
        </w:rPr>
      </w:pPr>
      <w:bookmarkStart w:id="10" w:name="_Toc365733577"/>
      <w:r>
        <w:rPr>
          <w:rFonts w:cs="Calibri"/>
        </w:rPr>
        <w:t>Summary</w:t>
      </w:r>
      <w:bookmarkEnd w:id="10"/>
    </w:p>
    <w:p w:rsidR="00545BD0" w:rsidRDefault="00604E57" w:rsidP="00207D16">
      <w:pPr>
        <w:rPr>
          <w:rFonts w:ascii="Calibri" w:hAnsi="Calibri" w:cs="Calibri"/>
        </w:rPr>
      </w:pPr>
      <w:r>
        <w:t xml:space="preserve">This section summarises the main achievements by each work package during the </w:t>
      </w:r>
      <w:r w:rsidR="00D2207E">
        <w:t>eleventh</w:t>
      </w:r>
      <w:r>
        <w:t xml:space="preserve"> quarter of the project.</w:t>
      </w:r>
    </w:p>
    <w:p w:rsidR="00545BD0" w:rsidRDefault="00545BD0" w:rsidP="00545BD0">
      <w:pPr>
        <w:pStyle w:val="Heading2"/>
        <w:rPr>
          <w:rFonts w:cs="Calibri"/>
        </w:rPr>
      </w:pPr>
      <w:bookmarkStart w:id="11" w:name="_Toc365733578"/>
      <w:r>
        <w:rPr>
          <w:rFonts w:cs="Calibri"/>
        </w:rPr>
        <w:t>Work packages</w:t>
      </w:r>
      <w:bookmarkEnd w:id="11"/>
    </w:p>
    <w:p w:rsidR="00545BD0" w:rsidRPr="002B1814" w:rsidRDefault="00CA72B3" w:rsidP="00545BD0">
      <w:pPr>
        <w:pStyle w:val="Heading3"/>
      </w:pPr>
      <w:bookmarkStart w:id="12" w:name="_Toc365733579"/>
      <w:r>
        <w:t xml:space="preserve">WP1: </w:t>
      </w:r>
      <w:r w:rsidR="00545BD0">
        <w:t>Policy, impact and sustainability</w:t>
      </w:r>
      <w:bookmarkEnd w:id="12"/>
    </w:p>
    <w:p w:rsidR="00CA72B3" w:rsidRDefault="00CA72B3" w:rsidP="00D40A54"/>
    <w:p w:rsidR="00F21E78" w:rsidRPr="00F21E78" w:rsidRDefault="00DF07E2" w:rsidP="00F21E78">
      <w:pPr>
        <w:jc w:val="left"/>
        <w:rPr>
          <w:rStyle w:val="apple-style-span"/>
          <w:color w:val="000000"/>
          <w:szCs w:val="22"/>
        </w:rPr>
      </w:pPr>
      <w:r>
        <w:rPr>
          <w:rStyle w:val="apple-style-span"/>
          <w:color w:val="000000"/>
          <w:szCs w:val="22"/>
        </w:rPr>
        <w:t>E</w:t>
      </w:r>
      <w:r w:rsidR="00351339">
        <w:rPr>
          <w:rStyle w:val="apple-style-span"/>
          <w:color w:val="000000"/>
          <w:szCs w:val="22"/>
        </w:rPr>
        <w:t>-</w:t>
      </w:r>
      <w:proofErr w:type="spellStart"/>
      <w:r w:rsidR="00351339">
        <w:rPr>
          <w:rStyle w:val="apple-style-span"/>
          <w:color w:val="000000"/>
          <w:szCs w:val="22"/>
        </w:rPr>
        <w:t>ScienceTalk</w:t>
      </w:r>
      <w:proofErr w:type="spellEnd"/>
      <w:r w:rsidR="00351339">
        <w:rPr>
          <w:rStyle w:val="apple-style-span"/>
          <w:color w:val="000000"/>
          <w:szCs w:val="22"/>
        </w:rPr>
        <w:t xml:space="preserve"> </w:t>
      </w:r>
      <w:r w:rsidR="00F21E78" w:rsidRPr="00F21E78">
        <w:rPr>
          <w:rStyle w:val="apple-style-span"/>
          <w:color w:val="000000"/>
          <w:szCs w:val="22"/>
        </w:rPr>
        <w:t xml:space="preserve">launched the </w:t>
      </w:r>
      <w:r w:rsidR="008A3380">
        <w:rPr>
          <w:rStyle w:val="apple-style-span"/>
          <w:color w:val="000000"/>
          <w:szCs w:val="22"/>
        </w:rPr>
        <w:t>final</w:t>
      </w:r>
      <w:r w:rsidR="00F21E78" w:rsidRPr="00F21E78">
        <w:rPr>
          <w:rStyle w:val="apple-style-span"/>
          <w:color w:val="000000"/>
          <w:szCs w:val="22"/>
        </w:rPr>
        <w:t xml:space="preserve"> e-</w:t>
      </w:r>
      <w:proofErr w:type="spellStart"/>
      <w:r w:rsidR="00F21E78" w:rsidRPr="00F21E78">
        <w:rPr>
          <w:rStyle w:val="apple-style-span"/>
          <w:color w:val="000000"/>
          <w:szCs w:val="22"/>
        </w:rPr>
        <w:t>ScienceBriefing</w:t>
      </w:r>
      <w:proofErr w:type="spellEnd"/>
      <w:r w:rsidR="00F21E78" w:rsidRPr="00F21E78">
        <w:rPr>
          <w:rStyle w:val="apple-style-span"/>
          <w:color w:val="000000"/>
          <w:szCs w:val="22"/>
        </w:rPr>
        <w:t xml:space="preserve"> on </w:t>
      </w:r>
      <w:r w:rsidR="00324C12">
        <w:rPr>
          <w:rStyle w:val="apple-style-span"/>
          <w:color w:val="000000"/>
          <w:szCs w:val="22"/>
        </w:rPr>
        <w:t xml:space="preserve">Horizon2020 </w:t>
      </w:r>
      <w:r w:rsidR="000D25FF">
        <w:rPr>
          <w:rStyle w:val="apple-style-span"/>
          <w:color w:val="000000"/>
          <w:szCs w:val="22"/>
        </w:rPr>
        <w:t>[R1</w:t>
      </w:r>
      <w:r w:rsidR="003B4FEB">
        <w:rPr>
          <w:rStyle w:val="apple-style-span"/>
          <w:color w:val="000000"/>
          <w:szCs w:val="22"/>
        </w:rPr>
        <w:t>].  This policy document D1.2.</w:t>
      </w:r>
      <w:r w:rsidR="005C5224">
        <w:rPr>
          <w:rStyle w:val="apple-style-span"/>
          <w:color w:val="000000"/>
          <w:szCs w:val="22"/>
        </w:rPr>
        <w:t>12</w:t>
      </w:r>
      <w:r w:rsidR="00234162">
        <w:rPr>
          <w:rStyle w:val="apple-style-span"/>
          <w:color w:val="000000"/>
          <w:szCs w:val="22"/>
        </w:rPr>
        <w:t xml:space="preserve">, </w:t>
      </w:r>
      <w:r w:rsidR="00F21E78" w:rsidRPr="00F21E78">
        <w:rPr>
          <w:rStyle w:val="apple-style-span"/>
          <w:color w:val="000000"/>
          <w:szCs w:val="22"/>
        </w:rPr>
        <w:t xml:space="preserve">covered </w:t>
      </w:r>
      <w:r w:rsidR="005C5224">
        <w:rPr>
          <w:rStyle w:val="apple-style-span"/>
          <w:color w:val="000000"/>
          <w:szCs w:val="22"/>
        </w:rPr>
        <w:t>17</w:t>
      </w:r>
      <w:r w:rsidR="00F21E78" w:rsidRPr="00F21E78">
        <w:rPr>
          <w:rStyle w:val="apple-style-span"/>
          <w:color w:val="000000"/>
          <w:szCs w:val="22"/>
        </w:rPr>
        <w:t xml:space="preserve"> projects and was </w:t>
      </w:r>
      <w:r w:rsidR="00234162">
        <w:rPr>
          <w:rStyle w:val="apple-style-span"/>
          <w:color w:val="000000"/>
          <w:szCs w:val="22"/>
        </w:rPr>
        <w:t xml:space="preserve">launched at </w:t>
      </w:r>
      <w:r w:rsidR="005C5224">
        <w:rPr>
          <w:rStyle w:val="apple-style-span"/>
          <w:color w:val="000000"/>
          <w:szCs w:val="22"/>
        </w:rPr>
        <w:t>the 10</w:t>
      </w:r>
      <w:r w:rsidR="005C5224" w:rsidRPr="005C5224">
        <w:rPr>
          <w:rStyle w:val="apple-style-span"/>
          <w:color w:val="000000"/>
          <w:szCs w:val="22"/>
          <w:vertAlign w:val="superscript"/>
        </w:rPr>
        <w:t>th</w:t>
      </w:r>
      <w:r w:rsidR="005C5224">
        <w:rPr>
          <w:rStyle w:val="apple-style-span"/>
          <w:color w:val="000000"/>
          <w:szCs w:val="22"/>
        </w:rPr>
        <w:t xml:space="preserve"> e-</w:t>
      </w:r>
      <w:proofErr w:type="spellStart"/>
      <w:r w:rsidR="005C5224">
        <w:rPr>
          <w:rStyle w:val="apple-style-span"/>
          <w:color w:val="000000"/>
          <w:szCs w:val="22"/>
        </w:rPr>
        <w:t>Concertation</w:t>
      </w:r>
      <w:proofErr w:type="spellEnd"/>
      <w:r w:rsidR="005C5224">
        <w:rPr>
          <w:rStyle w:val="apple-style-span"/>
          <w:color w:val="000000"/>
          <w:szCs w:val="22"/>
        </w:rPr>
        <w:t xml:space="preserve"> Meeting in Brussels in March</w:t>
      </w:r>
      <w:r w:rsidR="00294FD3">
        <w:rPr>
          <w:rStyle w:val="apple-style-span"/>
          <w:color w:val="000000"/>
          <w:szCs w:val="22"/>
        </w:rPr>
        <w:t>.</w:t>
      </w:r>
      <w:r w:rsidR="00F21E78"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00F21E78" w:rsidRPr="00F21E78">
        <w:rPr>
          <w:rStyle w:val="apple-style-span"/>
          <w:color w:val="000000"/>
          <w:szCs w:val="22"/>
        </w:rPr>
        <w:t xml:space="preserve"> mailing list, as well as the e-IRG Board members. </w:t>
      </w:r>
    </w:p>
    <w:p w:rsidR="00F21E78" w:rsidRPr="00F21E78" w:rsidRDefault="00F21E78" w:rsidP="00F21E78">
      <w:pPr>
        <w:jc w:val="left"/>
        <w:rPr>
          <w:rStyle w:val="apple-style-span"/>
          <w:color w:val="000000"/>
          <w:szCs w:val="22"/>
        </w:rPr>
      </w:pPr>
    </w:p>
    <w:p w:rsidR="00CB50AC" w:rsidRDefault="00CB50AC" w:rsidP="00BD4455">
      <w:r w:rsidRPr="001E078B">
        <w:t>The e-</w:t>
      </w:r>
      <w:proofErr w:type="spellStart"/>
      <w:r w:rsidRPr="001E078B">
        <w:t>ScienceTalk</w:t>
      </w:r>
      <w:proofErr w:type="spellEnd"/>
      <w:r w:rsidRPr="001E078B">
        <w:t xml:space="preserve"> team has </w:t>
      </w:r>
      <w:r w:rsidRPr="005C5224">
        <w:t xml:space="preserve">also attended a number of policy related events during the quarter, </w:t>
      </w:r>
      <w:r w:rsidR="005C5224" w:rsidRPr="005C5224">
        <w:t xml:space="preserve">including </w:t>
      </w:r>
      <w:r w:rsidR="005C5224" w:rsidRPr="005C5224">
        <w:rPr>
          <w:szCs w:val="22"/>
        </w:rPr>
        <w:t xml:space="preserve">the </w:t>
      </w:r>
      <w:r w:rsidR="005C5224" w:rsidRPr="005C5224">
        <w:t>10</w:t>
      </w:r>
      <w:r w:rsidR="005C5224" w:rsidRPr="005C5224">
        <w:rPr>
          <w:vertAlign w:val="superscript"/>
        </w:rPr>
        <w:t>th</w:t>
      </w:r>
      <w:r w:rsidR="005C5224" w:rsidRPr="005C5224">
        <w:t xml:space="preserve"> e-Infrastructure </w:t>
      </w:r>
      <w:proofErr w:type="spellStart"/>
      <w:r w:rsidR="005C5224" w:rsidRPr="005C5224">
        <w:t>Concertation</w:t>
      </w:r>
      <w:proofErr w:type="spellEnd"/>
      <w:r w:rsidR="005C5224" w:rsidRPr="005C5224">
        <w:t xml:space="preserve"> meeting, the International Symposium on Grids and Clouds in Taipei and the EGI Community Forum in Manchester</w:t>
      </w:r>
      <w:r w:rsidRPr="005C5224">
        <w:t>.</w:t>
      </w:r>
      <w:r w:rsidRPr="001E078B">
        <w:t xml:space="preserve"> A </w:t>
      </w:r>
      <w:proofErr w:type="spellStart"/>
      <w:r w:rsidRPr="001E078B">
        <w:t>Gr</w:t>
      </w:r>
      <w:r>
        <w:t>idCast</w:t>
      </w:r>
      <w:proofErr w:type="spellEnd"/>
      <w:r>
        <w:t xml:space="preserve"> or mini </w:t>
      </w:r>
      <w:proofErr w:type="spellStart"/>
      <w:r>
        <w:t>GridCast</w:t>
      </w:r>
      <w:proofErr w:type="spellEnd"/>
      <w:r>
        <w:t xml:space="preserve"> was also held at </w:t>
      </w:r>
      <w:r w:rsidR="007936B8">
        <w:t>6</w:t>
      </w:r>
      <w:r>
        <w:t xml:space="preserve"> </w:t>
      </w:r>
      <w:r w:rsidRPr="001E078B">
        <w:t>event</w:t>
      </w:r>
      <w:r w:rsidR="00BD4455">
        <w:t>s</w:t>
      </w:r>
      <w:r w:rsidRPr="001E078B">
        <w:t xml:space="preserve">. At these events and others attended by WP2/WP3, copies of the new </w:t>
      </w:r>
      <w:r w:rsidR="00FE33AC">
        <w:t>e-</w:t>
      </w:r>
      <w:proofErr w:type="spellStart"/>
      <w:r w:rsidR="00FE33AC">
        <w:t>ScienceBriefings</w:t>
      </w:r>
      <w:proofErr w:type="spellEnd"/>
      <w:r w:rsidR="00BD4455">
        <w:t xml:space="preserve"> </w:t>
      </w:r>
      <w:r>
        <w:t xml:space="preserve">have been distributed. </w:t>
      </w:r>
    </w:p>
    <w:p w:rsidR="00EE2D5F" w:rsidRDefault="00EE2D5F" w:rsidP="00BD4455"/>
    <w:p w:rsidR="00EE2D5F" w:rsidRDefault="00EE2D5F" w:rsidP="00EE2D5F">
      <w:r>
        <w:t xml:space="preserve">The 10th e-Infrastructure </w:t>
      </w:r>
      <w:proofErr w:type="spellStart"/>
      <w:r>
        <w:t>Concertation</w:t>
      </w:r>
      <w:proofErr w:type="spellEnd"/>
      <w:r>
        <w:t xml:space="preserve"> Meeting, organised in collaboration with the e-</w:t>
      </w:r>
      <w:proofErr w:type="spellStart"/>
      <w:r>
        <w:t>ScienceTalk</w:t>
      </w:r>
      <w:proofErr w:type="spellEnd"/>
      <w:r>
        <w:t xml:space="preserve"> </w:t>
      </w:r>
    </w:p>
    <w:p w:rsidR="00EE2D5F" w:rsidRDefault="00EE2D5F" w:rsidP="00EE2D5F">
      <w:proofErr w:type="gramStart"/>
      <w:r>
        <w:t>project</w:t>
      </w:r>
      <w:proofErr w:type="gramEnd"/>
      <w:r>
        <w:t xml:space="preserve">, took place at The Hotel in Brussels on 6th and 7th March. The programme for the event aimed </w:t>
      </w:r>
    </w:p>
    <w:p w:rsidR="00EE2D5F" w:rsidRDefault="00EE2D5F" w:rsidP="00EE2D5F">
      <w:proofErr w:type="gramStart"/>
      <w:r>
        <w:t>to</w:t>
      </w:r>
      <w:proofErr w:type="gramEnd"/>
      <w:r>
        <w:t xml:space="preserve"> further the EC’s objective to develop a world-class resource as part of a strategy to achieve </w:t>
      </w:r>
    </w:p>
    <w:p w:rsidR="00EE2D5F" w:rsidRDefault="00EE2D5F" w:rsidP="00EE2D5F">
      <w:proofErr w:type="gramStart"/>
      <w:r>
        <w:t>European leadership in e-Science.</w:t>
      </w:r>
      <w:proofErr w:type="gramEnd"/>
      <w:r>
        <w:t xml:space="preserve"> The main aim of the meeting was to bring projects together in </w:t>
      </w:r>
    </w:p>
    <w:p w:rsidR="00EE2D5F" w:rsidRDefault="00EE2D5F" w:rsidP="00EE2D5F">
      <w:proofErr w:type="gramStart"/>
      <w:r>
        <w:t>order</w:t>
      </w:r>
      <w:proofErr w:type="gramEnd"/>
      <w:r>
        <w:t xml:space="preserve"> to discuss issues related to the completion of the 7th Framework Programme and the start of </w:t>
      </w:r>
    </w:p>
    <w:p w:rsidR="00EE2D5F" w:rsidRDefault="00EE2D5F" w:rsidP="00EE2D5F">
      <w:proofErr w:type="gramStart"/>
      <w:r>
        <w:t>an</w:t>
      </w:r>
      <w:proofErr w:type="gramEnd"/>
      <w:r>
        <w:t xml:space="preserve"> e-infrastructures activity during Horizon 2020 (2014-2020).</w:t>
      </w:r>
    </w:p>
    <w:p w:rsidR="00EE2D5F" w:rsidRDefault="00EE2D5F" w:rsidP="00EE2D5F"/>
    <w:p w:rsidR="00EE2D5F" w:rsidRDefault="00EE2D5F" w:rsidP="00EE2D5F">
      <w:r>
        <w:t>The two day meeting brought together over 130 representatives from the e-Infrastructure landscape, policy makers and funding agencies, and looked at the impact and outcomes from the FP7 funding programme for e-Infrastructures. Sessions covered impact measurement and metrics, a look ahead to the draft programme and timetable for Horizon2020 and a discussion panel on sustainability of e-Infrastructures.</w:t>
      </w:r>
    </w:p>
    <w:p w:rsidR="00EE2D5F" w:rsidRDefault="00EE2D5F" w:rsidP="00EE2D5F"/>
    <w:p w:rsidR="00EE2D5F" w:rsidRDefault="00EE2D5F" w:rsidP="00EE2D5F">
      <w:r>
        <w:t xml:space="preserve">An FP7 Success Story Competition highlighted the best success stories from the FP7 Capacities funding programme in e-Infrastructures in three categories: Excellent Science, Competitive Industries and Better Society. Prizes were awarded to winners and the runners up in each category at the event. </w:t>
      </w:r>
      <w:r>
        <w:t>A</w:t>
      </w:r>
      <w:r>
        <w:t xml:space="preserve">cross all the categories, there were 15 entrants to the competition. A jury made up of members of </w:t>
      </w:r>
    </w:p>
    <w:p w:rsidR="00EE2D5F" w:rsidRDefault="00EE2D5F" w:rsidP="00EE2D5F">
      <w:proofErr w:type="gramStart"/>
      <w:r>
        <w:t>the</w:t>
      </w:r>
      <w:proofErr w:type="gramEnd"/>
      <w:r>
        <w:t xml:space="preserve"> e-</w:t>
      </w:r>
      <w:proofErr w:type="spellStart"/>
      <w:r>
        <w:t>ScienceTalk</w:t>
      </w:r>
      <w:proofErr w:type="spellEnd"/>
      <w:r>
        <w:t xml:space="preserve"> team, the European Commission and the Editor of </w:t>
      </w:r>
      <w:proofErr w:type="spellStart"/>
      <w:r>
        <w:t>iSGTW</w:t>
      </w:r>
      <w:proofErr w:type="spellEnd"/>
      <w:r>
        <w:t xml:space="preserve"> considered the entrants, </w:t>
      </w:r>
    </w:p>
    <w:p w:rsidR="00EE2D5F" w:rsidRDefault="00EE2D5F" w:rsidP="00EE2D5F">
      <w:proofErr w:type="gramStart"/>
      <w:r>
        <w:t>and</w:t>
      </w:r>
      <w:proofErr w:type="gramEnd"/>
      <w:r>
        <w:t xml:space="preserve"> awarded first and second prizes in all three categories. All the entrants of the competition were </w:t>
      </w:r>
    </w:p>
    <w:p w:rsidR="00EE2D5F" w:rsidRDefault="00EE2D5F" w:rsidP="00EE2D5F">
      <w:proofErr w:type="gramStart"/>
      <w:r>
        <w:t>commended</w:t>
      </w:r>
      <w:proofErr w:type="gramEnd"/>
      <w:r>
        <w:t xml:space="preserve"> by the jury and will be invited to submit articles to </w:t>
      </w:r>
      <w:proofErr w:type="spellStart"/>
      <w:r>
        <w:t>iSGTW</w:t>
      </w:r>
      <w:proofErr w:type="spellEnd"/>
      <w:r>
        <w:t xml:space="preserve"> based on their success stories.</w:t>
      </w:r>
    </w:p>
    <w:p w:rsidR="006D63E4" w:rsidRDefault="006D63E4" w:rsidP="00BD4455"/>
    <w:p w:rsidR="00EE2D5F" w:rsidRDefault="00EE2D5F" w:rsidP="00EE2D5F">
      <w:r>
        <w:t xml:space="preserve">Delegates commented that the format, content and organisation of the meeting worked well, and it </w:t>
      </w:r>
    </w:p>
    <w:p w:rsidR="00EE2D5F" w:rsidRDefault="00EE2D5F" w:rsidP="00EE2D5F">
      <w:proofErr w:type="gramStart"/>
      <w:r>
        <w:lastRenderedPageBreak/>
        <w:t>provided</w:t>
      </w:r>
      <w:proofErr w:type="gramEnd"/>
      <w:r>
        <w:t xml:space="preserve"> an ideal opportunity for networking for the e-Infrastructure community. </w:t>
      </w:r>
    </w:p>
    <w:p w:rsidR="00EE2D5F" w:rsidRDefault="00EE2D5F" w:rsidP="005C5224"/>
    <w:p w:rsidR="005C5224" w:rsidRDefault="005C5224" w:rsidP="005C5224">
      <w:r>
        <w:t xml:space="preserve">A further communications </w:t>
      </w:r>
      <w:r>
        <w:t>training event took</w:t>
      </w:r>
      <w:r>
        <w:t xml:space="preserve"> place as part of the programme for the CRISP 2</w:t>
      </w:r>
      <w:r w:rsidRPr="008D6B72">
        <w:rPr>
          <w:vertAlign w:val="superscript"/>
        </w:rPr>
        <w:t>nd</w:t>
      </w:r>
      <w:r>
        <w:t xml:space="preserve"> Annual Event in </w:t>
      </w:r>
      <w:proofErr w:type="spellStart"/>
      <w:r>
        <w:t>Villagen</w:t>
      </w:r>
      <w:proofErr w:type="spellEnd"/>
      <w:r>
        <w:t>, Switzerland.</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3" w:name="_Toc365733580"/>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3"/>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9D7AAE">
        <w:t>eleventh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DF2616" w:rsidRDefault="00DF2616" w:rsidP="00DF2616">
      <w:pPr>
        <w:numPr>
          <w:ilvl w:val="0"/>
          <w:numId w:val="7"/>
        </w:numPr>
      </w:pPr>
      <w:r>
        <w:t>Marketing e-</w:t>
      </w:r>
      <w:proofErr w:type="spellStart"/>
      <w:r>
        <w:t>ScienceCity</w:t>
      </w:r>
      <w:proofErr w:type="spellEnd"/>
      <w:r>
        <w:t xml:space="preserve"> for the final year of the project to boost traffic to the new areas of the site outside </w:t>
      </w:r>
      <w:proofErr w:type="spellStart"/>
      <w:r>
        <w:t>GridCafé</w:t>
      </w:r>
      <w:proofErr w:type="spellEnd"/>
      <w:r>
        <w:t>, now that the marketing strategy is agreed.</w:t>
      </w:r>
    </w:p>
    <w:p w:rsidR="00DF2616" w:rsidRDefault="00DF2616" w:rsidP="00DF2616">
      <w:pPr>
        <w:numPr>
          <w:ilvl w:val="0"/>
          <w:numId w:val="7"/>
        </w:numPr>
      </w:pPr>
      <w:r>
        <w:t>Completion of</w:t>
      </w:r>
      <w:r>
        <w:t xml:space="preserve"> a Schools pack from the e-</w:t>
      </w:r>
      <w:proofErr w:type="spellStart"/>
      <w:r>
        <w:t>ScienceCity</w:t>
      </w:r>
      <w:proofErr w:type="spellEnd"/>
      <w:r>
        <w:t>, including an offline version on USB key.</w:t>
      </w:r>
    </w:p>
    <w:p w:rsidR="00DF2616" w:rsidRPr="00F33759" w:rsidRDefault="00161103" w:rsidP="00DF2616">
      <w:pPr>
        <w:numPr>
          <w:ilvl w:val="0"/>
          <w:numId w:val="7"/>
        </w:numPr>
      </w:pPr>
      <w:r>
        <w:t xml:space="preserve">Gathering </w:t>
      </w:r>
      <w:r w:rsidR="00DF2616">
        <w:t>feedback on the e-</w:t>
      </w:r>
      <w:proofErr w:type="spellStart"/>
      <w:r w:rsidR="00DF2616">
        <w:t>ScienceCity</w:t>
      </w:r>
      <w:proofErr w:type="spellEnd"/>
      <w:r w:rsidR="00DF2616">
        <w:t xml:space="preserve"> website </w:t>
      </w:r>
      <w:r>
        <w:t>for the final reports.</w:t>
      </w:r>
    </w:p>
    <w:p w:rsidR="000759E3" w:rsidRPr="00543C73" w:rsidRDefault="000759E3" w:rsidP="000759E3">
      <w:pPr>
        <w:ind w:left="1440"/>
      </w:pPr>
    </w:p>
    <w:p w:rsidR="000759E3" w:rsidRPr="00543C73" w:rsidRDefault="000759E3" w:rsidP="000759E3">
      <w:proofErr w:type="spellStart"/>
      <w:r w:rsidRPr="00543C73">
        <w:rPr>
          <w:b/>
          <w:bCs/>
        </w:rPr>
        <w:t>GridCast</w:t>
      </w:r>
      <w:proofErr w:type="spellEnd"/>
      <w:r w:rsidRPr="00543C73">
        <w:rPr>
          <w:b/>
          <w:bCs/>
        </w:rPr>
        <w:t xml:space="preserve"> </w:t>
      </w:r>
    </w:p>
    <w:p w:rsidR="00D31A7B" w:rsidRDefault="00D31A7B" w:rsidP="00D31A7B">
      <w:pPr>
        <w:numPr>
          <w:ilvl w:val="0"/>
          <w:numId w:val="7"/>
        </w:numPr>
      </w:pPr>
      <w:r>
        <w:t xml:space="preserve">Small </w:t>
      </w:r>
      <w:proofErr w:type="spellStart"/>
      <w:r>
        <w:t>GridCasts</w:t>
      </w:r>
      <w:proofErr w:type="spellEnd"/>
      <w:r>
        <w:t xml:space="preserve"> </w:t>
      </w:r>
      <w:r>
        <w:t>took place at the</w:t>
      </w:r>
      <w:r>
        <w:t xml:space="preserve"> 5</w:t>
      </w:r>
      <w:r w:rsidRPr="00FC7341">
        <w:rPr>
          <w:vertAlign w:val="superscript"/>
        </w:rPr>
        <w:t>th</w:t>
      </w:r>
      <w:r>
        <w:t xml:space="preserve"> CAPRI Evaluation meeting and the e-IRG meeting.</w:t>
      </w:r>
    </w:p>
    <w:p w:rsidR="00A370F6" w:rsidRDefault="00D31A7B" w:rsidP="00A370F6">
      <w:pPr>
        <w:numPr>
          <w:ilvl w:val="0"/>
          <w:numId w:val="7"/>
        </w:numPr>
      </w:pPr>
      <w:r>
        <w:t xml:space="preserve">Major </w:t>
      </w:r>
      <w:proofErr w:type="spellStart"/>
      <w:r>
        <w:t>GridCast</w:t>
      </w:r>
      <w:proofErr w:type="spellEnd"/>
      <w:r>
        <w:t xml:space="preserve"> for the 10</w:t>
      </w:r>
      <w:r w:rsidRPr="00A370F6">
        <w:rPr>
          <w:vertAlign w:val="superscript"/>
        </w:rPr>
        <w:t>th</w:t>
      </w:r>
      <w:r>
        <w:t xml:space="preserve"> e-Infrastructure </w:t>
      </w:r>
      <w:proofErr w:type="spellStart"/>
      <w:r>
        <w:t>Concertation</w:t>
      </w:r>
      <w:proofErr w:type="spellEnd"/>
      <w:r>
        <w:t xml:space="preserve"> meeting, the International Symposium on Grids and Clouds in Taipei and the EGI Community Forum in Manchester.</w:t>
      </w:r>
      <w:r w:rsidR="00A370F6">
        <w:t xml:space="preserve"> </w:t>
      </w:r>
    </w:p>
    <w:p w:rsidR="00A370F6" w:rsidRDefault="00A370F6" w:rsidP="00A370F6">
      <w:pPr>
        <w:numPr>
          <w:ilvl w:val="0"/>
          <w:numId w:val="7"/>
        </w:numPr>
      </w:pPr>
      <w:r>
        <w:t xml:space="preserve">The </w:t>
      </w:r>
      <w:proofErr w:type="spellStart"/>
      <w:r>
        <w:t>GridCast</w:t>
      </w:r>
      <w:proofErr w:type="spellEnd"/>
      <w:r>
        <w:t xml:space="preserve"> team produced 14 videos, uploaded to YouTube. In total, the YouTube videos registered 725 views during the forum week. </w:t>
      </w:r>
    </w:p>
    <w:p w:rsidR="001B5558" w:rsidRPr="00543C73" w:rsidRDefault="00A370F6" w:rsidP="00A370F6">
      <w:pPr>
        <w:numPr>
          <w:ilvl w:val="0"/>
          <w:numId w:val="7"/>
        </w:numPr>
      </w:pPr>
      <w:r>
        <w:t xml:space="preserve">The </w:t>
      </w:r>
      <w:proofErr w:type="spellStart"/>
      <w:r>
        <w:t>GridCast</w:t>
      </w:r>
      <w:proofErr w:type="spellEnd"/>
      <w:r>
        <w:t xml:space="preserve"> blog published 24 blog posts. The posts were viewed by 1,330 unique visitors.</w:t>
      </w:r>
    </w:p>
    <w:p w:rsidR="00A370F6" w:rsidRDefault="00A370F6" w:rsidP="000759E3">
      <w:pPr>
        <w:rPr>
          <w:b/>
          <w:bCs/>
        </w:rPr>
      </w:pPr>
    </w:p>
    <w:p w:rsidR="000759E3" w:rsidRPr="00543C73" w:rsidRDefault="000759E3" w:rsidP="000759E3">
      <w:proofErr w:type="spellStart"/>
      <w:r w:rsidRPr="00543C73">
        <w:rPr>
          <w:b/>
          <w:bCs/>
        </w:rPr>
        <w:t>GridGuide</w:t>
      </w:r>
      <w:proofErr w:type="spellEnd"/>
    </w:p>
    <w:p w:rsidR="000759E3" w:rsidRPr="00DE5AE4" w:rsidRDefault="00DE5AE4" w:rsidP="000759E3">
      <w:pPr>
        <w:numPr>
          <w:ilvl w:val="0"/>
          <w:numId w:val="7"/>
        </w:numPr>
      </w:pPr>
      <w:r>
        <w:rPr>
          <w:lang w:val="en-US"/>
        </w:rPr>
        <w:t>WP2</w:t>
      </w:r>
      <w:r w:rsidR="000759E3">
        <w:rPr>
          <w:lang w:val="en-US"/>
        </w:rPr>
        <w:t xml:space="preserve"> </w:t>
      </w:r>
      <w:r>
        <w:rPr>
          <w:lang w:val="en-US"/>
        </w:rPr>
        <w:t>created</w:t>
      </w:r>
      <w:r w:rsidR="00425DDB">
        <w:rPr>
          <w:lang w:val="en-US"/>
        </w:rPr>
        <w:t xml:space="preserve"> XSEDE and PRACE site </w:t>
      </w:r>
      <w:r>
        <w:rPr>
          <w:lang w:val="en-US"/>
        </w:rPr>
        <w:t xml:space="preserve">records </w:t>
      </w:r>
      <w:r w:rsidR="00425DDB">
        <w:rPr>
          <w:lang w:val="en-US"/>
        </w:rPr>
        <w:t xml:space="preserve">in the </w:t>
      </w:r>
      <w:proofErr w:type="spellStart"/>
      <w:r w:rsidR="00425DDB">
        <w:rPr>
          <w:lang w:val="en-US"/>
        </w:rPr>
        <w:t>GridGuide</w:t>
      </w:r>
      <w:proofErr w:type="spellEnd"/>
      <w:r w:rsidR="00425DDB">
        <w:rPr>
          <w:lang w:val="en-US"/>
        </w:rPr>
        <w:t xml:space="preserve"> to increase the number of sites in the US and Europe.</w:t>
      </w:r>
    </w:p>
    <w:p w:rsidR="00DE5AE4" w:rsidRPr="00FD3768" w:rsidRDefault="00DE5AE4" w:rsidP="000759E3">
      <w:pPr>
        <w:numPr>
          <w:ilvl w:val="0"/>
          <w:numId w:val="7"/>
        </w:numPr>
      </w:pPr>
      <w:r w:rsidRPr="00DE5AE4">
        <w:rPr>
          <w:lang w:val="en-US"/>
        </w:rPr>
        <w:t xml:space="preserve">The total of number of sites in </w:t>
      </w:r>
      <w:proofErr w:type="spellStart"/>
      <w:r w:rsidRPr="00DE5AE4">
        <w:rPr>
          <w:lang w:val="en-US"/>
        </w:rPr>
        <w:t>GridGuide</w:t>
      </w:r>
      <w:proofErr w:type="spellEnd"/>
      <w:r w:rsidRPr="00DE5AE4">
        <w:rPr>
          <w:lang w:val="en-US"/>
        </w:rPr>
        <w:t xml:space="preserve"> is 102.</w:t>
      </w:r>
    </w:p>
    <w:p w:rsidR="00FD3768" w:rsidRPr="00543C73" w:rsidRDefault="00FD3768" w:rsidP="000759E3">
      <w:pPr>
        <w:numPr>
          <w:ilvl w:val="0"/>
          <w:numId w:val="7"/>
        </w:numPr>
      </w:pPr>
      <w:r>
        <w:rPr>
          <w:lang w:val="en-US"/>
        </w:rPr>
        <w:t xml:space="preserve">The new </w:t>
      </w:r>
      <w:proofErr w:type="spellStart"/>
      <w:r>
        <w:rPr>
          <w:lang w:val="en-US"/>
        </w:rPr>
        <w:t>GridPort</w:t>
      </w:r>
      <w:proofErr w:type="spellEnd"/>
      <w:r>
        <w:rPr>
          <w:lang w:val="en-US"/>
        </w:rPr>
        <w:t xml:space="preserve"> area is being prepared in e-</w:t>
      </w:r>
      <w:proofErr w:type="spellStart"/>
      <w:r>
        <w:rPr>
          <w:lang w:val="en-US"/>
        </w:rPr>
        <w:t>ScienceCity</w:t>
      </w:r>
      <w:proofErr w:type="spellEnd"/>
      <w:r>
        <w:rPr>
          <w:lang w:val="en-US"/>
        </w:rPr>
        <w:t>.</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1E6804" w:rsidRDefault="00BD4455" w:rsidP="000759E3">
      <w:pPr>
        <w:numPr>
          <w:ilvl w:val="0"/>
          <w:numId w:val="7"/>
        </w:numPr>
      </w:pPr>
      <w:r>
        <w:rPr>
          <w:lang w:val="en-US"/>
        </w:rPr>
        <w:t>The Imper</w:t>
      </w:r>
      <w:r w:rsidR="00425DDB">
        <w:rPr>
          <w:lang w:val="en-US"/>
        </w:rPr>
        <w:t xml:space="preserve">ial team </w:t>
      </w:r>
      <w:r w:rsidR="00436842">
        <w:rPr>
          <w:lang w:val="en-US"/>
        </w:rPr>
        <w:t>worked on display improvements for the RTM for the LHC Collider exhibition at the Science Museum in November 2013.</w:t>
      </w:r>
    </w:p>
    <w:p w:rsidR="001E6804" w:rsidRPr="00543C73" w:rsidRDefault="001E6804" w:rsidP="000759E3">
      <w:pPr>
        <w:numPr>
          <w:ilvl w:val="0"/>
          <w:numId w:val="7"/>
        </w:numPr>
      </w:pPr>
      <w:r>
        <w:rPr>
          <w:lang w:val="en-US"/>
        </w:rPr>
        <w:t xml:space="preserve">Upgraded graphics have been launched due to the </w:t>
      </w:r>
      <w:proofErr w:type="spellStart"/>
      <w:r>
        <w:rPr>
          <w:lang w:val="en-US"/>
        </w:rPr>
        <w:t>WorldWind</w:t>
      </w:r>
      <w:proofErr w:type="spellEnd"/>
      <w:r>
        <w:rPr>
          <w:lang w:val="en-US"/>
        </w:rPr>
        <w:t xml:space="preserve"> upgrade.</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r w:rsidR="00BD4455">
        <w:rPr>
          <w:lang w:val="en-US"/>
        </w:rPr>
        <w:t xml:space="preserve">the EGI </w:t>
      </w:r>
      <w:r w:rsidR="00436842">
        <w:rPr>
          <w:lang w:val="en-US"/>
        </w:rPr>
        <w:t xml:space="preserve">Community Forum in </w:t>
      </w:r>
      <w:r w:rsidR="00A973B3">
        <w:rPr>
          <w:lang w:val="en-US"/>
        </w:rPr>
        <w:t>Manchester 2013.</w:t>
      </w:r>
    </w:p>
    <w:p w:rsidR="00440958" w:rsidRDefault="00440958" w:rsidP="00CE1DDC">
      <w:pPr>
        <w:rPr>
          <w:szCs w:val="22"/>
        </w:rPr>
      </w:pPr>
    </w:p>
    <w:p w:rsidR="00545BD0" w:rsidRPr="002B1814" w:rsidRDefault="002E61C5" w:rsidP="00545BD0">
      <w:pPr>
        <w:pStyle w:val="Heading3"/>
      </w:pPr>
      <w:bookmarkStart w:id="14" w:name="_Toc365733581"/>
      <w:r>
        <w:lastRenderedPageBreak/>
        <w:t xml:space="preserve">WP3: </w:t>
      </w:r>
      <w:proofErr w:type="spellStart"/>
      <w:r w:rsidR="00545BD0">
        <w:t>iSGTW</w:t>
      </w:r>
      <w:bookmarkEnd w:id="14"/>
      <w:proofErr w:type="spellEnd"/>
    </w:p>
    <w:p w:rsidR="002E61C5" w:rsidRDefault="002E61C5" w:rsidP="00D40A54"/>
    <w:p w:rsidR="007A75D6" w:rsidRDefault="00405F80" w:rsidP="0022000C">
      <w:r w:rsidRPr="009128F2">
        <w:t>Weekly issues of</w:t>
      </w:r>
      <w:r w:rsidR="000759E3" w:rsidRPr="009128F2">
        <w:t xml:space="preserve"> </w:t>
      </w:r>
      <w:proofErr w:type="spellStart"/>
      <w:r w:rsidR="000759E3" w:rsidRPr="009128F2">
        <w:t>iSGTW</w:t>
      </w:r>
      <w:proofErr w:type="spellEnd"/>
      <w:r w:rsidR="000759E3" w:rsidRPr="009128F2">
        <w:t xml:space="preserve"> were</w:t>
      </w:r>
      <w:r w:rsidR="00A858B3" w:rsidRPr="009128F2">
        <w:t xml:space="preserve"> </w:t>
      </w:r>
      <w:r w:rsidR="00C2694F" w:rsidRPr="009128F2">
        <w:t>produced</w:t>
      </w:r>
      <w:r w:rsidR="0022000C">
        <w:t>, 13</w:t>
      </w:r>
      <w:r w:rsidRPr="009128F2">
        <w:t xml:space="preserve"> in total,</w:t>
      </w:r>
      <w:r w:rsidR="00C2694F" w:rsidRPr="009128F2">
        <w:t xml:space="preserve"> including articles, links, images, videos, jobs, events and announce</w:t>
      </w:r>
      <w:r w:rsidR="000759E3" w:rsidRPr="009128F2">
        <w:t xml:space="preserve">ments. The new publication was </w:t>
      </w:r>
      <w:r w:rsidR="00C2694F" w:rsidRPr="009128F2">
        <w:t>marketed and promoted at events attended by the e-</w:t>
      </w:r>
      <w:proofErr w:type="spellStart"/>
      <w:r w:rsidR="00C2694F" w:rsidRPr="009128F2">
        <w:t>ScienceTalk</w:t>
      </w:r>
      <w:proofErr w:type="spellEnd"/>
      <w:r w:rsidR="00C2694F" w:rsidRPr="009128F2">
        <w:t xml:space="preserve"> team during the quarter, </w:t>
      </w:r>
      <w:r w:rsidR="009128F2" w:rsidRPr="009128F2">
        <w:t>such as</w:t>
      </w:r>
      <w:r w:rsidR="0022000C" w:rsidRPr="0022000C">
        <w:t xml:space="preserve"> </w:t>
      </w:r>
      <w:r w:rsidR="00A236CA">
        <w:t xml:space="preserve">the EGI </w:t>
      </w:r>
      <w:r w:rsidR="002F3D76">
        <w:t>Community</w:t>
      </w:r>
      <w:r w:rsidR="00A236CA">
        <w:t xml:space="preserve"> Forum in </w:t>
      </w:r>
      <w:r w:rsidR="002F3D76">
        <w:t>Manchester</w:t>
      </w:r>
      <w:r w:rsidR="00A236CA">
        <w:t xml:space="preserve"> and the </w:t>
      </w:r>
      <w:r w:rsidR="002F3D76">
        <w:t>ISGC’13 event in Taipei</w:t>
      </w:r>
      <w:r w:rsidR="009128F2" w:rsidRPr="009128F2">
        <w:t>.  P</w:t>
      </w:r>
      <w:r w:rsidRPr="009128F2">
        <w:t>oster</w:t>
      </w:r>
      <w:r w:rsidR="009128F2" w:rsidRPr="009128F2">
        <w:t xml:space="preserve">s were </w:t>
      </w:r>
      <w:r w:rsidRPr="009128F2">
        <w:t>designed in collaboration with</w:t>
      </w:r>
      <w:r w:rsidR="009128F2" w:rsidRPr="009128F2">
        <w:t xml:space="preserve"> WP2, and these were displayed at booths run by EGI and </w:t>
      </w:r>
      <w:r w:rsidR="00FB0B49">
        <w:t>e-</w:t>
      </w:r>
      <w:proofErr w:type="spellStart"/>
      <w:r w:rsidR="00FB0B49">
        <w:t>ScienceTalk</w:t>
      </w:r>
      <w:proofErr w:type="spellEnd"/>
      <w:r w:rsidR="00FB0B49">
        <w:t xml:space="preserve"> at </w:t>
      </w:r>
      <w:r w:rsidR="0022000C">
        <w:t xml:space="preserve">the EGI </w:t>
      </w:r>
      <w:r w:rsidR="003527A8">
        <w:t>Community</w:t>
      </w:r>
      <w:r w:rsidR="0022000C">
        <w:t xml:space="preserve"> Forum and </w:t>
      </w:r>
      <w:r w:rsidR="003527A8">
        <w:t>at ISGC</w:t>
      </w:r>
      <w:r w:rsidR="00A236CA">
        <w:t xml:space="preserve">. The Editor-in-Chief Andrew Purcell </w:t>
      </w:r>
      <w:r w:rsidR="00DB7B3F">
        <w:t>reported from the CRISP 2</w:t>
      </w:r>
      <w:r w:rsidR="00DB7B3F" w:rsidRPr="00DB7B3F">
        <w:rPr>
          <w:vertAlign w:val="superscript"/>
        </w:rPr>
        <w:t>nd</w:t>
      </w:r>
      <w:r w:rsidR="00DB7B3F">
        <w:t xml:space="preserve"> Annual event in </w:t>
      </w:r>
      <w:proofErr w:type="spellStart"/>
      <w:r w:rsidR="00DB7B3F">
        <w:t>Villagen</w:t>
      </w:r>
      <w:proofErr w:type="spellEnd"/>
      <w:r w:rsidR="00DB7B3F">
        <w:t>, Switzerland</w:t>
      </w:r>
      <w:r w:rsidR="00107971">
        <w:t>.</w:t>
      </w:r>
    </w:p>
    <w:p w:rsidR="00CB15C4" w:rsidRDefault="00CB15C4" w:rsidP="0022000C"/>
    <w:p w:rsidR="00CB15C4" w:rsidRDefault="00CB15C4" w:rsidP="00CB15C4">
      <w:r>
        <w:t>Overall, the web</w:t>
      </w:r>
      <w:r>
        <w:t xml:space="preserve"> traffic has increased </w:t>
      </w:r>
      <w:r>
        <w:t>significantly</w:t>
      </w:r>
      <w:r>
        <w:t xml:space="preserve"> over this quarter.</w:t>
      </w:r>
      <w:r>
        <w:t xml:space="preserve"> </w:t>
      </w:r>
      <w:r>
        <w:t>Page views have are now at more than double the same period last year, having reached 161,000 this quarter</w:t>
      </w:r>
      <w:r>
        <w:t xml:space="preserve"> an increase of 75% on the previous </w:t>
      </w:r>
      <w:proofErr w:type="gramStart"/>
      <w:r>
        <w:t xml:space="preserve">quarter </w:t>
      </w:r>
      <w:r>
        <w:t>.</w:t>
      </w:r>
      <w:proofErr w:type="gramEnd"/>
      <w:r>
        <w:t xml:space="preserve"> </w:t>
      </w:r>
      <w:r>
        <w:t>Unique visitors are at 55,000, which represents an improvement of 23% on last year.</w:t>
      </w:r>
      <w:r>
        <w:t xml:space="preserve"> </w:t>
      </w:r>
      <w:r>
        <w:t>Also, the average duration of visits to the site is up 61% on the same period last year to 02:30</w:t>
      </w:r>
      <w:r>
        <w:t xml:space="preserve"> and up 26% on the previous quarter</w:t>
      </w:r>
      <w:r>
        <w:t>.</w:t>
      </w:r>
      <w:r>
        <w:t xml:space="preserve"> </w:t>
      </w:r>
      <w:r>
        <w:t>Bounces are down by 12%, as well.</w:t>
      </w:r>
      <w:r>
        <w:t xml:space="preserve"> Subscriber numbers have increased to over 8700 due to media partnerships with events.</w:t>
      </w:r>
      <w:r w:rsidR="007E1BCA">
        <w:t xml:space="preserve"> Followers of </w:t>
      </w:r>
      <w:proofErr w:type="spellStart"/>
      <w:r w:rsidR="007E1BCA">
        <w:t>iSGTW</w:t>
      </w:r>
      <w:proofErr w:type="spellEnd"/>
      <w:r w:rsidR="007E1BCA">
        <w:t xml:space="preserve"> on Twitter now number </w:t>
      </w:r>
      <w:r w:rsidR="00E03CAE">
        <w:t xml:space="preserve">1724 </w:t>
      </w:r>
      <w:r w:rsidR="007E1BCA">
        <w:t xml:space="preserve">with </w:t>
      </w:r>
      <w:r w:rsidR="007E1BCA">
        <w:t xml:space="preserve">1152 </w:t>
      </w:r>
      <w:r w:rsidR="007E1BCA">
        <w:t xml:space="preserve">‘likes’ on </w:t>
      </w:r>
      <w:r w:rsidR="007E1BCA">
        <w:t>Facebook</w:t>
      </w:r>
      <w:r w:rsidR="007C1AE6">
        <w:t xml:space="preserve">. </w:t>
      </w:r>
      <w:r w:rsidR="003C44B1">
        <w:t>Some older stories</w:t>
      </w:r>
      <w:r w:rsidR="007C1AE6" w:rsidRPr="007C1AE6">
        <w:t xml:space="preserve"> from the archive are still extremely popular. The top 10 features</w:t>
      </w:r>
      <w:r w:rsidR="003C44B1">
        <w:t xml:space="preserve"> are mainly old stories. Stefan </w:t>
      </w:r>
      <w:proofErr w:type="spellStart"/>
      <w:r w:rsidR="003C44B1">
        <w:t>Janusz’</w:t>
      </w:r>
      <w:r w:rsidR="007C1AE6" w:rsidRPr="007C1AE6">
        <w:t>s</w:t>
      </w:r>
      <w:proofErr w:type="spellEnd"/>
      <w:r w:rsidR="007C1AE6" w:rsidRPr="007C1AE6">
        <w:t xml:space="preserve"> story, “The mystery of the slowing space probes”, is still very popular with 1,297 page views.</w:t>
      </w:r>
    </w:p>
    <w:p w:rsidR="00536011" w:rsidRDefault="00536011" w:rsidP="00CB15C4"/>
    <w:p w:rsidR="00536011" w:rsidRDefault="00536011" w:rsidP="00CB15C4">
      <w:r>
        <w:t xml:space="preserve">Changes have been made to the </w:t>
      </w:r>
      <w:proofErr w:type="spellStart"/>
      <w:r>
        <w:t>iSGTW</w:t>
      </w:r>
      <w:proofErr w:type="spellEnd"/>
      <w:r>
        <w:t xml:space="preserve"> email and web template at the end of the quarter. </w:t>
      </w:r>
      <w:r>
        <w:t>Due to the reduced editorial effort at CERN, and to prepare for the Editor role reducing to 0.75FTE after the end of the project, the weekly content has been reduced to 2 articles, a feature and a spotlight article.</w:t>
      </w:r>
      <w:r>
        <w:t xml:space="preserve"> The first issue with the slightly reduced content was </w:t>
      </w:r>
      <w:r w:rsidR="005B7E4B">
        <w:t xml:space="preserve">successfully </w:t>
      </w:r>
      <w:r>
        <w:t>issued on 29 May.</w:t>
      </w:r>
    </w:p>
    <w:p w:rsidR="00CB15C4" w:rsidRDefault="00CB15C4" w:rsidP="00CB15C4"/>
    <w:p w:rsidR="00545BD0" w:rsidRDefault="00545BD0" w:rsidP="00545BD0">
      <w:pPr>
        <w:pStyle w:val="Heading2"/>
        <w:rPr>
          <w:rFonts w:cs="Calibri"/>
        </w:rPr>
      </w:pPr>
      <w:bookmarkStart w:id="15" w:name="_Toc365733582"/>
      <w:r>
        <w:rPr>
          <w:rFonts w:cs="Calibri"/>
        </w:rPr>
        <w:t>Issues and mitigation</w:t>
      </w:r>
      <w:bookmarkEnd w:id="15"/>
    </w:p>
    <w:p w:rsidR="00545BD0" w:rsidRPr="002B1814" w:rsidRDefault="007C7003" w:rsidP="00545BD0">
      <w:pPr>
        <w:pStyle w:val="Heading3"/>
      </w:pPr>
      <w:bookmarkStart w:id="16" w:name="_Toc365733583"/>
      <w:r>
        <w:t xml:space="preserve">WP1: </w:t>
      </w:r>
      <w:r w:rsidR="00545BD0">
        <w:t>Policy, impact and sustainability</w:t>
      </w:r>
      <w:bookmarkEnd w:id="16"/>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and by liaising with the policy teams in projects such as EGI-</w:t>
      </w:r>
      <w:proofErr w:type="spellStart"/>
      <w:r>
        <w:t>InSPIRE</w:t>
      </w:r>
      <w:proofErr w:type="spellEnd"/>
      <w:r>
        <w:t xml:space="preserve"> and e-IRG. WP1 is exploring dissemination oppo</w:t>
      </w:r>
      <w:r w:rsidR="004E47FA">
        <w:t xml:space="preserve">rtunities with </w:t>
      </w:r>
      <w:r w:rsidR="00AF45C8">
        <w:t>new projects as a result of meetings at the 10</w:t>
      </w:r>
      <w:r w:rsidR="00AF45C8" w:rsidRPr="00AF45C8">
        <w:rPr>
          <w:vertAlign w:val="superscript"/>
        </w:rPr>
        <w:t>th</w:t>
      </w:r>
      <w:r w:rsidR="00AF45C8">
        <w:t xml:space="preserve"> e-Infrastructure </w:t>
      </w:r>
      <w:proofErr w:type="spellStart"/>
      <w:r w:rsidR="00AF45C8">
        <w:t>Concertation</w:t>
      </w:r>
      <w:proofErr w:type="spellEnd"/>
      <w:r w:rsidR="00AF45C8">
        <w:t xml:space="preserve"> meeting</w:t>
      </w:r>
      <w:r>
        <w:t xml:space="preserve">. </w:t>
      </w:r>
    </w:p>
    <w:p w:rsidR="00F21E78" w:rsidRPr="00D01ADB" w:rsidRDefault="00F21E78" w:rsidP="00F21E78"/>
    <w:p w:rsidR="00545BD0" w:rsidRPr="002B1814" w:rsidRDefault="00E16DF5" w:rsidP="00545BD0">
      <w:pPr>
        <w:pStyle w:val="Heading3"/>
      </w:pPr>
      <w:bookmarkStart w:id="17" w:name="_Toc365733584"/>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7"/>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lastRenderedPageBreak/>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 xml:space="preserve">is exploring adding additional types of data to the interface including </w:t>
      </w:r>
      <w:r w:rsidR="00EA2E2B">
        <w:rPr>
          <w:rStyle w:val="apple-style-span"/>
          <w:color w:val="000000"/>
          <w:szCs w:val="22"/>
        </w:rPr>
        <w:t>data from the other LHC experiments</w:t>
      </w:r>
      <w:r w:rsidR="002B3CC2">
        <w:rPr>
          <w:rStyle w:val="apple-style-span"/>
          <w:color w:val="000000"/>
          <w:szCs w:val="22"/>
        </w:rPr>
        <w:t>.</w:t>
      </w:r>
    </w:p>
    <w:p w:rsidR="00545BD0" w:rsidRPr="002B1814" w:rsidRDefault="00E16DF5" w:rsidP="00545BD0">
      <w:pPr>
        <w:pStyle w:val="Heading3"/>
      </w:pPr>
      <w:bookmarkStart w:id="18" w:name="_Toc365733585"/>
      <w:r>
        <w:t xml:space="preserve">WP3: </w:t>
      </w:r>
      <w:proofErr w:type="spellStart"/>
      <w:r w:rsidR="00545BD0">
        <w:t>iSGTW</w:t>
      </w:r>
      <w:bookmarkEnd w:id="18"/>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520C69" w:rsidP="0068601C">
      <w:pPr>
        <w:pStyle w:val="ListParagraph"/>
        <w:numPr>
          <w:ilvl w:val="0"/>
          <w:numId w:val="6"/>
        </w:numPr>
      </w:pPr>
      <w:r>
        <w:t xml:space="preserve">Staffing during the handover with Amber Harmon, as she joins the </w:t>
      </w:r>
      <w:proofErr w:type="spellStart"/>
      <w:r>
        <w:t>iSGTW</w:t>
      </w:r>
      <w:proofErr w:type="spellEnd"/>
      <w:r>
        <w:t xml:space="preserve"> team and gets up to speed</w:t>
      </w:r>
      <w:r w:rsidR="00035A82">
        <w:t>.</w:t>
      </w:r>
    </w:p>
    <w:p w:rsidR="00602EB0" w:rsidRPr="00545BD0" w:rsidRDefault="00602EB0" w:rsidP="00545BD0"/>
    <w:p w:rsidR="000759E3" w:rsidRDefault="00520C69" w:rsidP="000759E3">
      <w:r>
        <w:t xml:space="preserve">The editorial team at </w:t>
      </w:r>
      <w:proofErr w:type="spellStart"/>
      <w:r>
        <w:t>iSGTW</w:t>
      </w:r>
      <w:proofErr w:type="spellEnd"/>
      <w:r>
        <w:t xml:space="preserve"> is now fully recruited, with the exception of the 0.5 FTE post at ASGC, which is still being advertised.</w:t>
      </w:r>
      <w:r w:rsidR="00283C15">
        <w:t xml:space="preserve"> Due to </w:t>
      </w:r>
      <w:r w:rsidR="00536011">
        <w:t xml:space="preserve">the reduced editorial effort </w:t>
      </w:r>
      <w:r w:rsidR="00283C15">
        <w:t>at CERN, and to prepare for the Editor role reducing to 0.75FTE after the end of the project, the weekly content has been reduced to 2 articles, a feature and a spotlight article.</w:t>
      </w:r>
    </w:p>
    <w:p w:rsidR="001C0D9C" w:rsidRDefault="001C0D9C" w:rsidP="00207D16"/>
    <w:p w:rsidR="00545BD0" w:rsidRDefault="00545BD0" w:rsidP="00545BD0">
      <w:pPr>
        <w:pStyle w:val="Heading2"/>
        <w:rPr>
          <w:rFonts w:cs="Calibri"/>
        </w:rPr>
      </w:pPr>
      <w:bookmarkStart w:id="19" w:name="_Toc365733586"/>
      <w:r>
        <w:rPr>
          <w:rFonts w:cs="Calibri"/>
        </w:rPr>
        <w:t>Plans for the next quarter</w:t>
      </w:r>
      <w:bookmarkEnd w:id="19"/>
    </w:p>
    <w:p w:rsidR="004942DE" w:rsidRDefault="004942DE" w:rsidP="00207D16"/>
    <w:p w:rsidR="00545BD0" w:rsidRDefault="008902B2" w:rsidP="00207D16">
      <w:r>
        <w:t xml:space="preserve">This section outlines for the plans for each work package during the </w:t>
      </w:r>
      <w:r w:rsidR="00D2527F">
        <w:t>final 2 months of the project.</w:t>
      </w:r>
    </w:p>
    <w:p w:rsidR="00545BD0" w:rsidRPr="002B1814" w:rsidRDefault="008902B2" w:rsidP="00545BD0">
      <w:pPr>
        <w:pStyle w:val="Heading3"/>
      </w:pPr>
      <w:bookmarkStart w:id="20" w:name="_Toc365733587"/>
      <w:r>
        <w:t xml:space="preserve">WP1: </w:t>
      </w:r>
      <w:r w:rsidR="00545BD0">
        <w:t>Policy, impact and sustainability</w:t>
      </w:r>
      <w:bookmarkEnd w:id="20"/>
    </w:p>
    <w:p w:rsidR="00D27E2B" w:rsidRDefault="00D27E2B" w:rsidP="00D27E2B"/>
    <w:p w:rsidR="00D27E2B" w:rsidRDefault="00D40660" w:rsidP="00D27E2B">
      <w:r>
        <w:t>During Q12, a compendium of</w:t>
      </w:r>
      <w:r w:rsidR="00520C69">
        <w:t xml:space="preserve"> </w:t>
      </w:r>
      <w:r w:rsidR="00D27E2B">
        <w:t>e-</w:t>
      </w:r>
      <w:proofErr w:type="spellStart"/>
      <w:r w:rsidR="00D27E2B">
        <w:t>ScienceBriefing</w:t>
      </w:r>
      <w:r>
        <w:t>s</w:t>
      </w:r>
      <w:proofErr w:type="spellEnd"/>
      <w:r w:rsidR="00D27E2B">
        <w:t xml:space="preserve"> will be produced </w:t>
      </w:r>
      <w:r>
        <w:t xml:space="preserve">with a foreword by Thierry van der </w:t>
      </w:r>
      <w:proofErr w:type="spellStart"/>
      <w:r>
        <w:t>Pyl</w:t>
      </w:r>
      <w:proofErr w:type="spellEnd"/>
      <w:r>
        <w:t>, Director of DG Communications Networks at the EC.</w:t>
      </w:r>
      <w:r w:rsidR="00D27E2B">
        <w:t xml:space="preserve"> </w:t>
      </w:r>
      <w:r>
        <w:t>Effort will focus on completing the final deliverables for the project on feedback and metrics, sustainability and impact. Materials from the training sessions will be combined into a final Dissemination Guide for EC projects.</w:t>
      </w:r>
    </w:p>
    <w:p w:rsidR="00905A2A" w:rsidRDefault="00905A2A" w:rsidP="00D27E2B"/>
    <w:p w:rsidR="00545BD0" w:rsidRDefault="007429F6" w:rsidP="00545BD0">
      <w:pPr>
        <w:pStyle w:val="Heading3"/>
      </w:pPr>
      <w:bookmarkStart w:id="21" w:name="_Toc365733588"/>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1"/>
      <w:proofErr w:type="spellEnd"/>
    </w:p>
    <w:p w:rsidR="001F12C6" w:rsidRDefault="001F12C6" w:rsidP="001F12C6"/>
    <w:p w:rsidR="007429F6" w:rsidRDefault="007429F6" w:rsidP="001F12C6">
      <w:bookmarkStart w:id="22" w:name="OLE_LINK2"/>
      <w:bookmarkStart w:id="23" w:name="OLE_LINK3"/>
      <w:r>
        <w:t xml:space="preserve">For WP2, a number of developments are planned for the </w:t>
      </w:r>
      <w:bookmarkEnd w:id="22"/>
      <w:bookmarkEnd w:id="23"/>
      <w:r w:rsidR="002857AC">
        <w:t>final 2 months</w:t>
      </w:r>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3543CD" w:rsidRDefault="003543CD" w:rsidP="003543CD">
      <w:pPr>
        <w:numPr>
          <w:ilvl w:val="1"/>
          <w:numId w:val="7"/>
        </w:numPr>
      </w:pPr>
      <w:r>
        <w:t>Marketing e-</w:t>
      </w:r>
      <w:proofErr w:type="spellStart"/>
      <w:r>
        <w:t>ScienceCity</w:t>
      </w:r>
      <w:proofErr w:type="spellEnd"/>
      <w:r>
        <w:t xml:space="preserve"> for the final year of the project to boost traffic to the new areas of the site outside </w:t>
      </w:r>
      <w:proofErr w:type="spellStart"/>
      <w:r>
        <w:t>GridCafé</w:t>
      </w:r>
      <w:proofErr w:type="spellEnd"/>
      <w:r>
        <w:t>.</w:t>
      </w:r>
    </w:p>
    <w:p w:rsidR="003543CD" w:rsidRDefault="003543CD" w:rsidP="003543CD">
      <w:pPr>
        <w:numPr>
          <w:ilvl w:val="1"/>
          <w:numId w:val="7"/>
        </w:numPr>
      </w:pPr>
      <w:r>
        <w:t>Creating a Schools pack from the e-</w:t>
      </w:r>
      <w:proofErr w:type="spellStart"/>
      <w:r>
        <w:t>ScienceCity</w:t>
      </w:r>
      <w:proofErr w:type="spellEnd"/>
      <w:r>
        <w:t>, including an offline version on USB key.</w:t>
      </w:r>
    </w:p>
    <w:p w:rsidR="003543CD" w:rsidRDefault="003543CD" w:rsidP="003543CD">
      <w:pPr>
        <w:numPr>
          <w:ilvl w:val="1"/>
          <w:numId w:val="7"/>
        </w:numPr>
      </w:pPr>
      <w:r>
        <w:t xml:space="preserve">Gathering final </w:t>
      </w:r>
      <w:r>
        <w:t>feedback on the e-</w:t>
      </w:r>
      <w:proofErr w:type="spellStart"/>
      <w:r>
        <w:t>ScienceCity</w:t>
      </w:r>
      <w:proofErr w:type="spellEnd"/>
      <w:r>
        <w:t xml:space="preserve"> website and </w:t>
      </w:r>
      <w:r>
        <w:t>compiling the final report</w:t>
      </w:r>
      <w:r>
        <w:t>.</w:t>
      </w:r>
    </w:p>
    <w:p w:rsidR="003543CD" w:rsidRPr="00F33759" w:rsidRDefault="003543CD" w:rsidP="003543CD">
      <w:pPr>
        <w:numPr>
          <w:ilvl w:val="1"/>
          <w:numId w:val="7"/>
        </w:numPr>
      </w:pPr>
      <w:r>
        <w:t>Renewing hosting packages and creating an archive version of the e-</w:t>
      </w:r>
      <w:proofErr w:type="spellStart"/>
      <w:r>
        <w:t>ScienceCity</w:t>
      </w:r>
      <w:proofErr w:type="spellEnd"/>
      <w:r>
        <w:t xml:space="preserve"> site.</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742786">
        <w:t xml:space="preserve">XSEDE’13 in San Diego and ISC’13 in </w:t>
      </w:r>
      <w:r w:rsidR="00BC3681">
        <w:t>Leipzig</w:t>
      </w:r>
      <w:r w:rsidR="00742786">
        <w:t>.</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7429F6" w:rsidRDefault="00742786" w:rsidP="00742786">
      <w:pPr>
        <w:numPr>
          <w:ilvl w:val="1"/>
          <w:numId w:val="7"/>
        </w:numPr>
      </w:pPr>
      <w:r>
        <w:rPr>
          <w:lang w:val="en-US"/>
        </w:rPr>
        <w:t>Transfer capsule content for each site to a new area in e-</w:t>
      </w:r>
      <w:proofErr w:type="spellStart"/>
      <w:r>
        <w:rPr>
          <w:lang w:val="en-US"/>
        </w:rPr>
        <w:t>Sciencecity</w:t>
      </w:r>
      <w:proofErr w:type="spellEnd"/>
      <w:r>
        <w:rPr>
          <w:lang w:val="en-US"/>
        </w:rPr>
        <w:t xml:space="preserve">, called </w:t>
      </w:r>
      <w:proofErr w:type="spellStart"/>
      <w:r>
        <w:rPr>
          <w:lang w:val="en-US"/>
        </w:rPr>
        <w:t>GridPort</w:t>
      </w:r>
      <w:proofErr w:type="spellEnd"/>
      <w:proofErr w:type="gramStart"/>
      <w:r>
        <w:rPr>
          <w:lang w:val="en-US"/>
        </w:rPr>
        <w:t>.</w:t>
      </w:r>
      <w:r w:rsidR="00822058" w:rsidRPr="00742786">
        <w:rPr>
          <w:lang w:val="en-US"/>
        </w:rPr>
        <w:t>.</w:t>
      </w:r>
      <w:proofErr w:type="gramEnd"/>
    </w:p>
    <w:p w:rsidR="007429F6" w:rsidRDefault="007429F6" w:rsidP="00F33759">
      <w:pPr>
        <w:rPr>
          <w:lang w:val="en-US"/>
        </w:rPr>
      </w:pPr>
    </w:p>
    <w:p w:rsidR="00474C41" w:rsidRPr="00F33759" w:rsidRDefault="00474C41" w:rsidP="0068601C">
      <w:pPr>
        <w:numPr>
          <w:ilvl w:val="0"/>
          <w:numId w:val="7"/>
        </w:numPr>
      </w:pPr>
      <w:r>
        <w:rPr>
          <w:b/>
          <w:bCs/>
        </w:rPr>
        <w:t>RTM</w:t>
      </w:r>
    </w:p>
    <w:p w:rsidR="008D5833" w:rsidRPr="008D5833" w:rsidRDefault="008D5833" w:rsidP="0068601C">
      <w:pPr>
        <w:numPr>
          <w:ilvl w:val="1"/>
          <w:numId w:val="7"/>
        </w:numPr>
      </w:pPr>
      <w:r>
        <w:rPr>
          <w:lang w:val="en-US"/>
        </w:rPr>
        <w:t>Streamline the user interface to increase the usability of the RTM.</w:t>
      </w:r>
    </w:p>
    <w:p w:rsidR="00520C69" w:rsidRPr="00F33759" w:rsidRDefault="00742786" w:rsidP="0068601C">
      <w:pPr>
        <w:numPr>
          <w:ilvl w:val="1"/>
          <w:numId w:val="7"/>
        </w:numPr>
      </w:pPr>
      <w:r>
        <w:t>Carry out modifications to the interface to improve usability and navigation for the LHC Collider exhibition at the Science Museum</w:t>
      </w:r>
      <w:r w:rsidR="00520C69">
        <w:t>.</w:t>
      </w:r>
    </w:p>
    <w:p w:rsidR="00474C41" w:rsidRDefault="00474C41" w:rsidP="00F33759">
      <w:pPr>
        <w:rPr>
          <w:lang w:val="en-US"/>
        </w:rPr>
      </w:pPr>
    </w:p>
    <w:p w:rsidR="00545BD0" w:rsidRPr="002B1814" w:rsidRDefault="00233EAA" w:rsidP="00545BD0">
      <w:pPr>
        <w:pStyle w:val="Heading3"/>
      </w:pPr>
      <w:bookmarkStart w:id="24" w:name="_Toc365733589"/>
      <w:r>
        <w:t xml:space="preserve">WP3: </w:t>
      </w:r>
      <w:proofErr w:type="spellStart"/>
      <w:r w:rsidR="00545BD0">
        <w:t>iSGTW</w:t>
      </w:r>
      <w:bookmarkEnd w:id="24"/>
      <w:proofErr w:type="spellEnd"/>
    </w:p>
    <w:p w:rsidR="00233EAA" w:rsidRDefault="00233EAA" w:rsidP="00900493">
      <w:pPr>
        <w:jc w:val="left"/>
        <w:rPr>
          <w:b/>
          <w:bCs/>
        </w:rPr>
      </w:pPr>
    </w:p>
    <w:p w:rsidR="005B6A39" w:rsidRDefault="005B6A39" w:rsidP="005B6A39">
      <w:r>
        <w:t xml:space="preserve">For the next quarter, </w:t>
      </w:r>
      <w:r w:rsidR="004E5739">
        <w:t xml:space="preserve">as well as publishing weekly issues of the publication itself, </w:t>
      </w:r>
      <w:proofErr w:type="spellStart"/>
      <w:r>
        <w:t>iSGTW</w:t>
      </w:r>
      <w:proofErr w:type="spellEnd"/>
      <w:r>
        <w:t xml:space="preserve"> will </w:t>
      </w:r>
      <w:r w:rsidR="005B637E">
        <w:t xml:space="preserve">continue to build its Twitter </w:t>
      </w:r>
      <w:r w:rsidR="00092CA2">
        <w:t xml:space="preserve">and Facebook </w:t>
      </w:r>
      <w:r w:rsidR="005B637E">
        <w:t>following</w:t>
      </w:r>
      <w:r>
        <w:t xml:space="preserve">. </w:t>
      </w:r>
      <w:proofErr w:type="spellStart"/>
      <w:proofErr w:type="gramStart"/>
      <w:r>
        <w:t>iSGTW</w:t>
      </w:r>
      <w:proofErr w:type="spellEnd"/>
      <w:proofErr w:type="gramEnd"/>
      <w:r>
        <w:t xml:space="preserve"> will </w:t>
      </w:r>
      <w:r w:rsidR="00FB1881">
        <w:t>attend ISC’13 through its</w:t>
      </w:r>
      <w:r w:rsidR="00520C69">
        <w:t xml:space="preserve"> media partnership for the event in Leipzig in June 2013 </w:t>
      </w:r>
      <w:r w:rsidR="005B637E">
        <w:t xml:space="preserve">. </w:t>
      </w:r>
      <w:proofErr w:type="spellStart"/>
      <w:proofErr w:type="gramStart"/>
      <w:r>
        <w:t>iSGTW</w:t>
      </w:r>
      <w:proofErr w:type="spellEnd"/>
      <w:proofErr w:type="gramEnd"/>
      <w:r>
        <w:t xml:space="preserve"> will also aim to increase subscriptions by following up media partnerships with</w:t>
      </w:r>
      <w:r w:rsidR="004E5739">
        <w:t xml:space="preserve"> organiser</w:t>
      </w:r>
      <w:r w:rsidR="003405E9">
        <w:t>s</w:t>
      </w:r>
      <w:r w:rsidR="004E5739">
        <w:t xml:space="preserve"> of</w:t>
      </w:r>
      <w:r>
        <w:t xml:space="preserve"> events outsid</w:t>
      </w:r>
      <w:r w:rsidR="005B637E">
        <w:t>e the ex</w:t>
      </w:r>
      <w:r w:rsidR="00520C69">
        <w:t>isting readership areas</w:t>
      </w:r>
      <w:r w:rsidR="00E32212">
        <w:t>, such as for SC’13 in November and</w:t>
      </w:r>
      <w:r w:rsidR="00C10450">
        <w:t xml:space="preserve"> the EUDAT 2</w:t>
      </w:r>
      <w:r w:rsidR="00C10450" w:rsidRPr="00C10450">
        <w:rPr>
          <w:vertAlign w:val="superscript"/>
        </w:rPr>
        <w:t>nd</w:t>
      </w:r>
      <w:r w:rsidR="00C10450">
        <w:t xml:space="preserve"> Conference in October</w:t>
      </w:r>
      <w:r w:rsidR="00E32212">
        <w:t xml:space="preserve"> </w:t>
      </w:r>
      <w:r w:rsidR="005B637E">
        <w:t>.</w:t>
      </w:r>
      <w:r w:rsidR="00C647A2">
        <w:t xml:space="preserve"> An Advisory Board </w:t>
      </w:r>
      <w:r w:rsidR="00520C69">
        <w:t xml:space="preserve">is planned for </w:t>
      </w:r>
      <w:r w:rsidR="00E32212">
        <w:t>July 2013</w:t>
      </w:r>
      <w:r w:rsidR="00520C69">
        <w:t xml:space="preserve"> at </w:t>
      </w:r>
      <w:r w:rsidR="00E32212">
        <w:t>the XSEDE’13 event in San Diego.</w:t>
      </w:r>
    </w:p>
    <w:p w:rsidR="00207D16" w:rsidRPr="002B1814" w:rsidRDefault="00545BD0" w:rsidP="00207D16">
      <w:pPr>
        <w:pStyle w:val="Heading1"/>
        <w:rPr>
          <w:rFonts w:cs="Calibri"/>
        </w:rPr>
      </w:pPr>
      <w:bookmarkStart w:id="25" w:name="_Toc365733590"/>
      <w:r>
        <w:rPr>
          <w:rFonts w:cs="Calibri"/>
        </w:rPr>
        <w:lastRenderedPageBreak/>
        <w:t>Consortium management</w:t>
      </w:r>
      <w:bookmarkEnd w:id="25"/>
    </w:p>
    <w:p w:rsidR="00545BD0" w:rsidRDefault="00545BD0" w:rsidP="00545BD0">
      <w:pPr>
        <w:pStyle w:val="Heading2"/>
        <w:rPr>
          <w:rFonts w:cs="Calibri"/>
        </w:rPr>
      </w:pPr>
      <w:bookmarkStart w:id="26" w:name="_Toc365733591"/>
      <w:r>
        <w:rPr>
          <w:rFonts w:cs="Calibri"/>
        </w:rPr>
        <w:t>Summary</w:t>
      </w:r>
      <w:bookmarkEnd w:id="26"/>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7" w:name="_Toc365733592"/>
      <w:r>
        <w:rPr>
          <w:rFonts w:cs="Calibri"/>
        </w:rPr>
        <w:t xml:space="preserve">WP4: </w:t>
      </w:r>
      <w:r w:rsidR="00545BD0">
        <w:rPr>
          <w:rFonts w:cs="Calibri"/>
        </w:rPr>
        <w:t>Management</w:t>
      </w:r>
      <w:bookmarkEnd w:id="27"/>
    </w:p>
    <w:p w:rsidR="00545BD0" w:rsidRPr="002B1814" w:rsidRDefault="00425B9A" w:rsidP="00545BD0">
      <w:pPr>
        <w:pStyle w:val="Heading3"/>
      </w:pPr>
      <w:bookmarkStart w:id="28" w:name="_Toc365733593"/>
      <w:r>
        <w:t>Project management</w:t>
      </w:r>
      <w:bookmarkEnd w:id="28"/>
    </w:p>
    <w:p w:rsidR="00527097" w:rsidRDefault="00527097" w:rsidP="00DD3C6B"/>
    <w:p w:rsidR="00123790" w:rsidRPr="00123790" w:rsidRDefault="00123790" w:rsidP="00123790">
      <w:r>
        <w:rPr>
          <w:szCs w:val="22"/>
        </w:rPr>
        <w:t>All</w:t>
      </w:r>
      <w:r w:rsidRPr="00123790">
        <w:rPr>
          <w:szCs w:val="22"/>
        </w:rPr>
        <w:t xml:space="preserve"> Deliverables and Milestones</w:t>
      </w:r>
      <w:r>
        <w:rPr>
          <w:szCs w:val="22"/>
        </w:rPr>
        <w:t xml:space="preserve"> for the quarter</w:t>
      </w:r>
      <w:r w:rsidRPr="00123790">
        <w:rPr>
          <w:szCs w:val="22"/>
        </w:rPr>
        <w:t xml:space="preserve"> have been submitted to the EC on time. </w:t>
      </w:r>
      <w:proofErr w:type="gramStart"/>
      <w:r w:rsidRPr="00123790">
        <w:rPr>
          <w:szCs w:val="22"/>
        </w:rPr>
        <w:t>An</w:t>
      </w:r>
      <w:proofErr w:type="gramEnd"/>
      <w:r w:rsidRPr="00123790">
        <w:rPr>
          <w:szCs w:val="22"/>
        </w:rPr>
        <w:t xml:space="preserve"> </w:t>
      </w:r>
      <w:proofErr w:type="spellStart"/>
      <w:r w:rsidRPr="00123790">
        <w:rPr>
          <w:szCs w:val="22"/>
        </w:rPr>
        <w:t>MoU</w:t>
      </w:r>
      <w:proofErr w:type="spellEnd"/>
      <w:r w:rsidRPr="00123790">
        <w:rPr>
          <w:szCs w:val="22"/>
        </w:rPr>
        <w:t xml:space="preserve"> was signed between e-</w:t>
      </w:r>
      <w:proofErr w:type="spellStart"/>
      <w:r w:rsidRPr="00123790">
        <w:rPr>
          <w:szCs w:val="22"/>
        </w:rPr>
        <w:t>ScienceTalk</w:t>
      </w:r>
      <w:proofErr w:type="spellEnd"/>
      <w:r w:rsidRPr="00123790">
        <w:rPr>
          <w:szCs w:val="22"/>
        </w:rPr>
        <w:t xml:space="preserve"> and </w:t>
      </w:r>
      <w:proofErr w:type="spellStart"/>
      <w:r w:rsidRPr="00123790">
        <w:rPr>
          <w:szCs w:val="22"/>
        </w:rPr>
        <w:t>iMENTORS</w:t>
      </w:r>
      <w:proofErr w:type="spellEnd"/>
      <w:r w:rsidRPr="00123790">
        <w:rPr>
          <w:szCs w:val="22"/>
        </w:rPr>
        <w:t xml:space="preserve">, a one-stop-shop data warehouse on all e-infrastructure development projects of Sub-Saharan Africa (SSA). A further agreement between </w:t>
      </w:r>
      <w:proofErr w:type="spellStart"/>
      <w:r w:rsidRPr="00123790">
        <w:rPr>
          <w:szCs w:val="22"/>
        </w:rPr>
        <w:t>Ubuntunet</w:t>
      </w:r>
      <w:proofErr w:type="spellEnd"/>
      <w:r w:rsidRPr="00123790">
        <w:rPr>
          <w:szCs w:val="22"/>
        </w:rPr>
        <w:t xml:space="preserve"> and </w:t>
      </w:r>
      <w:proofErr w:type="spellStart"/>
      <w:r w:rsidRPr="00123790">
        <w:rPr>
          <w:szCs w:val="22"/>
        </w:rPr>
        <w:t>iSGTW</w:t>
      </w:r>
      <w:proofErr w:type="spellEnd"/>
      <w:r w:rsidRPr="00123790">
        <w:rPr>
          <w:szCs w:val="22"/>
        </w:rPr>
        <w:t xml:space="preserve"> on shared content is expected, giving e-</w:t>
      </w:r>
      <w:proofErr w:type="spellStart"/>
      <w:r w:rsidRPr="00123790">
        <w:rPr>
          <w:szCs w:val="22"/>
        </w:rPr>
        <w:t>Sciencetalk</w:t>
      </w:r>
      <w:proofErr w:type="spellEnd"/>
      <w:r w:rsidRPr="00123790">
        <w:rPr>
          <w:szCs w:val="22"/>
        </w:rPr>
        <w:t xml:space="preserve"> enhanced visibility in this region. A no cost project extension to July 31</w:t>
      </w:r>
      <w:r w:rsidRPr="00123790">
        <w:rPr>
          <w:szCs w:val="22"/>
          <w:vertAlign w:val="superscript"/>
        </w:rPr>
        <w:t>st</w:t>
      </w:r>
      <w:r w:rsidRPr="00123790">
        <w:rPr>
          <w:szCs w:val="22"/>
        </w:rPr>
        <w:t xml:space="preserve"> 2013 was finalised with the EC and the new </w:t>
      </w:r>
      <w:proofErr w:type="spellStart"/>
      <w:r w:rsidRPr="00123790">
        <w:rPr>
          <w:szCs w:val="22"/>
        </w:rPr>
        <w:t>DoW</w:t>
      </w:r>
      <w:proofErr w:type="spellEnd"/>
      <w:r w:rsidRPr="00123790">
        <w:rPr>
          <w:szCs w:val="22"/>
        </w:rPr>
        <w:t xml:space="preserve"> submitted to NEF. </w:t>
      </w:r>
      <w:proofErr w:type="gramStart"/>
      <w:r w:rsidR="00150B5A">
        <w:t>An</w:t>
      </w:r>
      <w:proofErr w:type="gramEnd"/>
      <w:r w:rsidR="00150B5A">
        <w:t xml:space="preserve"> </w:t>
      </w:r>
      <w:r w:rsidRPr="00123790">
        <w:t xml:space="preserve">PMB meeting </w:t>
      </w:r>
      <w:r w:rsidR="00150B5A">
        <w:t>took place on</w:t>
      </w:r>
      <w:r w:rsidRPr="00123790">
        <w:t xml:space="preserve"> 8 March 2013. </w:t>
      </w:r>
    </w:p>
    <w:p w:rsidR="001C0D9C" w:rsidRDefault="001C0D9C" w:rsidP="003B2E51"/>
    <w:p w:rsidR="00545BD0" w:rsidRDefault="00425B9A" w:rsidP="00545BD0">
      <w:pPr>
        <w:pStyle w:val="Heading3"/>
      </w:pPr>
      <w:bookmarkStart w:id="29" w:name="_Toc365733594"/>
      <w:r>
        <w:t>Milestones and Deliverables</w:t>
      </w:r>
      <w:bookmarkEnd w:id="29"/>
    </w:p>
    <w:p w:rsidR="00A55196" w:rsidRDefault="00A55196" w:rsidP="00545BD0">
      <w:pPr>
        <w:rPr>
          <w:rFonts w:ascii="Calibri" w:hAnsi="Calibri" w:cs="Calibri"/>
        </w:rPr>
      </w:pPr>
    </w:p>
    <w:p w:rsidR="00783B52" w:rsidRPr="00E55C6F" w:rsidRDefault="00380FCB" w:rsidP="00783B52">
      <w:pPr>
        <w:jc w:val="center"/>
        <w:rPr>
          <w:b/>
        </w:rPr>
      </w:pPr>
      <w:r>
        <w:rPr>
          <w:b/>
        </w:rPr>
        <w:t>Table 1: Quarter 11</w:t>
      </w:r>
      <w:r w:rsidR="00783B52"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783B52" w:rsidRPr="008F5FAB" w:rsidTr="00E3329E">
        <w:tc>
          <w:tcPr>
            <w:tcW w:w="1135" w:type="dxa"/>
          </w:tcPr>
          <w:p w:rsidR="00783B52" w:rsidRPr="008F5FAB" w:rsidRDefault="00783B52" w:rsidP="00E3329E">
            <w:pPr>
              <w:spacing w:before="120"/>
              <w:rPr>
                <w:b/>
                <w:sz w:val="20"/>
              </w:rPr>
            </w:pPr>
            <w:r w:rsidRPr="008F5FAB">
              <w:rPr>
                <w:b/>
                <w:sz w:val="20"/>
              </w:rPr>
              <w:t>Del. no.</w:t>
            </w:r>
            <w:r w:rsidRPr="008F5FAB">
              <w:rPr>
                <w:rStyle w:val="FootnoteReference"/>
                <w:b/>
                <w:sz w:val="18"/>
              </w:rPr>
              <w:t xml:space="preserve"> </w:t>
            </w:r>
          </w:p>
        </w:tc>
        <w:tc>
          <w:tcPr>
            <w:tcW w:w="3969" w:type="dxa"/>
          </w:tcPr>
          <w:p w:rsidR="00783B52" w:rsidRPr="008F5FAB" w:rsidRDefault="00783B52" w:rsidP="00E3329E">
            <w:pPr>
              <w:spacing w:before="120"/>
              <w:rPr>
                <w:b/>
                <w:sz w:val="20"/>
              </w:rPr>
            </w:pPr>
            <w:r w:rsidRPr="008F5FAB">
              <w:rPr>
                <w:b/>
                <w:sz w:val="20"/>
              </w:rPr>
              <w:t>Deliverable name</w:t>
            </w:r>
          </w:p>
        </w:tc>
        <w:tc>
          <w:tcPr>
            <w:tcW w:w="850" w:type="dxa"/>
          </w:tcPr>
          <w:p w:rsidR="00783B52" w:rsidRPr="008F5FAB" w:rsidRDefault="00783B52" w:rsidP="00E3329E">
            <w:pPr>
              <w:spacing w:before="120"/>
              <w:rPr>
                <w:b/>
                <w:sz w:val="20"/>
              </w:rPr>
            </w:pPr>
            <w:r w:rsidRPr="008F5FAB">
              <w:rPr>
                <w:b/>
                <w:sz w:val="20"/>
              </w:rPr>
              <w:t>WP no.</w:t>
            </w:r>
          </w:p>
        </w:tc>
        <w:tc>
          <w:tcPr>
            <w:tcW w:w="851" w:type="dxa"/>
          </w:tcPr>
          <w:p w:rsidR="00783B52" w:rsidRPr="008F5FAB" w:rsidRDefault="00783B52" w:rsidP="00E3329E">
            <w:pPr>
              <w:pStyle w:val="TOC5"/>
              <w:spacing w:before="120"/>
              <w:ind w:left="0"/>
              <w:rPr>
                <w:b/>
              </w:rPr>
            </w:pPr>
            <w:r w:rsidRPr="008F5FAB">
              <w:rPr>
                <w:b/>
              </w:rPr>
              <w:t>Nature</w:t>
            </w:r>
          </w:p>
        </w:tc>
        <w:tc>
          <w:tcPr>
            <w:tcW w:w="850" w:type="dxa"/>
          </w:tcPr>
          <w:p w:rsidR="00783B52" w:rsidRPr="008F5FAB" w:rsidRDefault="00783B52" w:rsidP="00E3329E">
            <w:pPr>
              <w:spacing w:before="120"/>
              <w:rPr>
                <w:b/>
                <w:sz w:val="20"/>
              </w:rPr>
            </w:pPr>
            <w:r>
              <w:rPr>
                <w:b/>
                <w:sz w:val="20"/>
              </w:rPr>
              <w:t>Due (PM)</w:t>
            </w:r>
            <w:r w:rsidRPr="008F5FAB">
              <w:rPr>
                <w:b/>
                <w:sz w:val="18"/>
              </w:rPr>
              <w:br/>
            </w:r>
          </w:p>
        </w:tc>
        <w:tc>
          <w:tcPr>
            <w:tcW w:w="992" w:type="dxa"/>
          </w:tcPr>
          <w:p w:rsidR="00783B52" w:rsidRPr="008F5FAB" w:rsidRDefault="00783B52" w:rsidP="00E3329E">
            <w:pPr>
              <w:spacing w:before="120"/>
              <w:rPr>
                <w:b/>
                <w:sz w:val="20"/>
              </w:rPr>
            </w:pPr>
            <w:r w:rsidRPr="008F5FAB">
              <w:rPr>
                <w:b/>
                <w:sz w:val="20"/>
              </w:rPr>
              <w:t>Delivery date</w:t>
            </w:r>
          </w:p>
          <w:p w:rsidR="00783B52" w:rsidRPr="008F5FAB" w:rsidRDefault="00783B52" w:rsidP="00E3329E">
            <w:pPr>
              <w:spacing w:before="120"/>
              <w:rPr>
                <w:b/>
                <w:sz w:val="20"/>
              </w:rPr>
            </w:pPr>
            <w:r w:rsidRPr="008F5FAB">
              <w:rPr>
                <w:b/>
                <w:sz w:val="20"/>
              </w:rPr>
              <w:t>(</w:t>
            </w:r>
            <w:r>
              <w:rPr>
                <w:b/>
                <w:sz w:val="20"/>
              </w:rPr>
              <w:t>PM)</w:t>
            </w:r>
          </w:p>
        </w:tc>
        <w:tc>
          <w:tcPr>
            <w:tcW w:w="1276" w:type="dxa"/>
          </w:tcPr>
          <w:p w:rsidR="00783B52" w:rsidRPr="008F5FAB" w:rsidRDefault="00783B52" w:rsidP="00E3329E">
            <w:pPr>
              <w:spacing w:before="120"/>
              <w:rPr>
                <w:b/>
                <w:sz w:val="20"/>
              </w:rPr>
            </w:pPr>
            <w:r>
              <w:rPr>
                <w:b/>
                <w:sz w:val="20"/>
              </w:rPr>
              <w:t>Status</w:t>
            </w:r>
          </w:p>
        </w:tc>
      </w:tr>
      <w:tr w:rsidR="0091391A" w:rsidRPr="008F5FAB" w:rsidTr="00E3329E">
        <w:tc>
          <w:tcPr>
            <w:tcW w:w="1135" w:type="dxa"/>
          </w:tcPr>
          <w:p w:rsidR="0091391A" w:rsidRPr="00B23BC1" w:rsidRDefault="0091391A" w:rsidP="00A50279">
            <w:pPr>
              <w:spacing w:before="120"/>
              <w:jc w:val="left"/>
              <w:rPr>
                <w:szCs w:val="22"/>
              </w:rPr>
            </w:pPr>
            <w:r w:rsidRPr="00B23BC1">
              <w:rPr>
                <w:szCs w:val="22"/>
              </w:rPr>
              <w:t>D1.</w:t>
            </w:r>
            <w:r>
              <w:rPr>
                <w:szCs w:val="22"/>
              </w:rPr>
              <w:t>2.12</w:t>
            </w:r>
          </w:p>
        </w:tc>
        <w:tc>
          <w:tcPr>
            <w:tcW w:w="3969" w:type="dxa"/>
          </w:tcPr>
          <w:p w:rsidR="0091391A" w:rsidRPr="00B23BC1" w:rsidRDefault="0091391A" w:rsidP="00A50279">
            <w:pPr>
              <w:spacing w:before="120"/>
              <w:jc w:val="left"/>
              <w:rPr>
                <w:szCs w:val="22"/>
              </w:rPr>
            </w:pPr>
            <w:r>
              <w:rPr>
                <w:szCs w:val="22"/>
              </w:rPr>
              <w:t>e-</w:t>
            </w:r>
            <w:proofErr w:type="spellStart"/>
            <w:r>
              <w:rPr>
                <w:szCs w:val="22"/>
              </w:rPr>
              <w:t>ScienceBriefings</w:t>
            </w:r>
            <w:proofErr w:type="spellEnd"/>
            <w:r w:rsidRPr="00B23BC1">
              <w:rPr>
                <w:szCs w:val="22"/>
              </w:rPr>
              <w:t xml:space="preserve"> </w:t>
            </w:r>
          </w:p>
        </w:tc>
        <w:tc>
          <w:tcPr>
            <w:tcW w:w="850" w:type="dxa"/>
          </w:tcPr>
          <w:p w:rsidR="0091391A" w:rsidRPr="00B23BC1" w:rsidRDefault="0091391A" w:rsidP="00A50279">
            <w:pPr>
              <w:spacing w:before="120"/>
              <w:jc w:val="left"/>
              <w:rPr>
                <w:szCs w:val="22"/>
              </w:rPr>
            </w:pPr>
            <w:r w:rsidRPr="00B23BC1">
              <w:rPr>
                <w:szCs w:val="22"/>
              </w:rPr>
              <w:t>1</w:t>
            </w:r>
            <w:r>
              <w:rPr>
                <w:szCs w:val="22"/>
              </w:rPr>
              <w:t>, 2</w:t>
            </w:r>
          </w:p>
        </w:tc>
        <w:tc>
          <w:tcPr>
            <w:tcW w:w="851" w:type="dxa"/>
          </w:tcPr>
          <w:p w:rsidR="0091391A" w:rsidRPr="00B23BC1" w:rsidRDefault="0091391A" w:rsidP="00A50279">
            <w:pPr>
              <w:spacing w:before="120"/>
              <w:jc w:val="left"/>
              <w:rPr>
                <w:szCs w:val="22"/>
              </w:rPr>
            </w:pPr>
            <w:r w:rsidRPr="00B23BC1">
              <w:rPr>
                <w:szCs w:val="22"/>
              </w:rPr>
              <w:t>R</w:t>
            </w:r>
          </w:p>
        </w:tc>
        <w:tc>
          <w:tcPr>
            <w:tcW w:w="850" w:type="dxa"/>
          </w:tcPr>
          <w:p w:rsidR="0091391A" w:rsidRPr="00B23BC1" w:rsidRDefault="0091391A" w:rsidP="00A50279">
            <w:pPr>
              <w:spacing w:before="120"/>
              <w:jc w:val="left"/>
              <w:rPr>
                <w:szCs w:val="22"/>
              </w:rPr>
            </w:pPr>
            <w:r>
              <w:rPr>
                <w:szCs w:val="22"/>
              </w:rPr>
              <w:t>32</w:t>
            </w:r>
          </w:p>
        </w:tc>
        <w:tc>
          <w:tcPr>
            <w:tcW w:w="992" w:type="dxa"/>
          </w:tcPr>
          <w:p w:rsidR="0091391A" w:rsidRPr="00B23BC1" w:rsidRDefault="004C55C2" w:rsidP="00A50279">
            <w:pPr>
              <w:spacing w:before="120"/>
              <w:jc w:val="left"/>
              <w:rPr>
                <w:szCs w:val="22"/>
              </w:rPr>
            </w:pPr>
            <w:r>
              <w:rPr>
                <w:szCs w:val="22"/>
              </w:rPr>
              <w:t>32</w:t>
            </w:r>
          </w:p>
        </w:tc>
        <w:tc>
          <w:tcPr>
            <w:tcW w:w="1276" w:type="dxa"/>
          </w:tcPr>
          <w:p w:rsidR="0091391A" w:rsidRDefault="0091391A" w:rsidP="00A50279">
            <w:pPr>
              <w:spacing w:before="120"/>
              <w:jc w:val="left"/>
              <w:rPr>
                <w:szCs w:val="22"/>
              </w:rPr>
            </w:pPr>
            <w:r>
              <w:rPr>
                <w:szCs w:val="22"/>
              </w:rPr>
              <w:t>Completed</w:t>
            </w:r>
          </w:p>
        </w:tc>
      </w:tr>
      <w:tr w:rsidR="0091391A" w:rsidRPr="008F5FAB" w:rsidTr="00E3329E">
        <w:tc>
          <w:tcPr>
            <w:tcW w:w="1135" w:type="dxa"/>
          </w:tcPr>
          <w:p w:rsidR="0091391A" w:rsidRPr="00B23BC1" w:rsidRDefault="0091391A" w:rsidP="00A50279">
            <w:pPr>
              <w:spacing w:before="120"/>
              <w:jc w:val="left"/>
              <w:rPr>
                <w:szCs w:val="22"/>
              </w:rPr>
            </w:pPr>
            <w:r>
              <w:rPr>
                <w:szCs w:val="22"/>
              </w:rPr>
              <w:t>D3.6</w:t>
            </w:r>
          </w:p>
        </w:tc>
        <w:tc>
          <w:tcPr>
            <w:tcW w:w="3969" w:type="dxa"/>
          </w:tcPr>
          <w:p w:rsidR="0091391A" w:rsidRDefault="0091391A" w:rsidP="00A50279">
            <w:pPr>
              <w:spacing w:before="120"/>
              <w:jc w:val="left"/>
              <w:rPr>
                <w:szCs w:val="22"/>
              </w:rPr>
            </w:pPr>
            <w:r>
              <w:rPr>
                <w:szCs w:val="22"/>
              </w:rPr>
              <w:t xml:space="preserve">Report on survey  of </w:t>
            </w:r>
            <w:proofErr w:type="spellStart"/>
            <w:r>
              <w:rPr>
                <w:szCs w:val="22"/>
              </w:rPr>
              <w:t>iSGTW</w:t>
            </w:r>
            <w:proofErr w:type="spellEnd"/>
            <w:r>
              <w:rPr>
                <w:szCs w:val="22"/>
              </w:rPr>
              <w:t xml:space="preserve"> readers and annual metrics</w:t>
            </w:r>
          </w:p>
        </w:tc>
        <w:tc>
          <w:tcPr>
            <w:tcW w:w="850" w:type="dxa"/>
          </w:tcPr>
          <w:p w:rsidR="0091391A" w:rsidRPr="00B23BC1" w:rsidRDefault="0091391A" w:rsidP="00A50279">
            <w:pPr>
              <w:spacing w:before="120"/>
              <w:jc w:val="left"/>
              <w:rPr>
                <w:szCs w:val="22"/>
              </w:rPr>
            </w:pPr>
            <w:r>
              <w:rPr>
                <w:szCs w:val="22"/>
              </w:rPr>
              <w:t>3</w:t>
            </w:r>
          </w:p>
        </w:tc>
        <w:tc>
          <w:tcPr>
            <w:tcW w:w="851" w:type="dxa"/>
          </w:tcPr>
          <w:p w:rsidR="0091391A" w:rsidRPr="00B23BC1" w:rsidRDefault="0091391A" w:rsidP="00A50279">
            <w:pPr>
              <w:spacing w:before="120"/>
              <w:jc w:val="left"/>
              <w:rPr>
                <w:szCs w:val="22"/>
              </w:rPr>
            </w:pPr>
            <w:r>
              <w:rPr>
                <w:szCs w:val="22"/>
              </w:rPr>
              <w:t>R</w:t>
            </w:r>
          </w:p>
        </w:tc>
        <w:tc>
          <w:tcPr>
            <w:tcW w:w="850" w:type="dxa"/>
          </w:tcPr>
          <w:p w:rsidR="0091391A" w:rsidRDefault="0091391A" w:rsidP="00A50279">
            <w:pPr>
              <w:spacing w:before="120"/>
              <w:jc w:val="left"/>
              <w:rPr>
                <w:szCs w:val="22"/>
              </w:rPr>
            </w:pPr>
            <w:r>
              <w:rPr>
                <w:szCs w:val="22"/>
              </w:rPr>
              <w:t>33</w:t>
            </w:r>
          </w:p>
        </w:tc>
        <w:tc>
          <w:tcPr>
            <w:tcW w:w="992" w:type="dxa"/>
          </w:tcPr>
          <w:p w:rsidR="0091391A" w:rsidRPr="00B23BC1" w:rsidRDefault="000A11F2" w:rsidP="00A50279">
            <w:pPr>
              <w:spacing w:before="120"/>
              <w:jc w:val="left"/>
              <w:rPr>
                <w:szCs w:val="22"/>
              </w:rPr>
            </w:pPr>
            <w:r>
              <w:rPr>
                <w:szCs w:val="22"/>
              </w:rPr>
              <w:t>33</w:t>
            </w:r>
          </w:p>
        </w:tc>
        <w:tc>
          <w:tcPr>
            <w:tcW w:w="1276" w:type="dxa"/>
          </w:tcPr>
          <w:p w:rsidR="0091391A" w:rsidRDefault="0091391A" w:rsidP="00A50279">
            <w:pPr>
              <w:spacing w:before="120"/>
              <w:jc w:val="left"/>
              <w:rPr>
                <w:szCs w:val="22"/>
              </w:rPr>
            </w:pPr>
            <w:r>
              <w:rPr>
                <w:szCs w:val="22"/>
              </w:rPr>
              <w:t>Completed</w:t>
            </w:r>
          </w:p>
        </w:tc>
      </w:tr>
    </w:tbl>
    <w:p w:rsidR="00783B52" w:rsidRDefault="00783B52" w:rsidP="00783B52">
      <w:pPr>
        <w:rPr>
          <w:rFonts w:ascii="Calibri" w:hAnsi="Calibri" w:cs="Calibri"/>
        </w:rPr>
      </w:pPr>
    </w:p>
    <w:p w:rsidR="00783B52" w:rsidRPr="009427A9" w:rsidRDefault="00380FCB" w:rsidP="00783B52">
      <w:pPr>
        <w:jc w:val="center"/>
        <w:rPr>
          <w:b/>
        </w:rPr>
      </w:pPr>
      <w:r>
        <w:rPr>
          <w:b/>
        </w:rPr>
        <w:t>Table 2: Quarter 11</w:t>
      </w:r>
      <w:r w:rsidR="00783B52" w:rsidRPr="00E55C6F">
        <w:rPr>
          <w:b/>
        </w:rPr>
        <w:t xml:space="preserve"> </w:t>
      </w:r>
      <w:r w:rsidR="00783B52">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783B52" w:rsidRPr="00563EFC" w:rsidTr="00E3329E">
        <w:tc>
          <w:tcPr>
            <w:tcW w:w="1134" w:type="dxa"/>
          </w:tcPr>
          <w:p w:rsidR="00783B52" w:rsidRPr="00563EFC" w:rsidRDefault="00783B52" w:rsidP="00E3329E">
            <w:pPr>
              <w:jc w:val="center"/>
              <w:rPr>
                <w:b/>
                <w:bCs/>
                <w:szCs w:val="22"/>
              </w:rPr>
            </w:pPr>
            <w:r w:rsidRPr="00563EFC">
              <w:rPr>
                <w:b/>
                <w:bCs/>
                <w:szCs w:val="22"/>
              </w:rPr>
              <w:t>Milestone number</w:t>
            </w:r>
          </w:p>
        </w:tc>
        <w:tc>
          <w:tcPr>
            <w:tcW w:w="3936" w:type="dxa"/>
          </w:tcPr>
          <w:p w:rsidR="00783B52" w:rsidRPr="00563EFC" w:rsidRDefault="00783B52" w:rsidP="00E3329E">
            <w:pPr>
              <w:jc w:val="center"/>
              <w:rPr>
                <w:b/>
                <w:bCs/>
                <w:szCs w:val="22"/>
              </w:rPr>
            </w:pPr>
            <w:r w:rsidRPr="00563EFC">
              <w:rPr>
                <w:b/>
                <w:bCs/>
                <w:szCs w:val="22"/>
              </w:rPr>
              <w:t>Milestone name</w:t>
            </w:r>
          </w:p>
        </w:tc>
        <w:tc>
          <w:tcPr>
            <w:tcW w:w="1134" w:type="dxa"/>
          </w:tcPr>
          <w:p w:rsidR="00783B52" w:rsidRPr="00563EFC" w:rsidRDefault="00783B52" w:rsidP="00E3329E">
            <w:pPr>
              <w:jc w:val="center"/>
              <w:rPr>
                <w:b/>
                <w:bCs/>
                <w:szCs w:val="22"/>
              </w:rPr>
            </w:pPr>
            <w:r>
              <w:rPr>
                <w:b/>
                <w:bCs/>
                <w:szCs w:val="22"/>
              </w:rPr>
              <w:t>WP no.</w:t>
            </w:r>
          </w:p>
        </w:tc>
        <w:tc>
          <w:tcPr>
            <w:tcW w:w="992" w:type="dxa"/>
          </w:tcPr>
          <w:p w:rsidR="00783B52" w:rsidRPr="00563EFC" w:rsidRDefault="00783B52" w:rsidP="00E3329E">
            <w:pPr>
              <w:jc w:val="center"/>
              <w:rPr>
                <w:b/>
                <w:bCs/>
                <w:szCs w:val="22"/>
              </w:rPr>
            </w:pPr>
            <w:r>
              <w:rPr>
                <w:b/>
                <w:bCs/>
                <w:szCs w:val="22"/>
              </w:rPr>
              <w:t>Due (PM)</w:t>
            </w:r>
            <w:r w:rsidRPr="00563EFC">
              <w:rPr>
                <w:b/>
                <w:bCs/>
                <w:szCs w:val="22"/>
              </w:rPr>
              <w:t xml:space="preserve"> </w:t>
            </w:r>
          </w:p>
        </w:tc>
        <w:tc>
          <w:tcPr>
            <w:tcW w:w="1417" w:type="dxa"/>
          </w:tcPr>
          <w:p w:rsidR="00783B52" w:rsidRPr="00563EFC" w:rsidRDefault="00783B52" w:rsidP="00E3329E">
            <w:pPr>
              <w:jc w:val="center"/>
              <w:rPr>
                <w:b/>
                <w:bCs/>
                <w:szCs w:val="22"/>
              </w:rPr>
            </w:pPr>
            <w:r>
              <w:rPr>
                <w:b/>
                <w:bCs/>
                <w:szCs w:val="22"/>
              </w:rPr>
              <w:t>Delivery date (PM)</w:t>
            </w:r>
          </w:p>
        </w:tc>
        <w:tc>
          <w:tcPr>
            <w:tcW w:w="1276" w:type="dxa"/>
          </w:tcPr>
          <w:p w:rsidR="00783B52" w:rsidRPr="00563EFC" w:rsidRDefault="00783B52" w:rsidP="00E3329E">
            <w:pPr>
              <w:jc w:val="center"/>
              <w:rPr>
                <w:b/>
                <w:bCs/>
                <w:szCs w:val="22"/>
              </w:rPr>
            </w:pPr>
            <w:r>
              <w:rPr>
                <w:b/>
                <w:bCs/>
                <w:szCs w:val="22"/>
              </w:rPr>
              <w:t>Status</w:t>
            </w:r>
          </w:p>
        </w:tc>
      </w:tr>
      <w:tr w:rsidR="00EB4417" w:rsidRPr="00563EFC" w:rsidTr="00E3329E">
        <w:tc>
          <w:tcPr>
            <w:tcW w:w="1134" w:type="dxa"/>
          </w:tcPr>
          <w:p w:rsidR="00EB4417" w:rsidRPr="00563EFC" w:rsidRDefault="00EB4417" w:rsidP="00A50279">
            <w:pPr>
              <w:jc w:val="left"/>
              <w:rPr>
                <w:szCs w:val="22"/>
              </w:rPr>
            </w:pPr>
            <w:r>
              <w:rPr>
                <w:szCs w:val="22"/>
              </w:rPr>
              <w:t>MS3</w:t>
            </w:r>
          </w:p>
        </w:tc>
        <w:tc>
          <w:tcPr>
            <w:tcW w:w="3936" w:type="dxa"/>
          </w:tcPr>
          <w:p w:rsidR="00EB4417" w:rsidRPr="00563EFC" w:rsidRDefault="00EB4417" w:rsidP="00A50279">
            <w:pPr>
              <w:jc w:val="left"/>
              <w:rPr>
                <w:szCs w:val="22"/>
              </w:rPr>
            </w:pPr>
            <w:r>
              <w:rPr>
                <w:szCs w:val="22"/>
              </w:rPr>
              <w:t>10</w:t>
            </w:r>
            <w:r w:rsidRPr="009C712F">
              <w:rPr>
                <w:szCs w:val="22"/>
                <w:vertAlign w:val="superscript"/>
              </w:rPr>
              <w:t>th</w:t>
            </w:r>
            <w:r>
              <w:rPr>
                <w:szCs w:val="22"/>
              </w:rPr>
              <w:t xml:space="preserve"> e-</w:t>
            </w:r>
            <w:proofErr w:type="spellStart"/>
            <w:r>
              <w:rPr>
                <w:szCs w:val="22"/>
              </w:rPr>
              <w:t>Concertation</w:t>
            </w:r>
            <w:proofErr w:type="spellEnd"/>
            <w:r>
              <w:rPr>
                <w:szCs w:val="22"/>
              </w:rPr>
              <w:t xml:space="preserve"> meeting</w:t>
            </w:r>
          </w:p>
        </w:tc>
        <w:tc>
          <w:tcPr>
            <w:tcW w:w="1134" w:type="dxa"/>
          </w:tcPr>
          <w:p w:rsidR="00EB4417" w:rsidRPr="00563EFC" w:rsidRDefault="00EB4417" w:rsidP="00A50279">
            <w:pPr>
              <w:jc w:val="left"/>
              <w:rPr>
                <w:szCs w:val="22"/>
              </w:rPr>
            </w:pPr>
            <w:r>
              <w:rPr>
                <w:szCs w:val="22"/>
              </w:rPr>
              <w:t>1,2,3</w:t>
            </w:r>
          </w:p>
        </w:tc>
        <w:tc>
          <w:tcPr>
            <w:tcW w:w="992" w:type="dxa"/>
          </w:tcPr>
          <w:p w:rsidR="00EB4417" w:rsidRPr="00563EFC" w:rsidRDefault="00EB4417" w:rsidP="00A50279">
            <w:pPr>
              <w:jc w:val="left"/>
              <w:rPr>
                <w:szCs w:val="22"/>
              </w:rPr>
            </w:pPr>
            <w:r>
              <w:rPr>
                <w:szCs w:val="22"/>
              </w:rPr>
              <w:t>31</w:t>
            </w:r>
          </w:p>
        </w:tc>
        <w:tc>
          <w:tcPr>
            <w:tcW w:w="1417" w:type="dxa"/>
          </w:tcPr>
          <w:p w:rsidR="00EB4417" w:rsidRPr="00563EFC" w:rsidRDefault="004C55C2" w:rsidP="00A50279">
            <w:pPr>
              <w:jc w:val="left"/>
              <w:rPr>
                <w:szCs w:val="22"/>
              </w:rPr>
            </w:pPr>
            <w:r>
              <w:rPr>
                <w:szCs w:val="22"/>
              </w:rPr>
              <w:t>31</w:t>
            </w:r>
          </w:p>
        </w:tc>
        <w:tc>
          <w:tcPr>
            <w:tcW w:w="1276" w:type="dxa"/>
          </w:tcPr>
          <w:p w:rsidR="00EB4417" w:rsidRPr="00563EFC" w:rsidRDefault="00EB4417" w:rsidP="00A50279">
            <w:pPr>
              <w:jc w:val="left"/>
              <w:rPr>
                <w:szCs w:val="22"/>
              </w:rPr>
            </w:pPr>
            <w:r>
              <w:rPr>
                <w:szCs w:val="22"/>
              </w:rPr>
              <w:t>Completed</w:t>
            </w:r>
          </w:p>
        </w:tc>
      </w:tr>
      <w:tr w:rsidR="00EB4417" w:rsidRPr="00563EFC" w:rsidTr="00E3329E">
        <w:tc>
          <w:tcPr>
            <w:tcW w:w="1134" w:type="dxa"/>
          </w:tcPr>
          <w:p w:rsidR="00EB4417" w:rsidRDefault="00EB4417" w:rsidP="00A50279">
            <w:pPr>
              <w:jc w:val="left"/>
              <w:rPr>
                <w:szCs w:val="22"/>
              </w:rPr>
            </w:pPr>
            <w:r>
              <w:rPr>
                <w:szCs w:val="22"/>
              </w:rPr>
              <w:t>MS7</w:t>
            </w:r>
          </w:p>
        </w:tc>
        <w:tc>
          <w:tcPr>
            <w:tcW w:w="3936" w:type="dxa"/>
          </w:tcPr>
          <w:p w:rsidR="00EB4417" w:rsidRPr="00563EFC" w:rsidRDefault="00EB4417" w:rsidP="00A50279">
            <w:pPr>
              <w:jc w:val="left"/>
              <w:rPr>
                <w:szCs w:val="22"/>
              </w:rPr>
            </w:pPr>
            <w:r>
              <w:rPr>
                <w:szCs w:val="22"/>
              </w:rPr>
              <w:t>Posters and marketing materials</w:t>
            </w:r>
          </w:p>
        </w:tc>
        <w:tc>
          <w:tcPr>
            <w:tcW w:w="1134" w:type="dxa"/>
          </w:tcPr>
          <w:p w:rsidR="00EB4417" w:rsidRPr="00563EFC" w:rsidRDefault="00EB4417" w:rsidP="00A50279">
            <w:pPr>
              <w:jc w:val="left"/>
              <w:rPr>
                <w:szCs w:val="22"/>
              </w:rPr>
            </w:pPr>
            <w:r>
              <w:rPr>
                <w:szCs w:val="22"/>
              </w:rPr>
              <w:t>3,2</w:t>
            </w:r>
          </w:p>
        </w:tc>
        <w:tc>
          <w:tcPr>
            <w:tcW w:w="992" w:type="dxa"/>
          </w:tcPr>
          <w:p w:rsidR="00EB4417" w:rsidRDefault="00EB4417" w:rsidP="00A50279">
            <w:pPr>
              <w:jc w:val="left"/>
              <w:rPr>
                <w:szCs w:val="22"/>
              </w:rPr>
            </w:pPr>
            <w:r>
              <w:rPr>
                <w:szCs w:val="22"/>
              </w:rPr>
              <w:t>31</w:t>
            </w:r>
          </w:p>
        </w:tc>
        <w:tc>
          <w:tcPr>
            <w:tcW w:w="1417" w:type="dxa"/>
          </w:tcPr>
          <w:p w:rsidR="00EB4417" w:rsidRPr="00563EFC" w:rsidRDefault="004C55C2" w:rsidP="00A50279">
            <w:pPr>
              <w:jc w:val="left"/>
              <w:rPr>
                <w:szCs w:val="22"/>
              </w:rPr>
            </w:pPr>
            <w:r>
              <w:rPr>
                <w:szCs w:val="22"/>
              </w:rPr>
              <w:t>31</w:t>
            </w:r>
          </w:p>
        </w:tc>
        <w:tc>
          <w:tcPr>
            <w:tcW w:w="1276" w:type="dxa"/>
          </w:tcPr>
          <w:p w:rsidR="00EB4417" w:rsidRDefault="00EB4417">
            <w:r w:rsidRPr="00AD4906">
              <w:rPr>
                <w:szCs w:val="22"/>
              </w:rPr>
              <w:t>Completed</w:t>
            </w:r>
          </w:p>
        </w:tc>
      </w:tr>
      <w:tr w:rsidR="00EB4417" w:rsidRPr="00563EFC" w:rsidTr="00E3329E">
        <w:tc>
          <w:tcPr>
            <w:tcW w:w="1134" w:type="dxa"/>
          </w:tcPr>
          <w:p w:rsidR="00EB4417" w:rsidRDefault="00EB4417" w:rsidP="00A50279">
            <w:pPr>
              <w:jc w:val="left"/>
              <w:rPr>
                <w:szCs w:val="22"/>
              </w:rPr>
            </w:pPr>
            <w:r>
              <w:rPr>
                <w:szCs w:val="22"/>
              </w:rPr>
              <w:t>MS10.11</w:t>
            </w:r>
          </w:p>
        </w:tc>
        <w:tc>
          <w:tcPr>
            <w:tcW w:w="3936" w:type="dxa"/>
          </w:tcPr>
          <w:p w:rsidR="00EB4417" w:rsidRDefault="00EB4417" w:rsidP="00A50279">
            <w:pPr>
              <w:jc w:val="left"/>
              <w:rPr>
                <w:szCs w:val="22"/>
              </w:rPr>
            </w:pPr>
            <w:r>
              <w:rPr>
                <w:szCs w:val="22"/>
              </w:rPr>
              <w:t>PMB meeting</w:t>
            </w:r>
          </w:p>
        </w:tc>
        <w:tc>
          <w:tcPr>
            <w:tcW w:w="1134" w:type="dxa"/>
          </w:tcPr>
          <w:p w:rsidR="00EB4417" w:rsidRDefault="00EB4417" w:rsidP="00A50279">
            <w:pPr>
              <w:jc w:val="left"/>
              <w:rPr>
                <w:szCs w:val="22"/>
              </w:rPr>
            </w:pPr>
            <w:r>
              <w:rPr>
                <w:szCs w:val="22"/>
              </w:rPr>
              <w:t>4</w:t>
            </w:r>
          </w:p>
        </w:tc>
        <w:tc>
          <w:tcPr>
            <w:tcW w:w="992" w:type="dxa"/>
          </w:tcPr>
          <w:p w:rsidR="00EB4417" w:rsidRDefault="00EB4417" w:rsidP="00A50279">
            <w:pPr>
              <w:jc w:val="left"/>
              <w:rPr>
                <w:szCs w:val="22"/>
              </w:rPr>
            </w:pPr>
            <w:r>
              <w:rPr>
                <w:szCs w:val="22"/>
              </w:rPr>
              <w:t>31</w:t>
            </w:r>
          </w:p>
        </w:tc>
        <w:tc>
          <w:tcPr>
            <w:tcW w:w="1417" w:type="dxa"/>
          </w:tcPr>
          <w:p w:rsidR="00EB4417" w:rsidRPr="00563EFC" w:rsidRDefault="00BF5510" w:rsidP="00A50279">
            <w:pPr>
              <w:jc w:val="left"/>
              <w:rPr>
                <w:szCs w:val="22"/>
              </w:rPr>
            </w:pPr>
            <w:r>
              <w:rPr>
                <w:szCs w:val="22"/>
              </w:rPr>
              <w:t>31</w:t>
            </w:r>
          </w:p>
        </w:tc>
        <w:tc>
          <w:tcPr>
            <w:tcW w:w="1276" w:type="dxa"/>
          </w:tcPr>
          <w:p w:rsidR="00EB4417" w:rsidRDefault="00EB4417">
            <w:r w:rsidRPr="00AD4906">
              <w:rPr>
                <w:szCs w:val="22"/>
              </w:rPr>
              <w:t>Completed</w:t>
            </w:r>
          </w:p>
        </w:tc>
      </w:tr>
      <w:tr w:rsidR="00EB4417" w:rsidRPr="00563EFC" w:rsidTr="00E3329E">
        <w:tc>
          <w:tcPr>
            <w:tcW w:w="1134" w:type="dxa"/>
          </w:tcPr>
          <w:p w:rsidR="00EB4417" w:rsidRDefault="00EB4417" w:rsidP="00A50279">
            <w:pPr>
              <w:jc w:val="left"/>
              <w:rPr>
                <w:szCs w:val="22"/>
              </w:rPr>
            </w:pPr>
            <w:r>
              <w:rPr>
                <w:szCs w:val="22"/>
              </w:rPr>
              <w:t>MS4</w:t>
            </w:r>
          </w:p>
        </w:tc>
        <w:tc>
          <w:tcPr>
            <w:tcW w:w="3936" w:type="dxa"/>
          </w:tcPr>
          <w:p w:rsidR="00EB4417" w:rsidRDefault="00EB4417" w:rsidP="00A50279">
            <w:pPr>
              <w:jc w:val="left"/>
              <w:rPr>
                <w:szCs w:val="22"/>
              </w:rPr>
            </w:pPr>
            <w:proofErr w:type="spellStart"/>
            <w:r>
              <w:rPr>
                <w:szCs w:val="22"/>
              </w:rPr>
              <w:t>GridCasts</w:t>
            </w:r>
            <w:proofErr w:type="spellEnd"/>
          </w:p>
        </w:tc>
        <w:tc>
          <w:tcPr>
            <w:tcW w:w="1134" w:type="dxa"/>
          </w:tcPr>
          <w:p w:rsidR="00EB4417" w:rsidRDefault="00EB4417" w:rsidP="00A50279">
            <w:pPr>
              <w:jc w:val="left"/>
              <w:rPr>
                <w:szCs w:val="22"/>
              </w:rPr>
            </w:pPr>
            <w:r>
              <w:rPr>
                <w:szCs w:val="22"/>
              </w:rPr>
              <w:t>2</w:t>
            </w:r>
          </w:p>
        </w:tc>
        <w:tc>
          <w:tcPr>
            <w:tcW w:w="992" w:type="dxa"/>
          </w:tcPr>
          <w:p w:rsidR="00EB4417" w:rsidRDefault="00EB4417" w:rsidP="00A50279">
            <w:pPr>
              <w:jc w:val="left"/>
              <w:rPr>
                <w:szCs w:val="22"/>
              </w:rPr>
            </w:pPr>
            <w:r>
              <w:rPr>
                <w:szCs w:val="22"/>
              </w:rPr>
              <w:t>32</w:t>
            </w:r>
          </w:p>
        </w:tc>
        <w:tc>
          <w:tcPr>
            <w:tcW w:w="1417" w:type="dxa"/>
          </w:tcPr>
          <w:p w:rsidR="00EB4417" w:rsidRPr="00563EFC" w:rsidRDefault="004C55C2" w:rsidP="00A50279">
            <w:pPr>
              <w:jc w:val="left"/>
              <w:rPr>
                <w:szCs w:val="22"/>
              </w:rPr>
            </w:pPr>
            <w:r>
              <w:rPr>
                <w:szCs w:val="22"/>
              </w:rPr>
              <w:t>32</w:t>
            </w:r>
          </w:p>
        </w:tc>
        <w:tc>
          <w:tcPr>
            <w:tcW w:w="1276" w:type="dxa"/>
          </w:tcPr>
          <w:p w:rsidR="00EB4417" w:rsidRDefault="00EB4417">
            <w:r w:rsidRPr="00AD4906">
              <w:rPr>
                <w:szCs w:val="22"/>
              </w:rPr>
              <w:t>Completed</w:t>
            </w:r>
          </w:p>
        </w:tc>
      </w:tr>
      <w:tr w:rsidR="00EB4417" w:rsidRPr="00563EFC" w:rsidTr="00E3329E">
        <w:tc>
          <w:tcPr>
            <w:tcW w:w="1134" w:type="dxa"/>
          </w:tcPr>
          <w:p w:rsidR="00EB4417" w:rsidRDefault="00EB4417" w:rsidP="00A50279">
            <w:pPr>
              <w:jc w:val="left"/>
              <w:rPr>
                <w:szCs w:val="22"/>
              </w:rPr>
            </w:pPr>
            <w:r>
              <w:rPr>
                <w:szCs w:val="22"/>
              </w:rPr>
              <w:t>MS6</w:t>
            </w:r>
          </w:p>
        </w:tc>
        <w:tc>
          <w:tcPr>
            <w:tcW w:w="3936" w:type="dxa"/>
          </w:tcPr>
          <w:p w:rsidR="00EB4417" w:rsidRDefault="00EB4417" w:rsidP="00A50279">
            <w:pPr>
              <w:jc w:val="left"/>
              <w:rPr>
                <w:szCs w:val="22"/>
              </w:rPr>
            </w:pPr>
            <w:proofErr w:type="spellStart"/>
            <w:r>
              <w:rPr>
                <w:szCs w:val="22"/>
              </w:rPr>
              <w:t>GridGuide</w:t>
            </w:r>
            <w:proofErr w:type="spellEnd"/>
            <w:r>
              <w:rPr>
                <w:szCs w:val="22"/>
              </w:rPr>
              <w:t xml:space="preserve"> expanded to 100 sites</w:t>
            </w:r>
          </w:p>
        </w:tc>
        <w:tc>
          <w:tcPr>
            <w:tcW w:w="1134" w:type="dxa"/>
          </w:tcPr>
          <w:p w:rsidR="00EB4417" w:rsidRDefault="00EB4417" w:rsidP="00A50279">
            <w:pPr>
              <w:jc w:val="left"/>
              <w:rPr>
                <w:szCs w:val="22"/>
              </w:rPr>
            </w:pPr>
            <w:r>
              <w:rPr>
                <w:szCs w:val="22"/>
              </w:rPr>
              <w:t>2</w:t>
            </w:r>
          </w:p>
        </w:tc>
        <w:tc>
          <w:tcPr>
            <w:tcW w:w="992" w:type="dxa"/>
          </w:tcPr>
          <w:p w:rsidR="00EB4417" w:rsidRDefault="00EB4417" w:rsidP="00A50279">
            <w:pPr>
              <w:jc w:val="left"/>
              <w:rPr>
                <w:szCs w:val="22"/>
              </w:rPr>
            </w:pPr>
            <w:r>
              <w:rPr>
                <w:szCs w:val="22"/>
              </w:rPr>
              <w:t>33</w:t>
            </w:r>
          </w:p>
        </w:tc>
        <w:tc>
          <w:tcPr>
            <w:tcW w:w="1417" w:type="dxa"/>
          </w:tcPr>
          <w:p w:rsidR="00EB4417" w:rsidRPr="00563EFC" w:rsidRDefault="000A11F2" w:rsidP="00A50279">
            <w:pPr>
              <w:jc w:val="left"/>
              <w:rPr>
                <w:szCs w:val="22"/>
              </w:rPr>
            </w:pPr>
            <w:r>
              <w:rPr>
                <w:szCs w:val="22"/>
              </w:rPr>
              <w:t>33</w:t>
            </w:r>
          </w:p>
        </w:tc>
        <w:tc>
          <w:tcPr>
            <w:tcW w:w="1276" w:type="dxa"/>
          </w:tcPr>
          <w:p w:rsidR="00EB4417" w:rsidRDefault="00EB4417" w:rsidP="00A50279">
            <w:pPr>
              <w:jc w:val="left"/>
              <w:rPr>
                <w:szCs w:val="22"/>
              </w:rPr>
            </w:pPr>
            <w:r>
              <w:rPr>
                <w:szCs w:val="22"/>
              </w:rPr>
              <w:t>Completed</w:t>
            </w:r>
          </w:p>
        </w:tc>
      </w:tr>
    </w:tbl>
    <w:p w:rsidR="00814893" w:rsidRDefault="00814893" w:rsidP="00814893">
      <w:pPr>
        <w:jc w:val="center"/>
        <w:rPr>
          <w:b/>
        </w:rPr>
      </w:pPr>
    </w:p>
    <w:p w:rsidR="005253DF" w:rsidRDefault="005253DF" w:rsidP="00814893">
      <w:pPr>
        <w:jc w:val="center"/>
        <w:rPr>
          <w:b/>
        </w:rPr>
      </w:pPr>
    </w:p>
    <w:p w:rsidR="005253DF" w:rsidRDefault="005253DF" w:rsidP="00814893">
      <w:pPr>
        <w:jc w:val="center"/>
        <w:rPr>
          <w:b/>
        </w:rPr>
      </w:pPr>
    </w:p>
    <w:p w:rsidR="005253DF" w:rsidRDefault="005253DF" w:rsidP="00814893">
      <w:pPr>
        <w:jc w:val="center"/>
        <w:rPr>
          <w:b/>
        </w:rPr>
      </w:pPr>
    </w:p>
    <w:p w:rsidR="00814893" w:rsidRPr="00E55C6F" w:rsidRDefault="00EF1EA8" w:rsidP="00814893">
      <w:pPr>
        <w:jc w:val="center"/>
        <w:rPr>
          <w:b/>
        </w:rPr>
      </w:pPr>
      <w:r>
        <w:rPr>
          <w:b/>
        </w:rPr>
        <w:lastRenderedPageBreak/>
        <w:t>Table 3: Quarter 12</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t>(</w:t>
            </w:r>
            <w:r>
              <w:rPr>
                <w:b/>
                <w:sz w:val="20"/>
              </w:rPr>
              <w:t>PM)</w:t>
            </w:r>
          </w:p>
        </w:tc>
        <w:tc>
          <w:tcPr>
            <w:tcW w:w="1276" w:type="dxa"/>
          </w:tcPr>
          <w:p w:rsidR="00814893" w:rsidRPr="008F5FAB" w:rsidRDefault="00814893" w:rsidP="00B708D8">
            <w:pPr>
              <w:spacing w:before="120"/>
              <w:rPr>
                <w:b/>
                <w:sz w:val="20"/>
              </w:rPr>
            </w:pPr>
            <w:r>
              <w:rPr>
                <w:b/>
                <w:sz w:val="20"/>
              </w:rPr>
              <w:t>Status</w:t>
            </w:r>
          </w:p>
        </w:tc>
      </w:tr>
      <w:tr w:rsidR="00814893" w:rsidRPr="008F5FAB" w:rsidTr="00B708D8">
        <w:tc>
          <w:tcPr>
            <w:tcW w:w="1135" w:type="dxa"/>
          </w:tcPr>
          <w:p w:rsidR="00814893" w:rsidRPr="00B23BC1" w:rsidRDefault="00682149" w:rsidP="00B708D8">
            <w:pPr>
              <w:spacing w:before="120"/>
              <w:jc w:val="left"/>
              <w:rPr>
                <w:szCs w:val="22"/>
              </w:rPr>
            </w:pPr>
            <w:r>
              <w:rPr>
                <w:szCs w:val="22"/>
              </w:rPr>
              <w:t>D1.6</w:t>
            </w:r>
          </w:p>
        </w:tc>
        <w:tc>
          <w:tcPr>
            <w:tcW w:w="3969" w:type="dxa"/>
          </w:tcPr>
          <w:p w:rsidR="00814893" w:rsidRPr="00B23BC1" w:rsidRDefault="005365F8" w:rsidP="00B708D8">
            <w:pPr>
              <w:spacing w:before="120"/>
              <w:jc w:val="left"/>
              <w:rPr>
                <w:szCs w:val="22"/>
              </w:rPr>
            </w:pPr>
            <w:r>
              <w:rPr>
                <w:szCs w:val="22"/>
              </w:rPr>
              <w:t>Briefing final summary</w:t>
            </w:r>
          </w:p>
        </w:tc>
        <w:tc>
          <w:tcPr>
            <w:tcW w:w="850" w:type="dxa"/>
          </w:tcPr>
          <w:p w:rsidR="00814893" w:rsidRPr="00B23BC1" w:rsidRDefault="00F44740" w:rsidP="00B708D8">
            <w:pPr>
              <w:spacing w:before="120"/>
              <w:jc w:val="left"/>
              <w:rPr>
                <w:szCs w:val="22"/>
              </w:rPr>
            </w:pPr>
            <w:r>
              <w:rPr>
                <w:szCs w:val="22"/>
              </w:rPr>
              <w:t>1,2</w:t>
            </w:r>
          </w:p>
        </w:tc>
        <w:tc>
          <w:tcPr>
            <w:tcW w:w="851" w:type="dxa"/>
          </w:tcPr>
          <w:p w:rsidR="00814893" w:rsidRPr="00B23BC1" w:rsidRDefault="00F44740" w:rsidP="00B708D8">
            <w:pPr>
              <w:spacing w:before="120"/>
              <w:jc w:val="left"/>
              <w:rPr>
                <w:szCs w:val="22"/>
              </w:rPr>
            </w:pPr>
            <w:r>
              <w:rPr>
                <w:szCs w:val="22"/>
              </w:rPr>
              <w:t>R</w:t>
            </w:r>
          </w:p>
        </w:tc>
        <w:tc>
          <w:tcPr>
            <w:tcW w:w="850" w:type="dxa"/>
          </w:tcPr>
          <w:p w:rsidR="00814893" w:rsidRPr="00B23BC1" w:rsidRDefault="00682149" w:rsidP="00B708D8">
            <w:pPr>
              <w:spacing w:before="120"/>
              <w:jc w:val="left"/>
              <w:rPr>
                <w:szCs w:val="22"/>
              </w:rPr>
            </w:pPr>
            <w:r>
              <w:rPr>
                <w:szCs w:val="22"/>
              </w:rPr>
              <w:t>34</w:t>
            </w:r>
          </w:p>
        </w:tc>
        <w:tc>
          <w:tcPr>
            <w:tcW w:w="992" w:type="dxa"/>
          </w:tcPr>
          <w:p w:rsidR="00814893" w:rsidRPr="00B23BC1" w:rsidRDefault="00814893" w:rsidP="00B708D8">
            <w:pPr>
              <w:spacing w:before="120"/>
              <w:jc w:val="left"/>
              <w:rPr>
                <w:szCs w:val="22"/>
              </w:rPr>
            </w:pPr>
          </w:p>
        </w:tc>
        <w:tc>
          <w:tcPr>
            <w:tcW w:w="1276" w:type="dxa"/>
          </w:tcPr>
          <w:p w:rsidR="00814893" w:rsidRDefault="00F44740" w:rsidP="00B708D8">
            <w:pPr>
              <w:spacing w:before="120"/>
              <w:jc w:val="left"/>
              <w:rPr>
                <w:szCs w:val="22"/>
              </w:rPr>
            </w:pPr>
            <w:r>
              <w:rPr>
                <w:szCs w:val="22"/>
              </w:rPr>
              <w:t>In progress</w:t>
            </w:r>
          </w:p>
        </w:tc>
      </w:tr>
      <w:tr w:rsidR="000A198F" w:rsidRPr="008F5FAB" w:rsidTr="00B708D8">
        <w:tc>
          <w:tcPr>
            <w:tcW w:w="1135" w:type="dxa"/>
          </w:tcPr>
          <w:p w:rsidR="000A198F" w:rsidRPr="00B23BC1" w:rsidRDefault="00682149" w:rsidP="00B708D8">
            <w:pPr>
              <w:spacing w:before="120"/>
              <w:jc w:val="left"/>
              <w:rPr>
                <w:szCs w:val="22"/>
              </w:rPr>
            </w:pPr>
            <w:r>
              <w:rPr>
                <w:szCs w:val="22"/>
              </w:rPr>
              <w:t>D2.4</w:t>
            </w:r>
          </w:p>
        </w:tc>
        <w:tc>
          <w:tcPr>
            <w:tcW w:w="3969" w:type="dxa"/>
          </w:tcPr>
          <w:p w:rsidR="000A198F" w:rsidRDefault="00D564CF" w:rsidP="00B708D8">
            <w:pPr>
              <w:spacing w:before="120"/>
              <w:jc w:val="left"/>
              <w:rPr>
                <w:szCs w:val="22"/>
              </w:rPr>
            </w:pPr>
            <w:r>
              <w:rPr>
                <w:szCs w:val="22"/>
              </w:rPr>
              <w:t>Annual upgraded version of the RTM</w:t>
            </w:r>
          </w:p>
        </w:tc>
        <w:tc>
          <w:tcPr>
            <w:tcW w:w="850" w:type="dxa"/>
          </w:tcPr>
          <w:p w:rsidR="000A198F" w:rsidRPr="00B23BC1" w:rsidRDefault="00D564CF" w:rsidP="00B708D8">
            <w:pPr>
              <w:spacing w:before="120"/>
              <w:jc w:val="left"/>
              <w:rPr>
                <w:szCs w:val="22"/>
              </w:rPr>
            </w:pPr>
            <w:r>
              <w:rPr>
                <w:szCs w:val="22"/>
              </w:rPr>
              <w:t>2</w:t>
            </w:r>
          </w:p>
        </w:tc>
        <w:tc>
          <w:tcPr>
            <w:tcW w:w="851" w:type="dxa"/>
          </w:tcPr>
          <w:p w:rsidR="000A198F" w:rsidRPr="00B23BC1" w:rsidRDefault="00D564CF" w:rsidP="00B708D8">
            <w:pPr>
              <w:spacing w:before="120"/>
              <w:jc w:val="left"/>
              <w:rPr>
                <w:szCs w:val="22"/>
              </w:rPr>
            </w:pPr>
            <w:r>
              <w:rPr>
                <w:szCs w:val="22"/>
              </w:rPr>
              <w:t>O</w:t>
            </w:r>
          </w:p>
        </w:tc>
        <w:tc>
          <w:tcPr>
            <w:tcW w:w="850" w:type="dxa"/>
          </w:tcPr>
          <w:p w:rsidR="000A198F" w:rsidRDefault="00682149" w:rsidP="00B708D8">
            <w:pPr>
              <w:spacing w:before="120"/>
              <w:jc w:val="left"/>
              <w:rPr>
                <w:szCs w:val="22"/>
              </w:rPr>
            </w:pPr>
            <w:r>
              <w:rPr>
                <w:szCs w:val="22"/>
              </w:rPr>
              <w:t>34</w:t>
            </w:r>
          </w:p>
        </w:tc>
        <w:tc>
          <w:tcPr>
            <w:tcW w:w="992" w:type="dxa"/>
          </w:tcPr>
          <w:p w:rsidR="000A198F" w:rsidRPr="00B23BC1" w:rsidRDefault="000A198F" w:rsidP="00B708D8">
            <w:pPr>
              <w:spacing w:before="120"/>
              <w:jc w:val="left"/>
              <w:rPr>
                <w:szCs w:val="22"/>
              </w:rPr>
            </w:pPr>
          </w:p>
        </w:tc>
        <w:tc>
          <w:tcPr>
            <w:tcW w:w="1276" w:type="dxa"/>
          </w:tcPr>
          <w:p w:rsidR="000A198F" w:rsidRDefault="00F44740" w:rsidP="00B708D8">
            <w:pPr>
              <w:spacing w:before="120"/>
              <w:jc w:val="left"/>
              <w:rPr>
                <w:szCs w:val="22"/>
              </w:rPr>
            </w:pPr>
            <w:r>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D2.5</w:t>
            </w:r>
          </w:p>
        </w:tc>
        <w:tc>
          <w:tcPr>
            <w:tcW w:w="3969" w:type="dxa"/>
          </w:tcPr>
          <w:p w:rsidR="00F44740" w:rsidRDefault="00D564CF" w:rsidP="00B708D8">
            <w:pPr>
              <w:spacing w:before="120"/>
              <w:jc w:val="left"/>
              <w:rPr>
                <w:szCs w:val="22"/>
              </w:rPr>
            </w:pPr>
            <w:r>
              <w:rPr>
                <w:szCs w:val="22"/>
              </w:rPr>
              <w:t xml:space="preserve">Final dissemination report on </w:t>
            </w:r>
            <w:proofErr w:type="spellStart"/>
            <w:r>
              <w:rPr>
                <w:szCs w:val="22"/>
              </w:rPr>
              <w:t>GridCafe</w:t>
            </w:r>
            <w:proofErr w:type="spellEnd"/>
            <w:r>
              <w:rPr>
                <w:szCs w:val="22"/>
              </w:rPr>
              <w:t xml:space="preserve">, </w:t>
            </w:r>
            <w:proofErr w:type="spellStart"/>
            <w:r>
              <w:rPr>
                <w:szCs w:val="22"/>
              </w:rPr>
              <w:t>GridGuide</w:t>
            </w:r>
            <w:proofErr w:type="spellEnd"/>
            <w:r>
              <w:rPr>
                <w:szCs w:val="22"/>
              </w:rPr>
              <w:t xml:space="preserve"> and </w:t>
            </w:r>
            <w:proofErr w:type="spellStart"/>
            <w:r>
              <w:rPr>
                <w:szCs w:val="22"/>
              </w:rPr>
              <w:t>GridCast</w:t>
            </w:r>
            <w:proofErr w:type="spellEnd"/>
          </w:p>
        </w:tc>
        <w:tc>
          <w:tcPr>
            <w:tcW w:w="850" w:type="dxa"/>
          </w:tcPr>
          <w:p w:rsidR="00F44740" w:rsidRDefault="00D564CF" w:rsidP="00B708D8">
            <w:pPr>
              <w:spacing w:before="120"/>
              <w:jc w:val="left"/>
              <w:rPr>
                <w:szCs w:val="22"/>
              </w:rPr>
            </w:pPr>
            <w:r>
              <w:rPr>
                <w:szCs w:val="22"/>
              </w:rPr>
              <w:t>2</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D2.6</w:t>
            </w:r>
          </w:p>
        </w:tc>
        <w:tc>
          <w:tcPr>
            <w:tcW w:w="3969" w:type="dxa"/>
          </w:tcPr>
          <w:p w:rsidR="00F44740" w:rsidRDefault="00D564CF" w:rsidP="00B708D8">
            <w:pPr>
              <w:spacing w:before="120"/>
              <w:jc w:val="left"/>
              <w:rPr>
                <w:szCs w:val="22"/>
              </w:rPr>
            </w:pPr>
            <w:r>
              <w:rPr>
                <w:szCs w:val="22"/>
              </w:rPr>
              <w:t>Schools pack based on e-</w:t>
            </w:r>
            <w:proofErr w:type="spellStart"/>
            <w:r>
              <w:rPr>
                <w:szCs w:val="22"/>
              </w:rPr>
              <w:t>ScienceCity</w:t>
            </w:r>
            <w:proofErr w:type="spellEnd"/>
          </w:p>
        </w:tc>
        <w:tc>
          <w:tcPr>
            <w:tcW w:w="850" w:type="dxa"/>
          </w:tcPr>
          <w:p w:rsidR="00F44740" w:rsidRDefault="00D564CF" w:rsidP="00B708D8">
            <w:pPr>
              <w:spacing w:before="120"/>
              <w:jc w:val="left"/>
              <w:rPr>
                <w:szCs w:val="22"/>
              </w:rPr>
            </w:pPr>
            <w:r>
              <w:rPr>
                <w:szCs w:val="22"/>
              </w:rPr>
              <w:t>1,2</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D3.7</w:t>
            </w:r>
          </w:p>
        </w:tc>
        <w:tc>
          <w:tcPr>
            <w:tcW w:w="3969" w:type="dxa"/>
          </w:tcPr>
          <w:p w:rsidR="00F44740" w:rsidRDefault="00D564CF" w:rsidP="00B708D8">
            <w:pPr>
              <w:spacing w:before="120"/>
              <w:jc w:val="left"/>
              <w:rPr>
                <w:szCs w:val="22"/>
              </w:rPr>
            </w:pPr>
            <w:r>
              <w:rPr>
                <w:szCs w:val="22"/>
              </w:rPr>
              <w:t xml:space="preserve">Final report on </w:t>
            </w:r>
            <w:proofErr w:type="spellStart"/>
            <w:r>
              <w:rPr>
                <w:szCs w:val="22"/>
              </w:rPr>
              <w:t>iSGTW</w:t>
            </w:r>
            <w:proofErr w:type="spellEnd"/>
            <w:r>
              <w:rPr>
                <w:szCs w:val="22"/>
              </w:rPr>
              <w:t xml:space="preserve"> marketing</w:t>
            </w:r>
          </w:p>
        </w:tc>
        <w:tc>
          <w:tcPr>
            <w:tcW w:w="850" w:type="dxa"/>
          </w:tcPr>
          <w:p w:rsidR="00F44740" w:rsidRDefault="00D564CF" w:rsidP="00B708D8">
            <w:pPr>
              <w:spacing w:before="120"/>
              <w:jc w:val="left"/>
              <w:rPr>
                <w:szCs w:val="22"/>
              </w:rPr>
            </w:pPr>
            <w:r>
              <w:rPr>
                <w:szCs w:val="22"/>
              </w:rPr>
              <w:t>3</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D4.5</w:t>
            </w:r>
          </w:p>
        </w:tc>
        <w:tc>
          <w:tcPr>
            <w:tcW w:w="3969" w:type="dxa"/>
          </w:tcPr>
          <w:p w:rsidR="00F44740" w:rsidRDefault="00D564CF" w:rsidP="00B708D8">
            <w:pPr>
              <w:spacing w:before="120"/>
              <w:jc w:val="left"/>
              <w:rPr>
                <w:szCs w:val="22"/>
              </w:rPr>
            </w:pPr>
            <w:r>
              <w:rPr>
                <w:szCs w:val="22"/>
              </w:rPr>
              <w:t>Final report on feedback and metrics</w:t>
            </w:r>
          </w:p>
        </w:tc>
        <w:tc>
          <w:tcPr>
            <w:tcW w:w="850" w:type="dxa"/>
          </w:tcPr>
          <w:p w:rsidR="00F44740" w:rsidRDefault="00D564CF" w:rsidP="00B708D8">
            <w:pPr>
              <w:spacing w:before="120"/>
              <w:jc w:val="left"/>
              <w:rPr>
                <w:szCs w:val="22"/>
              </w:rPr>
            </w:pPr>
            <w:r>
              <w:rPr>
                <w:szCs w:val="22"/>
              </w:rPr>
              <w:t>4</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34</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D1.5</w:t>
            </w:r>
          </w:p>
        </w:tc>
        <w:tc>
          <w:tcPr>
            <w:tcW w:w="3969" w:type="dxa"/>
          </w:tcPr>
          <w:p w:rsidR="00F44740" w:rsidRDefault="00D564CF" w:rsidP="00B708D8">
            <w:pPr>
              <w:spacing w:before="120"/>
              <w:jc w:val="left"/>
              <w:rPr>
                <w:szCs w:val="22"/>
              </w:rPr>
            </w:pPr>
            <w:r>
              <w:rPr>
                <w:szCs w:val="22"/>
              </w:rPr>
              <w:t>Final report on impact and sustainability</w:t>
            </w:r>
          </w:p>
        </w:tc>
        <w:tc>
          <w:tcPr>
            <w:tcW w:w="850" w:type="dxa"/>
          </w:tcPr>
          <w:p w:rsidR="00F44740" w:rsidRDefault="00D564CF" w:rsidP="00B708D8">
            <w:pPr>
              <w:spacing w:before="120"/>
              <w:jc w:val="left"/>
              <w:rPr>
                <w:szCs w:val="22"/>
              </w:rPr>
            </w:pPr>
            <w:r>
              <w:rPr>
                <w:szCs w:val="22"/>
              </w:rPr>
              <w:t>1</w:t>
            </w:r>
          </w:p>
        </w:tc>
        <w:tc>
          <w:tcPr>
            <w:tcW w:w="851" w:type="dxa"/>
          </w:tcPr>
          <w:p w:rsidR="00F44740" w:rsidRDefault="00D564CF"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35</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r w:rsidR="00F44740" w:rsidRPr="008F5FAB" w:rsidTr="00B708D8">
        <w:tc>
          <w:tcPr>
            <w:tcW w:w="1135" w:type="dxa"/>
          </w:tcPr>
          <w:p w:rsidR="00F44740" w:rsidRDefault="00F44740" w:rsidP="00B708D8">
            <w:pPr>
              <w:spacing w:before="120"/>
              <w:jc w:val="left"/>
              <w:rPr>
                <w:szCs w:val="22"/>
              </w:rPr>
            </w:pPr>
            <w:r>
              <w:rPr>
                <w:szCs w:val="22"/>
              </w:rPr>
              <w:t>D4.6</w:t>
            </w:r>
          </w:p>
        </w:tc>
        <w:tc>
          <w:tcPr>
            <w:tcW w:w="3969" w:type="dxa"/>
          </w:tcPr>
          <w:p w:rsidR="00F44740" w:rsidRDefault="00E03E05" w:rsidP="00B708D8">
            <w:pPr>
              <w:spacing w:before="120"/>
              <w:jc w:val="left"/>
              <w:rPr>
                <w:szCs w:val="22"/>
              </w:rPr>
            </w:pPr>
            <w:r>
              <w:rPr>
                <w:szCs w:val="22"/>
              </w:rPr>
              <w:t>Guide to dissemination for EU projects</w:t>
            </w:r>
          </w:p>
        </w:tc>
        <w:tc>
          <w:tcPr>
            <w:tcW w:w="850" w:type="dxa"/>
          </w:tcPr>
          <w:p w:rsidR="00F44740" w:rsidRDefault="00E03E05" w:rsidP="00B708D8">
            <w:pPr>
              <w:spacing w:before="120"/>
              <w:jc w:val="left"/>
              <w:rPr>
                <w:szCs w:val="22"/>
              </w:rPr>
            </w:pPr>
            <w:r>
              <w:rPr>
                <w:szCs w:val="22"/>
              </w:rPr>
              <w:t>4</w:t>
            </w:r>
          </w:p>
        </w:tc>
        <w:tc>
          <w:tcPr>
            <w:tcW w:w="851" w:type="dxa"/>
          </w:tcPr>
          <w:p w:rsidR="00F44740" w:rsidRDefault="00E03E05" w:rsidP="00B708D8">
            <w:pPr>
              <w:spacing w:before="120"/>
              <w:jc w:val="left"/>
              <w:rPr>
                <w:szCs w:val="22"/>
              </w:rPr>
            </w:pPr>
            <w:r>
              <w:rPr>
                <w:szCs w:val="22"/>
              </w:rPr>
              <w:t>R</w:t>
            </w:r>
          </w:p>
        </w:tc>
        <w:tc>
          <w:tcPr>
            <w:tcW w:w="850" w:type="dxa"/>
          </w:tcPr>
          <w:p w:rsidR="00F44740" w:rsidRDefault="00F44740" w:rsidP="00B708D8">
            <w:pPr>
              <w:spacing w:before="120"/>
              <w:jc w:val="left"/>
              <w:rPr>
                <w:szCs w:val="22"/>
              </w:rPr>
            </w:pPr>
            <w:r>
              <w:rPr>
                <w:szCs w:val="22"/>
              </w:rPr>
              <w:t>35</w:t>
            </w:r>
          </w:p>
        </w:tc>
        <w:tc>
          <w:tcPr>
            <w:tcW w:w="992" w:type="dxa"/>
          </w:tcPr>
          <w:p w:rsidR="00F44740" w:rsidRPr="00B23BC1" w:rsidRDefault="00F44740" w:rsidP="00B708D8">
            <w:pPr>
              <w:spacing w:before="120"/>
              <w:jc w:val="left"/>
              <w:rPr>
                <w:szCs w:val="22"/>
              </w:rPr>
            </w:pPr>
          </w:p>
        </w:tc>
        <w:tc>
          <w:tcPr>
            <w:tcW w:w="1276" w:type="dxa"/>
          </w:tcPr>
          <w:p w:rsidR="00F44740" w:rsidRDefault="00F44740">
            <w:r w:rsidRPr="00CD7B8B">
              <w:rPr>
                <w:szCs w:val="22"/>
              </w:rPr>
              <w:t>In progress</w:t>
            </w:r>
          </w:p>
        </w:tc>
      </w:tr>
    </w:tbl>
    <w:p w:rsidR="00814893" w:rsidRDefault="00814893" w:rsidP="00814893">
      <w:pPr>
        <w:rPr>
          <w:rFonts w:ascii="Calibri" w:hAnsi="Calibri" w:cs="Calibri"/>
        </w:rPr>
      </w:pPr>
    </w:p>
    <w:p w:rsidR="00814893" w:rsidRPr="009427A9" w:rsidRDefault="000A198F" w:rsidP="00814893">
      <w:pPr>
        <w:jc w:val="center"/>
        <w:rPr>
          <w:b/>
        </w:rPr>
      </w:pPr>
      <w:r>
        <w:rPr>
          <w:b/>
        </w:rPr>
        <w:t xml:space="preserve">Table 4: Quarter </w:t>
      </w:r>
      <w:r w:rsidR="00266291">
        <w:rPr>
          <w:b/>
        </w:rPr>
        <w:t>1</w:t>
      </w:r>
      <w:r w:rsidR="00FF6C1F">
        <w:rPr>
          <w:b/>
        </w:rPr>
        <w:t>2</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335617" w:rsidP="00B708D8">
            <w:pPr>
              <w:jc w:val="left"/>
              <w:rPr>
                <w:szCs w:val="22"/>
              </w:rPr>
            </w:pPr>
            <w:r>
              <w:rPr>
                <w:szCs w:val="22"/>
              </w:rPr>
              <w:t>MS10.12</w:t>
            </w:r>
          </w:p>
        </w:tc>
        <w:tc>
          <w:tcPr>
            <w:tcW w:w="3936" w:type="dxa"/>
          </w:tcPr>
          <w:p w:rsidR="00814893" w:rsidRPr="00563EFC" w:rsidRDefault="00335617" w:rsidP="00B708D8">
            <w:pPr>
              <w:jc w:val="left"/>
              <w:rPr>
                <w:szCs w:val="22"/>
              </w:rPr>
            </w:pPr>
            <w:r>
              <w:rPr>
                <w:szCs w:val="22"/>
              </w:rPr>
              <w:t>PMB meeting</w:t>
            </w:r>
          </w:p>
        </w:tc>
        <w:tc>
          <w:tcPr>
            <w:tcW w:w="1134" w:type="dxa"/>
          </w:tcPr>
          <w:p w:rsidR="00814893" w:rsidRPr="00563EFC" w:rsidRDefault="00F7510F" w:rsidP="00B708D8">
            <w:pPr>
              <w:jc w:val="left"/>
              <w:rPr>
                <w:szCs w:val="22"/>
              </w:rPr>
            </w:pPr>
            <w:r>
              <w:rPr>
                <w:szCs w:val="22"/>
              </w:rPr>
              <w:t>4</w:t>
            </w:r>
          </w:p>
        </w:tc>
        <w:tc>
          <w:tcPr>
            <w:tcW w:w="992" w:type="dxa"/>
          </w:tcPr>
          <w:p w:rsidR="00814893" w:rsidRPr="00563EFC" w:rsidRDefault="00335617" w:rsidP="00B708D8">
            <w:pPr>
              <w:jc w:val="left"/>
              <w:rPr>
                <w:szCs w:val="22"/>
              </w:rPr>
            </w:pPr>
            <w:r>
              <w:rPr>
                <w:szCs w:val="22"/>
              </w:rPr>
              <w:t>34</w:t>
            </w:r>
          </w:p>
        </w:tc>
        <w:tc>
          <w:tcPr>
            <w:tcW w:w="1417" w:type="dxa"/>
          </w:tcPr>
          <w:p w:rsidR="00814893" w:rsidRPr="00563EFC" w:rsidRDefault="00814893" w:rsidP="00B708D8">
            <w:pPr>
              <w:jc w:val="left"/>
              <w:rPr>
                <w:szCs w:val="22"/>
              </w:rPr>
            </w:pPr>
          </w:p>
        </w:tc>
        <w:tc>
          <w:tcPr>
            <w:tcW w:w="1276" w:type="dxa"/>
          </w:tcPr>
          <w:p w:rsidR="00814893" w:rsidRPr="00563EFC" w:rsidRDefault="006704A8" w:rsidP="00B708D8">
            <w:pPr>
              <w:jc w:val="left"/>
              <w:rPr>
                <w:szCs w:val="22"/>
              </w:rPr>
            </w:pPr>
            <w:r>
              <w:rPr>
                <w:szCs w:val="22"/>
              </w:rPr>
              <w:t>In progress</w:t>
            </w:r>
          </w:p>
        </w:tc>
      </w:tr>
      <w:tr w:rsidR="006704A8" w:rsidRPr="00563EFC" w:rsidTr="00B708D8">
        <w:tc>
          <w:tcPr>
            <w:tcW w:w="1134" w:type="dxa"/>
          </w:tcPr>
          <w:p w:rsidR="006704A8" w:rsidRDefault="006704A8" w:rsidP="00B708D8">
            <w:pPr>
              <w:jc w:val="left"/>
              <w:rPr>
                <w:szCs w:val="22"/>
              </w:rPr>
            </w:pPr>
            <w:r>
              <w:rPr>
                <w:szCs w:val="22"/>
              </w:rPr>
              <w:t>MS4</w:t>
            </w:r>
          </w:p>
        </w:tc>
        <w:tc>
          <w:tcPr>
            <w:tcW w:w="3936" w:type="dxa"/>
          </w:tcPr>
          <w:p w:rsidR="006704A8" w:rsidRPr="00563EFC" w:rsidRDefault="006704A8" w:rsidP="00B708D8">
            <w:pPr>
              <w:jc w:val="left"/>
              <w:rPr>
                <w:szCs w:val="22"/>
              </w:rPr>
            </w:pPr>
            <w:proofErr w:type="spellStart"/>
            <w:r>
              <w:rPr>
                <w:szCs w:val="22"/>
              </w:rPr>
              <w:t>GridCasts</w:t>
            </w:r>
            <w:proofErr w:type="spellEnd"/>
          </w:p>
        </w:tc>
        <w:tc>
          <w:tcPr>
            <w:tcW w:w="1134" w:type="dxa"/>
          </w:tcPr>
          <w:p w:rsidR="006704A8" w:rsidRPr="00563EFC" w:rsidRDefault="006704A8" w:rsidP="00B708D8">
            <w:pPr>
              <w:jc w:val="left"/>
              <w:rPr>
                <w:szCs w:val="22"/>
              </w:rPr>
            </w:pPr>
            <w:r>
              <w:rPr>
                <w:szCs w:val="22"/>
              </w:rPr>
              <w:t>4</w:t>
            </w:r>
          </w:p>
        </w:tc>
        <w:tc>
          <w:tcPr>
            <w:tcW w:w="992" w:type="dxa"/>
          </w:tcPr>
          <w:p w:rsidR="006704A8" w:rsidRDefault="006704A8" w:rsidP="00B708D8">
            <w:pPr>
              <w:jc w:val="left"/>
              <w:rPr>
                <w:szCs w:val="22"/>
              </w:rPr>
            </w:pPr>
            <w:r>
              <w:rPr>
                <w:szCs w:val="22"/>
              </w:rPr>
              <w:t>35</w:t>
            </w:r>
          </w:p>
        </w:tc>
        <w:tc>
          <w:tcPr>
            <w:tcW w:w="1417" w:type="dxa"/>
          </w:tcPr>
          <w:p w:rsidR="006704A8" w:rsidRPr="00563EFC" w:rsidRDefault="006704A8" w:rsidP="00B708D8">
            <w:pPr>
              <w:jc w:val="left"/>
              <w:rPr>
                <w:szCs w:val="22"/>
              </w:rPr>
            </w:pPr>
          </w:p>
        </w:tc>
        <w:tc>
          <w:tcPr>
            <w:tcW w:w="1276" w:type="dxa"/>
          </w:tcPr>
          <w:p w:rsidR="006704A8" w:rsidRDefault="006704A8">
            <w:r w:rsidRPr="00E01844">
              <w:rPr>
                <w:szCs w:val="22"/>
              </w:rPr>
              <w:t>In progress</w:t>
            </w:r>
          </w:p>
        </w:tc>
      </w:tr>
      <w:tr w:rsidR="006704A8" w:rsidRPr="00563EFC" w:rsidTr="00B708D8">
        <w:tc>
          <w:tcPr>
            <w:tcW w:w="1134" w:type="dxa"/>
          </w:tcPr>
          <w:p w:rsidR="006704A8" w:rsidRDefault="006704A8" w:rsidP="00B708D8">
            <w:pPr>
              <w:jc w:val="left"/>
              <w:rPr>
                <w:szCs w:val="22"/>
              </w:rPr>
            </w:pPr>
            <w:r>
              <w:rPr>
                <w:szCs w:val="22"/>
              </w:rPr>
              <w:t>MS7</w:t>
            </w:r>
          </w:p>
        </w:tc>
        <w:tc>
          <w:tcPr>
            <w:tcW w:w="3936" w:type="dxa"/>
          </w:tcPr>
          <w:p w:rsidR="006704A8" w:rsidRDefault="006704A8" w:rsidP="00B708D8">
            <w:pPr>
              <w:jc w:val="left"/>
              <w:rPr>
                <w:szCs w:val="22"/>
              </w:rPr>
            </w:pPr>
            <w:r>
              <w:rPr>
                <w:szCs w:val="22"/>
              </w:rPr>
              <w:t>Posters and marketing materials</w:t>
            </w:r>
          </w:p>
        </w:tc>
        <w:tc>
          <w:tcPr>
            <w:tcW w:w="1134" w:type="dxa"/>
          </w:tcPr>
          <w:p w:rsidR="006704A8" w:rsidRDefault="006704A8" w:rsidP="00B708D8">
            <w:pPr>
              <w:jc w:val="left"/>
              <w:rPr>
                <w:szCs w:val="22"/>
              </w:rPr>
            </w:pPr>
            <w:r>
              <w:rPr>
                <w:szCs w:val="22"/>
              </w:rPr>
              <w:t>3,2</w:t>
            </w:r>
          </w:p>
        </w:tc>
        <w:tc>
          <w:tcPr>
            <w:tcW w:w="992" w:type="dxa"/>
          </w:tcPr>
          <w:p w:rsidR="006704A8" w:rsidRDefault="006704A8" w:rsidP="00B708D8">
            <w:pPr>
              <w:jc w:val="left"/>
              <w:rPr>
                <w:szCs w:val="22"/>
              </w:rPr>
            </w:pPr>
            <w:r>
              <w:rPr>
                <w:szCs w:val="22"/>
              </w:rPr>
              <w:t>35</w:t>
            </w:r>
          </w:p>
        </w:tc>
        <w:tc>
          <w:tcPr>
            <w:tcW w:w="1417" w:type="dxa"/>
          </w:tcPr>
          <w:p w:rsidR="006704A8" w:rsidRPr="00563EFC" w:rsidRDefault="006704A8" w:rsidP="00B708D8">
            <w:pPr>
              <w:jc w:val="left"/>
              <w:rPr>
                <w:szCs w:val="22"/>
              </w:rPr>
            </w:pPr>
          </w:p>
        </w:tc>
        <w:tc>
          <w:tcPr>
            <w:tcW w:w="1276" w:type="dxa"/>
          </w:tcPr>
          <w:p w:rsidR="006704A8" w:rsidRDefault="006704A8">
            <w:r w:rsidRPr="00E01844">
              <w:rPr>
                <w:szCs w:val="22"/>
              </w:rPr>
              <w:t>In progress</w:t>
            </w:r>
          </w:p>
        </w:tc>
      </w:tr>
      <w:tr w:rsidR="006704A8" w:rsidRPr="00563EFC" w:rsidTr="00B708D8">
        <w:tc>
          <w:tcPr>
            <w:tcW w:w="1134" w:type="dxa"/>
          </w:tcPr>
          <w:p w:rsidR="006704A8" w:rsidRDefault="006704A8" w:rsidP="00B708D8">
            <w:pPr>
              <w:jc w:val="left"/>
              <w:rPr>
                <w:szCs w:val="22"/>
              </w:rPr>
            </w:pPr>
            <w:r>
              <w:rPr>
                <w:szCs w:val="22"/>
              </w:rPr>
              <w:t>MS9</w:t>
            </w:r>
          </w:p>
        </w:tc>
        <w:tc>
          <w:tcPr>
            <w:tcW w:w="3936" w:type="dxa"/>
          </w:tcPr>
          <w:p w:rsidR="006704A8" w:rsidRDefault="006704A8" w:rsidP="00B708D8">
            <w:pPr>
              <w:jc w:val="left"/>
              <w:rPr>
                <w:szCs w:val="22"/>
              </w:rPr>
            </w:pPr>
            <w:r>
              <w:rPr>
                <w:szCs w:val="22"/>
              </w:rPr>
              <w:t xml:space="preserve">Increase </w:t>
            </w:r>
            <w:proofErr w:type="spellStart"/>
            <w:r>
              <w:rPr>
                <w:szCs w:val="22"/>
              </w:rPr>
              <w:t>iSGTW</w:t>
            </w:r>
            <w:proofErr w:type="spellEnd"/>
            <w:r>
              <w:rPr>
                <w:szCs w:val="22"/>
              </w:rPr>
              <w:t xml:space="preserve"> readership by 15%</w:t>
            </w:r>
          </w:p>
        </w:tc>
        <w:tc>
          <w:tcPr>
            <w:tcW w:w="1134" w:type="dxa"/>
          </w:tcPr>
          <w:p w:rsidR="006704A8" w:rsidRDefault="006704A8" w:rsidP="00B708D8">
            <w:pPr>
              <w:jc w:val="left"/>
              <w:rPr>
                <w:szCs w:val="22"/>
              </w:rPr>
            </w:pPr>
            <w:r>
              <w:rPr>
                <w:szCs w:val="22"/>
              </w:rPr>
              <w:t>3</w:t>
            </w:r>
          </w:p>
        </w:tc>
        <w:tc>
          <w:tcPr>
            <w:tcW w:w="992" w:type="dxa"/>
          </w:tcPr>
          <w:p w:rsidR="006704A8" w:rsidRDefault="006704A8" w:rsidP="00B708D8">
            <w:pPr>
              <w:jc w:val="left"/>
              <w:rPr>
                <w:szCs w:val="22"/>
              </w:rPr>
            </w:pPr>
            <w:r>
              <w:rPr>
                <w:szCs w:val="22"/>
              </w:rPr>
              <w:t>35</w:t>
            </w:r>
          </w:p>
        </w:tc>
        <w:tc>
          <w:tcPr>
            <w:tcW w:w="1417" w:type="dxa"/>
          </w:tcPr>
          <w:p w:rsidR="006704A8" w:rsidRPr="00563EFC" w:rsidRDefault="006704A8" w:rsidP="00B708D8">
            <w:pPr>
              <w:jc w:val="left"/>
              <w:rPr>
                <w:szCs w:val="22"/>
              </w:rPr>
            </w:pPr>
          </w:p>
        </w:tc>
        <w:tc>
          <w:tcPr>
            <w:tcW w:w="1276" w:type="dxa"/>
          </w:tcPr>
          <w:p w:rsidR="006704A8" w:rsidRDefault="006704A8">
            <w:r w:rsidRPr="00E01844">
              <w:rPr>
                <w:szCs w:val="22"/>
              </w:rPr>
              <w:t>In progress</w:t>
            </w:r>
          </w:p>
        </w:tc>
      </w:tr>
    </w:tbl>
    <w:p w:rsidR="00545BD0" w:rsidRDefault="00425B9A" w:rsidP="00545BD0">
      <w:pPr>
        <w:pStyle w:val="Heading3"/>
      </w:pPr>
      <w:bookmarkStart w:id="30" w:name="_Toc365733595"/>
      <w:r>
        <w:t>Consumption of effort</w:t>
      </w:r>
      <w:bookmarkEnd w:id="30"/>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D316F6">
        <w:t xml:space="preserve"> effort delivered in Q11</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693940" w:rsidRDefault="00693940" w:rsidP="005D4579">
      <w:pPr>
        <w:spacing w:before="0" w:after="0"/>
        <w:jc w:val="center"/>
      </w:pPr>
    </w:p>
    <w:p w:rsidR="005253DF" w:rsidRDefault="005253DF" w:rsidP="005D4579">
      <w:pPr>
        <w:spacing w:before="0" w:after="0"/>
        <w:jc w:val="center"/>
      </w:pPr>
    </w:p>
    <w:p w:rsidR="005253DF" w:rsidRDefault="005253DF" w:rsidP="005D4579">
      <w:pPr>
        <w:spacing w:before="0" w:after="0"/>
        <w:jc w:val="center"/>
      </w:pPr>
    </w:p>
    <w:p w:rsidR="00693940" w:rsidRDefault="00693940" w:rsidP="005D4579">
      <w:pPr>
        <w:spacing w:before="0" w:after="0"/>
        <w:jc w:val="center"/>
      </w:pPr>
    </w:p>
    <w:p w:rsidR="005D4579" w:rsidRDefault="005D4579" w:rsidP="005D4579">
      <w:pPr>
        <w:spacing w:after="120"/>
        <w:jc w:val="center"/>
        <w:rPr>
          <w:b/>
        </w:rPr>
      </w:pPr>
      <w:r>
        <w:rPr>
          <w:b/>
        </w:rPr>
        <w:lastRenderedPageBreak/>
        <w:t xml:space="preserve">Table </w:t>
      </w:r>
      <w:r w:rsidR="00681EC1">
        <w:rPr>
          <w:b/>
        </w:rPr>
        <w:t>5: Overall effort achieved in Q11</w:t>
      </w:r>
      <w:r>
        <w:rPr>
          <w:b/>
        </w:rPr>
        <w:t xml:space="preserve"> in PMs (view 1)</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66"/>
        <w:gridCol w:w="666"/>
        <w:gridCol w:w="666"/>
        <w:gridCol w:w="739"/>
        <w:gridCol w:w="667"/>
        <w:gridCol w:w="833"/>
        <w:gridCol w:w="1011"/>
        <w:gridCol w:w="1011"/>
        <w:gridCol w:w="975"/>
        <w:gridCol w:w="975"/>
      </w:tblGrid>
      <w:tr w:rsidR="008234F9" w:rsidRPr="00356636" w:rsidTr="008234F9">
        <w:trPr>
          <w:trHeight w:val="300"/>
        </w:trPr>
        <w:tc>
          <w:tcPr>
            <w:tcW w:w="1007" w:type="dxa"/>
            <w:shd w:val="clear" w:color="000000" w:fill="FCD5B4"/>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680"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Mar</w:t>
            </w:r>
          </w:p>
        </w:tc>
        <w:tc>
          <w:tcPr>
            <w:tcW w:w="680"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Apr</w:t>
            </w:r>
          </w:p>
        </w:tc>
        <w:tc>
          <w:tcPr>
            <w:tcW w:w="680"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May</w:t>
            </w:r>
          </w:p>
        </w:tc>
        <w:tc>
          <w:tcPr>
            <w:tcW w:w="755"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1"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852"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1035" w:type="dxa"/>
            <w:vAlign w:val="bottom"/>
          </w:tcPr>
          <w:p w:rsidR="008234F9" w:rsidRDefault="008234F9" w:rsidP="00A50279">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764" w:type="dxa"/>
          </w:tcPr>
          <w:p w:rsidR="008234F9" w:rsidRDefault="008234F9" w:rsidP="00A50279">
            <w:pPr>
              <w:suppressAutoHyphens w:val="0"/>
              <w:spacing w:before="0" w:after="0"/>
              <w:jc w:val="center"/>
              <w:rPr>
                <w:b/>
                <w:bCs/>
                <w:color w:val="000000"/>
                <w:szCs w:val="22"/>
                <w:lang w:val="en-US" w:eastAsia="en-US"/>
              </w:rPr>
            </w:pPr>
            <w:r>
              <w:rPr>
                <w:b/>
                <w:bCs/>
                <w:color w:val="000000"/>
                <w:szCs w:val="22"/>
                <w:lang w:val="en-US" w:eastAsia="en-US"/>
              </w:rPr>
              <w:t>Q11% achieved</w:t>
            </w:r>
          </w:p>
        </w:tc>
        <w:tc>
          <w:tcPr>
            <w:tcW w:w="1035" w:type="dxa"/>
            <w:vAlign w:val="bottom"/>
          </w:tcPr>
          <w:p w:rsidR="008234F9" w:rsidRPr="008234F9" w:rsidRDefault="008234F9" w:rsidP="00A50279">
            <w:pPr>
              <w:suppressAutoHyphens w:val="0"/>
              <w:spacing w:before="0" w:after="0"/>
              <w:jc w:val="center"/>
              <w:rPr>
                <w:bCs/>
                <w:color w:val="000000"/>
                <w:szCs w:val="22"/>
                <w:lang w:val="en-US" w:eastAsia="en-US"/>
              </w:rPr>
            </w:pPr>
            <w:r w:rsidRPr="008234F9">
              <w:rPr>
                <w:bCs/>
                <w:color w:val="000000"/>
                <w:szCs w:val="22"/>
                <w:lang w:val="en-US" w:eastAsia="en-US"/>
              </w:rPr>
              <w:t>Q10% achieved</w:t>
            </w:r>
          </w:p>
        </w:tc>
        <w:tc>
          <w:tcPr>
            <w:tcW w:w="1023" w:type="dxa"/>
            <w:vAlign w:val="bottom"/>
          </w:tcPr>
          <w:p w:rsidR="008234F9" w:rsidRPr="000C652B" w:rsidRDefault="008234F9" w:rsidP="00A50279">
            <w:pPr>
              <w:suppressAutoHyphens w:val="0"/>
              <w:spacing w:before="0" w:after="0"/>
              <w:jc w:val="center"/>
              <w:rPr>
                <w:bCs/>
                <w:color w:val="000000"/>
                <w:szCs w:val="22"/>
                <w:lang w:val="en-US" w:eastAsia="en-US"/>
              </w:rPr>
            </w:pPr>
            <w:r w:rsidRPr="000C652B">
              <w:rPr>
                <w:bCs/>
                <w:color w:val="000000"/>
                <w:szCs w:val="22"/>
                <w:lang w:val="en-US" w:eastAsia="en-US"/>
              </w:rPr>
              <w:t>Q9 % achieved</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WP1</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1.36</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1.56</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1.33</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4.25</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46</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4.2</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92%</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101%</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72%</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81%</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WP2</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1.39</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1.28</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1.92</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4.59</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64</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5.8</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89%</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79%</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62%</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60%</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WP3</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1.11</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1.47</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1.19</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3.77</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52</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4.7</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93%</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80%</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87%</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141%</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WP4-M</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0.61</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0.31</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0.25</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1.17</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17</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1.5</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85%</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78%</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55%</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120%</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WP2-UNF</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0.00</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0</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8</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0.7</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0%</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0%</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0%</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0%</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color w:val="000000"/>
                <w:szCs w:val="22"/>
                <w:lang w:val="en-US" w:eastAsia="en-US"/>
              </w:rPr>
            </w:pPr>
            <w:r w:rsidRPr="00356636">
              <w:rPr>
                <w:color w:val="000000"/>
                <w:szCs w:val="22"/>
                <w:lang w:val="en-US" w:eastAsia="en-US"/>
              </w:rPr>
              <w:t>WP4-UNF</w:t>
            </w:r>
          </w:p>
        </w:tc>
        <w:tc>
          <w:tcPr>
            <w:tcW w:w="680" w:type="dxa"/>
            <w:shd w:val="clear" w:color="auto" w:fill="auto"/>
            <w:noWrap/>
            <w:vAlign w:val="center"/>
          </w:tcPr>
          <w:p w:rsidR="008234F9" w:rsidRPr="00356636" w:rsidRDefault="00605743" w:rsidP="00A50279">
            <w:pPr>
              <w:suppressAutoHyphens w:val="0"/>
              <w:spacing w:before="0" w:after="0"/>
              <w:jc w:val="center"/>
              <w:rPr>
                <w:color w:val="000000"/>
                <w:szCs w:val="22"/>
                <w:lang w:val="en-US" w:eastAsia="en-US"/>
              </w:rPr>
            </w:pPr>
            <w:r>
              <w:rPr>
                <w:color w:val="000000"/>
                <w:szCs w:val="22"/>
                <w:lang w:val="en-US" w:eastAsia="en-US"/>
              </w:rPr>
              <w:t>0.11</w:t>
            </w:r>
          </w:p>
        </w:tc>
        <w:tc>
          <w:tcPr>
            <w:tcW w:w="680" w:type="dxa"/>
            <w:shd w:val="clear" w:color="auto" w:fill="auto"/>
            <w:noWrap/>
            <w:vAlign w:val="center"/>
          </w:tcPr>
          <w:p w:rsidR="008234F9" w:rsidRPr="00356636" w:rsidRDefault="00F97900" w:rsidP="00A50279">
            <w:pPr>
              <w:suppressAutoHyphens w:val="0"/>
              <w:spacing w:before="0" w:after="0"/>
              <w:jc w:val="center"/>
              <w:rPr>
                <w:color w:val="000000"/>
                <w:szCs w:val="22"/>
                <w:lang w:val="en-US" w:eastAsia="en-US"/>
              </w:rPr>
            </w:pPr>
            <w:r>
              <w:rPr>
                <w:color w:val="000000"/>
                <w:szCs w:val="22"/>
                <w:lang w:val="en-US" w:eastAsia="en-US"/>
              </w:rPr>
              <w:t>0.06</w:t>
            </w:r>
          </w:p>
        </w:tc>
        <w:tc>
          <w:tcPr>
            <w:tcW w:w="680" w:type="dxa"/>
            <w:shd w:val="clear" w:color="auto" w:fill="auto"/>
            <w:noWrap/>
            <w:vAlign w:val="center"/>
          </w:tcPr>
          <w:p w:rsidR="008234F9" w:rsidRPr="00356636" w:rsidRDefault="008B4C64" w:rsidP="00A50279">
            <w:pPr>
              <w:suppressAutoHyphens w:val="0"/>
              <w:spacing w:before="0" w:after="0"/>
              <w:jc w:val="center"/>
              <w:rPr>
                <w:color w:val="000000"/>
                <w:szCs w:val="22"/>
                <w:lang w:val="en-US" w:eastAsia="en-US"/>
              </w:rPr>
            </w:pPr>
            <w:r>
              <w:rPr>
                <w:color w:val="000000"/>
                <w:szCs w:val="22"/>
                <w:lang w:val="en-US" w:eastAsia="en-US"/>
              </w:rPr>
              <w:t>0.03</w:t>
            </w:r>
          </w:p>
        </w:tc>
        <w:tc>
          <w:tcPr>
            <w:tcW w:w="755" w:type="dxa"/>
            <w:shd w:val="clear" w:color="auto" w:fill="auto"/>
            <w:noWrap/>
            <w:vAlign w:val="center"/>
          </w:tcPr>
          <w:p w:rsidR="008234F9" w:rsidRPr="00356636" w:rsidRDefault="00693940" w:rsidP="00A50279">
            <w:pPr>
              <w:suppressAutoHyphens w:val="0"/>
              <w:spacing w:before="0" w:after="0"/>
              <w:jc w:val="center"/>
              <w:rPr>
                <w:color w:val="000000"/>
                <w:szCs w:val="22"/>
                <w:lang w:val="en-US" w:eastAsia="en-US"/>
              </w:rPr>
            </w:pPr>
            <w:r>
              <w:rPr>
                <w:color w:val="000000"/>
                <w:szCs w:val="22"/>
                <w:lang w:val="en-US" w:eastAsia="en-US"/>
              </w:rPr>
              <w:t>0.2</w:t>
            </w:r>
          </w:p>
        </w:tc>
        <w:tc>
          <w:tcPr>
            <w:tcW w:w="681" w:type="dxa"/>
            <w:shd w:val="clear" w:color="auto" w:fill="auto"/>
            <w:noWrap/>
            <w:vAlign w:val="center"/>
          </w:tcPr>
          <w:p w:rsidR="008234F9" w:rsidRPr="00356636" w:rsidRDefault="008234F9" w:rsidP="00A50279">
            <w:pPr>
              <w:suppressAutoHyphens w:val="0"/>
              <w:spacing w:before="0" w:after="0"/>
              <w:jc w:val="center"/>
              <w:rPr>
                <w:color w:val="000000"/>
                <w:szCs w:val="22"/>
                <w:lang w:val="en-US" w:eastAsia="en-US"/>
              </w:rPr>
            </w:pPr>
            <w:r>
              <w:rPr>
                <w:color w:val="000000"/>
                <w:szCs w:val="22"/>
                <w:lang w:val="en-US" w:eastAsia="en-US"/>
              </w:rPr>
              <w:t>5</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0.5</w:t>
            </w:r>
          </w:p>
        </w:tc>
        <w:tc>
          <w:tcPr>
            <w:tcW w:w="1035" w:type="dxa"/>
            <w:vAlign w:val="center"/>
          </w:tcPr>
          <w:p w:rsidR="008234F9" w:rsidRDefault="008234F9" w:rsidP="00A50279">
            <w:pPr>
              <w:suppressAutoHyphens w:val="0"/>
              <w:spacing w:before="0" w:after="0"/>
              <w:jc w:val="center"/>
              <w:rPr>
                <w:b/>
                <w:color w:val="000000"/>
                <w:szCs w:val="22"/>
                <w:lang w:val="en-US" w:eastAsia="en-US"/>
              </w:rPr>
            </w:pPr>
            <w:r>
              <w:rPr>
                <w:b/>
                <w:color w:val="000000"/>
                <w:szCs w:val="22"/>
                <w:lang w:val="en-US" w:eastAsia="en-US"/>
              </w:rPr>
              <w:t>39%</w:t>
            </w:r>
          </w:p>
        </w:tc>
        <w:tc>
          <w:tcPr>
            <w:tcW w:w="764" w:type="dxa"/>
          </w:tcPr>
          <w:p w:rsidR="008234F9" w:rsidRDefault="00407DAF" w:rsidP="00A50279">
            <w:pPr>
              <w:suppressAutoHyphens w:val="0"/>
              <w:spacing w:before="0" w:after="0"/>
              <w:jc w:val="center"/>
              <w:rPr>
                <w:b/>
                <w:color w:val="000000"/>
                <w:szCs w:val="22"/>
                <w:lang w:val="en-US" w:eastAsia="en-US"/>
              </w:rPr>
            </w:pPr>
            <w:r>
              <w:rPr>
                <w:b/>
                <w:color w:val="000000"/>
                <w:szCs w:val="22"/>
                <w:lang w:val="en-US" w:eastAsia="en-US"/>
              </w:rPr>
              <w:t>40%</w:t>
            </w:r>
          </w:p>
        </w:tc>
        <w:tc>
          <w:tcPr>
            <w:tcW w:w="1035" w:type="dxa"/>
            <w:vAlign w:val="center"/>
          </w:tcPr>
          <w:p w:rsidR="008234F9" w:rsidRPr="008234F9" w:rsidRDefault="008234F9" w:rsidP="007A6D53">
            <w:pPr>
              <w:suppressAutoHyphens w:val="0"/>
              <w:spacing w:before="0" w:after="0"/>
              <w:jc w:val="center"/>
              <w:rPr>
                <w:color w:val="000000"/>
                <w:szCs w:val="22"/>
                <w:lang w:val="en-US" w:eastAsia="en-US"/>
              </w:rPr>
            </w:pPr>
            <w:r w:rsidRPr="008234F9">
              <w:rPr>
                <w:color w:val="000000"/>
                <w:szCs w:val="22"/>
                <w:lang w:val="en-US" w:eastAsia="en-US"/>
              </w:rPr>
              <w:t>0%</w:t>
            </w:r>
          </w:p>
        </w:tc>
        <w:tc>
          <w:tcPr>
            <w:tcW w:w="1023" w:type="dxa"/>
            <w:vAlign w:val="bottom"/>
          </w:tcPr>
          <w:p w:rsidR="008234F9" w:rsidRPr="000C652B" w:rsidRDefault="008234F9" w:rsidP="00A50279">
            <w:pPr>
              <w:suppressAutoHyphens w:val="0"/>
              <w:spacing w:before="0" w:after="0"/>
              <w:jc w:val="center"/>
              <w:rPr>
                <w:color w:val="000000"/>
                <w:szCs w:val="22"/>
                <w:lang w:val="en-US" w:eastAsia="en-US"/>
              </w:rPr>
            </w:pPr>
            <w:r w:rsidRPr="000C652B">
              <w:rPr>
                <w:color w:val="000000"/>
                <w:szCs w:val="22"/>
                <w:lang w:val="en-US" w:eastAsia="en-US"/>
              </w:rPr>
              <w:t>34%</w:t>
            </w:r>
          </w:p>
        </w:tc>
      </w:tr>
      <w:tr w:rsidR="008234F9" w:rsidRPr="00356636" w:rsidTr="007A6D53">
        <w:trPr>
          <w:trHeight w:val="300"/>
        </w:trPr>
        <w:tc>
          <w:tcPr>
            <w:tcW w:w="1007" w:type="dxa"/>
            <w:shd w:val="clear" w:color="auto" w:fill="auto"/>
            <w:noWrap/>
            <w:vAlign w:val="bottom"/>
            <w:hideMark/>
          </w:tcPr>
          <w:p w:rsidR="008234F9" w:rsidRPr="00356636" w:rsidRDefault="008234F9" w:rsidP="00A50279">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0" w:type="dxa"/>
            <w:shd w:val="clear" w:color="auto" w:fill="auto"/>
            <w:noWrap/>
            <w:vAlign w:val="center"/>
          </w:tcPr>
          <w:p w:rsidR="008234F9" w:rsidRPr="00356636" w:rsidRDefault="00605743" w:rsidP="00A50279">
            <w:pPr>
              <w:suppressAutoHyphens w:val="0"/>
              <w:spacing w:before="0" w:after="0"/>
              <w:jc w:val="center"/>
              <w:rPr>
                <w:b/>
                <w:bCs/>
                <w:color w:val="000000"/>
                <w:szCs w:val="22"/>
                <w:lang w:val="en-US" w:eastAsia="en-US"/>
              </w:rPr>
            </w:pPr>
            <w:r>
              <w:rPr>
                <w:b/>
                <w:bCs/>
                <w:color w:val="000000"/>
                <w:szCs w:val="22"/>
                <w:lang w:val="en-US" w:eastAsia="en-US"/>
              </w:rPr>
              <w:t>4.58</w:t>
            </w:r>
          </w:p>
        </w:tc>
        <w:tc>
          <w:tcPr>
            <w:tcW w:w="680" w:type="dxa"/>
            <w:shd w:val="clear" w:color="auto" w:fill="auto"/>
            <w:noWrap/>
            <w:vAlign w:val="center"/>
          </w:tcPr>
          <w:p w:rsidR="008234F9" w:rsidRPr="00356636" w:rsidRDefault="0030307F" w:rsidP="00A50279">
            <w:pPr>
              <w:suppressAutoHyphens w:val="0"/>
              <w:spacing w:before="0" w:after="0"/>
              <w:jc w:val="center"/>
              <w:rPr>
                <w:b/>
                <w:bCs/>
                <w:color w:val="000000"/>
                <w:szCs w:val="22"/>
                <w:lang w:val="en-US" w:eastAsia="en-US"/>
              </w:rPr>
            </w:pPr>
            <w:r>
              <w:rPr>
                <w:b/>
                <w:bCs/>
                <w:color w:val="000000"/>
                <w:szCs w:val="22"/>
                <w:lang w:val="en-US" w:eastAsia="en-US"/>
              </w:rPr>
              <w:t>4.68</w:t>
            </w:r>
          </w:p>
        </w:tc>
        <w:tc>
          <w:tcPr>
            <w:tcW w:w="680" w:type="dxa"/>
            <w:shd w:val="clear" w:color="auto" w:fill="auto"/>
            <w:noWrap/>
            <w:vAlign w:val="center"/>
          </w:tcPr>
          <w:p w:rsidR="008234F9" w:rsidRPr="00356636" w:rsidRDefault="008B4C64" w:rsidP="00A50279">
            <w:pPr>
              <w:suppressAutoHyphens w:val="0"/>
              <w:spacing w:before="0" w:after="0"/>
              <w:jc w:val="center"/>
              <w:rPr>
                <w:b/>
                <w:bCs/>
                <w:color w:val="000000"/>
                <w:szCs w:val="22"/>
                <w:lang w:val="en-US" w:eastAsia="en-US"/>
              </w:rPr>
            </w:pPr>
            <w:r>
              <w:rPr>
                <w:b/>
                <w:bCs/>
                <w:color w:val="000000"/>
                <w:szCs w:val="22"/>
                <w:lang w:val="en-US" w:eastAsia="en-US"/>
              </w:rPr>
              <w:t>4.72</w:t>
            </w:r>
          </w:p>
        </w:tc>
        <w:tc>
          <w:tcPr>
            <w:tcW w:w="755" w:type="dxa"/>
            <w:shd w:val="clear" w:color="auto" w:fill="auto"/>
            <w:noWrap/>
            <w:vAlign w:val="center"/>
          </w:tcPr>
          <w:p w:rsidR="008234F9" w:rsidRPr="00356636" w:rsidRDefault="00693940" w:rsidP="00A50279">
            <w:pPr>
              <w:suppressAutoHyphens w:val="0"/>
              <w:spacing w:before="0" w:after="0"/>
              <w:jc w:val="center"/>
              <w:rPr>
                <w:b/>
                <w:bCs/>
                <w:color w:val="000000"/>
                <w:szCs w:val="22"/>
                <w:lang w:val="en-US" w:eastAsia="en-US"/>
              </w:rPr>
            </w:pPr>
            <w:r>
              <w:rPr>
                <w:b/>
                <w:bCs/>
                <w:color w:val="000000"/>
                <w:szCs w:val="22"/>
                <w:lang w:val="en-US" w:eastAsia="en-US"/>
              </w:rPr>
              <w:t>13.98</w:t>
            </w:r>
          </w:p>
        </w:tc>
        <w:tc>
          <w:tcPr>
            <w:tcW w:w="681"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192</w:t>
            </w:r>
          </w:p>
        </w:tc>
        <w:tc>
          <w:tcPr>
            <w:tcW w:w="852" w:type="dxa"/>
            <w:shd w:val="clear" w:color="auto" w:fill="auto"/>
            <w:noWrap/>
            <w:vAlign w:val="center"/>
          </w:tcPr>
          <w:p w:rsidR="008234F9" w:rsidRPr="00356636" w:rsidRDefault="008234F9" w:rsidP="00A50279">
            <w:pPr>
              <w:suppressAutoHyphens w:val="0"/>
              <w:spacing w:before="0" w:after="0"/>
              <w:jc w:val="center"/>
              <w:rPr>
                <w:b/>
                <w:bCs/>
                <w:color w:val="000000"/>
                <w:szCs w:val="22"/>
                <w:lang w:val="en-US" w:eastAsia="en-US"/>
              </w:rPr>
            </w:pPr>
            <w:r>
              <w:rPr>
                <w:b/>
                <w:bCs/>
                <w:color w:val="000000"/>
                <w:szCs w:val="22"/>
                <w:lang w:val="en-US" w:eastAsia="en-US"/>
              </w:rPr>
              <w:t>17.5</w:t>
            </w:r>
          </w:p>
        </w:tc>
        <w:tc>
          <w:tcPr>
            <w:tcW w:w="1035" w:type="dxa"/>
            <w:vAlign w:val="center"/>
          </w:tcPr>
          <w:p w:rsidR="008234F9" w:rsidRDefault="008234F9" w:rsidP="00A50279">
            <w:pPr>
              <w:suppressAutoHyphens w:val="0"/>
              <w:spacing w:before="0" w:after="0"/>
              <w:jc w:val="center"/>
              <w:rPr>
                <w:b/>
                <w:bCs/>
                <w:color w:val="000000"/>
                <w:szCs w:val="22"/>
                <w:lang w:val="en-US" w:eastAsia="en-US"/>
              </w:rPr>
            </w:pPr>
            <w:r>
              <w:rPr>
                <w:b/>
                <w:bCs/>
                <w:color w:val="000000"/>
                <w:szCs w:val="22"/>
                <w:lang w:val="en-US" w:eastAsia="en-US"/>
              </w:rPr>
              <w:t>86%</w:t>
            </w:r>
          </w:p>
        </w:tc>
        <w:tc>
          <w:tcPr>
            <w:tcW w:w="764" w:type="dxa"/>
          </w:tcPr>
          <w:p w:rsidR="008234F9" w:rsidRDefault="00407DAF" w:rsidP="00A50279">
            <w:pPr>
              <w:suppressAutoHyphens w:val="0"/>
              <w:spacing w:before="0" w:after="0"/>
              <w:jc w:val="center"/>
              <w:rPr>
                <w:b/>
                <w:bCs/>
                <w:color w:val="000000"/>
                <w:szCs w:val="22"/>
                <w:lang w:val="en-US" w:eastAsia="en-US"/>
              </w:rPr>
            </w:pPr>
            <w:r>
              <w:rPr>
                <w:b/>
                <w:bCs/>
                <w:color w:val="000000"/>
                <w:szCs w:val="22"/>
                <w:lang w:val="en-US" w:eastAsia="en-US"/>
              </w:rPr>
              <w:t>80%</w:t>
            </w:r>
          </w:p>
        </w:tc>
        <w:tc>
          <w:tcPr>
            <w:tcW w:w="1035" w:type="dxa"/>
            <w:vAlign w:val="center"/>
          </w:tcPr>
          <w:p w:rsidR="008234F9" w:rsidRPr="008234F9" w:rsidRDefault="008234F9" w:rsidP="007A6D53">
            <w:pPr>
              <w:suppressAutoHyphens w:val="0"/>
              <w:spacing w:before="0" w:after="0"/>
              <w:jc w:val="center"/>
              <w:rPr>
                <w:bCs/>
                <w:color w:val="000000"/>
                <w:szCs w:val="22"/>
                <w:lang w:val="en-US" w:eastAsia="en-US"/>
              </w:rPr>
            </w:pPr>
            <w:r w:rsidRPr="008234F9">
              <w:rPr>
                <w:bCs/>
                <w:color w:val="000000"/>
                <w:szCs w:val="22"/>
                <w:lang w:val="en-US" w:eastAsia="en-US"/>
              </w:rPr>
              <w:t>66%</w:t>
            </w:r>
          </w:p>
        </w:tc>
        <w:tc>
          <w:tcPr>
            <w:tcW w:w="1023" w:type="dxa"/>
            <w:vAlign w:val="bottom"/>
          </w:tcPr>
          <w:p w:rsidR="008234F9" w:rsidRPr="000C652B" w:rsidRDefault="008234F9" w:rsidP="00A50279">
            <w:pPr>
              <w:suppressAutoHyphens w:val="0"/>
              <w:spacing w:before="0" w:after="0"/>
              <w:jc w:val="center"/>
              <w:rPr>
                <w:bCs/>
                <w:color w:val="000000"/>
                <w:szCs w:val="22"/>
                <w:lang w:val="en-US" w:eastAsia="en-US"/>
              </w:rPr>
            </w:pPr>
            <w:r w:rsidRPr="000C652B">
              <w:rPr>
                <w:bCs/>
                <w:color w:val="000000"/>
                <w:szCs w:val="22"/>
                <w:lang w:val="en-US" w:eastAsia="en-US"/>
              </w:rPr>
              <w:t>88%</w:t>
            </w:r>
          </w:p>
        </w:tc>
      </w:tr>
    </w:tbl>
    <w:p w:rsidR="008234F9" w:rsidRDefault="008234F9" w:rsidP="005D4579">
      <w:pPr>
        <w:spacing w:after="120"/>
        <w:jc w:val="center"/>
        <w:rPr>
          <w:b/>
        </w:rPr>
      </w:pPr>
    </w:p>
    <w:p w:rsidR="007E24A3" w:rsidRDefault="004A4CF9"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Ov</w:t>
      </w:r>
      <w:r w:rsidR="00784C9B" w:rsidRPr="00E9308C">
        <w:rPr>
          <w:rFonts w:ascii="Times New Roman" w:hAnsi="Times New Roman"/>
          <w:b w:val="0"/>
          <w:sz w:val="22"/>
          <w:szCs w:val="22"/>
        </w:rPr>
        <w:t>erall, t</w:t>
      </w:r>
      <w:r w:rsidR="00347D75">
        <w:rPr>
          <w:rFonts w:ascii="Times New Roman" w:hAnsi="Times New Roman"/>
          <w:b w:val="0"/>
          <w:sz w:val="22"/>
          <w:szCs w:val="22"/>
        </w:rPr>
        <w:t xml:space="preserve">he </w:t>
      </w:r>
      <w:r w:rsidR="005371D0">
        <w:rPr>
          <w:rFonts w:ascii="Times New Roman" w:hAnsi="Times New Roman"/>
          <w:b w:val="0"/>
          <w:sz w:val="22"/>
          <w:szCs w:val="22"/>
        </w:rPr>
        <w:t>effort figures for Q11</w:t>
      </w:r>
      <w:r w:rsidRPr="00E9308C">
        <w:rPr>
          <w:rFonts w:ascii="Times New Roman" w:hAnsi="Times New Roman"/>
          <w:b w:val="0"/>
          <w:sz w:val="22"/>
          <w:szCs w:val="22"/>
        </w:rPr>
        <w:t xml:space="preserve"> are at </w:t>
      </w:r>
      <w:r w:rsidR="005371D0">
        <w:rPr>
          <w:rFonts w:ascii="Times New Roman" w:hAnsi="Times New Roman"/>
          <w:b w:val="0"/>
          <w:sz w:val="22"/>
          <w:szCs w:val="22"/>
        </w:rPr>
        <w:t>80</w:t>
      </w:r>
      <w:r w:rsidRPr="00E9308C">
        <w:rPr>
          <w:rFonts w:ascii="Times New Roman" w:hAnsi="Times New Roman"/>
          <w:b w:val="0"/>
          <w:sz w:val="22"/>
          <w:szCs w:val="22"/>
        </w:rPr>
        <w:t>% for the quarter</w:t>
      </w:r>
      <w:r w:rsidR="006A5752">
        <w:rPr>
          <w:rFonts w:ascii="Times New Roman" w:hAnsi="Times New Roman"/>
          <w:b w:val="0"/>
          <w:sz w:val="22"/>
          <w:szCs w:val="22"/>
        </w:rPr>
        <w:t xml:space="preserve">. </w:t>
      </w:r>
      <w:r w:rsidR="00E87039">
        <w:rPr>
          <w:rFonts w:ascii="Times New Roman" w:hAnsi="Times New Roman"/>
          <w:b w:val="0"/>
          <w:sz w:val="22"/>
          <w:szCs w:val="22"/>
        </w:rPr>
        <w:t>WP1 reported 101% of effort in the quarter. WP2 reported slightly lower than the planned effort at 79% due to staff illness at Imperial College. WP3 reported 80% of effort, which is supplemented by additional effort from QMUL but is still understrength. WP4 reported 78% as further effort is expected to be reported to close the project during the extension period.</w:t>
      </w:r>
    </w:p>
    <w:p w:rsidR="007E24A3" w:rsidRDefault="00E33881"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 xml:space="preserve"> </w:t>
      </w:r>
    </w:p>
    <w:p w:rsidR="007E24A3" w:rsidRDefault="007E24A3" w:rsidP="007E24A3">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F1739B" w:rsidRDefault="00F1739B" w:rsidP="005D4579">
      <w:pPr>
        <w:spacing w:before="0" w:after="0"/>
        <w:jc w:val="center"/>
      </w:pPr>
    </w:p>
    <w:p w:rsidR="005D4579" w:rsidRDefault="005D4579" w:rsidP="005D4579">
      <w:pPr>
        <w:spacing w:after="120"/>
        <w:jc w:val="center"/>
        <w:rPr>
          <w:b/>
        </w:rPr>
      </w:pPr>
      <w:r>
        <w:rPr>
          <w:b/>
        </w:rPr>
        <w:t xml:space="preserve">Table </w:t>
      </w:r>
      <w:r w:rsidR="005145E8">
        <w:rPr>
          <w:b/>
        </w:rPr>
        <w:t>6: Overall effort achieved in Q11</w:t>
      </w:r>
      <w:r>
        <w:rPr>
          <w:b/>
        </w:rPr>
        <w:t xml:space="preserve"> </w:t>
      </w:r>
      <w:r w:rsidR="0077532F">
        <w:rPr>
          <w:b/>
        </w:rPr>
        <w:t xml:space="preserve">in PMs </w:t>
      </w:r>
      <w:r>
        <w:rPr>
          <w:b/>
        </w:rPr>
        <w:t>(view 2)</w:t>
      </w:r>
    </w:p>
    <w:tbl>
      <w:tblPr>
        <w:tblW w:w="951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09"/>
        <w:gridCol w:w="708"/>
        <w:gridCol w:w="709"/>
        <w:gridCol w:w="851"/>
        <w:gridCol w:w="708"/>
        <w:gridCol w:w="993"/>
        <w:gridCol w:w="1134"/>
        <w:gridCol w:w="1134"/>
        <w:gridCol w:w="1134"/>
      </w:tblGrid>
      <w:tr w:rsidR="00121C22" w:rsidRPr="003534E2" w:rsidTr="00A50279">
        <w:trPr>
          <w:trHeight w:val="300"/>
        </w:trPr>
        <w:tc>
          <w:tcPr>
            <w:tcW w:w="1438" w:type="dxa"/>
            <w:shd w:val="clear" w:color="000000" w:fill="C2D69A"/>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709"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Mar</w:t>
            </w:r>
          </w:p>
        </w:tc>
        <w:tc>
          <w:tcPr>
            <w:tcW w:w="70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Apr</w:t>
            </w:r>
          </w:p>
        </w:tc>
        <w:tc>
          <w:tcPr>
            <w:tcW w:w="709"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May</w:t>
            </w:r>
          </w:p>
        </w:tc>
        <w:tc>
          <w:tcPr>
            <w:tcW w:w="851"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993"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1134" w:type="dxa"/>
            <w:vAlign w:val="bottom"/>
          </w:tcPr>
          <w:p w:rsidR="00121C22" w:rsidRDefault="00121C22" w:rsidP="00A50279">
            <w:pPr>
              <w:suppressAutoHyphens w:val="0"/>
              <w:spacing w:before="0" w:after="0"/>
              <w:jc w:val="center"/>
              <w:rPr>
                <w:b/>
                <w:bCs/>
                <w:color w:val="000000"/>
                <w:szCs w:val="22"/>
                <w:lang w:val="en-US" w:eastAsia="en-US"/>
              </w:rPr>
            </w:pPr>
            <w:r>
              <w:rPr>
                <w:b/>
                <w:bCs/>
                <w:color w:val="000000"/>
                <w:szCs w:val="22"/>
                <w:lang w:val="en-US" w:eastAsia="en-US"/>
              </w:rPr>
              <w:t>Q11% achieved</w:t>
            </w:r>
          </w:p>
        </w:tc>
        <w:tc>
          <w:tcPr>
            <w:tcW w:w="1134" w:type="dxa"/>
          </w:tcPr>
          <w:p w:rsidR="00121C22" w:rsidRPr="00121C22" w:rsidRDefault="00121C22" w:rsidP="00A50279">
            <w:pPr>
              <w:suppressAutoHyphens w:val="0"/>
              <w:spacing w:before="0" w:after="0"/>
              <w:jc w:val="center"/>
              <w:rPr>
                <w:bCs/>
                <w:color w:val="000000"/>
                <w:szCs w:val="22"/>
                <w:lang w:val="en-US" w:eastAsia="en-US"/>
              </w:rPr>
            </w:pPr>
            <w:r w:rsidRPr="00121C22">
              <w:rPr>
                <w:bCs/>
                <w:color w:val="000000"/>
                <w:szCs w:val="22"/>
                <w:lang w:val="en-US" w:eastAsia="en-US"/>
              </w:rPr>
              <w:t>Q10% achieved</w:t>
            </w:r>
          </w:p>
        </w:tc>
        <w:tc>
          <w:tcPr>
            <w:tcW w:w="1134" w:type="dxa"/>
          </w:tcPr>
          <w:p w:rsidR="00121C22" w:rsidRPr="00596C8F" w:rsidRDefault="00121C22" w:rsidP="00A50279">
            <w:pPr>
              <w:suppressAutoHyphens w:val="0"/>
              <w:spacing w:before="0" w:after="0"/>
              <w:jc w:val="center"/>
              <w:rPr>
                <w:bCs/>
                <w:color w:val="000000"/>
                <w:szCs w:val="22"/>
                <w:lang w:val="en-US" w:eastAsia="en-US"/>
              </w:rPr>
            </w:pPr>
            <w:r w:rsidRPr="00596C8F">
              <w:rPr>
                <w:bCs/>
                <w:color w:val="000000"/>
                <w:szCs w:val="22"/>
                <w:lang w:val="en-US" w:eastAsia="en-US"/>
              </w:rPr>
              <w:t>Q9 % achieved</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0.78</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1.17</w:t>
            </w:r>
          </w:p>
        </w:tc>
        <w:tc>
          <w:tcPr>
            <w:tcW w:w="709" w:type="dxa"/>
            <w:shd w:val="clear" w:color="auto" w:fill="auto"/>
            <w:noWrap/>
            <w:vAlign w:val="center"/>
          </w:tcPr>
          <w:p w:rsidR="00121C22" w:rsidRPr="003534E2" w:rsidRDefault="002D30F8" w:rsidP="002D30F8">
            <w:pPr>
              <w:suppressAutoHyphens w:val="0"/>
              <w:spacing w:before="0" w:after="0"/>
              <w:jc w:val="center"/>
              <w:rPr>
                <w:bCs/>
                <w:color w:val="000000"/>
                <w:szCs w:val="22"/>
                <w:lang w:val="en-US" w:eastAsia="en-US"/>
              </w:rPr>
            </w:pPr>
            <w:r>
              <w:rPr>
                <w:bCs/>
                <w:color w:val="000000"/>
                <w:szCs w:val="22"/>
                <w:lang w:val="en-US" w:eastAsia="en-US"/>
              </w:rPr>
              <w:t>1.00</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2.95</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Pr>
                <w:bCs/>
                <w:color w:val="000000"/>
                <w:szCs w:val="22"/>
                <w:lang w:val="en-US" w:eastAsia="en-US"/>
              </w:rPr>
              <w:t>67</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6.1</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48%</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65%</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113%</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0.94</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1.09</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1.08</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3.11</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100%</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55%</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94%</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2.11</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2.11</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2.11</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6.33</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4.3</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147%</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119%</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77%</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0.14</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0.28</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0.42</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2.4</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18%</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0%</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21%</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0.61</w:t>
            </w:r>
          </w:p>
        </w:tc>
        <w:tc>
          <w:tcPr>
            <w:tcW w:w="708"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0.3</w:t>
            </w:r>
          </w:p>
        </w:tc>
        <w:tc>
          <w:tcPr>
            <w:tcW w:w="709" w:type="dxa"/>
            <w:shd w:val="clear" w:color="auto" w:fill="auto"/>
            <w:noWrap/>
            <w:vAlign w:val="center"/>
          </w:tcPr>
          <w:p w:rsidR="00121C22" w:rsidRPr="003534E2" w:rsidRDefault="002D30F8" w:rsidP="00A50279">
            <w:pPr>
              <w:suppressAutoHyphens w:val="0"/>
              <w:spacing w:before="0" w:after="0"/>
              <w:jc w:val="center"/>
              <w:rPr>
                <w:bCs/>
                <w:color w:val="000000"/>
                <w:szCs w:val="22"/>
                <w:lang w:val="en-US" w:eastAsia="en-US"/>
              </w:rPr>
            </w:pPr>
            <w:r>
              <w:rPr>
                <w:bCs/>
                <w:color w:val="000000"/>
                <w:szCs w:val="22"/>
                <w:lang w:val="en-US" w:eastAsia="en-US"/>
              </w:rPr>
              <w:t>0.25</w:t>
            </w:r>
          </w:p>
        </w:tc>
        <w:tc>
          <w:tcPr>
            <w:tcW w:w="851" w:type="dxa"/>
            <w:shd w:val="clear" w:color="auto" w:fill="auto"/>
            <w:noWrap/>
            <w:vAlign w:val="center"/>
          </w:tcPr>
          <w:p w:rsidR="00121C22" w:rsidRPr="003534E2" w:rsidRDefault="00A915E7" w:rsidP="00A50279">
            <w:pPr>
              <w:suppressAutoHyphens w:val="0"/>
              <w:spacing w:before="0" w:after="0"/>
              <w:jc w:val="center"/>
              <w:rPr>
                <w:bCs/>
                <w:color w:val="000000"/>
                <w:szCs w:val="22"/>
                <w:lang w:val="en-US" w:eastAsia="en-US"/>
              </w:rPr>
            </w:pPr>
            <w:r>
              <w:rPr>
                <w:bCs/>
                <w:color w:val="000000"/>
                <w:szCs w:val="22"/>
                <w:lang w:val="en-US" w:eastAsia="en-US"/>
              </w:rPr>
              <w:t>1.16</w:t>
            </w:r>
          </w:p>
        </w:tc>
        <w:tc>
          <w:tcPr>
            <w:tcW w:w="708" w:type="dxa"/>
            <w:shd w:val="clear" w:color="auto" w:fill="auto"/>
            <w:noWrap/>
            <w:vAlign w:val="center"/>
            <w:hideMark/>
          </w:tcPr>
          <w:p w:rsidR="00121C22" w:rsidRPr="003534E2" w:rsidRDefault="00121C22" w:rsidP="00A50279">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73%</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52%</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117%</w:t>
            </w:r>
          </w:p>
        </w:tc>
      </w:tr>
      <w:tr w:rsidR="00121C22" w:rsidRPr="003534E2" w:rsidTr="004F3E03">
        <w:trPr>
          <w:trHeight w:val="300"/>
        </w:trPr>
        <w:tc>
          <w:tcPr>
            <w:tcW w:w="1438" w:type="dxa"/>
            <w:shd w:val="clear" w:color="auto" w:fill="auto"/>
            <w:noWrap/>
            <w:vAlign w:val="bottom"/>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9" w:type="dxa"/>
            <w:shd w:val="clear" w:color="auto" w:fill="auto"/>
            <w:noWrap/>
            <w:vAlign w:val="center"/>
          </w:tcPr>
          <w:p w:rsidR="00121C22" w:rsidRPr="003534E2" w:rsidRDefault="002D30F8" w:rsidP="00A50279">
            <w:pPr>
              <w:suppressAutoHyphens w:val="0"/>
              <w:spacing w:before="0" w:after="0"/>
              <w:jc w:val="center"/>
              <w:rPr>
                <w:b/>
                <w:bCs/>
                <w:color w:val="000000"/>
                <w:szCs w:val="22"/>
                <w:lang w:val="en-US" w:eastAsia="en-US"/>
              </w:rPr>
            </w:pPr>
            <w:r>
              <w:rPr>
                <w:b/>
                <w:bCs/>
                <w:color w:val="000000"/>
                <w:szCs w:val="22"/>
                <w:lang w:val="en-US" w:eastAsia="en-US"/>
              </w:rPr>
              <w:t>4.58</w:t>
            </w:r>
          </w:p>
        </w:tc>
        <w:tc>
          <w:tcPr>
            <w:tcW w:w="708" w:type="dxa"/>
            <w:shd w:val="clear" w:color="auto" w:fill="auto"/>
            <w:noWrap/>
            <w:vAlign w:val="center"/>
          </w:tcPr>
          <w:p w:rsidR="00121C22" w:rsidRPr="003534E2" w:rsidRDefault="002D30F8" w:rsidP="00A50279">
            <w:pPr>
              <w:suppressAutoHyphens w:val="0"/>
              <w:spacing w:before="0" w:after="0"/>
              <w:jc w:val="center"/>
              <w:rPr>
                <w:b/>
                <w:bCs/>
                <w:color w:val="000000"/>
                <w:szCs w:val="22"/>
                <w:lang w:val="en-US" w:eastAsia="en-US"/>
              </w:rPr>
            </w:pPr>
            <w:r>
              <w:rPr>
                <w:b/>
                <w:bCs/>
                <w:color w:val="000000"/>
                <w:szCs w:val="22"/>
                <w:lang w:val="en-US" w:eastAsia="en-US"/>
              </w:rPr>
              <w:t>4.67</w:t>
            </w:r>
          </w:p>
        </w:tc>
        <w:tc>
          <w:tcPr>
            <w:tcW w:w="709" w:type="dxa"/>
            <w:shd w:val="clear" w:color="auto" w:fill="auto"/>
            <w:noWrap/>
            <w:vAlign w:val="center"/>
          </w:tcPr>
          <w:p w:rsidR="00121C22" w:rsidRPr="003534E2" w:rsidRDefault="002D30F8" w:rsidP="00A50279">
            <w:pPr>
              <w:suppressAutoHyphens w:val="0"/>
              <w:spacing w:before="0" w:after="0"/>
              <w:jc w:val="center"/>
              <w:rPr>
                <w:b/>
                <w:bCs/>
                <w:color w:val="000000"/>
                <w:szCs w:val="22"/>
                <w:lang w:val="en-US" w:eastAsia="en-US"/>
              </w:rPr>
            </w:pPr>
            <w:r>
              <w:rPr>
                <w:b/>
                <w:bCs/>
                <w:color w:val="000000"/>
                <w:szCs w:val="22"/>
                <w:lang w:val="en-US" w:eastAsia="en-US"/>
              </w:rPr>
              <w:t>4.72</w:t>
            </w:r>
          </w:p>
        </w:tc>
        <w:tc>
          <w:tcPr>
            <w:tcW w:w="851" w:type="dxa"/>
            <w:shd w:val="clear" w:color="auto" w:fill="auto"/>
            <w:noWrap/>
            <w:vAlign w:val="center"/>
          </w:tcPr>
          <w:p w:rsidR="00121C22" w:rsidRPr="003534E2" w:rsidRDefault="00A915E7" w:rsidP="00A50279">
            <w:pPr>
              <w:suppressAutoHyphens w:val="0"/>
              <w:spacing w:before="0" w:after="0"/>
              <w:jc w:val="center"/>
              <w:rPr>
                <w:b/>
                <w:bCs/>
                <w:color w:val="000000"/>
                <w:szCs w:val="22"/>
                <w:lang w:val="en-US" w:eastAsia="en-US"/>
              </w:rPr>
            </w:pPr>
            <w:r>
              <w:rPr>
                <w:b/>
                <w:bCs/>
                <w:color w:val="000000"/>
                <w:szCs w:val="22"/>
                <w:lang w:val="en-US" w:eastAsia="en-US"/>
              </w:rPr>
              <w:t>13.97</w:t>
            </w:r>
          </w:p>
        </w:tc>
        <w:tc>
          <w:tcPr>
            <w:tcW w:w="708"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993" w:type="dxa"/>
            <w:shd w:val="clear" w:color="auto" w:fill="auto"/>
            <w:noWrap/>
            <w:vAlign w:val="center"/>
            <w:hideMark/>
          </w:tcPr>
          <w:p w:rsidR="00121C22" w:rsidRPr="003534E2" w:rsidRDefault="00121C22" w:rsidP="00A50279">
            <w:pPr>
              <w:suppressAutoHyphens w:val="0"/>
              <w:spacing w:before="0" w:after="0"/>
              <w:jc w:val="center"/>
              <w:rPr>
                <w:b/>
                <w:bCs/>
                <w:color w:val="000000"/>
                <w:szCs w:val="22"/>
                <w:lang w:val="en-US" w:eastAsia="en-US"/>
              </w:rPr>
            </w:pPr>
            <w:r>
              <w:rPr>
                <w:b/>
                <w:bCs/>
                <w:color w:val="000000"/>
                <w:szCs w:val="22"/>
                <w:lang w:val="en-US" w:eastAsia="en-US"/>
              </w:rPr>
              <w:t>17.5</w:t>
            </w:r>
          </w:p>
        </w:tc>
        <w:tc>
          <w:tcPr>
            <w:tcW w:w="1134" w:type="dxa"/>
            <w:vAlign w:val="center"/>
          </w:tcPr>
          <w:p w:rsidR="00121C22" w:rsidRDefault="004F3E03" w:rsidP="00A50279">
            <w:pPr>
              <w:suppressAutoHyphens w:val="0"/>
              <w:spacing w:before="0" w:after="0"/>
              <w:jc w:val="center"/>
              <w:rPr>
                <w:b/>
                <w:color w:val="000000"/>
                <w:szCs w:val="22"/>
                <w:lang w:val="en-US" w:eastAsia="en-US"/>
              </w:rPr>
            </w:pPr>
            <w:r>
              <w:rPr>
                <w:b/>
                <w:color w:val="000000"/>
                <w:szCs w:val="22"/>
                <w:lang w:val="en-US" w:eastAsia="en-US"/>
              </w:rPr>
              <w:t>80%</w:t>
            </w:r>
          </w:p>
        </w:tc>
        <w:tc>
          <w:tcPr>
            <w:tcW w:w="1134" w:type="dxa"/>
            <w:vAlign w:val="center"/>
          </w:tcPr>
          <w:p w:rsidR="00121C22" w:rsidRPr="00121C22" w:rsidRDefault="00121C22" w:rsidP="004F3E03">
            <w:pPr>
              <w:suppressAutoHyphens w:val="0"/>
              <w:spacing w:before="0" w:after="0"/>
              <w:jc w:val="center"/>
              <w:rPr>
                <w:color w:val="000000"/>
                <w:szCs w:val="22"/>
                <w:lang w:val="en-US" w:eastAsia="en-US"/>
              </w:rPr>
            </w:pPr>
            <w:r w:rsidRPr="00121C22">
              <w:rPr>
                <w:color w:val="000000"/>
                <w:szCs w:val="22"/>
                <w:lang w:val="en-US" w:eastAsia="en-US"/>
              </w:rPr>
              <w:t>66%</w:t>
            </w:r>
          </w:p>
        </w:tc>
        <w:tc>
          <w:tcPr>
            <w:tcW w:w="1134" w:type="dxa"/>
          </w:tcPr>
          <w:p w:rsidR="00121C22" w:rsidRPr="00596C8F" w:rsidRDefault="00121C22" w:rsidP="00A50279">
            <w:pPr>
              <w:suppressAutoHyphens w:val="0"/>
              <w:spacing w:before="0" w:after="0"/>
              <w:jc w:val="center"/>
              <w:rPr>
                <w:color w:val="000000"/>
                <w:szCs w:val="22"/>
                <w:lang w:val="en-US" w:eastAsia="en-US"/>
              </w:rPr>
            </w:pPr>
            <w:r w:rsidRPr="00596C8F">
              <w:rPr>
                <w:color w:val="000000"/>
                <w:szCs w:val="22"/>
                <w:lang w:val="en-US" w:eastAsia="en-US"/>
              </w:rPr>
              <w:t>88%</w:t>
            </w:r>
          </w:p>
        </w:tc>
      </w:tr>
    </w:tbl>
    <w:p w:rsidR="005D4579" w:rsidRDefault="005D4579" w:rsidP="005D4579"/>
    <w:p w:rsidR="00E571D1" w:rsidRDefault="00292BCB" w:rsidP="00151253">
      <w:r>
        <w:t>Q11</w:t>
      </w:r>
      <w:r w:rsidR="006F6555" w:rsidRPr="00815418">
        <w:t xml:space="preserve"> represents 27</w:t>
      </w:r>
      <w:r w:rsidR="005D4579" w:rsidRPr="00815418">
        <w:t xml:space="preserve">% of the elapsed time of the project. The total overall effort figures for the </w:t>
      </w:r>
      <w:r>
        <w:t>eleventh</w:t>
      </w:r>
      <w:r w:rsidR="005D4579" w:rsidRPr="00815418">
        <w:t xml:space="preserve"> quarter </w:t>
      </w:r>
      <w:r w:rsidR="00F83A54" w:rsidRPr="00815418">
        <w:t xml:space="preserve">are at </w:t>
      </w:r>
      <w:r w:rsidR="005C7844">
        <w:t>80</w:t>
      </w:r>
      <w:r w:rsidR="00C11C4C" w:rsidRPr="00815418">
        <w:t xml:space="preserve">% of </w:t>
      </w:r>
      <w:r w:rsidR="006A5752">
        <w:t>planned</w:t>
      </w:r>
      <w:r w:rsidR="006A5752" w:rsidRPr="00815418">
        <w:t xml:space="preserve"> </w:t>
      </w:r>
      <w:r w:rsidR="005D4579" w:rsidRPr="00815418">
        <w:t xml:space="preserve">for the project as a whole. </w:t>
      </w:r>
      <w:r w:rsidR="006A5752">
        <w:t xml:space="preserve">CERN has </w:t>
      </w:r>
      <w:r w:rsidR="005A73A8">
        <w:t>under</w:t>
      </w:r>
      <w:r w:rsidR="006A5752">
        <w:t xml:space="preserve"> reported this quarter, </w:t>
      </w:r>
      <w:r w:rsidR="005A73A8">
        <w:t>due to reduced staffing levels</w:t>
      </w:r>
      <w:r w:rsidR="006A5752">
        <w:t xml:space="preserve">. QMUL has </w:t>
      </w:r>
      <w:r w:rsidR="005A73A8">
        <w:t>over reported during PQ11</w:t>
      </w:r>
      <w:r w:rsidR="006A5752">
        <w:t xml:space="preserve"> due to </w:t>
      </w:r>
      <w:r w:rsidR="005A73A8">
        <w:t>contribu</w:t>
      </w:r>
      <w:r w:rsidR="006A5752">
        <w:t>t</w:t>
      </w:r>
      <w:r w:rsidR="005A73A8">
        <w:t>ions to WP3 and to the final reports</w:t>
      </w:r>
      <w:r w:rsidR="006A5752">
        <w:t xml:space="preserve">. Imperial has significantly under reported this quarter, </w:t>
      </w:r>
      <w:r w:rsidR="005A73A8">
        <w:t>due to staff illness</w:t>
      </w:r>
      <w:r w:rsidR="006A5752">
        <w:t xml:space="preserve">. EGI.eu has </w:t>
      </w:r>
      <w:r w:rsidR="005A73A8">
        <w:t>under</w:t>
      </w:r>
      <w:r w:rsidR="006A5752">
        <w:t xml:space="preserve"> reported </w:t>
      </w:r>
      <w:r w:rsidR="005A73A8">
        <w:t>with additional effort expected during the close of the project</w:t>
      </w:r>
      <w:r w:rsidR="006A5752">
        <w:t>.</w:t>
      </w:r>
    </w:p>
    <w:p w:rsidR="005D4579" w:rsidRDefault="005D4579" w:rsidP="005D4579">
      <w:pPr>
        <w:suppressAutoHyphens w:val="0"/>
        <w:spacing w:before="0" w:after="0"/>
        <w:jc w:val="left"/>
      </w:pPr>
      <w:r>
        <w:br w:type="page"/>
      </w:r>
    </w:p>
    <w:p w:rsidR="005D4579" w:rsidRDefault="005D4579" w:rsidP="005D4579">
      <w:pPr>
        <w:pStyle w:val="Heading3"/>
      </w:pPr>
      <w:bookmarkStart w:id="31" w:name="_Toc365733596"/>
      <w:r>
        <w:lastRenderedPageBreak/>
        <w:t>Overall financial status</w:t>
      </w:r>
      <w:bookmarkEnd w:id="31"/>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 xml:space="preserve">Financing will be distributed to partners at the end of Year </w:t>
      </w:r>
      <w:r w:rsidR="00266291">
        <w:t>2</w:t>
      </w:r>
      <w:r w:rsidR="00B9032B" w:rsidRPr="00B9032B">
        <w:t xml:space="preserve"> based on the accepted Form C costs</w:t>
      </w:r>
      <w:r w:rsidR="00266291">
        <w:t>, taking into account the 90% ceiling</w:t>
      </w:r>
      <w:r w:rsidR="00B9032B" w:rsidRPr="00B9032B">
        <w:t>.</w:t>
      </w:r>
    </w:p>
    <w:p w:rsidR="005D4579" w:rsidRDefault="005D4579" w:rsidP="005D4579"/>
    <w:p w:rsidR="005D4579" w:rsidRDefault="005D4579" w:rsidP="005D4579">
      <w:pPr>
        <w:jc w:val="center"/>
      </w:pPr>
      <w:r>
        <w:rPr>
          <w:b/>
        </w:rPr>
        <w:t>Table 7: Expected expenditure profile</w:t>
      </w:r>
      <w:r w:rsidR="00074269">
        <w:rPr>
          <w:b/>
        </w:rPr>
        <w:t xml:space="preserve"> </w:t>
      </w:r>
      <w:r w:rsidR="007E24A3">
        <w:rPr>
          <w:b/>
        </w:rPr>
        <w:t xml:space="preserve">PY </w:t>
      </w:r>
      <w:r w:rsidR="00F1739B">
        <w:rPr>
          <w:b/>
        </w:rPr>
        <w:t>3</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F1739B" w:rsidP="00A92EF9">
            <w:pPr>
              <w:suppressAutoHyphens w:val="0"/>
              <w:spacing w:before="0" w:after="0"/>
              <w:jc w:val="center"/>
            </w:pPr>
            <w:r>
              <w:rPr>
                <w:b/>
                <w:bCs/>
                <w:lang w:val="en-US"/>
              </w:rPr>
              <w:t>3rd</w:t>
            </w:r>
            <w:r w:rsidR="00074269">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9C3DFE">
        <w:rPr>
          <w:b/>
        </w:rPr>
        <w:t>timated Personnel expenditure Q11</w:t>
      </w:r>
      <w:r w:rsidR="00FC340D">
        <w:rPr>
          <w:b/>
        </w:rPr>
        <w:t xml:space="preserve"> (Euros)</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095"/>
        <w:gridCol w:w="1239"/>
        <w:gridCol w:w="1178"/>
        <w:gridCol w:w="943"/>
        <w:gridCol w:w="1114"/>
        <w:gridCol w:w="1126"/>
        <w:gridCol w:w="1403"/>
      </w:tblGrid>
      <w:tr w:rsidR="00715290" w:rsidRPr="00652995" w:rsidTr="00FA38F0">
        <w:trPr>
          <w:trHeight w:val="300"/>
        </w:trPr>
        <w:tc>
          <w:tcPr>
            <w:tcW w:w="1216"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095" w:type="dxa"/>
            <w:shd w:val="clear" w:color="auto" w:fill="auto"/>
            <w:noWrap/>
            <w:vAlign w:val="center"/>
            <w:hideMark/>
          </w:tcPr>
          <w:p w:rsidR="005D4579" w:rsidRPr="003534E2" w:rsidRDefault="009C3DFE" w:rsidP="00A92EF9">
            <w:pPr>
              <w:suppressAutoHyphens w:val="0"/>
              <w:spacing w:before="0" w:after="0"/>
              <w:jc w:val="center"/>
              <w:rPr>
                <w:b/>
                <w:bCs/>
                <w:color w:val="000000"/>
                <w:szCs w:val="22"/>
                <w:lang w:val="en-US" w:eastAsia="en-US"/>
              </w:rPr>
            </w:pPr>
            <w:r>
              <w:rPr>
                <w:b/>
                <w:bCs/>
                <w:color w:val="000000"/>
                <w:szCs w:val="22"/>
                <w:lang w:val="en-US" w:eastAsia="en-US"/>
              </w:rPr>
              <w:t>Mar</w:t>
            </w:r>
          </w:p>
        </w:tc>
        <w:tc>
          <w:tcPr>
            <w:tcW w:w="1239" w:type="dxa"/>
            <w:shd w:val="clear" w:color="auto" w:fill="auto"/>
            <w:noWrap/>
            <w:vAlign w:val="center"/>
            <w:hideMark/>
          </w:tcPr>
          <w:p w:rsidR="005D4579" w:rsidRPr="003534E2" w:rsidRDefault="009C3DFE" w:rsidP="00A92EF9">
            <w:pPr>
              <w:suppressAutoHyphens w:val="0"/>
              <w:spacing w:before="0" w:after="0"/>
              <w:jc w:val="center"/>
              <w:rPr>
                <w:b/>
                <w:color w:val="000000"/>
                <w:szCs w:val="22"/>
                <w:lang w:val="en-US" w:eastAsia="en-US"/>
              </w:rPr>
            </w:pPr>
            <w:r>
              <w:rPr>
                <w:b/>
                <w:color w:val="000000"/>
                <w:szCs w:val="22"/>
                <w:lang w:val="en-US" w:eastAsia="en-US"/>
              </w:rPr>
              <w:t>Apr</w:t>
            </w:r>
          </w:p>
        </w:tc>
        <w:tc>
          <w:tcPr>
            <w:tcW w:w="1178" w:type="dxa"/>
            <w:shd w:val="clear" w:color="auto" w:fill="auto"/>
            <w:noWrap/>
            <w:vAlign w:val="center"/>
            <w:hideMark/>
          </w:tcPr>
          <w:p w:rsidR="005D4579" w:rsidRPr="003534E2" w:rsidRDefault="009C3DFE" w:rsidP="00A92EF9">
            <w:pPr>
              <w:suppressAutoHyphens w:val="0"/>
              <w:spacing w:before="0" w:after="0"/>
              <w:jc w:val="center"/>
              <w:rPr>
                <w:b/>
                <w:color w:val="000000"/>
                <w:szCs w:val="22"/>
                <w:lang w:val="en-US" w:eastAsia="en-US"/>
              </w:rPr>
            </w:pPr>
            <w:r>
              <w:rPr>
                <w:b/>
                <w:color w:val="000000"/>
                <w:szCs w:val="22"/>
                <w:lang w:val="en-US" w:eastAsia="en-US"/>
              </w:rPr>
              <w:t>May</w:t>
            </w:r>
          </w:p>
        </w:tc>
        <w:tc>
          <w:tcPr>
            <w:tcW w:w="943"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14"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26"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03" w:type="dxa"/>
            <w:shd w:val="clear" w:color="auto" w:fill="auto"/>
            <w:noWrap/>
            <w:vAlign w:val="center"/>
            <w:hideMark/>
          </w:tcPr>
          <w:p w:rsidR="009170B0" w:rsidRDefault="009C3DFE" w:rsidP="00A92EF9">
            <w:pPr>
              <w:suppressAutoHyphens w:val="0"/>
              <w:spacing w:before="0" w:after="0"/>
              <w:jc w:val="center"/>
              <w:rPr>
                <w:b/>
                <w:bCs/>
                <w:color w:val="000000"/>
                <w:szCs w:val="22"/>
                <w:lang w:val="en-US" w:eastAsia="en-US"/>
              </w:rPr>
            </w:pPr>
            <w:r>
              <w:rPr>
                <w:b/>
                <w:bCs/>
                <w:color w:val="000000"/>
                <w:szCs w:val="22"/>
                <w:lang w:val="en-US" w:eastAsia="en-US"/>
              </w:rPr>
              <w:t>Q11</w:t>
            </w:r>
          </w:p>
          <w:p w:rsidR="005D4579" w:rsidRPr="00652995" w:rsidRDefault="005D4579" w:rsidP="00A92EF9">
            <w:pPr>
              <w:suppressAutoHyphens w:val="0"/>
              <w:spacing w:before="0" w:after="0"/>
              <w:jc w:val="center"/>
              <w:rPr>
                <w:b/>
                <w:bCs/>
                <w:color w:val="000000"/>
                <w:szCs w:val="22"/>
                <w:lang w:val="en-US" w:eastAsia="en-US"/>
              </w:rPr>
            </w:pPr>
            <w:r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5,723</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6,275</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5,406</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17,405</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3,481</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20,885</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18,623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6,641</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6,622</w:t>
            </w:r>
          </w:p>
        </w:tc>
        <w:tc>
          <w:tcPr>
            <w:tcW w:w="1178" w:type="dxa"/>
            <w:shd w:val="clear" w:color="auto" w:fill="auto"/>
            <w:noWrap/>
            <w:vAlign w:val="bottom"/>
          </w:tcPr>
          <w:p w:rsidR="00AE68A7" w:rsidRPr="003534E2" w:rsidRDefault="00DA5B6B" w:rsidP="00AE68A7">
            <w:pPr>
              <w:suppressAutoHyphens w:val="0"/>
              <w:spacing w:before="0" w:after="0"/>
              <w:jc w:val="right"/>
              <w:rPr>
                <w:color w:val="000000"/>
                <w:szCs w:val="22"/>
                <w:lang w:val="en-US" w:eastAsia="en-US"/>
              </w:rPr>
            </w:pPr>
            <w:r>
              <w:rPr>
                <w:color w:val="000000"/>
                <w:szCs w:val="22"/>
                <w:lang w:val="en-US" w:eastAsia="en-US"/>
              </w:rPr>
              <w:t>9,862</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23,124</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4,625</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27,749</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24,743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6,708</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9,095</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7,470</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23,273</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4,655</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27,928</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24,903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5,063</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2,678</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2,316</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10.056</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2,011</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12,068</w:t>
            </w:r>
          </w:p>
        </w:tc>
        <w:tc>
          <w:tcPr>
            <w:tcW w:w="1403" w:type="dxa"/>
            <w:shd w:val="clear" w:color="auto" w:fill="auto"/>
            <w:noWrap/>
            <w:vAlign w:val="bottom"/>
          </w:tcPr>
          <w:p w:rsidR="005D4579" w:rsidRPr="003534E2" w:rsidRDefault="00896CE1" w:rsidP="00A92EF9">
            <w:pPr>
              <w:suppressAutoHyphens w:val="0"/>
              <w:spacing w:before="0" w:after="0"/>
              <w:jc w:val="right"/>
              <w:rPr>
                <w:b/>
                <w:color w:val="000000"/>
                <w:szCs w:val="22"/>
                <w:lang w:val="en-US" w:eastAsia="en-US"/>
              </w:rPr>
            </w:pPr>
            <w:r>
              <w:rPr>
                <w:b/>
                <w:color w:val="000000"/>
                <w:szCs w:val="22"/>
                <w:lang w:val="en-US" w:eastAsia="en-US"/>
              </w:rPr>
              <w:t>10,760</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0</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0</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0</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0</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896CE1"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095"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467</w:t>
            </w:r>
          </w:p>
        </w:tc>
        <w:tc>
          <w:tcPr>
            <w:tcW w:w="1239" w:type="dxa"/>
            <w:shd w:val="clear" w:color="auto" w:fill="auto"/>
            <w:noWrap/>
            <w:vAlign w:val="bottom"/>
          </w:tcPr>
          <w:p w:rsidR="005D4579" w:rsidRPr="003534E2" w:rsidRDefault="002F0256" w:rsidP="00A92EF9">
            <w:pPr>
              <w:suppressAutoHyphens w:val="0"/>
              <w:spacing w:before="0" w:after="0"/>
              <w:jc w:val="right"/>
              <w:rPr>
                <w:color w:val="000000"/>
                <w:szCs w:val="22"/>
                <w:lang w:val="en-US" w:eastAsia="en-US"/>
              </w:rPr>
            </w:pPr>
            <w:r>
              <w:rPr>
                <w:color w:val="000000"/>
                <w:szCs w:val="22"/>
                <w:lang w:val="en-US" w:eastAsia="en-US"/>
              </w:rPr>
              <w:t>233</w:t>
            </w:r>
          </w:p>
        </w:tc>
        <w:tc>
          <w:tcPr>
            <w:tcW w:w="1178" w:type="dxa"/>
            <w:shd w:val="clear" w:color="auto" w:fill="auto"/>
            <w:noWrap/>
            <w:vAlign w:val="bottom"/>
          </w:tcPr>
          <w:p w:rsidR="005D4579" w:rsidRPr="003534E2" w:rsidRDefault="00DA5B6B" w:rsidP="00A92EF9">
            <w:pPr>
              <w:suppressAutoHyphens w:val="0"/>
              <w:spacing w:before="0" w:after="0"/>
              <w:jc w:val="right"/>
              <w:rPr>
                <w:color w:val="000000"/>
                <w:szCs w:val="22"/>
                <w:lang w:val="en-US" w:eastAsia="en-US"/>
              </w:rPr>
            </w:pPr>
            <w:r>
              <w:rPr>
                <w:color w:val="000000"/>
                <w:szCs w:val="22"/>
                <w:lang w:val="en-US" w:eastAsia="en-US"/>
              </w:rPr>
              <w:t>117</w:t>
            </w:r>
          </w:p>
        </w:tc>
        <w:tc>
          <w:tcPr>
            <w:tcW w:w="943"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817</w:t>
            </w:r>
          </w:p>
        </w:tc>
        <w:tc>
          <w:tcPr>
            <w:tcW w:w="1114" w:type="dxa"/>
            <w:shd w:val="clear" w:color="auto" w:fill="auto"/>
            <w:noWrap/>
            <w:vAlign w:val="bottom"/>
          </w:tcPr>
          <w:p w:rsidR="005D4579" w:rsidRPr="003534E2" w:rsidRDefault="001F05A3" w:rsidP="00A92EF9">
            <w:pPr>
              <w:suppressAutoHyphens w:val="0"/>
              <w:spacing w:before="0" w:after="0"/>
              <w:jc w:val="right"/>
              <w:rPr>
                <w:color w:val="000000"/>
                <w:szCs w:val="22"/>
                <w:lang w:val="en-US" w:eastAsia="en-US"/>
              </w:rPr>
            </w:pPr>
            <w:r>
              <w:rPr>
                <w:color w:val="000000"/>
                <w:szCs w:val="22"/>
                <w:lang w:val="en-US" w:eastAsia="en-US"/>
              </w:rPr>
              <w:t>163</w:t>
            </w:r>
          </w:p>
        </w:tc>
        <w:tc>
          <w:tcPr>
            <w:tcW w:w="1126" w:type="dxa"/>
            <w:shd w:val="clear" w:color="auto" w:fill="auto"/>
            <w:noWrap/>
            <w:vAlign w:val="bottom"/>
          </w:tcPr>
          <w:p w:rsidR="005D4579" w:rsidRPr="003534E2" w:rsidRDefault="00E64741" w:rsidP="00A92EF9">
            <w:pPr>
              <w:suppressAutoHyphens w:val="0"/>
              <w:spacing w:before="0" w:after="0"/>
              <w:jc w:val="right"/>
              <w:rPr>
                <w:color w:val="000000"/>
                <w:szCs w:val="22"/>
                <w:lang w:val="en-US" w:eastAsia="en-US"/>
              </w:rPr>
            </w:pPr>
            <w:r>
              <w:rPr>
                <w:color w:val="000000"/>
                <w:szCs w:val="22"/>
                <w:lang w:val="en-US" w:eastAsia="en-US"/>
              </w:rPr>
              <w:t>980</w:t>
            </w:r>
          </w:p>
        </w:tc>
        <w:tc>
          <w:tcPr>
            <w:tcW w:w="1403" w:type="dxa"/>
            <w:shd w:val="clear" w:color="auto" w:fill="auto"/>
            <w:noWrap/>
            <w:vAlign w:val="bottom"/>
          </w:tcPr>
          <w:p w:rsidR="005D4579" w:rsidRPr="00947C6A" w:rsidRDefault="00896CE1"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095" w:type="dxa"/>
            <w:shd w:val="clear" w:color="auto" w:fill="auto"/>
            <w:noWrap/>
            <w:vAlign w:val="bottom"/>
          </w:tcPr>
          <w:p w:rsidR="005D4579" w:rsidRPr="003534E2" w:rsidRDefault="002F0256" w:rsidP="00A92EF9">
            <w:pPr>
              <w:suppressAutoHyphens w:val="0"/>
              <w:spacing w:before="0" w:after="0"/>
              <w:jc w:val="right"/>
              <w:rPr>
                <w:b/>
                <w:bCs/>
                <w:color w:val="000000"/>
                <w:szCs w:val="22"/>
                <w:lang w:val="en-US" w:eastAsia="en-US"/>
              </w:rPr>
            </w:pPr>
            <w:r>
              <w:rPr>
                <w:b/>
                <w:bCs/>
                <w:color w:val="000000"/>
                <w:szCs w:val="22"/>
                <w:lang w:val="en-US" w:eastAsia="en-US"/>
              </w:rPr>
              <w:t>24,602</w:t>
            </w:r>
          </w:p>
        </w:tc>
        <w:tc>
          <w:tcPr>
            <w:tcW w:w="1239" w:type="dxa"/>
            <w:shd w:val="clear" w:color="auto" w:fill="auto"/>
            <w:noWrap/>
            <w:vAlign w:val="bottom"/>
          </w:tcPr>
          <w:p w:rsidR="005D4579" w:rsidRPr="003534E2" w:rsidRDefault="002F0256" w:rsidP="00A92EF9">
            <w:pPr>
              <w:suppressAutoHyphens w:val="0"/>
              <w:spacing w:before="0" w:after="0"/>
              <w:jc w:val="right"/>
              <w:rPr>
                <w:b/>
                <w:bCs/>
                <w:color w:val="000000"/>
                <w:szCs w:val="22"/>
                <w:lang w:val="en-US" w:eastAsia="en-US"/>
              </w:rPr>
            </w:pPr>
            <w:r>
              <w:rPr>
                <w:b/>
                <w:bCs/>
                <w:color w:val="000000"/>
                <w:szCs w:val="22"/>
                <w:lang w:val="en-US" w:eastAsia="en-US"/>
              </w:rPr>
              <w:t>24,904</w:t>
            </w:r>
          </w:p>
        </w:tc>
        <w:tc>
          <w:tcPr>
            <w:tcW w:w="1178" w:type="dxa"/>
            <w:shd w:val="clear" w:color="auto" w:fill="auto"/>
            <w:noWrap/>
            <w:vAlign w:val="bottom"/>
          </w:tcPr>
          <w:p w:rsidR="005D4579" w:rsidRPr="003534E2" w:rsidRDefault="006A1B88" w:rsidP="00A92EF9">
            <w:pPr>
              <w:suppressAutoHyphens w:val="0"/>
              <w:spacing w:before="0" w:after="0"/>
              <w:jc w:val="right"/>
              <w:rPr>
                <w:b/>
                <w:bCs/>
                <w:color w:val="000000"/>
                <w:szCs w:val="22"/>
                <w:lang w:val="en-US" w:eastAsia="en-US"/>
              </w:rPr>
            </w:pPr>
            <w:r>
              <w:rPr>
                <w:b/>
                <w:bCs/>
                <w:color w:val="000000"/>
                <w:szCs w:val="22"/>
                <w:lang w:val="en-US" w:eastAsia="en-US"/>
              </w:rPr>
              <w:t>25,170</w:t>
            </w:r>
          </w:p>
        </w:tc>
        <w:tc>
          <w:tcPr>
            <w:tcW w:w="943" w:type="dxa"/>
            <w:shd w:val="clear" w:color="auto" w:fill="auto"/>
            <w:noWrap/>
            <w:vAlign w:val="bottom"/>
          </w:tcPr>
          <w:p w:rsidR="005D4579" w:rsidRPr="003534E2" w:rsidRDefault="001F05A3" w:rsidP="00A92EF9">
            <w:pPr>
              <w:suppressAutoHyphens w:val="0"/>
              <w:spacing w:before="0" w:after="0"/>
              <w:jc w:val="right"/>
              <w:rPr>
                <w:b/>
                <w:bCs/>
                <w:color w:val="000000"/>
                <w:szCs w:val="22"/>
                <w:lang w:val="en-US" w:eastAsia="en-US"/>
              </w:rPr>
            </w:pPr>
            <w:r>
              <w:rPr>
                <w:b/>
                <w:bCs/>
                <w:color w:val="000000"/>
                <w:szCs w:val="22"/>
                <w:lang w:val="en-US" w:eastAsia="en-US"/>
              </w:rPr>
              <w:t>74,675</w:t>
            </w:r>
          </w:p>
        </w:tc>
        <w:tc>
          <w:tcPr>
            <w:tcW w:w="1114" w:type="dxa"/>
            <w:shd w:val="clear" w:color="auto" w:fill="auto"/>
            <w:noWrap/>
            <w:vAlign w:val="bottom"/>
          </w:tcPr>
          <w:p w:rsidR="005D4579" w:rsidRPr="003534E2" w:rsidRDefault="00E64741" w:rsidP="00A92EF9">
            <w:pPr>
              <w:suppressAutoHyphens w:val="0"/>
              <w:spacing w:before="0" w:after="0"/>
              <w:jc w:val="right"/>
              <w:rPr>
                <w:b/>
                <w:bCs/>
                <w:color w:val="000000"/>
                <w:szCs w:val="22"/>
                <w:lang w:val="en-US" w:eastAsia="en-US"/>
              </w:rPr>
            </w:pPr>
            <w:r>
              <w:rPr>
                <w:b/>
                <w:bCs/>
                <w:color w:val="000000"/>
                <w:szCs w:val="22"/>
                <w:lang w:val="en-US" w:eastAsia="en-US"/>
              </w:rPr>
              <w:t>14,935</w:t>
            </w:r>
          </w:p>
        </w:tc>
        <w:tc>
          <w:tcPr>
            <w:tcW w:w="1126" w:type="dxa"/>
            <w:shd w:val="clear" w:color="auto" w:fill="auto"/>
            <w:noWrap/>
            <w:vAlign w:val="bottom"/>
          </w:tcPr>
          <w:p w:rsidR="005D4579" w:rsidRPr="003534E2" w:rsidRDefault="00E64741" w:rsidP="00A92EF9">
            <w:pPr>
              <w:suppressAutoHyphens w:val="0"/>
              <w:spacing w:before="0" w:after="0"/>
              <w:jc w:val="right"/>
              <w:rPr>
                <w:b/>
                <w:bCs/>
                <w:color w:val="000000"/>
                <w:szCs w:val="22"/>
                <w:lang w:val="en-US" w:eastAsia="en-US"/>
              </w:rPr>
            </w:pPr>
            <w:r>
              <w:rPr>
                <w:b/>
                <w:bCs/>
                <w:color w:val="000000"/>
                <w:szCs w:val="22"/>
                <w:lang w:val="en-US" w:eastAsia="en-US"/>
              </w:rPr>
              <w:t>89,610</w:t>
            </w:r>
          </w:p>
        </w:tc>
        <w:tc>
          <w:tcPr>
            <w:tcW w:w="1403" w:type="dxa"/>
            <w:shd w:val="clear" w:color="auto" w:fill="auto"/>
            <w:noWrap/>
            <w:vAlign w:val="bottom"/>
          </w:tcPr>
          <w:p w:rsidR="005D4579" w:rsidRPr="003534E2" w:rsidRDefault="00896CE1" w:rsidP="00A92EF9">
            <w:pPr>
              <w:suppressAutoHyphens w:val="0"/>
              <w:spacing w:before="0" w:after="0"/>
              <w:jc w:val="right"/>
              <w:rPr>
                <w:b/>
                <w:bCs/>
                <w:color w:val="000000"/>
                <w:szCs w:val="22"/>
                <w:lang w:val="en-US" w:eastAsia="en-US"/>
              </w:rPr>
            </w:pPr>
            <w:r>
              <w:rPr>
                <w:b/>
                <w:bCs/>
                <w:color w:val="000000"/>
                <w:szCs w:val="22"/>
                <w:lang w:val="en-US" w:eastAsia="en-US"/>
              </w:rPr>
              <w:t>79,029</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EB2EC0">
        <w:t xml:space="preserve"> </w:t>
      </w:r>
      <w:r w:rsidR="00E57BDB">
        <w:t>79</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2" w:name="_Toc365733597"/>
      <w:r>
        <w:t xml:space="preserve">WP4: </w:t>
      </w:r>
      <w:r w:rsidR="00425B9A">
        <w:t>Management issues and mitigation</w:t>
      </w:r>
      <w:bookmarkEnd w:id="32"/>
    </w:p>
    <w:p w:rsidR="00DF59EF" w:rsidRDefault="00DF59EF" w:rsidP="00425B9A"/>
    <w:p w:rsidR="00BE7BC1" w:rsidRDefault="00BE7BC1" w:rsidP="00425B9A">
      <w:r>
        <w:t xml:space="preserve">For WP4, </w:t>
      </w:r>
      <w:r w:rsidR="00240C00">
        <w:t xml:space="preserve">a number </w:t>
      </w:r>
      <w:r w:rsidR="00F1739B">
        <w:t xml:space="preserve">of issues were monitored in </w:t>
      </w:r>
      <w:r w:rsidR="006A5752">
        <w:t>P</w:t>
      </w:r>
      <w:r w:rsidR="00E57BDB">
        <w:t>Q11</w:t>
      </w:r>
      <w:r>
        <w:t>:</w:t>
      </w:r>
    </w:p>
    <w:p w:rsidR="00BE7BC1" w:rsidRDefault="00BE7BC1" w:rsidP="00425B9A"/>
    <w:p w:rsidR="00240C00" w:rsidRPr="00AE2266" w:rsidRDefault="00240C00" w:rsidP="00425B9A">
      <w:pPr>
        <w:pStyle w:val="ListParagraph"/>
        <w:numPr>
          <w:ilvl w:val="0"/>
          <w:numId w:val="9"/>
        </w:numPr>
      </w:pPr>
      <w:r>
        <w:lastRenderedPageBreak/>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CF42E5" w:rsidRDefault="00554770" w:rsidP="00425B9A">
      <w:r>
        <w:t xml:space="preserve">The handover of specific tasks between </w:t>
      </w:r>
      <w:proofErr w:type="spellStart"/>
      <w:r>
        <w:t>Xenomedia</w:t>
      </w:r>
      <w:proofErr w:type="spellEnd"/>
      <w:r>
        <w:t xml:space="preserve"> and QMUL is being co-ordinated by WP4. An upgrade from Drupal 6 to 7 is being explored</w:t>
      </w:r>
      <w:r>
        <w:t xml:space="preserve"> and will be discussed at the </w:t>
      </w:r>
      <w:proofErr w:type="spellStart"/>
      <w:r>
        <w:t>iSGTW</w:t>
      </w:r>
      <w:proofErr w:type="spellEnd"/>
      <w:r>
        <w:t xml:space="preserve"> Advisory Board meeting at the XSEDE’13 event on 24 </w:t>
      </w:r>
      <w:proofErr w:type="gramStart"/>
      <w:r>
        <w:t xml:space="preserve">July </w:t>
      </w:r>
      <w:r w:rsidR="009674EB">
        <w:t>.</w:t>
      </w:r>
      <w:proofErr w:type="gramEnd"/>
      <w:r w:rsidR="009674EB">
        <w:t xml:space="preserve"> </w:t>
      </w:r>
    </w:p>
    <w:p w:rsidR="001528A3" w:rsidRDefault="001528A3" w:rsidP="00425B9A"/>
    <w:p w:rsidR="00425B9A" w:rsidRPr="002B1814" w:rsidRDefault="00DF59EF" w:rsidP="00425B9A">
      <w:pPr>
        <w:pStyle w:val="Heading3"/>
      </w:pPr>
      <w:bookmarkStart w:id="33" w:name="_Toc365733598"/>
      <w:r>
        <w:t xml:space="preserve">WP4: </w:t>
      </w:r>
      <w:r w:rsidR="00425B9A">
        <w:t>Plans for the next quarter</w:t>
      </w:r>
      <w:bookmarkEnd w:id="33"/>
    </w:p>
    <w:p w:rsidR="00425B9A" w:rsidRPr="00425B9A" w:rsidRDefault="00425B9A" w:rsidP="00425B9A"/>
    <w:p w:rsidR="00432A5F" w:rsidRDefault="009674EB" w:rsidP="00432A5F">
      <w:r>
        <w:t xml:space="preserve">The management </w:t>
      </w:r>
      <w:proofErr w:type="spellStart"/>
      <w:r>
        <w:t>workpackage</w:t>
      </w:r>
      <w:proofErr w:type="spellEnd"/>
      <w:r>
        <w:t xml:space="preserve"> will work </w:t>
      </w:r>
      <w:r w:rsidR="000C6E4C">
        <w:t xml:space="preserve">on the final deliverables for the project, and the </w:t>
      </w:r>
      <w:proofErr w:type="spellStart"/>
      <w:r w:rsidR="000C6E4C">
        <w:t>ongoing</w:t>
      </w:r>
      <w:proofErr w:type="spellEnd"/>
      <w:r w:rsidR="000C6E4C">
        <w:t xml:space="preserve"> sustainability of the project activities beyond 31 July 2013. </w:t>
      </w:r>
      <w:r w:rsidR="00E6420F">
        <w:t xml:space="preserve">A </w:t>
      </w:r>
      <w:r w:rsidR="000C6E4C">
        <w:t>final PMB meeting is planned for 18</w:t>
      </w:r>
      <w:r w:rsidR="00E6420F">
        <w:t xml:space="preserve"> </w:t>
      </w:r>
      <w:r w:rsidR="000C6E4C">
        <w:t>June</w:t>
      </w:r>
      <w:r w:rsidR="00E6420F">
        <w:t xml:space="preserve"> 2013.</w:t>
      </w:r>
      <w:r w:rsidR="00351339">
        <w:t xml:space="preserve"> </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4" w:name="_Toc365733599"/>
      <w:r w:rsidRPr="003B6980">
        <w:rPr>
          <w:rFonts w:cs="Calibri"/>
        </w:rPr>
        <w:lastRenderedPageBreak/>
        <w:t>project metrics</w:t>
      </w:r>
      <w:bookmarkEnd w:id="34"/>
    </w:p>
    <w:p w:rsidR="00425B9A" w:rsidRPr="00545BD0" w:rsidRDefault="00425B9A" w:rsidP="00545BD0"/>
    <w:p w:rsidR="00545BD0" w:rsidRPr="00545BD0" w:rsidRDefault="006A125E" w:rsidP="00545BD0">
      <w:r>
        <w:t>Project m</w:t>
      </w:r>
      <w:r w:rsidR="00982038">
        <w:t>etrics have been revised in D4.4</w:t>
      </w:r>
      <w:r>
        <w:t xml:space="preserve"> </w:t>
      </w:r>
      <w:r w:rsidRPr="00676087">
        <w:rPr>
          <w:i/>
        </w:rPr>
        <w:t>Annual report on feedback and metrics</w:t>
      </w:r>
      <w:r w:rsidR="000D25FF">
        <w:t xml:space="preserve"> [R2</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5" w:name="_Toc365733600"/>
      <w:r>
        <w:t xml:space="preserve">WP1: </w:t>
      </w:r>
      <w:r w:rsidR="00425B9A">
        <w:t>Policy, impact and sustainability</w:t>
      </w:r>
      <w:bookmarkEnd w:id="35"/>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7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768"/>
        <w:gridCol w:w="2006"/>
        <w:gridCol w:w="944"/>
        <w:gridCol w:w="928"/>
        <w:gridCol w:w="951"/>
      </w:tblGrid>
      <w:tr w:rsidR="0088548F" w:rsidRPr="0035189C" w:rsidTr="0088548F">
        <w:tc>
          <w:tcPr>
            <w:tcW w:w="851" w:type="dxa"/>
            <w:shd w:val="clear" w:color="auto" w:fill="BFBFBF"/>
          </w:tcPr>
          <w:p w:rsidR="0088548F" w:rsidRPr="001B6815" w:rsidRDefault="0088548F" w:rsidP="00A50279">
            <w:pPr>
              <w:suppressAutoHyphens w:val="0"/>
              <w:spacing w:before="0" w:after="0"/>
              <w:jc w:val="left"/>
              <w:rPr>
                <w:b/>
              </w:rPr>
            </w:pPr>
            <w:r w:rsidRPr="001B6815">
              <w:rPr>
                <w:b/>
              </w:rPr>
              <w:t>Metric no.</w:t>
            </w:r>
          </w:p>
        </w:tc>
        <w:tc>
          <w:tcPr>
            <w:tcW w:w="1768" w:type="dxa"/>
            <w:shd w:val="clear" w:color="auto" w:fill="BFBFBF"/>
          </w:tcPr>
          <w:p w:rsidR="0088548F" w:rsidRPr="001B6815" w:rsidRDefault="0088548F" w:rsidP="00A50279">
            <w:pPr>
              <w:suppressAutoHyphens w:val="0"/>
              <w:spacing w:before="0" w:after="0"/>
              <w:jc w:val="left"/>
              <w:rPr>
                <w:b/>
              </w:rPr>
            </w:pPr>
            <w:r w:rsidRPr="001B6815">
              <w:rPr>
                <w:b/>
              </w:rPr>
              <w:t>Description</w:t>
            </w:r>
          </w:p>
        </w:tc>
        <w:tc>
          <w:tcPr>
            <w:tcW w:w="2006" w:type="dxa"/>
            <w:shd w:val="clear" w:color="auto" w:fill="BFBFBF"/>
          </w:tcPr>
          <w:p w:rsidR="0088548F" w:rsidRPr="001B6815" w:rsidRDefault="0088548F" w:rsidP="00A50279">
            <w:pPr>
              <w:suppressAutoHyphens w:val="0"/>
              <w:spacing w:before="0" w:after="0"/>
              <w:jc w:val="left"/>
              <w:rPr>
                <w:b/>
              </w:rPr>
            </w:pPr>
            <w:r>
              <w:rPr>
                <w:b/>
              </w:rPr>
              <w:t>Comments</w:t>
            </w:r>
          </w:p>
          <w:p w:rsidR="0088548F" w:rsidRPr="001B6815" w:rsidRDefault="0088548F" w:rsidP="00A50279">
            <w:pPr>
              <w:suppressAutoHyphens w:val="0"/>
              <w:spacing w:before="0" w:after="0"/>
              <w:jc w:val="left"/>
              <w:rPr>
                <w:b/>
              </w:rPr>
            </w:pPr>
          </w:p>
        </w:tc>
        <w:tc>
          <w:tcPr>
            <w:tcW w:w="944" w:type="dxa"/>
            <w:shd w:val="clear" w:color="auto" w:fill="BFBFBF"/>
          </w:tcPr>
          <w:p w:rsidR="0088548F" w:rsidRPr="001B6815" w:rsidRDefault="0088548F" w:rsidP="00A50279">
            <w:pPr>
              <w:suppressAutoHyphens w:val="0"/>
              <w:spacing w:before="0" w:after="0"/>
              <w:jc w:val="left"/>
              <w:rPr>
                <w:b/>
              </w:rPr>
            </w:pPr>
            <w:r>
              <w:rPr>
                <w:b/>
              </w:rPr>
              <w:t>Q9</w:t>
            </w:r>
          </w:p>
        </w:tc>
        <w:tc>
          <w:tcPr>
            <w:tcW w:w="928" w:type="dxa"/>
            <w:shd w:val="clear" w:color="auto" w:fill="BFBFBF"/>
          </w:tcPr>
          <w:p w:rsidR="0088548F" w:rsidRPr="001B6815" w:rsidRDefault="0088548F" w:rsidP="00A50279">
            <w:pPr>
              <w:suppressAutoHyphens w:val="0"/>
              <w:spacing w:before="0" w:after="0"/>
              <w:jc w:val="left"/>
              <w:rPr>
                <w:b/>
              </w:rPr>
            </w:pPr>
            <w:r>
              <w:rPr>
                <w:b/>
              </w:rPr>
              <w:t>Q10</w:t>
            </w:r>
          </w:p>
        </w:tc>
        <w:tc>
          <w:tcPr>
            <w:tcW w:w="951" w:type="dxa"/>
            <w:shd w:val="clear" w:color="auto" w:fill="BFBFBF"/>
          </w:tcPr>
          <w:p w:rsidR="0088548F" w:rsidRPr="001B6815" w:rsidRDefault="0088548F" w:rsidP="00A50279">
            <w:pPr>
              <w:suppressAutoHyphens w:val="0"/>
              <w:spacing w:before="0" w:after="0"/>
              <w:jc w:val="left"/>
              <w:rPr>
                <w:b/>
              </w:rPr>
            </w:pPr>
            <w:r>
              <w:rPr>
                <w:b/>
              </w:rPr>
              <w:t>Q11</w:t>
            </w:r>
          </w:p>
        </w:tc>
      </w:tr>
      <w:tr w:rsidR="0088548F" w:rsidRPr="00FA54B2" w:rsidTr="0088548F">
        <w:tc>
          <w:tcPr>
            <w:tcW w:w="851" w:type="dxa"/>
            <w:shd w:val="clear" w:color="auto" w:fill="auto"/>
          </w:tcPr>
          <w:p w:rsidR="0088548F" w:rsidRPr="001B6815" w:rsidRDefault="0088548F" w:rsidP="00A50279">
            <w:pPr>
              <w:suppressAutoHyphens w:val="0"/>
              <w:spacing w:before="0" w:after="0"/>
              <w:jc w:val="left"/>
              <w:rPr>
                <w:b/>
              </w:rPr>
            </w:pPr>
            <w:r w:rsidRPr="001B6815">
              <w:rPr>
                <w:b/>
              </w:rPr>
              <w:t>1.1</w:t>
            </w:r>
          </w:p>
        </w:tc>
        <w:tc>
          <w:tcPr>
            <w:tcW w:w="1768" w:type="dxa"/>
            <w:shd w:val="clear" w:color="auto" w:fill="auto"/>
          </w:tcPr>
          <w:p w:rsidR="0088548F" w:rsidRPr="001B6815" w:rsidRDefault="0088548F" w:rsidP="00A50279">
            <w:pPr>
              <w:suppressAutoHyphens w:val="0"/>
              <w:spacing w:before="0" w:after="0"/>
              <w:jc w:val="left"/>
              <w:rPr>
                <w:b/>
              </w:rPr>
            </w:pPr>
            <w:r w:rsidRPr="001B6815">
              <w:rPr>
                <w:b/>
              </w:rPr>
              <w:t>Projects covered</w:t>
            </w:r>
          </w:p>
        </w:tc>
        <w:tc>
          <w:tcPr>
            <w:tcW w:w="2006" w:type="dxa"/>
            <w:shd w:val="clear" w:color="auto" w:fill="auto"/>
          </w:tcPr>
          <w:p w:rsidR="0088548F" w:rsidRPr="001B6815" w:rsidRDefault="0088548F" w:rsidP="00A50279">
            <w:pPr>
              <w:suppressAutoHyphens w:val="0"/>
              <w:spacing w:before="0" w:after="0"/>
              <w:jc w:val="left"/>
              <w:rPr>
                <w:b/>
              </w:rPr>
            </w:pPr>
            <w:r w:rsidRPr="001B6815">
              <w:rPr>
                <w:b/>
              </w:rPr>
              <w:t>In the e-</w:t>
            </w:r>
            <w:proofErr w:type="spellStart"/>
            <w:r w:rsidRPr="001B6815">
              <w:rPr>
                <w:b/>
              </w:rPr>
              <w:t>ScienceBriefings</w:t>
            </w:r>
            <w:proofErr w:type="spellEnd"/>
          </w:p>
        </w:tc>
        <w:tc>
          <w:tcPr>
            <w:tcW w:w="944" w:type="dxa"/>
            <w:shd w:val="clear" w:color="auto" w:fill="auto"/>
          </w:tcPr>
          <w:p w:rsidR="0088548F" w:rsidRPr="001B6815" w:rsidRDefault="0088548F" w:rsidP="00A50279">
            <w:pPr>
              <w:suppressAutoHyphens w:val="0"/>
              <w:spacing w:before="0" w:after="0"/>
              <w:jc w:val="left"/>
              <w:rPr>
                <w:b/>
              </w:rPr>
            </w:pPr>
            <w:r>
              <w:rPr>
                <w:b/>
              </w:rPr>
              <w:t>12</w:t>
            </w:r>
          </w:p>
        </w:tc>
        <w:tc>
          <w:tcPr>
            <w:tcW w:w="928" w:type="dxa"/>
            <w:shd w:val="clear" w:color="auto" w:fill="auto"/>
          </w:tcPr>
          <w:p w:rsidR="0088548F" w:rsidRPr="001B6815" w:rsidRDefault="0088548F" w:rsidP="00A50279">
            <w:pPr>
              <w:suppressAutoHyphens w:val="0"/>
              <w:spacing w:before="0" w:after="0"/>
              <w:jc w:val="left"/>
              <w:rPr>
                <w:b/>
              </w:rPr>
            </w:pPr>
            <w:r>
              <w:rPr>
                <w:b/>
              </w:rPr>
              <w:t>30 (19+11)</w:t>
            </w:r>
          </w:p>
        </w:tc>
        <w:tc>
          <w:tcPr>
            <w:tcW w:w="951" w:type="dxa"/>
            <w:shd w:val="clear" w:color="auto" w:fill="auto"/>
          </w:tcPr>
          <w:p w:rsidR="0088548F" w:rsidRPr="001B6815" w:rsidRDefault="0088548F" w:rsidP="00A50279">
            <w:pPr>
              <w:suppressAutoHyphens w:val="0"/>
              <w:spacing w:before="0" w:after="0"/>
              <w:jc w:val="left"/>
              <w:rPr>
                <w:b/>
              </w:rPr>
            </w:pPr>
            <w:r>
              <w:rPr>
                <w:b/>
              </w:rPr>
              <w:t>17</w:t>
            </w:r>
          </w:p>
        </w:tc>
      </w:tr>
      <w:tr w:rsidR="0088548F" w:rsidRPr="00FA54B2" w:rsidTr="0088548F">
        <w:tc>
          <w:tcPr>
            <w:tcW w:w="851" w:type="dxa"/>
            <w:shd w:val="clear" w:color="auto" w:fill="auto"/>
          </w:tcPr>
          <w:p w:rsidR="0088548F" w:rsidRPr="001B6815" w:rsidRDefault="0088548F" w:rsidP="00A50279">
            <w:pPr>
              <w:suppressAutoHyphens w:val="0"/>
              <w:spacing w:before="0" w:after="0"/>
              <w:jc w:val="left"/>
              <w:rPr>
                <w:b/>
              </w:rPr>
            </w:pPr>
            <w:r w:rsidRPr="001B6815">
              <w:rPr>
                <w:b/>
              </w:rPr>
              <w:t>1.2</w:t>
            </w:r>
          </w:p>
        </w:tc>
        <w:tc>
          <w:tcPr>
            <w:tcW w:w="1768" w:type="dxa"/>
            <w:shd w:val="clear" w:color="auto" w:fill="auto"/>
          </w:tcPr>
          <w:p w:rsidR="0088548F" w:rsidRPr="001B6815" w:rsidRDefault="0088548F" w:rsidP="00A50279">
            <w:pPr>
              <w:suppressAutoHyphens w:val="0"/>
              <w:spacing w:before="0" w:after="0"/>
              <w:jc w:val="left"/>
              <w:rPr>
                <w:b/>
              </w:rPr>
            </w:pPr>
            <w:r w:rsidRPr="001B6815">
              <w:rPr>
                <w:b/>
              </w:rPr>
              <w:t>Reports and briefings</w:t>
            </w:r>
            <w:r>
              <w:rPr>
                <w:b/>
              </w:rPr>
              <w:t xml:space="preserve"> published</w:t>
            </w:r>
          </w:p>
        </w:tc>
        <w:tc>
          <w:tcPr>
            <w:tcW w:w="2006" w:type="dxa"/>
            <w:shd w:val="clear" w:color="auto" w:fill="auto"/>
          </w:tcPr>
          <w:p w:rsidR="0088548F" w:rsidRPr="001B6815" w:rsidRDefault="0088548F" w:rsidP="00A50279">
            <w:pPr>
              <w:suppressAutoHyphens w:val="0"/>
              <w:spacing w:before="0" w:after="0"/>
              <w:jc w:val="left"/>
              <w:rPr>
                <w:b/>
              </w:rPr>
            </w:pPr>
            <w:r w:rsidRPr="001B6815">
              <w:rPr>
                <w:b/>
              </w:rPr>
              <w:t>In print or by email</w:t>
            </w:r>
          </w:p>
        </w:tc>
        <w:tc>
          <w:tcPr>
            <w:tcW w:w="944" w:type="dxa"/>
            <w:shd w:val="clear" w:color="auto" w:fill="auto"/>
          </w:tcPr>
          <w:p w:rsidR="0088548F" w:rsidRPr="001B6815" w:rsidRDefault="0088548F" w:rsidP="00A50279">
            <w:pPr>
              <w:suppressAutoHyphens w:val="0"/>
              <w:spacing w:before="0" w:after="0"/>
              <w:jc w:val="left"/>
              <w:rPr>
                <w:b/>
              </w:rPr>
            </w:pPr>
            <w:r>
              <w:rPr>
                <w:b/>
              </w:rPr>
              <w:t>1</w:t>
            </w:r>
          </w:p>
        </w:tc>
        <w:tc>
          <w:tcPr>
            <w:tcW w:w="928" w:type="dxa"/>
            <w:shd w:val="clear" w:color="auto" w:fill="auto"/>
          </w:tcPr>
          <w:p w:rsidR="0088548F" w:rsidRPr="001B6815" w:rsidRDefault="0088548F" w:rsidP="00A50279">
            <w:pPr>
              <w:suppressAutoHyphens w:val="0"/>
              <w:spacing w:before="0" w:after="0"/>
              <w:jc w:val="left"/>
              <w:rPr>
                <w:b/>
              </w:rPr>
            </w:pPr>
            <w:r>
              <w:rPr>
                <w:b/>
              </w:rPr>
              <w:t>2</w:t>
            </w:r>
          </w:p>
        </w:tc>
        <w:tc>
          <w:tcPr>
            <w:tcW w:w="951" w:type="dxa"/>
            <w:shd w:val="clear" w:color="auto" w:fill="auto"/>
          </w:tcPr>
          <w:p w:rsidR="0088548F" w:rsidRPr="001B6815" w:rsidRDefault="0088548F" w:rsidP="00A50279">
            <w:pPr>
              <w:suppressAutoHyphens w:val="0"/>
              <w:spacing w:before="0" w:after="0"/>
              <w:jc w:val="left"/>
              <w:rPr>
                <w:b/>
              </w:rPr>
            </w:pPr>
            <w:r>
              <w:rPr>
                <w:b/>
              </w:rPr>
              <w:t>1</w:t>
            </w:r>
          </w:p>
        </w:tc>
      </w:tr>
      <w:tr w:rsidR="0088548F" w:rsidRPr="00FA54B2" w:rsidTr="0088548F">
        <w:tc>
          <w:tcPr>
            <w:tcW w:w="851" w:type="dxa"/>
            <w:shd w:val="clear" w:color="auto" w:fill="auto"/>
          </w:tcPr>
          <w:p w:rsidR="0088548F" w:rsidRPr="001B6815" w:rsidRDefault="0088548F" w:rsidP="00A50279">
            <w:pPr>
              <w:suppressAutoHyphens w:val="0"/>
              <w:spacing w:before="0" w:after="0"/>
              <w:jc w:val="left"/>
              <w:rPr>
                <w:b/>
              </w:rPr>
            </w:pPr>
            <w:r w:rsidRPr="001B6815">
              <w:rPr>
                <w:b/>
              </w:rPr>
              <w:t>1.3</w:t>
            </w:r>
          </w:p>
        </w:tc>
        <w:tc>
          <w:tcPr>
            <w:tcW w:w="1768" w:type="dxa"/>
            <w:shd w:val="clear" w:color="auto" w:fill="auto"/>
          </w:tcPr>
          <w:p w:rsidR="0088548F" w:rsidRPr="001B6815" w:rsidRDefault="0088548F" w:rsidP="00A50279">
            <w:pPr>
              <w:suppressAutoHyphens w:val="0"/>
              <w:spacing w:before="0" w:after="0"/>
              <w:jc w:val="left"/>
              <w:rPr>
                <w:b/>
              </w:rPr>
            </w:pPr>
            <w:r w:rsidRPr="001B6815">
              <w:rPr>
                <w:b/>
              </w:rPr>
              <w:t>Countries where reports or briefings are distributed</w:t>
            </w:r>
          </w:p>
        </w:tc>
        <w:tc>
          <w:tcPr>
            <w:tcW w:w="2006" w:type="dxa"/>
            <w:shd w:val="clear" w:color="auto" w:fill="auto"/>
          </w:tcPr>
          <w:p w:rsidR="0088548F" w:rsidRPr="001B6815" w:rsidRDefault="0088548F" w:rsidP="00A50279">
            <w:pPr>
              <w:suppressAutoHyphens w:val="0"/>
              <w:spacing w:before="0" w:after="0"/>
              <w:jc w:val="left"/>
              <w:rPr>
                <w:b/>
              </w:rPr>
            </w:pPr>
            <w:r w:rsidRPr="001B6815">
              <w:rPr>
                <w:b/>
              </w:rPr>
              <w:t>In print or by email</w:t>
            </w:r>
          </w:p>
        </w:tc>
        <w:tc>
          <w:tcPr>
            <w:tcW w:w="944" w:type="dxa"/>
            <w:shd w:val="clear" w:color="auto" w:fill="auto"/>
          </w:tcPr>
          <w:p w:rsidR="0088548F" w:rsidRPr="001B6815" w:rsidRDefault="0088548F" w:rsidP="00A50279">
            <w:pPr>
              <w:suppressAutoHyphens w:val="0"/>
              <w:spacing w:before="0" w:after="0"/>
              <w:jc w:val="left"/>
              <w:rPr>
                <w:b/>
              </w:rPr>
            </w:pPr>
            <w:r>
              <w:rPr>
                <w:b/>
              </w:rPr>
              <w:t>13</w:t>
            </w:r>
          </w:p>
        </w:tc>
        <w:tc>
          <w:tcPr>
            <w:tcW w:w="928" w:type="dxa"/>
            <w:shd w:val="clear" w:color="auto" w:fill="auto"/>
          </w:tcPr>
          <w:p w:rsidR="0088548F" w:rsidRDefault="0088548F" w:rsidP="00A50279">
            <w:pPr>
              <w:suppressAutoHyphens w:val="0"/>
              <w:spacing w:before="0" w:after="0"/>
              <w:jc w:val="left"/>
              <w:rPr>
                <w:b/>
              </w:rPr>
            </w:pPr>
            <w:r>
              <w:rPr>
                <w:b/>
              </w:rPr>
              <w:t>46</w:t>
            </w:r>
          </w:p>
          <w:p w:rsidR="0088548F" w:rsidRPr="001B6815" w:rsidRDefault="0088548F" w:rsidP="00A50279">
            <w:pPr>
              <w:suppressAutoHyphens w:val="0"/>
              <w:spacing w:before="0" w:after="0"/>
              <w:jc w:val="left"/>
              <w:rPr>
                <w:b/>
              </w:rPr>
            </w:pPr>
          </w:p>
        </w:tc>
        <w:tc>
          <w:tcPr>
            <w:tcW w:w="951" w:type="dxa"/>
            <w:shd w:val="clear" w:color="auto" w:fill="auto"/>
          </w:tcPr>
          <w:p w:rsidR="0088548F" w:rsidRPr="001B6815" w:rsidRDefault="0088548F" w:rsidP="00A50279">
            <w:pPr>
              <w:suppressAutoHyphens w:val="0"/>
              <w:spacing w:before="0" w:after="0"/>
              <w:jc w:val="left"/>
              <w:rPr>
                <w:b/>
              </w:rPr>
            </w:pPr>
            <w:r>
              <w:rPr>
                <w:b/>
              </w:rPr>
              <w:t>10</w:t>
            </w:r>
          </w:p>
        </w:tc>
      </w:tr>
      <w:tr w:rsidR="0088548F" w:rsidRPr="00FA54B2" w:rsidTr="0088548F">
        <w:tc>
          <w:tcPr>
            <w:tcW w:w="851" w:type="dxa"/>
            <w:shd w:val="clear" w:color="auto" w:fill="auto"/>
          </w:tcPr>
          <w:p w:rsidR="0088548F" w:rsidRPr="001A6C7F" w:rsidRDefault="0088548F" w:rsidP="00A50279">
            <w:pPr>
              <w:suppressAutoHyphens w:val="0"/>
              <w:spacing w:before="0" w:after="0"/>
              <w:jc w:val="left"/>
            </w:pPr>
            <w:r w:rsidRPr="001A6C7F">
              <w:t>1.4</w:t>
            </w:r>
          </w:p>
        </w:tc>
        <w:tc>
          <w:tcPr>
            <w:tcW w:w="1768" w:type="dxa"/>
            <w:shd w:val="clear" w:color="auto" w:fill="auto"/>
          </w:tcPr>
          <w:p w:rsidR="0088548F" w:rsidRDefault="0088548F" w:rsidP="00A50279">
            <w:pPr>
              <w:jc w:val="left"/>
            </w:pPr>
            <w:r>
              <w:t>Policy articles published</w:t>
            </w:r>
          </w:p>
        </w:tc>
        <w:tc>
          <w:tcPr>
            <w:tcW w:w="2006" w:type="dxa"/>
            <w:shd w:val="clear" w:color="auto" w:fill="auto"/>
          </w:tcPr>
          <w:p w:rsidR="0088548F" w:rsidRDefault="0088548F" w:rsidP="00A50279">
            <w:pPr>
              <w:suppressAutoHyphens w:val="0"/>
              <w:spacing w:before="0" w:after="0"/>
              <w:jc w:val="left"/>
            </w:pPr>
            <w:r>
              <w:t>In print or online</w:t>
            </w:r>
          </w:p>
        </w:tc>
        <w:tc>
          <w:tcPr>
            <w:tcW w:w="944" w:type="dxa"/>
            <w:shd w:val="clear" w:color="auto" w:fill="auto"/>
          </w:tcPr>
          <w:p w:rsidR="0088548F" w:rsidRDefault="0088548F" w:rsidP="00A50279">
            <w:pPr>
              <w:suppressAutoHyphens w:val="0"/>
              <w:spacing w:before="0" w:after="0"/>
              <w:jc w:val="left"/>
            </w:pPr>
            <w:r>
              <w:t>2</w:t>
            </w:r>
          </w:p>
        </w:tc>
        <w:tc>
          <w:tcPr>
            <w:tcW w:w="928" w:type="dxa"/>
            <w:shd w:val="clear" w:color="auto" w:fill="auto"/>
          </w:tcPr>
          <w:p w:rsidR="0088548F" w:rsidRDefault="0088548F" w:rsidP="00A50279">
            <w:pPr>
              <w:suppressAutoHyphens w:val="0"/>
              <w:spacing w:before="0" w:after="0"/>
              <w:jc w:val="left"/>
            </w:pPr>
            <w:r>
              <w:t>4</w:t>
            </w:r>
          </w:p>
        </w:tc>
        <w:tc>
          <w:tcPr>
            <w:tcW w:w="951" w:type="dxa"/>
            <w:shd w:val="clear" w:color="auto" w:fill="auto"/>
          </w:tcPr>
          <w:p w:rsidR="0088548F" w:rsidRDefault="0088548F" w:rsidP="00A50279">
            <w:pPr>
              <w:suppressAutoHyphens w:val="0"/>
              <w:spacing w:before="0" w:after="0"/>
              <w:jc w:val="left"/>
            </w:pPr>
            <w:r>
              <w:t>2</w:t>
            </w:r>
          </w:p>
        </w:tc>
      </w:tr>
      <w:tr w:rsidR="0088548F" w:rsidRPr="00FA54B2" w:rsidTr="0088548F">
        <w:tc>
          <w:tcPr>
            <w:tcW w:w="851" w:type="dxa"/>
            <w:shd w:val="clear" w:color="auto" w:fill="auto"/>
          </w:tcPr>
          <w:p w:rsidR="0088548F" w:rsidRDefault="0088548F" w:rsidP="00A50279">
            <w:pPr>
              <w:suppressAutoHyphens w:val="0"/>
              <w:spacing w:before="0" w:after="0"/>
              <w:jc w:val="left"/>
            </w:pPr>
            <w:r>
              <w:t>1.5</w:t>
            </w:r>
          </w:p>
        </w:tc>
        <w:tc>
          <w:tcPr>
            <w:tcW w:w="1768" w:type="dxa"/>
            <w:shd w:val="clear" w:color="auto" w:fill="auto"/>
          </w:tcPr>
          <w:p w:rsidR="0088548F" w:rsidRDefault="0088548F" w:rsidP="00A50279">
            <w:pPr>
              <w:jc w:val="left"/>
            </w:pPr>
            <w:r>
              <w:t>Printed policy reports circulated per briefing</w:t>
            </w:r>
          </w:p>
        </w:tc>
        <w:tc>
          <w:tcPr>
            <w:tcW w:w="2006" w:type="dxa"/>
            <w:shd w:val="clear" w:color="auto" w:fill="auto"/>
          </w:tcPr>
          <w:p w:rsidR="0088548F" w:rsidRDefault="0088548F" w:rsidP="00A50279">
            <w:pPr>
              <w:suppressAutoHyphens w:val="0"/>
              <w:spacing w:before="0" w:after="0"/>
              <w:jc w:val="left"/>
            </w:pPr>
            <w:r>
              <w:t>To policy makers</w:t>
            </w:r>
          </w:p>
        </w:tc>
        <w:tc>
          <w:tcPr>
            <w:tcW w:w="944" w:type="dxa"/>
            <w:shd w:val="clear" w:color="auto" w:fill="auto"/>
          </w:tcPr>
          <w:p w:rsidR="0088548F" w:rsidRDefault="0088548F" w:rsidP="00A50279">
            <w:pPr>
              <w:suppressAutoHyphens w:val="0"/>
              <w:spacing w:before="0" w:after="0"/>
              <w:jc w:val="left"/>
            </w:pPr>
            <w:r>
              <w:t>100</w:t>
            </w:r>
          </w:p>
        </w:tc>
        <w:tc>
          <w:tcPr>
            <w:tcW w:w="928" w:type="dxa"/>
            <w:shd w:val="clear" w:color="auto" w:fill="auto"/>
          </w:tcPr>
          <w:p w:rsidR="0088548F" w:rsidRDefault="0088548F" w:rsidP="00A50279">
            <w:pPr>
              <w:suppressAutoHyphens w:val="0"/>
              <w:spacing w:before="0" w:after="0"/>
              <w:jc w:val="left"/>
            </w:pPr>
            <w:r>
              <w:t>200</w:t>
            </w:r>
          </w:p>
        </w:tc>
        <w:tc>
          <w:tcPr>
            <w:tcW w:w="951" w:type="dxa"/>
            <w:shd w:val="clear" w:color="auto" w:fill="auto"/>
          </w:tcPr>
          <w:p w:rsidR="0088548F" w:rsidRDefault="0088548F" w:rsidP="00A50279">
            <w:pPr>
              <w:suppressAutoHyphens w:val="0"/>
              <w:spacing w:before="0" w:after="0"/>
              <w:jc w:val="left"/>
            </w:pPr>
            <w:r>
              <w:t>100</w:t>
            </w:r>
          </w:p>
        </w:tc>
      </w:tr>
      <w:tr w:rsidR="0088548F" w:rsidRPr="00FA54B2" w:rsidTr="0088548F">
        <w:tc>
          <w:tcPr>
            <w:tcW w:w="851" w:type="dxa"/>
            <w:shd w:val="clear" w:color="auto" w:fill="auto"/>
          </w:tcPr>
          <w:p w:rsidR="0088548F" w:rsidRDefault="0088548F" w:rsidP="00A50279">
            <w:pPr>
              <w:suppressAutoHyphens w:val="0"/>
              <w:spacing w:before="0" w:after="0"/>
              <w:jc w:val="left"/>
            </w:pPr>
            <w:r>
              <w:t>1.6</w:t>
            </w:r>
          </w:p>
        </w:tc>
        <w:tc>
          <w:tcPr>
            <w:tcW w:w="1768" w:type="dxa"/>
            <w:shd w:val="clear" w:color="auto" w:fill="auto"/>
          </w:tcPr>
          <w:p w:rsidR="0088548F" w:rsidRDefault="0088548F" w:rsidP="00A50279">
            <w:pPr>
              <w:jc w:val="left"/>
            </w:pPr>
            <w:r>
              <w:t>Policy events organised</w:t>
            </w:r>
          </w:p>
        </w:tc>
        <w:tc>
          <w:tcPr>
            <w:tcW w:w="2006" w:type="dxa"/>
            <w:shd w:val="clear" w:color="auto" w:fill="auto"/>
          </w:tcPr>
          <w:p w:rsidR="0088548F" w:rsidRDefault="0088548F" w:rsidP="00A50279">
            <w:pPr>
              <w:suppressAutoHyphens w:val="0"/>
              <w:spacing w:before="0" w:after="0"/>
              <w:jc w:val="left"/>
            </w:pPr>
            <w:r>
              <w:t>Number organised</w:t>
            </w:r>
          </w:p>
        </w:tc>
        <w:tc>
          <w:tcPr>
            <w:tcW w:w="944" w:type="dxa"/>
            <w:shd w:val="clear" w:color="auto" w:fill="auto"/>
          </w:tcPr>
          <w:p w:rsidR="0088548F" w:rsidRDefault="0088548F" w:rsidP="00A50279">
            <w:pPr>
              <w:suppressAutoHyphens w:val="0"/>
              <w:spacing w:before="0" w:after="0"/>
              <w:jc w:val="left"/>
            </w:pPr>
            <w:r>
              <w:t>0</w:t>
            </w:r>
          </w:p>
        </w:tc>
        <w:tc>
          <w:tcPr>
            <w:tcW w:w="928" w:type="dxa"/>
            <w:shd w:val="clear" w:color="auto" w:fill="auto"/>
          </w:tcPr>
          <w:p w:rsidR="0088548F" w:rsidRDefault="0088548F" w:rsidP="00A50279">
            <w:pPr>
              <w:suppressAutoHyphens w:val="0"/>
              <w:spacing w:before="0" w:after="0"/>
              <w:jc w:val="left"/>
            </w:pPr>
            <w:r>
              <w:t>1</w:t>
            </w:r>
          </w:p>
        </w:tc>
        <w:tc>
          <w:tcPr>
            <w:tcW w:w="951" w:type="dxa"/>
            <w:shd w:val="clear" w:color="auto" w:fill="auto"/>
          </w:tcPr>
          <w:p w:rsidR="0088548F" w:rsidRDefault="0088548F" w:rsidP="00A50279">
            <w:pPr>
              <w:suppressAutoHyphens w:val="0"/>
              <w:spacing w:before="0" w:after="0"/>
              <w:jc w:val="left"/>
            </w:pPr>
            <w:r>
              <w:t>0</w:t>
            </w:r>
          </w:p>
        </w:tc>
      </w:tr>
      <w:tr w:rsidR="0088548F" w:rsidRPr="00FA54B2" w:rsidTr="0088548F">
        <w:tc>
          <w:tcPr>
            <w:tcW w:w="851" w:type="dxa"/>
            <w:shd w:val="clear" w:color="auto" w:fill="auto"/>
          </w:tcPr>
          <w:p w:rsidR="0088548F" w:rsidRDefault="0088548F" w:rsidP="00A50279">
            <w:pPr>
              <w:suppressAutoHyphens w:val="0"/>
              <w:spacing w:before="0" w:after="0"/>
              <w:jc w:val="left"/>
            </w:pPr>
            <w:r>
              <w:t>1.7</w:t>
            </w:r>
          </w:p>
        </w:tc>
        <w:tc>
          <w:tcPr>
            <w:tcW w:w="1768" w:type="dxa"/>
            <w:shd w:val="clear" w:color="auto" w:fill="auto"/>
          </w:tcPr>
          <w:p w:rsidR="0088548F" w:rsidRDefault="0088548F" w:rsidP="00A50279">
            <w:pPr>
              <w:jc w:val="left"/>
            </w:pPr>
            <w:r>
              <w:t>Attendees at e-</w:t>
            </w:r>
            <w:proofErr w:type="spellStart"/>
            <w:r>
              <w:t>ScienceTalk</w:t>
            </w:r>
            <w:proofErr w:type="spellEnd"/>
            <w:r>
              <w:t xml:space="preserve"> organised policy events</w:t>
            </w:r>
          </w:p>
        </w:tc>
        <w:tc>
          <w:tcPr>
            <w:tcW w:w="2006" w:type="dxa"/>
            <w:shd w:val="clear" w:color="auto" w:fill="auto"/>
          </w:tcPr>
          <w:p w:rsidR="0088548F" w:rsidRDefault="0088548F" w:rsidP="00A50279">
            <w:pPr>
              <w:suppressAutoHyphens w:val="0"/>
              <w:spacing w:before="0" w:after="0"/>
              <w:jc w:val="left"/>
            </w:pPr>
            <w:r>
              <w:t>Number of delegates</w:t>
            </w:r>
          </w:p>
        </w:tc>
        <w:tc>
          <w:tcPr>
            <w:tcW w:w="944" w:type="dxa"/>
            <w:shd w:val="clear" w:color="auto" w:fill="auto"/>
          </w:tcPr>
          <w:p w:rsidR="0088548F" w:rsidRDefault="0088548F" w:rsidP="00A50279">
            <w:pPr>
              <w:suppressAutoHyphens w:val="0"/>
              <w:spacing w:before="0" w:after="0"/>
              <w:jc w:val="left"/>
            </w:pPr>
            <w:r>
              <w:t>0</w:t>
            </w:r>
          </w:p>
        </w:tc>
        <w:tc>
          <w:tcPr>
            <w:tcW w:w="928" w:type="dxa"/>
            <w:shd w:val="clear" w:color="auto" w:fill="auto"/>
          </w:tcPr>
          <w:p w:rsidR="0088548F" w:rsidRDefault="0088548F" w:rsidP="00A50279">
            <w:pPr>
              <w:suppressAutoHyphens w:val="0"/>
              <w:spacing w:before="0" w:after="0"/>
              <w:jc w:val="left"/>
            </w:pPr>
            <w:r>
              <w:t>132</w:t>
            </w:r>
          </w:p>
        </w:tc>
        <w:tc>
          <w:tcPr>
            <w:tcW w:w="951" w:type="dxa"/>
            <w:shd w:val="clear" w:color="auto" w:fill="auto"/>
          </w:tcPr>
          <w:p w:rsidR="0088548F" w:rsidRDefault="0088548F" w:rsidP="00A50279">
            <w:pPr>
              <w:suppressAutoHyphens w:val="0"/>
              <w:spacing w:before="0" w:after="0"/>
              <w:jc w:val="left"/>
            </w:pPr>
            <w:r>
              <w:t>0</w:t>
            </w:r>
          </w:p>
        </w:tc>
      </w:tr>
      <w:tr w:rsidR="0088548F" w:rsidRPr="00FA54B2" w:rsidTr="0088548F">
        <w:tc>
          <w:tcPr>
            <w:tcW w:w="851" w:type="dxa"/>
            <w:shd w:val="clear" w:color="auto" w:fill="auto"/>
          </w:tcPr>
          <w:p w:rsidR="0088548F" w:rsidRPr="001A6C7F" w:rsidRDefault="0088548F" w:rsidP="00A50279">
            <w:pPr>
              <w:suppressAutoHyphens w:val="0"/>
              <w:spacing w:before="0" w:after="0"/>
              <w:jc w:val="left"/>
            </w:pPr>
            <w:r>
              <w:t>1.8</w:t>
            </w:r>
          </w:p>
        </w:tc>
        <w:tc>
          <w:tcPr>
            <w:tcW w:w="1768" w:type="dxa"/>
            <w:shd w:val="clear" w:color="auto" w:fill="auto"/>
          </w:tcPr>
          <w:p w:rsidR="0088548F" w:rsidRDefault="0088548F" w:rsidP="00A50279">
            <w:pPr>
              <w:jc w:val="left"/>
            </w:pPr>
            <w:r>
              <w:t>Policy events attended by e-</w:t>
            </w:r>
            <w:proofErr w:type="spellStart"/>
            <w:r>
              <w:t>ScienceTalk</w:t>
            </w:r>
            <w:proofErr w:type="spellEnd"/>
          </w:p>
        </w:tc>
        <w:tc>
          <w:tcPr>
            <w:tcW w:w="2006" w:type="dxa"/>
            <w:shd w:val="clear" w:color="auto" w:fill="auto"/>
          </w:tcPr>
          <w:p w:rsidR="0088548F" w:rsidRDefault="0088548F" w:rsidP="00A50279">
            <w:pPr>
              <w:suppressAutoHyphens w:val="0"/>
              <w:spacing w:before="0" w:after="0"/>
              <w:jc w:val="left"/>
            </w:pPr>
            <w:r>
              <w:t>Number attended, physically or virtually</w:t>
            </w:r>
          </w:p>
        </w:tc>
        <w:tc>
          <w:tcPr>
            <w:tcW w:w="944" w:type="dxa"/>
            <w:shd w:val="clear" w:color="auto" w:fill="auto"/>
          </w:tcPr>
          <w:p w:rsidR="0088548F" w:rsidRDefault="0088548F" w:rsidP="00A50279">
            <w:pPr>
              <w:suppressAutoHyphens w:val="0"/>
              <w:spacing w:before="0" w:after="0"/>
              <w:jc w:val="left"/>
            </w:pPr>
            <w:r>
              <w:t>3</w:t>
            </w:r>
          </w:p>
        </w:tc>
        <w:tc>
          <w:tcPr>
            <w:tcW w:w="928" w:type="dxa"/>
            <w:shd w:val="clear" w:color="auto" w:fill="auto"/>
          </w:tcPr>
          <w:p w:rsidR="0088548F" w:rsidRDefault="0088548F" w:rsidP="00A50279">
            <w:pPr>
              <w:suppressAutoHyphens w:val="0"/>
              <w:spacing w:before="0" w:after="0"/>
              <w:jc w:val="left"/>
            </w:pPr>
            <w:r>
              <w:t>3</w:t>
            </w:r>
          </w:p>
        </w:tc>
        <w:tc>
          <w:tcPr>
            <w:tcW w:w="951" w:type="dxa"/>
            <w:shd w:val="clear" w:color="auto" w:fill="auto"/>
          </w:tcPr>
          <w:p w:rsidR="0088548F" w:rsidRDefault="0088548F" w:rsidP="00A50279">
            <w:pPr>
              <w:suppressAutoHyphens w:val="0"/>
              <w:spacing w:before="0" w:after="0"/>
              <w:jc w:val="left"/>
            </w:pPr>
            <w:r>
              <w:t>2</w:t>
            </w:r>
          </w:p>
        </w:tc>
      </w:tr>
      <w:tr w:rsidR="0088548F" w:rsidRPr="00FA54B2" w:rsidTr="0088548F">
        <w:tc>
          <w:tcPr>
            <w:tcW w:w="851" w:type="dxa"/>
            <w:shd w:val="clear" w:color="auto" w:fill="auto"/>
          </w:tcPr>
          <w:p w:rsidR="0088548F" w:rsidRPr="001A6C7F" w:rsidRDefault="0088548F" w:rsidP="00A50279">
            <w:pPr>
              <w:suppressAutoHyphens w:val="0"/>
              <w:spacing w:before="0" w:after="0"/>
              <w:jc w:val="left"/>
            </w:pPr>
            <w:r>
              <w:t>1.9</w:t>
            </w:r>
          </w:p>
        </w:tc>
        <w:tc>
          <w:tcPr>
            <w:tcW w:w="1768" w:type="dxa"/>
            <w:shd w:val="clear" w:color="auto" w:fill="auto"/>
          </w:tcPr>
          <w:p w:rsidR="0088548F" w:rsidRDefault="0088548F" w:rsidP="00A50279">
            <w:pPr>
              <w:jc w:val="left"/>
            </w:pPr>
            <w:r>
              <w:t>Delegates at policy events attended by e-</w:t>
            </w:r>
            <w:proofErr w:type="spellStart"/>
            <w:r>
              <w:t>ScienceTalk</w:t>
            </w:r>
            <w:proofErr w:type="spellEnd"/>
          </w:p>
        </w:tc>
        <w:tc>
          <w:tcPr>
            <w:tcW w:w="2006" w:type="dxa"/>
            <w:shd w:val="clear" w:color="auto" w:fill="auto"/>
          </w:tcPr>
          <w:p w:rsidR="0088548F" w:rsidRDefault="0088548F" w:rsidP="00A50279">
            <w:pPr>
              <w:suppressAutoHyphens w:val="0"/>
              <w:spacing w:before="0" w:after="0"/>
              <w:jc w:val="left"/>
            </w:pPr>
            <w:r>
              <w:t>Number of delegates at events attended.</w:t>
            </w:r>
          </w:p>
        </w:tc>
        <w:tc>
          <w:tcPr>
            <w:tcW w:w="944" w:type="dxa"/>
            <w:shd w:val="clear" w:color="auto" w:fill="auto"/>
          </w:tcPr>
          <w:p w:rsidR="0088548F" w:rsidRDefault="0088548F" w:rsidP="00A50279">
            <w:pPr>
              <w:suppressAutoHyphens w:val="0"/>
              <w:spacing w:before="0" w:after="0"/>
              <w:jc w:val="left"/>
            </w:pPr>
            <w:r>
              <w:t>500</w:t>
            </w:r>
          </w:p>
        </w:tc>
        <w:tc>
          <w:tcPr>
            <w:tcW w:w="928" w:type="dxa"/>
            <w:shd w:val="clear" w:color="auto" w:fill="auto"/>
          </w:tcPr>
          <w:p w:rsidR="0088548F" w:rsidRDefault="0088548F" w:rsidP="00A50279">
            <w:pPr>
              <w:suppressAutoHyphens w:val="0"/>
              <w:spacing w:before="0" w:after="0"/>
              <w:jc w:val="left"/>
            </w:pPr>
            <w:r>
              <w:t>400</w:t>
            </w:r>
          </w:p>
        </w:tc>
        <w:tc>
          <w:tcPr>
            <w:tcW w:w="951" w:type="dxa"/>
            <w:shd w:val="clear" w:color="auto" w:fill="auto"/>
          </w:tcPr>
          <w:p w:rsidR="0088548F" w:rsidRDefault="0088548F" w:rsidP="00A50279">
            <w:pPr>
              <w:suppressAutoHyphens w:val="0"/>
              <w:spacing w:before="0" w:after="0"/>
              <w:jc w:val="left"/>
            </w:pPr>
            <w:r>
              <w:t>350</w:t>
            </w:r>
          </w:p>
        </w:tc>
      </w:tr>
      <w:tr w:rsidR="0088548F" w:rsidRPr="00FA54B2" w:rsidTr="0088548F">
        <w:tc>
          <w:tcPr>
            <w:tcW w:w="851" w:type="dxa"/>
            <w:shd w:val="clear" w:color="auto" w:fill="auto"/>
          </w:tcPr>
          <w:p w:rsidR="0088548F" w:rsidRDefault="0088548F" w:rsidP="00A50279">
            <w:pPr>
              <w:suppressAutoHyphens w:val="0"/>
              <w:spacing w:before="0" w:after="0"/>
              <w:jc w:val="left"/>
            </w:pPr>
            <w:r>
              <w:t>1.10</w:t>
            </w:r>
          </w:p>
        </w:tc>
        <w:tc>
          <w:tcPr>
            <w:tcW w:w="1768" w:type="dxa"/>
            <w:shd w:val="clear" w:color="auto" w:fill="auto"/>
          </w:tcPr>
          <w:p w:rsidR="0088548F" w:rsidRDefault="0088548F" w:rsidP="00A50279">
            <w:pPr>
              <w:jc w:val="left"/>
            </w:pPr>
            <w:r>
              <w:t>Downloads of policy documents</w:t>
            </w:r>
          </w:p>
          <w:p w:rsidR="0088548F" w:rsidRDefault="0088548F" w:rsidP="00A50279">
            <w:pPr>
              <w:jc w:val="left"/>
            </w:pPr>
            <w:r>
              <w:t>(cumulative)</w:t>
            </w:r>
          </w:p>
        </w:tc>
        <w:tc>
          <w:tcPr>
            <w:tcW w:w="2006" w:type="dxa"/>
            <w:shd w:val="clear" w:color="auto" w:fill="auto"/>
          </w:tcPr>
          <w:p w:rsidR="0088548F" w:rsidRDefault="0088548F" w:rsidP="00A50279">
            <w:pPr>
              <w:suppressAutoHyphens w:val="0"/>
              <w:spacing w:before="0" w:after="0"/>
              <w:jc w:val="left"/>
            </w:pPr>
            <w:r>
              <w:t>Measured from the e-</w:t>
            </w:r>
            <w:proofErr w:type="spellStart"/>
            <w:r>
              <w:t>ScienceTalk</w:t>
            </w:r>
            <w:proofErr w:type="spellEnd"/>
            <w:r>
              <w:t xml:space="preserve"> web site</w:t>
            </w:r>
          </w:p>
        </w:tc>
        <w:tc>
          <w:tcPr>
            <w:tcW w:w="944" w:type="dxa"/>
            <w:shd w:val="clear" w:color="auto" w:fill="auto"/>
          </w:tcPr>
          <w:p w:rsidR="0088548F" w:rsidRDefault="0088548F" w:rsidP="00A50279">
            <w:pPr>
              <w:suppressAutoHyphens w:val="0"/>
              <w:spacing w:before="0" w:after="0"/>
              <w:jc w:val="left"/>
            </w:pPr>
            <w:r>
              <w:t>9128</w:t>
            </w:r>
          </w:p>
          <w:p w:rsidR="0088548F" w:rsidRDefault="0088548F" w:rsidP="00A50279">
            <w:pPr>
              <w:suppressAutoHyphens w:val="0"/>
              <w:spacing w:before="0" w:after="0"/>
              <w:jc w:val="left"/>
            </w:pPr>
          </w:p>
        </w:tc>
        <w:tc>
          <w:tcPr>
            <w:tcW w:w="928" w:type="dxa"/>
            <w:shd w:val="clear" w:color="auto" w:fill="auto"/>
          </w:tcPr>
          <w:p w:rsidR="0088548F" w:rsidRDefault="0088548F" w:rsidP="00A50279">
            <w:pPr>
              <w:suppressAutoHyphens w:val="0"/>
              <w:spacing w:before="0" w:after="0"/>
              <w:jc w:val="left"/>
            </w:pPr>
            <w:r>
              <w:t>11054</w:t>
            </w:r>
          </w:p>
        </w:tc>
        <w:tc>
          <w:tcPr>
            <w:tcW w:w="951" w:type="dxa"/>
            <w:shd w:val="clear" w:color="auto" w:fill="auto"/>
          </w:tcPr>
          <w:p w:rsidR="0088548F" w:rsidRDefault="0088548F" w:rsidP="00A50279">
            <w:pPr>
              <w:suppressAutoHyphens w:val="0"/>
              <w:spacing w:before="0" w:after="0"/>
              <w:jc w:val="left"/>
            </w:pPr>
            <w:r>
              <w:t>13119</w:t>
            </w:r>
          </w:p>
        </w:tc>
      </w:tr>
      <w:tr w:rsidR="0088548F" w:rsidRPr="00FA54B2" w:rsidTr="0088548F">
        <w:tc>
          <w:tcPr>
            <w:tcW w:w="851" w:type="dxa"/>
            <w:shd w:val="clear" w:color="auto" w:fill="auto"/>
          </w:tcPr>
          <w:p w:rsidR="0088548F" w:rsidRDefault="0088548F" w:rsidP="00A50279">
            <w:pPr>
              <w:suppressAutoHyphens w:val="0"/>
              <w:spacing w:before="0" w:after="0"/>
              <w:jc w:val="left"/>
            </w:pPr>
            <w:r>
              <w:lastRenderedPageBreak/>
              <w:t>1.11</w:t>
            </w:r>
          </w:p>
        </w:tc>
        <w:tc>
          <w:tcPr>
            <w:tcW w:w="1768" w:type="dxa"/>
            <w:shd w:val="clear" w:color="auto" w:fill="auto"/>
          </w:tcPr>
          <w:p w:rsidR="0088548F" w:rsidRDefault="0088548F" w:rsidP="00A50279">
            <w:pPr>
              <w:jc w:val="left"/>
            </w:pPr>
            <w:r>
              <w:t>Training Sessions/talks delivered</w:t>
            </w:r>
          </w:p>
        </w:tc>
        <w:tc>
          <w:tcPr>
            <w:tcW w:w="2006" w:type="dxa"/>
            <w:shd w:val="clear" w:color="auto" w:fill="auto"/>
          </w:tcPr>
          <w:p w:rsidR="0088548F" w:rsidRDefault="0088548F" w:rsidP="00A50279">
            <w:pPr>
              <w:suppressAutoHyphens w:val="0"/>
              <w:spacing w:before="0" w:after="0"/>
              <w:jc w:val="left"/>
            </w:pPr>
            <w:r>
              <w:t>New metric</w:t>
            </w:r>
          </w:p>
        </w:tc>
        <w:tc>
          <w:tcPr>
            <w:tcW w:w="944" w:type="dxa"/>
            <w:shd w:val="clear" w:color="auto" w:fill="auto"/>
          </w:tcPr>
          <w:p w:rsidR="0088548F" w:rsidRDefault="0088548F" w:rsidP="00A50279">
            <w:pPr>
              <w:suppressAutoHyphens w:val="0"/>
              <w:spacing w:before="0" w:after="0"/>
              <w:jc w:val="left"/>
            </w:pPr>
            <w:r>
              <w:t>2</w:t>
            </w:r>
          </w:p>
        </w:tc>
        <w:tc>
          <w:tcPr>
            <w:tcW w:w="928" w:type="dxa"/>
            <w:shd w:val="clear" w:color="auto" w:fill="auto"/>
          </w:tcPr>
          <w:p w:rsidR="0088548F" w:rsidRDefault="0088548F" w:rsidP="00A50279">
            <w:pPr>
              <w:suppressAutoHyphens w:val="0"/>
              <w:spacing w:before="0" w:after="0"/>
              <w:jc w:val="left"/>
            </w:pPr>
            <w:r>
              <w:t>1</w:t>
            </w:r>
          </w:p>
        </w:tc>
        <w:tc>
          <w:tcPr>
            <w:tcW w:w="951" w:type="dxa"/>
            <w:shd w:val="clear" w:color="auto" w:fill="auto"/>
          </w:tcPr>
          <w:p w:rsidR="0088548F" w:rsidRDefault="0088548F" w:rsidP="00A50279">
            <w:pPr>
              <w:suppressAutoHyphens w:val="0"/>
              <w:spacing w:before="0" w:after="0"/>
              <w:jc w:val="left"/>
            </w:pPr>
            <w:r>
              <w:t>1</w:t>
            </w: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6" w:name="_Toc365733601"/>
      <w:r>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6"/>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1528"/>
        <w:gridCol w:w="1692"/>
        <w:gridCol w:w="973"/>
        <w:gridCol w:w="992"/>
        <w:gridCol w:w="992"/>
      </w:tblGrid>
      <w:tr w:rsidR="0088548F" w:rsidRPr="0035189C" w:rsidTr="0088548F">
        <w:tc>
          <w:tcPr>
            <w:tcW w:w="877" w:type="dxa"/>
            <w:shd w:val="clear" w:color="auto" w:fill="BFBFBF"/>
          </w:tcPr>
          <w:p w:rsidR="0088548F" w:rsidRPr="001B6815" w:rsidRDefault="0088548F" w:rsidP="00A50279">
            <w:pPr>
              <w:suppressAutoHyphens w:val="0"/>
              <w:spacing w:before="0" w:after="0"/>
              <w:jc w:val="left"/>
              <w:rPr>
                <w:b/>
              </w:rPr>
            </w:pPr>
            <w:r w:rsidRPr="001B6815">
              <w:rPr>
                <w:b/>
              </w:rPr>
              <w:t>Metric no.</w:t>
            </w:r>
          </w:p>
        </w:tc>
        <w:tc>
          <w:tcPr>
            <w:tcW w:w="1528" w:type="dxa"/>
            <w:shd w:val="clear" w:color="auto" w:fill="BFBFBF"/>
          </w:tcPr>
          <w:p w:rsidR="0088548F" w:rsidRPr="001B6815" w:rsidRDefault="0088548F" w:rsidP="00A50279">
            <w:pPr>
              <w:suppressAutoHyphens w:val="0"/>
              <w:spacing w:before="0" w:after="0"/>
              <w:jc w:val="left"/>
              <w:rPr>
                <w:b/>
              </w:rPr>
            </w:pPr>
            <w:r w:rsidRPr="001B6815">
              <w:rPr>
                <w:b/>
              </w:rPr>
              <w:t>Description</w:t>
            </w:r>
          </w:p>
        </w:tc>
        <w:tc>
          <w:tcPr>
            <w:tcW w:w="1692" w:type="dxa"/>
            <w:shd w:val="clear" w:color="auto" w:fill="BFBFBF"/>
          </w:tcPr>
          <w:p w:rsidR="0088548F" w:rsidRPr="001B6815" w:rsidRDefault="0088548F" w:rsidP="00A50279">
            <w:pPr>
              <w:suppressAutoHyphens w:val="0"/>
              <w:spacing w:before="0" w:after="0"/>
              <w:jc w:val="left"/>
              <w:rPr>
                <w:b/>
              </w:rPr>
            </w:pPr>
            <w:r w:rsidRPr="001B6815">
              <w:rPr>
                <w:b/>
              </w:rPr>
              <w:t>Comments</w:t>
            </w:r>
          </w:p>
          <w:p w:rsidR="0088548F" w:rsidRPr="001B6815" w:rsidRDefault="0088548F" w:rsidP="00A50279">
            <w:pPr>
              <w:suppressAutoHyphens w:val="0"/>
              <w:spacing w:before="0" w:after="0"/>
              <w:jc w:val="left"/>
              <w:rPr>
                <w:b/>
              </w:rPr>
            </w:pPr>
          </w:p>
        </w:tc>
        <w:tc>
          <w:tcPr>
            <w:tcW w:w="973" w:type="dxa"/>
            <w:shd w:val="clear" w:color="auto" w:fill="BFBFBF"/>
          </w:tcPr>
          <w:p w:rsidR="0088548F" w:rsidRPr="001B6815" w:rsidRDefault="0088548F" w:rsidP="00A50279">
            <w:pPr>
              <w:suppressAutoHyphens w:val="0"/>
              <w:spacing w:before="0" w:after="0"/>
              <w:jc w:val="left"/>
              <w:rPr>
                <w:b/>
              </w:rPr>
            </w:pPr>
            <w:r>
              <w:rPr>
                <w:b/>
              </w:rPr>
              <w:t>Q9</w:t>
            </w:r>
          </w:p>
        </w:tc>
        <w:tc>
          <w:tcPr>
            <w:tcW w:w="992" w:type="dxa"/>
            <w:shd w:val="clear" w:color="auto" w:fill="BFBFBF"/>
          </w:tcPr>
          <w:p w:rsidR="0088548F" w:rsidRPr="001B6815" w:rsidRDefault="0088548F" w:rsidP="00A50279">
            <w:pPr>
              <w:suppressAutoHyphens w:val="0"/>
              <w:spacing w:before="0" w:after="0"/>
              <w:jc w:val="left"/>
              <w:rPr>
                <w:b/>
              </w:rPr>
            </w:pPr>
            <w:r>
              <w:rPr>
                <w:b/>
              </w:rPr>
              <w:t>Q10</w:t>
            </w:r>
          </w:p>
        </w:tc>
        <w:tc>
          <w:tcPr>
            <w:tcW w:w="992" w:type="dxa"/>
            <w:shd w:val="clear" w:color="auto" w:fill="BFBFBF"/>
          </w:tcPr>
          <w:p w:rsidR="0088548F" w:rsidRPr="001B6815" w:rsidRDefault="0088548F" w:rsidP="00A50279">
            <w:pPr>
              <w:suppressAutoHyphens w:val="0"/>
              <w:spacing w:before="0" w:after="0"/>
              <w:jc w:val="left"/>
              <w:rPr>
                <w:b/>
              </w:rPr>
            </w:pPr>
            <w:r>
              <w:rPr>
                <w:b/>
              </w:rPr>
              <w:t>Q11</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b/>
              </w:rPr>
            </w:pPr>
            <w:r w:rsidRPr="001B6815">
              <w:rPr>
                <w:b/>
              </w:rPr>
              <w:t>2.1</w:t>
            </w:r>
          </w:p>
        </w:tc>
        <w:tc>
          <w:tcPr>
            <w:tcW w:w="1528" w:type="dxa"/>
            <w:shd w:val="clear" w:color="auto" w:fill="auto"/>
          </w:tcPr>
          <w:p w:rsidR="0088548F" w:rsidRPr="001B6815" w:rsidRDefault="0088548F" w:rsidP="00A50279">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1692" w:type="dxa"/>
            <w:shd w:val="clear" w:color="auto" w:fill="auto"/>
          </w:tcPr>
          <w:p w:rsidR="0088548F" w:rsidRPr="001B6815" w:rsidRDefault="0088548F" w:rsidP="00A50279">
            <w:pPr>
              <w:suppressAutoHyphens w:val="0"/>
              <w:spacing w:before="0" w:after="0"/>
              <w:jc w:val="left"/>
              <w:rPr>
                <w:b/>
              </w:rPr>
            </w:pPr>
            <w:r w:rsidRPr="001B6815">
              <w:rPr>
                <w:b/>
              </w:rPr>
              <w:t xml:space="preserve">Number of </w:t>
            </w:r>
            <w:r>
              <w:rPr>
                <w:b/>
              </w:rPr>
              <w:t xml:space="preserve">new </w:t>
            </w:r>
            <w:r w:rsidRPr="001B6815">
              <w:rPr>
                <w:b/>
              </w:rPr>
              <w:t>sites included</w:t>
            </w:r>
          </w:p>
        </w:tc>
        <w:tc>
          <w:tcPr>
            <w:tcW w:w="973" w:type="dxa"/>
            <w:shd w:val="clear" w:color="auto" w:fill="auto"/>
          </w:tcPr>
          <w:p w:rsidR="0088548F" w:rsidRPr="001B6815" w:rsidRDefault="0088548F" w:rsidP="00A50279">
            <w:pPr>
              <w:suppressAutoHyphens w:val="0"/>
              <w:spacing w:before="0" w:after="0"/>
              <w:jc w:val="left"/>
              <w:rPr>
                <w:b/>
              </w:rPr>
            </w:pPr>
            <w:r>
              <w:rPr>
                <w:b/>
              </w:rPr>
              <w:t>0</w:t>
            </w:r>
          </w:p>
        </w:tc>
        <w:tc>
          <w:tcPr>
            <w:tcW w:w="992" w:type="dxa"/>
            <w:shd w:val="clear" w:color="auto" w:fill="auto"/>
          </w:tcPr>
          <w:p w:rsidR="0088548F" w:rsidRPr="001B6815" w:rsidRDefault="0088548F" w:rsidP="00A50279">
            <w:pPr>
              <w:suppressAutoHyphens w:val="0"/>
              <w:spacing w:before="0" w:after="0"/>
              <w:jc w:val="left"/>
              <w:rPr>
                <w:b/>
              </w:rPr>
            </w:pPr>
            <w:r>
              <w:rPr>
                <w:b/>
              </w:rPr>
              <w:t>10</w:t>
            </w:r>
          </w:p>
        </w:tc>
        <w:tc>
          <w:tcPr>
            <w:tcW w:w="992" w:type="dxa"/>
            <w:shd w:val="clear" w:color="auto" w:fill="auto"/>
          </w:tcPr>
          <w:p w:rsidR="0088548F" w:rsidRPr="001B6815" w:rsidRDefault="0088548F" w:rsidP="00A50279">
            <w:pPr>
              <w:suppressAutoHyphens w:val="0"/>
              <w:spacing w:before="0" w:after="0"/>
              <w:jc w:val="left"/>
              <w:rPr>
                <w:b/>
              </w:rPr>
            </w:pPr>
            <w:r>
              <w:rPr>
                <w:b/>
              </w:rPr>
              <w:t>17</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b/>
              </w:rPr>
            </w:pPr>
            <w:r w:rsidRPr="001B6815">
              <w:rPr>
                <w:b/>
              </w:rPr>
              <w:t>2.2</w:t>
            </w:r>
          </w:p>
        </w:tc>
        <w:tc>
          <w:tcPr>
            <w:tcW w:w="1528" w:type="dxa"/>
            <w:shd w:val="clear" w:color="auto" w:fill="auto"/>
          </w:tcPr>
          <w:p w:rsidR="0088548F" w:rsidRPr="001B6815" w:rsidRDefault="0088548F" w:rsidP="00A50279">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1692" w:type="dxa"/>
            <w:shd w:val="clear" w:color="auto" w:fill="auto"/>
          </w:tcPr>
          <w:p w:rsidR="0088548F" w:rsidRPr="001B6815" w:rsidRDefault="0088548F" w:rsidP="00A50279">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973" w:type="dxa"/>
            <w:shd w:val="clear" w:color="auto" w:fill="auto"/>
          </w:tcPr>
          <w:p w:rsidR="0088548F" w:rsidRPr="001B6815" w:rsidRDefault="0088548F" w:rsidP="00A50279">
            <w:pPr>
              <w:suppressAutoHyphens w:val="0"/>
              <w:spacing w:before="0" w:after="0"/>
              <w:jc w:val="left"/>
              <w:rPr>
                <w:b/>
              </w:rPr>
            </w:pPr>
            <w:r>
              <w:rPr>
                <w:b/>
              </w:rPr>
              <w:t>6</w:t>
            </w:r>
          </w:p>
        </w:tc>
        <w:tc>
          <w:tcPr>
            <w:tcW w:w="992" w:type="dxa"/>
            <w:shd w:val="clear" w:color="auto" w:fill="auto"/>
          </w:tcPr>
          <w:p w:rsidR="0088548F" w:rsidRPr="001B6815" w:rsidRDefault="0088548F" w:rsidP="00A50279">
            <w:pPr>
              <w:suppressAutoHyphens w:val="0"/>
              <w:spacing w:before="0" w:after="0"/>
              <w:jc w:val="left"/>
              <w:rPr>
                <w:b/>
              </w:rPr>
            </w:pPr>
            <w:r>
              <w:rPr>
                <w:b/>
              </w:rPr>
              <w:t>3 (mini)</w:t>
            </w:r>
          </w:p>
        </w:tc>
        <w:tc>
          <w:tcPr>
            <w:tcW w:w="992" w:type="dxa"/>
            <w:shd w:val="clear" w:color="auto" w:fill="auto"/>
          </w:tcPr>
          <w:p w:rsidR="0088548F" w:rsidRPr="001B6815" w:rsidRDefault="0088548F" w:rsidP="00A50279">
            <w:pPr>
              <w:suppressAutoHyphens w:val="0"/>
              <w:spacing w:before="0" w:after="0"/>
              <w:jc w:val="left"/>
              <w:rPr>
                <w:b/>
              </w:rPr>
            </w:pPr>
            <w:r>
              <w:rPr>
                <w:b/>
              </w:rPr>
              <w:t>5</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b/>
              </w:rPr>
            </w:pPr>
            <w:r w:rsidRPr="001B6815">
              <w:rPr>
                <w:b/>
              </w:rPr>
              <w:t>2.3</w:t>
            </w:r>
          </w:p>
        </w:tc>
        <w:tc>
          <w:tcPr>
            <w:tcW w:w="1528" w:type="dxa"/>
            <w:shd w:val="clear" w:color="auto" w:fill="auto"/>
          </w:tcPr>
          <w:p w:rsidR="0088548F" w:rsidRPr="001B6815" w:rsidRDefault="0088548F" w:rsidP="00A50279">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1692" w:type="dxa"/>
            <w:shd w:val="clear" w:color="auto" w:fill="auto"/>
          </w:tcPr>
          <w:p w:rsidR="0088548F" w:rsidRPr="001B6815" w:rsidRDefault="0088548F" w:rsidP="00A50279">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973" w:type="dxa"/>
            <w:shd w:val="clear" w:color="auto" w:fill="auto"/>
          </w:tcPr>
          <w:p w:rsidR="0088548F" w:rsidRPr="001B6815" w:rsidRDefault="0088548F" w:rsidP="00A50279">
            <w:pPr>
              <w:suppressAutoHyphens w:val="0"/>
              <w:spacing w:before="0" w:after="0"/>
              <w:jc w:val="left"/>
              <w:rPr>
                <w:b/>
              </w:rPr>
            </w:pPr>
            <w:r>
              <w:rPr>
                <w:b/>
              </w:rPr>
              <w:t>4</w:t>
            </w:r>
          </w:p>
        </w:tc>
        <w:tc>
          <w:tcPr>
            <w:tcW w:w="992" w:type="dxa"/>
            <w:shd w:val="clear" w:color="auto" w:fill="auto"/>
          </w:tcPr>
          <w:p w:rsidR="0088548F" w:rsidRPr="001B6815" w:rsidRDefault="0088548F" w:rsidP="00A50279">
            <w:pPr>
              <w:suppressAutoHyphens w:val="0"/>
              <w:spacing w:before="0" w:after="0"/>
              <w:jc w:val="left"/>
              <w:rPr>
                <w:b/>
              </w:rPr>
            </w:pPr>
            <w:r>
              <w:rPr>
                <w:b/>
              </w:rPr>
              <w:t>5</w:t>
            </w:r>
          </w:p>
        </w:tc>
        <w:tc>
          <w:tcPr>
            <w:tcW w:w="992" w:type="dxa"/>
            <w:shd w:val="clear" w:color="auto" w:fill="auto"/>
          </w:tcPr>
          <w:p w:rsidR="0088548F" w:rsidRPr="001B6815" w:rsidRDefault="0088548F" w:rsidP="00A50279">
            <w:pPr>
              <w:suppressAutoHyphens w:val="0"/>
              <w:spacing w:before="0" w:after="0"/>
              <w:jc w:val="left"/>
              <w:rPr>
                <w:b/>
              </w:rPr>
            </w:pPr>
            <w:r>
              <w:rPr>
                <w:b/>
              </w:rPr>
              <w:t>7</w:t>
            </w:r>
          </w:p>
        </w:tc>
      </w:tr>
      <w:tr w:rsidR="0088548F" w:rsidRPr="00FA54B2" w:rsidTr="0088548F">
        <w:tc>
          <w:tcPr>
            <w:tcW w:w="877" w:type="dxa"/>
            <w:shd w:val="clear" w:color="auto" w:fill="auto"/>
          </w:tcPr>
          <w:p w:rsidR="0088548F" w:rsidRPr="00D43265" w:rsidRDefault="0088548F" w:rsidP="00A50279">
            <w:pPr>
              <w:suppressAutoHyphens w:val="0"/>
              <w:spacing w:before="0" w:after="0"/>
              <w:jc w:val="left"/>
              <w:rPr>
                <w:b/>
              </w:rPr>
            </w:pPr>
            <w:r w:rsidRPr="00D43265">
              <w:rPr>
                <w:b/>
              </w:rPr>
              <w:t>2.4</w:t>
            </w:r>
          </w:p>
        </w:tc>
        <w:tc>
          <w:tcPr>
            <w:tcW w:w="1528" w:type="dxa"/>
            <w:shd w:val="clear" w:color="auto" w:fill="auto"/>
          </w:tcPr>
          <w:p w:rsidR="0088548F" w:rsidRPr="00D43265" w:rsidRDefault="0088548F" w:rsidP="00A50279">
            <w:pPr>
              <w:suppressAutoHyphens w:val="0"/>
              <w:spacing w:before="0" w:after="0"/>
              <w:jc w:val="left"/>
              <w:rPr>
                <w:b/>
              </w:rPr>
            </w:pPr>
            <w:r w:rsidRPr="00D43265">
              <w:rPr>
                <w:b/>
              </w:rPr>
              <w:t xml:space="preserve">New areas of </w:t>
            </w:r>
            <w:proofErr w:type="spellStart"/>
            <w:r w:rsidRPr="00D43265">
              <w:rPr>
                <w:b/>
              </w:rPr>
              <w:t>GridCafé</w:t>
            </w:r>
            <w:proofErr w:type="spellEnd"/>
          </w:p>
        </w:tc>
        <w:tc>
          <w:tcPr>
            <w:tcW w:w="1692" w:type="dxa"/>
            <w:shd w:val="clear" w:color="auto" w:fill="auto"/>
          </w:tcPr>
          <w:p w:rsidR="0088548F" w:rsidRPr="00D43265" w:rsidRDefault="0088548F" w:rsidP="00A50279">
            <w:pPr>
              <w:suppressAutoHyphens w:val="0"/>
              <w:spacing w:before="0" w:after="0"/>
              <w:jc w:val="left"/>
              <w:rPr>
                <w:b/>
              </w:rPr>
            </w:pPr>
            <w:r w:rsidRPr="00D43265">
              <w:rPr>
                <w:b/>
              </w:rPr>
              <w:t>Covering topics other than grid computing</w:t>
            </w:r>
          </w:p>
        </w:tc>
        <w:tc>
          <w:tcPr>
            <w:tcW w:w="973" w:type="dxa"/>
            <w:shd w:val="clear" w:color="auto" w:fill="auto"/>
          </w:tcPr>
          <w:p w:rsidR="0088548F" w:rsidRPr="00D43265" w:rsidRDefault="0088548F" w:rsidP="00A50279">
            <w:pPr>
              <w:suppressAutoHyphens w:val="0"/>
              <w:spacing w:before="0" w:after="0"/>
              <w:jc w:val="left"/>
              <w:rPr>
                <w:b/>
              </w:rPr>
            </w:pPr>
            <w:r w:rsidRPr="00D43265">
              <w:rPr>
                <w:b/>
              </w:rPr>
              <w:t>0</w:t>
            </w:r>
          </w:p>
        </w:tc>
        <w:tc>
          <w:tcPr>
            <w:tcW w:w="992" w:type="dxa"/>
            <w:shd w:val="clear" w:color="auto" w:fill="auto"/>
          </w:tcPr>
          <w:p w:rsidR="0088548F" w:rsidRPr="00D43265" w:rsidRDefault="0088548F" w:rsidP="00A50279">
            <w:pPr>
              <w:suppressAutoHyphens w:val="0"/>
              <w:spacing w:before="0" w:after="0"/>
              <w:jc w:val="left"/>
              <w:rPr>
                <w:b/>
              </w:rPr>
            </w:pPr>
            <w:r w:rsidRPr="00D43265">
              <w:rPr>
                <w:b/>
              </w:rPr>
              <w:t>1</w:t>
            </w:r>
          </w:p>
        </w:tc>
        <w:tc>
          <w:tcPr>
            <w:tcW w:w="992" w:type="dxa"/>
            <w:shd w:val="clear" w:color="auto" w:fill="auto"/>
          </w:tcPr>
          <w:p w:rsidR="0088548F" w:rsidRPr="00D43265" w:rsidRDefault="0088548F" w:rsidP="00A50279">
            <w:pPr>
              <w:suppressAutoHyphens w:val="0"/>
              <w:spacing w:before="0" w:after="0"/>
              <w:jc w:val="left"/>
              <w:rPr>
                <w:b/>
              </w:rPr>
            </w:pPr>
            <w:r w:rsidRPr="00D43265">
              <w:rPr>
                <w:b/>
              </w:rPr>
              <w:t>0</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2.5</w:t>
            </w:r>
          </w:p>
        </w:tc>
        <w:tc>
          <w:tcPr>
            <w:tcW w:w="1528" w:type="dxa"/>
            <w:shd w:val="clear" w:color="auto" w:fill="auto"/>
          </w:tcPr>
          <w:p w:rsidR="0088548F" w:rsidRDefault="0088548F" w:rsidP="00A50279">
            <w:pPr>
              <w:suppressAutoHyphens w:val="0"/>
              <w:spacing w:before="0" w:after="0"/>
              <w:jc w:val="left"/>
            </w:pPr>
            <w:r>
              <w:t xml:space="preserve">Change in unique visitors to the </w:t>
            </w:r>
            <w:proofErr w:type="spellStart"/>
            <w:r>
              <w:t>GridCafé</w:t>
            </w:r>
            <w:proofErr w:type="spellEnd"/>
            <w:r>
              <w:t xml:space="preserve"> website</w:t>
            </w:r>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Default="0088548F" w:rsidP="00A50279">
            <w:pPr>
              <w:suppressAutoHyphens w:val="0"/>
              <w:spacing w:before="0" w:after="0"/>
              <w:jc w:val="left"/>
            </w:pPr>
            <w:r>
              <w:t>3608</w:t>
            </w:r>
          </w:p>
          <w:p w:rsidR="0088548F" w:rsidRPr="000E2BBE" w:rsidRDefault="0088548F" w:rsidP="00A50279">
            <w:pPr>
              <w:suppressAutoHyphens w:val="0"/>
              <w:spacing w:before="0" w:after="0"/>
              <w:jc w:val="left"/>
            </w:pPr>
            <w:r>
              <w:t>(+86% from 1935)</w:t>
            </w:r>
          </w:p>
        </w:tc>
        <w:tc>
          <w:tcPr>
            <w:tcW w:w="992" w:type="dxa"/>
            <w:shd w:val="clear" w:color="auto" w:fill="auto"/>
          </w:tcPr>
          <w:p w:rsidR="0088548F" w:rsidRDefault="0088548F" w:rsidP="00A50279">
            <w:pPr>
              <w:suppressAutoHyphens w:val="0"/>
              <w:spacing w:before="0" w:after="0"/>
              <w:jc w:val="left"/>
            </w:pPr>
            <w:r>
              <w:t>3357</w:t>
            </w:r>
          </w:p>
          <w:p w:rsidR="0088548F" w:rsidRPr="000E2BBE" w:rsidRDefault="0088548F" w:rsidP="00A50279">
            <w:pPr>
              <w:suppressAutoHyphens w:val="0"/>
              <w:spacing w:before="0" w:after="0"/>
              <w:jc w:val="left"/>
            </w:pPr>
            <w:r>
              <w:t>(-7%)</w:t>
            </w:r>
          </w:p>
        </w:tc>
        <w:tc>
          <w:tcPr>
            <w:tcW w:w="992" w:type="dxa"/>
            <w:shd w:val="clear" w:color="auto" w:fill="auto"/>
          </w:tcPr>
          <w:p w:rsidR="0088548F" w:rsidRDefault="0088548F" w:rsidP="00A50279">
            <w:pPr>
              <w:suppressAutoHyphens w:val="0"/>
              <w:spacing w:before="0" w:after="0"/>
              <w:jc w:val="left"/>
            </w:pPr>
            <w:r>
              <w:t>4324</w:t>
            </w:r>
          </w:p>
          <w:p w:rsidR="0088548F" w:rsidRPr="000E2BBE" w:rsidRDefault="0088548F" w:rsidP="00A50279">
            <w:pPr>
              <w:suppressAutoHyphens w:val="0"/>
              <w:spacing w:before="0" w:after="0"/>
              <w:jc w:val="left"/>
            </w:pPr>
            <w:r>
              <w:t>(+29%)</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2.6</w:t>
            </w:r>
          </w:p>
        </w:tc>
        <w:tc>
          <w:tcPr>
            <w:tcW w:w="1528" w:type="dxa"/>
            <w:shd w:val="clear" w:color="auto" w:fill="auto"/>
          </w:tcPr>
          <w:p w:rsidR="0088548F" w:rsidRDefault="0088548F" w:rsidP="00A50279">
            <w:pPr>
              <w:suppressAutoHyphens w:val="0"/>
              <w:spacing w:before="0" w:after="0"/>
              <w:jc w:val="left"/>
            </w:pPr>
            <w:r>
              <w:t xml:space="preserve">Ratio of page views to visitors for the </w:t>
            </w:r>
            <w:proofErr w:type="spellStart"/>
            <w:r>
              <w:t>GridCafé</w:t>
            </w:r>
            <w:proofErr w:type="spellEnd"/>
            <w:r>
              <w:t xml:space="preserve"> website</w:t>
            </w:r>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Pr="000E2BBE" w:rsidRDefault="0088548F" w:rsidP="00A50279">
            <w:pPr>
              <w:suppressAutoHyphens w:val="0"/>
              <w:spacing w:before="0" w:after="0"/>
              <w:jc w:val="left"/>
            </w:pPr>
            <w:r>
              <w:t>3.13</w:t>
            </w:r>
          </w:p>
        </w:tc>
        <w:tc>
          <w:tcPr>
            <w:tcW w:w="992" w:type="dxa"/>
            <w:shd w:val="clear" w:color="auto" w:fill="auto"/>
          </w:tcPr>
          <w:p w:rsidR="0088548F" w:rsidRPr="000E2BBE" w:rsidRDefault="0088548F" w:rsidP="00A50279">
            <w:pPr>
              <w:suppressAutoHyphens w:val="0"/>
              <w:spacing w:before="0" w:after="0"/>
              <w:jc w:val="left"/>
            </w:pPr>
            <w:r>
              <w:t>2.79</w:t>
            </w:r>
          </w:p>
        </w:tc>
        <w:tc>
          <w:tcPr>
            <w:tcW w:w="992" w:type="dxa"/>
            <w:shd w:val="clear" w:color="auto" w:fill="auto"/>
          </w:tcPr>
          <w:p w:rsidR="0088548F" w:rsidRPr="000E2BBE" w:rsidRDefault="0088548F" w:rsidP="00A50279">
            <w:pPr>
              <w:suppressAutoHyphens w:val="0"/>
              <w:spacing w:before="0" w:after="0"/>
              <w:jc w:val="left"/>
            </w:pPr>
            <w:r>
              <w:t>2.58</w:t>
            </w:r>
          </w:p>
        </w:tc>
      </w:tr>
      <w:tr w:rsidR="0088548F" w:rsidRPr="00FA54B2" w:rsidTr="0088548F">
        <w:tc>
          <w:tcPr>
            <w:tcW w:w="877" w:type="dxa"/>
            <w:shd w:val="clear" w:color="auto" w:fill="auto"/>
          </w:tcPr>
          <w:p w:rsidR="0088548F" w:rsidRPr="001B6815" w:rsidRDefault="0088548F" w:rsidP="00A50279">
            <w:pPr>
              <w:suppressAutoHyphens w:val="0"/>
              <w:spacing w:before="0" w:after="0"/>
              <w:jc w:val="left"/>
              <w:rPr>
                <w:highlight w:val="yellow"/>
              </w:rPr>
            </w:pPr>
            <w:r w:rsidRPr="00EC4B09">
              <w:t>2.7</w:t>
            </w:r>
          </w:p>
        </w:tc>
        <w:tc>
          <w:tcPr>
            <w:tcW w:w="1528" w:type="dxa"/>
            <w:shd w:val="clear" w:color="auto" w:fill="auto"/>
          </w:tcPr>
          <w:p w:rsidR="0088548F" w:rsidRDefault="0088548F" w:rsidP="00A50279">
            <w:pPr>
              <w:suppressAutoHyphens w:val="0"/>
              <w:spacing w:before="0" w:after="0"/>
              <w:jc w:val="left"/>
            </w:pPr>
            <w:r>
              <w:t xml:space="preserve">Number of bloggers for </w:t>
            </w:r>
            <w:proofErr w:type="spellStart"/>
            <w:r>
              <w:t>GridCast</w:t>
            </w:r>
            <w:proofErr w:type="spellEnd"/>
          </w:p>
        </w:tc>
        <w:tc>
          <w:tcPr>
            <w:tcW w:w="1692" w:type="dxa"/>
            <w:shd w:val="clear" w:color="auto" w:fill="auto"/>
          </w:tcPr>
          <w:p w:rsidR="0088548F" w:rsidRDefault="0088548F" w:rsidP="00A50279">
            <w:pPr>
              <w:suppressAutoHyphens w:val="0"/>
              <w:spacing w:before="0" w:after="0"/>
              <w:jc w:val="left"/>
            </w:pPr>
            <w:r>
              <w:t>Total number of bloggers</w:t>
            </w:r>
          </w:p>
        </w:tc>
        <w:tc>
          <w:tcPr>
            <w:tcW w:w="973" w:type="dxa"/>
            <w:shd w:val="clear" w:color="auto" w:fill="auto"/>
          </w:tcPr>
          <w:p w:rsidR="0088548F" w:rsidRPr="000E2BBE" w:rsidRDefault="0088548F" w:rsidP="00A50279">
            <w:pPr>
              <w:suppressAutoHyphens w:val="0"/>
              <w:spacing w:before="0" w:after="0"/>
              <w:jc w:val="left"/>
            </w:pPr>
            <w:r>
              <w:t>7</w:t>
            </w:r>
          </w:p>
        </w:tc>
        <w:tc>
          <w:tcPr>
            <w:tcW w:w="992" w:type="dxa"/>
            <w:shd w:val="clear" w:color="auto" w:fill="auto"/>
          </w:tcPr>
          <w:p w:rsidR="0088548F" w:rsidRPr="000E2BBE" w:rsidRDefault="0088548F" w:rsidP="00A50279">
            <w:pPr>
              <w:suppressAutoHyphens w:val="0"/>
              <w:spacing w:before="0" w:after="0"/>
              <w:jc w:val="left"/>
            </w:pPr>
            <w:r>
              <w:t>5</w:t>
            </w:r>
          </w:p>
        </w:tc>
        <w:tc>
          <w:tcPr>
            <w:tcW w:w="992" w:type="dxa"/>
            <w:shd w:val="clear" w:color="auto" w:fill="auto"/>
          </w:tcPr>
          <w:p w:rsidR="0088548F" w:rsidRPr="000E2BBE" w:rsidRDefault="0088548F" w:rsidP="00A50279">
            <w:pPr>
              <w:suppressAutoHyphens w:val="0"/>
              <w:spacing w:before="0" w:after="0"/>
              <w:jc w:val="left"/>
            </w:pPr>
            <w:r>
              <w:t>8</w:t>
            </w:r>
          </w:p>
        </w:tc>
      </w:tr>
      <w:tr w:rsidR="0088548F" w:rsidRPr="00FA54B2" w:rsidTr="0088548F">
        <w:tc>
          <w:tcPr>
            <w:tcW w:w="877" w:type="dxa"/>
            <w:shd w:val="clear" w:color="auto" w:fill="auto"/>
          </w:tcPr>
          <w:p w:rsidR="0088548F" w:rsidRDefault="0088548F" w:rsidP="00A50279">
            <w:pPr>
              <w:suppressAutoHyphens w:val="0"/>
              <w:spacing w:before="0" w:after="0"/>
              <w:jc w:val="left"/>
            </w:pPr>
            <w:r>
              <w:t>2.8</w:t>
            </w:r>
          </w:p>
        </w:tc>
        <w:tc>
          <w:tcPr>
            <w:tcW w:w="1528" w:type="dxa"/>
            <w:shd w:val="clear" w:color="auto" w:fill="auto"/>
          </w:tcPr>
          <w:p w:rsidR="0088548F" w:rsidRDefault="0088548F" w:rsidP="00A50279">
            <w:pPr>
              <w:suppressAutoHyphens w:val="0"/>
              <w:spacing w:before="0" w:after="0"/>
              <w:jc w:val="left"/>
            </w:pPr>
            <w:r>
              <w:t xml:space="preserve">Blog entries on </w:t>
            </w:r>
            <w:proofErr w:type="spellStart"/>
            <w:r>
              <w:t>GridCast</w:t>
            </w:r>
            <w:proofErr w:type="spellEnd"/>
          </w:p>
        </w:tc>
        <w:tc>
          <w:tcPr>
            <w:tcW w:w="1692" w:type="dxa"/>
            <w:shd w:val="clear" w:color="auto" w:fill="auto"/>
          </w:tcPr>
          <w:p w:rsidR="0088548F" w:rsidRDefault="0088548F" w:rsidP="00A50279">
            <w:pPr>
              <w:suppressAutoHyphens w:val="0"/>
              <w:spacing w:before="0" w:after="0"/>
              <w:jc w:val="left"/>
            </w:pPr>
            <w:r>
              <w:t>Total number</w:t>
            </w:r>
          </w:p>
        </w:tc>
        <w:tc>
          <w:tcPr>
            <w:tcW w:w="973" w:type="dxa"/>
            <w:shd w:val="clear" w:color="auto" w:fill="auto"/>
          </w:tcPr>
          <w:p w:rsidR="0088548F" w:rsidRPr="000E2BBE" w:rsidRDefault="0088548F" w:rsidP="00A50279">
            <w:pPr>
              <w:suppressAutoHyphens w:val="0"/>
              <w:spacing w:before="0" w:after="0"/>
              <w:jc w:val="left"/>
            </w:pPr>
            <w:r>
              <w:t>44</w:t>
            </w:r>
          </w:p>
        </w:tc>
        <w:tc>
          <w:tcPr>
            <w:tcW w:w="992" w:type="dxa"/>
            <w:shd w:val="clear" w:color="auto" w:fill="auto"/>
          </w:tcPr>
          <w:p w:rsidR="0088548F" w:rsidRPr="000E2BBE" w:rsidRDefault="0088548F" w:rsidP="00A50279">
            <w:pPr>
              <w:suppressAutoHyphens w:val="0"/>
              <w:spacing w:before="0" w:after="0"/>
              <w:jc w:val="left"/>
            </w:pPr>
            <w:r>
              <w:t>32</w:t>
            </w:r>
          </w:p>
        </w:tc>
        <w:tc>
          <w:tcPr>
            <w:tcW w:w="992" w:type="dxa"/>
            <w:shd w:val="clear" w:color="auto" w:fill="auto"/>
          </w:tcPr>
          <w:p w:rsidR="0088548F" w:rsidRPr="000E2BBE" w:rsidRDefault="0088548F" w:rsidP="00A50279">
            <w:pPr>
              <w:suppressAutoHyphens w:val="0"/>
              <w:spacing w:before="0" w:after="0"/>
              <w:jc w:val="left"/>
            </w:pPr>
            <w:r>
              <w:t>39</w:t>
            </w:r>
          </w:p>
        </w:tc>
      </w:tr>
      <w:tr w:rsidR="0088548F" w:rsidRPr="00FA54B2" w:rsidTr="0088548F">
        <w:tc>
          <w:tcPr>
            <w:tcW w:w="877" w:type="dxa"/>
            <w:shd w:val="clear" w:color="auto" w:fill="auto"/>
          </w:tcPr>
          <w:p w:rsidR="0088548F" w:rsidRDefault="0088548F" w:rsidP="00A50279">
            <w:pPr>
              <w:suppressAutoHyphens w:val="0"/>
              <w:spacing w:before="0" w:after="0"/>
              <w:jc w:val="left"/>
            </w:pPr>
            <w:r>
              <w:t>2.9</w:t>
            </w:r>
          </w:p>
        </w:tc>
        <w:tc>
          <w:tcPr>
            <w:tcW w:w="1528" w:type="dxa"/>
            <w:shd w:val="clear" w:color="auto" w:fill="auto"/>
          </w:tcPr>
          <w:p w:rsidR="0088548F" w:rsidRDefault="0088548F" w:rsidP="00A50279">
            <w:pPr>
              <w:suppressAutoHyphens w:val="0"/>
              <w:spacing w:before="0" w:after="0"/>
              <w:jc w:val="left"/>
            </w:pPr>
            <w:r>
              <w:t xml:space="preserve">Podcasts on </w:t>
            </w:r>
            <w:proofErr w:type="spellStart"/>
            <w:r>
              <w:t>GridCasts</w:t>
            </w:r>
            <w:proofErr w:type="spellEnd"/>
          </w:p>
        </w:tc>
        <w:tc>
          <w:tcPr>
            <w:tcW w:w="1692" w:type="dxa"/>
            <w:shd w:val="clear" w:color="auto" w:fill="auto"/>
          </w:tcPr>
          <w:p w:rsidR="0088548F" w:rsidRDefault="0088548F" w:rsidP="00A50279">
            <w:pPr>
              <w:suppressAutoHyphens w:val="0"/>
              <w:spacing w:before="0" w:after="0"/>
              <w:jc w:val="left"/>
            </w:pPr>
            <w:r>
              <w:t>Total number</w:t>
            </w:r>
          </w:p>
        </w:tc>
        <w:tc>
          <w:tcPr>
            <w:tcW w:w="973" w:type="dxa"/>
            <w:shd w:val="clear" w:color="auto" w:fill="auto"/>
          </w:tcPr>
          <w:p w:rsidR="0088548F" w:rsidRPr="000E2BBE" w:rsidRDefault="0088548F" w:rsidP="00A50279">
            <w:pPr>
              <w:suppressAutoHyphens w:val="0"/>
              <w:spacing w:before="0" w:after="0"/>
              <w:jc w:val="left"/>
            </w:pPr>
            <w:r>
              <w:t>7</w:t>
            </w:r>
          </w:p>
        </w:tc>
        <w:tc>
          <w:tcPr>
            <w:tcW w:w="992" w:type="dxa"/>
            <w:shd w:val="clear" w:color="auto" w:fill="auto"/>
          </w:tcPr>
          <w:p w:rsidR="0088548F" w:rsidRPr="000E2BBE" w:rsidRDefault="0088548F" w:rsidP="00A50279">
            <w:pPr>
              <w:suppressAutoHyphens w:val="0"/>
              <w:spacing w:before="0" w:after="0"/>
              <w:jc w:val="left"/>
            </w:pPr>
            <w:r>
              <w:t>5</w:t>
            </w:r>
          </w:p>
        </w:tc>
        <w:tc>
          <w:tcPr>
            <w:tcW w:w="992" w:type="dxa"/>
            <w:shd w:val="clear" w:color="auto" w:fill="auto"/>
          </w:tcPr>
          <w:p w:rsidR="0088548F" w:rsidRPr="000E2BBE" w:rsidRDefault="0088548F" w:rsidP="00A50279">
            <w:pPr>
              <w:suppressAutoHyphens w:val="0"/>
              <w:spacing w:before="0" w:after="0"/>
              <w:jc w:val="left"/>
            </w:pPr>
            <w:r>
              <w:t>19</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2.10</w:t>
            </w:r>
          </w:p>
        </w:tc>
        <w:tc>
          <w:tcPr>
            <w:tcW w:w="1528" w:type="dxa"/>
            <w:shd w:val="clear" w:color="auto" w:fill="auto"/>
          </w:tcPr>
          <w:p w:rsidR="0088548F" w:rsidRDefault="0088548F" w:rsidP="00A50279">
            <w:pPr>
              <w:suppressAutoHyphens w:val="0"/>
              <w:spacing w:before="0" w:after="0"/>
              <w:jc w:val="left"/>
            </w:pPr>
            <w:r>
              <w:t xml:space="preserve">Unique visitors to the </w:t>
            </w:r>
            <w:proofErr w:type="spellStart"/>
            <w:r>
              <w:t>GridCast</w:t>
            </w:r>
            <w:proofErr w:type="spellEnd"/>
            <w:r>
              <w:t xml:space="preserve"> (% new)</w:t>
            </w:r>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Pr="000E2BBE" w:rsidRDefault="0088548F" w:rsidP="00A50279">
            <w:pPr>
              <w:suppressAutoHyphens w:val="0"/>
              <w:spacing w:before="0" w:after="0"/>
              <w:jc w:val="left"/>
            </w:pPr>
            <w:r>
              <w:t>75.3</w:t>
            </w:r>
          </w:p>
        </w:tc>
        <w:tc>
          <w:tcPr>
            <w:tcW w:w="992" w:type="dxa"/>
            <w:shd w:val="clear" w:color="auto" w:fill="auto"/>
          </w:tcPr>
          <w:p w:rsidR="0088548F" w:rsidRPr="000E2BBE" w:rsidRDefault="0088548F" w:rsidP="00A50279">
            <w:pPr>
              <w:suppressAutoHyphens w:val="0"/>
              <w:spacing w:before="0" w:after="0"/>
              <w:jc w:val="left"/>
            </w:pPr>
            <w:r>
              <w:t>82.3</w:t>
            </w:r>
          </w:p>
        </w:tc>
        <w:tc>
          <w:tcPr>
            <w:tcW w:w="992" w:type="dxa"/>
            <w:shd w:val="clear" w:color="auto" w:fill="auto"/>
          </w:tcPr>
          <w:p w:rsidR="0088548F" w:rsidRPr="000E2BBE" w:rsidRDefault="0088548F" w:rsidP="00A50279">
            <w:pPr>
              <w:suppressAutoHyphens w:val="0"/>
              <w:spacing w:before="0" w:after="0"/>
              <w:jc w:val="left"/>
            </w:pPr>
            <w:r>
              <w:t>76.7</w:t>
            </w:r>
          </w:p>
        </w:tc>
      </w:tr>
      <w:tr w:rsidR="0088548F" w:rsidRPr="00FA54B2" w:rsidTr="0088548F">
        <w:tc>
          <w:tcPr>
            <w:tcW w:w="877" w:type="dxa"/>
            <w:shd w:val="clear" w:color="auto" w:fill="auto"/>
          </w:tcPr>
          <w:p w:rsidR="0088548F" w:rsidRPr="00936630" w:rsidRDefault="0088548F" w:rsidP="00A50279">
            <w:pPr>
              <w:suppressAutoHyphens w:val="0"/>
              <w:spacing w:before="0" w:after="0"/>
              <w:jc w:val="left"/>
            </w:pPr>
            <w:r w:rsidRPr="00936630">
              <w:t>2.11</w:t>
            </w:r>
          </w:p>
        </w:tc>
        <w:tc>
          <w:tcPr>
            <w:tcW w:w="1528" w:type="dxa"/>
            <w:shd w:val="clear" w:color="auto" w:fill="auto"/>
          </w:tcPr>
          <w:p w:rsidR="0088548F" w:rsidRDefault="0088548F" w:rsidP="00A50279">
            <w:pPr>
              <w:suppressAutoHyphens w:val="0"/>
              <w:spacing w:before="0" w:after="0"/>
              <w:jc w:val="left"/>
            </w:pPr>
            <w:r>
              <w:t xml:space="preserve">Length of time spent on the </w:t>
            </w:r>
            <w:proofErr w:type="spellStart"/>
            <w:r>
              <w:lastRenderedPageBreak/>
              <w:t>GridCast</w:t>
            </w:r>
            <w:proofErr w:type="spellEnd"/>
          </w:p>
        </w:tc>
        <w:tc>
          <w:tcPr>
            <w:tcW w:w="1692" w:type="dxa"/>
            <w:shd w:val="clear" w:color="auto" w:fill="auto"/>
          </w:tcPr>
          <w:p w:rsidR="0088548F" w:rsidRDefault="0088548F" w:rsidP="00A50279">
            <w:pPr>
              <w:suppressAutoHyphens w:val="0"/>
              <w:spacing w:before="0" w:after="0"/>
              <w:jc w:val="left"/>
            </w:pPr>
            <w:r>
              <w:lastRenderedPageBreak/>
              <w:t>From Google Analytics</w:t>
            </w:r>
          </w:p>
        </w:tc>
        <w:tc>
          <w:tcPr>
            <w:tcW w:w="973" w:type="dxa"/>
            <w:shd w:val="clear" w:color="auto" w:fill="auto"/>
          </w:tcPr>
          <w:p w:rsidR="0088548F" w:rsidRPr="000E2BBE" w:rsidRDefault="0088548F" w:rsidP="00A50279">
            <w:pPr>
              <w:suppressAutoHyphens w:val="0"/>
              <w:spacing w:before="0" w:after="0"/>
              <w:jc w:val="left"/>
            </w:pPr>
            <w:r>
              <w:t>1:17</w:t>
            </w:r>
          </w:p>
        </w:tc>
        <w:tc>
          <w:tcPr>
            <w:tcW w:w="992" w:type="dxa"/>
            <w:shd w:val="clear" w:color="auto" w:fill="auto"/>
          </w:tcPr>
          <w:p w:rsidR="0088548F" w:rsidRPr="000E2BBE" w:rsidRDefault="0088548F" w:rsidP="00A50279">
            <w:pPr>
              <w:suppressAutoHyphens w:val="0"/>
              <w:spacing w:before="0" w:after="0"/>
              <w:jc w:val="left"/>
            </w:pPr>
            <w:r>
              <w:t>1:11</w:t>
            </w:r>
          </w:p>
        </w:tc>
        <w:tc>
          <w:tcPr>
            <w:tcW w:w="992" w:type="dxa"/>
            <w:shd w:val="clear" w:color="auto" w:fill="auto"/>
          </w:tcPr>
          <w:p w:rsidR="0088548F" w:rsidRPr="000E2BBE" w:rsidRDefault="0088548F" w:rsidP="00A50279">
            <w:pPr>
              <w:suppressAutoHyphens w:val="0"/>
              <w:spacing w:before="0" w:after="0"/>
              <w:jc w:val="left"/>
            </w:pPr>
            <w:r>
              <w:t>1:42</w:t>
            </w:r>
          </w:p>
        </w:tc>
      </w:tr>
      <w:tr w:rsidR="0088548F" w:rsidRPr="00FA54B2" w:rsidTr="0088548F">
        <w:tc>
          <w:tcPr>
            <w:tcW w:w="877" w:type="dxa"/>
            <w:shd w:val="clear" w:color="auto" w:fill="auto"/>
          </w:tcPr>
          <w:p w:rsidR="0088548F" w:rsidRDefault="0088548F" w:rsidP="00A50279">
            <w:pPr>
              <w:suppressAutoHyphens w:val="0"/>
              <w:spacing w:before="0" w:after="0"/>
              <w:jc w:val="left"/>
            </w:pPr>
            <w:r>
              <w:lastRenderedPageBreak/>
              <w:t>2.12</w:t>
            </w:r>
          </w:p>
        </w:tc>
        <w:tc>
          <w:tcPr>
            <w:tcW w:w="1528" w:type="dxa"/>
            <w:shd w:val="clear" w:color="auto" w:fill="auto"/>
          </w:tcPr>
          <w:p w:rsidR="0088548F" w:rsidRDefault="0088548F" w:rsidP="00A50279">
            <w:pPr>
              <w:suppressAutoHyphens w:val="0"/>
              <w:spacing w:before="0" w:after="0"/>
              <w:jc w:val="left"/>
            </w:pPr>
            <w:r>
              <w:t xml:space="preserve">EU sites on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European based sites</w:t>
            </w:r>
          </w:p>
        </w:tc>
        <w:tc>
          <w:tcPr>
            <w:tcW w:w="973" w:type="dxa"/>
            <w:shd w:val="clear" w:color="auto" w:fill="auto"/>
          </w:tcPr>
          <w:p w:rsidR="0088548F" w:rsidRDefault="0088548F" w:rsidP="00A50279">
            <w:pPr>
              <w:suppressAutoHyphens w:val="0"/>
              <w:spacing w:before="0" w:after="0"/>
              <w:jc w:val="left"/>
            </w:pPr>
            <w:r>
              <w:t xml:space="preserve"> 36</w:t>
            </w:r>
          </w:p>
        </w:tc>
        <w:tc>
          <w:tcPr>
            <w:tcW w:w="992" w:type="dxa"/>
            <w:shd w:val="clear" w:color="auto" w:fill="auto"/>
          </w:tcPr>
          <w:p w:rsidR="0088548F" w:rsidRDefault="0088548F" w:rsidP="00A50279">
            <w:pPr>
              <w:suppressAutoHyphens w:val="0"/>
              <w:spacing w:before="0" w:after="0"/>
              <w:jc w:val="left"/>
            </w:pPr>
            <w:r>
              <w:t>45</w:t>
            </w:r>
          </w:p>
        </w:tc>
        <w:tc>
          <w:tcPr>
            <w:tcW w:w="992" w:type="dxa"/>
            <w:shd w:val="clear" w:color="auto" w:fill="auto"/>
          </w:tcPr>
          <w:p w:rsidR="0088548F" w:rsidRDefault="0088548F" w:rsidP="00A50279">
            <w:pPr>
              <w:suppressAutoHyphens w:val="0"/>
              <w:spacing w:before="0" w:after="0"/>
              <w:jc w:val="left"/>
            </w:pPr>
            <w:r>
              <w:t>53</w:t>
            </w:r>
          </w:p>
        </w:tc>
      </w:tr>
      <w:tr w:rsidR="0088548F" w:rsidRPr="00FA54B2" w:rsidTr="0088548F">
        <w:tc>
          <w:tcPr>
            <w:tcW w:w="877" w:type="dxa"/>
            <w:shd w:val="clear" w:color="auto" w:fill="auto"/>
          </w:tcPr>
          <w:p w:rsidR="0088548F" w:rsidRDefault="0088548F" w:rsidP="00A50279">
            <w:pPr>
              <w:suppressAutoHyphens w:val="0"/>
              <w:spacing w:before="0" w:after="0"/>
              <w:jc w:val="left"/>
            </w:pPr>
            <w:r>
              <w:t>2.13</w:t>
            </w:r>
          </w:p>
        </w:tc>
        <w:tc>
          <w:tcPr>
            <w:tcW w:w="1528" w:type="dxa"/>
            <w:shd w:val="clear" w:color="auto" w:fill="auto"/>
          </w:tcPr>
          <w:p w:rsidR="0088548F" w:rsidRDefault="0088548F" w:rsidP="00A50279">
            <w:pPr>
              <w:suppressAutoHyphens w:val="0"/>
              <w:spacing w:before="0" w:after="0"/>
              <w:jc w:val="left"/>
            </w:pPr>
            <w:r>
              <w:t xml:space="preserve">Non-EU sites on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Non-European located sites</w:t>
            </w:r>
          </w:p>
        </w:tc>
        <w:tc>
          <w:tcPr>
            <w:tcW w:w="973" w:type="dxa"/>
            <w:shd w:val="clear" w:color="auto" w:fill="auto"/>
          </w:tcPr>
          <w:p w:rsidR="0088548F" w:rsidRDefault="0088548F" w:rsidP="00A50279">
            <w:pPr>
              <w:suppressAutoHyphens w:val="0"/>
              <w:spacing w:before="0" w:after="0"/>
              <w:jc w:val="left"/>
            </w:pPr>
            <w:r>
              <w:t>23</w:t>
            </w:r>
          </w:p>
        </w:tc>
        <w:tc>
          <w:tcPr>
            <w:tcW w:w="992" w:type="dxa"/>
            <w:shd w:val="clear" w:color="auto" w:fill="auto"/>
          </w:tcPr>
          <w:p w:rsidR="0088548F" w:rsidRDefault="0088548F" w:rsidP="00A50279">
            <w:pPr>
              <w:suppressAutoHyphens w:val="0"/>
              <w:spacing w:before="0" w:after="0"/>
              <w:jc w:val="left"/>
            </w:pPr>
            <w:r>
              <w:t>26</w:t>
            </w:r>
          </w:p>
        </w:tc>
        <w:tc>
          <w:tcPr>
            <w:tcW w:w="992" w:type="dxa"/>
            <w:shd w:val="clear" w:color="auto" w:fill="auto"/>
          </w:tcPr>
          <w:p w:rsidR="0088548F" w:rsidRDefault="0088548F" w:rsidP="00A50279">
            <w:pPr>
              <w:suppressAutoHyphens w:val="0"/>
              <w:spacing w:before="0" w:after="0"/>
              <w:jc w:val="left"/>
            </w:pPr>
            <w:r>
              <w:t>49</w:t>
            </w:r>
          </w:p>
        </w:tc>
      </w:tr>
      <w:tr w:rsidR="0088548F" w:rsidRPr="00FA54B2" w:rsidTr="0088548F">
        <w:tc>
          <w:tcPr>
            <w:tcW w:w="877" w:type="dxa"/>
            <w:shd w:val="clear" w:color="auto" w:fill="auto"/>
          </w:tcPr>
          <w:p w:rsidR="0088548F" w:rsidRPr="00710ABA" w:rsidRDefault="0088548F" w:rsidP="00A50279">
            <w:pPr>
              <w:suppressAutoHyphens w:val="0"/>
              <w:spacing w:before="0" w:after="0"/>
              <w:jc w:val="left"/>
            </w:pPr>
            <w:r w:rsidRPr="00710ABA">
              <w:t>2.14</w:t>
            </w:r>
          </w:p>
        </w:tc>
        <w:tc>
          <w:tcPr>
            <w:tcW w:w="1528" w:type="dxa"/>
            <w:shd w:val="clear" w:color="auto" w:fill="auto"/>
          </w:tcPr>
          <w:p w:rsidR="0088548F" w:rsidRDefault="0088548F" w:rsidP="00A50279">
            <w:pPr>
              <w:suppressAutoHyphens w:val="0"/>
              <w:spacing w:before="0" w:after="0"/>
              <w:jc w:val="left"/>
            </w:pPr>
            <w:r>
              <w:t xml:space="preserve">Unique visitors to the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Default="0088548F" w:rsidP="00A50279">
            <w:pPr>
              <w:suppressAutoHyphens w:val="0"/>
              <w:spacing w:before="0" w:after="0"/>
            </w:pPr>
            <w:r>
              <w:t>296</w:t>
            </w:r>
          </w:p>
        </w:tc>
        <w:tc>
          <w:tcPr>
            <w:tcW w:w="992" w:type="dxa"/>
            <w:shd w:val="clear" w:color="auto" w:fill="auto"/>
          </w:tcPr>
          <w:p w:rsidR="0088548F" w:rsidRDefault="0088548F" w:rsidP="00A50279">
            <w:pPr>
              <w:suppressAutoHyphens w:val="0"/>
              <w:spacing w:before="0" w:after="0"/>
            </w:pPr>
            <w:r>
              <w:t>114</w:t>
            </w:r>
          </w:p>
        </w:tc>
        <w:tc>
          <w:tcPr>
            <w:tcW w:w="992" w:type="dxa"/>
            <w:shd w:val="clear" w:color="auto" w:fill="auto"/>
          </w:tcPr>
          <w:p w:rsidR="0088548F" w:rsidRDefault="0088548F" w:rsidP="00A50279">
            <w:pPr>
              <w:suppressAutoHyphens w:val="0"/>
              <w:spacing w:before="0" w:after="0"/>
            </w:pPr>
            <w:r>
              <w:t>149</w:t>
            </w:r>
          </w:p>
        </w:tc>
      </w:tr>
      <w:tr w:rsidR="0088548F" w:rsidRPr="00FA54B2" w:rsidTr="0088548F">
        <w:tc>
          <w:tcPr>
            <w:tcW w:w="877" w:type="dxa"/>
            <w:shd w:val="clear" w:color="auto" w:fill="auto"/>
          </w:tcPr>
          <w:p w:rsidR="0088548F" w:rsidRPr="00710ABA" w:rsidRDefault="0088548F" w:rsidP="00A50279">
            <w:pPr>
              <w:suppressAutoHyphens w:val="0"/>
              <w:spacing w:before="0" w:after="0"/>
              <w:jc w:val="left"/>
            </w:pPr>
            <w:r w:rsidRPr="00710ABA">
              <w:t>2.15</w:t>
            </w:r>
          </w:p>
        </w:tc>
        <w:tc>
          <w:tcPr>
            <w:tcW w:w="1528" w:type="dxa"/>
            <w:shd w:val="clear" w:color="auto" w:fill="auto"/>
          </w:tcPr>
          <w:p w:rsidR="0088548F" w:rsidRDefault="0088548F" w:rsidP="00A50279">
            <w:pPr>
              <w:suppressAutoHyphens w:val="0"/>
              <w:spacing w:before="0" w:after="0"/>
              <w:jc w:val="left"/>
            </w:pPr>
            <w:r>
              <w:t xml:space="preserve">Page views of the </w:t>
            </w:r>
            <w:proofErr w:type="spellStart"/>
            <w:r>
              <w:t>GridGuide</w:t>
            </w:r>
            <w:proofErr w:type="spellEnd"/>
          </w:p>
        </w:tc>
        <w:tc>
          <w:tcPr>
            <w:tcW w:w="1692" w:type="dxa"/>
            <w:shd w:val="clear" w:color="auto" w:fill="auto"/>
          </w:tcPr>
          <w:p w:rsidR="0088548F" w:rsidRDefault="0088548F" w:rsidP="00A50279">
            <w:pPr>
              <w:suppressAutoHyphens w:val="0"/>
              <w:spacing w:before="0" w:after="0"/>
              <w:jc w:val="left"/>
            </w:pPr>
            <w:r>
              <w:t>From Google Analytics</w:t>
            </w:r>
          </w:p>
        </w:tc>
        <w:tc>
          <w:tcPr>
            <w:tcW w:w="973" w:type="dxa"/>
            <w:shd w:val="clear" w:color="auto" w:fill="auto"/>
          </w:tcPr>
          <w:p w:rsidR="0088548F" w:rsidRDefault="0088548F" w:rsidP="00A50279">
            <w:pPr>
              <w:suppressAutoHyphens w:val="0"/>
              <w:spacing w:before="0" w:after="0"/>
              <w:jc w:val="left"/>
            </w:pPr>
            <w:r>
              <w:t>403</w:t>
            </w:r>
          </w:p>
        </w:tc>
        <w:tc>
          <w:tcPr>
            <w:tcW w:w="992" w:type="dxa"/>
            <w:shd w:val="clear" w:color="auto" w:fill="auto"/>
          </w:tcPr>
          <w:p w:rsidR="0088548F" w:rsidRDefault="0088548F" w:rsidP="00A50279">
            <w:pPr>
              <w:suppressAutoHyphens w:val="0"/>
              <w:spacing w:before="0" w:after="0"/>
              <w:jc w:val="left"/>
            </w:pPr>
            <w:r>
              <w:t>157</w:t>
            </w:r>
          </w:p>
        </w:tc>
        <w:tc>
          <w:tcPr>
            <w:tcW w:w="992" w:type="dxa"/>
            <w:shd w:val="clear" w:color="auto" w:fill="auto"/>
          </w:tcPr>
          <w:p w:rsidR="0088548F" w:rsidRDefault="0088548F" w:rsidP="00A50279">
            <w:pPr>
              <w:suppressAutoHyphens w:val="0"/>
              <w:spacing w:before="0" w:after="0"/>
              <w:jc w:val="left"/>
            </w:pPr>
            <w:r>
              <w:t>383</w:t>
            </w:r>
          </w:p>
        </w:tc>
      </w:tr>
      <w:tr w:rsidR="0088548F" w:rsidRPr="00FA54B2" w:rsidTr="0088548F">
        <w:tc>
          <w:tcPr>
            <w:tcW w:w="877" w:type="dxa"/>
            <w:shd w:val="clear" w:color="auto" w:fill="auto"/>
          </w:tcPr>
          <w:p w:rsidR="0088548F" w:rsidRPr="00EC4B09" w:rsidRDefault="0088548F" w:rsidP="00A50279">
            <w:pPr>
              <w:suppressAutoHyphens w:val="0"/>
              <w:spacing w:before="0" w:after="0"/>
              <w:jc w:val="left"/>
            </w:pPr>
            <w:r w:rsidRPr="00EC4B09">
              <w:t>2.16</w:t>
            </w:r>
          </w:p>
        </w:tc>
        <w:tc>
          <w:tcPr>
            <w:tcW w:w="1528" w:type="dxa"/>
            <w:shd w:val="clear" w:color="auto" w:fill="auto"/>
          </w:tcPr>
          <w:p w:rsidR="0088548F" w:rsidRDefault="0088548F" w:rsidP="00A50279">
            <w:pPr>
              <w:suppressAutoHyphens w:val="0"/>
              <w:spacing w:before="0" w:after="0"/>
              <w:jc w:val="left"/>
            </w:pPr>
            <w:proofErr w:type="spellStart"/>
            <w:r>
              <w:t>GridGuide</w:t>
            </w:r>
            <w:proofErr w:type="spellEnd"/>
            <w:r>
              <w:t xml:space="preserve"> sites on RTM</w:t>
            </w:r>
          </w:p>
        </w:tc>
        <w:tc>
          <w:tcPr>
            <w:tcW w:w="1692" w:type="dxa"/>
            <w:shd w:val="clear" w:color="auto" w:fill="auto"/>
          </w:tcPr>
          <w:p w:rsidR="0088548F" w:rsidRDefault="0088548F" w:rsidP="00A50279">
            <w:pPr>
              <w:suppressAutoHyphens w:val="0"/>
              <w:spacing w:before="0" w:after="0"/>
              <w:jc w:val="left"/>
            </w:pPr>
            <w:r>
              <w:t>Total number</w:t>
            </w:r>
          </w:p>
        </w:tc>
        <w:tc>
          <w:tcPr>
            <w:tcW w:w="973" w:type="dxa"/>
            <w:shd w:val="clear" w:color="auto" w:fill="auto"/>
          </w:tcPr>
          <w:p w:rsidR="0088548F" w:rsidRDefault="0088548F" w:rsidP="00A50279">
            <w:pPr>
              <w:suppressAutoHyphens w:val="0"/>
              <w:spacing w:before="0" w:after="0"/>
              <w:jc w:val="left"/>
            </w:pPr>
            <w:r>
              <w:t>59</w:t>
            </w:r>
          </w:p>
        </w:tc>
        <w:tc>
          <w:tcPr>
            <w:tcW w:w="992" w:type="dxa"/>
            <w:shd w:val="clear" w:color="auto" w:fill="auto"/>
          </w:tcPr>
          <w:p w:rsidR="0088548F" w:rsidRDefault="0088548F" w:rsidP="00A50279">
            <w:pPr>
              <w:suppressAutoHyphens w:val="0"/>
              <w:spacing w:before="0" w:after="0"/>
              <w:jc w:val="left"/>
            </w:pPr>
            <w:r>
              <w:t>59</w:t>
            </w:r>
          </w:p>
        </w:tc>
        <w:tc>
          <w:tcPr>
            <w:tcW w:w="992" w:type="dxa"/>
            <w:shd w:val="clear" w:color="auto" w:fill="auto"/>
          </w:tcPr>
          <w:p w:rsidR="0088548F" w:rsidRDefault="0088548F" w:rsidP="00A50279">
            <w:pPr>
              <w:suppressAutoHyphens w:val="0"/>
              <w:spacing w:before="0" w:after="0"/>
              <w:jc w:val="left"/>
            </w:pPr>
            <w:r>
              <w:t>59</w:t>
            </w:r>
          </w:p>
        </w:tc>
      </w:tr>
      <w:tr w:rsidR="0088548F" w:rsidRPr="00FA54B2" w:rsidTr="0088548F">
        <w:tc>
          <w:tcPr>
            <w:tcW w:w="877" w:type="dxa"/>
            <w:shd w:val="clear" w:color="auto" w:fill="auto"/>
          </w:tcPr>
          <w:p w:rsidR="0088548F" w:rsidRPr="00EC4B09" w:rsidRDefault="0088548F" w:rsidP="00A50279">
            <w:pPr>
              <w:suppressAutoHyphens w:val="0"/>
              <w:spacing w:before="0" w:after="0"/>
              <w:jc w:val="left"/>
            </w:pPr>
            <w:r w:rsidRPr="00EC4B09">
              <w:t>2.17</w:t>
            </w:r>
          </w:p>
        </w:tc>
        <w:tc>
          <w:tcPr>
            <w:tcW w:w="1528" w:type="dxa"/>
            <w:shd w:val="clear" w:color="auto" w:fill="auto"/>
          </w:tcPr>
          <w:p w:rsidR="0088548F" w:rsidRDefault="0088548F" w:rsidP="00A50279">
            <w:pPr>
              <w:suppressAutoHyphens w:val="0"/>
              <w:spacing w:before="0" w:after="0"/>
              <w:jc w:val="left"/>
            </w:pPr>
            <w:r>
              <w:t>Countries in the RTM</w:t>
            </w:r>
          </w:p>
        </w:tc>
        <w:tc>
          <w:tcPr>
            <w:tcW w:w="1692" w:type="dxa"/>
            <w:shd w:val="clear" w:color="auto" w:fill="auto"/>
          </w:tcPr>
          <w:p w:rsidR="0088548F" w:rsidRDefault="0088548F" w:rsidP="00A50279">
            <w:pPr>
              <w:suppressAutoHyphens w:val="0"/>
              <w:spacing w:before="0" w:after="0"/>
              <w:jc w:val="left"/>
            </w:pPr>
            <w:r>
              <w:t>Total number</w:t>
            </w:r>
            <w:r>
              <w:rPr>
                <w:rStyle w:val="FootnoteReference"/>
              </w:rPr>
              <w:footnoteReference w:id="1"/>
            </w:r>
          </w:p>
        </w:tc>
        <w:tc>
          <w:tcPr>
            <w:tcW w:w="973" w:type="dxa"/>
            <w:shd w:val="clear" w:color="auto" w:fill="auto"/>
          </w:tcPr>
          <w:p w:rsidR="0088548F" w:rsidRDefault="0088548F" w:rsidP="00A50279">
            <w:pPr>
              <w:suppressAutoHyphens w:val="0"/>
              <w:spacing w:before="0" w:after="0"/>
              <w:jc w:val="left"/>
            </w:pPr>
            <w:r>
              <w:t>54</w:t>
            </w:r>
          </w:p>
        </w:tc>
        <w:tc>
          <w:tcPr>
            <w:tcW w:w="992" w:type="dxa"/>
            <w:shd w:val="clear" w:color="auto" w:fill="auto"/>
          </w:tcPr>
          <w:p w:rsidR="0088548F" w:rsidRDefault="0088548F" w:rsidP="00A50279">
            <w:pPr>
              <w:suppressAutoHyphens w:val="0"/>
              <w:spacing w:before="0" w:after="0"/>
              <w:jc w:val="left"/>
            </w:pPr>
            <w:r>
              <w:t>54</w:t>
            </w:r>
          </w:p>
        </w:tc>
        <w:tc>
          <w:tcPr>
            <w:tcW w:w="992" w:type="dxa"/>
            <w:shd w:val="clear" w:color="auto" w:fill="auto"/>
          </w:tcPr>
          <w:p w:rsidR="0088548F" w:rsidRDefault="0088548F" w:rsidP="00A50279">
            <w:pPr>
              <w:suppressAutoHyphens w:val="0"/>
              <w:spacing w:before="0" w:after="0"/>
              <w:jc w:val="left"/>
            </w:pPr>
            <w:r>
              <w:t>54</w:t>
            </w:r>
          </w:p>
        </w:tc>
      </w:tr>
      <w:tr w:rsidR="0088548F" w:rsidRPr="00FA54B2" w:rsidTr="0088548F">
        <w:tc>
          <w:tcPr>
            <w:tcW w:w="877" w:type="dxa"/>
            <w:shd w:val="clear" w:color="auto" w:fill="auto"/>
          </w:tcPr>
          <w:p w:rsidR="0088548F" w:rsidRDefault="0088548F" w:rsidP="00A50279">
            <w:pPr>
              <w:suppressAutoHyphens w:val="0"/>
              <w:spacing w:before="0" w:after="0"/>
              <w:jc w:val="left"/>
            </w:pPr>
            <w:r>
              <w:t>2.18</w:t>
            </w:r>
          </w:p>
        </w:tc>
        <w:tc>
          <w:tcPr>
            <w:tcW w:w="1528" w:type="dxa"/>
            <w:shd w:val="clear" w:color="auto" w:fill="auto"/>
          </w:tcPr>
          <w:p w:rsidR="0088548F" w:rsidRDefault="0088548F" w:rsidP="00A50279">
            <w:pPr>
              <w:suppressAutoHyphens w:val="0"/>
              <w:spacing w:before="0" w:after="0"/>
              <w:jc w:val="left"/>
            </w:pPr>
            <w:r>
              <w:t>Numbers of delegates at events demo-</w:t>
            </w:r>
            <w:proofErr w:type="spellStart"/>
            <w:r>
              <w:t>ing</w:t>
            </w:r>
            <w:proofErr w:type="spellEnd"/>
            <w:r>
              <w:t xml:space="preserve"> the RTM</w:t>
            </w:r>
          </w:p>
        </w:tc>
        <w:tc>
          <w:tcPr>
            <w:tcW w:w="1692" w:type="dxa"/>
            <w:shd w:val="clear" w:color="auto" w:fill="auto"/>
          </w:tcPr>
          <w:p w:rsidR="0088548F" w:rsidRDefault="0088548F" w:rsidP="00A50279">
            <w:pPr>
              <w:suppressAutoHyphens w:val="0"/>
              <w:spacing w:before="0" w:after="0"/>
              <w:jc w:val="left"/>
            </w:pPr>
            <w:r>
              <w:t>Including events attended by collaborating projects demo-</w:t>
            </w:r>
            <w:proofErr w:type="spellStart"/>
            <w:r>
              <w:t>ing</w:t>
            </w:r>
            <w:proofErr w:type="spellEnd"/>
            <w:r>
              <w:t xml:space="preserve"> the RTM</w:t>
            </w:r>
          </w:p>
        </w:tc>
        <w:tc>
          <w:tcPr>
            <w:tcW w:w="973" w:type="dxa"/>
            <w:shd w:val="clear" w:color="auto" w:fill="auto"/>
          </w:tcPr>
          <w:p w:rsidR="0088548F" w:rsidRDefault="0088548F" w:rsidP="00A50279">
            <w:pPr>
              <w:suppressAutoHyphens w:val="0"/>
              <w:spacing w:before="0" w:after="0"/>
              <w:jc w:val="left"/>
            </w:pPr>
            <w:r>
              <w:t>300</w:t>
            </w:r>
          </w:p>
        </w:tc>
        <w:tc>
          <w:tcPr>
            <w:tcW w:w="992" w:type="dxa"/>
            <w:shd w:val="clear" w:color="auto" w:fill="auto"/>
          </w:tcPr>
          <w:p w:rsidR="0088548F" w:rsidRDefault="0088548F" w:rsidP="00A50279">
            <w:pPr>
              <w:suppressAutoHyphens w:val="0"/>
              <w:spacing w:before="0" w:after="0"/>
              <w:jc w:val="left"/>
            </w:pPr>
            <w:r>
              <w:t>10400</w:t>
            </w:r>
          </w:p>
        </w:tc>
        <w:tc>
          <w:tcPr>
            <w:tcW w:w="992" w:type="dxa"/>
            <w:shd w:val="clear" w:color="auto" w:fill="auto"/>
          </w:tcPr>
          <w:p w:rsidR="0088548F" w:rsidRDefault="0088548F" w:rsidP="00A50279">
            <w:pPr>
              <w:suppressAutoHyphens w:val="0"/>
              <w:spacing w:before="0" w:after="0"/>
              <w:jc w:val="left"/>
            </w:pPr>
            <w:r>
              <w:t>40</w:t>
            </w: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7" w:name="_Toc365733602"/>
      <w:r>
        <w:t xml:space="preserve">WP3: </w:t>
      </w:r>
      <w:proofErr w:type="spellStart"/>
      <w:r w:rsidR="00425B9A">
        <w:t>iSGTW</w:t>
      </w:r>
      <w:bookmarkEnd w:id="37"/>
      <w:proofErr w:type="spellEnd"/>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7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891"/>
        <w:gridCol w:w="1508"/>
        <w:gridCol w:w="1072"/>
        <w:gridCol w:w="1072"/>
        <w:gridCol w:w="1072"/>
      </w:tblGrid>
      <w:tr w:rsidR="00660AE3" w:rsidRPr="0035189C" w:rsidTr="00660AE3">
        <w:tc>
          <w:tcPr>
            <w:tcW w:w="857" w:type="dxa"/>
            <w:shd w:val="clear" w:color="auto" w:fill="BFBFBF"/>
          </w:tcPr>
          <w:p w:rsidR="00660AE3" w:rsidRPr="001B6815" w:rsidRDefault="00660AE3" w:rsidP="00A50279">
            <w:pPr>
              <w:suppressAutoHyphens w:val="0"/>
              <w:spacing w:before="0" w:after="0"/>
              <w:jc w:val="left"/>
              <w:rPr>
                <w:b/>
              </w:rPr>
            </w:pPr>
            <w:r w:rsidRPr="001B6815">
              <w:rPr>
                <w:b/>
              </w:rPr>
              <w:t>Metric no.</w:t>
            </w:r>
          </w:p>
        </w:tc>
        <w:tc>
          <w:tcPr>
            <w:tcW w:w="1891" w:type="dxa"/>
            <w:shd w:val="clear" w:color="auto" w:fill="BFBFBF"/>
          </w:tcPr>
          <w:p w:rsidR="00660AE3" w:rsidRPr="001B6815" w:rsidRDefault="00660AE3" w:rsidP="00A50279">
            <w:pPr>
              <w:suppressAutoHyphens w:val="0"/>
              <w:spacing w:before="0" w:after="0"/>
              <w:jc w:val="left"/>
              <w:rPr>
                <w:b/>
              </w:rPr>
            </w:pPr>
            <w:r w:rsidRPr="001B6815">
              <w:rPr>
                <w:b/>
              </w:rPr>
              <w:t>Description</w:t>
            </w:r>
          </w:p>
        </w:tc>
        <w:tc>
          <w:tcPr>
            <w:tcW w:w="1508" w:type="dxa"/>
            <w:shd w:val="clear" w:color="auto" w:fill="BFBFBF"/>
          </w:tcPr>
          <w:p w:rsidR="00660AE3" w:rsidRPr="001B6815" w:rsidRDefault="00660AE3" w:rsidP="00A50279">
            <w:pPr>
              <w:suppressAutoHyphens w:val="0"/>
              <w:spacing w:before="0" w:after="0"/>
              <w:jc w:val="left"/>
              <w:rPr>
                <w:b/>
              </w:rPr>
            </w:pPr>
            <w:r w:rsidRPr="001B6815">
              <w:rPr>
                <w:b/>
              </w:rPr>
              <w:t>Comments</w:t>
            </w:r>
          </w:p>
          <w:p w:rsidR="00660AE3" w:rsidRPr="001B6815" w:rsidRDefault="00660AE3" w:rsidP="00A50279">
            <w:pPr>
              <w:suppressAutoHyphens w:val="0"/>
              <w:spacing w:before="0" w:after="0"/>
              <w:jc w:val="left"/>
              <w:rPr>
                <w:b/>
              </w:rPr>
            </w:pPr>
          </w:p>
        </w:tc>
        <w:tc>
          <w:tcPr>
            <w:tcW w:w="1072" w:type="dxa"/>
            <w:shd w:val="clear" w:color="auto" w:fill="BFBFBF"/>
          </w:tcPr>
          <w:p w:rsidR="00660AE3" w:rsidRPr="001B6815" w:rsidRDefault="00660AE3" w:rsidP="00A50279">
            <w:pPr>
              <w:suppressAutoHyphens w:val="0"/>
              <w:spacing w:before="0" w:after="0"/>
              <w:jc w:val="left"/>
              <w:rPr>
                <w:b/>
              </w:rPr>
            </w:pPr>
            <w:r>
              <w:rPr>
                <w:b/>
              </w:rPr>
              <w:t>Q9</w:t>
            </w:r>
          </w:p>
        </w:tc>
        <w:tc>
          <w:tcPr>
            <w:tcW w:w="1072" w:type="dxa"/>
            <w:shd w:val="clear" w:color="auto" w:fill="BFBFBF"/>
          </w:tcPr>
          <w:p w:rsidR="00660AE3" w:rsidRPr="001B6815" w:rsidRDefault="00660AE3" w:rsidP="00A50279">
            <w:pPr>
              <w:suppressAutoHyphens w:val="0"/>
              <w:spacing w:before="0" w:after="0"/>
              <w:jc w:val="left"/>
              <w:rPr>
                <w:b/>
              </w:rPr>
            </w:pPr>
            <w:r>
              <w:rPr>
                <w:b/>
              </w:rPr>
              <w:t>Q10</w:t>
            </w:r>
          </w:p>
        </w:tc>
        <w:tc>
          <w:tcPr>
            <w:tcW w:w="1072" w:type="dxa"/>
            <w:shd w:val="clear" w:color="auto" w:fill="BFBFBF"/>
          </w:tcPr>
          <w:p w:rsidR="00660AE3" w:rsidRPr="001B6815" w:rsidRDefault="00660AE3" w:rsidP="00A50279">
            <w:pPr>
              <w:suppressAutoHyphens w:val="0"/>
              <w:spacing w:before="0" w:after="0"/>
              <w:jc w:val="left"/>
              <w:rPr>
                <w:b/>
              </w:rPr>
            </w:pPr>
            <w:r>
              <w:rPr>
                <w:b/>
              </w:rPr>
              <w:t>Q11</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3.1</w:t>
            </w:r>
          </w:p>
        </w:tc>
        <w:tc>
          <w:tcPr>
            <w:tcW w:w="1891" w:type="dxa"/>
            <w:shd w:val="clear" w:color="auto" w:fill="auto"/>
          </w:tcPr>
          <w:p w:rsidR="00660AE3" w:rsidRPr="001B6815" w:rsidRDefault="00660AE3" w:rsidP="00A50279">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Registered in the database</w:t>
            </w:r>
          </w:p>
        </w:tc>
        <w:tc>
          <w:tcPr>
            <w:tcW w:w="1072" w:type="dxa"/>
            <w:shd w:val="clear" w:color="auto" w:fill="auto"/>
          </w:tcPr>
          <w:p w:rsidR="00660AE3" w:rsidRPr="001B6815" w:rsidRDefault="00660AE3" w:rsidP="00A50279">
            <w:pPr>
              <w:suppressAutoHyphens w:val="0"/>
              <w:spacing w:before="0" w:after="0"/>
              <w:jc w:val="left"/>
              <w:rPr>
                <w:b/>
              </w:rPr>
            </w:pPr>
            <w:r>
              <w:rPr>
                <w:b/>
              </w:rPr>
              <w:t>8249</w:t>
            </w:r>
          </w:p>
        </w:tc>
        <w:tc>
          <w:tcPr>
            <w:tcW w:w="1072" w:type="dxa"/>
            <w:shd w:val="clear" w:color="auto" w:fill="auto"/>
          </w:tcPr>
          <w:p w:rsidR="00660AE3" w:rsidRPr="001B6815" w:rsidRDefault="00660AE3" w:rsidP="00A50279">
            <w:pPr>
              <w:suppressAutoHyphens w:val="0"/>
              <w:spacing w:before="0" w:after="0"/>
              <w:jc w:val="left"/>
              <w:rPr>
                <w:b/>
              </w:rPr>
            </w:pPr>
            <w:r>
              <w:rPr>
                <w:b/>
              </w:rPr>
              <w:t>8706</w:t>
            </w:r>
          </w:p>
        </w:tc>
        <w:tc>
          <w:tcPr>
            <w:tcW w:w="1072" w:type="dxa"/>
            <w:shd w:val="clear" w:color="auto" w:fill="auto"/>
          </w:tcPr>
          <w:p w:rsidR="00660AE3" w:rsidRPr="001B6815" w:rsidRDefault="00660AE3" w:rsidP="00A50279">
            <w:pPr>
              <w:suppressAutoHyphens w:val="0"/>
              <w:spacing w:before="0" w:after="0"/>
              <w:jc w:val="left"/>
              <w:rPr>
                <w:b/>
              </w:rPr>
            </w:pPr>
            <w:r>
              <w:rPr>
                <w:b/>
              </w:rPr>
              <w:t>8770</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3.2</w:t>
            </w:r>
          </w:p>
        </w:tc>
        <w:tc>
          <w:tcPr>
            <w:tcW w:w="1891" w:type="dxa"/>
            <w:shd w:val="clear" w:color="auto" w:fill="auto"/>
          </w:tcPr>
          <w:p w:rsidR="00660AE3" w:rsidRPr="001B6815" w:rsidRDefault="00660AE3" w:rsidP="00A50279">
            <w:pPr>
              <w:suppressAutoHyphens w:val="0"/>
              <w:spacing w:before="0" w:after="0"/>
              <w:jc w:val="left"/>
              <w:rPr>
                <w:b/>
              </w:rPr>
            </w:pPr>
            <w:r w:rsidRPr="001B6815">
              <w:rPr>
                <w:b/>
              </w:rPr>
              <w:t>Articles on European projects</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Based on EU funded projects</w:t>
            </w:r>
          </w:p>
        </w:tc>
        <w:tc>
          <w:tcPr>
            <w:tcW w:w="1072" w:type="dxa"/>
            <w:shd w:val="clear" w:color="auto" w:fill="auto"/>
          </w:tcPr>
          <w:p w:rsidR="00660AE3" w:rsidRPr="001B6815" w:rsidRDefault="00660AE3" w:rsidP="00A50279">
            <w:pPr>
              <w:suppressAutoHyphens w:val="0"/>
              <w:spacing w:before="0" w:after="0"/>
              <w:jc w:val="left"/>
              <w:rPr>
                <w:b/>
              </w:rPr>
            </w:pPr>
            <w:r>
              <w:rPr>
                <w:b/>
              </w:rPr>
              <w:t>27</w:t>
            </w:r>
          </w:p>
        </w:tc>
        <w:tc>
          <w:tcPr>
            <w:tcW w:w="1072" w:type="dxa"/>
            <w:shd w:val="clear" w:color="auto" w:fill="auto"/>
          </w:tcPr>
          <w:p w:rsidR="00660AE3" w:rsidRPr="001B6815" w:rsidRDefault="00660AE3" w:rsidP="00A50279">
            <w:pPr>
              <w:suppressAutoHyphens w:val="0"/>
              <w:spacing w:before="0" w:after="0"/>
              <w:jc w:val="left"/>
              <w:rPr>
                <w:b/>
              </w:rPr>
            </w:pPr>
            <w:r>
              <w:rPr>
                <w:b/>
              </w:rPr>
              <w:t>18</w:t>
            </w:r>
          </w:p>
        </w:tc>
        <w:tc>
          <w:tcPr>
            <w:tcW w:w="1072" w:type="dxa"/>
            <w:shd w:val="clear" w:color="auto" w:fill="auto"/>
          </w:tcPr>
          <w:p w:rsidR="00660AE3" w:rsidRPr="001B6815" w:rsidRDefault="00660AE3" w:rsidP="00A50279">
            <w:pPr>
              <w:suppressAutoHyphens w:val="0"/>
              <w:spacing w:before="0" w:after="0"/>
              <w:jc w:val="left"/>
              <w:rPr>
                <w:b/>
              </w:rPr>
            </w:pPr>
            <w:r>
              <w:rPr>
                <w:b/>
              </w:rPr>
              <w:t>26</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3.3</w:t>
            </w:r>
          </w:p>
        </w:tc>
        <w:tc>
          <w:tcPr>
            <w:tcW w:w="1891" w:type="dxa"/>
            <w:shd w:val="clear" w:color="auto" w:fill="auto"/>
          </w:tcPr>
          <w:p w:rsidR="00660AE3" w:rsidRPr="001B6815" w:rsidRDefault="00660AE3" w:rsidP="00A50279">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Total number</w:t>
            </w:r>
          </w:p>
        </w:tc>
        <w:tc>
          <w:tcPr>
            <w:tcW w:w="1072" w:type="dxa"/>
            <w:shd w:val="clear" w:color="auto" w:fill="auto"/>
          </w:tcPr>
          <w:p w:rsidR="00660AE3" w:rsidRPr="001B6815" w:rsidRDefault="00660AE3" w:rsidP="00A50279">
            <w:pPr>
              <w:suppressAutoHyphens w:val="0"/>
              <w:spacing w:before="0" w:after="0"/>
              <w:jc w:val="left"/>
              <w:rPr>
                <w:b/>
              </w:rPr>
            </w:pPr>
            <w:r>
              <w:rPr>
                <w:b/>
              </w:rPr>
              <w:t>64 (</w:t>
            </w:r>
            <w:proofErr w:type="spellStart"/>
            <w:r>
              <w:rPr>
                <w:b/>
              </w:rPr>
              <w:t>non added</w:t>
            </w:r>
            <w:proofErr w:type="spellEnd"/>
            <w:r>
              <w:rPr>
                <w:b/>
              </w:rPr>
              <w:t xml:space="preserve"> this quarter)</w:t>
            </w:r>
          </w:p>
        </w:tc>
        <w:tc>
          <w:tcPr>
            <w:tcW w:w="1072" w:type="dxa"/>
            <w:shd w:val="clear" w:color="auto" w:fill="auto"/>
          </w:tcPr>
          <w:p w:rsidR="00660AE3" w:rsidRPr="001B6815" w:rsidRDefault="00660AE3" w:rsidP="00A50279">
            <w:pPr>
              <w:suppressAutoHyphens w:val="0"/>
              <w:spacing w:before="0" w:after="0"/>
              <w:jc w:val="left"/>
              <w:rPr>
                <w:b/>
              </w:rPr>
            </w:pPr>
            <w:r>
              <w:rPr>
                <w:b/>
              </w:rPr>
              <w:t>64</w:t>
            </w:r>
          </w:p>
        </w:tc>
        <w:tc>
          <w:tcPr>
            <w:tcW w:w="1072" w:type="dxa"/>
            <w:shd w:val="clear" w:color="auto" w:fill="auto"/>
          </w:tcPr>
          <w:p w:rsidR="00660AE3" w:rsidRPr="001B6815" w:rsidRDefault="00660AE3" w:rsidP="00A50279">
            <w:pPr>
              <w:suppressAutoHyphens w:val="0"/>
              <w:spacing w:before="0" w:after="0"/>
              <w:jc w:val="left"/>
              <w:rPr>
                <w:b/>
              </w:rPr>
            </w:pPr>
            <w:r>
              <w:rPr>
                <w:b/>
              </w:rPr>
              <w:t>64</w:t>
            </w:r>
          </w:p>
        </w:tc>
      </w:tr>
      <w:tr w:rsidR="00660AE3" w:rsidRPr="00FA54B2" w:rsidTr="00660AE3">
        <w:tc>
          <w:tcPr>
            <w:tcW w:w="857" w:type="dxa"/>
            <w:shd w:val="clear" w:color="auto" w:fill="auto"/>
          </w:tcPr>
          <w:p w:rsidR="00660AE3" w:rsidRPr="001B6815" w:rsidRDefault="00660AE3" w:rsidP="00A50279">
            <w:pPr>
              <w:suppressAutoHyphens w:val="0"/>
              <w:spacing w:before="0" w:after="0"/>
              <w:jc w:val="left"/>
              <w:rPr>
                <w:b/>
              </w:rPr>
            </w:pPr>
            <w:r w:rsidRPr="001B6815">
              <w:rPr>
                <w:b/>
              </w:rPr>
              <w:t>3.4</w:t>
            </w:r>
          </w:p>
        </w:tc>
        <w:tc>
          <w:tcPr>
            <w:tcW w:w="1891" w:type="dxa"/>
            <w:shd w:val="clear" w:color="auto" w:fill="auto"/>
          </w:tcPr>
          <w:p w:rsidR="00660AE3" w:rsidRPr="001B6815" w:rsidRDefault="00660AE3" w:rsidP="00A50279">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508" w:type="dxa"/>
            <w:shd w:val="clear" w:color="auto" w:fill="auto"/>
          </w:tcPr>
          <w:p w:rsidR="00660AE3" w:rsidRPr="001B6815" w:rsidRDefault="00660AE3" w:rsidP="00A50279">
            <w:pPr>
              <w:suppressAutoHyphens w:val="0"/>
              <w:spacing w:before="0" w:after="0"/>
              <w:jc w:val="left"/>
              <w:rPr>
                <w:b/>
              </w:rPr>
            </w:pPr>
            <w:r w:rsidRPr="001B6815">
              <w:rPr>
                <w:b/>
              </w:rPr>
              <w:t>At events attended by e-Science</w:t>
            </w:r>
            <w:r>
              <w:rPr>
                <w:b/>
              </w:rPr>
              <w:t xml:space="preserve"> </w:t>
            </w:r>
            <w:r w:rsidRPr="001B6815">
              <w:rPr>
                <w:b/>
              </w:rPr>
              <w:t>Talk or by collaborating projects</w:t>
            </w:r>
          </w:p>
        </w:tc>
        <w:tc>
          <w:tcPr>
            <w:tcW w:w="1072" w:type="dxa"/>
            <w:shd w:val="clear" w:color="auto" w:fill="auto"/>
          </w:tcPr>
          <w:p w:rsidR="00660AE3" w:rsidRPr="001B6815" w:rsidRDefault="00660AE3" w:rsidP="00A50279">
            <w:pPr>
              <w:suppressAutoHyphens w:val="0"/>
              <w:spacing w:before="0" w:after="0"/>
              <w:jc w:val="left"/>
              <w:rPr>
                <w:b/>
              </w:rPr>
            </w:pPr>
            <w:r>
              <w:rPr>
                <w:b/>
              </w:rPr>
              <w:t>Total of 616 (up 6 this quarter)</w:t>
            </w:r>
          </w:p>
        </w:tc>
        <w:tc>
          <w:tcPr>
            <w:tcW w:w="1072" w:type="dxa"/>
            <w:shd w:val="clear" w:color="auto" w:fill="auto"/>
          </w:tcPr>
          <w:p w:rsidR="00660AE3" w:rsidRPr="001B6815" w:rsidRDefault="00660AE3" w:rsidP="00A50279">
            <w:pPr>
              <w:suppressAutoHyphens w:val="0"/>
              <w:spacing w:before="0" w:after="0"/>
              <w:jc w:val="left"/>
              <w:rPr>
                <w:b/>
              </w:rPr>
            </w:pPr>
            <w:r>
              <w:rPr>
                <w:b/>
              </w:rPr>
              <w:t>616</w:t>
            </w:r>
          </w:p>
        </w:tc>
        <w:tc>
          <w:tcPr>
            <w:tcW w:w="1072" w:type="dxa"/>
            <w:shd w:val="clear" w:color="auto" w:fill="auto"/>
          </w:tcPr>
          <w:p w:rsidR="00660AE3" w:rsidRPr="001B6815" w:rsidRDefault="00660AE3" w:rsidP="00A50279">
            <w:pPr>
              <w:suppressAutoHyphens w:val="0"/>
              <w:spacing w:before="0" w:after="0"/>
              <w:jc w:val="left"/>
              <w:rPr>
                <w:b/>
              </w:rPr>
            </w:pPr>
            <w:r>
              <w:rPr>
                <w:b/>
              </w:rPr>
              <w:t>616</w:t>
            </w:r>
          </w:p>
        </w:tc>
      </w:tr>
      <w:tr w:rsidR="00660AE3" w:rsidRPr="00FA54B2" w:rsidTr="00660AE3">
        <w:tc>
          <w:tcPr>
            <w:tcW w:w="857" w:type="dxa"/>
            <w:shd w:val="clear" w:color="auto" w:fill="auto"/>
          </w:tcPr>
          <w:p w:rsidR="00660AE3" w:rsidRDefault="00660AE3" w:rsidP="00A50279">
            <w:pPr>
              <w:suppressAutoHyphens w:val="0"/>
              <w:spacing w:before="0" w:after="0"/>
              <w:jc w:val="left"/>
            </w:pPr>
            <w:r>
              <w:t>3.5</w:t>
            </w:r>
          </w:p>
        </w:tc>
        <w:tc>
          <w:tcPr>
            <w:tcW w:w="1891" w:type="dxa"/>
            <w:shd w:val="clear" w:color="auto" w:fill="auto"/>
          </w:tcPr>
          <w:p w:rsidR="00660AE3" w:rsidRDefault="00660AE3" w:rsidP="00A50279">
            <w:pPr>
              <w:suppressAutoHyphens w:val="0"/>
              <w:spacing w:before="0" w:after="0"/>
              <w:jc w:val="left"/>
            </w:pPr>
            <w:r>
              <w:t>Issues published</w:t>
            </w:r>
          </w:p>
        </w:tc>
        <w:tc>
          <w:tcPr>
            <w:tcW w:w="1508" w:type="dxa"/>
            <w:shd w:val="clear" w:color="auto" w:fill="auto"/>
          </w:tcPr>
          <w:p w:rsidR="00660AE3" w:rsidRDefault="00660AE3" w:rsidP="00A50279">
            <w:pPr>
              <w:suppressAutoHyphens w:val="0"/>
              <w:spacing w:before="0" w:after="0"/>
              <w:jc w:val="left"/>
            </w:pPr>
            <w:r>
              <w:t>Issued to subscribers and posted on the website</w:t>
            </w:r>
          </w:p>
        </w:tc>
        <w:tc>
          <w:tcPr>
            <w:tcW w:w="1072" w:type="dxa"/>
            <w:shd w:val="clear" w:color="auto" w:fill="auto"/>
          </w:tcPr>
          <w:p w:rsidR="00660AE3" w:rsidRDefault="00660AE3" w:rsidP="00A50279">
            <w:pPr>
              <w:suppressAutoHyphens w:val="0"/>
              <w:spacing w:before="0" w:after="0"/>
              <w:jc w:val="left"/>
            </w:pPr>
            <w:r>
              <w:t>13</w:t>
            </w:r>
          </w:p>
        </w:tc>
        <w:tc>
          <w:tcPr>
            <w:tcW w:w="1072" w:type="dxa"/>
            <w:shd w:val="clear" w:color="auto" w:fill="auto"/>
          </w:tcPr>
          <w:p w:rsidR="00660AE3" w:rsidRDefault="00660AE3" w:rsidP="00A50279">
            <w:pPr>
              <w:suppressAutoHyphens w:val="0"/>
              <w:spacing w:before="0" w:after="0"/>
              <w:jc w:val="left"/>
            </w:pPr>
            <w:r>
              <w:t>11</w:t>
            </w:r>
          </w:p>
        </w:tc>
        <w:tc>
          <w:tcPr>
            <w:tcW w:w="1072" w:type="dxa"/>
            <w:shd w:val="clear" w:color="auto" w:fill="auto"/>
          </w:tcPr>
          <w:p w:rsidR="00660AE3" w:rsidRDefault="00660AE3" w:rsidP="00A50279">
            <w:pPr>
              <w:suppressAutoHyphens w:val="0"/>
              <w:spacing w:before="0" w:after="0"/>
              <w:jc w:val="left"/>
            </w:pPr>
            <w:r>
              <w:t>13</w:t>
            </w:r>
          </w:p>
        </w:tc>
      </w:tr>
      <w:tr w:rsidR="00660AE3" w:rsidRPr="00FA54B2" w:rsidTr="00660AE3">
        <w:tc>
          <w:tcPr>
            <w:tcW w:w="857" w:type="dxa"/>
            <w:shd w:val="clear" w:color="auto" w:fill="auto"/>
          </w:tcPr>
          <w:p w:rsidR="00660AE3" w:rsidRDefault="00660AE3" w:rsidP="00A50279">
            <w:pPr>
              <w:suppressAutoHyphens w:val="0"/>
              <w:spacing w:before="0" w:after="0"/>
              <w:jc w:val="left"/>
            </w:pPr>
            <w:r>
              <w:lastRenderedPageBreak/>
              <w:t>3.6</w:t>
            </w:r>
          </w:p>
        </w:tc>
        <w:tc>
          <w:tcPr>
            <w:tcW w:w="1891" w:type="dxa"/>
            <w:shd w:val="clear" w:color="auto" w:fill="auto"/>
          </w:tcPr>
          <w:p w:rsidR="00660AE3" w:rsidRDefault="00660AE3" w:rsidP="00A50279">
            <w:pPr>
              <w:suppressAutoHyphens w:val="0"/>
              <w:spacing w:before="0" w:after="0"/>
              <w:jc w:val="left"/>
            </w:pPr>
            <w:r>
              <w:t>US articles published</w:t>
            </w:r>
          </w:p>
        </w:tc>
        <w:tc>
          <w:tcPr>
            <w:tcW w:w="1508" w:type="dxa"/>
            <w:shd w:val="clear" w:color="auto" w:fill="auto"/>
          </w:tcPr>
          <w:p w:rsidR="00660AE3" w:rsidRDefault="00660AE3" w:rsidP="00A50279">
            <w:pPr>
              <w:suppressAutoHyphens w:val="0"/>
              <w:spacing w:before="0" w:after="0"/>
              <w:jc w:val="left"/>
            </w:pPr>
            <w:r>
              <w:t>Based on US projects</w:t>
            </w:r>
          </w:p>
        </w:tc>
        <w:tc>
          <w:tcPr>
            <w:tcW w:w="1072" w:type="dxa"/>
            <w:shd w:val="clear" w:color="auto" w:fill="auto"/>
          </w:tcPr>
          <w:p w:rsidR="00660AE3" w:rsidRDefault="00660AE3" w:rsidP="00A50279">
            <w:pPr>
              <w:suppressAutoHyphens w:val="0"/>
              <w:spacing w:before="0" w:after="0"/>
              <w:jc w:val="left"/>
            </w:pPr>
            <w:r>
              <w:t>44</w:t>
            </w:r>
          </w:p>
        </w:tc>
        <w:tc>
          <w:tcPr>
            <w:tcW w:w="1072" w:type="dxa"/>
            <w:shd w:val="clear" w:color="auto" w:fill="auto"/>
          </w:tcPr>
          <w:p w:rsidR="00660AE3" w:rsidRDefault="00660AE3" w:rsidP="00A50279">
            <w:pPr>
              <w:suppressAutoHyphens w:val="0"/>
              <w:spacing w:before="0" w:after="0"/>
              <w:jc w:val="left"/>
            </w:pPr>
            <w:r>
              <w:t>18</w:t>
            </w:r>
          </w:p>
        </w:tc>
        <w:tc>
          <w:tcPr>
            <w:tcW w:w="1072" w:type="dxa"/>
            <w:shd w:val="clear" w:color="auto" w:fill="auto"/>
          </w:tcPr>
          <w:p w:rsidR="00660AE3" w:rsidRDefault="00660AE3" w:rsidP="00A50279">
            <w:pPr>
              <w:suppressAutoHyphens w:val="0"/>
              <w:spacing w:before="0" w:after="0"/>
              <w:jc w:val="left"/>
            </w:pPr>
            <w:r>
              <w:t>23</w:t>
            </w:r>
          </w:p>
        </w:tc>
      </w:tr>
      <w:tr w:rsidR="00660AE3" w:rsidRPr="00FA54B2" w:rsidTr="00660AE3">
        <w:tc>
          <w:tcPr>
            <w:tcW w:w="857" w:type="dxa"/>
            <w:shd w:val="clear" w:color="auto" w:fill="auto"/>
          </w:tcPr>
          <w:p w:rsidR="00660AE3" w:rsidRDefault="00660AE3" w:rsidP="00A50279">
            <w:pPr>
              <w:suppressAutoHyphens w:val="0"/>
              <w:spacing w:before="0" w:after="0"/>
              <w:jc w:val="left"/>
            </w:pPr>
            <w:r>
              <w:t>3.7</w:t>
            </w:r>
          </w:p>
        </w:tc>
        <w:tc>
          <w:tcPr>
            <w:tcW w:w="1891" w:type="dxa"/>
            <w:shd w:val="clear" w:color="auto" w:fill="auto"/>
          </w:tcPr>
          <w:p w:rsidR="00660AE3" w:rsidRDefault="00660AE3" w:rsidP="00A50279">
            <w:pPr>
              <w:suppressAutoHyphens w:val="0"/>
              <w:spacing w:before="0" w:after="0"/>
              <w:jc w:val="left"/>
            </w:pPr>
            <w:r>
              <w:t>Worldwide articles published</w:t>
            </w:r>
          </w:p>
        </w:tc>
        <w:tc>
          <w:tcPr>
            <w:tcW w:w="1508" w:type="dxa"/>
            <w:shd w:val="clear" w:color="auto" w:fill="auto"/>
          </w:tcPr>
          <w:p w:rsidR="00660AE3" w:rsidRDefault="00660AE3" w:rsidP="00A50279">
            <w:pPr>
              <w:suppressAutoHyphens w:val="0"/>
              <w:spacing w:before="0" w:after="0"/>
              <w:jc w:val="left"/>
            </w:pPr>
            <w:r>
              <w:t>Based on non US or EU projects</w:t>
            </w:r>
          </w:p>
        </w:tc>
        <w:tc>
          <w:tcPr>
            <w:tcW w:w="1072" w:type="dxa"/>
            <w:shd w:val="clear" w:color="auto" w:fill="auto"/>
          </w:tcPr>
          <w:p w:rsidR="00660AE3" w:rsidRDefault="00660AE3" w:rsidP="00A50279">
            <w:pPr>
              <w:suppressAutoHyphens w:val="0"/>
              <w:spacing w:before="0" w:after="0"/>
              <w:jc w:val="left"/>
            </w:pPr>
            <w:r>
              <w:t>12</w:t>
            </w:r>
          </w:p>
        </w:tc>
        <w:tc>
          <w:tcPr>
            <w:tcW w:w="1072" w:type="dxa"/>
            <w:shd w:val="clear" w:color="auto" w:fill="auto"/>
          </w:tcPr>
          <w:p w:rsidR="00660AE3" w:rsidRDefault="00660AE3" w:rsidP="00A50279">
            <w:pPr>
              <w:suppressAutoHyphens w:val="0"/>
              <w:spacing w:before="0" w:after="0"/>
              <w:jc w:val="left"/>
            </w:pPr>
            <w:r>
              <w:t>4</w:t>
            </w:r>
          </w:p>
        </w:tc>
        <w:tc>
          <w:tcPr>
            <w:tcW w:w="1072" w:type="dxa"/>
            <w:shd w:val="clear" w:color="auto" w:fill="auto"/>
          </w:tcPr>
          <w:p w:rsidR="00660AE3" w:rsidRDefault="00660AE3" w:rsidP="00A50279">
            <w:pPr>
              <w:suppressAutoHyphens w:val="0"/>
              <w:spacing w:before="0" w:after="0"/>
              <w:jc w:val="left"/>
            </w:pPr>
            <w:r>
              <w:t>8</w:t>
            </w:r>
          </w:p>
        </w:tc>
      </w:tr>
      <w:tr w:rsidR="00660AE3" w:rsidRPr="00FA54B2" w:rsidTr="00660AE3">
        <w:tc>
          <w:tcPr>
            <w:tcW w:w="857" w:type="dxa"/>
            <w:shd w:val="clear" w:color="auto" w:fill="auto"/>
          </w:tcPr>
          <w:p w:rsidR="00660AE3" w:rsidRDefault="00660AE3" w:rsidP="00A50279">
            <w:pPr>
              <w:suppressAutoHyphens w:val="0"/>
              <w:spacing w:before="0" w:after="0"/>
              <w:jc w:val="left"/>
            </w:pPr>
            <w:r>
              <w:t>3.8</w:t>
            </w:r>
          </w:p>
        </w:tc>
        <w:tc>
          <w:tcPr>
            <w:tcW w:w="1891" w:type="dxa"/>
            <w:shd w:val="clear" w:color="auto" w:fill="auto"/>
          </w:tcPr>
          <w:p w:rsidR="00660AE3" w:rsidRDefault="00660AE3" w:rsidP="00A50279">
            <w:pPr>
              <w:suppressAutoHyphens w:val="0"/>
              <w:spacing w:before="0" w:after="0"/>
              <w:jc w:val="left"/>
            </w:pPr>
            <w:r>
              <w:t>Unique visitors to the website</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43,235</w:t>
            </w:r>
          </w:p>
        </w:tc>
        <w:tc>
          <w:tcPr>
            <w:tcW w:w="1072" w:type="dxa"/>
            <w:shd w:val="clear" w:color="auto" w:fill="auto"/>
          </w:tcPr>
          <w:p w:rsidR="00660AE3" w:rsidRDefault="00660AE3" w:rsidP="00A50279">
            <w:pPr>
              <w:suppressAutoHyphens w:val="0"/>
              <w:spacing w:before="0" w:after="0"/>
              <w:jc w:val="left"/>
            </w:pPr>
            <w:r>
              <w:t>54,038</w:t>
            </w:r>
          </w:p>
        </w:tc>
        <w:tc>
          <w:tcPr>
            <w:tcW w:w="1072" w:type="dxa"/>
            <w:shd w:val="clear" w:color="auto" w:fill="auto"/>
          </w:tcPr>
          <w:p w:rsidR="00660AE3" w:rsidRDefault="00660AE3" w:rsidP="00A50279">
            <w:pPr>
              <w:suppressAutoHyphens w:val="0"/>
              <w:spacing w:before="0" w:after="0"/>
              <w:jc w:val="left"/>
            </w:pPr>
            <w:r>
              <w:t>54,011</w:t>
            </w:r>
          </w:p>
        </w:tc>
      </w:tr>
      <w:tr w:rsidR="00660AE3" w:rsidRPr="00FA54B2" w:rsidTr="00660AE3">
        <w:tc>
          <w:tcPr>
            <w:tcW w:w="857" w:type="dxa"/>
            <w:shd w:val="clear" w:color="auto" w:fill="auto"/>
          </w:tcPr>
          <w:p w:rsidR="00660AE3" w:rsidRDefault="00660AE3" w:rsidP="00A50279">
            <w:pPr>
              <w:suppressAutoHyphens w:val="0"/>
              <w:spacing w:before="0" w:after="0"/>
              <w:jc w:val="left"/>
            </w:pPr>
            <w:r>
              <w:t>3.9</w:t>
            </w:r>
          </w:p>
        </w:tc>
        <w:tc>
          <w:tcPr>
            <w:tcW w:w="1891" w:type="dxa"/>
            <w:shd w:val="clear" w:color="auto" w:fill="auto"/>
          </w:tcPr>
          <w:p w:rsidR="00660AE3" w:rsidRDefault="00660AE3" w:rsidP="00A50279">
            <w:pPr>
              <w:suppressAutoHyphens w:val="0"/>
              <w:spacing w:before="0" w:after="0"/>
              <w:jc w:val="left"/>
            </w:pPr>
            <w:r>
              <w:t>Page views of the website</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88,752</w:t>
            </w:r>
          </w:p>
        </w:tc>
        <w:tc>
          <w:tcPr>
            <w:tcW w:w="1072" w:type="dxa"/>
            <w:shd w:val="clear" w:color="auto" w:fill="auto"/>
          </w:tcPr>
          <w:p w:rsidR="00660AE3" w:rsidRDefault="00660AE3" w:rsidP="00A50279">
            <w:pPr>
              <w:suppressAutoHyphens w:val="0"/>
              <w:spacing w:before="0" w:after="0"/>
              <w:jc w:val="left"/>
            </w:pPr>
            <w:r>
              <w:t>141,325</w:t>
            </w:r>
          </w:p>
        </w:tc>
        <w:tc>
          <w:tcPr>
            <w:tcW w:w="1072" w:type="dxa"/>
            <w:shd w:val="clear" w:color="auto" w:fill="auto"/>
          </w:tcPr>
          <w:p w:rsidR="00660AE3" w:rsidRDefault="00660AE3" w:rsidP="00A50279">
            <w:pPr>
              <w:suppressAutoHyphens w:val="0"/>
              <w:spacing w:before="0" w:after="0"/>
              <w:jc w:val="left"/>
            </w:pPr>
            <w:r>
              <w:t>207,247</w:t>
            </w:r>
          </w:p>
        </w:tc>
      </w:tr>
      <w:tr w:rsidR="00660AE3" w:rsidRPr="00FA54B2" w:rsidTr="00660AE3">
        <w:tc>
          <w:tcPr>
            <w:tcW w:w="857" w:type="dxa"/>
            <w:shd w:val="clear" w:color="auto" w:fill="auto"/>
          </w:tcPr>
          <w:p w:rsidR="00660AE3" w:rsidRDefault="00660AE3" w:rsidP="00A50279">
            <w:pPr>
              <w:suppressAutoHyphens w:val="0"/>
              <w:spacing w:before="0" w:after="0"/>
              <w:jc w:val="left"/>
            </w:pPr>
            <w:r w:rsidRPr="00710ABA">
              <w:t>3.10</w:t>
            </w:r>
          </w:p>
        </w:tc>
        <w:tc>
          <w:tcPr>
            <w:tcW w:w="1891" w:type="dxa"/>
            <w:shd w:val="clear" w:color="auto" w:fill="auto"/>
          </w:tcPr>
          <w:p w:rsidR="00660AE3" w:rsidRDefault="00660AE3" w:rsidP="00A50279">
            <w:pPr>
              <w:suppressAutoHyphens w:val="0"/>
              <w:spacing w:before="0" w:after="0"/>
              <w:jc w:val="left"/>
            </w:pPr>
            <w:r>
              <w:t xml:space="preserve">Countries visiting the </w:t>
            </w:r>
            <w:proofErr w:type="spellStart"/>
            <w:r>
              <w:t>iSGTW</w:t>
            </w:r>
            <w:proofErr w:type="spellEnd"/>
            <w:r>
              <w:t xml:space="preserve"> website</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179</w:t>
            </w:r>
          </w:p>
        </w:tc>
        <w:tc>
          <w:tcPr>
            <w:tcW w:w="1072" w:type="dxa"/>
            <w:shd w:val="clear" w:color="auto" w:fill="auto"/>
          </w:tcPr>
          <w:p w:rsidR="00660AE3" w:rsidRDefault="00660AE3" w:rsidP="00A50279">
            <w:pPr>
              <w:suppressAutoHyphens w:val="0"/>
              <w:spacing w:before="0" w:after="0"/>
              <w:jc w:val="left"/>
            </w:pPr>
            <w:r>
              <w:t>176</w:t>
            </w:r>
          </w:p>
        </w:tc>
        <w:tc>
          <w:tcPr>
            <w:tcW w:w="1072" w:type="dxa"/>
            <w:shd w:val="clear" w:color="auto" w:fill="auto"/>
          </w:tcPr>
          <w:p w:rsidR="00660AE3" w:rsidRDefault="00660AE3" w:rsidP="00A50279">
            <w:pPr>
              <w:suppressAutoHyphens w:val="0"/>
              <w:spacing w:before="0" w:after="0"/>
              <w:jc w:val="left"/>
            </w:pPr>
            <w:r>
              <w:t>182</w:t>
            </w:r>
          </w:p>
        </w:tc>
      </w:tr>
      <w:tr w:rsidR="00660AE3" w:rsidRPr="00FA54B2" w:rsidTr="00660AE3">
        <w:tc>
          <w:tcPr>
            <w:tcW w:w="857" w:type="dxa"/>
            <w:shd w:val="clear" w:color="auto" w:fill="auto"/>
          </w:tcPr>
          <w:p w:rsidR="00660AE3" w:rsidRDefault="00660AE3" w:rsidP="00A50279">
            <w:pPr>
              <w:suppressAutoHyphens w:val="0"/>
              <w:spacing w:before="0" w:after="0"/>
              <w:jc w:val="left"/>
            </w:pPr>
            <w:r>
              <w:t>3.11</w:t>
            </w:r>
          </w:p>
        </w:tc>
        <w:tc>
          <w:tcPr>
            <w:tcW w:w="1891" w:type="dxa"/>
            <w:shd w:val="clear" w:color="auto" w:fill="auto"/>
          </w:tcPr>
          <w:p w:rsidR="00660AE3" w:rsidRDefault="00660AE3" w:rsidP="00A50279">
            <w:pPr>
              <w:suppressAutoHyphens w:val="0"/>
              <w:spacing w:before="0" w:after="0"/>
              <w:jc w:val="left"/>
            </w:pPr>
            <w:r>
              <w:t>Marketing materials distributed</w:t>
            </w:r>
          </w:p>
        </w:tc>
        <w:tc>
          <w:tcPr>
            <w:tcW w:w="1508" w:type="dxa"/>
            <w:shd w:val="clear" w:color="auto" w:fill="auto"/>
          </w:tcPr>
          <w:p w:rsidR="00660AE3" w:rsidRDefault="00660AE3" w:rsidP="00A50279">
            <w:pPr>
              <w:suppressAutoHyphens w:val="0"/>
              <w:spacing w:before="0" w:after="0"/>
              <w:jc w:val="left"/>
            </w:pPr>
            <w:r>
              <w:t>In print or by email or at events</w:t>
            </w:r>
          </w:p>
        </w:tc>
        <w:tc>
          <w:tcPr>
            <w:tcW w:w="1072" w:type="dxa"/>
            <w:shd w:val="clear" w:color="auto" w:fill="auto"/>
          </w:tcPr>
          <w:p w:rsidR="00660AE3" w:rsidRPr="00933C64" w:rsidRDefault="00660AE3" w:rsidP="00A50279">
            <w:pPr>
              <w:suppressAutoHyphens w:val="0"/>
              <w:spacing w:before="0" w:after="0"/>
              <w:jc w:val="left"/>
            </w:pPr>
            <w:r w:rsidRPr="00933C64">
              <w:t>4</w:t>
            </w:r>
          </w:p>
        </w:tc>
        <w:tc>
          <w:tcPr>
            <w:tcW w:w="1072" w:type="dxa"/>
            <w:shd w:val="clear" w:color="auto" w:fill="auto"/>
          </w:tcPr>
          <w:p w:rsidR="00660AE3" w:rsidRPr="00933C64" w:rsidRDefault="00660AE3" w:rsidP="00A50279">
            <w:pPr>
              <w:suppressAutoHyphens w:val="0"/>
              <w:spacing w:before="0" w:after="0"/>
              <w:jc w:val="left"/>
            </w:pPr>
            <w:r w:rsidRPr="00933C64">
              <w:t>5</w:t>
            </w:r>
          </w:p>
        </w:tc>
        <w:tc>
          <w:tcPr>
            <w:tcW w:w="1072" w:type="dxa"/>
            <w:shd w:val="clear" w:color="auto" w:fill="auto"/>
          </w:tcPr>
          <w:p w:rsidR="00660AE3" w:rsidRPr="00933C64" w:rsidRDefault="00660AE3" w:rsidP="00A50279">
            <w:pPr>
              <w:suppressAutoHyphens w:val="0"/>
              <w:spacing w:before="0" w:after="0"/>
              <w:jc w:val="left"/>
            </w:pPr>
            <w:r w:rsidRPr="00933C64">
              <w:t>7</w:t>
            </w:r>
          </w:p>
        </w:tc>
      </w:tr>
      <w:tr w:rsidR="00660AE3" w:rsidRPr="00FA54B2" w:rsidTr="00660AE3">
        <w:tc>
          <w:tcPr>
            <w:tcW w:w="857" w:type="dxa"/>
            <w:shd w:val="clear" w:color="auto" w:fill="auto"/>
          </w:tcPr>
          <w:p w:rsidR="00660AE3" w:rsidRDefault="00660AE3" w:rsidP="00A50279">
            <w:pPr>
              <w:suppressAutoHyphens w:val="0"/>
              <w:spacing w:before="0" w:after="0"/>
              <w:jc w:val="left"/>
            </w:pPr>
            <w:r>
              <w:t>3.12</w:t>
            </w:r>
          </w:p>
        </w:tc>
        <w:tc>
          <w:tcPr>
            <w:tcW w:w="1891" w:type="dxa"/>
            <w:shd w:val="clear" w:color="auto" w:fill="auto"/>
          </w:tcPr>
          <w:p w:rsidR="00660AE3" w:rsidRDefault="00660AE3" w:rsidP="00A50279">
            <w:pPr>
              <w:suppressAutoHyphens w:val="0"/>
              <w:spacing w:before="0" w:after="0"/>
              <w:jc w:val="left"/>
            </w:pPr>
            <w:r>
              <w:t>Survey responses</w:t>
            </w:r>
          </w:p>
        </w:tc>
        <w:tc>
          <w:tcPr>
            <w:tcW w:w="1508" w:type="dxa"/>
            <w:shd w:val="clear" w:color="auto" w:fill="auto"/>
          </w:tcPr>
          <w:p w:rsidR="00660AE3" w:rsidRDefault="00660AE3" w:rsidP="00A50279">
            <w:pPr>
              <w:suppressAutoHyphens w:val="0"/>
              <w:spacing w:before="0" w:after="0"/>
              <w:jc w:val="left"/>
            </w:pPr>
            <w:r>
              <w:t xml:space="preserve">Through </w:t>
            </w:r>
            <w:proofErr w:type="spellStart"/>
            <w:r>
              <w:t>Zoomerang</w:t>
            </w:r>
            <w:proofErr w:type="spellEnd"/>
            <w:r>
              <w:t xml:space="preserve"> survey tool</w:t>
            </w:r>
          </w:p>
        </w:tc>
        <w:tc>
          <w:tcPr>
            <w:tcW w:w="1072" w:type="dxa"/>
            <w:shd w:val="clear" w:color="auto" w:fill="auto"/>
          </w:tcPr>
          <w:p w:rsidR="00660AE3" w:rsidRDefault="00660AE3" w:rsidP="00A50279">
            <w:pPr>
              <w:suppressAutoHyphens w:val="0"/>
              <w:spacing w:before="0" w:after="0"/>
              <w:jc w:val="left"/>
            </w:pPr>
            <w:r>
              <w:t>0</w:t>
            </w:r>
          </w:p>
        </w:tc>
        <w:tc>
          <w:tcPr>
            <w:tcW w:w="1072" w:type="dxa"/>
            <w:shd w:val="clear" w:color="auto" w:fill="auto"/>
          </w:tcPr>
          <w:p w:rsidR="00660AE3" w:rsidRDefault="00660AE3" w:rsidP="00A50279">
            <w:pPr>
              <w:suppressAutoHyphens w:val="0"/>
              <w:spacing w:before="0" w:after="0"/>
              <w:jc w:val="left"/>
            </w:pPr>
            <w:r>
              <w:t>113</w:t>
            </w:r>
          </w:p>
        </w:tc>
        <w:tc>
          <w:tcPr>
            <w:tcW w:w="1072" w:type="dxa"/>
            <w:shd w:val="clear" w:color="auto" w:fill="auto"/>
          </w:tcPr>
          <w:p w:rsidR="00660AE3" w:rsidRDefault="00660AE3" w:rsidP="00A50279">
            <w:pPr>
              <w:suppressAutoHyphens w:val="0"/>
              <w:spacing w:before="0" w:after="0"/>
              <w:jc w:val="left"/>
            </w:pPr>
            <w:r>
              <w:t>0</w:t>
            </w:r>
          </w:p>
        </w:tc>
      </w:tr>
      <w:tr w:rsidR="00660AE3" w:rsidRPr="00FA54B2" w:rsidTr="00660AE3">
        <w:tc>
          <w:tcPr>
            <w:tcW w:w="857" w:type="dxa"/>
            <w:shd w:val="clear" w:color="auto" w:fill="auto"/>
          </w:tcPr>
          <w:p w:rsidR="00660AE3" w:rsidRDefault="00660AE3" w:rsidP="00A50279">
            <w:pPr>
              <w:suppressAutoHyphens w:val="0"/>
              <w:spacing w:before="0" w:after="0"/>
              <w:jc w:val="left"/>
            </w:pPr>
            <w:r>
              <w:t>3.13</w:t>
            </w:r>
          </w:p>
        </w:tc>
        <w:tc>
          <w:tcPr>
            <w:tcW w:w="1891" w:type="dxa"/>
            <w:shd w:val="clear" w:color="auto" w:fill="auto"/>
          </w:tcPr>
          <w:p w:rsidR="00660AE3" w:rsidRDefault="00660AE3" w:rsidP="00A50279">
            <w:pPr>
              <w:suppressAutoHyphens w:val="0"/>
              <w:spacing w:before="0" w:after="0"/>
              <w:jc w:val="left"/>
            </w:pPr>
            <w:r>
              <w:t>Social media subscribers</w:t>
            </w:r>
          </w:p>
        </w:tc>
        <w:tc>
          <w:tcPr>
            <w:tcW w:w="1508" w:type="dxa"/>
            <w:shd w:val="clear" w:color="auto" w:fill="auto"/>
          </w:tcPr>
          <w:p w:rsidR="00660AE3" w:rsidRDefault="00660AE3" w:rsidP="00A50279">
            <w:pPr>
              <w:suppressAutoHyphens w:val="0"/>
              <w:spacing w:before="0" w:after="0"/>
              <w:jc w:val="left"/>
            </w:pPr>
            <w:r>
              <w:t>On Twitter and Facebook</w:t>
            </w:r>
          </w:p>
        </w:tc>
        <w:tc>
          <w:tcPr>
            <w:tcW w:w="1072" w:type="dxa"/>
            <w:shd w:val="clear" w:color="auto" w:fill="auto"/>
          </w:tcPr>
          <w:p w:rsidR="00660AE3" w:rsidRDefault="00660AE3" w:rsidP="00A50279">
            <w:pPr>
              <w:suppressAutoHyphens w:val="0"/>
              <w:spacing w:before="0" w:after="0"/>
              <w:jc w:val="left"/>
            </w:pPr>
            <w:r>
              <w:t>1394 Twitter + 709 Facebook</w:t>
            </w:r>
          </w:p>
        </w:tc>
        <w:tc>
          <w:tcPr>
            <w:tcW w:w="1072" w:type="dxa"/>
            <w:shd w:val="clear" w:color="auto" w:fill="auto"/>
          </w:tcPr>
          <w:p w:rsidR="00660AE3" w:rsidRDefault="00660AE3" w:rsidP="00A50279">
            <w:pPr>
              <w:suppressAutoHyphens w:val="0"/>
              <w:spacing w:before="0" w:after="0"/>
              <w:jc w:val="left"/>
            </w:pPr>
            <w:r>
              <w:t>1545 Twitter + 925 Facebook</w:t>
            </w:r>
          </w:p>
        </w:tc>
        <w:tc>
          <w:tcPr>
            <w:tcW w:w="1072" w:type="dxa"/>
            <w:shd w:val="clear" w:color="auto" w:fill="auto"/>
          </w:tcPr>
          <w:p w:rsidR="00660AE3" w:rsidRDefault="00660AE3" w:rsidP="00A50279">
            <w:pPr>
              <w:suppressAutoHyphens w:val="0"/>
              <w:spacing w:before="0" w:after="0"/>
              <w:jc w:val="left"/>
            </w:pPr>
            <w:r>
              <w:t>1724 Twitter + 1152 Facebook</w:t>
            </w:r>
          </w:p>
        </w:tc>
      </w:tr>
      <w:tr w:rsidR="00660AE3" w:rsidRPr="00FA54B2" w:rsidTr="00660AE3">
        <w:tc>
          <w:tcPr>
            <w:tcW w:w="857" w:type="dxa"/>
            <w:shd w:val="clear" w:color="auto" w:fill="auto"/>
          </w:tcPr>
          <w:p w:rsidR="00660AE3" w:rsidRDefault="00660AE3" w:rsidP="00A50279">
            <w:pPr>
              <w:suppressAutoHyphens w:val="0"/>
              <w:spacing w:before="0" w:after="0"/>
              <w:jc w:val="left"/>
            </w:pPr>
            <w:r>
              <w:t>3.14</w:t>
            </w:r>
          </w:p>
        </w:tc>
        <w:tc>
          <w:tcPr>
            <w:tcW w:w="1891" w:type="dxa"/>
            <w:shd w:val="clear" w:color="auto" w:fill="auto"/>
          </w:tcPr>
          <w:p w:rsidR="00660AE3" w:rsidRDefault="00660AE3" w:rsidP="00A50279">
            <w:pPr>
              <w:suppressAutoHyphens w:val="0"/>
              <w:spacing w:before="0" w:after="0"/>
              <w:jc w:val="left"/>
            </w:pPr>
            <w:r>
              <w:t>Time spent on the site per visit (minutes)</w:t>
            </w:r>
          </w:p>
        </w:tc>
        <w:tc>
          <w:tcPr>
            <w:tcW w:w="1508" w:type="dxa"/>
            <w:shd w:val="clear" w:color="auto" w:fill="auto"/>
          </w:tcPr>
          <w:p w:rsidR="00660AE3" w:rsidRDefault="00660AE3" w:rsidP="00A50279">
            <w:pPr>
              <w:suppressAutoHyphens w:val="0"/>
              <w:spacing w:before="0" w:after="0"/>
              <w:jc w:val="left"/>
            </w:pPr>
            <w:r>
              <w:t>From Google Analytics</w:t>
            </w:r>
          </w:p>
        </w:tc>
        <w:tc>
          <w:tcPr>
            <w:tcW w:w="1072" w:type="dxa"/>
            <w:shd w:val="clear" w:color="auto" w:fill="auto"/>
          </w:tcPr>
          <w:p w:rsidR="00660AE3" w:rsidRDefault="00660AE3" w:rsidP="00A50279">
            <w:pPr>
              <w:suppressAutoHyphens w:val="0"/>
              <w:spacing w:before="0" w:after="0"/>
              <w:jc w:val="left"/>
            </w:pPr>
            <w:r>
              <w:t>1:55</w:t>
            </w:r>
          </w:p>
        </w:tc>
        <w:tc>
          <w:tcPr>
            <w:tcW w:w="1072" w:type="dxa"/>
            <w:shd w:val="clear" w:color="auto" w:fill="auto"/>
          </w:tcPr>
          <w:p w:rsidR="00660AE3" w:rsidRDefault="00660AE3" w:rsidP="00A50279">
            <w:pPr>
              <w:suppressAutoHyphens w:val="0"/>
              <w:spacing w:before="0" w:after="0"/>
              <w:jc w:val="left"/>
            </w:pPr>
            <w:r>
              <w:t>2:11</w:t>
            </w:r>
          </w:p>
        </w:tc>
        <w:tc>
          <w:tcPr>
            <w:tcW w:w="1072" w:type="dxa"/>
            <w:shd w:val="clear" w:color="auto" w:fill="auto"/>
          </w:tcPr>
          <w:p w:rsidR="00660AE3" w:rsidRDefault="00660AE3" w:rsidP="00A50279">
            <w:pPr>
              <w:suppressAutoHyphens w:val="0"/>
              <w:spacing w:before="0" w:after="0"/>
              <w:jc w:val="left"/>
            </w:pPr>
            <w:r>
              <w:t>3:20</w:t>
            </w:r>
          </w:p>
        </w:tc>
      </w:tr>
      <w:tr w:rsidR="00660AE3" w:rsidRPr="00FA54B2" w:rsidTr="00660AE3">
        <w:tc>
          <w:tcPr>
            <w:tcW w:w="857" w:type="dxa"/>
            <w:shd w:val="clear" w:color="auto" w:fill="auto"/>
          </w:tcPr>
          <w:p w:rsidR="00660AE3" w:rsidRDefault="00660AE3" w:rsidP="00A50279">
            <w:pPr>
              <w:suppressAutoHyphens w:val="0"/>
              <w:spacing w:before="0" w:after="0"/>
              <w:jc w:val="left"/>
            </w:pPr>
            <w:r>
              <w:t>3.15</w:t>
            </w:r>
          </w:p>
        </w:tc>
        <w:tc>
          <w:tcPr>
            <w:tcW w:w="1891" w:type="dxa"/>
            <w:shd w:val="clear" w:color="auto" w:fill="auto"/>
          </w:tcPr>
          <w:p w:rsidR="00660AE3" w:rsidRDefault="00660AE3" w:rsidP="00A50279">
            <w:pPr>
              <w:suppressAutoHyphens w:val="0"/>
              <w:spacing w:before="0" w:after="0"/>
              <w:jc w:val="left"/>
            </w:pPr>
            <w:r>
              <w:t>Stories shared on social media</w:t>
            </w:r>
          </w:p>
        </w:tc>
        <w:tc>
          <w:tcPr>
            <w:tcW w:w="1508" w:type="dxa"/>
            <w:shd w:val="clear" w:color="auto" w:fill="auto"/>
          </w:tcPr>
          <w:p w:rsidR="00660AE3" w:rsidRDefault="00660AE3" w:rsidP="00A50279">
            <w:pPr>
              <w:suppressAutoHyphens w:val="0"/>
              <w:spacing w:before="0" w:after="0"/>
              <w:jc w:val="left"/>
            </w:pPr>
            <w:r>
              <w:t>Via all social media channels</w:t>
            </w:r>
          </w:p>
        </w:tc>
        <w:tc>
          <w:tcPr>
            <w:tcW w:w="1072" w:type="dxa"/>
            <w:shd w:val="clear" w:color="auto" w:fill="auto"/>
          </w:tcPr>
          <w:p w:rsidR="00660AE3" w:rsidRDefault="00660AE3" w:rsidP="00A50279">
            <w:pPr>
              <w:suppressAutoHyphens w:val="0"/>
              <w:spacing w:before="0" w:after="0"/>
              <w:jc w:val="left"/>
            </w:pPr>
            <w:r>
              <w:t>495</w:t>
            </w:r>
          </w:p>
        </w:tc>
        <w:tc>
          <w:tcPr>
            <w:tcW w:w="1072" w:type="dxa"/>
            <w:shd w:val="clear" w:color="auto" w:fill="auto"/>
          </w:tcPr>
          <w:p w:rsidR="00660AE3" w:rsidRDefault="00660AE3" w:rsidP="00A50279">
            <w:pPr>
              <w:suppressAutoHyphens w:val="0"/>
              <w:spacing w:before="0" w:after="0"/>
              <w:jc w:val="left"/>
            </w:pPr>
            <w:r>
              <w:t>494</w:t>
            </w:r>
          </w:p>
        </w:tc>
        <w:tc>
          <w:tcPr>
            <w:tcW w:w="1072" w:type="dxa"/>
            <w:shd w:val="clear" w:color="auto" w:fill="auto"/>
          </w:tcPr>
          <w:p w:rsidR="00660AE3" w:rsidRDefault="00660AE3" w:rsidP="00A50279">
            <w:pPr>
              <w:suppressAutoHyphens w:val="0"/>
              <w:spacing w:before="0" w:after="0"/>
              <w:jc w:val="left"/>
            </w:pPr>
            <w:r>
              <w:t>327</w:t>
            </w: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8" w:name="_Toc365733603"/>
      <w:r>
        <w:t xml:space="preserve">WP4: </w:t>
      </w:r>
      <w:r w:rsidR="007C7F4E">
        <w:t>Management</w:t>
      </w:r>
      <w:bookmarkEnd w:id="38"/>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1547"/>
        <w:gridCol w:w="1747"/>
        <w:gridCol w:w="1134"/>
        <w:gridCol w:w="851"/>
        <w:gridCol w:w="992"/>
      </w:tblGrid>
      <w:tr w:rsidR="009F2762" w:rsidRPr="0035189C" w:rsidTr="009F2762">
        <w:tc>
          <w:tcPr>
            <w:tcW w:w="925" w:type="dxa"/>
            <w:shd w:val="clear" w:color="auto" w:fill="BFBFBF"/>
          </w:tcPr>
          <w:p w:rsidR="009F2762" w:rsidRPr="001B6815" w:rsidRDefault="009F2762" w:rsidP="00A50279">
            <w:pPr>
              <w:suppressAutoHyphens w:val="0"/>
              <w:spacing w:before="0" w:after="0"/>
              <w:jc w:val="left"/>
              <w:rPr>
                <w:b/>
              </w:rPr>
            </w:pPr>
            <w:r w:rsidRPr="001B6815">
              <w:rPr>
                <w:b/>
              </w:rPr>
              <w:t>Metric no.</w:t>
            </w:r>
          </w:p>
        </w:tc>
        <w:tc>
          <w:tcPr>
            <w:tcW w:w="1547" w:type="dxa"/>
            <w:shd w:val="clear" w:color="auto" w:fill="BFBFBF"/>
          </w:tcPr>
          <w:p w:rsidR="009F2762" w:rsidRPr="001B6815" w:rsidRDefault="009F2762" w:rsidP="00A50279">
            <w:pPr>
              <w:suppressAutoHyphens w:val="0"/>
              <w:spacing w:before="0" w:after="0"/>
              <w:jc w:val="left"/>
              <w:rPr>
                <w:b/>
              </w:rPr>
            </w:pPr>
            <w:r w:rsidRPr="001B6815">
              <w:rPr>
                <w:b/>
              </w:rPr>
              <w:t>Description</w:t>
            </w:r>
          </w:p>
        </w:tc>
        <w:tc>
          <w:tcPr>
            <w:tcW w:w="1747" w:type="dxa"/>
            <w:shd w:val="clear" w:color="auto" w:fill="BFBFBF"/>
          </w:tcPr>
          <w:p w:rsidR="009F2762" w:rsidRPr="001B6815" w:rsidRDefault="009F2762" w:rsidP="00A50279">
            <w:pPr>
              <w:suppressAutoHyphens w:val="0"/>
              <w:spacing w:before="0" w:after="0"/>
              <w:jc w:val="left"/>
              <w:rPr>
                <w:b/>
              </w:rPr>
            </w:pPr>
            <w:r w:rsidRPr="001B6815">
              <w:rPr>
                <w:b/>
              </w:rPr>
              <w:t>Comments</w:t>
            </w:r>
          </w:p>
          <w:p w:rsidR="009F2762" w:rsidRPr="001B6815" w:rsidRDefault="009F2762" w:rsidP="00A50279">
            <w:pPr>
              <w:suppressAutoHyphens w:val="0"/>
              <w:spacing w:before="0" w:after="0"/>
              <w:jc w:val="left"/>
              <w:rPr>
                <w:b/>
              </w:rPr>
            </w:pPr>
          </w:p>
        </w:tc>
        <w:tc>
          <w:tcPr>
            <w:tcW w:w="1134" w:type="dxa"/>
            <w:shd w:val="clear" w:color="auto" w:fill="BFBFBF"/>
          </w:tcPr>
          <w:p w:rsidR="009F2762" w:rsidRPr="001B6815" w:rsidRDefault="009F2762" w:rsidP="00A50279">
            <w:pPr>
              <w:suppressAutoHyphens w:val="0"/>
              <w:spacing w:before="0" w:after="0"/>
              <w:jc w:val="left"/>
              <w:rPr>
                <w:b/>
              </w:rPr>
            </w:pPr>
            <w:r>
              <w:rPr>
                <w:b/>
              </w:rPr>
              <w:t>Q9</w:t>
            </w:r>
          </w:p>
        </w:tc>
        <w:tc>
          <w:tcPr>
            <w:tcW w:w="851" w:type="dxa"/>
            <w:shd w:val="clear" w:color="auto" w:fill="BFBFBF"/>
          </w:tcPr>
          <w:p w:rsidR="009F2762" w:rsidRPr="001B6815" w:rsidRDefault="009F2762" w:rsidP="00A50279">
            <w:pPr>
              <w:suppressAutoHyphens w:val="0"/>
              <w:spacing w:before="0" w:after="0"/>
              <w:jc w:val="left"/>
              <w:rPr>
                <w:b/>
              </w:rPr>
            </w:pPr>
            <w:r>
              <w:rPr>
                <w:b/>
              </w:rPr>
              <w:t>Q10</w:t>
            </w:r>
          </w:p>
        </w:tc>
        <w:tc>
          <w:tcPr>
            <w:tcW w:w="992" w:type="dxa"/>
            <w:shd w:val="clear" w:color="auto" w:fill="BFBFBF"/>
          </w:tcPr>
          <w:p w:rsidR="009F2762" w:rsidRPr="001B6815" w:rsidRDefault="009F2762" w:rsidP="00A50279">
            <w:pPr>
              <w:suppressAutoHyphens w:val="0"/>
              <w:spacing w:before="0" w:after="0"/>
              <w:jc w:val="left"/>
              <w:rPr>
                <w:b/>
              </w:rPr>
            </w:pPr>
            <w:r>
              <w:rPr>
                <w:b/>
              </w:rPr>
              <w:t>Q11</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rsidRPr="00B90EF5">
              <w:t>4.1</w:t>
            </w:r>
          </w:p>
        </w:tc>
        <w:tc>
          <w:tcPr>
            <w:tcW w:w="1547" w:type="dxa"/>
            <w:shd w:val="clear" w:color="auto" w:fill="auto"/>
          </w:tcPr>
          <w:p w:rsidR="009F2762" w:rsidRPr="00B90EF5" w:rsidRDefault="009F2762" w:rsidP="00A50279">
            <w:pPr>
              <w:suppressAutoHyphens w:val="0"/>
              <w:spacing w:before="0" w:after="0"/>
              <w:jc w:val="left"/>
            </w:pPr>
            <w:r>
              <w:t>Deliverables submitted</w:t>
            </w:r>
          </w:p>
        </w:tc>
        <w:tc>
          <w:tcPr>
            <w:tcW w:w="1747" w:type="dxa"/>
            <w:shd w:val="clear" w:color="auto" w:fill="auto"/>
          </w:tcPr>
          <w:p w:rsidR="009F2762" w:rsidRPr="00B90EF5" w:rsidRDefault="009F2762" w:rsidP="00A50279">
            <w:pPr>
              <w:suppressAutoHyphens w:val="0"/>
              <w:spacing w:before="0" w:after="0"/>
              <w:jc w:val="left"/>
            </w:pPr>
            <w:r>
              <w:t>By email and online</w:t>
            </w:r>
          </w:p>
        </w:tc>
        <w:tc>
          <w:tcPr>
            <w:tcW w:w="1134" w:type="dxa"/>
            <w:shd w:val="clear" w:color="auto" w:fill="auto"/>
          </w:tcPr>
          <w:p w:rsidR="009F2762" w:rsidRDefault="009F2762" w:rsidP="00A50279">
            <w:pPr>
              <w:suppressAutoHyphens w:val="0"/>
              <w:spacing w:before="0" w:after="0"/>
              <w:jc w:val="left"/>
            </w:pPr>
            <w:r>
              <w:t>1</w:t>
            </w:r>
          </w:p>
        </w:tc>
        <w:tc>
          <w:tcPr>
            <w:tcW w:w="851" w:type="dxa"/>
            <w:shd w:val="clear" w:color="auto" w:fill="auto"/>
          </w:tcPr>
          <w:p w:rsidR="009F2762" w:rsidRDefault="009F2762" w:rsidP="00A50279">
            <w:pPr>
              <w:suppressAutoHyphens w:val="0"/>
              <w:spacing w:before="0" w:after="0"/>
              <w:jc w:val="left"/>
            </w:pPr>
            <w:r>
              <w:t>3</w:t>
            </w:r>
          </w:p>
        </w:tc>
        <w:tc>
          <w:tcPr>
            <w:tcW w:w="992" w:type="dxa"/>
            <w:shd w:val="clear" w:color="auto" w:fill="auto"/>
          </w:tcPr>
          <w:p w:rsidR="009F2762" w:rsidRDefault="009F2762" w:rsidP="00A50279">
            <w:pPr>
              <w:suppressAutoHyphens w:val="0"/>
              <w:spacing w:before="0" w:after="0"/>
              <w:jc w:val="left"/>
            </w:pPr>
            <w:r>
              <w:t>1</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4.2</w:t>
            </w:r>
          </w:p>
        </w:tc>
        <w:tc>
          <w:tcPr>
            <w:tcW w:w="1547" w:type="dxa"/>
            <w:shd w:val="clear" w:color="auto" w:fill="auto"/>
          </w:tcPr>
          <w:p w:rsidR="009F2762" w:rsidRPr="00B90EF5" w:rsidRDefault="009F2762" w:rsidP="00A50279">
            <w:pPr>
              <w:suppressAutoHyphens w:val="0"/>
              <w:spacing w:before="0" w:after="0"/>
              <w:jc w:val="left"/>
            </w:pPr>
            <w:r>
              <w:t>Milestones agreed</w:t>
            </w:r>
          </w:p>
        </w:tc>
        <w:tc>
          <w:tcPr>
            <w:tcW w:w="1747" w:type="dxa"/>
            <w:shd w:val="clear" w:color="auto" w:fill="auto"/>
          </w:tcPr>
          <w:p w:rsidR="009F2762" w:rsidRPr="00B90EF5" w:rsidRDefault="009F2762" w:rsidP="00A50279">
            <w:pPr>
              <w:suppressAutoHyphens w:val="0"/>
              <w:spacing w:before="0" w:after="0"/>
              <w:jc w:val="left"/>
            </w:pPr>
            <w:r>
              <w:t>By email and online</w:t>
            </w:r>
          </w:p>
        </w:tc>
        <w:tc>
          <w:tcPr>
            <w:tcW w:w="1134" w:type="dxa"/>
            <w:shd w:val="clear" w:color="auto" w:fill="auto"/>
          </w:tcPr>
          <w:p w:rsidR="009F2762" w:rsidRDefault="009F2762" w:rsidP="00A50279">
            <w:pPr>
              <w:suppressAutoHyphens w:val="0"/>
              <w:spacing w:before="0" w:after="0"/>
              <w:jc w:val="left"/>
            </w:pPr>
            <w:r>
              <w:t>4</w:t>
            </w:r>
          </w:p>
        </w:tc>
        <w:tc>
          <w:tcPr>
            <w:tcW w:w="851" w:type="dxa"/>
            <w:shd w:val="clear" w:color="auto" w:fill="auto"/>
          </w:tcPr>
          <w:p w:rsidR="009F2762" w:rsidRDefault="009F2762" w:rsidP="00A50279">
            <w:pPr>
              <w:suppressAutoHyphens w:val="0"/>
              <w:spacing w:before="0" w:after="0"/>
              <w:jc w:val="left"/>
            </w:pPr>
            <w:r>
              <w:t>3</w:t>
            </w:r>
          </w:p>
        </w:tc>
        <w:tc>
          <w:tcPr>
            <w:tcW w:w="992" w:type="dxa"/>
            <w:shd w:val="clear" w:color="auto" w:fill="auto"/>
          </w:tcPr>
          <w:p w:rsidR="009F2762" w:rsidRDefault="009F2762" w:rsidP="00A50279">
            <w:pPr>
              <w:suppressAutoHyphens w:val="0"/>
              <w:spacing w:before="0" w:after="0"/>
              <w:jc w:val="left"/>
            </w:pPr>
            <w:r>
              <w:t>0</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4.3</w:t>
            </w:r>
          </w:p>
        </w:tc>
        <w:tc>
          <w:tcPr>
            <w:tcW w:w="1547" w:type="dxa"/>
            <w:shd w:val="clear" w:color="auto" w:fill="auto"/>
          </w:tcPr>
          <w:p w:rsidR="009F2762" w:rsidRPr="00B90EF5" w:rsidRDefault="009F2762" w:rsidP="00A50279">
            <w:pPr>
              <w:suppressAutoHyphens w:val="0"/>
              <w:spacing w:before="0" w:after="0"/>
              <w:jc w:val="left"/>
            </w:pPr>
            <w:r>
              <w:t>Late Deliverable and Milestones</w:t>
            </w:r>
          </w:p>
        </w:tc>
        <w:tc>
          <w:tcPr>
            <w:tcW w:w="1747" w:type="dxa"/>
            <w:shd w:val="clear" w:color="auto" w:fill="auto"/>
          </w:tcPr>
          <w:p w:rsidR="009F2762" w:rsidRPr="00B90EF5" w:rsidRDefault="009F2762" w:rsidP="00A50279">
            <w:pPr>
              <w:suppressAutoHyphens w:val="0"/>
              <w:spacing w:before="0" w:after="0"/>
              <w:jc w:val="left"/>
            </w:pPr>
            <w:r>
              <w:t>Submitted or agreed after the date agreed with the EC</w:t>
            </w:r>
          </w:p>
        </w:tc>
        <w:tc>
          <w:tcPr>
            <w:tcW w:w="1134" w:type="dxa"/>
            <w:shd w:val="clear" w:color="auto" w:fill="auto"/>
          </w:tcPr>
          <w:p w:rsidR="009F2762" w:rsidRDefault="009F2762" w:rsidP="00A50279">
            <w:pPr>
              <w:suppressAutoHyphens w:val="0"/>
              <w:spacing w:before="0" w:after="0"/>
              <w:jc w:val="left"/>
            </w:pPr>
            <w:r>
              <w:t>0</w:t>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0</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4.4</w:t>
            </w:r>
          </w:p>
        </w:tc>
        <w:tc>
          <w:tcPr>
            <w:tcW w:w="1547" w:type="dxa"/>
            <w:shd w:val="clear" w:color="auto" w:fill="auto"/>
          </w:tcPr>
          <w:p w:rsidR="009F2762" w:rsidRPr="00B90EF5" w:rsidRDefault="009F2762" w:rsidP="00A50279">
            <w:pPr>
              <w:suppressAutoHyphens w:val="0"/>
              <w:spacing w:before="0" w:after="0"/>
              <w:jc w:val="left"/>
            </w:pPr>
            <w:r>
              <w:t>e-</w:t>
            </w:r>
            <w:proofErr w:type="spellStart"/>
            <w:r>
              <w:t>ScienceTalk</w:t>
            </w:r>
            <w:proofErr w:type="spellEnd"/>
            <w:r>
              <w:t xml:space="preserve"> materials produced</w:t>
            </w:r>
          </w:p>
        </w:tc>
        <w:tc>
          <w:tcPr>
            <w:tcW w:w="1747" w:type="dxa"/>
            <w:shd w:val="clear" w:color="auto" w:fill="auto"/>
          </w:tcPr>
          <w:p w:rsidR="009F2762" w:rsidRPr="00B90EF5" w:rsidRDefault="009F2762" w:rsidP="00A50279">
            <w:pPr>
              <w:suppressAutoHyphens w:val="0"/>
              <w:spacing w:before="0" w:after="0"/>
              <w:jc w:val="left"/>
            </w:pPr>
            <w:r>
              <w:t xml:space="preserve">Included printed materials, pens, banners </w:t>
            </w:r>
            <w:proofErr w:type="spellStart"/>
            <w:r>
              <w:t>etc</w:t>
            </w:r>
            <w:proofErr w:type="spellEnd"/>
          </w:p>
        </w:tc>
        <w:tc>
          <w:tcPr>
            <w:tcW w:w="1134" w:type="dxa"/>
            <w:shd w:val="clear" w:color="auto" w:fill="auto"/>
          </w:tcPr>
          <w:p w:rsidR="009F2762" w:rsidRDefault="009F2762" w:rsidP="00A50279">
            <w:pPr>
              <w:suppressAutoHyphens w:val="0"/>
              <w:spacing w:before="0" w:after="0"/>
              <w:jc w:val="left"/>
            </w:pPr>
            <w:r>
              <w:t>500 pens</w:t>
            </w:r>
          </w:p>
          <w:p w:rsidR="009F2762" w:rsidRDefault="009F2762" w:rsidP="00A50279">
            <w:pPr>
              <w:suppressAutoHyphens w:val="0"/>
              <w:spacing w:before="0" w:after="0"/>
              <w:jc w:val="left"/>
            </w:pPr>
            <w:r>
              <w:t>200 badges</w:t>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300 lanyards</w:t>
            </w:r>
          </w:p>
        </w:tc>
      </w:tr>
      <w:tr w:rsidR="009F2762" w:rsidRPr="00FA54B2" w:rsidTr="009F2762">
        <w:tc>
          <w:tcPr>
            <w:tcW w:w="925" w:type="dxa"/>
            <w:shd w:val="clear" w:color="auto" w:fill="auto"/>
          </w:tcPr>
          <w:p w:rsidR="009F2762" w:rsidRPr="00710ABA" w:rsidRDefault="009F2762" w:rsidP="00A50279">
            <w:pPr>
              <w:suppressAutoHyphens w:val="0"/>
              <w:spacing w:before="0" w:after="0"/>
              <w:jc w:val="left"/>
            </w:pPr>
            <w:r w:rsidRPr="00710ABA">
              <w:t>4.5</w:t>
            </w:r>
          </w:p>
        </w:tc>
        <w:tc>
          <w:tcPr>
            <w:tcW w:w="1547" w:type="dxa"/>
            <w:shd w:val="clear" w:color="auto" w:fill="auto"/>
          </w:tcPr>
          <w:p w:rsidR="009F2762" w:rsidRPr="00B90EF5" w:rsidRDefault="009F2762" w:rsidP="00A50279">
            <w:pPr>
              <w:tabs>
                <w:tab w:val="left" w:pos="2405"/>
              </w:tabs>
              <w:suppressAutoHyphens w:val="0"/>
              <w:spacing w:before="0" w:after="0"/>
              <w:jc w:val="left"/>
            </w:pPr>
            <w:r>
              <w:t xml:space="preserve">Unique </w:t>
            </w:r>
            <w:r>
              <w:lastRenderedPageBreak/>
              <w:t>visitors to the e-</w:t>
            </w:r>
            <w:proofErr w:type="spellStart"/>
            <w:r>
              <w:t>ScienceTalk</w:t>
            </w:r>
            <w:proofErr w:type="spellEnd"/>
            <w:r>
              <w:t xml:space="preserve"> website</w:t>
            </w:r>
          </w:p>
        </w:tc>
        <w:tc>
          <w:tcPr>
            <w:tcW w:w="1747" w:type="dxa"/>
            <w:shd w:val="clear" w:color="auto" w:fill="auto"/>
          </w:tcPr>
          <w:p w:rsidR="009F2762" w:rsidRPr="00B90EF5" w:rsidRDefault="009F2762" w:rsidP="00A50279">
            <w:pPr>
              <w:suppressAutoHyphens w:val="0"/>
              <w:spacing w:before="0" w:after="0"/>
              <w:jc w:val="left"/>
            </w:pPr>
            <w:r>
              <w:lastRenderedPageBreak/>
              <w:t xml:space="preserve">From Google </w:t>
            </w:r>
            <w:r>
              <w:lastRenderedPageBreak/>
              <w:t>Analytics</w:t>
            </w:r>
          </w:p>
        </w:tc>
        <w:tc>
          <w:tcPr>
            <w:tcW w:w="1134" w:type="dxa"/>
            <w:shd w:val="clear" w:color="auto" w:fill="auto"/>
          </w:tcPr>
          <w:p w:rsidR="009F2762" w:rsidRPr="000E2BBE" w:rsidRDefault="009F2762" w:rsidP="00A50279">
            <w:pPr>
              <w:suppressAutoHyphens w:val="0"/>
              <w:spacing w:before="0" w:after="0"/>
              <w:jc w:val="left"/>
            </w:pPr>
            <w:r>
              <w:lastRenderedPageBreak/>
              <w:t>409</w:t>
            </w:r>
          </w:p>
        </w:tc>
        <w:tc>
          <w:tcPr>
            <w:tcW w:w="851" w:type="dxa"/>
            <w:shd w:val="clear" w:color="auto" w:fill="auto"/>
          </w:tcPr>
          <w:p w:rsidR="009F2762" w:rsidRPr="000E2BBE" w:rsidRDefault="009F2762" w:rsidP="00A50279">
            <w:pPr>
              <w:suppressAutoHyphens w:val="0"/>
              <w:spacing w:before="0" w:after="0"/>
              <w:jc w:val="left"/>
            </w:pPr>
            <w:r>
              <w:t>357</w:t>
            </w:r>
          </w:p>
        </w:tc>
        <w:tc>
          <w:tcPr>
            <w:tcW w:w="992" w:type="dxa"/>
            <w:shd w:val="clear" w:color="auto" w:fill="auto"/>
          </w:tcPr>
          <w:p w:rsidR="009F2762" w:rsidRPr="000E2BBE" w:rsidRDefault="009F2762" w:rsidP="00A50279">
            <w:pPr>
              <w:suppressAutoHyphens w:val="0"/>
              <w:spacing w:before="0" w:after="0"/>
              <w:jc w:val="left"/>
            </w:pPr>
            <w:r>
              <w:t>447</w:t>
            </w:r>
          </w:p>
        </w:tc>
      </w:tr>
      <w:tr w:rsidR="009F2762" w:rsidRPr="00FA54B2" w:rsidTr="009F2762">
        <w:tc>
          <w:tcPr>
            <w:tcW w:w="925" w:type="dxa"/>
            <w:shd w:val="clear" w:color="auto" w:fill="auto"/>
          </w:tcPr>
          <w:p w:rsidR="009F2762" w:rsidRPr="00710ABA" w:rsidRDefault="009F2762" w:rsidP="00A50279">
            <w:pPr>
              <w:suppressAutoHyphens w:val="0"/>
              <w:spacing w:before="0" w:after="0"/>
              <w:jc w:val="left"/>
            </w:pPr>
            <w:r w:rsidRPr="00710ABA">
              <w:lastRenderedPageBreak/>
              <w:t>4.6</w:t>
            </w:r>
          </w:p>
        </w:tc>
        <w:tc>
          <w:tcPr>
            <w:tcW w:w="1547" w:type="dxa"/>
            <w:shd w:val="clear" w:color="auto" w:fill="auto"/>
          </w:tcPr>
          <w:p w:rsidR="009F2762" w:rsidRPr="00B90EF5" w:rsidRDefault="009F2762" w:rsidP="00A50279">
            <w:pPr>
              <w:suppressAutoHyphens w:val="0"/>
              <w:spacing w:before="0" w:after="0"/>
              <w:jc w:val="left"/>
            </w:pPr>
            <w:r>
              <w:t>Referrals from e-</w:t>
            </w:r>
            <w:proofErr w:type="spellStart"/>
            <w:r>
              <w:t>ScienceTalk</w:t>
            </w:r>
            <w:proofErr w:type="spellEnd"/>
            <w:r>
              <w:t xml:space="preserve"> site to other e-ST sites</w:t>
            </w:r>
          </w:p>
        </w:tc>
        <w:tc>
          <w:tcPr>
            <w:tcW w:w="1747" w:type="dxa"/>
            <w:shd w:val="clear" w:color="auto" w:fill="auto"/>
          </w:tcPr>
          <w:p w:rsidR="009F2762" w:rsidRPr="00B90EF5" w:rsidRDefault="009F2762" w:rsidP="00A50279">
            <w:pPr>
              <w:suppressAutoHyphens w:val="0"/>
              <w:spacing w:before="0" w:after="0"/>
              <w:jc w:val="left"/>
            </w:pPr>
            <w:r>
              <w:t>From Google Analytics</w:t>
            </w:r>
          </w:p>
        </w:tc>
        <w:tc>
          <w:tcPr>
            <w:tcW w:w="1134" w:type="dxa"/>
            <w:shd w:val="clear" w:color="auto" w:fill="auto"/>
          </w:tcPr>
          <w:p w:rsidR="009F2762" w:rsidRPr="000E2BBE" w:rsidRDefault="009F2762" w:rsidP="00A50279">
            <w:pPr>
              <w:suppressAutoHyphens w:val="0"/>
              <w:spacing w:before="0" w:after="0"/>
              <w:jc w:val="left"/>
            </w:pPr>
            <w:r>
              <w:t>145</w:t>
            </w:r>
          </w:p>
        </w:tc>
        <w:tc>
          <w:tcPr>
            <w:tcW w:w="851" w:type="dxa"/>
            <w:shd w:val="clear" w:color="auto" w:fill="auto"/>
          </w:tcPr>
          <w:p w:rsidR="009F2762" w:rsidRPr="000E2BBE" w:rsidRDefault="009F2762" w:rsidP="00A50279">
            <w:pPr>
              <w:suppressAutoHyphens w:val="0"/>
              <w:spacing w:before="0" w:after="0"/>
              <w:jc w:val="left"/>
            </w:pPr>
            <w:r>
              <w:t>115</w:t>
            </w:r>
          </w:p>
        </w:tc>
        <w:tc>
          <w:tcPr>
            <w:tcW w:w="992" w:type="dxa"/>
            <w:shd w:val="clear" w:color="auto" w:fill="auto"/>
          </w:tcPr>
          <w:p w:rsidR="009F2762" w:rsidRPr="000E2BBE" w:rsidRDefault="009F2762" w:rsidP="00A50279">
            <w:pPr>
              <w:suppressAutoHyphens w:val="0"/>
              <w:spacing w:before="0" w:after="0"/>
              <w:jc w:val="left"/>
            </w:pPr>
            <w:r>
              <w:t>133</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4.7</w:t>
            </w:r>
          </w:p>
        </w:tc>
        <w:tc>
          <w:tcPr>
            <w:tcW w:w="1547" w:type="dxa"/>
            <w:shd w:val="clear" w:color="auto" w:fill="auto"/>
          </w:tcPr>
          <w:p w:rsidR="009F2762" w:rsidRPr="00B90EF5" w:rsidRDefault="009F2762" w:rsidP="00A50279">
            <w:pPr>
              <w:suppressAutoHyphens w:val="0"/>
              <w:spacing w:before="0" w:after="0"/>
              <w:jc w:val="left"/>
            </w:pPr>
            <w:r>
              <w:t>Media releases issued</w:t>
            </w:r>
          </w:p>
        </w:tc>
        <w:tc>
          <w:tcPr>
            <w:tcW w:w="1747" w:type="dxa"/>
            <w:shd w:val="clear" w:color="auto" w:fill="auto"/>
          </w:tcPr>
          <w:p w:rsidR="009F2762" w:rsidRPr="00B90EF5" w:rsidRDefault="009F2762" w:rsidP="00A50279">
            <w:pPr>
              <w:suppressAutoHyphens w:val="0"/>
              <w:spacing w:before="0" w:after="0"/>
              <w:jc w:val="left"/>
            </w:pPr>
            <w:r>
              <w:t xml:space="preserve">Issued via </w:t>
            </w:r>
            <w:proofErr w:type="spellStart"/>
            <w:r>
              <w:t>Alphagalileo</w:t>
            </w:r>
            <w:proofErr w:type="spellEnd"/>
            <w:r>
              <w:t xml:space="preserve"> and by email</w:t>
            </w:r>
          </w:p>
        </w:tc>
        <w:tc>
          <w:tcPr>
            <w:tcW w:w="1134" w:type="dxa"/>
            <w:shd w:val="clear" w:color="auto" w:fill="auto"/>
          </w:tcPr>
          <w:p w:rsidR="009F2762" w:rsidRDefault="009F2762" w:rsidP="00A50279">
            <w:pPr>
              <w:suppressAutoHyphens w:val="0"/>
              <w:spacing w:before="0" w:after="0"/>
              <w:jc w:val="left"/>
            </w:pPr>
            <w:r>
              <w:t>0</w:t>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0</w:t>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4.8</w:t>
            </w:r>
          </w:p>
        </w:tc>
        <w:tc>
          <w:tcPr>
            <w:tcW w:w="1547" w:type="dxa"/>
            <w:shd w:val="clear" w:color="auto" w:fill="auto"/>
          </w:tcPr>
          <w:p w:rsidR="009F2762" w:rsidRPr="00B90EF5" w:rsidRDefault="009F2762" w:rsidP="00A50279">
            <w:pPr>
              <w:suppressAutoHyphens w:val="0"/>
              <w:spacing w:before="0" w:after="0"/>
              <w:jc w:val="left"/>
            </w:pPr>
            <w:r>
              <w:t>Press cuttings</w:t>
            </w:r>
          </w:p>
        </w:tc>
        <w:tc>
          <w:tcPr>
            <w:tcW w:w="1747" w:type="dxa"/>
            <w:shd w:val="clear" w:color="auto" w:fill="auto"/>
          </w:tcPr>
          <w:p w:rsidR="009F2762" w:rsidRPr="00B90EF5" w:rsidRDefault="009F2762" w:rsidP="00A50279">
            <w:pPr>
              <w:suppressAutoHyphens w:val="0"/>
              <w:spacing w:before="0" w:after="0"/>
              <w:jc w:val="left"/>
            </w:pPr>
            <w:r>
              <w:t>Measured by Google Alerts</w:t>
            </w:r>
          </w:p>
        </w:tc>
        <w:tc>
          <w:tcPr>
            <w:tcW w:w="1134" w:type="dxa"/>
            <w:shd w:val="clear" w:color="auto" w:fill="auto"/>
          </w:tcPr>
          <w:p w:rsidR="009F2762" w:rsidRDefault="009F2762" w:rsidP="00A50279">
            <w:pPr>
              <w:suppressAutoHyphens w:val="0"/>
              <w:spacing w:before="0" w:after="0"/>
              <w:jc w:val="left"/>
            </w:pPr>
            <w:r>
              <w:t>1</w:t>
            </w:r>
            <w:r>
              <w:rPr>
                <w:rStyle w:val="FootnoteReference"/>
              </w:rPr>
              <w:footnoteReference w:id="2"/>
            </w:r>
          </w:p>
        </w:tc>
        <w:tc>
          <w:tcPr>
            <w:tcW w:w="851" w:type="dxa"/>
            <w:shd w:val="clear" w:color="auto" w:fill="auto"/>
          </w:tcPr>
          <w:p w:rsidR="009F2762" w:rsidRDefault="009F2762" w:rsidP="00A50279">
            <w:pPr>
              <w:suppressAutoHyphens w:val="0"/>
              <w:spacing w:before="0" w:after="0"/>
              <w:jc w:val="left"/>
            </w:pPr>
            <w:r>
              <w:t>0</w:t>
            </w:r>
          </w:p>
        </w:tc>
        <w:tc>
          <w:tcPr>
            <w:tcW w:w="992" w:type="dxa"/>
            <w:shd w:val="clear" w:color="auto" w:fill="auto"/>
          </w:tcPr>
          <w:p w:rsidR="009F2762" w:rsidRDefault="009F2762" w:rsidP="00A50279">
            <w:pPr>
              <w:suppressAutoHyphens w:val="0"/>
              <w:spacing w:before="0" w:after="0"/>
              <w:jc w:val="left"/>
            </w:pPr>
            <w:r>
              <w:t>1</w:t>
            </w:r>
            <w:r>
              <w:rPr>
                <w:rStyle w:val="FootnoteReference"/>
              </w:rPr>
              <w:footnoteReference w:id="3"/>
            </w:r>
          </w:p>
        </w:tc>
      </w:tr>
      <w:tr w:rsidR="009F2762" w:rsidRPr="00FA54B2" w:rsidTr="009F2762">
        <w:tc>
          <w:tcPr>
            <w:tcW w:w="925" w:type="dxa"/>
            <w:shd w:val="clear" w:color="auto" w:fill="auto"/>
          </w:tcPr>
          <w:p w:rsidR="009F2762" w:rsidRPr="00B90EF5" w:rsidRDefault="009F2762" w:rsidP="00A50279">
            <w:pPr>
              <w:suppressAutoHyphens w:val="0"/>
              <w:spacing w:before="0" w:after="0"/>
              <w:jc w:val="left"/>
            </w:pPr>
            <w:r>
              <w:t>4.9</w:t>
            </w:r>
          </w:p>
        </w:tc>
        <w:tc>
          <w:tcPr>
            <w:tcW w:w="1547" w:type="dxa"/>
            <w:shd w:val="clear" w:color="auto" w:fill="auto"/>
          </w:tcPr>
          <w:p w:rsidR="009F2762" w:rsidRPr="00B90EF5" w:rsidRDefault="009F2762" w:rsidP="00A50279">
            <w:pPr>
              <w:suppressAutoHyphens w:val="0"/>
              <w:spacing w:before="0" w:after="0"/>
              <w:jc w:val="left"/>
            </w:pPr>
            <w:r>
              <w:t>Events attended</w:t>
            </w:r>
          </w:p>
        </w:tc>
        <w:tc>
          <w:tcPr>
            <w:tcW w:w="1747" w:type="dxa"/>
            <w:shd w:val="clear" w:color="auto" w:fill="auto"/>
          </w:tcPr>
          <w:p w:rsidR="009F2762" w:rsidRPr="00B90EF5" w:rsidRDefault="009F2762" w:rsidP="00A50279">
            <w:pPr>
              <w:suppressAutoHyphens w:val="0"/>
              <w:spacing w:before="0" w:after="0"/>
              <w:jc w:val="left"/>
            </w:pPr>
            <w:r>
              <w:t>By e-</w:t>
            </w:r>
            <w:proofErr w:type="spellStart"/>
            <w:r>
              <w:t>ScienceTalk</w:t>
            </w:r>
            <w:proofErr w:type="spellEnd"/>
            <w:r>
              <w:t xml:space="preserve"> project team</w:t>
            </w:r>
          </w:p>
        </w:tc>
        <w:tc>
          <w:tcPr>
            <w:tcW w:w="1134" w:type="dxa"/>
            <w:shd w:val="clear" w:color="auto" w:fill="auto"/>
          </w:tcPr>
          <w:p w:rsidR="009F2762" w:rsidRDefault="009F2762" w:rsidP="00A50279">
            <w:pPr>
              <w:suppressAutoHyphens w:val="0"/>
              <w:spacing w:before="0" w:after="0"/>
              <w:jc w:val="left"/>
            </w:pPr>
            <w:r>
              <w:t>6</w:t>
            </w:r>
          </w:p>
        </w:tc>
        <w:tc>
          <w:tcPr>
            <w:tcW w:w="851" w:type="dxa"/>
            <w:shd w:val="clear" w:color="auto" w:fill="auto"/>
          </w:tcPr>
          <w:p w:rsidR="009F2762" w:rsidRDefault="009F2762" w:rsidP="00A50279">
            <w:pPr>
              <w:suppressAutoHyphens w:val="0"/>
              <w:spacing w:before="0" w:after="0"/>
              <w:jc w:val="left"/>
            </w:pPr>
            <w:r>
              <w:t>3</w:t>
            </w:r>
          </w:p>
        </w:tc>
        <w:tc>
          <w:tcPr>
            <w:tcW w:w="992" w:type="dxa"/>
            <w:shd w:val="clear" w:color="auto" w:fill="auto"/>
          </w:tcPr>
          <w:p w:rsidR="009F2762" w:rsidRDefault="009F2762" w:rsidP="00A50279">
            <w:pPr>
              <w:suppressAutoHyphens w:val="0"/>
              <w:spacing w:before="0" w:after="0"/>
              <w:jc w:val="left"/>
            </w:pPr>
            <w:r>
              <w:t>6</w:t>
            </w:r>
          </w:p>
        </w:tc>
      </w:tr>
      <w:tr w:rsidR="009F2762" w:rsidRPr="00FA54B2" w:rsidTr="009F2762">
        <w:tc>
          <w:tcPr>
            <w:tcW w:w="925" w:type="dxa"/>
            <w:shd w:val="clear" w:color="auto" w:fill="auto"/>
          </w:tcPr>
          <w:p w:rsidR="009F2762" w:rsidRDefault="009F2762" w:rsidP="00A50279">
            <w:pPr>
              <w:suppressAutoHyphens w:val="0"/>
              <w:spacing w:before="0" w:after="0"/>
              <w:jc w:val="left"/>
            </w:pPr>
            <w:r>
              <w:t>4.10</w:t>
            </w:r>
          </w:p>
        </w:tc>
        <w:tc>
          <w:tcPr>
            <w:tcW w:w="1547" w:type="dxa"/>
            <w:shd w:val="clear" w:color="auto" w:fill="auto"/>
          </w:tcPr>
          <w:p w:rsidR="009F2762" w:rsidRDefault="009F2762" w:rsidP="00A50279">
            <w:pPr>
              <w:suppressAutoHyphens w:val="0"/>
              <w:spacing w:before="0" w:after="0"/>
              <w:jc w:val="left"/>
            </w:pPr>
            <w:r>
              <w:t>Social media subscribers</w:t>
            </w:r>
          </w:p>
        </w:tc>
        <w:tc>
          <w:tcPr>
            <w:tcW w:w="1747" w:type="dxa"/>
            <w:shd w:val="clear" w:color="auto" w:fill="auto"/>
          </w:tcPr>
          <w:p w:rsidR="009F2762" w:rsidRDefault="009F2762" w:rsidP="00A50279">
            <w:pPr>
              <w:suppressAutoHyphens w:val="0"/>
              <w:spacing w:before="0" w:after="0"/>
              <w:jc w:val="left"/>
            </w:pPr>
            <w:r>
              <w:t>On Twitter</w:t>
            </w:r>
          </w:p>
        </w:tc>
        <w:tc>
          <w:tcPr>
            <w:tcW w:w="1134" w:type="dxa"/>
            <w:shd w:val="clear" w:color="auto" w:fill="auto"/>
          </w:tcPr>
          <w:p w:rsidR="009F2762" w:rsidRDefault="009F2762" w:rsidP="00A50279">
            <w:pPr>
              <w:suppressAutoHyphens w:val="0"/>
              <w:spacing w:before="0" w:after="0"/>
              <w:jc w:val="left"/>
            </w:pPr>
            <w:r>
              <w:t>2059</w:t>
            </w:r>
          </w:p>
        </w:tc>
        <w:tc>
          <w:tcPr>
            <w:tcW w:w="851" w:type="dxa"/>
            <w:shd w:val="clear" w:color="auto" w:fill="auto"/>
          </w:tcPr>
          <w:p w:rsidR="009F2762" w:rsidRDefault="009F2762" w:rsidP="00A50279">
            <w:pPr>
              <w:suppressAutoHyphens w:val="0"/>
              <w:spacing w:before="0" w:after="0"/>
              <w:jc w:val="left"/>
            </w:pPr>
            <w:r>
              <w:t>2143</w:t>
            </w:r>
          </w:p>
        </w:tc>
        <w:tc>
          <w:tcPr>
            <w:tcW w:w="992" w:type="dxa"/>
            <w:shd w:val="clear" w:color="auto" w:fill="auto"/>
          </w:tcPr>
          <w:p w:rsidR="009F2762" w:rsidRDefault="009F2762" w:rsidP="00A50279">
            <w:pPr>
              <w:suppressAutoHyphens w:val="0"/>
              <w:spacing w:before="0" w:after="0"/>
              <w:jc w:val="left"/>
            </w:pPr>
            <w:r>
              <w:t>2217</w:t>
            </w:r>
          </w:p>
        </w:tc>
      </w:tr>
      <w:tr w:rsidR="009F2762" w:rsidRPr="00FA54B2" w:rsidTr="009F2762">
        <w:tc>
          <w:tcPr>
            <w:tcW w:w="925" w:type="dxa"/>
            <w:shd w:val="clear" w:color="auto" w:fill="auto"/>
          </w:tcPr>
          <w:p w:rsidR="009F2762" w:rsidRDefault="009F2762" w:rsidP="00A50279">
            <w:pPr>
              <w:suppressAutoHyphens w:val="0"/>
              <w:spacing w:before="0" w:after="0"/>
              <w:jc w:val="left"/>
            </w:pPr>
            <w:r>
              <w:t>4.11</w:t>
            </w:r>
          </w:p>
        </w:tc>
        <w:tc>
          <w:tcPr>
            <w:tcW w:w="1547" w:type="dxa"/>
            <w:shd w:val="clear" w:color="auto" w:fill="auto"/>
          </w:tcPr>
          <w:p w:rsidR="009F2762" w:rsidRDefault="009F2762" w:rsidP="00A50279">
            <w:pPr>
              <w:suppressAutoHyphens w:val="0"/>
              <w:spacing w:before="0" w:after="0"/>
              <w:jc w:val="left"/>
            </w:pPr>
            <w:r>
              <w:t>Media partnerships at events</w:t>
            </w:r>
          </w:p>
        </w:tc>
        <w:tc>
          <w:tcPr>
            <w:tcW w:w="1747" w:type="dxa"/>
            <w:shd w:val="clear" w:color="auto" w:fill="auto"/>
          </w:tcPr>
          <w:p w:rsidR="009F2762" w:rsidRDefault="009F2762" w:rsidP="00A50279">
            <w:pPr>
              <w:suppressAutoHyphens w:val="0"/>
              <w:spacing w:before="0" w:after="0"/>
              <w:jc w:val="left"/>
            </w:pPr>
            <w:r>
              <w:t>Number of events with e-</w:t>
            </w:r>
            <w:proofErr w:type="spellStart"/>
            <w:r>
              <w:t>ScienceTalk</w:t>
            </w:r>
            <w:proofErr w:type="spellEnd"/>
            <w:r>
              <w:t xml:space="preserve"> as media partners</w:t>
            </w:r>
          </w:p>
        </w:tc>
        <w:tc>
          <w:tcPr>
            <w:tcW w:w="1134" w:type="dxa"/>
            <w:shd w:val="clear" w:color="auto" w:fill="auto"/>
          </w:tcPr>
          <w:p w:rsidR="009F2762" w:rsidRDefault="009F2762" w:rsidP="00A50279">
            <w:pPr>
              <w:suppressAutoHyphens w:val="0"/>
              <w:spacing w:before="0" w:after="0"/>
              <w:jc w:val="left"/>
            </w:pPr>
            <w:r>
              <w:t>3</w:t>
            </w:r>
          </w:p>
        </w:tc>
        <w:tc>
          <w:tcPr>
            <w:tcW w:w="851" w:type="dxa"/>
            <w:shd w:val="clear" w:color="auto" w:fill="auto"/>
          </w:tcPr>
          <w:p w:rsidR="009F2762" w:rsidRDefault="009F2762" w:rsidP="00A50279">
            <w:pPr>
              <w:suppressAutoHyphens w:val="0"/>
              <w:spacing w:before="0" w:after="0"/>
              <w:jc w:val="left"/>
            </w:pPr>
            <w:r>
              <w:t>1</w:t>
            </w:r>
          </w:p>
        </w:tc>
        <w:tc>
          <w:tcPr>
            <w:tcW w:w="992" w:type="dxa"/>
            <w:shd w:val="clear" w:color="auto" w:fill="auto"/>
          </w:tcPr>
          <w:p w:rsidR="009F2762" w:rsidRDefault="009F2762" w:rsidP="00A50279">
            <w:pPr>
              <w:suppressAutoHyphens w:val="0"/>
              <w:spacing w:before="0" w:after="0"/>
              <w:jc w:val="left"/>
            </w:pPr>
            <w:r>
              <w:t>3</w:t>
            </w:r>
          </w:p>
        </w:tc>
      </w:tr>
      <w:tr w:rsidR="009F2762" w:rsidRPr="00FA54B2" w:rsidTr="009F2762">
        <w:tc>
          <w:tcPr>
            <w:tcW w:w="925" w:type="dxa"/>
            <w:shd w:val="clear" w:color="auto" w:fill="auto"/>
          </w:tcPr>
          <w:p w:rsidR="009F2762" w:rsidRDefault="009F2762" w:rsidP="00A50279">
            <w:pPr>
              <w:suppressAutoHyphens w:val="0"/>
              <w:spacing w:before="0" w:after="0"/>
              <w:jc w:val="left"/>
            </w:pPr>
            <w:r>
              <w:t>4.12</w:t>
            </w:r>
          </w:p>
        </w:tc>
        <w:tc>
          <w:tcPr>
            <w:tcW w:w="1547" w:type="dxa"/>
            <w:shd w:val="clear" w:color="auto" w:fill="auto"/>
          </w:tcPr>
          <w:p w:rsidR="009F2762" w:rsidRDefault="009F2762" w:rsidP="00A50279">
            <w:pPr>
              <w:suppressAutoHyphens w:val="0"/>
              <w:spacing w:before="0" w:after="0"/>
              <w:jc w:val="left"/>
            </w:pPr>
            <w:r>
              <w:t xml:space="preserve">Number of </w:t>
            </w:r>
            <w:proofErr w:type="spellStart"/>
            <w:r>
              <w:t>MoUs</w:t>
            </w:r>
            <w:proofErr w:type="spellEnd"/>
            <w:r>
              <w:t xml:space="preserve"> signed</w:t>
            </w:r>
          </w:p>
        </w:tc>
        <w:tc>
          <w:tcPr>
            <w:tcW w:w="1747" w:type="dxa"/>
            <w:shd w:val="clear" w:color="auto" w:fill="auto"/>
          </w:tcPr>
          <w:p w:rsidR="009F2762" w:rsidRDefault="009F2762" w:rsidP="00A50279">
            <w:pPr>
              <w:suppressAutoHyphens w:val="0"/>
              <w:spacing w:before="0" w:after="0"/>
              <w:jc w:val="left"/>
            </w:pPr>
            <w:r>
              <w:t>With collaborating projects</w:t>
            </w:r>
          </w:p>
        </w:tc>
        <w:tc>
          <w:tcPr>
            <w:tcW w:w="1134" w:type="dxa"/>
            <w:shd w:val="clear" w:color="auto" w:fill="auto"/>
          </w:tcPr>
          <w:p w:rsidR="009F2762" w:rsidRDefault="009F2762" w:rsidP="00A50279">
            <w:pPr>
              <w:suppressAutoHyphens w:val="0"/>
              <w:spacing w:before="0" w:after="0"/>
              <w:jc w:val="left"/>
            </w:pPr>
            <w:r>
              <w:t>0</w:t>
            </w:r>
          </w:p>
        </w:tc>
        <w:tc>
          <w:tcPr>
            <w:tcW w:w="851" w:type="dxa"/>
            <w:shd w:val="clear" w:color="auto" w:fill="auto"/>
          </w:tcPr>
          <w:p w:rsidR="009F2762" w:rsidRDefault="009F2762" w:rsidP="00A50279">
            <w:pPr>
              <w:suppressAutoHyphens w:val="0"/>
              <w:spacing w:before="0" w:after="0"/>
              <w:jc w:val="left"/>
            </w:pPr>
            <w:r>
              <w:t>1</w:t>
            </w:r>
          </w:p>
        </w:tc>
        <w:tc>
          <w:tcPr>
            <w:tcW w:w="992" w:type="dxa"/>
            <w:shd w:val="clear" w:color="auto" w:fill="auto"/>
          </w:tcPr>
          <w:p w:rsidR="009F2762" w:rsidRDefault="009F2762" w:rsidP="00A50279">
            <w:pPr>
              <w:suppressAutoHyphens w:val="0"/>
              <w:spacing w:before="0" w:after="0"/>
              <w:jc w:val="left"/>
            </w:pPr>
            <w:r>
              <w:t>1</w:t>
            </w: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9" w:name="_Toc365733604"/>
      <w:r>
        <w:rPr>
          <w:rFonts w:cs="Calibri"/>
        </w:rPr>
        <w:lastRenderedPageBreak/>
        <w:t>conclusion</w:t>
      </w:r>
      <w:bookmarkEnd w:id="39"/>
    </w:p>
    <w:p w:rsidR="0022136F" w:rsidRDefault="0022136F" w:rsidP="00207D16"/>
    <w:p w:rsidR="00425B9A" w:rsidRPr="00425B9A" w:rsidRDefault="00DF59EF" w:rsidP="00207D16">
      <w:r>
        <w:t xml:space="preserve">The </w:t>
      </w:r>
      <w:r w:rsidR="007320BE">
        <w:t>eleventh</w:t>
      </w:r>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slightly below planned</w:t>
      </w:r>
      <w:r>
        <w:t xml:space="preserve"> for the quarter</w:t>
      </w:r>
      <w:r w:rsidR="003C124C">
        <w:t xml:space="preserve"> </w:t>
      </w:r>
      <w:r w:rsidR="003C378D">
        <w:t>A</w:t>
      </w:r>
      <w:r>
        <w:t xml:space="preserve">ll Deliverables and Milestones have been completed </w:t>
      </w:r>
      <w:r w:rsidR="0022136F">
        <w:t xml:space="preserve">and submitted </w:t>
      </w:r>
      <w:r w:rsidR="003C378D">
        <w:t xml:space="preserve">on time </w:t>
      </w:r>
      <w:r w:rsidR="003C124C">
        <w:t>during the quarter</w:t>
      </w:r>
      <w:r w:rsidR="00AA7B89">
        <w:t>.</w:t>
      </w:r>
    </w:p>
    <w:p w:rsidR="00207D16" w:rsidRPr="002B1814" w:rsidRDefault="00207D16" w:rsidP="00207D16">
      <w:pPr>
        <w:pStyle w:val="Heading1"/>
        <w:rPr>
          <w:rFonts w:cs="Calibri"/>
        </w:rPr>
      </w:pPr>
      <w:bookmarkStart w:id="40" w:name="_Toc365733605"/>
      <w:r w:rsidRPr="002B1814">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w:t>
            </w:r>
            <w:r w:rsidR="00A84980">
              <w:rPr>
                <w:rFonts w:ascii="Calibri" w:hAnsi="Calibri" w:cs="Calibri"/>
              </w:rPr>
              <w:t>1</w:t>
            </w:r>
          </w:p>
        </w:tc>
        <w:tc>
          <w:tcPr>
            <w:tcW w:w="8537" w:type="dxa"/>
            <w:vAlign w:val="center"/>
          </w:tcPr>
          <w:p w:rsidR="006D0C6A" w:rsidRDefault="006D0C6A" w:rsidP="006D0C6A">
            <w:pPr>
              <w:jc w:val="left"/>
            </w:pPr>
            <w:r>
              <w:t>D</w:t>
            </w:r>
            <w:r w:rsidR="005752F6">
              <w:t>1.2.12</w:t>
            </w:r>
            <w:r w:rsidR="000D25FF">
              <w:t xml:space="preserve"> e-</w:t>
            </w:r>
            <w:proofErr w:type="spellStart"/>
            <w:r w:rsidR="000D25FF">
              <w:t>ScienceB</w:t>
            </w:r>
            <w:r w:rsidR="00F21E78">
              <w:t>riefing</w:t>
            </w:r>
            <w:proofErr w:type="spellEnd"/>
          </w:p>
          <w:p w:rsidR="00F21E78" w:rsidRPr="00FA590A" w:rsidRDefault="005752F6" w:rsidP="006D0C6A">
            <w:pPr>
              <w:jc w:val="left"/>
            </w:pPr>
            <w:hyperlink r:id="rId11" w:history="1">
              <w:r w:rsidRPr="005752F6">
                <w:rPr>
                  <w:rStyle w:val="Hyperlink"/>
                </w:rPr>
                <w:t>https://documents.egi.eu/document/1747</w:t>
              </w:r>
            </w:hyperlink>
          </w:p>
        </w:tc>
      </w:tr>
      <w:tr w:rsidR="000D25FF" w:rsidRPr="002B1814">
        <w:tc>
          <w:tcPr>
            <w:tcW w:w="675" w:type="dxa"/>
          </w:tcPr>
          <w:p w:rsidR="000D25FF" w:rsidRDefault="000D25FF" w:rsidP="00207D16">
            <w:pPr>
              <w:pStyle w:val="Caption"/>
              <w:rPr>
                <w:rFonts w:ascii="Calibri" w:hAnsi="Calibri" w:cs="Calibri"/>
              </w:rPr>
            </w:pPr>
            <w:r>
              <w:rPr>
                <w:rFonts w:ascii="Calibri" w:hAnsi="Calibri" w:cs="Calibri"/>
              </w:rPr>
              <w:t>R2</w:t>
            </w:r>
          </w:p>
        </w:tc>
        <w:tc>
          <w:tcPr>
            <w:tcW w:w="8537" w:type="dxa"/>
            <w:vAlign w:val="center"/>
          </w:tcPr>
          <w:p w:rsidR="000D25FF" w:rsidRDefault="000D25FF" w:rsidP="006D0C6A">
            <w:pPr>
              <w:jc w:val="left"/>
            </w:pPr>
            <w:r w:rsidRPr="00FA590A">
              <w:t>D4.</w:t>
            </w:r>
            <w:r w:rsidR="00FD10B4">
              <w:t>4</w:t>
            </w:r>
            <w:r>
              <w:t xml:space="preserve"> Annual Report on Feedback and Metrics</w:t>
            </w:r>
            <w:r w:rsidRPr="00FA590A">
              <w:t xml:space="preserve"> </w:t>
            </w:r>
            <w:r>
              <w:br/>
            </w:r>
            <w:hyperlink r:id="rId12" w:history="1">
              <w:r w:rsidR="00FD10B4" w:rsidRPr="000015B6">
                <w:rPr>
                  <w:rStyle w:val="Hyperlink"/>
                </w:rPr>
                <w:t>https://documents.egi.eu/document/1328</w:t>
              </w:r>
            </w:hyperlink>
            <w:r w:rsidR="00FD10B4">
              <w:t xml:space="preserve"> </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8F0" w:rsidRDefault="006408F0">
      <w:pPr>
        <w:spacing w:before="0" w:after="0"/>
      </w:pPr>
      <w:r>
        <w:separator/>
      </w:r>
    </w:p>
  </w:endnote>
  <w:endnote w:type="continuationSeparator" w:id="0">
    <w:p w:rsidR="006408F0" w:rsidRDefault="006408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B8" w:rsidRDefault="007936B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936B8">
      <w:tc>
        <w:tcPr>
          <w:tcW w:w="2764" w:type="dxa"/>
          <w:tcBorders>
            <w:top w:val="single" w:sz="8" w:space="0" w:color="000080"/>
          </w:tcBorders>
        </w:tcPr>
        <w:p w:rsidR="007936B8" w:rsidRPr="0078770C" w:rsidRDefault="007936B8">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7936B8" w:rsidRPr="0078770C" w:rsidRDefault="007936B8"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7936B8" w:rsidRDefault="007936B8">
          <w:pPr>
            <w:pStyle w:val="Footer"/>
            <w:jc w:val="center"/>
            <w:rPr>
              <w:caps/>
            </w:rPr>
          </w:pPr>
        </w:p>
      </w:tc>
      <w:tc>
        <w:tcPr>
          <w:tcW w:w="992" w:type="dxa"/>
          <w:tcBorders>
            <w:top w:val="single" w:sz="8" w:space="0" w:color="000080"/>
          </w:tcBorders>
        </w:tcPr>
        <w:p w:rsidR="007936B8" w:rsidRDefault="007936B8">
          <w:pPr>
            <w:pStyle w:val="Footer"/>
            <w:jc w:val="right"/>
          </w:pPr>
          <w:r>
            <w:fldChar w:fldCharType="begin"/>
          </w:r>
          <w:r>
            <w:instrText xml:space="preserve"> PAGE  \* MERGEFORMAT </w:instrText>
          </w:r>
          <w:r>
            <w:fldChar w:fldCharType="separate"/>
          </w:r>
          <w:r w:rsidR="00915E37">
            <w:rPr>
              <w:noProof/>
            </w:rPr>
            <w:t>5</w:t>
          </w:r>
          <w:r>
            <w:fldChar w:fldCharType="end"/>
          </w:r>
          <w:r>
            <w:t xml:space="preserve"> / </w:t>
          </w:r>
          <w:r w:rsidR="006408F0">
            <w:fldChar w:fldCharType="begin"/>
          </w:r>
          <w:r w:rsidR="006408F0">
            <w:instrText xml:space="preserve"> NUMPAGES  \* MERGEFORMAT </w:instrText>
          </w:r>
          <w:r w:rsidR="006408F0">
            <w:fldChar w:fldCharType="separate"/>
          </w:r>
          <w:r w:rsidR="00915E37">
            <w:rPr>
              <w:noProof/>
            </w:rPr>
            <w:t>23</w:t>
          </w:r>
          <w:r w:rsidR="006408F0">
            <w:rPr>
              <w:noProof/>
            </w:rPr>
            <w:fldChar w:fldCharType="end"/>
          </w:r>
        </w:p>
      </w:tc>
    </w:tr>
  </w:tbl>
  <w:p w:rsidR="007936B8" w:rsidRDefault="00793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8F0" w:rsidRDefault="006408F0">
      <w:pPr>
        <w:spacing w:before="0" w:after="0"/>
      </w:pPr>
      <w:r>
        <w:separator/>
      </w:r>
    </w:p>
  </w:footnote>
  <w:footnote w:type="continuationSeparator" w:id="0">
    <w:p w:rsidR="006408F0" w:rsidRDefault="006408F0">
      <w:pPr>
        <w:spacing w:before="0" w:after="0"/>
      </w:pPr>
      <w:r>
        <w:continuationSeparator/>
      </w:r>
    </w:p>
  </w:footnote>
  <w:footnote w:id="1">
    <w:p w:rsidR="0088548F" w:rsidRDefault="0088548F" w:rsidP="0088548F">
      <w:pPr>
        <w:pStyle w:val="FootnoteText"/>
      </w:pPr>
      <w:r>
        <w:rPr>
          <w:rStyle w:val="FootnoteReference"/>
        </w:rPr>
        <w:footnoteRef/>
      </w:r>
      <w:r>
        <w:t xml:space="preserve"> </w:t>
      </w:r>
      <w:hyperlink r:id="rId1" w:tgtFrame="_blank" w:history="1">
        <w:r w:rsidRPr="00187CE3">
          <w:rPr>
            <w:rStyle w:val="Hyperlink"/>
            <w:color w:val="2A5DB0"/>
          </w:rPr>
          <w:t>http://gridportal-ws01.hep.ph.ic.ac.uk/dynamic_information/egee-locations.xml</w:t>
        </w:r>
      </w:hyperlink>
    </w:p>
  </w:footnote>
  <w:footnote w:id="2">
    <w:p w:rsidR="009F2762" w:rsidRPr="00390A8E" w:rsidRDefault="009F2762" w:rsidP="009F2762">
      <w:pPr>
        <w:pStyle w:val="FootnoteText"/>
        <w:rPr>
          <w:lang w:val="en-US"/>
        </w:rPr>
      </w:pPr>
      <w:r>
        <w:rPr>
          <w:rStyle w:val="FootnoteReference"/>
        </w:rPr>
        <w:footnoteRef/>
      </w:r>
      <w:hyperlink r:id="rId2" w:history="1">
        <w:r w:rsidRPr="00B822B9">
          <w:rPr>
            <w:rStyle w:val="Hyperlink"/>
            <w:lang w:val="en-US"/>
          </w:rPr>
          <w:t>http://www.zive.cz/clanky/osm-zivych-map-ktere-vam-popisou-co-se-deje-ve-svete/sc-3-a-166010/default.aspx</w:t>
        </w:r>
      </w:hyperlink>
      <w:r>
        <w:rPr>
          <w:lang w:val="en-US"/>
        </w:rPr>
        <w:t xml:space="preserve"> (Czech technology news site featured RTM)</w:t>
      </w:r>
    </w:p>
  </w:footnote>
  <w:footnote w:id="3">
    <w:p w:rsidR="009F2762" w:rsidRPr="00390A8E" w:rsidRDefault="009F2762" w:rsidP="009F2762">
      <w:pPr>
        <w:pStyle w:val="FootnoteText"/>
        <w:rPr>
          <w:lang w:val="en-US"/>
        </w:rPr>
      </w:pPr>
      <w:r>
        <w:rPr>
          <w:rStyle w:val="FootnoteReference"/>
        </w:rPr>
        <w:footnoteRef/>
      </w:r>
      <w:r>
        <w:t xml:space="preserve"> </w:t>
      </w:r>
      <w:r w:rsidRPr="00390A8E">
        <w:t>http://www.scienceworldreport.com/articles/7661/20130620/coordinated-approach-science-europe.htm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7936B8">
      <w:trPr>
        <w:trHeight w:val="1131"/>
      </w:trPr>
      <w:tc>
        <w:tcPr>
          <w:tcW w:w="2559" w:type="dxa"/>
        </w:tcPr>
        <w:p w:rsidR="007936B8" w:rsidRDefault="007936B8" w:rsidP="00207D16">
          <w:pPr>
            <w:pStyle w:val="Header"/>
            <w:tabs>
              <w:tab w:val="right" w:pos="9072"/>
            </w:tabs>
            <w:jc w:val="left"/>
          </w:pPr>
          <w:r>
            <w:rPr>
              <w:noProof/>
              <w:lang w:eastAsia="en-GB"/>
            </w:rPr>
            <w:drawing>
              <wp:inline distT="0" distB="0" distL="0" distR="0" wp14:anchorId="175BC31B" wp14:editId="3658A8B8">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7936B8" w:rsidRDefault="007936B8" w:rsidP="00207D16">
          <w:pPr>
            <w:pStyle w:val="Header"/>
            <w:tabs>
              <w:tab w:val="right" w:pos="9072"/>
            </w:tabs>
            <w:jc w:val="center"/>
          </w:pPr>
          <w:r>
            <w:rPr>
              <w:noProof/>
              <w:lang w:eastAsia="en-GB"/>
            </w:rPr>
            <w:drawing>
              <wp:inline distT="0" distB="0" distL="0" distR="0" wp14:anchorId="024D6062" wp14:editId="6D77324A">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7936B8" w:rsidRDefault="007936B8" w:rsidP="00207D16">
          <w:pPr>
            <w:pStyle w:val="Header"/>
            <w:tabs>
              <w:tab w:val="right" w:pos="9072"/>
            </w:tabs>
            <w:jc w:val="right"/>
          </w:pPr>
          <w:r>
            <w:rPr>
              <w:noProof/>
              <w:lang w:eastAsia="en-GB"/>
            </w:rPr>
            <w:drawing>
              <wp:inline distT="0" distB="0" distL="0" distR="0" wp14:anchorId="10D144E9" wp14:editId="474D6B25">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7936B8" w:rsidRDefault="00793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034F"/>
    <w:rsid w:val="00010B36"/>
    <w:rsid w:val="00011E4C"/>
    <w:rsid w:val="000149C3"/>
    <w:rsid w:val="00014A3F"/>
    <w:rsid w:val="00015E40"/>
    <w:rsid w:val="000167D7"/>
    <w:rsid w:val="00021857"/>
    <w:rsid w:val="0002273B"/>
    <w:rsid w:val="00024976"/>
    <w:rsid w:val="000268EB"/>
    <w:rsid w:val="00027588"/>
    <w:rsid w:val="00030ADA"/>
    <w:rsid w:val="00031B17"/>
    <w:rsid w:val="00035A82"/>
    <w:rsid w:val="00036386"/>
    <w:rsid w:val="000367D9"/>
    <w:rsid w:val="000404D0"/>
    <w:rsid w:val="00043048"/>
    <w:rsid w:val="00047121"/>
    <w:rsid w:val="000656E9"/>
    <w:rsid w:val="000676A0"/>
    <w:rsid w:val="00071CAA"/>
    <w:rsid w:val="0007308B"/>
    <w:rsid w:val="00074269"/>
    <w:rsid w:val="000759E3"/>
    <w:rsid w:val="00075B36"/>
    <w:rsid w:val="000818C8"/>
    <w:rsid w:val="000827B1"/>
    <w:rsid w:val="00083F75"/>
    <w:rsid w:val="00085C18"/>
    <w:rsid w:val="00092837"/>
    <w:rsid w:val="00092CA2"/>
    <w:rsid w:val="0009446B"/>
    <w:rsid w:val="00095515"/>
    <w:rsid w:val="000A11F2"/>
    <w:rsid w:val="000A17FE"/>
    <w:rsid w:val="000A198F"/>
    <w:rsid w:val="000A2192"/>
    <w:rsid w:val="000A377E"/>
    <w:rsid w:val="000A4B16"/>
    <w:rsid w:val="000A608C"/>
    <w:rsid w:val="000A64E4"/>
    <w:rsid w:val="000B1D2F"/>
    <w:rsid w:val="000B21CD"/>
    <w:rsid w:val="000B76EC"/>
    <w:rsid w:val="000C6E4C"/>
    <w:rsid w:val="000D25FF"/>
    <w:rsid w:val="000D7F4D"/>
    <w:rsid w:val="000E155A"/>
    <w:rsid w:val="000E1C6C"/>
    <w:rsid w:val="000E385F"/>
    <w:rsid w:val="000E4D18"/>
    <w:rsid w:val="000F3B39"/>
    <w:rsid w:val="000F5C7A"/>
    <w:rsid w:val="001000C8"/>
    <w:rsid w:val="00101FE7"/>
    <w:rsid w:val="00106071"/>
    <w:rsid w:val="001069B3"/>
    <w:rsid w:val="00107971"/>
    <w:rsid w:val="00110CF6"/>
    <w:rsid w:val="00112635"/>
    <w:rsid w:val="00117470"/>
    <w:rsid w:val="00120A9D"/>
    <w:rsid w:val="00121C22"/>
    <w:rsid w:val="00123790"/>
    <w:rsid w:val="00124A3E"/>
    <w:rsid w:val="00131A63"/>
    <w:rsid w:val="00136D38"/>
    <w:rsid w:val="001421C5"/>
    <w:rsid w:val="00145CC7"/>
    <w:rsid w:val="0015055E"/>
    <w:rsid w:val="00150B5A"/>
    <w:rsid w:val="00150FC3"/>
    <w:rsid w:val="00151253"/>
    <w:rsid w:val="001528A3"/>
    <w:rsid w:val="00157763"/>
    <w:rsid w:val="001578D2"/>
    <w:rsid w:val="00161103"/>
    <w:rsid w:val="00163165"/>
    <w:rsid w:val="0016339C"/>
    <w:rsid w:val="001638BC"/>
    <w:rsid w:val="0016423B"/>
    <w:rsid w:val="001652E3"/>
    <w:rsid w:val="0016568F"/>
    <w:rsid w:val="00167108"/>
    <w:rsid w:val="0016728B"/>
    <w:rsid w:val="0017001E"/>
    <w:rsid w:val="00177FA8"/>
    <w:rsid w:val="00184BB6"/>
    <w:rsid w:val="001873BF"/>
    <w:rsid w:val="00187CE3"/>
    <w:rsid w:val="001977CF"/>
    <w:rsid w:val="001A1F19"/>
    <w:rsid w:val="001A25BC"/>
    <w:rsid w:val="001A2DBB"/>
    <w:rsid w:val="001A2E7D"/>
    <w:rsid w:val="001A6C7F"/>
    <w:rsid w:val="001A76F1"/>
    <w:rsid w:val="001A7821"/>
    <w:rsid w:val="001B2EB3"/>
    <w:rsid w:val="001B3FF6"/>
    <w:rsid w:val="001B5558"/>
    <w:rsid w:val="001B5F93"/>
    <w:rsid w:val="001B607D"/>
    <w:rsid w:val="001C0D9C"/>
    <w:rsid w:val="001C3BB7"/>
    <w:rsid w:val="001C450A"/>
    <w:rsid w:val="001C6EE5"/>
    <w:rsid w:val="001C7D11"/>
    <w:rsid w:val="001D4618"/>
    <w:rsid w:val="001D6584"/>
    <w:rsid w:val="001E6804"/>
    <w:rsid w:val="001E6E89"/>
    <w:rsid w:val="001F05A3"/>
    <w:rsid w:val="001F0A21"/>
    <w:rsid w:val="001F12C6"/>
    <w:rsid w:val="001F15AC"/>
    <w:rsid w:val="001F1F79"/>
    <w:rsid w:val="001F358F"/>
    <w:rsid w:val="001F5357"/>
    <w:rsid w:val="001F544B"/>
    <w:rsid w:val="00203C36"/>
    <w:rsid w:val="00207603"/>
    <w:rsid w:val="00207D16"/>
    <w:rsid w:val="00211261"/>
    <w:rsid w:val="0022000C"/>
    <w:rsid w:val="00221298"/>
    <w:rsid w:val="0022136F"/>
    <w:rsid w:val="00233EAA"/>
    <w:rsid w:val="00234162"/>
    <w:rsid w:val="00234736"/>
    <w:rsid w:val="00237CDE"/>
    <w:rsid w:val="00240C00"/>
    <w:rsid w:val="002423EF"/>
    <w:rsid w:val="002476E4"/>
    <w:rsid w:val="002505DA"/>
    <w:rsid w:val="002513DE"/>
    <w:rsid w:val="002516F0"/>
    <w:rsid w:val="00251C6C"/>
    <w:rsid w:val="00256D86"/>
    <w:rsid w:val="0026084C"/>
    <w:rsid w:val="00266291"/>
    <w:rsid w:val="00266770"/>
    <w:rsid w:val="0026794B"/>
    <w:rsid w:val="0027201D"/>
    <w:rsid w:val="002724B1"/>
    <w:rsid w:val="002732BE"/>
    <w:rsid w:val="002736AF"/>
    <w:rsid w:val="002767AE"/>
    <w:rsid w:val="00276E79"/>
    <w:rsid w:val="002818C5"/>
    <w:rsid w:val="00283C15"/>
    <w:rsid w:val="002857AC"/>
    <w:rsid w:val="0028704B"/>
    <w:rsid w:val="00292BCB"/>
    <w:rsid w:val="00293CC9"/>
    <w:rsid w:val="00294FD3"/>
    <w:rsid w:val="00295D6C"/>
    <w:rsid w:val="00295E6D"/>
    <w:rsid w:val="002969A7"/>
    <w:rsid w:val="002A0D58"/>
    <w:rsid w:val="002A4636"/>
    <w:rsid w:val="002A5C54"/>
    <w:rsid w:val="002A5D41"/>
    <w:rsid w:val="002A60DC"/>
    <w:rsid w:val="002B1814"/>
    <w:rsid w:val="002B3CC2"/>
    <w:rsid w:val="002B5F12"/>
    <w:rsid w:val="002C7B31"/>
    <w:rsid w:val="002D1BBF"/>
    <w:rsid w:val="002D30F8"/>
    <w:rsid w:val="002E098B"/>
    <w:rsid w:val="002E61C5"/>
    <w:rsid w:val="002E6F0D"/>
    <w:rsid w:val="002F0256"/>
    <w:rsid w:val="002F1FBD"/>
    <w:rsid w:val="002F2352"/>
    <w:rsid w:val="002F371C"/>
    <w:rsid w:val="002F3D76"/>
    <w:rsid w:val="002F4D62"/>
    <w:rsid w:val="002F56C6"/>
    <w:rsid w:val="00300A38"/>
    <w:rsid w:val="00302B33"/>
    <w:rsid w:val="0030307F"/>
    <w:rsid w:val="0030411E"/>
    <w:rsid w:val="0030424A"/>
    <w:rsid w:val="00317DF3"/>
    <w:rsid w:val="003219F0"/>
    <w:rsid w:val="00322D43"/>
    <w:rsid w:val="00323CEF"/>
    <w:rsid w:val="00324C12"/>
    <w:rsid w:val="00325287"/>
    <w:rsid w:val="00327D0F"/>
    <w:rsid w:val="00335617"/>
    <w:rsid w:val="003364E6"/>
    <w:rsid w:val="003405E9"/>
    <w:rsid w:val="0034469B"/>
    <w:rsid w:val="00347CA5"/>
    <w:rsid w:val="00347D75"/>
    <w:rsid w:val="00351339"/>
    <w:rsid w:val="003520FD"/>
    <w:rsid w:val="003527A8"/>
    <w:rsid w:val="00353FDD"/>
    <w:rsid w:val="003543CD"/>
    <w:rsid w:val="00354812"/>
    <w:rsid w:val="00361DF3"/>
    <w:rsid w:val="00361EF9"/>
    <w:rsid w:val="00363D32"/>
    <w:rsid w:val="003647FE"/>
    <w:rsid w:val="003659AD"/>
    <w:rsid w:val="00367BFD"/>
    <w:rsid w:val="00371B91"/>
    <w:rsid w:val="00380FCB"/>
    <w:rsid w:val="0038357C"/>
    <w:rsid w:val="00383DC0"/>
    <w:rsid w:val="003864FA"/>
    <w:rsid w:val="003865BD"/>
    <w:rsid w:val="0038769C"/>
    <w:rsid w:val="00390722"/>
    <w:rsid w:val="00391862"/>
    <w:rsid w:val="003929BA"/>
    <w:rsid w:val="003A3C4F"/>
    <w:rsid w:val="003A61F3"/>
    <w:rsid w:val="003A657B"/>
    <w:rsid w:val="003A7031"/>
    <w:rsid w:val="003B2E51"/>
    <w:rsid w:val="003B3B43"/>
    <w:rsid w:val="003B3DCB"/>
    <w:rsid w:val="003B4FEB"/>
    <w:rsid w:val="003B5E0E"/>
    <w:rsid w:val="003B6980"/>
    <w:rsid w:val="003B6E43"/>
    <w:rsid w:val="003B769A"/>
    <w:rsid w:val="003B7D3A"/>
    <w:rsid w:val="003C09AF"/>
    <w:rsid w:val="003C124C"/>
    <w:rsid w:val="003C30B0"/>
    <w:rsid w:val="003C378D"/>
    <w:rsid w:val="003C44B1"/>
    <w:rsid w:val="003C44B8"/>
    <w:rsid w:val="003C52D1"/>
    <w:rsid w:val="003C7511"/>
    <w:rsid w:val="003C7A72"/>
    <w:rsid w:val="003D6330"/>
    <w:rsid w:val="003D74F9"/>
    <w:rsid w:val="003E100C"/>
    <w:rsid w:val="003E15E3"/>
    <w:rsid w:val="003E2351"/>
    <w:rsid w:val="003E49A2"/>
    <w:rsid w:val="003F456D"/>
    <w:rsid w:val="00402979"/>
    <w:rsid w:val="00405F80"/>
    <w:rsid w:val="00407DAF"/>
    <w:rsid w:val="00411795"/>
    <w:rsid w:val="00413AAD"/>
    <w:rsid w:val="00415D30"/>
    <w:rsid w:val="0042191E"/>
    <w:rsid w:val="00421B6D"/>
    <w:rsid w:val="00425B9A"/>
    <w:rsid w:val="00425DDB"/>
    <w:rsid w:val="00427B7B"/>
    <w:rsid w:val="00427D04"/>
    <w:rsid w:val="00430A0D"/>
    <w:rsid w:val="00432A5F"/>
    <w:rsid w:val="00433D08"/>
    <w:rsid w:val="00435BB2"/>
    <w:rsid w:val="00436842"/>
    <w:rsid w:val="00440958"/>
    <w:rsid w:val="004456F5"/>
    <w:rsid w:val="004466D4"/>
    <w:rsid w:val="004515DA"/>
    <w:rsid w:val="00456384"/>
    <w:rsid w:val="0046383D"/>
    <w:rsid w:val="00464E28"/>
    <w:rsid w:val="00472272"/>
    <w:rsid w:val="00474C41"/>
    <w:rsid w:val="00475453"/>
    <w:rsid w:val="004823AA"/>
    <w:rsid w:val="004823E5"/>
    <w:rsid w:val="004841FB"/>
    <w:rsid w:val="00486678"/>
    <w:rsid w:val="00491A44"/>
    <w:rsid w:val="004942DE"/>
    <w:rsid w:val="0049734F"/>
    <w:rsid w:val="004A0B96"/>
    <w:rsid w:val="004A2BEE"/>
    <w:rsid w:val="004A3459"/>
    <w:rsid w:val="004A4CF9"/>
    <w:rsid w:val="004A6D49"/>
    <w:rsid w:val="004B760D"/>
    <w:rsid w:val="004C1757"/>
    <w:rsid w:val="004C4E59"/>
    <w:rsid w:val="004C55C2"/>
    <w:rsid w:val="004D243B"/>
    <w:rsid w:val="004D52AF"/>
    <w:rsid w:val="004D7296"/>
    <w:rsid w:val="004D7301"/>
    <w:rsid w:val="004D75EC"/>
    <w:rsid w:val="004E078B"/>
    <w:rsid w:val="004E1138"/>
    <w:rsid w:val="004E3BEA"/>
    <w:rsid w:val="004E47FA"/>
    <w:rsid w:val="004E5739"/>
    <w:rsid w:val="004E5C6B"/>
    <w:rsid w:val="004F2347"/>
    <w:rsid w:val="004F3E03"/>
    <w:rsid w:val="004F4819"/>
    <w:rsid w:val="004F67AD"/>
    <w:rsid w:val="00504896"/>
    <w:rsid w:val="00506753"/>
    <w:rsid w:val="005145E8"/>
    <w:rsid w:val="00520C69"/>
    <w:rsid w:val="00524D02"/>
    <w:rsid w:val="005253DF"/>
    <w:rsid w:val="00527097"/>
    <w:rsid w:val="00527CF5"/>
    <w:rsid w:val="005331F9"/>
    <w:rsid w:val="005359B2"/>
    <w:rsid w:val="00536011"/>
    <w:rsid w:val="005365F8"/>
    <w:rsid w:val="00536738"/>
    <w:rsid w:val="005371D0"/>
    <w:rsid w:val="0054015A"/>
    <w:rsid w:val="00540380"/>
    <w:rsid w:val="00543C73"/>
    <w:rsid w:val="00544943"/>
    <w:rsid w:val="00545BD0"/>
    <w:rsid w:val="00550544"/>
    <w:rsid w:val="00554770"/>
    <w:rsid w:val="00557744"/>
    <w:rsid w:val="005644A3"/>
    <w:rsid w:val="005653EB"/>
    <w:rsid w:val="005662E0"/>
    <w:rsid w:val="0056709A"/>
    <w:rsid w:val="0057021E"/>
    <w:rsid w:val="00570361"/>
    <w:rsid w:val="00571335"/>
    <w:rsid w:val="0057262A"/>
    <w:rsid w:val="00572717"/>
    <w:rsid w:val="005752F6"/>
    <w:rsid w:val="005771AA"/>
    <w:rsid w:val="00577BC0"/>
    <w:rsid w:val="005845DA"/>
    <w:rsid w:val="0058555F"/>
    <w:rsid w:val="00596664"/>
    <w:rsid w:val="005A1D5C"/>
    <w:rsid w:val="005A65E6"/>
    <w:rsid w:val="005A6D9D"/>
    <w:rsid w:val="005A73A8"/>
    <w:rsid w:val="005B53CD"/>
    <w:rsid w:val="005B637E"/>
    <w:rsid w:val="005B6575"/>
    <w:rsid w:val="005B6A39"/>
    <w:rsid w:val="005B77DA"/>
    <w:rsid w:val="005B7E4B"/>
    <w:rsid w:val="005C3D75"/>
    <w:rsid w:val="005C436A"/>
    <w:rsid w:val="005C5224"/>
    <w:rsid w:val="005C7844"/>
    <w:rsid w:val="005C7C6C"/>
    <w:rsid w:val="005D34F3"/>
    <w:rsid w:val="005D4579"/>
    <w:rsid w:val="005D4F82"/>
    <w:rsid w:val="005D6288"/>
    <w:rsid w:val="005E25EE"/>
    <w:rsid w:val="005E2945"/>
    <w:rsid w:val="005E63BF"/>
    <w:rsid w:val="005E67AF"/>
    <w:rsid w:val="005F1006"/>
    <w:rsid w:val="005F3A89"/>
    <w:rsid w:val="005F46E2"/>
    <w:rsid w:val="005F5DF2"/>
    <w:rsid w:val="00601FD8"/>
    <w:rsid w:val="00602EB0"/>
    <w:rsid w:val="006046A4"/>
    <w:rsid w:val="00604E57"/>
    <w:rsid w:val="00604EB4"/>
    <w:rsid w:val="00605648"/>
    <w:rsid w:val="00605743"/>
    <w:rsid w:val="0060781F"/>
    <w:rsid w:val="00607F6E"/>
    <w:rsid w:val="006110D2"/>
    <w:rsid w:val="00611197"/>
    <w:rsid w:val="006131BF"/>
    <w:rsid w:val="006136EB"/>
    <w:rsid w:val="00615B7D"/>
    <w:rsid w:val="00616073"/>
    <w:rsid w:val="0061680C"/>
    <w:rsid w:val="00617EB5"/>
    <w:rsid w:val="00620548"/>
    <w:rsid w:val="00621E69"/>
    <w:rsid w:val="00625C64"/>
    <w:rsid w:val="00636E22"/>
    <w:rsid w:val="0063764C"/>
    <w:rsid w:val="006408F0"/>
    <w:rsid w:val="00650ACC"/>
    <w:rsid w:val="00660AE3"/>
    <w:rsid w:val="00666A10"/>
    <w:rsid w:val="00670204"/>
    <w:rsid w:val="006704A8"/>
    <w:rsid w:val="00674317"/>
    <w:rsid w:val="00675F8C"/>
    <w:rsid w:val="00676087"/>
    <w:rsid w:val="00677DF9"/>
    <w:rsid w:val="006803C5"/>
    <w:rsid w:val="00680EE8"/>
    <w:rsid w:val="00681EC1"/>
    <w:rsid w:val="00681FE6"/>
    <w:rsid w:val="00682149"/>
    <w:rsid w:val="0068601C"/>
    <w:rsid w:val="006862E9"/>
    <w:rsid w:val="006904BF"/>
    <w:rsid w:val="00692560"/>
    <w:rsid w:val="00693940"/>
    <w:rsid w:val="00696A2F"/>
    <w:rsid w:val="006A125E"/>
    <w:rsid w:val="006A1B88"/>
    <w:rsid w:val="006A2172"/>
    <w:rsid w:val="006A33F6"/>
    <w:rsid w:val="006A5752"/>
    <w:rsid w:val="006A7563"/>
    <w:rsid w:val="006C0229"/>
    <w:rsid w:val="006C1611"/>
    <w:rsid w:val="006C2AD9"/>
    <w:rsid w:val="006D0C6A"/>
    <w:rsid w:val="006D0E53"/>
    <w:rsid w:val="006D16F2"/>
    <w:rsid w:val="006D188F"/>
    <w:rsid w:val="006D360E"/>
    <w:rsid w:val="006D37B3"/>
    <w:rsid w:val="006D63E4"/>
    <w:rsid w:val="006E09DA"/>
    <w:rsid w:val="006E1B30"/>
    <w:rsid w:val="006E251F"/>
    <w:rsid w:val="006E645A"/>
    <w:rsid w:val="006F049C"/>
    <w:rsid w:val="006F1770"/>
    <w:rsid w:val="006F19CA"/>
    <w:rsid w:val="006F2266"/>
    <w:rsid w:val="006F29FC"/>
    <w:rsid w:val="006F6555"/>
    <w:rsid w:val="00701F93"/>
    <w:rsid w:val="007031DD"/>
    <w:rsid w:val="00710ABA"/>
    <w:rsid w:val="00710E6E"/>
    <w:rsid w:val="007117E1"/>
    <w:rsid w:val="00713E9A"/>
    <w:rsid w:val="00715290"/>
    <w:rsid w:val="00725E20"/>
    <w:rsid w:val="007320BE"/>
    <w:rsid w:val="00735884"/>
    <w:rsid w:val="00741134"/>
    <w:rsid w:val="00742786"/>
    <w:rsid w:val="007429F6"/>
    <w:rsid w:val="00746AFD"/>
    <w:rsid w:val="007600D9"/>
    <w:rsid w:val="00761A69"/>
    <w:rsid w:val="00761CF2"/>
    <w:rsid w:val="007633A6"/>
    <w:rsid w:val="007669C6"/>
    <w:rsid w:val="0077343C"/>
    <w:rsid w:val="0077377A"/>
    <w:rsid w:val="0077532F"/>
    <w:rsid w:val="00781686"/>
    <w:rsid w:val="00783B52"/>
    <w:rsid w:val="00784C9B"/>
    <w:rsid w:val="00786829"/>
    <w:rsid w:val="00786ADF"/>
    <w:rsid w:val="00787EEB"/>
    <w:rsid w:val="007933F1"/>
    <w:rsid w:val="007936B8"/>
    <w:rsid w:val="00793725"/>
    <w:rsid w:val="00793F0D"/>
    <w:rsid w:val="00794393"/>
    <w:rsid w:val="007967FF"/>
    <w:rsid w:val="007A3931"/>
    <w:rsid w:val="007A6099"/>
    <w:rsid w:val="007A6C29"/>
    <w:rsid w:val="007A6D53"/>
    <w:rsid w:val="007A75D6"/>
    <w:rsid w:val="007B0E2A"/>
    <w:rsid w:val="007B2B72"/>
    <w:rsid w:val="007B4DA2"/>
    <w:rsid w:val="007B6E89"/>
    <w:rsid w:val="007C1AE6"/>
    <w:rsid w:val="007C20F7"/>
    <w:rsid w:val="007C3A7D"/>
    <w:rsid w:val="007C7003"/>
    <w:rsid w:val="007C7F4E"/>
    <w:rsid w:val="007D023B"/>
    <w:rsid w:val="007D2EC8"/>
    <w:rsid w:val="007D3CE0"/>
    <w:rsid w:val="007D4F51"/>
    <w:rsid w:val="007D4FAE"/>
    <w:rsid w:val="007D6CE0"/>
    <w:rsid w:val="007D7A14"/>
    <w:rsid w:val="007E131E"/>
    <w:rsid w:val="007E1BCA"/>
    <w:rsid w:val="007E24A3"/>
    <w:rsid w:val="007E4D3A"/>
    <w:rsid w:val="007F6251"/>
    <w:rsid w:val="007F6D30"/>
    <w:rsid w:val="007F7E4D"/>
    <w:rsid w:val="00800AD9"/>
    <w:rsid w:val="00804244"/>
    <w:rsid w:val="00804D99"/>
    <w:rsid w:val="0080663A"/>
    <w:rsid w:val="00810421"/>
    <w:rsid w:val="008115D1"/>
    <w:rsid w:val="00812162"/>
    <w:rsid w:val="00814893"/>
    <w:rsid w:val="00815418"/>
    <w:rsid w:val="00822058"/>
    <w:rsid w:val="008234F9"/>
    <w:rsid w:val="0083179B"/>
    <w:rsid w:val="0083604E"/>
    <w:rsid w:val="008364C1"/>
    <w:rsid w:val="00841C6E"/>
    <w:rsid w:val="00843F95"/>
    <w:rsid w:val="00845B2B"/>
    <w:rsid w:val="00847DB6"/>
    <w:rsid w:val="00855B54"/>
    <w:rsid w:val="00856515"/>
    <w:rsid w:val="00860EE8"/>
    <w:rsid w:val="00861022"/>
    <w:rsid w:val="008668E8"/>
    <w:rsid w:val="00873975"/>
    <w:rsid w:val="00874775"/>
    <w:rsid w:val="00876A8E"/>
    <w:rsid w:val="008814E2"/>
    <w:rsid w:val="008826A1"/>
    <w:rsid w:val="008830B7"/>
    <w:rsid w:val="0088543F"/>
    <w:rsid w:val="0088548F"/>
    <w:rsid w:val="008902B2"/>
    <w:rsid w:val="00890641"/>
    <w:rsid w:val="00894E68"/>
    <w:rsid w:val="00896CE1"/>
    <w:rsid w:val="008A3380"/>
    <w:rsid w:val="008A4102"/>
    <w:rsid w:val="008A4ACD"/>
    <w:rsid w:val="008A675D"/>
    <w:rsid w:val="008B0099"/>
    <w:rsid w:val="008B0804"/>
    <w:rsid w:val="008B4C64"/>
    <w:rsid w:val="008C4716"/>
    <w:rsid w:val="008D24B7"/>
    <w:rsid w:val="008D5833"/>
    <w:rsid w:val="008E0B61"/>
    <w:rsid w:val="008F2E91"/>
    <w:rsid w:val="008F2F02"/>
    <w:rsid w:val="008F4888"/>
    <w:rsid w:val="008F769E"/>
    <w:rsid w:val="00900493"/>
    <w:rsid w:val="00905A2A"/>
    <w:rsid w:val="0090623B"/>
    <w:rsid w:val="00906A2E"/>
    <w:rsid w:val="009128F2"/>
    <w:rsid w:val="0091391A"/>
    <w:rsid w:val="00915E37"/>
    <w:rsid w:val="00916B97"/>
    <w:rsid w:val="009170B0"/>
    <w:rsid w:val="00922FBB"/>
    <w:rsid w:val="00931C61"/>
    <w:rsid w:val="00931F21"/>
    <w:rsid w:val="00936630"/>
    <w:rsid w:val="00937427"/>
    <w:rsid w:val="009427A9"/>
    <w:rsid w:val="00942991"/>
    <w:rsid w:val="0094338B"/>
    <w:rsid w:val="00943D24"/>
    <w:rsid w:val="0094438D"/>
    <w:rsid w:val="00945086"/>
    <w:rsid w:val="009452EE"/>
    <w:rsid w:val="00947C6A"/>
    <w:rsid w:val="0095014C"/>
    <w:rsid w:val="00951A07"/>
    <w:rsid w:val="00954841"/>
    <w:rsid w:val="0095799A"/>
    <w:rsid w:val="00960C2B"/>
    <w:rsid w:val="0096234A"/>
    <w:rsid w:val="00962AA4"/>
    <w:rsid w:val="00963416"/>
    <w:rsid w:val="0096380B"/>
    <w:rsid w:val="00963F05"/>
    <w:rsid w:val="00964650"/>
    <w:rsid w:val="00966A64"/>
    <w:rsid w:val="00966E8C"/>
    <w:rsid w:val="009674EB"/>
    <w:rsid w:val="009678B1"/>
    <w:rsid w:val="00967D16"/>
    <w:rsid w:val="009718AC"/>
    <w:rsid w:val="0097320B"/>
    <w:rsid w:val="00974635"/>
    <w:rsid w:val="00977C5C"/>
    <w:rsid w:val="0098159D"/>
    <w:rsid w:val="00982038"/>
    <w:rsid w:val="00984EC2"/>
    <w:rsid w:val="0098557D"/>
    <w:rsid w:val="00986137"/>
    <w:rsid w:val="0099381D"/>
    <w:rsid w:val="00997E6A"/>
    <w:rsid w:val="009A10A8"/>
    <w:rsid w:val="009A5FAD"/>
    <w:rsid w:val="009A6B1E"/>
    <w:rsid w:val="009A7657"/>
    <w:rsid w:val="009B3F08"/>
    <w:rsid w:val="009B5932"/>
    <w:rsid w:val="009C1504"/>
    <w:rsid w:val="009C3DFE"/>
    <w:rsid w:val="009C67B2"/>
    <w:rsid w:val="009C7132"/>
    <w:rsid w:val="009C7315"/>
    <w:rsid w:val="009C7825"/>
    <w:rsid w:val="009D7AAE"/>
    <w:rsid w:val="009E40DE"/>
    <w:rsid w:val="009E47E7"/>
    <w:rsid w:val="009E61B8"/>
    <w:rsid w:val="009F105D"/>
    <w:rsid w:val="009F2762"/>
    <w:rsid w:val="009F3649"/>
    <w:rsid w:val="009F50E3"/>
    <w:rsid w:val="009F6600"/>
    <w:rsid w:val="00A04B4B"/>
    <w:rsid w:val="00A10509"/>
    <w:rsid w:val="00A11B60"/>
    <w:rsid w:val="00A205D9"/>
    <w:rsid w:val="00A236CA"/>
    <w:rsid w:val="00A24DA8"/>
    <w:rsid w:val="00A25732"/>
    <w:rsid w:val="00A27F4F"/>
    <w:rsid w:val="00A370F6"/>
    <w:rsid w:val="00A376CE"/>
    <w:rsid w:val="00A40AC3"/>
    <w:rsid w:val="00A4142F"/>
    <w:rsid w:val="00A450B2"/>
    <w:rsid w:val="00A55196"/>
    <w:rsid w:val="00A553CE"/>
    <w:rsid w:val="00A55B53"/>
    <w:rsid w:val="00A6038F"/>
    <w:rsid w:val="00A604BF"/>
    <w:rsid w:val="00A604F6"/>
    <w:rsid w:val="00A65907"/>
    <w:rsid w:val="00A671CC"/>
    <w:rsid w:val="00A719C5"/>
    <w:rsid w:val="00A72312"/>
    <w:rsid w:val="00A74969"/>
    <w:rsid w:val="00A7540D"/>
    <w:rsid w:val="00A75D08"/>
    <w:rsid w:val="00A828C1"/>
    <w:rsid w:val="00A8421A"/>
    <w:rsid w:val="00A84980"/>
    <w:rsid w:val="00A85816"/>
    <w:rsid w:val="00A858B3"/>
    <w:rsid w:val="00A915E7"/>
    <w:rsid w:val="00A91B77"/>
    <w:rsid w:val="00A92EF9"/>
    <w:rsid w:val="00A945B1"/>
    <w:rsid w:val="00A973B3"/>
    <w:rsid w:val="00AA3704"/>
    <w:rsid w:val="00AA3F7C"/>
    <w:rsid w:val="00AA4EA6"/>
    <w:rsid w:val="00AA7B89"/>
    <w:rsid w:val="00AB19A8"/>
    <w:rsid w:val="00AB21F6"/>
    <w:rsid w:val="00AB4139"/>
    <w:rsid w:val="00AB6DC0"/>
    <w:rsid w:val="00AC2829"/>
    <w:rsid w:val="00AC5C2C"/>
    <w:rsid w:val="00AC686E"/>
    <w:rsid w:val="00AC7785"/>
    <w:rsid w:val="00AC7DD5"/>
    <w:rsid w:val="00AD1035"/>
    <w:rsid w:val="00AD3C05"/>
    <w:rsid w:val="00AE0E1C"/>
    <w:rsid w:val="00AE2266"/>
    <w:rsid w:val="00AE5341"/>
    <w:rsid w:val="00AE68A7"/>
    <w:rsid w:val="00AF1569"/>
    <w:rsid w:val="00AF3E66"/>
    <w:rsid w:val="00AF3F24"/>
    <w:rsid w:val="00AF45C8"/>
    <w:rsid w:val="00AF737F"/>
    <w:rsid w:val="00B00F8F"/>
    <w:rsid w:val="00B02F14"/>
    <w:rsid w:val="00B0741B"/>
    <w:rsid w:val="00B200CB"/>
    <w:rsid w:val="00B20F06"/>
    <w:rsid w:val="00B40964"/>
    <w:rsid w:val="00B43A76"/>
    <w:rsid w:val="00B51769"/>
    <w:rsid w:val="00B542DB"/>
    <w:rsid w:val="00B56966"/>
    <w:rsid w:val="00B56DB4"/>
    <w:rsid w:val="00B6212E"/>
    <w:rsid w:val="00B6487D"/>
    <w:rsid w:val="00B66447"/>
    <w:rsid w:val="00B708D8"/>
    <w:rsid w:val="00B74749"/>
    <w:rsid w:val="00B87A13"/>
    <w:rsid w:val="00B90319"/>
    <w:rsid w:val="00B9032B"/>
    <w:rsid w:val="00B9079D"/>
    <w:rsid w:val="00B9571D"/>
    <w:rsid w:val="00BA0E5F"/>
    <w:rsid w:val="00BA19E7"/>
    <w:rsid w:val="00BA2906"/>
    <w:rsid w:val="00BA63D9"/>
    <w:rsid w:val="00BA7CCC"/>
    <w:rsid w:val="00BB2E6B"/>
    <w:rsid w:val="00BB6AB4"/>
    <w:rsid w:val="00BC10D3"/>
    <w:rsid w:val="00BC20C6"/>
    <w:rsid w:val="00BC3681"/>
    <w:rsid w:val="00BD34A5"/>
    <w:rsid w:val="00BD34CC"/>
    <w:rsid w:val="00BD4455"/>
    <w:rsid w:val="00BE7BC1"/>
    <w:rsid w:val="00BF3BB6"/>
    <w:rsid w:val="00BF4CB2"/>
    <w:rsid w:val="00BF5510"/>
    <w:rsid w:val="00BF692D"/>
    <w:rsid w:val="00BF7383"/>
    <w:rsid w:val="00C01B57"/>
    <w:rsid w:val="00C030B3"/>
    <w:rsid w:val="00C049EE"/>
    <w:rsid w:val="00C066BC"/>
    <w:rsid w:val="00C10450"/>
    <w:rsid w:val="00C11C4C"/>
    <w:rsid w:val="00C21753"/>
    <w:rsid w:val="00C253AC"/>
    <w:rsid w:val="00C2694F"/>
    <w:rsid w:val="00C34F09"/>
    <w:rsid w:val="00C45AB1"/>
    <w:rsid w:val="00C4778E"/>
    <w:rsid w:val="00C47B48"/>
    <w:rsid w:val="00C514B0"/>
    <w:rsid w:val="00C53333"/>
    <w:rsid w:val="00C57C62"/>
    <w:rsid w:val="00C647A2"/>
    <w:rsid w:val="00C71F1F"/>
    <w:rsid w:val="00C75A9B"/>
    <w:rsid w:val="00C75B6B"/>
    <w:rsid w:val="00C7779E"/>
    <w:rsid w:val="00C82232"/>
    <w:rsid w:val="00C8326A"/>
    <w:rsid w:val="00C852D6"/>
    <w:rsid w:val="00C8709A"/>
    <w:rsid w:val="00C93808"/>
    <w:rsid w:val="00C957F8"/>
    <w:rsid w:val="00C9600A"/>
    <w:rsid w:val="00C97333"/>
    <w:rsid w:val="00C97F78"/>
    <w:rsid w:val="00CA5979"/>
    <w:rsid w:val="00CA6205"/>
    <w:rsid w:val="00CA663F"/>
    <w:rsid w:val="00CA72B3"/>
    <w:rsid w:val="00CB15C4"/>
    <w:rsid w:val="00CB1C49"/>
    <w:rsid w:val="00CB34EF"/>
    <w:rsid w:val="00CB50AC"/>
    <w:rsid w:val="00CB586C"/>
    <w:rsid w:val="00CC288A"/>
    <w:rsid w:val="00CC446B"/>
    <w:rsid w:val="00CC7AD5"/>
    <w:rsid w:val="00CC7BE3"/>
    <w:rsid w:val="00CD5E76"/>
    <w:rsid w:val="00CD5F13"/>
    <w:rsid w:val="00CD683D"/>
    <w:rsid w:val="00CD6FC1"/>
    <w:rsid w:val="00CE1DDC"/>
    <w:rsid w:val="00CE6531"/>
    <w:rsid w:val="00CF09CE"/>
    <w:rsid w:val="00CF1A4E"/>
    <w:rsid w:val="00CF31D8"/>
    <w:rsid w:val="00CF42E5"/>
    <w:rsid w:val="00CF6584"/>
    <w:rsid w:val="00D1035E"/>
    <w:rsid w:val="00D112DF"/>
    <w:rsid w:val="00D17D14"/>
    <w:rsid w:val="00D2207E"/>
    <w:rsid w:val="00D2231C"/>
    <w:rsid w:val="00D2527F"/>
    <w:rsid w:val="00D259C1"/>
    <w:rsid w:val="00D27E2B"/>
    <w:rsid w:val="00D316F6"/>
    <w:rsid w:val="00D31A7B"/>
    <w:rsid w:val="00D32F7E"/>
    <w:rsid w:val="00D369AB"/>
    <w:rsid w:val="00D36AFC"/>
    <w:rsid w:val="00D40660"/>
    <w:rsid w:val="00D40A54"/>
    <w:rsid w:val="00D464D3"/>
    <w:rsid w:val="00D532A1"/>
    <w:rsid w:val="00D53A5E"/>
    <w:rsid w:val="00D564CF"/>
    <w:rsid w:val="00D57352"/>
    <w:rsid w:val="00D6314A"/>
    <w:rsid w:val="00D64EC5"/>
    <w:rsid w:val="00D65DD2"/>
    <w:rsid w:val="00D7174E"/>
    <w:rsid w:val="00D74FF7"/>
    <w:rsid w:val="00D758DE"/>
    <w:rsid w:val="00D82505"/>
    <w:rsid w:val="00D82829"/>
    <w:rsid w:val="00D82C94"/>
    <w:rsid w:val="00D837F9"/>
    <w:rsid w:val="00D92958"/>
    <w:rsid w:val="00D94554"/>
    <w:rsid w:val="00D95266"/>
    <w:rsid w:val="00D97865"/>
    <w:rsid w:val="00DA12B0"/>
    <w:rsid w:val="00DA26A5"/>
    <w:rsid w:val="00DA2818"/>
    <w:rsid w:val="00DA2B27"/>
    <w:rsid w:val="00DA5B6B"/>
    <w:rsid w:val="00DB17E7"/>
    <w:rsid w:val="00DB3554"/>
    <w:rsid w:val="00DB707C"/>
    <w:rsid w:val="00DB7B3F"/>
    <w:rsid w:val="00DC2CA3"/>
    <w:rsid w:val="00DC2F19"/>
    <w:rsid w:val="00DC362A"/>
    <w:rsid w:val="00DC4AD6"/>
    <w:rsid w:val="00DC6AE0"/>
    <w:rsid w:val="00DC6C78"/>
    <w:rsid w:val="00DD3C6B"/>
    <w:rsid w:val="00DD507F"/>
    <w:rsid w:val="00DD5260"/>
    <w:rsid w:val="00DD58A6"/>
    <w:rsid w:val="00DD6F13"/>
    <w:rsid w:val="00DE27D8"/>
    <w:rsid w:val="00DE2D5E"/>
    <w:rsid w:val="00DE3717"/>
    <w:rsid w:val="00DE5AE4"/>
    <w:rsid w:val="00DE69E0"/>
    <w:rsid w:val="00DF07E2"/>
    <w:rsid w:val="00DF0D89"/>
    <w:rsid w:val="00DF2616"/>
    <w:rsid w:val="00DF2B6E"/>
    <w:rsid w:val="00DF33D1"/>
    <w:rsid w:val="00DF5385"/>
    <w:rsid w:val="00DF59EF"/>
    <w:rsid w:val="00E030EE"/>
    <w:rsid w:val="00E03A39"/>
    <w:rsid w:val="00E03CAE"/>
    <w:rsid w:val="00E03E05"/>
    <w:rsid w:val="00E05E81"/>
    <w:rsid w:val="00E14D3E"/>
    <w:rsid w:val="00E16DF5"/>
    <w:rsid w:val="00E22718"/>
    <w:rsid w:val="00E23022"/>
    <w:rsid w:val="00E239B8"/>
    <w:rsid w:val="00E30625"/>
    <w:rsid w:val="00E31B0B"/>
    <w:rsid w:val="00E32212"/>
    <w:rsid w:val="00E3329E"/>
    <w:rsid w:val="00E33881"/>
    <w:rsid w:val="00E34C42"/>
    <w:rsid w:val="00E36EA6"/>
    <w:rsid w:val="00E44A22"/>
    <w:rsid w:val="00E472CA"/>
    <w:rsid w:val="00E47EB0"/>
    <w:rsid w:val="00E529CC"/>
    <w:rsid w:val="00E52A84"/>
    <w:rsid w:val="00E54A71"/>
    <w:rsid w:val="00E55C6F"/>
    <w:rsid w:val="00E571D1"/>
    <w:rsid w:val="00E57BDB"/>
    <w:rsid w:val="00E6420F"/>
    <w:rsid w:val="00E64741"/>
    <w:rsid w:val="00E653F4"/>
    <w:rsid w:val="00E72037"/>
    <w:rsid w:val="00E72579"/>
    <w:rsid w:val="00E77190"/>
    <w:rsid w:val="00E77D5D"/>
    <w:rsid w:val="00E801F8"/>
    <w:rsid w:val="00E81743"/>
    <w:rsid w:val="00E85C29"/>
    <w:rsid w:val="00E87039"/>
    <w:rsid w:val="00E9308C"/>
    <w:rsid w:val="00E932E8"/>
    <w:rsid w:val="00E93500"/>
    <w:rsid w:val="00E94529"/>
    <w:rsid w:val="00E9785C"/>
    <w:rsid w:val="00EA00C0"/>
    <w:rsid w:val="00EA0C1B"/>
    <w:rsid w:val="00EA2E2B"/>
    <w:rsid w:val="00EA462E"/>
    <w:rsid w:val="00EA6E1C"/>
    <w:rsid w:val="00EB2EC0"/>
    <w:rsid w:val="00EB4417"/>
    <w:rsid w:val="00EB510B"/>
    <w:rsid w:val="00EB55D8"/>
    <w:rsid w:val="00EC036B"/>
    <w:rsid w:val="00EC0D41"/>
    <w:rsid w:val="00EC4B09"/>
    <w:rsid w:val="00ED0593"/>
    <w:rsid w:val="00ED73FB"/>
    <w:rsid w:val="00EE0B4B"/>
    <w:rsid w:val="00EE2743"/>
    <w:rsid w:val="00EE2D5F"/>
    <w:rsid w:val="00EE309F"/>
    <w:rsid w:val="00EE45CD"/>
    <w:rsid w:val="00EE4982"/>
    <w:rsid w:val="00EE714A"/>
    <w:rsid w:val="00EE7944"/>
    <w:rsid w:val="00EF0CD1"/>
    <w:rsid w:val="00EF1EA8"/>
    <w:rsid w:val="00EF482C"/>
    <w:rsid w:val="00F03A30"/>
    <w:rsid w:val="00F05387"/>
    <w:rsid w:val="00F16485"/>
    <w:rsid w:val="00F1739B"/>
    <w:rsid w:val="00F217AC"/>
    <w:rsid w:val="00F21E78"/>
    <w:rsid w:val="00F274B3"/>
    <w:rsid w:val="00F278C6"/>
    <w:rsid w:val="00F279F2"/>
    <w:rsid w:val="00F31A97"/>
    <w:rsid w:val="00F32F71"/>
    <w:rsid w:val="00F33759"/>
    <w:rsid w:val="00F400DE"/>
    <w:rsid w:val="00F44740"/>
    <w:rsid w:val="00F4546D"/>
    <w:rsid w:val="00F506B0"/>
    <w:rsid w:val="00F52883"/>
    <w:rsid w:val="00F53FC6"/>
    <w:rsid w:val="00F54E24"/>
    <w:rsid w:val="00F55CD1"/>
    <w:rsid w:val="00F644C8"/>
    <w:rsid w:val="00F7035C"/>
    <w:rsid w:val="00F7376D"/>
    <w:rsid w:val="00F74DFC"/>
    <w:rsid w:val="00F7510F"/>
    <w:rsid w:val="00F754DE"/>
    <w:rsid w:val="00F83A54"/>
    <w:rsid w:val="00F90C19"/>
    <w:rsid w:val="00F94B49"/>
    <w:rsid w:val="00F94E3B"/>
    <w:rsid w:val="00F961E9"/>
    <w:rsid w:val="00F97900"/>
    <w:rsid w:val="00F97D99"/>
    <w:rsid w:val="00FA328B"/>
    <w:rsid w:val="00FA38F0"/>
    <w:rsid w:val="00FA5788"/>
    <w:rsid w:val="00FA590A"/>
    <w:rsid w:val="00FA5D35"/>
    <w:rsid w:val="00FB0B49"/>
    <w:rsid w:val="00FB1881"/>
    <w:rsid w:val="00FB1AA0"/>
    <w:rsid w:val="00FB2A2E"/>
    <w:rsid w:val="00FB490D"/>
    <w:rsid w:val="00FB5596"/>
    <w:rsid w:val="00FB7369"/>
    <w:rsid w:val="00FC340D"/>
    <w:rsid w:val="00FC5B44"/>
    <w:rsid w:val="00FC69F3"/>
    <w:rsid w:val="00FC6AD9"/>
    <w:rsid w:val="00FD10B4"/>
    <w:rsid w:val="00FD2F48"/>
    <w:rsid w:val="00FD3768"/>
    <w:rsid w:val="00FE077A"/>
    <w:rsid w:val="00FE33AC"/>
    <w:rsid w:val="00FE44A5"/>
    <w:rsid w:val="00FE64CA"/>
    <w:rsid w:val="00FF2853"/>
    <w:rsid w:val="00FF6C1F"/>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uiPriority w:val="99"/>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C4B09"/>
    <w:pPr>
      <w:spacing w:before="0" w:after="0"/>
    </w:pPr>
    <w:rPr>
      <w:sz w:val="20"/>
    </w:rPr>
  </w:style>
  <w:style w:type="character" w:customStyle="1" w:styleId="FootnoteTextChar">
    <w:name w:val="Footnote Text Char"/>
    <w:basedOn w:val="DefaultParagraphFont"/>
    <w:link w:val="FootnoteText"/>
    <w:uiPriority w:val="99"/>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uiPriority w:val="99"/>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C4B09"/>
    <w:pPr>
      <w:spacing w:before="0" w:after="0"/>
    </w:pPr>
    <w:rPr>
      <w:sz w:val="20"/>
    </w:rPr>
  </w:style>
  <w:style w:type="character" w:customStyle="1" w:styleId="FootnoteTextChar">
    <w:name w:val="Footnote Text Char"/>
    <w:basedOn w:val="DefaultParagraphFont"/>
    <w:link w:val="FootnoteText"/>
    <w:uiPriority w:val="99"/>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215438182">
      <w:bodyDiv w:val="1"/>
      <w:marLeft w:val="0"/>
      <w:marRight w:val="0"/>
      <w:marTop w:val="0"/>
      <w:marBottom w:val="0"/>
      <w:divBdr>
        <w:top w:val="none" w:sz="0" w:space="0" w:color="auto"/>
        <w:left w:val="none" w:sz="0" w:space="0" w:color="auto"/>
        <w:bottom w:val="none" w:sz="0" w:space="0" w:color="auto"/>
        <w:right w:val="none" w:sz="0" w:space="0" w:color="auto"/>
      </w:divBdr>
    </w:div>
    <w:div w:id="260799330">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495846370">
      <w:bodyDiv w:val="1"/>
      <w:marLeft w:val="0"/>
      <w:marRight w:val="0"/>
      <w:marTop w:val="0"/>
      <w:marBottom w:val="0"/>
      <w:divBdr>
        <w:top w:val="none" w:sz="0" w:space="0" w:color="auto"/>
        <w:left w:val="none" w:sz="0" w:space="0" w:color="auto"/>
        <w:bottom w:val="none" w:sz="0" w:space="0" w:color="auto"/>
        <w:right w:val="none" w:sz="0" w:space="0" w:color="auto"/>
      </w:divBdr>
    </w:div>
    <w:div w:id="58885092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675813866">
      <w:bodyDiv w:val="1"/>
      <w:marLeft w:val="0"/>
      <w:marRight w:val="0"/>
      <w:marTop w:val="0"/>
      <w:marBottom w:val="0"/>
      <w:divBdr>
        <w:top w:val="none" w:sz="0" w:space="0" w:color="auto"/>
        <w:left w:val="none" w:sz="0" w:space="0" w:color="auto"/>
        <w:bottom w:val="none" w:sz="0" w:space="0" w:color="auto"/>
        <w:right w:val="none" w:sz="0" w:space="0" w:color="auto"/>
      </w:divBdr>
    </w:div>
    <w:div w:id="822700602">
      <w:bodyDiv w:val="1"/>
      <w:marLeft w:val="0"/>
      <w:marRight w:val="0"/>
      <w:marTop w:val="0"/>
      <w:marBottom w:val="0"/>
      <w:divBdr>
        <w:top w:val="none" w:sz="0" w:space="0" w:color="auto"/>
        <w:left w:val="none" w:sz="0" w:space="0" w:color="auto"/>
        <w:bottom w:val="none" w:sz="0" w:space="0" w:color="auto"/>
        <w:right w:val="none" w:sz="0" w:space="0" w:color="auto"/>
      </w:divBdr>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1484660866">
      <w:bodyDiv w:val="1"/>
      <w:marLeft w:val="0"/>
      <w:marRight w:val="0"/>
      <w:marTop w:val="0"/>
      <w:marBottom w:val="0"/>
      <w:divBdr>
        <w:top w:val="none" w:sz="0" w:space="0" w:color="auto"/>
        <w:left w:val="none" w:sz="0" w:space="0" w:color="auto"/>
        <w:bottom w:val="none" w:sz="0" w:space="0" w:color="auto"/>
        <w:right w:val="none" w:sz="0" w:space="0" w:color="auto"/>
      </w:divBdr>
    </w:div>
    <w:div w:id="1953972996">
      <w:bodyDiv w:val="1"/>
      <w:marLeft w:val="0"/>
      <w:marRight w:val="0"/>
      <w:marTop w:val="0"/>
      <w:marBottom w:val="0"/>
      <w:divBdr>
        <w:top w:val="none" w:sz="0" w:space="0" w:color="auto"/>
        <w:left w:val="none" w:sz="0" w:space="0" w:color="auto"/>
        <w:bottom w:val="none" w:sz="0" w:space="0" w:color="auto"/>
        <w:right w:val="none" w:sz="0" w:space="0" w:color="auto"/>
      </w:divBdr>
    </w:div>
    <w:div w:id="198130212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13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747"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zive.cz/clanky/osm-zivych-map-ktere-vam-popisou-co-se-deje-ve-svete/sc-3-a-166010/default.aspx" TargetMode="External"/><Relationship Id="rId1" Type="http://schemas.openxmlformats.org/officeDocument/2006/relationships/hyperlink" Target="http://gridportal-ws01.hep.ph.ic.ac.uk/dynamic_information/egee-locations.x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F331-359C-4C21-B631-094DACF9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23</Pages>
  <Words>4771</Words>
  <Characters>27196</Characters>
  <Application>Microsoft Office Word</Application>
  <DocSecurity>0</DocSecurity>
  <Lines>226</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31904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137</cp:revision>
  <cp:lastPrinted>2013-01-09T16:28:00Z</cp:lastPrinted>
  <dcterms:created xsi:type="dcterms:W3CDTF">2013-08-31T08:41:00Z</dcterms:created>
  <dcterms:modified xsi:type="dcterms:W3CDTF">2013-08-31T15:30:00Z</dcterms:modified>
</cp:coreProperties>
</file>