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6D177C" w:rsidRDefault="00207D16" w:rsidP="00207D16">
      <w:pPr>
        <w:rPr>
          <w:rFonts w:asciiTheme="majorHAnsi" w:hAnsiTheme="majorHAnsi" w:cs="Calibri"/>
        </w:rPr>
      </w:pPr>
    </w:p>
    <w:p w:rsidR="006D177C" w:rsidRPr="006D177C" w:rsidRDefault="00D22B99" w:rsidP="006D177C">
      <w:pPr>
        <w:pStyle w:val="DocTitle"/>
        <w:tabs>
          <w:tab w:val="center" w:pos="4536"/>
          <w:tab w:val="left" w:pos="7845"/>
        </w:tabs>
        <w:rPr>
          <w:rFonts w:asciiTheme="majorHAnsi" w:hAnsiTheme="majorHAnsi" w:cs="Calibri"/>
          <w:color w:val="000000"/>
        </w:rPr>
      </w:pPr>
      <w:r w:rsidRPr="00D22B99">
        <w:rPr>
          <w:rFonts w:asciiTheme="majorHAnsi" w:hAnsiTheme="majorHAnsi" w:cs="Calibri"/>
          <w:color w:val="000000"/>
        </w:rPr>
        <w:t xml:space="preserve">Strategy </w:t>
      </w:r>
      <w:r w:rsidR="00447277">
        <w:rPr>
          <w:rFonts w:asciiTheme="majorHAnsi" w:hAnsiTheme="majorHAnsi" w:cs="Calibri"/>
          <w:color w:val="000000"/>
        </w:rPr>
        <w:t>and Innovation</w:t>
      </w:r>
      <w:r w:rsidR="001940D7">
        <w:rPr>
          <w:rFonts w:asciiTheme="majorHAnsi" w:hAnsiTheme="majorHAnsi" w:cs="Calibri"/>
          <w:color w:val="000000"/>
        </w:rPr>
        <w:t xml:space="preserve"> Board</w:t>
      </w:r>
    </w:p>
    <w:p w:rsidR="006D177C" w:rsidRPr="006D177C" w:rsidRDefault="00D22B99" w:rsidP="00207D16">
      <w:pPr>
        <w:pStyle w:val="DocTitle"/>
        <w:tabs>
          <w:tab w:val="center" w:pos="4536"/>
          <w:tab w:val="left" w:pos="7845"/>
        </w:tabs>
        <w:rPr>
          <w:rFonts w:asciiTheme="majorHAnsi" w:hAnsiTheme="majorHAnsi" w:cs="Calibri"/>
          <w:color w:val="000000"/>
        </w:rPr>
      </w:pPr>
      <w:r w:rsidRPr="00D22B99">
        <w:rPr>
          <w:rFonts w:asciiTheme="majorHAnsi" w:hAnsiTheme="majorHAnsi" w:cs="Calibri"/>
          <w:color w:val="000000"/>
        </w:rPr>
        <w:t xml:space="preserve">Terms of Reference </w:t>
      </w:r>
    </w:p>
    <w:p w:rsidR="00207D16" w:rsidRPr="006D177C" w:rsidDel="006D177C" w:rsidRDefault="00207D16" w:rsidP="00207D16">
      <w:pPr>
        <w:pStyle w:val="DocTitle"/>
        <w:tabs>
          <w:tab w:val="center" w:pos="4536"/>
          <w:tab w:val="left" w:pos="7845"/>
        </w:tabs>
        <w:rPr>
          <w:rFonts w:asciiTheme="majorHAnsi" w:hAnsiTheme="majorHAnsi" w:cs="Calibri"/>
          <w:color w:val="000000"/>
        </w:rPr>
      </w:pPr>
    </w:p>
    <w:p w:rsidR="00207D16" w:rsidRPr="006D177C" w:rsidRDefault="00207D16" w:rsidP="00207D16">
      <w:pPr>
        <w:rPr>
          <w:rFonts w:asciiTheme="majorHAnsi" w:hAnsiTheme="majorHAnsi" w:cs="Calibri"/>
        </w:rPr>
      </w:pPr>
    </w:p>
    <w:p w:rsidR="005B1900" w:rsidRPr="006D177C" w:rsidRDefault="005B1900" w:rsidP="005B1900">
      <w:pPr>
        <w:tabs>
          <w:tab w:val="left" w:pos="431"/>
          <w:tab w:val="left" w:pos="573"/>
        </w:tabs>
        <w:spacing w:line="240" w:lineRule="atLeast"/>
        <w:ind w:left="2160"/>
        <w:jc w:val="left"/>
        <w:rPr>
          <w:rFonts w:asciiTheme="majorHAnsi" w:hAnsiTheme="majorHAnsi" w:cs="Calibri"/>
          <w:b/>
          <w:bCs/>
          <w:sz w:val="24"/>
          <w:szCs w:val="24"/>
        </w:rPr>
      </w:pPr>
    </w:p>
    <w:p w:rsidR="005B1900" w:rsidRPr="006D177C" w:rsidRDefault="00D22B99" w:rsidP="005B1900">
      <w:pPr>
        <w:tabs>
          <w:tab w:val="left" w:pos="431"/>
          <w:tab w:val="left" w:pos="573"/>
        </w:tabs>
        <w:spacing w:line="240" w:lineRule="atLeast"/>
        <w:ind w:left="2160"/>
        <w:jc w:val="left"/>
        <w:rPr>
          <w:rFonts w:asciiTheme="majorHAnsi" w:hAnsiTheme="majorHAnsi" w:cs="Calibri"/>
          <w:bCs/>
          <w:sz w:val="24"/>
          <w:szCs w:val="24"/>
        </w:rPr>
      </w:pPr>
      <w:r w:rsidRPr="00D22B99">
        <w:rPr>
          <w:rFonts w:asciiTheme="majorHAnsi" w:hAnsiTheme="majorHAnsi" w:cs="Calibri"/>
          <w:bCs/>
          <w:color w:val="4F81BD"/>
          <w:sz w:val="24"/>
          <w:szCs w:val="24"/>
        </w:rPr>
        <w:t>Authors:</w:t>
      </w:r>
      <w:r w:rsidRPr="00D22B99">
        <w:rPr>
          <w:rFonts w:asciiTheme="majorHAnsi" w:hAnsiTheme="majorHAnsi" w:cs="Calibri"/>
          <w:bCs/>
          <w:sz w:val="24"/>
          <w:szCs w:val="24"/>
        </w:rPr>
        <w:t xml:space="preserve"> EB</w:t>
      </w:r>
    </w:p>
    <w:p w:rsidR="0065265E" w:rsidRPr="006D177C" w:rsidRDefault="00D22B99" w:rsidP="005B1900">
      <w:pPr>
        <w:tabs>
          <w:tab w:val="left" w:pos="431"/>
          <w:tab w:val="left" w:pos="573"/>
        </w:tabs>
        <w:spacing w:line="240" w:lineRule="atLeast"/>
        <w:ind w:left="2160"/>
        <w:jc w:val="left"/>
        <w:rPr>
          <w:rFonts w:asciiTheme="majorHAnsi" w:hAnsiTheme="majorHAnsi" w:cs="Calibri"/>
          <w:bCs/>
          <w:sz w:val="24"/>
          <w:szCs w:val="24"/>
        </w:rPr>
      </w:pPr>
      <w:r w:rsidRPr="00D22B99">
        <w:rPr>
          <w:rFonts w:asciiTheme="majorHAnsi" w:hAnsiTheme="majorHAnsi" w:cs="Calibri"/>
          <w:bCs/>
          <w:color w:val="4F81BD"/>
          <w:sz w:val="24"/>
          <w:szCs w:val="24"/>
        </w:rPr>
        <w:t>Date:</w:t>
      </w:r>
      <w:r w:rsidRPr="00D22B99">
        <w:rPr>
          <w:rFonts w:asciiTheme="majorHAnsi" w:hAnsiTheme="majorHAnsi" w:cs="Calibri"/>
          <w:bCs/>
          <w:sz w:val="24"/>
          <w:szCs w:val="24"/>
        </w:rPr>
        <w:t xml:space="preserve"> 05 February 2014</w:t>
      </w:r>
    </w:p>
    <w:p w:rsidR="005B1900" w:rsidRPr="006D177C" w:rsidRDefault="00D22B99" w:rsidP="005B1900">
      <w:pPr>
        <w:tabs>
          <w:tab w:val="left" w:pos="431"/>
          <w:tab w:val="left" w:pos="573"/>
        </w:tabs>
        <w:spacing w:line="240" w:lineRule="atLeast"/>
        <w:ind w:left="2160"/>
        <w:jc w:val="left"/>
        <w:rPr>
          <w:rFonts w:asciiTheme="majorHAnsi" w:hAnsiTheme="majorHAnsi" w:cs="Calibri"/>
          <w:bCs/>
          <w:sz w:val="24"/>
          <w:szCs w:val="24"/>
        </w:rPr>
      </w:pPr>
      <w:r w:rsidRPr="00D22B99">
        <w:rPr>
          <w:rFonts w:asciiTheme="majorHAnsi" w:hAnsiTheme="majorHAnsi" w:cs="Calibri"/>
          <w:bCs/>
          <w:color w:val="4F81BD"/>
          <w:sz w:val="24"/>
          <w:szCs w:val="24"/>
        </w:rPr>
        <w:t>Document</w:t>
      </w:r>
      <w:r w:rsidRPr="00D22B99">
        <w:rPr>
          <w:rFonts w:asciiTheme="majorHAnsi" w:hAnsiTheme="majorHAnsi" w:cs="Calibri"/>
          <w:bCs/>
          <w:sz w:val="24"/>
          <w:szCs w:val="24"/>
        </w:rPr>
        <w:t xml:space="preserve"> </w:t>
      </w:r>
      <w:r w:rsidRPr="00D22B99">
        <w:rPr>
          <w:rFonts w:asciiTheme="majorHAnsi" w:hAnsiTheme="majorHAnsi" w:cs="Calibri"/>
          <w:bCs/>
          <w:color w:val="4F81BD"/>
          <w:sz w:val="24"/>
          <w:szCs w:val="24"/>
        </w:rPr>
        <w:t>status:</w:t>
      </w:r>
      <w:r w:rsidRPr="00D22B99">
        <w:rPr>
          <w:rFonts w:asciiTheme="majorHAnsi" w:hAnsiTheme="majorHAnsi" w:cs="Calibri"/>
          <w:bCs/>
          <w:sz w:val="24"/>
          <w:szCs w:val="24"/>
        </w:rPr>
        <w:t xml:space="preserve"> for EGI Council approval</w:t>
      </w:r>
    </w:p>
    <w:p w:rsidR="00207D16" w:rsidRPr="006D177C" w:rsidRDefault="00D22B99" w:rsidP="003720BF">
      <w:pPr>
        <w:tabs>
          <w:tab w:val="left" w:pos="431"/>
          <w:tab w:val="left" w:pos="573"/>
        </w:tabs>
        <w:spacing w:line="240" w:lineRule="atLeast"/>
        <w:ind w:left="2160"/>
        <w:jc w:val="left"/>
        <w:rPr>
          <w:rFonts w:asciiTheme="majorHAnsi" w:hAnsiTheme="majorHAnsi" w:cs="Calibri"/>
          <w:bCs/>
          <w:sz w:val="24"/>
          <w:szCs w:val="24"/>
        </w:rPr>
      </w:pPr>
      <w:r w:rsidRPr="00D22B99">
        <w:rPr>
          <w:rFonts w:asciiTheme="majorHAnsi" w:hAnsiTheme="majorHAnsi" w:cs="Calibri"/>
          <w:bCs/>
          <w:color w:val="4F81BD"/>
          <w:sz w:val="24"/>
          <w:szCs w:val="24"/>
        </w:rPr>
        <w:t>Document</w:t>
      </w:r>
      <w:r w:rsidRPr="00D22B99">
        <w:rPr>
          <w:rFonts w:asciiTheme="majorHAnsi" w:hAnsiTheme="majorHAnsi" w:cs="Calibri"/>
          <w:bCs/>
          <w:sz w:val="24"/>
          <w:szCs w:val="24"/>
        </w:rPr>
        <w:t xml:space="preserve"> </w:t>
      </w:r>
      <w:r w:rsidRPr="00D22B99">
        <w:rPr>
          <w:rFonts w:asciiTheme="majorHAnsi" w:hAnsiTheme="majorHAnsi" w:cs="Calibri"/>
          <w:bCs/>
          <w:color w:val="4F81BD"/>
          <w:sz w:val="24"/>
          <w:szCs w:val="24"/>
        </w:rPr>
        <w:t>link:</w:t>
      </w:r>
      <w:r w:rsidRPr="00D22B99">
        <w:rPr>
          <w:rFonts w:asciiTheme="majorHAnsi" w:hAnsiTheme="majorHAnsi" w:cs="Calibri"/>
          <w:bCs/>
          <w:sz w:val="24"/>
          <w:szCs w:val="24"/>
        </w:rPr>
        <w:t xml:space="preserve"> </w:t>
      </w:r>
    </w:p>
    <w:p w:rsidR="00456804" w:rsidRPr="006D177C" w:rsidRDefault="00456804" w:rsidP="00456804">
      <w:pPr>
        <w:tabs>
          <w:tab w:val="left" w:pos="431"/>
          <w:tab w:val="left" w:pos="573"/>
        </w:tabs>
        <w:spacing w:line="240" w:lineRule="atLeast"/>
        <w:jc w:val="left"/>
        <w:rPr>
          <w:rFonts w:asciiTheme="majorHAnsi" w:hAnsiTheme="majorHAnsi" w:cs="Calibri"/>
          <w:bCs/>
          <w:sz w:val="24"/>
          <w:szCs w:val="24"/>
        </w:rPr>
      </w:pPr>
    </w:p>
    <w:p w:rsidR="00504212" w:rsidRDefault="00D22B99">
      <w:pPr>
        <w:tabs>
          <w:tab w:val="left" w:pos="431"/>
          <w:tab w:val="left" w:pos="573"/>
        </w:tabs>
        <w:spacing w:line="240" w:lineRule="atLeast"/>
        <w:rPr>
          <w:rFonts w:asciiTheme="majorHAnsi" w:hAnsiTheme="majorHAnsi" w:cs="Calibri"/>
          <w:b/>
          <w:bCs/>
          <w:sz w:val="24"/>
          <w:szCs w:val="24"/>
        </w:rPr>
      </w:pPr>
      <w:r w:rsidRPr="00D22B99">
        <w:rPr>
          <w:rFonts w:asciiTheme="majorHAnsi" w:hAnsiTheme="majorHAnsi" w:cs="Calibri"/>
          <w:b/>
          <w:bCs/>
          <w:sz w:val="24"/>
          <w:szCs w:val="24"/>
        </w:rPr>
        <w:t>Challenge:</w:t>
      </w:r>
    </w:p>
    <w:p w:rsidR="00504212" w:rsidRDefault="00D22B99">
      <w:pPr>
        <w:rPr>
          <w:rFonts w:asciiTheme="majorHAnsi" w:hAnsiTheme="majorHAnsi" w:cs="Calibri"/>
        </w:rPr>
      </w:pPr>
      <w:r w:rsidRPr="00D22B99">
        <w:rPr>
          <w:rFonts w:asciiTheme="majorHAnsi" w:hAnsiTheme="majorHAnsi" w:cs="Calibri"/>
        </w:rPr>
        <w:t xml:space="preserve">The EGI.eu needs to be able to dynamically adapt to the needs of user communities and make the most efficient and effective use of scientific resources and technologies. To guide EGI.eu and the EGI Council in achieving this, it needs a Strategy and Innovation </w:t>
      </w:r>
      <w:r w:rsidR="00447277">
        <w:rPr>
          <w:rFonts w:asciiTheme="majorHAnsi" w:hAnsiTheme="majorHAnsi" w:cs="Calibri"/>
        </w:rPr>
        <w:t>Board</w:t>
      </w:r>
      <w:r w:rsidR="00447277" w:rsidRPr="00D22B99">
        <w:rPr>
          <w:rFonts w:asciiTheme="majorHAnsi" w:hAnsiTheme="majorHAnsi" w:cs="Calibri"/>
        </w:rPr>
        <w:t xml:space="preserve"> </w:t>
      </w:r>
      <w:r w:rsidRPr="00D22B99">
        <w:rPr>
          <w:rFonts w:asciiTheme="majorHAnsi" w:hAnsiTheme="majorHAnsi" w:cs="Calibri"/>
        </w:rPr>
        <w:t>consisting of representation from user communities, resource centres and the technology industry to provide independent advice on a number of issues including but not limited to: technological strategy, strategic moves, prioritization of services to users and outreach to and engagement with user communities.</w:t>
      </w:r>
    </w:p>
    <w:p w:rsidR="00504212" w:rsidRDefault="00504212">
      <w:pPr>
        <w:tabs>
          <w:tab w:val="left" w:pos="431"/>
          <w:tab w:val="left" w:pos="573"/>
        </w:tabs>
        <w:spacing w:line="240" w:lineRule="atLeast"/>
        <w:rPr>
          <w:rFonts w:asciiTheme="majorHAnsi" w:hAnsiTheme="majorHAnsi" w:cs="Calibri"/>
        </w:rPr>
      </w:pPr>
    </w:p>
    <w:p w:rsidR="00504212" w:rsidRDefault="00D22B99">
      <w:pPr>
        <w:tabs>
          <w:tab w:val="left" w:pos="431"/>
          <w:tab w:val="left" w:pos="573"/>
        </w:tabs>
        <w:spacing w:before="160" w:line="240" w:lineRule="atLeast"/>
        <w:rPr>
          <w:rFonts w:asciiTheme="majorHAnsi" w:hAnsiTheme="majorHAnsi" w:cs="Calibri"/>
          <w:b/>
        </w:rPr>
      </w:pPr>
      <w:r w:rsidRPr="00D22B99">
        <w:rPr>
          <w:rFonts w:asciiTheme="majorHAnsi" w:hAnsiTheme="majorHAnsi" w:cs="Calibri"/>
          <w:b/>
        </w:rPr>
        <w:t>Context:</w:t>
      </w:r>
    </w:p>
    <w:p w:rsidR="00504212" w:rsidRDefault="00D22B99">
      <w:pPr>
        <w:tabs>
          <w:tab w:val="left" w:pos="431"/>
          <w:tab w:val="left" w:pos="573"/>
        </w:tabs>
        <w:spacing w:line="240" w:lineRule="atLeast"/>
        <w:rPr>
          <w:rFonts w:asciiTheme="majorHAnsi" w:hAnsiTheme="majorHAnsi" w:cs="Calibri"/>
        </w:rPr>
      </w:pPr>
      <w:r w:rsidRPr="00D22B99">
        <w:rPr>
          <w:rFonts w:asciiTheme="majorHAnsi" w:hAnsiTheme="majorHAnsi" w:cs="Calibri"/>
        </w:rPr>
        <w:t>EGI-InSPIRE Scientific Advisory Committee (SAC) played a significant role in the preparation of EC reviews. EGI as such has no advisory board to refer to for guidance and advice on strategic issues. As EGI-InSPIRE finishes end of 2014, it is urgent to define the terms of reference of an advisory board that will take the continuity and expand the role of the existing EGI-InSPIRE SAC.</w:t>
      </w:r>
    </w:p>
    <w:p w:rsidR="00504212" w:rsidRDefault="00504212">
      <w:pPr>
        <w:tabs>
          <w:tab w:val="left" w:pos="431"/>
          <w:tab w:val="left" w:pos="573"/>
        </w:tabs>
        <w:spacing w:line="240" w:lineRule="atLeast"/>
        <w:rPr>
          <w:rFonts w:asciiTheme="majorHAnsi" w:hAnsiTheme="majorHAnsi" w:cs="Calibri"/>
        </w:rPr>
      </w:pPr>
    </w:p>
    <w:p w:rsidR="00504212" w:rsidRDefault="00D22B99">
      <w:pPr>
        <w:tabs>
          <w:tab w:val="left" w:pos="431"/>
          <w:tab w:val="left" w:pos="573"/>
        </w:tabs>
        <w:spacing w:before="180" w:line="240" w:lineRule="atLeast"/>
        <w:rPr>
          <w:rFonts w:asciiTheme="majorHAnsi" w:hAnsiTheme="majorHAnsi" w:cs="Calibri"/>
          <w:b/>
        </w:rPr>
      </w:pPr>
      <w:r w:rsidRPr="00D22B99">
        <w:rPr>
          <w:rFonts w:asciiTheme="majorHAnsi" w:hAnsiTheme="majorHAnsi" w:cs="Calibri"/>
          <w:b/>
        </w:rPr>
        <w:t>Purpose and Responsibilities:</w:t>
      </w:r>
    </w:p>
    <w:p w:rsidR="00504212" w:rsidRDefault="00D22B99">
      <w:pPr>
        <w:tabs>
          <w:tab w:val="left" w:pos="431"/>
          <w:tab w:val="left" w:pos="573"/>
        </w:tabs>
        <w:spacing w:line="240" w:lineRule="atLeast"/>
        <w:rPr>
          <w:rFonts w:asciiTheme="majorHAnsi" w:hAnsiTheme="majorHAnsi" w:cs="Calibri"/>
        </w:rPr>
      </w:pPr>
      <w:r w:rsidRPr="00D22B99">
        <w:rPr>
          <w:rFonts w:asciiTheme="majorHAnsi" w:hAnsiTheme="majorHAnsi" w:cs="Calibri"/>
        </w:rPr>
        <w:t xml:space="preserve">The Strategy </w:t>
      </w:r>
      <w:r w:rsidR="00447277">
        <w:rPr>
          <w:rFonts w:asciiTheme="majorHAnsi" w:hAnsiTheme="majorHAnsi" w:cs="Calibri"/>
        </w:rPr>
        <w:t>and Innovation Board</w:t>
      </w:r>
      <w:r w:rsidRPr="00D22B99">
        <w:rPr>
          <w:rFonts w:asciiTheme="majorHAnsi" w:hAnsiTheme="majorHAnsi" w:cs="Calibri"/>
        </w:rPr>
        <w:t xml:space="preserve"> will provide advice and guidance to the EGI council and to EGI.eu leadership about:</w:t>
      </w:r>
    </w:p>
    <w:p w:rsidR="00504212" w:rsidRDefault="00D22B99">
      <w:pPr>
        <w:pStyle w:val="ListParagraph"/>
        <w:numPr>
          <w:ilvl w:val="0"/>
          <w:numId w:val="4"/>
        </w:numPr>
        <w:tabs>
          <w:tab w:val="left" w:pos="431"/>
          <w:tab w:val="left" w:pos="573"/>
        </w:tabs>
        <w:spacing w:line="240" w:lineRule="atLeast"/>
        <w:rPr>
          <w:rFonts w:asciiTheme="majorHAnsi" w:hAnsiTheme="majorHAnsi" w:cs="Calibri"/>
        </w:rPr>
      </w:pPr>
      <w:r w:rsidRPr="00D22B99">
        <w:rPr>
          <w:rFonts w:asciiTheme="majorHAnsi" w:hAnsiTheme="majorHAnsi" w:cs="Calibri"/>
        </w:rPr>
        <w:t>the strategy in terms of relationship and service provision to user communities</w:t>
      </w:r>
    </w:p>
    <w:p w:rsidR="00504212" w:rsidRDefault="00D22B99">
      <w:pPr>
        <w:pStyle w:val="ListParagraph"/>
        <w:numPr>
          <w:ilvl w:val="0"/>
          <w:numId w:val="4"/>
        </w:numPr>
        <w:tabs>
          <w:tab w:val="left" w:pos="431"/>
          <w:tab w:val="left" w:pos="573"/>
        </w:tabs>
        <w:spacing w:line="240" w:lineRule="atLeast"/>
        <w:rPr>
          <w:rFonts w:asciiTheme="majorHAnsi" w:hAnsiTheme="majorHAnsi" w:cs="Calibri"/>
        </w:rPr>
      </w:pPr>
      <w:r w:rsidRPr="00D22B99">
        <w:rPr>
          <w:rFonts w:asciiTheme="majorHAnsi" w:hAnsiTheme="majorHAnsi" w:cs="Calibri"/>
        </w:rPr>
        <w:t xml:space="preserve">the strategy in terms of relationship to other e-infrastructures </w:t>
      </w:r>
    </w:p>
    <w:p w:rsidR="00504212" w:rsidRDefault="00D22B99">
      <w:pPr>
        <w:pStyle w:val="ListParagraph"/>
        <w:numPr>
          <w:ilvl w:val="0"/>
          <w:numId w:val="4"/>
        </w:numPr>
        <w:tabs>
          <w:tab w:val="left" w:pos="431"/>
          <w:tab w:val="left" w:pos="573"/>
        </w:tabs>
        <w:spacing w:line="240" w:lineRule="atLeast"/>
        <w:rPr>
          <w:rFonts w:asciiTheme="majorHAnsi" w:hAnsiTheme="majorHAnsi" w:cs="Calibri"/>
        </w:rPr>
      </w:pPr>
      <w:r w:rsidRPr="00D22B99">
        <w:rPr>
          <w:rFonts w:asciiTheme="majorHAnsi" w:hAnsiTheme="majorHAnsi" w:cs="Calibri"/>
        </w:rPr>
        <w:t>the strategy in terms of relationship to industry</w:t>
      </w:r>
    </w:p>
    <w:p w:rsidR="00504212" w:rsidRDefault="00D22B99">
      <w:pPr>
        <w:pStyle w:val="ListParagraph"/>
        <w:numPr>
          <w:ilvl w:val="0"/>
          <w:numId w:val="4"/>
        </w:numPr>
        <w:tabs>
          <w:tab w:val="left" w:pos="431"/>
          <w:tab w:val="left" w:pos="573"/>
        </w:tabs>
        <w:spacing w:line="240" w:lineRule="atLeast"/>
        <w:rPr>
          <w:rFonts w:asciiTheme="majorHAnsi" w:hAnsiTheme="majorHAnsi" w:cs="Calibri"/>
        </w:rPr>
      </w:pPr>
      <w:r w:rsidRPr="00D22B99">
        <w:rPr>
          <w:rFonts w:asciiTheme="majorHAnsi" w:hAnsiTheme="majorHAnsi" w:cs="Calibri"/>
        </w:rPr>
        <w:t xml:space="preserve">the strategy in terms of technology and innovation </w:t>
      </w:r>
    </w:p>
    <w:p w:rsidR="00504212" w:rsidRDefault="00D22B99">
      <w:pPr>
        <w:pStyle w:val="ListParagraph"/>
        <w:numPr>
          <w:ilvl w:val="0"/>
          <w:numId w:val="4"/>
        </w:numPr>
        <w:tabs>
          <w:tab w:val="left" w:pos="431"/>
          <w:tab w:val="left" w:pos="573"/>
        </w:tabs>
        <w:spacing w:line="240" w:lineRule="atLeast"/>
        <w:rPr>
          <w:rFonts w:asciiTheme="majorHAnsi" w:hAnsiTheme="majorHAnsi" w:cs="Calibri"/>
        </w:rPr>
      </w:pPr>
      <w:r w:rsidRPr="00D22B99">
        <w:rPr>
          <w:rFonts w:asciiTheme="majorHAnsi" w:hAnsiTheme="majorHAnsi" w:cs="Calibri"/>
        </w:rPr>
        <w:t xml:space="preserve">the strategy in terms of e-infrastructure organization and management </w:t>
      </w:r>
    </w:p>
    <w:p w:rsidR="00504212" w:rsidRDefault="00D22B99">
      <w:pPr>
        <w:tabs>
          <w:tab w:val="left" w:pos="431"/>
          <w:tab w:val="left" w:pos="573"/>
        </w:tabs>
        <w:spacing w:before="160" w:line="240" w:lineRule="atLeast"/>
        <w:rPr>
          <w:rFonts w:asciiTheme="majorHAnsi" w:hAnsiTheme="majorHAnsi" w:cs="Calibri"/>
          <w:b/>
        </w:rPr>
      </w:pPr>
      <w:r w:rsidRPr="00D22B99">
        <w:rPr>
          <w:rFonts w:asciiTheme="majorHAnsi" w:hAnsiTheme="majorHAnsi" w:cs="Calibri"/>
          <w:b/>
        </w:rPr>
        <w:t>Composition:</w:t>
      </w:r>
    </w:p>
    <w:p w:rsidR="00504212" w:rsidRDefault="00D22B99">
      <w:pPr>
        <w:tabs>
          <w:tab w:val="left" w:pos="431"/>
          <w:tab w:val="left" w:pos="573"/>
        </w:tabs>
        <w:spacing w:line="240" w:lineRule="atLeast"/>
        <w:rPr>
          <w:rFonts w:asciiTheme="majorHAnsi" w:hAnsiTheme="majorHAnsi" w:cs="Calibri"/>
        </w:rPr>
      </w:pPr>
      <w:r w:rsidRPr="00D22B99">
        <w:rPr>
          <w:rFonts w:asciiTheme="majorHAnsi" w:hAnsiTheme="majorHAnsi" w:cs="Calibri"/>
        </w:rPr>
        <w:t xml:space="preserve">The Strategy </w:t>
      </w:r>
      <w:r w:rsidR="00447277">
        <w:rPr>
          <w:rFonts w:asciiTheme="majorHAnsi" w:hAnsiTheme="majorHAnsi" w:cs="Calibri"/>
        </w:rPr>
        <w:t>and Innovation Board</w:t>
      </w:r>
      <w:r w:rsidRPr="00D22B99">
        <w:rPr>
          <w:rFonts w:asciiTheme="majorHAnsi" w:hAnsiTheme="majorHAnsi" w:cs="Calibri"/>
        </w:rPr>
        <w:t xml:space="preserve"> is composed by 20 members. Membership should involve high level representatives of the following sectors</w:t>
      </w:r>
    </w:p>
    <w:p w:rsidR="00504212" w:rsidRDefault="00D22B99">
      <w:pPr>
        <w:tabs>
          <w:tab w:val="left" w:pos="431"/>
          <w:tab w:val="left" w:pos="573"/>
        </w:tabs>
        <w:spacing w:line="240" w:lineRule="atLeast"/>
        <w:rPr>
          <w:rFonts w:asciiTheme="majorHAnsi" w:hAnsiTheme="majorHAnsi" w:cs="Calibri"/>
        </w:rPr>
      </w:pPr>
      <w:r w:rsidRPr="00D22B99">
        <w:rPr>
          <w:rFonts w:asciiTheme="majorHAnsi" w:hAnsiTheme="majorHAnsi" w:cs="Calibri"/>
        </w:rPr>
        <w:tab/>
        <w:t xml:space="preserve">user communities – </w:t>
      </w:r>
      <w:r w:rsidR="000407DD">
        <w:rPr>
          <w:rFonts w:asciiTheme="majorHAnsi" w:hAnsiTheme="majorHAnsi" w:cs="Calibri"/>
        </w:rPr>
        <w:t xml:space="preserve">approximately </w:t>
      </w:r>
      <w:r w:rsidRPr="00D22B99">
        <w:rPr>
          <w:rFonts w:asciiTheme="majorHAnsi" w:hAnsiTheme="majorHAnsi" w:cs="Calibri"/>
        </w:rPr>
        <w:t>10 members</w:t>
      </w:r>
    </w:p>
    <w:p w:rsidR="00504212" w:rsidRDefault="00D22B99">
      <w:pPr>
        <w:tabs>
          <w:tab w:val="left" w:pos="431"/>
          <w:tab w:val="left" w:pos="573"/>
        </w:tabs>
        <w:spacing w:line="240" w:lineRule="atLeast"/>
        <w:rPr>
          <w:rFonts w:asciiTheme="majorHAnsi" w:hAnsiTheme="majorHAnsi" w:cs="Calibri"/>
        </w:rPr>
      </w:pPr>
      <w:r w:rsidRPr="00D22B99">
        <w:rPr>
          <w:rFonts w:asciiTheme="majorHAnsi" w:hAnsiTheme="majorHAnsi" w:cs="Calibri"/>
        </w:rPr>
        <w:tab/>
      </w:r>
      <w:r w:rsidR="00401BE4">
        <w:rPr>
          <w:rFonts w:asciiTheme="majorHAnsi" w:hAnsiTheme="majorHAnsi" w:cs="Calibri"/>
        </w:rPr>
        <w:t>I</w:t>
      </w:r>
      <w:r w:rsidR="000407DD">
        <w:rPr>
          <w:rFonts w:asciiTheme="majorHAnsi" w:hAnsiTheme="majorHAnsi" w:cs="Calibri"/>
        </w:rPr>
        <w:t xml:space="preserve">ndustry and </w:t>
      </w:r>
      <w:r w:rsidRPr="00D22B99">
        <w:rPr>
          <w:rFonts w:asciiTheme="majorHAnsi" w:hAnsiTheme="majorHAnsi" w:cs="Calibri"/>
        </w:rPr>
        <w:t xml:space="preserve">technology providers – </w:t>
      </w:r>
      <w:r w:rsidR="000407DD">
        <w:rPr>
          <w:rFonts w:asciiTheme="majorHAnsi" w:hAnsiTheme="majorHAnsi" w:cs="Calibri"/>
        </w:rPr>
        <w:t xml:space="preserve">approximately </w:t>
      </w:r>
      <w:r w:rsidRPr="00D22B99">
        <w:rPr>
          <w:rFonts w:asciiTheme="majorHAnsi" w:hAnsiTheme="majorHAnsi" w:cs="Calibri"/>
        </w:rPr>
        <w:t>5 members</w:t>
      </w:r>
    </w:p>
    <w:p w:rsidR="00504212" w:rsidRDefault="00D22B99">
      <w:pPr>
        <w:tabs>
          <w:tab w:val="left" w:pos="431"/>
          <w:tab w:val="left" w:pos="573"/>
        </w:tabs>
        <w:spacing w:line="240" w:lineRule="atLeast"/>
        <w:ind w:firstLine="431"/>
        <w:rPr>
          <w:rFonts w:asciiTheme="majorHAnsi" w:hAnsiTheme="majorHAnsi" w:cs="Calibri"/>
        </w:rPr>
      </w:pPr>
      <w:r w:rsidRPr="00D22B99">
        <w:rPr>
          <w:rFonts w:asciiTheme="majorHAnsi" w:hAnsiTheme="majorHAnsi" w:cs="Calibri"/>
        </w:rPr>
        <w:t xml:space="preserve">resource centres – </w:t>
      </w:r>
      <w:r w:rsidR="000407DD">
        <w:rPr>
          <w:rFonts w:asciiTheme="majorHAnsi" w:hAnsiTheme="majorHAnsi" w:cs="Calibri"/>
        </w:rPr>
        <w:t xml:space="preserve">approximately </w:t>
      </w:r>
      <w:r w:rsidRPr="00D22B99">
        <w:rPr>
          <w:rFonts w:asciiTheme="majorHAnsi" w:hAnsiTheme="majorHAnsi" w:cs="Calibri"/>
        </w:rPr>
        <w:t>5 members</w:t>
      </w:r>
      <w:bookmarkStart w:id="0" w:name="_GoBack"/>
      <w:bookmarkEnd w:id="0"/>
    </w:p>
    <w:p w:rsidR="00C51CD8" w:rsidRPr="0061575B" w:rsidRDefault="00C51CD8" w:rsidP="00C51CD8">
      <w:pPr>
        <w:rPr>
          <w:rFonts w:asciiTheme="majorHAnsi" w:eastAsia="Cambria" w:hAnsiTheme="majorHAnsi"/>
          <w:lang w:eastAsia="en-US"/>
        </w:rPr>
      </w:pPr>
      <w:r w:rsidRPr="0061575B">
        <w:rPr>
          <w:rFonts w:asciiTheme="majorHAnsi" w:hAnsiTheme="majorHAnsi" w:cs="Calibri"/>
        </w:rPr>
        <w:lastRenderedPageBreak/>
        <w:t xml:space="preserve">Members </w:t>
      </w:r>
      <w:r>
        <w:rPr>
          <w:rFonts w:asciiTheme="majorHAnsi" w:hAnsiTheme="majorHAnsi" w:cs="Calibri"/>
        </w:rPr>
        <w:t>are</w:t>
      </w:r>
      <w:r w:rsidRPr="0061575B">
        <w:rPr>
          <w:rFonts w:asciiTheme="majorHAnsi" w:hAnsiTheme="majorHAnsi" w:cs="Calibri"/>
        </w:rPr>
        <w:t xml:space="preserve"> appointed for a 2-year term renewable once.  </w:t>
      </w:r>
      <w:r w:rsidRPr="0061575B">
        <w:rPr>
          <w:rFonts w:asciiTheme="majorHAnsi" w:eastAsia="Cambria" w:hAnsiTheme="majorHAnsi"/>
          <w:lang w:eastAsia="en-US"/>
        </w:rPr>
        <w:t xml:space="preserve">Every 2 years, </w:t>
      </w:r>
      <w:r>
        <w:rPr>
          <w:rFonts w:asciiTheme="majorHAnsi" w:eastAsia="Cambria" w:hAnsiTheme="majorHAnsi"/>
          <w:lang w:eastAsia="en-US"/>
        </w:rPr>
        <w:t>a call for nomination is issued and</w:t>
      </w:r>
      <w:r w:rsidRPr="0061575B">
        <w:rPr>
          <w:rFonts w:asciiTheme="majorHAnsi" w:eastAsia="Cambria" w:hAnsiTheme="majorHAnsi"/>
          <w:lang w:eastAsia="en-US"/>
        </w:rPr>
        <w:t xml:space="preserve"> publicized through EGI council representatives and EGI communication channels</w:t>
      </w:r>
      <w:r>
        <w:rPr>
          <w:rFonts w:asciiTheme="majorHAnsi" w:eastAsia="Cambria" w:hAnsiTheme="majorHAnsi"/>
          <w:lang w:eastAsia="en-US"/>
        </w:rPr>
        <w:t xml:space="preserve"> and will stay open</w:t>
      </w:r>
      <w:r w:rsidRPr="0061575B">
        <w:rPr>
          <w:rFonts w:asciiTheme="majorHAnsi" w:eastAsia="Cambria" w:hAnsiTheme="majorHAnsi"/>
          <w:lang w:eastAsia="en-US"/>
        </w:rPr>
        <w:t xml:space="preserve"> for a period of one month. Applications </w:t>
      </w:r>
      <w:r>
        <w:rPr>
          <w:rFonts w:asciiTheme="majorHAnsi" w:eastAsia="Cambria" w:hAnsiTheme="majorHAnsi"/>
          <w:lang w:eastAsia="en-US"/>
        </w:rPr>
        <w:t xml:space="preserve">are open to anyone and </w:t>
      </w:r>
      <w:r w:rsidRPr="0061575B">
        <w:rPr>
          <w:rFonts w:asciiTheme="majorHAnsi" w:eastAsia="Cambria" w:hAnsiTheme="majorHAnsi"/>
          <w:lang w:eastAsia="en-US"/>
        </w:rPr>
        <w:t>should include a short statement of interest (1 paragraph) and brief CV (1 page). Applications will be reviewed by EB before selection through a vote of the council.</w:t>
      </w:r>
    </w:p>
    <w:p w:rsidR="00504212" w:rsidRDefault="00504212">
      <w:pPr>
        <w:tabs>
          <w:tab w:val="left" w:pos="431"/>
          <w:tab w:val="left" w:pos="573"/>
        </w:tabs>
        <w:spacing w:line="240" w:lineRule="atLeast"/>
        <w:rPr>
          <w:rFonts w:asciiTheme="majorHAnsi" w:hAnsiTheme="majorHAnsi" w:cs="Calibri"/>
        </w:rPr>
      </w:pPr>
    </w:p>
    <w:p w:rsidR="00504212" w:rsidRDefault="000407DD">
      <w:pPr>
        <w:tabs>
          <w:tab w:val="left" w:pos="431"/>
          <w:tab w:val="left" w:pos="573"/>
        </w:tabs>
        <w:spacing w:before="160" w:line="240" w:lineRule="atLeast"/>
        <w:rPr>
          <w:rFonts w:asciiTheme="majorHAnsi" w:hAnsiTheme="majorHAnsi" w:cs="Calibri"/>
          <w:b/>
        </w:rPr>
      </w:pPr>
      <w:r>
        <w:rPr>
          <w:rFonts w:asciiTheme="majorHAnsi" w:hAnsiTheme="majorHAnsi" w:cs="Calibri"/>
          <w:b/>
        </w:rPr>
        <w:t>Modus Operandi</w:t>
      </w:r>
      <w:r w:rsidR="00D22B99" w:rsidRPr="00D22B99">
        <w:rPr>
          <w:rFonts w:asciiTheme="majorHAnsi" w:hAnsiTheme="majorHAnsi" w:cs="Calibri"/>
          <w:b/>
        </w:rPr>
        <w:t>:</w:t>
      </w:r>
    </w:p>
    <w:p w:rsidR="00C57E67" w:rsidRDefault="00D22B99" w:rsidP="000407DD">
      <w:pPr>
        <w:tabs>
          <w:tab w:val="left" w:pos="431"/>
          <w:tab w:val="left" w:pos="573"/>
        </w:tabs>
        <w:spacing w:line="240" w:lineRule="atLeast"/>
        <w:rPr>
          <w:rFonts w:asciiTheme="majorHAnsi" w:hAnsiTheme="majorHAnsi" w:cs="Calibri"/>
        </w:rPr>
      </w:pPr>
      <w:r w:rsidRPr="00D22B99">
        <w:rPr>
          <w:rFonts w:asciiTheme="majorHAnsi" w:hAnsiTheme="majorHAnsi" w:cs="Calibri"/>
        </w:rPr>
        <w:t xml:space="preserve">The Strategy </w:t>
      </w:r>
      <w:r w:rsidR="00447277">
        <w:rPr>
          <w:rFonts w:asciiTheme="majorHAnsi" w:hAnsiTheme="majorHAnsi" w:cs="Calibri"/>
        </w:rPr>
        <w:t>and Innovation Board</w:t>
      </w:r>
      <w:r w:rsidRPr="00D22B99">
        <w:rPr>
          <w:rFonts w:asciiTheme="majorHAnsi" w:hAnsiTheme="majorHAnsi" w:cs="Calibri"/>
        </w:rPr>
        <w:t xml:space="preserve"> </w:t>
      </w:r>
      <w:r w:rsidR="000407DD">
        <w:rPr>
          <w:rFonts w:asciiTheme="majorHAnsi" w:hAnsiTheme="majorHAnsi" w:cs="Calibri"/>
        </w:rPr>
        <w:t>(SIB) will have ownership of</w:t>
      </w:r>
      <w:r w:rsidR="00DC55D9">
        <w:rPr>
          <w:rFonts w:asciiTheme="majorHAnsi" w:hAnsiTheme="majorHAnsi" w:cs="Calibri"/>
        </w:rPr>
        <w:t xml:space="preserve"> </w:t>
      </w:r>
      <w:r w:rsidR="000407DD">
        <w:rPr>
          <w:rFonts w:asciiTheme="majorHAnsi" w:hAnsiTheme="majorHAnsi" w:cs="Calibri"/>
        </w:rPr>
        <w:t xml:space="preserve">Strategy and Innovation </w:t>
      </w:r>
      <w:r w:rsidR="00DC55D9">
        <w:rPr>
          <w:rFonts w:asciiTheme="majorHAnsi" w:hAnsiTheme="majorHAnsi" w:cs="Calibri"/>
        </w:rPr>
        <w:t>Recommendations –</w:t>
      </w:r>
      <w:r w:rsidR="000407DD">
        <w:rPr>
          <w:rFonts w:asciiTheme="majorHAnsi" w:hAnsiTheme="majorHAnsi" w:cs="Calibri"/>
        </w:rPr>
        <w:t xml:space="preserve"> this is intended to be a living document which will be maintained and updated by regular virtual meetings (via telephone and web conferencing). In the initial construction of the document, it is anticipated that these will take place monthly, however virtual meetings may be less frequent after the initial version.</w:t>
      </w:r>
    </w:p>
    <w:p w:rsidR="00C57E67" w:rsidRDefault="00C57E67" w:rsidP="000407DD">
      <w:pPr>
        <w:tabs>
          <w:tab w:val="left" w:pos="431"/>
          <w:tab w:val="left" w:pos="573"/>
        </w:tabs>
        <w:spacing w:line="240" w:lineRule="atLeast"/>
        <w:rPr>
          <w:rFonts w:asciiTheme="majorHAnsi" w:hAnsiTheme="majorHAnsi" w:cs="Calibri"/>
        </w:rPr>
      </w:pPr>
      <w:r>
        <w:rPr>
          <w:rFonts w:asciiTheme="majorHAnsi" w:hAnsiTheme="majorHAnsi" w:cs="Calibri"/>
        </w:rPr>
        <w:t>It is also anticipated that there will be a face to face meeting at least annually (for example collocated with the EGI Community Forum).</w:t>
      </w:r>
      <w:r w:rsidR="000407DD">
        <w:rPr>
          <w:rFonts w:asciiTheme="majorHAnsi" w:hAnsiTheme="majorHAnsi" w:cs="Calibri"/>
        </w:rPr>
        <w:t xml:space="preserve"> </w:t>
      </w:r>
    </w:p>
    <w:p w:rsidR="000407DD" w:rsidRPr="00C9022B" w:rsidRDefault="000407DD" w:rsidP="000407DD">
      <w:pPr>
        <w:tabs>
          <w:tab w:val="left" w:pos="431"/>
          <w:tab w:val="left" w:pos="573"/>
        </w:tabs>
        <w:spacing w:line="240" w:lineRule="atLeast"/>
        <w:rPr>
          <w:rFonts w:asciiTheme="majorHAnsi" w:hAnsiTheme="majorHAnsi" w:cs="Calibri"/>
        </w:rPr>
      </w:pPr>
      <w:r>
        <w:rPr>
          <w:rFonts w:asciiTheme="majorHAnsi" w:hAnsiTheme="majorHAnsi" w:cs="Calibri"/>
        </w:rPr>
        <w:t>EGI.eu will offer secretarial support in the organisation of these meetings and editing of the</w:t>
      </w:r>
      <w:r w:rsidR="00C57E67">
        <w:rPr>
          <w:rFonts w:asciiTheme="majorHAnsi" w:hAnsiTheme="majorHAnsi" w:cs="Calibri"/>
        </w:rPr>
        <w:t xml:space="preserve"> </w:t>
      </w:r>
      <w:r w:rsidR="00DC55D9">
        <w:rPr>
          <w:rFonts w:asciiTheme="majorHAnsi" w:hAnsiTheme="majorHAnsi" w:cs="Calibri"/>
        </w:rPr>
        <w:t>recommendations</w:t>
      </w:r>
      <w:r>
        <w:rPr>
          <w:rFonts w:asciiTheme="majorHAnsi" w:hAnsiTheme="majorHAnsi" w:cs="Calibri"/>
        </w:rPr>
        <w:t xml:space="preserve"> document. </w:t>
      </w:r>
      <w:r w:rsidRPr="00C9022B">
        <w:rPr>
          <w:rFonts w:asciiTheme="majorHAnsi" w:hAnsiTheme="majorHAnsi" w:cs="Calibri"/>
        </w:rPr>
        <w:t xml:space="preserve">Wherever possible, </w:t>
      </w:r>
      <w:r>
        <w:rPr>
          <w:rFonts w:asciiTheme="majorHAnsi" w:hAnsiTheme="majorHAnsi" w:cs="Calibri"/>
        </w:rPr>
        <w:t>SIB</w:t>
      </w:r>
      <w:r w:rsidRPr="00C9022B">
        <w:rPr>
          <w:rFonts w:asciiTheme="majorHAnsi" w:hAnsiTheme="majorHAnsi" w:cs="Calibri"/>
        </w:rPr>
        <w:t xml:space="preserve"> will arrive at </w:t>
      </w:r>
      <w:r>
        <w:rPr>
          <w:rFonts w:asciiTheme="majorHAnsi" w:hAnsiTheme="majorHAnsi" w:cs="Calibri"/>
        </w:rPr>
        <w:t xml:space="preserve">recommendations </w:t>
      </w:r>
      <w:r w:rsidRPr="00C9022B">
        <w:rPr>
          <w:rFonts w:asciiTheme="majorHAnsi" w:hAnsiTheme="majorHAnsi" w:cs="Calibri"/>
        </w:rPr>
        <w:t>and/or advice by clear consensus, as determined by the Chair</w:t>
      </w:r>
      <w:r>
        <w:rPr>
          <w:rFonts w:asciiTheme="majorHAnsi" w:hAnsiTheme="majorHAnsi" w:cs="Calibri"/>
        </w:rPr>
        <w:t>; a</w:t>
      </w:r>
      <w:r w:rsidRPr="00C9022B">
        <w:rPr>
          <w:rFonts w:asciiTheme="majorHAnsi" w:hAnsiTheme="majorHAnsi" w:cs="Calibri"/>
        </w:rPr>
        <w:t xml:space="preserve"> voting process will only start if consensus cannot be reached in a reasonable time or if at least one third of voting members of the Group call for a vote</w:t>
      </w:r>
      <w:r>
        <w:rPr>
          <w:rFonts w:asciiTheme="majorHAnsi" w:hAnsiTheme="majorHAnsi" w:cs="Calibri"/>
        </w:rPr>
        <w:t xml:space="preserve">; </w:t>
      </w:r>
      <w:r w:rsidR="00401BE4">
        <w:rPr>
          <w:rFonts w:asciiTheme="majorHAnsi" w:hAnsiTheme="majorHAnsi" w:cs="Calibri"/>
        </w:rPr>
        <w:t xml:space="preserve">a </w:t>
      </w:r>
      <w:r w:rsidRPr="00C9022B">
        <w:rPr>
          <w:rFonts w:asciiTheme="majorHAnsi" w:hAnsiTheme="majorHAnsi" w:cs="Calibri"/>
        </w:rPr>
        <w:t>decision is adopted if more than 50% of the voting members cast their vote for the proposed decision</w:t>
      </w:r>
      <w:r>
        <w:rPr>
          <w:rFonts w:asciiTheme="majorHAnsi" w:hAnsiTheme="majorHAnsi" w:cs="Calibri"/>
        </w:rPr>
        <w:t>.</w:t>
      </w:r>
    </w:p>
    <w:p w:rsidR="000407DD" w:rsidRDefault="000407DD">
      <w:pPr>
        <w:tabs>
          <w:tab w:val="left" w:pos="431"/>
          <w:tab w:val="left" w:pos="573"/>
        </w:tabs>
        <w:spacing w:line="240" w:lineRule="atLeast"/>
        <w:rPr>
          <w:rFonts w:asciiTheme="majorHAnsi" w:hAnsiTheme="majorHAnsi" w:cs="Calibri"/>
        </w:rPr>
      </w:pPr>
    </w:p>
    <w:p w:rsidR="000407DD" w:rsidRDefault="000407DD">
      <w:pPr>
        <w:tabs>
          <w:tab w:val="left" w:pos="431"/>
          <w:tab w:val="left" w:pos="573"/>
        </w:tabs>
        <w:spacing w:line="240" w:lineRule="atLeast"/>
        <w:rPr>
          <w:rFonts w:asciiTheme="majorHAnsi" w:hAnsiTheme="majorHAnsi" w:cs="Calibri"/>
        </w:rPr>
      </w:pPr>
      <w:r w:rsidRPr="00D22B99">
        <w:rPr>
          <w:rFonts w:asciiTheme="majorHAnsi" w:hAnsiTheme="majorHAnsi" w:cs="Calibri"/>
        </w:rPr>
        <w:t xml:space="preserve">Attendance to </w:t>
      </w:r>
      <w:r>
        <w:rPr>
          <w:rFonts w:asciiTheme="majorHAnsi" w:hAnsiTheme="majorHAnsi" w:cs="Calibri"/>
        </w:rPr>
        <w:t>SIB</w:t>
      </w:r>
      <w:r w:rsidRPr="00D22B99">
        <w:rPr>
          <w:rFonts w:asciiTheme="majorHAnsi" w:hAnsiTheme="majorHAnsi" w:cs="Calibri"/>
        </w:rPr>
        <w:t xml:space="preserve"> meetings </w:t>
      </w:r>
      <w:r>
        <w:rPr>
          <w:rFonts w:asciiTheme="majorHAnsi" w:hAnsiTheme="majorHAnsi" w:cs="Calibri"/>
        </w:rPr>
        <w:t>w</w:t>
      </w:r>
      <w:r w:rsidRPr="00D22B99">
        <w:rPr>
          <w:rFonts w:asciiTheme="majorHAnsi" w:hAnsiTheme="majorHAnsi" w:cs="Calibri"/>
        </w:rPr>
        <w:t>ould be open to EGI council members, EC representatives and invited guests under EB supervision</w:t>
      </w:r>
      <w:r>
        <w:rPr>
          <w:rFonts w:asciiTheme="majorHAnsi" w:hAnsiTheme="majorHAnsi" w:cs="Calibri"/>
        </w:rPr>
        <w:t xml:space="preserve"> to provide the SIB with information of current direction, </w:t>
      </w:r>
      <w:r w:rsidRPr="00D22B99">
        <w:rPr>
          <w:rFonts w:asciiTheme="majorHAnsi" w:hAnsiTheme="majorHAnsi" w:cs="Calibri"/>
        </w:rPr>
        <w:t>achievements and foreseen strategy</w:t>
      </w:r>
      <w:r>
        <w:rPr>
          <w:rFonts w:asciiTheme="majorHAnsi" w:hAnsiTheme="majorHAnsi" w:cs="Calibri"/>
        </w:rPr>
        <w:t xml:space="preserve">. The </w:t>
      </w:r>
      <w:r w:rsidR="00DC55D9">
        <w:rPr>
          <w:rFonts w:asciiTheme="majorHAnsi" w:hAnsiTheme="majorHAnsi" w:cs="Calibri"/>
        </w:rPr>
        <w:t>recommendations</w:t>
      </w:r>
      <w:r>
        <w:rPr>
          <w:rFonts w:asciiTheme="majorHAnsi" w:hAnsiTheme="majorHAnsi" w:cs="Calibri"/>
        </w:rPr>
        <w:t xml:space="preserve"> document will be reviewed as a standing item at Council Meetings, and on a regular basis by the Executive Board, to provide timely feedback to the SIB, and to incorporate SIB considerations in the future direction and strategy of EGI.</w:t>
      </w:r>
    </w:p>
    <w:p w:rsidR="00504212" w:rsidRDefault="00504212">
      <w:pPr>
        <w:tabs>
          <w:tab w:val="left" w:pos="431"/>
          <w:tab w:val="left" w:pos="573"/>
        </w:tabs>
        <w:spacing w:line="240" w:lineRule="atLeast"/>
        <w:rPr>
          <w:rFonts w:asciiTheme="majorHAnsi" w:hAnsiTheme="majorHAnsi" w:cs="Calibri"/>
        </w:rPr>
      </w:pPr>
    </w:p>
    <w:p w:rsidR="00504212" w:rsidRDefault="00D22B99">
      <w:pPr>
        <w:tabs>
          <w:tab w:val="left" w:pos="431"/>
          <w:tab w:val="left" w:pos="573"/>
        </w:tabs>
        <w:spacing w:line="240" w:lineRule="atLeast"/>
        <w:rPr>
          <w:rFonts w:asciiTheme="majorHAnsi" w:hAnsiTheme="majorHAnsi" w:cs="Calibri"/>
        </w:rPr>
      </w:pPr>
      <w:r w:rsidRPr="00D22B99">
        <w:rPr>
          <w:rFonts w:asciiTheme="majorHAnsi" w:hAnsiTheme="majorHAnsi" w:cs="Calibri"/>
        </w:rPr>
        <w:t xml:space="preserve">2014 will be a year of transition and its members could be invited to the EGI-InSPIRE project review. A first official meeting of </w:t>
      </w:r>
      <w:r w:rsidR="001940D7">
        <w:rPr>
          <w:rFonts w:asciiTheme="majorHAnsi" w:hAnsiTheme="majorHAnsi" w:cs="Calibri"/>
        </w:rPr>
        <w:t>S</w:t>
      </w:r>
      <w:r w:rsidR="00447277">
        <w:rPr>
          <w:rFonts w:asciiTheme="majorHAnsi" w:hAnsiTheme="majorHAnsi" w:cs="Calibri"/>
        </w:rPr>
        <w:t>IB</w:t>
      </w:r>
      <w:r w:rsidRPr="00D22B99">
        <w:rPr>
          <w:rFonts w:asciiTheme="majorHAnsi" w:hAnsiTheme="majorHAnsi" w:cs="Calibri"/>
        </w:rPr>
        <w:t xml:space="preserve"> will place in the fall of 2014.</w:t>
      </w:r>
    </w:p>
    <w:p w:rsidR="00504212" w:rsidRDefault="00D22B99">
      <w:pPr>
        <w:tabs>
          <w:tab w:val="left" w:pos="431"/>
          <w:tab w:val="left" w:pos="573"/>
        </w:tabs>
        <w:spacing w:before="160" w:line="240" w:lineRule="atLeast"/>
        <w:rPr>
          <w:rFonts w:asciiTheme="majorHAnsi" w:hAnsiTheme="majorHAnsi" w:cs="Calibri"/>
          <w:b/>
        </w:rPr>
      </w:pPr>
      <w:r w:rsidRPr="00D22B99">
        <w:rPr>
          <w:rFonts w:asciiTheme="majorHAnsi" w:hAnsiTheme="majorHAnsi" w:cs="Calibri"/>
          <w:b/>
        </w:rPr>
        <w:t>Timeline:</w:t>
      </w:r>
    </w:p>
    <w:p w:rsidR="00504212" w:rsidRDefault="00D22B99">
      <w:pPr>
        <w:tabs>
          <w:tab w:val="left" w:pos="431"/>
          <w:tab w:val="left" w:pos="573"/>
        </w:tabs>
        <w:spacing w:line="240" w:lineRule="atLeast"/>
        <w:rPr>
          <w:rFonts w:asciiTheme="majorHAnsi" w:hAnsiTheme="majorHAnsi" w:cs="Calibri"/>
        </w:rPr>
      </w:pPr>
      <w:r w:rsidRPr="00D22B99">
        <w:rPr>
          <w:rFonts w:asciiTheme="majorHAnsi" w:hAnsiTheme="majorHAnsi" w:cs="Calibri"/>
        </w:rPr>
        <w:t>Presentation in Council meeting in Spring 2014.</w:t>
      </w:r>
    </w:p>
    <w:p w:rsidR="00504212" w:rsidRDefault="00504212">
      <w:pPr>
        <w:tabs>
          <w:tab w:val="left" w:pos="431"/>
          <w:tab w:val="left" w:pos="573"/>
        </w:tabs>
        <w:spacing w:line="240" w:lineRule="atLeast"/>
        <w:rPr>
          <w:rFonts w:asciiTheme="majorHAnsi" w:hAnsiTheme="majorHAnsi" w:cs="Calibri"/>
        </w:rPr>
      </w:pPr>
    </w:p>
    <w:p w:rsidR="005919C8" w:rsidRPr="006D177C" w:rsidRDefault="005919C8" w:rsidP="00337FDA">
      <w:pPr>
        <w:suppressAutoHyphens w:val="0"/>
        <w:spacing w:before="0" w:after="0"/>
        <w:jc w:val="left"/>
        <w:rPr>
          <w:rFonts w:asciiTheme="majorHAnsi" w:hAnsiTheme="majorHAnsi" w:cs="Calibri"/>
        </w:rPr>
      </w:pPr>
    </w:p>
    <w:sectPr w:rsidR="005919C8" w:rsidRPr="006D177C" w:rsidSect="00207D16">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0D7BE7" w15:done="0"/>
  <w15:commentEx w15:paraId="15573A64" w15:done="0"/>
  <w15:commentEx w15:paraId="7FB0746A" w15:done="0"/>
  <w15:commentEx w15:paraId="58A97F55" w15:done="0"/>
  <w15:commentEx w15:paraId="7986C674" w15:done="0"/>
  <w15:commentEx w15:paraId="42784388" w15:done="0"/>
  <w15:commentEx w15:paraId="1AC387C2" w15:done="0"/>
  <w15:commentEx w15:paraId="567172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2A" w:rsidRDefault="0016432A">
      <w:pPr>
        <w:spacing w:before="0" w:after="0"/>
      </w:pPr>
      <w:r>
        <w:separator/>
      </w:r>
    </w:p>
  </w:endnote>
  <w:endnote w:type="continuationSeparator" w:id="0">
    <w:p w:rsidR="0016432A" w:rsidRDefault="001643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9" w:rsidRDefault="00F10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9" w:rsidRDefault="00F1021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10219">
      <w:tc>
        <w:tcPr>
          <w:tcW w:w="2764" w:type="dxa"/>
          <w:tcBorders>
            <w:top w:val="single" w:sz="8" w:space="0" w:color="000080"/>
          </w:tcBorders>
        </w:tcPr>
        <w:p w:rsidR="00F10219" w:rsidRPr="0078770C" w:rsidRDefault="00F10219">
          <w:pPr>
            <w:pStyle w:val="Footer"/>
            <w:rPr>
              <w:sz w:val="18"/>
              <w:szCs w:val="18"/>
            </w:rPr>
          </w:pPr>
        </w:p>
      </w:tc>
      <w:tc>
        <w:tcPr>
          <w:tcW w:w="3827" w:type="dxa"/>
          <w:tcBorders>
            <w:top w:val="single" w:sz="8" w:space="0" w:color="000080"/>
          </w:tcBorders>
        </w:tcPr>
        <w:p w:rsidR="00F10219" w:rsidRPr="0078770C" w:rsidRDefault="00F10219"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F10219" w:rsidRDefault="00F10219">
          <w:pPr>
            <w:pStyle w:val="Footer"/>
            <w:jc w:val="center"/>
            <w:rPr>
              <w:caps/>
            </w:rPr>
          </w:pPr>
        </w:p>
      </w:tc>
      <w:tc>
        <w:tcPr>
          <w:tcW w:w="992" w:type="dxa"/>
          <w:tcBorders>
            <w:top w:val="single" w:sz="8" w:space="0" w:color="000080"/>
          </w:tcBorders>
        </w:tcPr>
        <w:p w:rsidR="00F10219" w:rsidRDefault="0016432A">
          <w:pPr>
            <w:pStyle w:val="Footer"/>
            <w:jc w:val="right"/>
          </w:pPr>
          <w:r>
            <w:fldChar w:fldCharType="begin"/>
          </w:r>
          <w:r>
            <w:instrText xml:space="preserve"> PAGE  \* MERGEFORMAT </w:instrText>
          </w:r>
          <w:r>
            <w:fldChar w:fldCharType="separate"/>
          </w:r>
          <w:r w:rsidR="0011643E">
            <w:rPr>
              <w:noProof/>
            </w:rPr>
            <w:t>2</w:t>
          </w:r>
          <w:r>
            <w:rPr>
              <w:noProof/>
            </w:rPr>
            <w:fldChar w:fldCharType="end"/>
          </w:r>
          <w:r w:rsidR="00F10219">
            <w:t xml:space="preserve"> / </w:t>
          </w:r>
          <w:r>
            <w:fldChar w:fldCharType="begin"/>
          </w:r>
          <w:r>
            <w:instrText xml:space="preserve"> NUMPAGES  \* MERGEFORMAT </w:instrText>
          </w:r>
          <w:r>
            <w:fldChar w:fldCharType="separate"/>
          </w:r>
          <w:r w:rsidR="0011643E">
            <w:rPr>
              <w:noProof/>
            </w:rPr>
            <w:t>2</w:t>
          </w:r>
          <w:r>
            <w:rPr>
              <w:noProof/>
            </w:rPr>
            <w:fldChar w:fldCharType="end"/>
          </w:r>
        </w:p>
      </w:tc>
    </w:tr>
  </w:tbl>
  <w:p w:rsidR="00F10219" w:rsidRDefault="00F10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9" w:rsidRDefault="00F10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2A" w:rsidRDefault="0016432A">
      <w:pPr>
        <w:spacing w:before="0" w:after="0"/>
      </w:pPr>
      <w:r>
        <w:separator/>
      </w:r>
    </w:p>
  </w:footnote>
  <w:footnote w:type="continuationSeparator" w:id="0">
    <w:p w:rsidR="0016432A" w:rsidRDefault="0016432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9" w:rsidRDefault="00F10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296"/>
    </w:tblGrid>
    <w:tr w:rsidR="00F10219">
      <w:trPr>
        <w:trHeight w:val="1131"/>
      </w:trPr>
      <w:tc>
        <w:tcPr>
          <w:tcW w:w="2559" w:type="dxa"/>
        </w:tcPr>
        <w:p w:rsidR="00F10219" w:rsidRDefault="00F10219" w:rsidP="00207D16">
          <w:pPr>
            <w:pStyle w:val="Header"/>
            <w:tabs>
              <w:tab w:val="right" w:pos="9072"/>
            </w:tabs>
            <w:jc w:val="left"/>
          </w:pPr>
        </w:p>
      </w:tc>
      <w:tc>
        <w:tcPr>
          <w:tcW w:w="4164" w:type="dxa"/>
        </w:tcPr>
        <w:p w:rsidR="00F10219" w:rsidRDefault="00F10219" w:rsidP="005B1900">
          <w:pPr>
            <w:pStyle w:val="Header"/>
            <w:tabs>
              <w:tab w:val="right" w:pos="9072"/>
            </w:tabs>
          </w:pPr>
        </w:p>
      </w:tc>
      <w:tc>
        <w:tcPr>
          <w:tcW w:w="2687" w:type="dxa"/>
        </w:tcPr>
        <w:p w:rsidR="00F10219" w:rsidRDefault="00F10219" w:rsidP="005B1900">
          <w:pPr>
            <w:pStyle w:val="Header"/>
            <w:tabs>
              <w:tab w:val="right" w:pos="9072"/>
            </w:tabs>
          </w:pPr>
          <w:r>
            <w:rPr>
              <w:noProof/>
              <w:lang w:eastAsia="en-GB"/>
            </w:rPr>
            <w:drawing>
              <wp:inline distT="0" distB="0" distL="0" distR="0">
                <wp:extent cx="5755640" cy="596265"/>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96265"/>
                        </a:xfrm>
                        <a:prstGeom prst="rect">
                          <a:avLst/>
                        </a:prstGeom>
                        <a:noFill/>
                        <a:ln>
                          <a:noFill/>
                        </a:ln>
                      </pic:spPr>
                    </pic:pic>
                  </a:graphicData>
                </a:graphic>
              </wp:inline>
            </w:drawing>
          </w:r>
        </w:p>
      </w:tc>
    </w:tr>
  </w:tbl>
  <w:p w:rsidR="00F10219" w:rsidRDefault="00F10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9" w:rsidRDefault="00F10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B82516"/>
    <w:lvl w:ilvl="0">
      <w:start w:val="1"/>
      <w:numFmt w:val="bullet"/>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1313B"/>
    <w:multiLevelType w:val="hybridMultilevel"/>
    <w:tmpl w:val="5C62822A"/>
    <w:lvl w:ilvl="0" w:tplc="DFA8AD56">
      <w:start w:val="12"/>
      <w:numFmt w:val="bullet"/>
      <w:lvlText w:val="-"/>
      <w:lvlJc w:val="left"/>
      <w:pPr>
        <w:ind w:left="800" w:hanging="360"/>
      </w:pPr>
      <w:rPr>
        <w:rFonts w:ascii="Calibri" w:eastAsia="Times New Roman" w:hAnsi="Calibri" w:cs="Calibri"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Dovey">
    <w15:presenceInfo w15:providerId="None" w15:userId="Matthew Dovey"/>
  </w15:person>
  <w15:person w15:author="Matthew">
    <w15:presenceInfo w15:providerId="None" w15:userId="Matth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FDF"/>
    <w:rsid w:val="000150D0"/>
    <w:rsid w:val="000309B7"/>
    <w:rsid w:val="000407DD"/>
    <w:rsid w:val="00072383"/>
    <w:rsid w:val="000B3067"/>
    <w:rsid w:val="0011643E"/>
    <w:rsid w:val="001259FD"/>
    <w:rsid w:val="0016432A"/>
    <w:rsid w:val="00170C9B"/>
    <w:rsid w:val="00176CEA"/>
    <w:rsid w:val="0018068C"/>
    <w:rsid w:val="001940D7"/>
    <w:rsid w:val="001A03AE"/>
    <w:rsid w:val="001A5C65"/>
    <w:rsid w:val="00207D16"/>
    <w:rsid w:val="00262B0E"/>
    <w:rsid w:val="00280714"/>
    <w:rsid w:val="00281E19"/>
    <w:rsid w:val="002925A7"/>
    <w:rsid w:val="002B1814"/>
    <w:rsid w:val="002D1715"/>
    <w:rsid w:val="002D3B58"/>
    <w:rsid w:val="002F78C5"/>
    <w:rsid w:val="003316B0"/>
    <w:rsid w:val="00337FDA"/>
    <w:rsid w:val="00347FDF"/>
    <w:rsid w:val="003720BF"/>
    <w:rsid w:val="00381520"/>
    <w:rsid w:val="003870D4"/>
    <w:rsid w:val="003D2A6D"/>
    <w:rsid w:val="003E44DA"/>
    <w:rsid w:val="003F36E7"/>
    <w:rsid w:val="003F7BDD"/>
    <w:rsid w:val="00401BE4"/>
    <w:rsid w:val="004337A1"/>
    <w:rsid w:val="00447277"/>
    <w:rsid w:val="00456804"/>
    <w:rsid w:val="004D7296"/>
    <w:rsid w:val="004F3B9B"/>
    <w:rsid w:val="00504212"/>
    <w:rsid w:val="00542EE9"/>
    <w:rsid w:val="0054479E"/>
    <w:rsid w:val="005746D2"/>
    <w:rsid w:val="00577EE6"/>
    <w:rsid w:val="0058695E"/>
    <w:rsid w:val="005919C8"/>
    <w:rsid w:val="005A049C"/>
    <w:rsid w:val="005B1900"/>
    <w:rsid w:val="005B7A16"/>
    <w:rsid w:val="005E17EE"/>
    <w:rsid w:val="006305EC"/>
    <w:rsid w:val="00646649"/>
    <w:rsid w:val="0065265E"/>
    <w:rsid w:val="00657CC4"/>
    <w:rsid w:val="0066198B"/>
    <w:rsid w:val="006715A9"/>
    <w:rsid w:val="00671F8A"/>
    <w:rsid w:val="006C59DF"/>
    <w:rsid w:val="006D177C"/>
    <w:rsid w:val="006D2CC6"/>
    <w:rsid w:val="00703E65"/>
    <w:rsid w:val="00793534"/>
    <w:rsid w:val="0079590C"/>
    <w:rsid w:val="007A1E0F"/>
    <w:rsid w:val="007A4CDE"/>
    <w:rsid w:val="007B4851"/>
    <w:rsid w:val="007C5CBB"/>
    <w:rsid w:val="007F2E10"/>
    <w:rsid w:val="007F6E59"/>
    <w:rsid w:val="0082289D"/>
    <w:rsid w:val="008352CA"/>
    <w:rsid w:val="008428C9"/>
    <w:rsid w:val="0085379F"/>
    <w:rsid w:val="008567A6"/>
    <w:rsid w:val="008567EF"/>
    <w:rsid w:val="008645BF"/>
    <w:rsid w:val="00894E68"/>
    <w:rsid w:val="008B5CDF"/>
    <w:rsid w:val="008B5FDA"/>
    <w:rsid w:val="00912DE2"/>
    <w:rsid w:val="00A12183"/>
    <w:rsid w:val="00A4679C"/>
    <w:rsid w:val="00AA19C3"/>
    <w:rsid w:val="00AB3B99"/>
    <w:rsid w:val="00B4654E"/>
    <w:rsid w:val="00B65136"/>
    <w:rsid w:val="00B66768"/>
    <w:rsid w:val="00B917A9"/>
    <w:rsid w:val="00BA4A18"/>
    <w:rsid w:val="00BD688F"/>
    <w:rsid w:val="00BE593E"/>
    <w:rsid w:val="00BF5D41"/>
    <w:rsid w:val="00C00B15"/>
    <w:rsid w:val="00C51CD8"/>
    <w:rsid w:val="00C57E67"/>
    <w:rsid w:val="00C9022B"/>
    <w:rsid w:val="00CA1237"/>
    <w:rsid w:val="00CA321A"/>
    <w:rsid w:val="00CC232A"/>
    <w:rsid w:val="00CC7171"/>
    <w:rsid w:val="00CE3058"/>
    <w:rsid w:val="00CF4FDE"/>
    <w:rsid w:val="00D22B99"/>
    <w:rsid w:val="00D36890"/>
    <w:rsid w:val="00D60D86"/>
    <w:rsid w:val="00D75CDF"/>
    <w:rsid w:val="00D800FE"/>
    <w:rsid w:val="00D85F46"/>
    <w:rsid w:val="00DC55D9"/>
    <w:rsid w:val="00E21908"/>
    <w:rsid w:val="00E21EDB"/>
    <w:rsid w:val="00E410A5"/>
    <w:rsid w:val="00E4420E"/>
    <w:rsid w:val="00E44779"/>
    <w:rsid w:val="00E467BB"/>
    <w:rsid w:val="00E73A07"/>
    <w:rsid w:val="00F0793D"/>
    <w:rsid w:val="00F10219"/>
    <w:rsid w:val="00F37898"/>
    <w:rsid w:val="00F5211C"/>
    <w:rsid w:val="00F848F4"/>
    <w:rsid w:val="00F93B28"/>
    <w:rsid w:val="00FB34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val="en-GB" w:eastAsia="fr-FR"/>
    </w:rPr>
  </w:style>
  <w:style w:type="character" w:customStyle="1" w:styleId="Heading3Char">
    <w:name w:val="Heading 3 Char"/>
    <w:link w:val="Heading3"/>
    <w:rsid w:val="00381520"/>
    <w:rPr>
      <w:rFonts w:ascii="Calibri" w:eastAsia="Times New Roman" w:hAnsi="Calibri"/>
      <w:b/>
      <w:bCs/>
      <w:color w:val="4F81BD"/>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7C5CBB"/>
    <w:pPr>
      <w:suppressAutoHyphens w:val="0"/>
      <w:spacing w:before="100" w:beforeAutospacing="1" w:after="100" w:afterAutospacing="1"/>
      <w:jc w:val="left"/>
    </w:pPr>
    <w:rPr>
      <w:rFonts w:ascii="Times" w:eastAsia="Cambria" w:hAnsi="Times"/>
      <w:sz w:val="20"/>
      <w:lang w:val="en-US" w:eastAsia="en-US"/>
    </w:rPr>
  </w:style>
  <w:style w:type="paragraph" w:customStyle="1" w:styleId="Niveauducommentaire21">
    <w:name w:val="Niveau du commentaire : 21"/>
    <w:basedOn w:val="Normal"/>
    <w:qFormat/>
    <w:rsid w:val="007F2E10"/>
    <w:pPr>
      <w:keepNext/>
      <w:numPr>
        <w:ilvl w:val="1"/>
        <w:numId w:val="3"/>
      </w:numPr>
      <w:contextualSpacing/>
      <w:outlineLvl w:val="1"/>
    </w:pPr>
    <w:rPr>
      <w:rFonts w:ascii="Verdana" w:eastAsia="MS Gothic" w:hAnsi="Verdana"/>
    </w:rPr>
  </w:style>
  <w:style w:type="paragraph" w:styleId="ListParagraph">
    <w:name w:val="List Paragraph"/>
    <w:basedOn w:val="Normal"/>
    <w:rsid w:val="00FB34B8"/>
    <w:pPr>
      <w:ind w:left="720"/>
      <w:contextualSpacing/>
    </w:pPr>
  </w:style>
  <w:style w:type="paragraph" w:styleId="CommentSubject">
    <w:name w:val="annotation subject"/>
    <w:basedOn w:val="CommentText"/>
    <w:next w:val="CommentText"/>
    <w:link w:val="CommentSubjectChar"/>
    <w:rsid w:val="00646649"/>
    <w:pPr>
      <w:spacing w:after="40"/>
    </w:pPr>
    <w:rPr>
      <w:b/>
      <w:bCs/>
      <w:sz w:val="20"/>
    </w:rPr>
  </w:style>
  <w:style w:type="character" w:customStyle="1" w:styleId="CommentSubjectChar">
    <w:name w:val="Comment Subject Char"/>
    <w:basedOn w:val="CommentTextChar"/>
    <w:link w:val="CommentSubject"/>
    <w:rsid w:val="00646649"/>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val="en-GB" w:eastAsia="fr-FR"/>
    </w:rPr>
  </w:style>
  <w:style w:type="character" w:customStyle="1" w:styleId="Heading3Char">
    <w:name w:val="Heading 3 Char"/>
    <w:link w:val="Heading3"/>
    <w:rsid w:val="00381520"/>
    <w:rPr>
      <w:rFonts w:ascii="Calibri" w:eastAsia="Times New Roman" w:hAnsi="Calibri"/>
      <w:b/>
      <w:bCs/>
      <w:color w:val="4F81BD"/>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7C5CBB"/>
    <w:pPr>
      <w:suppressAutoHyphens w:val="0"/>
      <w:spacing w:before="100" w:beforeAutospacing="1" w:after="100" w:afterAutospacing="1"/>
      <w:jc w:val="left"/>
    </w:pPr>
    <w:rPr>
      <w:rFonts w:ascii="Times" w:eastAsia="Cambria" w:hAnsi="Times"/>
      <w:sz w:val="20"/>
      <w:lang w:val="en-US" w:eastAsia="en-US"/>
    </w:rPr>
  </w:style>
  <w:style w:type="paragraph" w:customStyle="1" w:styleId="Niveauducommentaire21">
    <w:name w:val="Niveau du commentaire : 21"/>
    <w:basedOn w:val="Normal"/>
    <w:qFormat/>
    <w:rsid w:val="007F2E10"/>
    <w:pPr>
      <w:keepNext/>
      <w:numPr>
        <w:ilvl w:val="1"/>
        <w:numId w:val="3"/>
      </w:numPr>
      <w:contextualSpacing/>
      <w:outlineLvl w:val="1"/>
    </w:pPr>
    <w:rPr>
      <w:rFonts w:ascii="Verdana" w:eastAsia="MS Gothic" w:hAnsi="Verdana"/>
    </w:rPr>
  </w:style>
  <w:style w:type="paragraph" w:styleId="ListParagraph">
    <w:name w:val="List Paragraph"/>
    <w:basedOn w:val="Normal"/>
    <w:rsid w:val="00FB34B8"/>
    <w:pPr>
      <w:ind w:left="720"/>
      <w:contextualSpacing/>
    </w:pPr>
  </w:style>
  <w:style w:type="paragraph" w:styleId="CommentSubject">
    <w:name w:val="annotation subject"/>
    <w:basedOn w:val="CommentText"/>
    <w:next w:val="CommentText"/>
    <w:link w:val="CommentSubjectChar"/>
    <w:rsid w:val="00646649"/>
    <w:pPr>
      <w:spacing w:after="40"/>
    </w:pPr>
    <w:rPr>
      <w:b/>
      <w:bCs/>
      <w:sz w:val="20"/>
    </w:rPr>
  </w:style>
  <w:style w:type="character" w:customStyle="1" w:styleId="CommentSubjectChar">
    <w:name w:val="Comment Subject Char"/>
    <w:basedOn w:val="CommentTextChar"/>
    <w:link w:val="CommentSubject"/>
    <w:rsid w:val="00646649"/>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00021">
      <w:bodyDiv w:val="1"/>
      <w:marLeft w:val="0"/>
      <w:marRight w:val="0"/>
      <w:marTop w:val="0"/>
      <w:marBottom w:val="0"/>
      <w:divBdr>
        <w:top w:val="none" w:sz="0" w:space="0" w:color="auto"/>
        <w:left w:val="none" w:sz="0" w:space="0" w:color="auto"/>
        <w:bottom w:val="none" w:sz="0" w:space="0" w:color="auto"/>
        <w:right w:val="none" w:sz="0" w:space="0" w:color="auto"/>
      </w:divBdr>
    </w:div>
    <w:div w:id="643437349">
      <w:bodyDiv w:val="1"/>
      <w:marLeft w:val="0"/>
      <w:marRight w:val="0"/>
      <w:marTop w:val="0"/>
      <w:marBottom w:val="0"/>
      <w:divBdr>
        <w:top w:val="none" w:sz="0" w:space="0" w:color="auto"/>
        <w:left w:val="none" w:sz="0" w:space="0" w:color="auto"/>
        <w:bottom w:val="none" w:sz="0" w:space="0" w:color="auto"/>
        <w:right w:val="none" w:sz="0" w:space="0" w:color="auto"/>
      </w:divBdr>
    </w:div>
    <w:div w:id="693268699">
      <w:bodyDiv w:val="1"/>
      <w:marLeft w:val="0"/>
      <w:marRight w:val="0"/>
      <w:marTop w:val="0"/>
      <w:marBottom w:val="0"/>
      <w:divBdr>
        <w:top w:val="none" w:sz="0" w:space="0" w:color="auto"/>
        <w:left w:val="none" w:sz="0" w:space="0" w:color="auto"/>
        <w:bottom w:val="none" w:sz="0" w:space="0" w:color="auto"/>
        <w:right w:val="none" w:sz="0" w:space="0" w:color="auto"/>
      </w:divBdr>
    </w:div>
    <w:div w:id="1584218890">
      <w:bodyDiv w:val="1"/>
      <w:marLeft w:val="0"/>
      <w:marRight w:val="0"/>
      <w:marTop w:val="0"/>
      <w:marBottom w:val="0"/>
      <w:divBdr>
        <w:top w:val="none" w:sz="0" w:space="0" w:color="auto"/>
        <w:left w:val="none" w:sz="0" w:space="0" w:color="auto"/>
        <w:bottom w:val="none" w:sz="0" w:space="0" w:color="auto"/>
        <w:right w:val="none" w:sz="0" w:space="0" w:color="auto"/>
      </w:divBdr>
    </w:div>
    <w:div w:id="1605384113">
      <w:bodyDiv w:val="1"/>
      <w:marLeft w:val="0"/>
      <w:marRight w:val="0"/>
      <w:marTop w:val="0"/>
      <w:marBottom w:val="0"/>
      <w:divBdr>
        <w:top w:val="none" w:sz="0" w:space="0" w:color="auto"/>
        <w:left w:val="none" w:sz="0" w:space="0" w:color="auto"/>
        <w:bottom w:val="none" w:sz="0" w:space="0" w:color="auto"/>
        <w:right w:val="none" w:sz="0" w:space="0" w:color="auto"/>
      </w:divBdr>
    </w:div>
    <w:div w:id="1647197224">
      <w:bodyDiv w:val="1"/>
      <w:marLeft w:val="0"/>
      <w:marRight w:val="0"/>
      <w:marTop w:val="0"/>
      <w:marBottom w:val="0"/>
      <w:divBdr>
        <w:top w:val="none" w:sz="0" w:space="0" w:color="auto"/>
        <w:left w:val="none" w:sz="0" w:space="0" w:color="auto"/>
        <w:bottom w:val="none" w:sz="0" w:space="0" w:color="auto"/>
        <w:right w:val="none" w:sz="0" w:space="0" w:color="auto"/>
      </w:divBdr>
    </w:div>
    <w:div w:id="177802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02B4-5BC8-4DD2-A0B2-5E8F34D5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EGI.eu</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Yannick</cp:lastModifiedBy>
  <cp:revision>2</cp:revision>
  <cp:lastPrinted>2010-08-25T09:02:00Z</cp:lastPrinted>
  <dcterms:created xsi:type="dcterms:W3CDTF">2014-02-24T13:03:00Z</dcterms:created>
  <dcterms:modified xsi:type="dcterms:W3CDTF">2014-02-24T13:03:00Z</dcterms:modified>
</cp:coreProperties>
</file>