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BE542" w14:textId="77777777" w:rsidR="00E2578D" w:rsidRPr="00C3795D" w:rsidRDefault="00E2578D" w:rsidP="00720D15">
      <w:pPr>
        <w:suppressAutoHyphens w:val="0"/>
        <w:spacing w:before="0" w:after="0"/>
        <w:jc w:val="center"/>
        <w:rPr>
          <w:b/>
          <w:sz w:val="40"/>
          <w:szCs w:val="40"/>
        </w:rPr>
      </w:pPr>
      <w:bookmarkStart w:id="0" w:name="_Toc370397560"/>
    </w:p>
    <w:p w14:paraId="26A6D93D" w14:textId="77777777" w:rsidR="00E2578D" w:rsidRPr="002A6E7F" w:rsidRDefault="00E2578D" w:rsidP="00720D15">
      <w:pPr>
        <w:suppressAutoHyphens w:val="0"/>
        <w:spacing w:before="0" w:after="0"/>
        <w:jc w:val="center"/>
        <w:rPr>
          <w:b/>
          <w:sz w:val="40"/>
          <w:szCs w:val="40"/>
        </w:rPr>
      </w:pPr>
    </w:p>
    <w:p w14:paraId="69E8BED7" w14:textId="77777777" w:rsidR="00E2578D" w:rsidRPr="002A6E7F" w:rsidRDefault="00E2578D" w:rsidP="00720D15">
      <w:pPr>
        <w:suppressAutoHyphens w:val="0"/>
        <w:spacing w:before="0" w:after="0"/>
        <w:jc w:val="center"/>
        <w:rPr>
          <w:b/>
          <w:sz w:val="40"/>
          <w:szCs w:val="40"/>
        </w:rPr>
      </w:pPr>
    </w:p>
    <w:p w14:paraId="20EE3B76" w14:textId="77777777" w:rsidR="00E2578D" w:rsidRPr="002A6E7F" w:rsidRDefault="00E2578D" w:rsidP="00720D15">
      <w:pPr>
        <w:suppressAutoHyphens w:val="0"/>
        <w:spacing w:before="0" w:after="0"/>
        <w:jc w:val="center"/>
        <w:rPr>
          <w:b/>
          <w:sz w:val="40"/>
          <w:szCs w:val="40"/>
        </w:rPr>
      </w:pPr>
    </w:p>
    <w:p w14:paraId="6E6BF348" w14:textId="77777777" w:rsidR="00E2578D" w:rsidRPr="002A6E7F" w:rsidRDefault="00E2578D" w:rsidP="00720D15">
      <w:pPr>
        <w:suppressAutoHyphens w:val="0"/>
        <w:spacing w:before="0" w:after="0"/>
        <w:jc w:val="center"/>
        <w:rPr>
          <w:b/>
          <w:sz w:val="40"/>
          <w:szCs w:val="40"/>
        </w:rPr>
      </w:pPr>
    </w:p>
    <w:p w14:paraId="3E61140E" w14:textId="77777777" w:rsidR="00E2578D" w:rsidRPr="002A6E7F" w:rsidRDefault="00E2578D" w:rsidP="00720D15">
      <w:pPr>
        <w:suppressAutoHyphens w:val="0"/>
        <w:spacing w:before="0" w:after="0"/>
        <w:jc w:val="center"/>
        <w:rPr>
          <w:b/>
          <w:sz w:val="40"/>
          <w:szCs w:val="40"/>
        </w:rPr>
      </w:pPr>
    </w:p>
    <w:p w14:paraId="2D4B4384" w14:textId="77777777" w:rsidR="00E2578D" w:rsidRPr="002A6E7F" w:rsidRDefault="00E2578D" w:rsidP="00720D15">
      <w:pPr>
        <w:suppressAutoHyphens w:val="0"/>
        <w:spacing w:before="0" w:after="0"/>
        <w:jc w:val="center"/>
        <w:rPr>
          <w:b/>
          <w:sz w:val="40"/>
          <w:szCs w:val="40"/>
        </w:rPr>
      </w:pPr>
    </w:p>
    <w:p w14:paraId="3B69DE0B" w14:textId="77777777" w:rsidR="00100A88" w:rsidRPr="002A6E7F" w:rsidRDefault="00100A88" w:rsidP="00100A88">
      <w:pPr>
        <w:jc w:val="center"/>
        <w:rPr>
          <w:b/>
          <w:sz w:val="40"/>
          <w:szCs w:val="40"/>
        </w:rPr>
      </w:pPr>
      <w:r w:rsidRPr="002A6E7F">
        <w:rPr>
          <w:b/>
          <w:sz w:val="40"/>
          <w:szCs w:val="40"/>
        </w:rPr>
        <w:t>EGI Solution:</w:t>
      </w:r>
    </w:p>
    <w:p w14:paraId="67782396" w14:textId="26F1FA55" w:rsidR="00E2578D" w:rsidRPr="002A6E7F" w:rsidRDefault="005C6EEC" w:rsidP="00100A88">
      <w:pPr>
        <w:jc w:val="center"/>
        <w:sectPr w:rsidR="00E2578D" w:rsidRPr="002A6E7F" w:rsidSect="00A62715">
          <w:footerReference w:type="default" r:id="rId9"/>
          <w:endnotePr>
            <w:numFmt w:val="decimal"/>
          </w:endnotePr>
          <w:pgSz w:w="11900" w:h="16840"/>
          <w:pgMar w:top="1440" w:right="1800" w:bottom="1440" w:left="1800" w:header="708" w:footer="708" w:gutter="0"/>
          <w:cols w:space="708"/>
          <w:docGrid w:linePitch="360"/>
        </w:sectPr>
      </w:pPr>
      <w:r>
        <w:rPr>
          <w:b/>
          <w:sz w:val="40"/>
          <w:szCs w:val="40"/>
        </w:rPr>
        <w:t>High-throughput Data Analysis</w:t>
      </w:r>
    </w:p>
    <w:p w14:paraId="06FA184C" w14:textId="77777777" w:rsidR="00E2578D" w:rsidRPr="002A6E7F" w:rsidRDefault="00E2578D" w:rsidP="00720D15"/>
    <w:p w14:paraId="4382D72D" w14:textId="77777777" w:rsidR="00720D15" w:rsidRPr="002A6E7F" w:rsidRDefault="00720D15" w:rsidP="00720D15">
      <w:pPr>
        <w:jc w:val="center"/>
        <w:rPr>
          <w:b/>
          <w:sz w:val="32"/>
          <w:szCs w:val="32"/>
        </w:rPr>
      </w:pPr>
      <w:r w:rsidRPr="002A6E7F">
        <w:rPr>
          <w:b/>
          <w:sz w:val="32"/>
          <w:szCs w:val="32"/>
        </w:rPr>
        <w:t>Executive Summary</w:t>
      </w:r>
    </w:p>
    <w:p w14:paraId="35A51935" w14:textId="3279EC67" w:rsidR="00805B57" w:rsidRDefault="002C7C9A" w:rsidP="00E2578D">
      <w:r w:rsidRPr="00805B57">
        <w:t>The “</w:t>
      </w:r>
      <w:r w:rsidR="005C6EEC" w:rsidRPr="00805B57">
        <w:t>High-throughput Data Analysis</w:t>
      </w:r>
      <w:r w:rsidRPr="00805B57">
        <w:t>” solution is aimed to help</w:t>
      </w:r>
      <w:r w:rsidR="00805B57">
        <w:t xml:space="preserve"> individual researchers, and research communities regardless their size that need intensively using data management and computational capacity in a distributed infrastructure. The challenges that </w:t>
      </w:r>
      <w:r w:rsidR="004578C9">
        <w:t xml:space="preserve">they typically face </w:t>
      </w:r>
      <w:r w:rsidR="00805B57">
        <w:t>are limitations in the capacity</w:t>
      </w:r>
      <w:r w:rsidR="004578C9">
        <w:t>,</w:t>
      </w:r>
      <w:r w:rsidR="00805B57">
        <w:t xml:space="preserve"> and technical and administrative problems for sharing their data sets, or accessing different capabilities in different locations. This may have cost</w:t>
      </w:r>
    </w:p>
    <w:p w14:paraId="5F8B0F56" w14:textId="762FA288" w:rsidR="00E2578D" w:rsidRDefault="00805B57" w:rsidP="00491BD0">
      <w:r>
        <w:t>Wit</w:t>
      </w:r>
      <w:r w:rsidR="00491BD0">
        <w:t>h</w:t>
      </w:r>
      <w:r>
        <w:t xml:space="preserve"> this solution</w:t>
      </w:r>
      <w:r w:rsidR="00491BD0">
        <w:t xml:space="preserve"> they gain access to distributed and virtually unlimited resources, which allocated via a central process, and with uniform interfaces. They can also be authenticated by a single process in different remotely located sites. They are enabled to perform their investigations in a collaborative way, which otherwise would not have been possible. And they can do it effectively and cost-efficiently.</w:t>
      </w:r>
    </w:p>
    <w:p w14:paraId="2112BD23" w14:textId="5EC291D2" w:rsidR="00E07F73" w:rsidRDefault="00E07F73" w:rsidP="00E07F73">
      <w:r w:rsidRPr="003A7C59">
        <w:t xml:space="preserve">The solution </w:t>
      </w:r>
      <w:r>
        <w:t xml:space="preserve">is </w:t>
      </w:r>
      <w:r w:rsidRPr="003A7C59">
        <w:t xml:space="preserve">built </w:t>
      </w:r>
      <w:r>
        <w:t xml:space="preserve">with </w:t>
      </w:r>
      <w:r w:rsidRPr="003A7C59">
        <w:t xml:space="preserve">a combination of services </w:t>
      </w:r>
      <w:r>
        <w:t xml:space="preserve">already </w:t>
      </w:r>
      <w:r w:rsidRPr="003A7C59">
        <w:t xml:space="preserve">provided by </w:t>
      </w:r>
      <w:r>
        <w:t xml:space="preserve">the </w:t>
      </w:r>
      <w:r w:rsidRPr="003A7C59">
        <w:t>EGI.eu</w:t>
      </w:r>
      <w:r>
        <w:t xml:space="preserve"> organisation</w:t>
      </w:r>
      <w:r w:rsidRPr="003A7C59">
        <w:t>, such as</w:t>
      </w:r>
      <w:r w:rsidR="00103AE6">
        <w:t xml:space="preserve"> Operations, Technology and Security Coordination</w:t>
      </w:r>
      <w:r w:rsidRPr="003A7C59">
        <w:t xml:space="preserve">, </w:t>
      </w:r>
      <w:r w:rsidR="00103AE6">
        <w:t xml:space="preserve">and </w:t>
      </w:r>
      <w:r w:rsidRPr="003A7C59">
        <w:t>Technical Consultancy and Support</w:t>
      </w:r>
      <w:r>
        <w:t>, but also using the resources located in the federation that comprises the European Grid Infrastructure.</w:t>
      </w:r>
    </w:p>
    <w:p w14:paraId="290C1583" w14:textId="120C391C" w:rsidR="00E2578D" w:rsidRPr="00CB6913" w:rsidRDefault="006935E1" w:rsidP="00F232B6">
      <w:pPr>
        <w:suppressAutoHyphens w:val="0"/>
        <w:spacing w:before="0" w:after="0"/>
        <w:rPr>
          <w:szCs w:val="22"/>
        </w:rPr>
      </w:pPr>
      <w:r w:rsidRPr="00103AE6">
        <w:rPr>
          <w:szCs w:val="22"/>
        </w:rPr>
        <w:t xml:space="preserve">This solution is one of the ways in which EGI attends to the needs of </w:t>
      </w:r>
      <w:r w:rsidR="00103AE6" w:rsidRPr="00103AE6">
        <w:rPr>
          <w:szCs w:val="22"/>
        </w:rPr>
        <w:t>the</w:t>
      </w:r>
      <w:r w:rsidR="00103AE6">
        <w:rPr>
          <w:szCs w:val="22"/>
        </w:rPr>
        <w:t xml:space="preserve"> researches and research communities not only </w:t>
      </w:r>
      <w:r w:rsidR="00337E44">
        <w:rPr>
          <w:szCs w:val="22"/>
        </w:rPr>
        <w:t>within</w:t>
      </w:r>
      <w:r w:rsidR="00103AE6">
        <w:rPr>
          <w:szCs w:val="22"/>
        </w:rPr>
        <w:t xml:space="preserve"> the European Research area but also </w:t>
      </w:r>
      <w:r w:rsidR="00337E44">
        <w:rPr>
          <w:szCs w:val="22"/>
        </w:rPr>
        <w:t xml:space="preserve">located </w:t>
      </w:r>
      <w:r w:rsidR="00103AE6">
        <w:rPr>
          <w:szCs w:val="22"/>
        </w:rPr>
        <w:t>in other main research areas.</w:t>
      </w:r>
    </w:p>
    <w:p w14:paraId="4FA20E57" w14:textId="77777777" w:rsidR="00E2578D" w:rsidRPr="00CB6913" w:rsidRDefault="00720D15" w:rsidP="00720D15">
      <w:pPr>
        <w:suppressAutoHyphens w:val="0"/>
        <w:spacing w:before="0" w:after="0"/>
        <w:rPr>
          <w:b/>
          <w:szCs w:val="22"/>
        </w:rPr>
      </w:pPr>
      <w:r w:rsidRPr="00CB6913">
        <w:rPr>
          <w:b/>
          <w:szCs w:val="22"/>
        </w:rPr>
        <w:br w:type="page"/>
      </w:r>
    </w:p>
    <w:p w14:paraId="170D11F3" w14:textId="77777777" w:rsidR="00720D15" w:rsidRPr="00CB6913" w:rsidRDefault="00720D15" w:rsidP="00720D15">
      <w:pPr>
        <w:suppressAutoHyphens w:val="0"/>
        <w:spacing w:before="0" w:after="0"/>
        <w:jc w:val="center"/>
        <w:rPr>
          <w:b/>
          <w:sz w:val="40"/>
          <w:szCs w:val="40"/>
        </w:rPr>
      </w:pPr>
      <w:r w:rsidRPr="00CB6913">
        <w:rPr>
          <w:b/>
          <w:sz w:val="40"/>
          <w:szCs w:val="40"/>
        </w:rPr>
        <w:lastRenderedPageBreak/>
        <w:t>Table of Contents</w:t>
      </w:r>
    </w:p>
    <w:p w14:paraId="703E1D34" w14:textId="77777777" w:rsidR="00B97707" w:rsidRDefault="007C77E2">
      <w:pPr>
        <w:pStyle w:val="TOC1"/>
        <w:tabs>
          <w:tab w:val="left" w:pos="426"/>
          <w:tab w:val="right" w:leader="dot" w:pos="8290"/>
        </w:tabs>
        <w:rPr>
          <w:rFonts w:cstheme="minorBidi"/>
          <w:b w:val="0"/>
          <w:caps w:val="0"/>
          <w:noProof/>
          <w:u w:val="none"/>
          <w:lang w:eastAsia="en-GB"/>
        </w:rPr>
      </w:pPr>
      <w:r w:rsidRPr="00CB6913">
        <w:rPr>
          <w:b w:val="0"/>
          <w:sz w:val="40"/>
          <w:szCs w:val="40"/>
        </w:rPr>
        <w:fldChar w:fldCharType="begin"/>
      </w:r>
      <w:r w:rsidRPr="00CB6913">
        <w:rPr>
          <w:b w:val="0"/>
          <w:sz w:val="40"/>
          <w:szCs w:val="40"/>
        </w:rPr>
        <w:instrText xml:space="preserve"> TOC \o "1-4" </w:instrText>
      </w:r>
      <w:r w:rsidRPr="00CB6913">
        <w:rPr>
          <w:b w:val="0"/>
          <w:sz w:val="40"/>
          <w:szCs w:val="40"/>
        </w:rPr>
        <w:fldChar w:fldCharType="separate"/>
      </w:r>
      <w:r w:rsidR="00B97707">
        <w:rPr>
          <w:noProof/>
        </w:rPr>
        <w:t>1</w:t>
      </w:r>
      <w:r w:rsidR="00B97707">
        <w:rPr>
          <w:rFonts w:cstheme="minorBidi"/>
          <w:b w:val="0"/>
          <w:caps w:val="0"/>
          <w:noProof/>
          <w:u w:val="none"/>
          <w:lang w:eastAsia="en-GB"/>
        </w:rPr>
        <w:tab/>
      </w:r>
      <w:r w:rsidR="00B97707">
        <w:rPr>
          <w:noProof/>
        </w:rPr>
        <w:t>Target Groups and Specific Challenges</w:t>
      </w:r>
      <w:r w:rsidR="00B97707">
        <w:rPr>
          <w:noProof/>
        </w:rPr>
        <w:tab/>
      </w:r>
      <w:r w:rsidR="00B97707">
        <w:rPr>
          <w:noProof/>
        </w:rPr>
        <w:fldChar w:fldCharType="begin"/>
      </w:r>
      <w:r w:rsidR="00B97707">
        <w:rPr>
          <w:noProof/>
        </w:rPr>
        <w:instrText xml:space="preserve"> PAGEREF _Toc380575617 \h </w:instrText>
      </w:r>
      <w:r w:rsidR="00B97707">
        <w:rPr>
          <w:noProof/>
        </w:rPr>
      </w:r>
      <w:r w:rsidR="00B97707">
        <w:rPr>
          <w:noProof/>
        </w:rPr>
        <w:fldChar w:fldCharType="separate"/>
      </w:r>
      <w:r w:rsidR="00B97707">
        <w:rPr>
          <w:noProof/>
        </w:rPr>
        <w:t>4</w:t>
      </w:r>
      <w:r w:rsidR="00B97707">
        <w:rPr>
          <w:noProof/>
        </w:rPr>
        <w:fldChar w:fldCharType="end"/>
      </w:r>
    </w:p>
    <w:p w14:paraId="19F33BE5" w14:textId="77777777" w:rsidR="00B97707" w:rsidRDefault="00B97707">
      <w:pPr>
        <w:pStyle w:val="TOC2"/>
        <w:rPr>
          <w:rFonts w:cstheme="minorBidi"/>
          <w:b w:val="0"/>
          <w:smallCaps w:val="0"/>
          <w:noProof/>
          <w:lang w:eastAsia="en-GB"/>
        </w:rPr>
      </w:pPr>
      <w:r>
        <w:rPr>
          <w:noProof/>
        </w:rPr>
        <w:t>1.1</w:t>
      </w:r>
      <w:r>
        <w:rPr>
          <w:rFonts w:cstheme="minorBidi"/>
          <w:b w:val="0"/>
          <w:smallCaps w:val="0"/>
          <w:noProof/>
          <w:lang w:eastAsia="en-GB"/>
        </w:rPr>
        <w:tab/>
      </w:r>
      <w:r>
        <w:rPr>
          <w:noProof/>
        </w:rPr>
        <w:t>Target Groups</w:t>
      </w:r>
      <w:r>
        <w:rPr>
          <w:noProof/>
        </w:rPr>
        <w:tab/>
      </w:r>
      <w:r>
        <w:rPr>
          <w:noProof/>
        </w:rPr>
        <w:fldChar w:fldCharType="begin"/>
      </w:r>
      <w:r>
        <w:rPr>
          <w:noProof/>
        </w:rPr>
        <w:instrText xml:space="preserve"> PAGEREF _Toc380575618 \h </w:instrText>
      </w:r>
      <w:r>
        <w:rPr>
          <w:noProof/>
        </w:rPr>
      </w:r>
      <w:r>
        <w:rPr>
          <w:noProof/>
        </w:rPr>
        <w:fldChar w:fldCharType="separate"/>
      </w:r>
      <w:r>
        <w:rPr>
          <w:noProof/>
        </w:rPr>
        <w:t>4</w:t>
      </w:r>
      <w:r>
        <w:rPr>
          <w:noProof/>
        </w:rPr>
        <w:fldChar w:fldCharType="end"/>
      </w:r>
    </w:p>
    <w:p w14:paraId="234D782A" w14:textId="77777777" w:rsidR="00B97707" w:rsidRDefault="00B97707">
      <w:pPr>
        <w:pStyle w:val="TOC3"/>
        <w:rPr>
          <w:rFonts w:cstheme="minorBidi"/>
          <w:smallCaps w:val="0"/>
          <w:noProof/>
          <w:lang w:eastAsia="en-GB"/>
        </w:rPr>
      </w:pPr>
      <w:r>
        <w:rPr>
          <w:noProof/>
        </w:rPr>
        <w:t>1.1.1</w:t>
      </w:r>
      <w:r>
        <w:rPr>
          <w:rFonts w:cstheme="minorBidi"/>
          <w:smallCaps w:val="0"/>
          <w:noProof/>
          <w:lang w:eastAsia="en-GB"/>
        </w:rPr>
        <w:tab/>
      </w:r>
      <w:r>
        <w:rPr>
          <w:noProof/>
        </w:rPr>
        <w:t>Research Infrastructures and Resource Centres part of EGI</w:t>
      </w:r>
      <w:r>
        <w:rPr>
          <w:noProof/>
        </w:rPr>
        <w:tab/>
      </w:r>
      <w:r>
        <w:rPr>
          <w:noProof/>
        </w:rPr>
        <w:fldChar w:fldCharType="begin"/>
      </w:r>
      <w:r>
        <w:rPr>
          <w:noProof/>
        </w:rPr>
        <w:instrText xml:space="preserve"> PAGEREF _Toc380575619 \h </w:instrText>
      </w:r>
      <w:r>
        <w:rPr>
          <w:noProof/>
        </w:rPr>
      </w:r>
      <w:r>
        <w:rPr>
          <w:noProof/>
        </w:rPr>
        <w:fldChar w:fldCharType="separate"/>
      </w:r>
      <w:r>
        <w:rPr>
          <w:noProof/>
        </w:rPr>
        <w:t>4</w:t>
      </w:r>
      <w:r>
        <w:rPr>
          <w:noProof/>
        </w:rPr>
        <w:fldChar w:fldCharType="end"/>
      </w:r>
    </w:p>
    <w:p w14:paraId="6E07B108" w14:textId="77777777" w:rsidR="00B97707" w:rsidRDefault="00B97707">
      <w:pPr>
        <w:pStyle w:val="TOC3"/>
        <w:rPr>
          <w:rFonts w:cstheme="minorBidi"/>
          <w:smallCaps w:val="0"/>
          <w:noProof/>
          <w:lang w:eastAsia="en-GB"/>
        </w:rPr>
      </w:pPr>
      <w:r>
        <w:rPr>
          <w:noProof/>
        </w:rPr>
        <w:t>1.1.2</w:t>
      </w:r>
      <w:r>
        <w:rPr>
          <w:rFonts w:cstheme="minorBidi"/>
          <w:smallCaps w:val="0"/>
          <w:noProof/>
          <w:lang w:eastAsia="en-GB"/>
        </w:rPr>
        <w:tab/>
      </w:r>
      <w:r>
        <w:rPr>
          <w:noProof/>
        </w:rPr>
        <w:t>Resources Centres aiming to integrate with EGI</w:t>
      </w:r>
      <w:r>
        <w:rPr>
          <w:noProof/>
        </w:rPr>
        <w:tab/>
      </w:r>
      <w:r>
        <w:rPr>
          <w:noProof/>
        </w:rPr>
        <w:fldChar w:fldCharType="begin"/>
      </w:r>
      <w:r>
        <w:rPr>
          <w:noProof/>
        </w:rPr>
        <w:instrText xml:space="preserve"> PAGEREF _Toc380575620 \h </w:instrText>
      </w:r>
      <w:r>
        <w:rPr>
          <w:noProof/>
        </w:rPr>
      </w:r>
      <w:r>
        <w:rPr>
          <w:noProof/>
        </w:rPr>
        <w:fldChar w:fldCharType="separate"/>
      </w:r>
      <w:r>
        <w:rPr>
          <w:noProof/>
        </w:rPr>
        <w:t>5</w:t>
      </w:r>
      <w:r>
        <w:rPr>
          <w:noProof/>
        </w:rPr>
        <w:fldChar w:fldCharType="end"/>
      </w:r>
    </w:p>
    <w:p w14:paraId="381F6E93" w14:textId="77777777" w:rsidR="00B97707" w:rsidRDefault="00B97707">
      <w:pPr>
        <w:pStyle w:val="TOC3"/>
        <w:rPr>
          <w:rFonts w:cstheme="minorBidi"/>
          <w:smallCaps w:val="0"/>
          <w:noProof/>
          <w:lang w:eastAsia="en-GB"/>
        </w:rPr>
      </w:pPr>
      <w:r>
        <w:rPr>
          <w:noProof/>
        </w:rPr>
        <w:t>1.1.3</w:t>
      </w:r>
      <w:r>
        <w:rPr>
          <w:rFonts w:cstheme="minorBidi"/>
          <w:smallCaps w:val="0"/>
          <w:noProof/>
          <w:lang w:eastAsia="en-GB"/>
        </w:rPr>
        <w:tab/>
      </w:r>
      <w:r>
        <w:rPr>
          <w:noProof/>
        </w:rPr>
        <w:t>Resource Centres aiming to form an independent federation</w:t>
      </w:r>
      <w:r>
        <w:rPr>
          <w:noProof/>
        </w:rPr>
        <w:tab/>
      </w:r>
      <w:r>
        <w:rPr>
          <w:noProof/>
        </w:rPr>
        <w:fldChar w:fldCharType="begin"/>
      </w:r>
      <w:r>
        <w:rPr>
          <w:noProof/>
        </w:rPr>
        <w:instrText xml:space="preserve"> PAGEREF _Toc380575621 \h </w:instrText>
      </w:r>
      <w:r>
        <w:rPr>
          <w:noProof/>
        </w:rPr>
      </w:r>
      <w:r>
        <w:rPr>
          <w:noProof/>
        </w:rPr>
        <w:fldChar w:fldCharType="separate"/>
      </w:r>
      <w:r>
        <w:rPr>
          <w:noProof/>
        </w:rPr>
        <w:t>5</w:t>
      </w:r>
      <w:r>
        <w:rPr>
          <w:noProof/>
        </w:rPr>
        <w:fldChar w:fldCharType="end"/>
      </w:r>
    </w:p>
    <w:p w14:paraId="28E1E22F" w14:textId="77777777" w:rsidR="00B97707" w:rsidRDefault="00B97707">
      <w:pPr>
        <w:pStyle w:val="TOC2"/>
        <w:rPr>
          <w:rFonts w:cstheme="minorBidi"/>
          <w:b w:val="0"/>
          <w:smallCaps w:val="0"/>
          <w:noProof/>
          <w:lang w:eastAsia="en-GB"/>
        </w:rPr>
      </w:pPr>
      <w:r>
        <w:rPr>
          <w:noProof/>
        </w:rPr>
        <w:t>1.2</w:t>
      </w:r>
      <w:r>
        <w:rPr>
          <w:rFonts w:cstheme="minorBidi"/>
          <w:b w:val="0"/>
          <w:smallCaps w:val="0"/>
          <w:noProof/>
          <w:lang w:eastAsia="en-GB"/>
        </w:rPr>
        <w:tab/>
      </w:r>
      <w:r>
        <w:rPr>
          <w:noProof/>
        </w:rPr>
        <w:t>Specific Challenges</w:t>
      </w:r>
      <w:r>
        <w:rPr>
          <w:noProof/>
        </w:rPr>
        <w:tab/>
      </w:r>
      <w:r>
        <w:rPr>
          <w:noProof/>
        </w:rPr>
        <w:fldChar w:fldCharType="begin"/>
      </w:r>
      <w:r>
        <w:rPr>
          <w:noProof/>
        </w:rPr>
        <w:instrText xml:space="preserve"> PAGEREF _Toc380575622 \h </w:instrText>
      </w:r>
      <w:r>
        <w:rPr>
          <w:noProof/>
        </w:rPr>
      </w:r>
      <w:r>
        <w:rPr>
          <w:noProof/>
        </w:rPr>
        <w:fldChar w:fldCharType="separate"/>
      </w:r>
      <w:r>
        <w:rPr>
          <w:noProof/>
        </w:rPr>
        <w:t>6</w:t>
      </w:r>
      <w:r>
        <w:rPr>
          <w:noProof/>
        </w:rPr>
        <w:fldChar w:fldCharType="end"/>
      </w:r>
    </w:p>
    <w:p w14:paraId="7CAEE44F" w14:textId="77777777" w:rsidR="00B97707" w:rsidRDefault="00B97707">
      <w:pPr>
        <w:pStyle w:val="TOC1"/>
        <w:tabs>
          <w:tab w:val="left" w:pos="426"/>
          <w:tab w:val="right" w:leader="dot" w:pos="8290"/>
        </w:tabs>
        <w:rPr>
          <w:rFonts w:cstheme="minorBidi"/>
          <w:b w:val="0"/>
          <w:caps w:val="0"/>
          <w:noProof/>
          <w:u w:val="none"/>
          <w:lang w:eastAsia="en-GB"/>
        </w:rPr>
      </w:pPr>
      <w:r>
        <w:rPr>
          <w:noProof/>
        </w:rPr>
        <w:t>2</w:t>
      </w:r>
      <w:r>
        <w:rPr>
          <w:rFonts w:cstheme="minorBidi"/>
          <w:b w:val="0"/>
          <w:caps w:val="0"/>
          <w:noProof/>
          <w:u w:val="none"/>
          <w:lang w:eastAsia="en-GB"/>
        </w:rPr>
        <w:tab/>
      </w:r>
      <w:r>
        <w:rPr>
          <w:noProof/>
        </w:rPr>
        <w:t>EGI Solution</w:t>
      </w:r>
      <w:r>
        <w:rPr>
          <w:noProof/>
        </w:rPr>
        <w:tab/>
      </w:r>
      <w:r>
        <w:rPr>
          <w:noProof/>
        </w:rPr>
        <w:fldChar w:fldCharType="begin"/>
      </w:r>
      <w:r>
        <w:rPr>
          <w:noProof/>
        </w:rPr>
        <w:instrText xml:space="preserve"> PAGEREF _Toc380575623 \h </w:instrText>
      </w:r>
      <w:r>
        <w:rPr>
          <w:noProof/>
        </w:rPr>
      </w:r>
      <w:r>
        <w:rPr>
          <w:noProof/>
        </w:rPr>
        <w:fldChar w:fldCharType="separate"/>
      </w:r>
      <w:r>
        <w:rPr>
          <w:noProof/>
        </w:rPr>
        <w:t>7</w:t>
      </w:r>
      <w:r>
        <w:rPr>
          <w:noProof/>
        </w:rPr>
        <w:fldChar w:fldCharType="end"/>
      </w:r>
    </w:p>
    <w:p w14:paraId="5C79B697" w14:textId="77777777" w:rsidR="00B97707" w:rsidRDefault="00B97707">
      <w:pPr>
        <w:pStyle w:val="TOC2"/>
        <w:rPr>
          <w:rFonts w:cstheme="minorBidi"/>
          <w:b w:val="0"/>
          <w:smallCaps w:val="0"/>
          <w:noProof/>
          <w:lang w:eastAsia="en-GB"/>
        </w:rPr>
      </w:pPr>
      <w:r>
        <w:rPr>
          <w:noProof/>
        </w:rPr>
        <w:t>2.1</w:t>
      </w:r>
      <w:r>
        <w:rPr>
          <w:rFonts w:cstheme="minorBidi"/>
          <w:b w:val="0"/>
          <w:smallCaps w:val="0"/>
          <w:noProof/>
          <w:lang w:eastAsia="en-GB"/>
        </w:rPr>
        <w:tab/>
      </w:r>
      <w:r>
        <w:rPr>
          <w:noProof/>
        </w:rPr>
        <w:t>Objectives</w:t>
      </w:r>
      <w:r>
        <w:rPr>
          <w:noProof/>
        </w:rPr>
        <w:tab/>
      </w:r>
      <w:r>
        <w:rPr>
          <w:noProof/>
        </w:rPr>
        <w:fldChar w:fldCharType="begin"/>
      </w:r>
      <w:r>
        <w:rPr>
          <w:noProof/>
        </w:rPr>
        <w:instrText xml:space="preserve"> PAGEREF _Toc380575624 \h </w:instrText>
      </w:r>
      <w:r>
        <w:rPr>
          <w:noProof/>
        </w:rPr>
      </w:r>
      <w:r>
        <w:rPr>
          <w:noProof/>
        </w:rPr>
        <w:fldChar w:fldCharType="separate"/>
      </w:r>
      <w:r>
        <w:rPr>
          <w:noProof/>
        </w:rPr>
        <w:t>7</w:t>
      </w:r>
      <w:r>
        <w:rPr>
          <w:noProof/>
        </w:rPr>
        <w:fldChar w:fldCharType="end"/>
      </w:r>
    </w:p>
    <w:p w14:paraId="445E9D7D" w14:textId="77777777" w:rsidR="00B97707" w:rsidRDefault="00B97707">
      <w:pPr>
        <w:pStyle w:val="TOC2"/>
        <w:rPr>
          <w:rFonts w:cstheme="minorBidi"/>
          <w:b w:val="0"/>
          <w:smallCaps w:val="0"/>
          <w:noProof/>
          <w:lang w:eastAsia="en-GB"/>
        </w:rPr>
      </w:pPr>
      <w:r>
        <w:rPr>
          <w:noProof/>
        </w:rPr>
        <w:t>2.2</w:t>
      </w:r>
      <w:r>
        <w:rPr>
          <w:rFonts w:cstheme="minorBidi"/>
          <w:b w:val="0"/>
          <w:smallCaps w:val="0"/>
          <w:noProof/>
          <w:lang w:eastAsia="en-GB"/>
        </w:rPr>
        <w:tab/>
      </w:r>
      <w:r>
        <w:rPr>
          <w:noProof/>
        </w:rPr>
        <w:t>Accessing the Solution</w:t>
      </w:r>
      <w:r>
        <w:rPr>
          <w:noProof/>
        </w:rPr>
        <w:tab/>
      </w:r>
      <w:r>
        <w:rPr>
          <w:noProof/>
        </w:rPr>
        <w:fldChar w:fldCharType="begin"/>
      </w:r>
      <w:r>
        <w:rPr>
          <w:noProof/>
        </w:rPr>
        <w:instrText xml:space="preserve"> PAGEREF _Toc380575625 \h </w:instrText>
      </w:r>
      <w:r>
        <w:rPr>
          <w:noProof/>
        </w:rPr>
      </w:r>
      <w:r>
        <w:rPr>
          <w:noProof/>
        </w:rPr>
        <w:fldChar w:fldCharType="separate"/>
      </w:r>
      <w:r>
        <w:rPr>
          <w:noProof/>
        </w:rPr>
        <w:t>7</w:t>
      </w:r>
      <w:r>
        <w:rPr>
          <w:noProof/>
        </w:rPr>
        <w:fldChar w:fldCharType="end"/>
      </w:r>
    </w:p>
    <w:p w14:paraId="7CCCAE0E" w14:textId="77777777" w:rsidR="00B97707" w:rsidRDefault="00B97707">
      <w:pPr>
        <w:pStyle w:val="TOC2"/>
        <w:rPr>
          <w:rFonts w:cstheme="minorBidi"/>
          <w:b w:val="0"/>
          <w:smallCaps w:val="0"/>
          <w:noProof/>
          <w:lang w:eastAsia="en-GB"/>
        </w:rPr>
      </w:pPr>
      <w:r>
        <w:rPr>
          <w:noProof/>
        </w:rPr>
        <w:t>2.3</w:t>
      </w:r>
      <w:r>
        <w:rPr>
          <w:rFonts w:cstheme="minorBidi"/>
          <w:b w:val="0"/>
          <w:smallCaps w:val="0"/>
          <w:noProof/>
          <w:lang w:eastAsia="en-GB"/>
        </w:rPr>
        <w:tab/>
      </w:r>
      <w:r>
        <w:rPr>
          <w:noProof/>
        </w:rPr>
        <w:t>Building the Solution</w:t>
      </w:r>
      <w:r>
        <w:rPr>
          <w:noProof/>
        </w:rPr>
        <w:tab/>
      </w:r>
      <w:r>
        <w:rPr>
          <w:noProof/>
        </w:rPr>
        <w:fldChar w:fldCharType="begin"/>
      </w:r>
      <w:r>
        <w:rPr>
          <w:noProof/>
        </w:rPr>
        <w:instrText xml:space="preserve"> PAGEREF _Toc380575626 \h </w:instrText>
      </w:r>
      <w:r>
        <w:rPr>
          <w:noProof/>
        </w:rPr>
      </w:r>
      <w:r>
        <w:rPr>
          <w:noProof/>
        </w:rPr>
        <w:fldChar w:fldCharType="separate"/>
      </w:r>
      <w:r>
        <w:rPr>
          <w:noProof/>
        </w:rPr>
        <w:t>8</w:t>
      </w:r>
      <w:r>
        <w:rPr>
          <w:noProof/>
        </w:rPr>
        <w:fldChar w:fldCharType="end"/>
      </w:r>
    </w:p>
    <w:p w14:paraId="533E53A2" w14:textId="77777777" w:rsidR="00B97707" w:rsidRDefault="00B97707">
      <w:pPr>
        <w:pStyle w:val="TOC1"/>
        <w:tabs>
          <w:tab w:val="left" w:pos="426"/>
          <w:tab w:val="right" w:leader="dot" w:pos="8290"/>
        </w:tabs>
        <w:rPr>
          <w:rFonts w:cstheme="minorBidi"/>
          <w:b w:val="0"/>
          <w:caps w:val="0"/>
          <w:noProof/>
          <w:u w:val="none"/>
          <w:lang w:eastAsia="en-GB"/>
        </w:rPr>
      </w:pPr>
      <w:r>
        <w:rPr>
          <w:noProof/>
        </w:rPr>
        <w:t>3</w:t>
      </w:r>
      <w:r>
        <w:rPr>
          <w:rFonts w:cstheme="minorBidi"/>
          <w:b w:val="0"/>
          <w:caps w:val="0"/>
          <w:noProof/>
          <w:u w:val="none"/>
          <w:lang w:eastAsia="en-GB"/>
        </w:rPr>
        <w:tab/>
      </w:r>
      <w:r>
        <w:rPr>
          <w:noProof/>
        </w:rPr>
        <w:t>Value Proposition</w:t>
      </w:r>
      <w:r>
        <w:rPr>
          <w:noProof/>
        </w:rPr>
        <w:tab/>
      </w:r>
      <w:r>
        <w:rPr>
          <w:noProof/>
        </w:rPr>
        <w:fldChar w:fldCharType="begin"/>
      </w:r>
      <w:r>
        <w:rPr>
          <w:noProof/>
        </w:rPr>
        <w:instrText xml:space="preserve"> PAGEREF _Toc380575627 \h </w:instrText>
      </w:r>
      <w:r>
        <w:rPr>
          <w:noProof/>
        </w:rPr>
      </w:r>
      <w:r>
        <w:rPr>
          <w:noProof/>
        </w:rPr>
        <w:fldChar w:fldCharType="separate"/>
      </w:r>
      <w:r>
        <w:rPr>
          <w:noProof/>
        </w:rPr>
        <w:t>10</w:t>
      </w:r>
      <w:r>
        <w:rPr>
          <w:noProof/>
        </w:rPr>
        <w:fldChar w:fldCharType="end"/>
      </w:r>
    </w:p>
    <w:p w14:paraId="191B5422" w14:textId="77777777" w:rsidR="00B97707" w:rsidRDefault="00B97707">
      <w:pPr>
        <w:pStyle w:val="TOC1"/>
        <w:tabs>
          <w:tab w:val="left" w:pos="426"/>
          <w:tab w:val="right" w:leader="dot" w:pos="8290"/>
        </w:tabs>
        <w:rPr>
          <w:rFonts w:cstheme="minorBidi"/>
          <w:b w:val="0"/>
          <w:caps w:val="0"/>
          <w:noProof/>
          <w:u w:val="none"/>
          <w:lang w:eastAsia="en-GB"/>
        </w:rPr>
      </w:pPr>
      <w:r>
        <w:rPr>
          <w:noProof/>
        </w:rPr>
        <w:t>4</w:t>
      </w:r>
      <w:r>
        <w:rPr>
          <w:rFonts w:cstheme="minorBidi"/>
          <w:b w:val="0"/>
          <w:caps w:val="0"/>
          <w:noProof/>
          <w:u w:val="none"/>
          <w:lang w:eastAsia="en-GB"/>
        </w:rPr>
        <w:tab/>
      </w:r>
      <w:r>
        <w:rPr>
          <w:noProof/>
        </w:rPr>
        <w:t>Key Performance Indicators</w:t>
      </w:r>
      <w:r>
        <w:rPr>
          <w:noProof/>
        </w:rPr>
        <w:tab/>
      </w:r>
      <w:r>
        <w:rPr>
          <w:noProof/>
        </w:rPr>
        <w:fldChar w:fldCharType="begin"/>
      </w:r>
      <w:r>
        <w:rPr>
          <w:noProof/>
        </w:rPr>
        <w:instrText xml:space="preserve"> PAGEREF _Toc380575628 \h </w:instrText>
      </w:r>
      <w:r>
        <w:rPr>
          <w:noProof/>
        </w:rPr>
      </w:r>
      <w:r>
        <w:rPr>
          <w:noProof/>
        </w:rPr>
        <w:fldChar w:fldCharType="separate"/>
      </w:r>
      <w:r>
        <w:rPr>
          <w:noProof/>
        </w:rPr>
        <w:t>11</w:t>
      </w:r>
      <w:r>
        <w:rPr>
          <w:noProof/>
        </w:rPr>
        <w:fldChar w:fldCharType="end"/>
      </w:r>
    </w:p>
    <w:p w14:paraId="48774D81" w14:textId="77777777" w:rsidR="00B97707" w:rsidRDefault="00B97707">
      <w:pPr>
        <w:pStyle w:val="TOC1"/>
        <w:tabs>
          <w:tab w:val="left" w:pos="426"/>
          <w:tab w:val="right" w:leader="dot" w:pos="8290"/>
        </w:tabs>
        <w:rPr>
          <w:rFonts w:cstheme="minorBidi"/>
          <w:b w:val="0"/>
          <w:caps w:val="0"/>
          <w:noProof/>
          <w:u w:val="none"/>
          <w:lang w:eastAsia="en-GB"/>
        </w:rPr>
      </w:pPr>
      <w:r>
        <w:rPr>
          <w:noProof/>
        </w:rPr>
        <w:t>5</w:t>
      </w:r>
      <w:r>
        <w:rPr>
          <w:rFonts w:cstheme="minorBidi"/>
          <w:b w:val="0"/>
          <w:caps w:val="0"/>
          <w:noProof/>
          <w:u w:val="none"/>
          <w:lang w:eastAsia="en-GB"/>
        </w:rPr>
        <w:tab/>
      </w:r>
      <w:r>
        <w:rPr>
          <w:noProof/>
        </w:rPr>
        <w:t>SuCCESS Stories</w:t>
      </w:r>
      <w:r>
        <w:rPr>
          <w:noProof/>
        </w:rPr>
        <w:tab/>
      </w:r>
      <w:r>
        <w:rPr>
          <w:noProof/>
        </w:rPr>
        <w:fldChar w:fldCharType="begin"/>
      </w:r>
      <w:r>
        <w:rPr>
          <w:noProof/>
        </w:rPr>
        <w:instrText xml:space="preserve"> PAGEREF _Toc380575629 \h </w:instrText>
      </w:r>
      <w:r>
        <w:rPr>
          <w:noProof/>
        </w:rPr>
      </w:r>
      <w:r>
        <w:rPr>
          <w:noProof/>
        </w:rPr>
        <w:fldChar w:fldCharType="separate"/>
      </w:r>
      <w:r>
        <w:rPr>
          <w:noProof/>
        </w:rPr>
        <w:t>11</w:t>
      </w:r>
      <w:r>
        <w:rPr>
          <w:noProof/>
        </w:rPr>
        <w:fldChar w:fldCharType="end"/>
      </w:r>
    </w:p>
    <w:p w14:paraId="23E52DB3" w14:textId="77777777" w:rsidR="00B97707" w:rsidRDefault="00B97707">
      <w:pPr>
        <w:pStyle w:val="TOC1"/>
        <w:tabs>
          <w:tab w:val="left" w:pos="426"/>
          <w:tab w:val="right" w:leader="dot" w:pos="8290"/>
        </w:tabs>
        <w:rPr>
          <w:rFonts w:cstheme="minorBidi"/>
          <w:b w:val="0"/>
          <w:caps w:val="0"/>
          <w:noProof/>
          <w:u w:val="none"/>
          <w:lang w:eastAsia="en-GB"/>
        </w:rPr>
      </w:pPr>
      <w:r>
        <w:rPr>
          <w:noProof/>
        </w:rPr>
        <w:t>6</w:t>
      </w:r>
      <w:r>
        <w:rPr>
          <w:rFonts w:cstheme="minorBidi"/>
          <w:b w:val="0"/>
          <w:caps w:val="0"/>
          <w:noProof/>
          <w:u w:val="none"/>
          <w:lang w:eastAsia="en-GB"/>
        </w:rPr>
        <w:tab/>
      </w:r>
      <w:r>
        <w:rPr>
          <w:noProof/>
        </w:rPr>
        <w:t>Conclusion</w:t>
      </w:r>
      <w:r>
        <w:rPr>
          <w:noProof/>
        </w:rPr>
        <w:tab/>
      </w:r>
      <w:r>
        <w:rPr>
          <w:noProof/>
        </w:rPr>
        <w:fldChar w:fldCharType="begin"/>
      </w:r>
      <w:r>
        <w:rPr>
          <w:noProof/>
        </w:rPr>
        <w:instrText xml:space="preserve"> PAGEREF _Toc380575630 \h </w:instrText>
      </w:r>
      <w:r>
        <w:rPr>
          <w:noProof/>
        </w:rPr>
      </w:r>
      <w:r>
        <w:rPr>
          <w:noProof/>
        </w:rPr>
        <w:fldChar w:fldCharType="separate"/>
      </w:r>
      <w:r>
        <w:rPr>
          <w:noProof/>
        </w:rPr>
        <w:t>11</w:t>
      </w:r>
      <w:r>
        <w:rPr>
          <w:noProof/>
        </w:rPr>
        <w:fldChar w:fldCharType="end"/>
      </w:r>
    </w:p>
    <w:p w14:paraId="43F5B4B6" w14:textId="77777777" w:rsidR="00511179" w:rsidRPr="00CB6913" w:rsidRDefault="007C77E2" w:rsidP="007C77E2">
      <w:r w:rsidRPr="00CB6913">
        <w:rPr>
          <w:rFonts w:asciiTheme="minorHAnsi" w:hAnsiTheme="minorHAnsi"/>
          <w:u w:val="single"/>
        </w:rPr>
        <w:fldChar w:fldCharType="end"/>
      </w:r>
      <w:r w:rsidR="00720D15" w:rsidRPr="00C3795D">
        <w:t xml:space="preserve"> </w:t>
      </w:r>
      <w:bookmarkEnd w:id="0"/>
    </w:p>
    <w:p w14:paraId="44229018" w14:textId="77777777" w:rsidR="00507BB6" w:rsidRPr="00CB6913" w:rsidRDefault="00507BB6">
      <w:pPr>
        <w:suppressAutoHyphens w:val="0"/>
        <w:spacing w:before="0" w:after="0"/>
        <w:jc w:val="left"/>
      </w:pPr>
      <w:bookmarkStart w:id="1" w:name="_Ref368442159"/>
      <w:bookmarkStart w:id="2" w:name="_Toc370397561"/>
      <w:r w:rsidRPr="00CB6913">
        <w:br w:type="page"/>
      </w:r>
    </w:p>
    <w:p w14:paraId="7CFECAB9" w14:textId="77777777" w:rsidR="00507BB6" w:rsidRPr="00CB6913" w:rsidRDefault="00720D15" w:rsidP="00F71967">
      <w:pPr>
        <w:pStyle w:val="Heading1"/>
      </w:pPr>
      <w:bookmarkStart w:id="3" w:name="_Toc380575617"/>
      <w:r w:rsidRPr="00CB6913">
        <w:lastRenderedPageBreak/>
        <w:t>Target Groups</w:t>
      </w:r>
      <w:bookmarkEnd w:id="1"/>
      <w:bookmarkEnd w:id="2"/>
      <w:r w:rsidR="00507BB6" w:rsidRPr="00CB6913">
        <w:t xml:space="preserve"> and Specific Challenges</w:t>
      </w:r>
      <w:bookmarkEnd w:id="3"/>
    </w:p>
    <w:p w14:paraId="55B40B86" w14:textId="77777777" w:rsidR="00F1099E" w:rsidRPr="00CB6913" w:rsidRDefault="00F1099E" w:rsidP="00F8455A">
      <w:pPr>
        <w:pStyle w:val="Heading2"/>
      </w:pPr>
      <w:bookmarkStart w:id="4" w:name="_Toc380575618"/>
      <w:bookmarkStart w:id="5" w:name="_Ref368442285"/>
      <w:bookmarkStart w:id="6" w:name="_Toc370397562"/>
      <w:r w:rsidRPr="00CB6913">
        <w:t>Target Groups</w:t>
      </w:r>
      <w:bookmarkEnd w:id="4"/>
    </w:p>
    <w:p w14:paraId="49C193AB" w14:textId="541AA99E" w:rsidR="005C6EEC" w:rsidRDefault="005C6EEC" w:rsidP="005C6EEC">
      <w:bookmarkStart w:id="7" w:name="_Toc380575619"/>
      <w:bookmarkEnd w:id="5"/>
      <w:bookmarkEnd w:id="6"/>
      <w:r w:rsidRPr="008A292C">
        <w:t>The “High</w:t>
      </w:r>
      <w:r>
        <w:t>-</w:t>
      </w:r>
      <w:r w:rsidRPr="008A292C">
        <w:t xml:space="preserve">throughput </w:t>
      </w:r>
      <w:r>
        <w:t>D</w:t>
      </w:r>
      <w:r w:rsidRPr="008A292C">
        <w:t xml:space="preserve">ata </w:t>
      </w:r>
      <w:r>
        <w:t>A</w:t>
      </w:r>
      <w:r w:rsidRPr="008A292C">
        <w:t xml:space="preserve">nalysis” solution targets </w:t>
      </w:r>
      <w:commentRangeStart w:id="8"/>
      <w:r w:rsidRPr="008A292C">
        <w:t xml:space="preserve">groups of researches </w:t>
      </w:r>
      <w:commentRangeEnd w:id="8"/>
      <w:r w:rsidR="00A14D88">
        <w:rPr>
          <w:rStyle w:val="CommentReference"/>
        </w:rPr>
        <w:commentReference w:id="8"/>
      </w:r>
      <w:r w:rsidRPr="008A292C">
        <w:t>who work on the same topic</w:t>
      </w:r>
      <w:r>
        <w:t>,</w:t>
      </w:r>
      <w:r w:rsidRPr="008A292C">
        <w:t xml:space="preserve"> or share data or application software. The researchers need to anal</w:t>
      </w:r>
      <w:r>
        <w:t>y</w:t>
      </w:r>
      <w:r w:rsidRPr="008A292C">
        <w:t>se or produce</w:t>
      </w:r>
      <w:r>
        <w:t xml:space="preserve"> large set of data through the execution of large ensembles of loosely coupled computational tasks, which can be either single processes or parallel processes.</w:t>
      </w:r>
      <w:r w:rsidR="00A14D88">
        <w:t xml:space="preserve"> The user community need to access the distributed resources and datasets in a collaborative way.</w:t>
      </w:r>
    </w:p>
    <w:p w14:paraId="1D2C8858" w14:textId="77777777" w:rsidR="00F1099E" w:rsidRPr="00C3795D" w:rsidRDefault="00F1099E" w:rsidP="00F8455A">
      <w:pPr>
        <w:pStyle w:val="Heading2"/>
      </w:pPr>
      <w:bookmarkStart w:id="9" w:name="_Toc380575622"/>
      <w:bookmarkEnd w:id="7"/>
      <w:r w:rsidRPr="00C3795D">
        <w:t>Specific Challenges</w:t>
      </w:r>
      <w:bookmarkEnd w:id="9"/>
    </w:p>
    <w:p w14:paraId="06B8B239" w14:textId="77777777" w:rsidR="005C6EEC" w:rsidRPr="008A292C" w:rsidRDefault="005C6EEC" w:rsidP="005C6EEC">
      <w:r w:rsidRPr="008A292C">
        <w:t>The challenges can be described as follows:</w:t>
      </w:r>
    </w:p>
    <w:p w14:paraId="7699F870" w14:textId="77777777" w:rsidR="005C6EEC" w:rsidRPr="008A292C" w:rsidRDefault="005C6EEC" w:rsidP="005C6EEC">
      <w:pPr>
        <w:pStyle w:val="ListParagraph"/>
        <w:numPr>
          <w:ilvl w:val="0"/>
          <w:numId w:val="11"/>
        </w:numPr>
      </w:pPr>
      <w:r>
        <w:t>Users do not have access to enough resources within their institution.</w:t>
      </w:r>
    </w:p>
    <w:p w14:paraId="0BDCE8B0" w14:textId="77777777" w:rsidR="005C6EEC" w:rsidRDefault="005C6EEC" w:rsidP="005C6EEC">
      <w:pPr>
        <w:pStyle w:val="ListParagraph"/>
        <w:numPr>
          <w:ilvl w:val="0"/>
          <w:numId w:val="11"/>
        </w:numPr>
      </w:pPr>
      <w:r>
        <w:t>The user community has resources distributed in different resource centres, and they need to have uniform access to them.</w:t>
      </w:r>
    </w:p>
    <w:p w14:paraId="34D74F20" w14:textId="6B048CD7" w:rsidR="005C6EEC" w:rsidRDefault="00A14D88" w:rsidP="005C6EEC">
      <w:pPr>
        <w:pStyle w:val="ListParagraph"/>
        <w:numPr>
          <w:ilvl w:val="0"/>
          <w:numId w:val="11"/>
        </w:numPr>
      </w:pPr>
      <w:r>
        <w:t xml:space="preserve">The access to the </w:t>
      </w:r>
      <w:r w:rsidR="005C6EEC">
        <w:t xml:space="preserve">distributed resources and datasets </w:t>
      </w:r>
      <w:r w:rsidR="0002397F">
        <w:t>must facilitate</w:t>
      </w:r>
      <w:r>
        <w:t xml:space="preserve"> the collaboration among the researchers.</w:t>
      </w:r>
    </w:p>
    <w:p w14:paraId="551A4829" w14:textId="608A8200" w:rsidR="00A14D88" w:rsidRDefault="00A14D88" w:rsidP="00A14D88">
      <w:r>
        <w:t>If these challenges are not properly met</w:t>
      </w:r>
      <w:r w:rsidR="00165D78">
        <w:t>,</w:t>
      </w:r>
      <w:r>
        <w:t xml:space="preserve"> the </w:t>
      </w:r>
      <w:commentRangeStart w:id="10"/>
      <w:r w:rsidR="00165D78">
        <w:t>research-users</w:t>
      </w:r>
      <w:commentRangeEnd w:id="10"/>
      <w:r w:rsidR="00165D78">
        <w:rPr>
          <w:rStyle w:val="CommentReference"/>
        </w:rPr>
        <w:commentReference w:id="10"/>
      </w:r>
      <w:r>
        <w:t xml:space="preserve"> cannot access the capacity </w:t>
      </w:r>
      <w:r w:rsidR="00165D78">
        <w:t>they need</w:t>
      </w:r>
      <w:r>
        <w:t xml:space="preserve"> to produce the results in the expected timeline. If the computing or storage capacity is available to the users but not uniformly accessible because </w:t>
      </w:r>
      <w:r w:rsidR="00165D78">
        <w:t>it is served</w:t>
      </w:r>
      <w:r>
        <w:t xml:space="preserve"> by different providers, </w:t>
      </w:r>
      <w:r w:rsidR="00165D78">
        <w:t xml:space="preserve">the </w:t>
      </w:r>
      <w:r>
        <w:t>user</w:t>
      </w:r>
      <w:r w:rsidR="00165D78">
        <w:t>s</w:t>
      </w:r>
      <w:r>
        <w:t xml:space="preserve"> may </w:t>
      </w:r>
      <w:r w:rsidR="00165D78">
        <w:t xml:space="preserve">be forced to use additional resources for </w:t>
      </w:r>
      <w:r>
        <w:t>accessing them, and adapt the data analysis workflow depending on the site being used at the moment.</w:t>
      </w:r>
    </w:p>
    <w:p w14:paraId="528C5259" w14:textId="77777777" w:rsidR="00507BB6" w:rsidRPr="00C3795D" w:rsidRDefault="00F3142B" w:rsidP="00F71967">
      <w:pPr>
        <w:pStyle w:val="Heading1"/>
      </w:pPr>
      <w:bookmarkStart w:id="11" w:name="_Toc380575623"/>
      <w:bookmarkStart w:id="12" w:name="_Ref368442410"/>
      <w:bookmarkStart w:id="13" w:name="_Toc370397568"/>
      <w:r w:rsidRPr="00C3795D">
        <w:t>EGI</w:t>
      </w:r>
      <w:r w:rsidR="00755953" w:rsidRPr="00C3795D">
        <w:t xml:space="preserve"> Solution</w:t>
      </w:r>
      <w:bookmarkEnd w:id="11"/>
    </w:p>
    <w:p w14:paraId="6C40082E" w14:textId="77777777" w:rsidR="00567B5C" w:rsidRPr="00C3795D" w:rsidRDefault="00567B5C" w:rsidP="00F8455A">
      <w:pPr>
        <w:pStyle w:val="Heading2"/>
      </w:pPr>
      <w:bookmarkStart w:id="14" w:name="_Toc380575624"/>
      <w:r w:rsidRPr="00C3795D">
        <w:t>Objectives</w:t>
      </w:r>
      <w:bookmarkEnd w:id="14"/>
    </w:p>
    <w:p w14:paraId="79A04860" w14:textId="0D31B673" w:rsidR="00395AB7" w:rsidRDefault="00395AB7" w:rsidP="00395AB7">
      <w:r w:rsidRPr="008A292C">
        <w:t>EGI offers the “</w:t>
      </w:r>
      <w:r>
        <w:t>High</w:t>
      </w:r>
      <w:r w:rsidR="00284584">
        <w:t>-</w:t>
      </w:r>
      <w:r>
        <w:t xml:space="preserve">throughput </w:t>
      </w:r>
      <w:r w:rsidR="00284584">
        <w:t>D</w:t>
      </w:r>
      <w:r>
        <w:t xml:space="preserve">ata </w:t>
      </w:r>
      <w:r w:rsidR="00284584">
        <w:t>A</w:t>
      </w:r>
      <w:r>
        <w:t>nalysis</w:t>
      </w:r>
      <w:r w:rsidRPr="008A292C">
        <w:t>” solution</w:t>
      </w:r>
      <w:r>
        <w:t xml:space="preserve"> to enable users to:</w:t>
      </w:r>
    </w:p>
    <w:p w14:paraId="150581A4" w14:textId="66E987B2" w:rsidR="00395AB7" w:rsidRDefault="00395AB7" w:rsidP="00395AB7">
      <w:pPr>
        <w:pStyle w:val="ListParagraph"/>
        <w:numPr>
          <w:ilvl w:val="0"/>
          <w:numId w:val="11"/>
        </w:numPr>
      </w:pPr>
      <w:r>
        <w:t>Access transparently distributed resources with uniform interfaces</w:t>
      </w:r>
      <w:r w:rsidR="003E729F">
        <w:t>,</w:t>
      </w:r>
    </w:p>
    <w:p w14:paraId="0F4B2050" w14:textId="2807988C" w:rsidR="00395AB7" w:rsidRDefault="00395AB7" w:rsidP="00395AB7">
      <w:pPr>
        <w:pStyle w:val="ListParagraph"/>
        <w:numPr>
          <w:ilvl w:val="0"/>
          <w:numId w:val="11"/>
        </w:numPr>
      </w:pPr>
      <w:r>
        <w:t>Be authenticated in an uniform way in different sites</w:t>
      </w:r>
      <w:r w:rsidR="003E729F">
        <w:t>,</w:t>
      </w:r>
    </w:p>
    <w:p w14:paraId="50234539" w14:textId="2CF97025" w:rsidR="00395AB7" w:rsidRDefault="00395AB7" w:rsidP="00395AB7">
      <w:pPr>
        <w:pStyle w:val="ListParagraph"/>
        <w:numPr>
          <w:ilvl w:val="0"/>
          <w:numId w:val="11"/>
        </w:numPr>
      </w:pPr>
      <w:r>
        <w:t xml:space="preserve">Organise user communities to </w:t>
      </w:r>
      <w:commentRangeStart w:id="15"/>
      <w:r>
        <w:t>regulate</w:t>
      </w:r>
      <w:commentRangeEnd w:id="15"/>
      <w:r w:rsidR="003E729F">
        <w:rPr>
          <w:rStyle w:val="CommentReference"/>
        </w:rPr>
        <w:commentReference w:id="15"/>
      </w:r>
      <w:r>
        <w:t xml:space="preserve"> access to services and data throughout the infrastructure</w:t>
      </w:r>
      <w:r w:rsidR="003E729F">
        <w:t>,</w:t>
      </w:r>
    </w:p>
    <w:p w14:paraId="74238354" w14:textId="0E01933E" w:rsidR="00395AB7" w:rsidRPr="008A292C" w:rsidRDefault="00395AB7" w:rsidP="00395AB7">
      <w:pPr>
        <w:pStyle w:val="ListParagraph"/>
        <w:numPr>
          <w:ilvl w:val="0"/>
          <w:numId w:val="11"/>
        </w:numPr>
      </w:pPr>
      <w:r>
        <w:t>Access resources assigned throu</w:t>
      </w:r>
      <w:r w:rsidR="003E729F">
        <w:t>gh a central allocation process.</w:t>
      </w:r>
    </w:p>
    <w:p w14:paraId="117235BD" w14:textId="77777777" w:rsidR="00395AB7" w:rsidRPr="008A292C" w:rsidRDefault="00395AB7" w:rsidP="00395AB7"/>
    <w:p w14:paraId="65844FD3" w14:textId="7D589F34" w:rsidR="00395AB7" w:rsidRDefault="00395AB7" w:rsidP="00395AB7">
      <w:r>
        <w:t>Users are able to access distributed resources through common standard interfaces uniformly available in the different resource centre</w:t>
      </w:r>
      <w:r w:rsidR="00AD2747">
        <w:t>s</w:t>
      </w:r>
      <w:r>
        <w:t xml:space="preserve">. Independently </w:t>
      </w:r>
      <w:r>
        <w:lastRenderedPageBreak/>
        <w:t>from the Local Resource Management Services chosen by the administrators of the different sites, the user can manage his data and execute and control the computational tasks using common services and APIs.</w:t>
      </w:r>
    </w:p>
    <w:p w14:paraId="1FF74C63" w14:textId="63FC1378" w:rsidR="00395AB7" w:rsidRDefault="00395AB7" w:rsidP="00395AB7">
      <w:r>
        <w:t>Users’ identity is uniformly recognised in the whole infrastructure, making possible</w:t>
      </w:r>
      <w:r w:rsidR="00927341">
        <w:t xml:space="preserve"> –as an example</w:t>
      </w:r>
      <w:r w:rsidR="00AD2747">
        <w:t>–</w:t>
      </w:r>
      <w:r>
        <w:t xml:space="preserve"> for</w:t>
      </w:r>
      <w:r w:rsidR="00AD2747">
        <w:t xml:space="preserve"> </w:t>
      </w:r>
      <w:r>
        <w:t xml:space="preserve">a computational task running in one resource centre to access data stored by the user in another. </w:t>
      </w:r>
    </w:p>
    <w:p w14:paraId="6D3A39AB" w14:textId="77777777" w:rsidR="00395AB7" w:rsidRDefault="00395AB7" w:rsidP="00395AB7">
      <w:r>
        <w:t xml:space="preserve">EGI provide services to organize a research organisation, grouping users and assigning them specific roles. These additional attributes can be used in the authorization process, to regulate the capability of the users to perform specific actions or to access a dataset, based on their role in the organisation. </w:t>
      </w:r>
    </w:p>
    <w:p w14:paraId="6DC34ECD" w14:textId="77777777" w:rsidR="00395AB7" w:rsidRPr="008A292C" w:rsidRDefault="00395AB7" w:rsidP="00395AB7">
      <w:r>
        <w:t>EGI provide a single entry point to a federated pool of resources that can be allocated to new or existing user communities who need resources to perform their research activity.</w:t>
      </w:r>
    </w:p>
    <w:p w14:paraId="3EE091C8" w14:textId="77777777" w:rsidR="007B7BB8" w:rsidRPr="00C3795D" w:rsidRDefault="00CA287B" w:rsidP="00F8455A">
      <w:pPr>
        <w:pStyle w:val="Heading2"/>
      </w:pPr>
      <w:bookmarkStart w:id="16" w:name="_Toc380575625"/>
      <w:r w:rsidRPr="00C3795D">
        <w:t>Access</w:t>
      </w:r>
      <w:r w:rsidR="004B7B05" w:rsidRPr="00C3795D">
        <w:t>ing</w:t>
      </w:r>
      <w:r w:rsidRPr="00C3795D">
        <w:t xml:space="preserve"> the Solution</w:t>
      </w:r>
      <w:bookmarkEnd w:id="16"/>
    </w:p>
    <w:p w14:paraId="7F967D41" w14:textId="69F6D1FA" w:rsidR="00864C69" w:rsidRDefault="00864C69" w:rsidP="00F15550">
      <w:pPr>
        <w:tabs>
          <w:tab w:val="left" w:pos="938"/>
        </w:tabs>
      </w:pPr>
      <w:bookmarkStart w:id="17" w:name="_Toc380575626"/>
      <w:r>
        <w:t>Users can access resources through common interfa</w:t>
      </w:r>
      <w:r w:rsidR="00033AF5">
        <w:t>ces and common client commands.</w:t>
      </w:r>
    </w:p>
    <w:p w14:paraId="4B5022C5" w14:textId="77777777" w:rsidR="00864C69" w:rsidRDefault="00864C69" w:rsidP="00864C69">
      <w:r>
        <w:t xml:space="preserve">Users usually </w:t>
      </w:r>
      <w:commentRangeStart w:id="18"/>
      <w:r>
        <w:t xml:space="preserve">access </w:t>
      </w:r>
      <w:commentRangeEnd w:id="18"/>
      <w:r>
        <w:rPr>
          <w:rStyle w:val="CommentReference"/>
        </w:rPr>
        <w:commentReference w:id="18"/>
      </w:r>
      <w:r>
        <w:t xml:space="preserve">the computing and storage services from a user interface (UI), which is a machine (virtual or physical) where they can have shell access. UI installation contains the client for most of the services deployed in </w:t>
      </w:r>
      <w:proofErr w:type="gramStart"/>
      <w:r>
        <w:t>EGI,</w:t>
      </w:r>
      <w:proofErr w:type="gramEnd"/>
      <w:r>
        <w:t xml:space="preserve"> the clients allow users to submit computing tasks, retrieve results, store and manage data. EGI provides virtual images and installation tools to deploy locally user interfaces, even on a laptop machine. </w:t>
      </w:r>
    </w:p>
    <w:p w14:paraId="6C82DDBE" w14:textId="45F2D324" w:rsidR="00864C69" w:rsidRDefault="00864C69" w:rsidP="00864C69">
      <w:r>
        <w:t>To authenticate in a uniform way on all the EGI services users need to have grid credentials, which are x509 certificates</w:t>
      </w:r>
      <w:r>
        <w:rPr>
          <w:rStyle w:val="FootnoteReference"/>
        </w:rPr>
        <w:footnoteReference w:id="1"/>
      </w:r>
      <w:r>
        <w:t>. Users usually keep grid certificates password protected on the UI they normally use.</w:t>
      </w:r>
    </w:p>
    <w:p w14:paraId="7381C49F" w14:textId="426F3771" w:rsidR="00864C69" w:rsidRDefault="00864C69" w:rsidP="00864C69">
      <w:r>
        <w:t>Users without a certificate can ask one to their Certification Authority (CA), or access the EGI catch-all CA through the Registration Authority distributed in different countries. More information is available on the EGI website</w:t>
      </w:r>
      <w:r>
        <w:rPr>
          <w:rStyle w:val="FootnoteReference"/>
        </w:rPr>
        <w:footnoteReference w:id="2"/>
      </w:r>
      <w:r>
        <w:t>.</w:t>
      </w:r>
    </w:p>
    <w:p w14:paraId="2730FADD" w14:textId="77777777" w:rsidR="00864C69" w:rsidRDefault="00864C69" w:rsidP="00864C69">
      <w:r>
        <w:t xml:space="preserve">Authorization on resources is normally regulated by Virtual Organization (VO) membership. Users who are not members of any VO can join an existing VO that supports the research topics of the user, or create a new VO and have it approved as production by EGI. Clearly individual users, or small users groups, may prefer to join existing VOs to reduce the overhead of creating a new VO. </w:t>
      </w:r>
    </w:p>
    <w:p w14:paraId="1D14A6FC" w14:textId="77777777" w:rsidR="00864C69" w:rsidRDefault="00864C69" w:rsidP="00864C69">
      <w:pPr>
        <w:rPr>
          <w:strike/>
        </w:rPr>
      </w:pPr>
    </w:p>
    <w:p w14:paraId="3C56DBF4" w14:textId="3FAEC876" w:rsidR="00864C69" w:rsidRDefault="00864C69" w:rsidP="00864C69">
      <w:r>
        <w:lastRenderedPageBreak/>
        <w:t>Users who have federated their resources in EGI can, with the credentials and the VO, start accessing their distributed resources.</w:t>
      </w:r>
    </w:p>
    <w:p w14:paraId="6B40E147" w14:textId="2F4D2B9D" w:rsidR="00864C69" w:rsidRDefault="00864C69" w:rsidP="00864C69">
      <w:r>
        <w:t xml:space="preserve">Users who do not own resources can contact the NGI or NGIs individually to ask for opportunistic usage of the available resources, in practice this will result in enabling the VO in the services operated by the NGI.  A second option is to ask for resources directly to </w:t>
      </w:r>
      <w:commentRangeStart w:id="19"/>
      <w:r>
        <w:t>EGI</w:t>
      </w:r>
      <w:commentRangeEnd w:id="19"/>
      <w:r w:rsidR="00F15550">
        <w:rPr>
          <w:rStyle w:val="CommentReference"/>
        </w:rPr>
        <w:commentReference w:id="19"/>
      </w:r>
      <w:r>
        <w:t>, in order to have access to the pool of resources devoted to central allocation, these resources are allocated centrally with an open call that can be accessed by all users.</w:t>
      </w:r>
    </w:p>
    <w:p w14:paraId="08081920" w14:textId="77777777" w:rsidR="004B7B05" w:rsidRDefault="004B7B05" w:rsidP="004B7B05">
      <w:pPr>
        <w:pStyle w:val="Heading2"/>
      </w:pPr>
      <w:r w:rsidRPr="00CB6913">
        <w:t>Building the Solution</w:t>
      </w:r>
      <w:bookmarkEnd w:id="17"/>
    </w:p>
    <w:p w14:paraId="6F81B6E7" w14:textId="0816EBFB" w:rsidR="007A5371" w:rsidRDefault="007A5371" w:rsidP="007A5371">
      <w:r>
        <w:t>The “High-throughput Data Analysis” solution builds upon the middleware services that enable access to distributed resources.</w:t>
      </w:r>
    </w:p>
    <w:p w14:paraId="5E52AAE3" w14:textId="77777777" w:rsidR="007A5371" w:rsidRDefault="007A5371" w:rsidP="007A5371">
      <w:r>
        <w:t xml:space="preserve">Services can be grouped in three categories based on the services and resources accessible: compute resources, storage and data management resources and cloud resources. </w:t>
      </w:r>
    </w:p>
    <w:p w14:paraId="5C8DE13B" w14:textId="77777777" w:rsidR="007A5371" w:rsidRDefault="007A5371" w:rsidP="007A5371">
      <w:r>
        <w:t xml:space="preserve">For user authentication EGI services enable grid certificates certified by the Certification Authority (CA) members of the </w:t>
      </w:r>
      <w:proofErr w:type="spellStart"/>
      <w:r>
        <w:t>EUGridPMA</w:t>
      </w:r>
      <w:proofErr w:type="spellEnd"/>
      <w:r>
        <w:t xml:space="preserve"> organisation. EGI in collaboration with </w:t>
      </w:r>
      <w:proofErr w:type="spellStart"/>
      <w:r>
        <w:t>EUGridPMA</w:t>
      </w:r>
      <w:proofErr w:type="spellEnd"/>
      <w:r>
        <w:t xml:space="preserve"> deploys and tests the CA certificates distribution in all the production services, to ensure uniform user authentication.</w:t>
      </w:r>
    </w:p>
    <w:p w14:paraId="4A067B76" w14:textId="140A3ED0" w:rsidR="007A5371" w:rsidRDefault="007A5371" w:rsidP="007A5371">
      <w:r>
        <w:t xml:space="preserve">EGI in collaboration with the NGIs deploys a number of </w:t>
      </w:r>
      <w:commentRangeStart w:id="20"/>
      <w:r>
        <w:t xml:space="preserve">VOMS </w:t>
      </w:r>
      <w:commentRangeEnd w:id="20"/>
      <w:r w:rsidR="00F15550">
        <w:rPr>
          <w:rStyle w:val="CommentReference"/>
        </w:rPr>
        <w:commentReference w:id="20"/>
      </w:r>
      <w:r>
        <w:t>services, which are used to store VOs information, including users’ membership, grouping and roles within the VO. Users organised in a VO can request access to one VOMS service and register – and manage – their members.</w:t>
      </w:r>
    </w:p>
    <w:p w14:paraId="3E8EEA38" w14:textId="43EEA52A" w:rsidR="00864C69" w:rsidRDefault="007A5371" w:rsidP="007A5371">
      <w:r>
        <w:t xml:space="preserve">All the services described in this section are provided </w:t>
      </w:r>
      <w:proofErr w:type="gramStart"/>
      <w:r>
        <w:t>by several Technology Providers (TP)</w:t>
      </w:r>
      <w:proofErr w:type="gramEnd"/>
      <w:r w:rsidR="00F15550">
        <w:t>. They</w:t>
      </w:r>
      <w:r>
        <w:t xml:space="preserve"> releas</w:t>
      </w:r>
      <w:r w:rsidR="00F15550">
        <w:t>e</w:t>
      </w:r>
      <w:r>
        <w:t xml:space="preserve"> independently their software in different distribution channels. EGI collects the most relevant components and release them in dedicated repositories as part of the UMD</w:t>
      </w:r>
      <w:r>
        <w:rPr>
          <w:rStyle w:val="FootnoteReference"/>
        </w:rPr>
        <w:footnoteReference w:id="3"/>
      </w:r>
      <w:r>
        <w:t xml:space="preserve"> distribution. UMD releases are tested at several levels including a pre-production deployment. Sites and users have the added value of having all the components that build the infrastructure accessible in a single repository and with an additional quality assurance process on top of what is performed by the TP.</w:t>
      </w:r>
    </w:p>
    <w:p w14:paraId="4183AFAC" w14:textId="77777777" w:rsidR="00F15550" w:rsidRDefault="00F15550" w:rsidP="00F15550">
      <w:commentRangeStart w:id="21"/>
      <w:r>
        <w:t>Operations coordination</w:t>
      </w:r>
    </w:p>
    <w:p w14:paraId="6D000E41" w14:textId="77777777" w:rsidR="00F15550" w:rsidRDefault="00F15550" w:rsidP="00F15550">
      <w:r>
        <w:t>Technology coordination</w:t>
      </w:r>
    </w:p>
    <w:p w14:paraId="60FDEBC7" w14:textId="77777777" w:rsidR="00F15550" w:rsidRDefault="00F15550" w:rsidP="00F15550">
      <w:r>
        <w:t>Security coordination</w:t>
      </w:r>
    </w:p>
    <w:p w14:paraId="45D0DCAA" w14:textId="77777777" w:rsidR="00F15550" w:rsidRDefault="00F15550" w:rsidP="00F15550">
      <w:r>
        <w:t>Federated operations</w:t>
      </w:r>
    </w:p>
    <w:p w14:paraId="509C78D0" w14:textId="77777777" w:rsidR="00F15550" w:rsidRDefault="00F15550" w:rsidP="00F15550">
      <w:r>
        <w:t>Helpdesk support</w:t>
      </w:r>
    </w:p>
    <w:p w14:paraId="5B24C042" w14:textId="77777777" w:rsidR="00F15550" w:rsidRDefault="00F15550" w:rsidP="00F15550">
      <w:r>
        <w:lastRenderedPageBreak/>
        <w:t>Technical consultancy and support</w:t>
      </w:r>
    </w:p>
    <w:p w14:paraId="520E4CCC" w14:textId="48D49606" w:rsidR="00F15550" w:rsidRPr="00864C69" w:rsidRDefault="00F15550" w:rsidP="00F15550">
      <w:r>
        <w:t>Repository of validated software</w:t>
      </w:r>
      <w:commentRangeEnd w:id="21"/>
      <w:r>
        <w:rPr>
          <w:rStyle w:val="CommentReference"/>
        </w:rPr>
        <w:commentReference w:id="21"/>
      </w:r>
    </w:p>
    <w:p w14:paraId="6FEFB0A0" w14:textId="77777777" w:rsidR="003D04B5" w:rsidRPr="00C3795D" w:rsidRDefault="003D04B5" w:rsidP="001A5A25">
      <w:pPr>
        <w:pStyle w:val="Heading1"/>
        <w:pageBreakBefore/>
      </w:pPr>
      <w:bookmarkStart w:id="22" w:name="_Toc380575627"/>
      <w:r w:rsidRPr="00C3795D">
        <w:lastRenderedPageBreak/>
        <w:t>Value Proposition</w:t>
      </w:r>
      <w:bookmarkEnd w:id="22"/>
    </w:p>
    <w:p w14:paraId="5957E6A8" w14:textId="653A0505" w:rsidR="00F22E3F" w:rsidRPr="00C3795D" w:rsidRDefault="00FA2178" w:rsidP="00CB2459">
      <w:commentRangeStart w:id="23"/>
      <w:r w:rsidRPr="00FA2178">
        <w:t>Easy access to shared computing and data services from independent resource providers where to provision owned resources or access unused ones in a uniform way and preventing single vendor lock-in while optimising utilisation</w:t>
      </w:r>
      <w:r w:rsidR="00F22E3F" w:rsidRPr="00C3795D">
        <w:t>.</w:t>
      </w:r>
      <w:commentRangeEnd w:id="23"/>
      <w:r w:rsidR="00E14111">
        <w:rPr>
          <w:rStyle w:val="CommentReference"/>
        </w:rPr>
        <w:commentReference w:id="23"/>
      </w:r>
    </w:p>
    <w:p w14:paraId="1C3890AD" w14:textId="77777777" w:rsidR="00F22E3F" w:rsidRPr="00C3795D" w:rsidRDefault="00F22E3F" w:rsidP="00CB2459"/>
    <w:tbl>
      <w:tblPr>
        <w:tblStyle w:val="TableGrid"/>
        <w:tblpPr w:leftFromText="180" w:rightFromText="180" w:vertAnchor="text" w:horzAnchor="margin" w:tblpY="-44"/>
        <w:tblW w:w="8472" w:type="dxa"/>
        <w:tblLook w:val="04A0" w:firstRow="1" w:lastRow="0" w:firstColumn="1" w:lastColumn="0" w:noHBand="0" w:noVBand="1"/>
      </w:tblPr>
      <w:tblGrid>
        <w:gridCol w:w="3102"/>
        <w:gridCol w:w="3102"/>
        <w:gridCol w:w="2268"/>
      </w:tblGrid>
      <w:tr w:rsidR="003D04B5" w:rsidRPr="00C3795D" w14:paraId="6E9C7517" w14:textId="77777777" w:rsidTr="00A47DAD">
        <w:trPr>
          <w:tblHeader/>
        </w:trPr>
        <w:tc>
          <w:tcPr>
            <w:tcW w:w="3102" w:type="dxa"/>
          </w:tcPr>
          <w:p w14:paraId="411307ED" w14:textId="77777777" w:rsidR="003D04B5" w:rsidRPr="00C3795D" w:rsidRDefault="003D04B5" w:rsidP="002C484E">
            <w:pPr>
              <w:rPr>
                <w:b/>
              </w:rPr>
            </w:pPr>
            <w:r w:rsidRPr="00C3795D">
              <w:rPr>
                <w:b/>
              </w:rPr>
              <w:t>Problem</w:t>
            </w:r>
          </w:p>
        </w:tc>
        <w:tc>
          <w:tcPr>
            <w:tcW w:w="3102" w:type="dxa"/>
          </w:tcPr>
          <w:p w14:paraId="1223E917" w14:textId="77777777" w:rsidR="003D04B5" w:rsidRPr="00C3795D" w:rsidRDefault="003D04B5" w:rsidP="002C484E">
            <w:pPr>
              <w:rPr>
                <w:b/>
              </w:rPr>
            </w:pPr>
            <w:r w:rsidRPr="00C3795D">
              <w:rPr>
                <w:b/>
              </w:rPr>
              <w:t>Provided solution</w:t>
            </w:r>
          </w:p>
        </w:tc>
        <w:tc>
          <w:tcPr>
            <w:tcW w:w="2268" w:type="dxa"/>
          </w:tcPr>
          <w:p w14:paraId="06B1D09B" w14:textId="77777777" w:rsidR="003D04B5" w:rsidRPr="00C3795D" w:rsidRDefault="003D04B5" w:rsidP="002C484E">
            <w:pPr>
              <w:ind w:left="34" w:hanging="34"/>
              <w:rPr>
                <w:b/>
              </w:rPr>
            </w:pPr>
            <w:r w:rsidRPr="00C3795D">
              <w:rPr>
                <w:b/>
              </w:rPr>
              <w:t>Added Value</w:t>
            </w:r>
          </w:p>
        </w:tc>
      </w:tr>
      <w:tr w:rsidR="00C32BEC" w:rsidRPr="00C3795D" w14:paraId="67F842E0" w14:textId="77777777" w:rsidTr="00C32BEC">
        <w:tc>
          <w:tcPr>
            <w:tcW w:w="3102" w:type="dxa"/>
            <w:vAlign w:val="center"/>
          </w:tcPr>
          <w:p w14:paraId="0344E8B2" w14:textId="16122764" w:rsidR="00C32BEC" w:rsidRPr="00C3795D" w:rsidRDefault="0002397F" w:rsidP="00C32BEC">
            <w:pPr>
              <w:jc w:val="left"/>
              <w:rPr>
                <w:sz w:val="20"/>
              </w:rPr>
            </w:pPr>
            <w:r w:rsidRPr="0002397F">
              <w:rPr>
                <w:sz w:val="20"/>
              </w:rPr>
              <w:t>Users do not have access to enough resources within their institution</w:t>
            </w:r>
            <w:r>
              <w:rPr>
                <w:sz w:val="20"/>
              </w:rPr>
              <w:t>.</w:t>
            </w:r>
          </w:p>
        </w:tc>
        <w:tc>
          <w:tcPr>
            <w:tcW w:w="3102" w:type="dxa"/>
            <w:vAlign w:val="center"/>
          </w:tcPr>
          <w:p w14:paraId="059FB987" w14:textId="77777777" w:rsidR="00C32BEC" w:rsidRPr="00C3795D" w:rsidRDefault="00F22E3F" w:rsidP="00C32BEC">
            <w:pPr>
              <w:jc w:val="left"/>
              <w:rPr>
                <w:sz w:val="20"/>
              </w:rPr>
            </w:pPr>
            <w:r w:rsidRPr="00C3795D">
              <w:rPr>
                <w:sz w:val="20"/>
              </w:rPr>
              <w:t>Common Core Infrastructure Platform based on standards, common interfaces and protocols, communication, planning and coordination</w:t>
            </w:r>
          </w:p>
        </w:tc>
        <w:tc>
          <w:tcPr>
            <w:tcW w:w="2268" w:type="dxa"/>
            <w:vMerge w:val="restart"/>
            <w:vAlign w:val="center"/>
          </w:tcPr>
          <w:p w14:paraId="718E9653" w14:textId="77777777" w:rsidR="00DD1295" w:rsidRDefault="00DD1295" w:rsidP="00C32BEC">
            <w:pPr>
              <w:pStyle w:val="ListParagraph"/>
              <w:numPr>
                <w:ilvl w:val="0"/>
                <w:numId w:val="22"/>
              </w:numPr>
              <w:ind w:left="119" w:hanging="119"/>
              <w:jc w:val="left"/>
              <w:rPr>
                <w:sz w:val="20"/>
              </w:rPr>
            </w:pPr>
            <w:r>
              <w:rPr>
                <w:sz w:val="20"/>
              </w:rPr>
              <w:t xml:space="preserve">Transparent </w:t>
            </w:r>
            <w:r w:rsidR="00C32BEC" w:rsidRPr="00C3795D">
              <w:rPr>
                <w:sz w:val="20"/>
              </w:rPr>
              <w:t xml:space="preserve">access </w:t>
            </w:r>
            <w:r>
              <w:rPr>
                <w:sz w:val="20"/>
              </w:rPr>
              <w:t>to distributed  computational infrastructure beyond the local capacity restrains</w:t>
            </w:r>
          </w:p>
          <w:p w14:paraId="5B9D20BF" w14:textId="0F9062EB" w:rsidR="00C32BEC" w:rsidRPr="00C3795D" w:rsidRDefault="00DD1295" w:rsidP="00C32BEC">
            <w:pPr>
              <w:pStyle w:val="ListParagraph"/>
              <w:numPr>
                <w:ilvl w:val="0"/>
                <w:numId w:val="22"/>
              </w:numPr>
              <w:ind w:left="119" w:hanging="119"/>
              <w:jc w:val="left"/>
              <w:rPr>
                <w:sz w:val="20"/>
              </w:rPr>
            </w:pPr>
            <w:r>
              <w:rPr>
                <w:sz w:val="20"/>
              </w:rPr>
              <w:t>Flexible use of data storage and computation across disciplines and borders</w:t>
            </w:r>
          </w:p>
          <w:p w14:paraId="312F87C5" w14:textId="06FECC50" w:rsidR="00DD1295" w:rsidRDefault="00DD1295" w:rsidP="00C32BEC">
            <w:pPr>
              <w:pStyle w:val="ListParagraph"/>
              <w:numPr>
                <w:ilvl w:val="0"/>
                <w:numId w:val="22"/>
              </w:numPr>
              <w:ind w:left="119" w:hanging="119"/>
              <w:jc w:val="left"/>
              <w:rPr>
                <w:sz w:val="20"/>
              </w:rPr>
            </w:pPr>
            <w:r>
              <w:rPr>
                <w:sz w:val="20"/>
              </w:rPr>
              <w:t>Easier management of access to services and data throughout the whole infrastructure</w:t>
            </w:r>
          </w:p>
          <w:p w14:paraId="77F0C50B" w14:textId="6F44DFA0" w:rsidR="00DD1295" w:rsidRDefault="00DD1295" w:rsidP="00DD1295">
            <w:pPr>
              <w:pStyle w:val="ListParagraph"/>
              <w:numPr>
                <w:ilvl w:val="0"/>
                <w:numId w:val="22"/>
              </w:numPr>
              <w:ind w:left="119" w:hanging="119"/>
              <w:jc w:val="left"/>
              <w:rPr>
                <w:sz w:val="20"/>
              </w:rPr>
            </w:pPr>
            <w:r w:rsidRPr="00DD1295">
              <w:rPr>
                <w:sz w:val="20"/>
              </w:rPr>
              <w:t>Access</w:t>
            </w:r>
            <w:r w:rsidR="00CF165C">
              <w:rPr>
                <w:sz w:val="20"/>
              </w:rPr>
              <w:t xml:space="preserve"> to</w:t>
            </w:r>
            <w:r w:rsidRPr="00DD1295">
              <w:rPr>
                <w:sz w:val="20"/>
              </w:rPr>
              <w:t xml:space="preserve"> resources assigned through a central allocation process</w:t>
            </w:r>
          </w:p>
          <w:p w14:paraId="73EE6FA1" w14:textId="77777777" w:rsidR="00C32BEC" w:rsidRPr="00C3795D" w:rsidRDefault="00C32BEC" w:rsidP="00C32BEC">
            <w:pPr>
              <w:pStyle w:val="ListParagraph"/>
              <w:numPr>
                <w:ilvl w:val="0"/>
                <w:numId w:val="22"/>
              </w:numPr>
              <w:ind w:left="119" w:hanging="119"/>
              <w:jc w:val="left"/>
              <w:rPr>
                <w:sz w:val="20"/>
              </w:rPr>
            </w:pPr>
            <w:r w:rsidRPr="00C3795D">
              <w:rPr>
                <w:sz w:val="20"/>
              </w:rPr>
              <w:t>More efficient use of available resources, both computational and human</w:t>
            </w:r>
          </w:p>
          <w:p w14:paraId="1D3D58F2" w14:textId="77777777" w:rsidR="00C32BEC" w:rsidRPr="00C3795D" w:rsidRDefault="00C32BEC" w:rsidP="00C32BEC">
            <w:pPr>
              <w:pStyle w:val="ListParagraph"/>
              <w:numPr>
                <w:ilvl w:val="0"/>
                <w:numId w:val="22"/>
              </w:numPr>
              <w:ind w:left="119" w:hanging="119"/>
              <w:jc w:val="left"/>
              <w:rPr>
                <w:sz w:val="20"/>
              </w:rPr>
            </w:pPr>
            <w:r w:rsidRPr="00C3795D">
              <w:rPr>
                <w:sz w:val="20"/>
              </w:rPr>
              <w:t>Time and effort saving, more efficient research process</w:t>
            </w:r>
          </w:p>
          <w:p w14:paraId="54C6C173" w14:textId="4043F875" w:rsidR="0005719F" w:rsidRPr="00C3795D" w:rsidRDefault="00C32BEC" w:rsidP="00CF165C">
            <w:pPr>
              <w:pStyle w:val="ListParagraph"/>
              <w:numPr>
                <w:ilvl w:val="0"/>
                <w:numId w:val="22"/>
              </w:numPr>
              <w:ind w:left="119" w:hanging="119"/>
              <w:jc w:val="left"/>
              <w:rPr>
                <w:sz w:val="20"/>
              </w:rPr>
            </w:pPr>
            <w:r w:rsidRPr="00C3795D">
              <w:rPr>
                <w:sz w:val="20"/>
              </w:rPr>
              <w:t>Improved user experience</w:t>
            </w:r>
          </w:p>
        </w:tc>
      </w:tr>
      <w:tr w:rsidR="00C32BEC" w:rsidRPr="00C3795D" w14:paraId="6F69C2C2" w14:textId="77777777" w:rsidTr="00C32BEC">
        <w:trPr>
          <w:trHeight w:val="2408"/>
        </w:trPr>
        <w:tc>
          <w:tcPr>
            <w:tcW w:w="3102" w:type="dxa"/>
            <w:vAlign w:val="center"/>
          </w:tcPr>
          <w:p w14:paraId="3A2A6D02" w14:textId="0629E059" w:rsidR="00C32BEC" w:rsidRPr="00C3795D" w:rsidRDefault="0002397F" w:rsidP="00F22E3F">
            <w:pPr>
              <w:jc w:val="left"/>
              <w:rPr>
                <w:sz w:val="20"/>
              </w:rPr>
            </w:pPr>
            <w:r w:rsidRPr="0002397F">
              <w:rPr>
                <w:sz w:val="20"/>
              </w:rPr>
              <w:t>The user community has resources distributed in different resource centres, and they need to have uniform access to them.</w:t>
            </w:r>
          </w:p>
        </w:tc>
        <w:tc>
          <w:tcPr>
            <w:tcW w:w="3102" w:type="dxa"/>
            <w:vAlign w:val="center"/>
          </w:tcPr>
          <w:p w14:paraId="08A4B335" w14:textId="77777777" w:rsidR="00F22E3F" w:rsidRPr="00C3795D" w:rsidRDefault="00C32BEC" w:rsidP="00F22E3F">
            <w:pPr>
              <w:jc w:val="left"/>
              <w:rPr>
                <w:sz w:val="20"/>
              </w:rPr>
            </w:pPr>
            <w:r w:rsidRPr="00C3795D">
              <w:rPr>
                <w:sz w:val="20"/>
              </w:rPr>
              <w:t xml:space="preserve">Centrally-provided expertise and streamlined best practices on how to set up and manage </w:t>
            </w:r>
            <w:r w:rsidR="00F22E3F" w:rsidRPr="00C3795D">
              <w:rPr>
                <w:sz w:val="20"/>
              </w:rPr>
              <w:t>federations</w:t>
            </w:r>
          </w:p>
        </w:tc>
        <w:tc>
          <w:tcPr>
            <w:tcW w:w="2268" w:type="dxa"/>
            <w:vMerge/>
          </w:tcPr>
          <w:p w14:paraId="317BA4B0" w14:textId="77777777" w:rsidR="00C32BEC" w:rsidRPr="00C3795D" w:rsidRDefault="00C32BEC" w:rsidP="004C54AC">
            <w:pPr>
              <w:rPr>
                <w:sz w:val="20"/>
              </w:rPr>
            </w:pPr>
          </w:p>
        </w:tc>
      </w:tr>
      <w:tr w:rsidR="00F22E3F" w:rsidRPr="00C3795D" w14:paraId="0BCB1DD1" w14:textId="77777777" w:rsidTr="00C32BEC">
        <w:tc>
          <w:tcPr>
            <w:tcW w:w="3102" w:type="dxa"/>
            <w:vAlign w:val="center"/>
          </w:tcPr>
          <w:p w14:paraId="47618FFA" w14:textId="48E426A2" w:rsidR="00F22E3F" w:rsidRPr="00C3795D" w:rsidRDefault="0002397F" w:rsidP="00CE5EA3">
            <w:pPr>
              <w:jc w:val="left"/>
              <w:rPr>
                <w:sz w:val="20"/>
              </w:rPr>
            </w:pPr>
            <w:r w:rsidRPr="0002397F">
              <w:rPr>
                <w:sz w:val="20"/>
              </w:rPr>
              <w:t>The access to the distributed resources and datasets must facilitate the collaboration among the researchers.</w:t>
            </w:r>
          </w:p>
        </w:tc>
        <w:tc>
          <w:tcPr>
            <w:tcW w:w="3102" w:type="dxa"/>
            <w:vAlign w:val="center"/>
          </w:tcPr>
          <w:p w14:paraId="04DD3B45" w14:textId="77777777" w:rsidR="00F22E3F" w:rsidRPr="00C3795D" w:rsidRDefault="00F22E3F" w:rsidP="00F22E3F">
            <w:pPr>
              <w:jc w:val="left"/>
              <w:rPr>
                <w:sz w:val="20"/>
              </w:rPr>
            </w:pPr>
            <w:r w:rsidRPr="00C3795D">
              <w:rPr>
                <w:sz w:val="20"/>
              </w:rPr>
              <w:t>Federated service management best practices, cost-effective sharing of services (support, processes, policies, activities), community expertise &amp; re-use of tools/output from public funded projects</w:t>
            </w:r>
          </w:p>
        </w:tc>
        <w:tc>
          <w:tcPr>
            <w:tcW w:w="2268" w:type="dxa"/>
            <w:vMerge/>
          </w:tcPr>
          <w:p w14:paraId="36378A8D" w14:textId="77777777" w:rsidR="00F22E3F" w:rsidRPr="00C3795D" w:rsidRDefault="00F22E3F" w:rsidP="003265BB">
            <w:pPr>
              <w:rPr>
                <w:sz w:val="20"/>
              </w:rPr>
            </w:pPr>
          </w:p>
        </w:tc>
      </w:tr>
    </w:tbl>
    <w:p w14:paraId="169C39E2" w14:textId="77777777" w:rsidR="00507BB6" w:rsidRPr="00C3795D" w:rsidRDefault="00507BB6" w:rsidP="001A5A25">
      <w:pPr>
        <w:pStyle w:val="Heading1"/>
        <w:pageBreakBefore/>
      </w:pPr>
      <w:bookmarkStart w:id="24" w:name="_Toc380575628"/>
      <w:bookmarkStart w:id="25" w:name="_Ref368442539"/>
      <w:bookmarkStart w:id="26" w:name="_Toc370397579"/>
      <w:bookmarkEnd w:id="12"/>
      <w:bookmarkEnd w:id="13"/>
      <w:commentRangeStart w:id="27"/>
      <w:r w:rsidRPr="00C3795D">
        <w:lastRenderedPageBreak/>
        <w:t>Key Performance Indicators</w:t>
      </w:r>
      <w:bookmarkEnd w:id="24"/>
      <w:r w:rsidRPr="00C3795D">
        <w:t xml:space="preserve"> </w:t>
      </w:r>
      <w:commentRangeEnd w:id="27"/>
      <w:r w:rsidR="00211020">
        <w:rPr>
          <w:rStyle w:val="CommentReference"/>
          <w:rFonts w:ascii="Arial" w:hAnsi="Arial"/>
          <w:b w:val="0"/>
          <w:bCs w:val="0"/>
          <w:caps w:val="0"/>
          <w:kern w:val="0"/>
        </w:rPr>
        <w:commentReference w:id="27"/>
      </w:r>
    </w:p>
    <w:p w14:paraId="0265605B" w14:textId="77777777" w:rsidR="00B36F32" w:rsidRPr="00C3795D" w:rsidRDefault="00B36F32" w:rsidP="00B36F32">
      <w:r w:rsidRPr="00C3795D">
        <w:t>The following Key Performance Indicators (KPIs) are identified to measure the success of the solution.</w:t>
      </w:r>
    </w:p>
    <w:p w14:paraId="1B96647E" w14:textId="3C442481" w:rsidR="00211020" w:rsidRPr="00211020" w:rsidRDefault="00211020" w:rsidP="00B36F32">
      <w:pPr>
        <w:pStyle w:val="ListParagraph"/>
        <w:numPr>
          <w:ilvl w:val="0"/>
          <w:numId w:val="32"/>
        </w:numPr>
        <w:rPr>
          <w:b/>
          <w:bCs/>
          <w:caps/>
        </w:rPr>
      </w:pPr>
      <w:r>
        <w:t>Number of researchers / research communities using the system,</w:t>
      </w:r>
    </w:p>
    <w:p w14:paraId="1D394973" w14:textId="77777777" w:rsidR="00211020" w:rsidRPr="00211020" w:rsidRDefault="00211020" w:rsidP="00B36F32">
      <w:pPr>
        <w:pStyle w:val="ListParagraph"/>
        <w:numPr>
          <w:ilvl w:val="0"/>
          <w:numId w:val="32"/>
        </w:numPr>
        <w:rPr>
          <w:b/>
          <w:bCs/>
          <w:caps/>
        </w:rPr>
      </w:pPr>
      <w:r>
        <w:t>Number of new users in a given period of time,</w:t>
      </w:r>
    </w:p>
    <w:p w14:paraId="0BD3193D" w14:textId="4C904911" w:rsidR="009566A3" w:rsidRPr="003466BB" w:rsidRDefault="00211020" w:rsidP="00211020">
      <w:pPr>
        <w:pStyle w:val="ListParagraph"/>
        <w:numPr>
          <w:ilvl w:val="0"/>
          <w:numId w:val="32"/>
        </w:numPr>
        <w:rPr>
          <w:b/>
          <w:bCs/>
          <w:caps/>
        </w:rPr>
      </w:pPr>
      <w:commentRangeStart w:id="28"/>
      <w:r>
        <w:t xml:space="preserve">Number of jobs run/ core time / </w:t>
      </w:r>
      <w:r w:rsidRPr="00211020">
        <w:t>HEPSPEC06 hour</w:t>
      </w:r>
      <w:r>
        <w:t>s</w:t>
      </w:r>
      <w:commentRangeEnd w:id="28"/>
      <w:r>
        <w:rPr>
          <w:rStyle w:val="CommentReference"/>
        </w:rPr>
        <w:commentReference w:id="28"/>
      </w:r>
      <w:r w:rsidR="009566A3" w:rsidRPr="003466BB">
        <w:t>.</w:t>
      </w:r>
    </w:p>
    <w:p w14:paraId="3C7BFCBF" w14:textId="77777777" w:rsidR="00720D15" w:rsidRPr="00BF5A16" w:rsidRDefault="00720D15">
      <w:pPr>
        <w:pStyle w:val="Heading1"/>
      </w:pPr>
      <w:bookmarkStart w:id="29" w:name="_Toc380575629"/>
      <w:r w:rsidRPr="00BF5A16">
        <w:t>Su</w:t>
      </w:r>
      <w:bookmarkEnd w:id="25"/>
      <w:bookmarkEnd w:id="26"/>
      <w:r w:rsidRPr="00BF5A16">
        <w:t>CCESS Stories</w:t>
      </w:r>
      <w:bookmarkEnd w:id="29"/>
    </w:p>
    <w:p w14:paraId="19B82C08" w14:textId="44193822" w:rsidR="00AB78CA" w:rsidRDefault="00AB78CA" w:rsidP="00720D15">
      <w:r>
        <w:t>High-throughput data analysis services have already being used by the scientific community for a few years and there are already some good cases that can be present</w:t>
      </w:r>
      <w:r w:rsidR="00D97F0E">
        <w:t>ed</w:t>
      </w:r>
      <w:r>
        <w:t xml:space="preserve"> as success stories.</w:t>
      </w:r>
    </w:p>
    <w:p w14:paraId="7B9BFF14" w14:textId="389A6134" w:rsidR="00E2578D" w:rsidRDefault="00AB78CA" w:rsidP="00720D15">
      <w:r>
        <w:t>The application of th</w:t>
      </w:r>
      <w:r w:rsidR="00D97F0E">
        <w:t xml:space="preserve">e services provided by EGI and facilitated by this solution allowed applying a 3-D model system to study </w:t>
      </w:r>
      <w:r w:rsidR="00D97F0E" w:rsidRPr="00D97F0E">
        <w:t>the effects of a toxic spill in a</w:t>
      </w:r>
      <w:r w:rsidR="00DE3FCA">
        <w:t xml:space="preserve"> real </w:t>
      </w:r>
      <w:r w:rsidR="00D97F0E" w:rsidRPr="00D97F0E">
        <w:t>tailing dam</w:t>
      </w:r>
      <w:r w:rsidR="00D97F0E">
        <w:t xml:space="preserve">. The research involved complex calculations based on </w:t>
      </w:r>
      <w:r w:rsidR="00D97F0E" w:rsidRPr="00D97F0E">
        <w:t>15,000 different sets of input parameter values</w:t>
      </w:r>
      <w:r w:rsidR="00D97F0E">
        <w:t>, which was at their time considered very demanding in terms of computation resources. The results were considered extremely satisfactory by the researcher and other stakeholders.</w:t>
      </w:r>
    </w:p>
    <w:p w14:paraId="73A132AE" w14:textId="42179AB5" w:rsidR="001918F0" w:rsidRPr="00BF5A16" w:rsidRDefault="00DE3FCA" w:rsidP="00DE3FCA">
      <w:r>
        <w:t xml:space="preserve">A very singular case comes from the </w:t>
      </w:r>
      <w:r>
        <w:t>world</w:t>
      </w:r>
      <w:r>
        <w:t xml:space="preserve"> of mathematics. A very computational demanding study was designed to deep on the understanding of the famous </w:t>
      </w:r>
      <w:proofErr w:type="spellStart"/>
      <w:r>
        <w:t>Goldbach’s</w:t>
      </w:r>
      <w:proofErr w:type="spellEnd"/>
      <w:r>
        <w:t xml:space="preserve"> conjecture, which still remains as one of the biggest challenge among mathematicians. This project </w:t>
      </w:r>
      <w:r>
        <w:t>submitted 173,816 jobs to the European Grid Infrastructure adding up to 869,080 t</w:t>
      </w:r>
      <w:r>
        <w:t xml:space="preserve">asks, consuming 1 CPU-hour each, which took 7 months to process. The same task in a </w:t>
      </w:r>
      <w:r>
        <w:t>normal laptop</w:t>
      </w:r>
      <w:r>
        <w:t xml:space="preserve"> </w:t>
      </w:r>
      <w:r>
        <w:t>would have needed about 99 years.</w:t>
      </w:r>
    </w:p>
    <w:p w14:paraId="2A959E59" w14:textId="77777777" w:rsidR="008A2A1A" w:rsidRPr="00C3795D" w:rsidRDefault="008A2A1A" w:rsidP="00F71967">
      <w:pPr>
        <w:pStyle w:val="Heading1"/>
      </w:pPr>
      <w:bookmarkStart w:id="30" w:name="_Toc380575630"/>
      <w:bookmarkStart w:id="31" w:name="_Ref368442566"/>
      <w:bookmarkStart w:id="32" w:name="_Toc370397580"/>
      <w:r w:rsidRPr="00BF5A16">
        <w:t>Conclusion</w:t>
      </w:r>
      <w:bookmarkStart w:id="33" w:name="_GoBack"/>
      <w:bookmarkEnd w:id="30"/>
      <w:bookmarkEnd w:id="33"/>
    </w:p>
    <w:bookmarkEnd w:id="31"/>
    <w:bookmarkEnd w:id="32"/>
    <w:p w14:paraId="0048C226" w14:textId="60251CE6" w:rsidR="0039404D" w:rsidRDefault="0039404D" w:rsidP="0039404D">
      <w:pPr>
        <w:suppressAutoHyphens w:val="0"/>
        <w:spacing w:before="0" w:after="0"/>
      </w:pPr>
      <w:r w:rsidRPr="003A7C59">
        <w:t xml:space="preserve">The </w:t>
      </w:r>
      <w:r w:rsidRPr="003A7C59">
        <w:rPr>
          <w:szCs w:val="22"/>
        </w:rPr>
        <w:t>“</w:t>
      </w:r>
      <w:r w:rsidRPr="00805B57">
        <w:t>High-throughput Data Analysis</w:t>
      </w:r>
      <w:r w:rsidRPr="003A7C59">
        <w:rPr>
          <w:szCs w:val="22"/>
        </w:rPr>
        <w:t xml:space="preserve">” solution is a key part of EGI’s solution portfolio. It is aimed specifically at </w:t>
      </w:r>
      <w:r w:rsidR="00105289">
        <w:rPr>
          <w:szCs w:val="22"/>
        </w:rPr>
        <w:t>helping researchers with most of the problems in using data management and computing resources that the EGI has identified as being more problematic.</w:t>
      </w:r>
    </w:p>
    <w:p w14:paraId="024CD5FF" w14:textId="1B9F2935" w:rsidR="0039404D" w:rsidRPr="003A7C59" w:rsidRDefault="0039404D" w:rsidP="0039404D">
      <w:r>
        <w:t xml:space="preserve">With </w:t>
      </w:r>
      <w:r w:rsidR="00105289">
        <w:t xml:space="preserve">this </w:t>
      </w:r>
      <w:r>
        <w:t xml:space="preserve">solution researchers and research </w:t>
      </w:r>
      <w:r w:rsidR="00105289">
        <w:t xml:space="preserve">communities </w:t>
      </w:r>
      <w:r>
        <w:t xml:space="preserve">gain seamless, </w:t>
      </w:r>
      <w:r w:rsidR="00105289">
        <w:t>transparent</w:t>
      </w:r>
      <w:r>
        <w:t xml:space="preserve"> access to </w:t>
      </w:r>
      <w:r w:rsidR="00105289">
        <w:t xml:space="preserve">larger </w:t>
      </w:r>
      <w:r>
        <w:t xml:space="preserve">computational capacity, in a way which allows them to concentrate on their own business, obtaining research results in a secure and more swift way. </w:t>
      </w:r>
      <w:r w:rsidR="00105289">
        <w:t>They are also enabled to work collaboratively with other groups located remotely, across countries, and even continents.</w:t>
      </w:r>
    </w:p>
    <w:p w14:paraId="1CAAF51C" w14:textId="00F98AA6" w:rsidR="0042713F" w:rsidRPr="00BF5A16" w:rsidRDefault="0042713F" w:rsidP="00B36F32"/>
    <w:sectPr w:rsidR="0042713F" w:rsidRPr="00BF5A16" w:rsidSect="00A62715">
      <w:footerReference w:type="default" r:id="rId11"/>
      <w:endnotePr>
        <w:numFmt w:val="decimal"/>
      </w:endnotePr>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Javier Jiménez" w:date="2014-02-19T17:11:00Z" w:initials="JJZ">
    <w:p w14:paraId="20E0B372" w14:textId="3E9BF61D" w:rsidR="00A14D88" w:rsidRDefault="00A14D88">
      <w:pPr>
        <w:pStyle w:val="CommentText"/>
      </w:pPr>
      <w:r>
        <w:rPr>
          <w:rStyle w:val="CommentReference"/>
        </w:rPr>
        <w:annotationRef/>
      </w:r>
      <w:r>
        <w:t>In order to understand better, does it includes individual researchers, small group of researchers or even very big group of researcher</w:t>
      </w:r>
      <w:r w:rsidR="006362AE">
        <w:t>s (Research Communities)</w:t>
      </w:r>
      <w:r>
        <w:t xml:space="preserve"> already established Virtual Communities…?</w:t>
      </w:r>
    </w:p>
  </w:comment>
  <w:comment w:id="10" w:author="Javier Jiménez" w:date="2014-02-19T16:53:00Z" w:initials="JJZ">
    <w:p w14:paraId="29BC20C9" w14:textId="5E06DA1C" w:rsidR="00165D78" w:rsidRDefault="00165D78">
      <w:pPr>
        <w:pStyle w:val="CommentText"/>
      </w:pPr>
      <w:r>
        <w:rPr>
          <w:rStyle w:val="CommentReference"/>
        </w:rPr>
        <w:annotationRef/>
      </w:r>
      <w:r>
        <w:t>A concept introduced in this WP</w:t>
      </w:r>
    </w:p>
  </w:comment>
  <w:comment w:id="15" w:author="Javier Jiménez" w:date="2014-02-19T16:57:00Z" w:initials="JJZ">
    <w:p w14:paraId="46740761" w14:textId="3778B661" w:rsidR="003E729F" w:rsidRDefault="003E729F">
      <w:pPr>
        <w:pStyle w:val="CommentText"/>
      </w:pPr>
      <w:r>
        <w:rPr>
          <w:rStyle w:val="CommentReference"/>
        </w:rPr>
        <w:annotationRef/>
      </w:r>
      <w:r>
        <w:t>Regulated?</w:t>
      </w:r>
    </w:p>
  </w:comment>
  <w:comment w:id="18" w:author="Javier Jiménez" w:date="2014-02-19T17:04:00Z" w:initials="JJZ">
    <w:p w14:paraId="6C74E161" w14:textId="2C3FB88A" w:rsidR="00864C69" w:rsidRDefault="00864C69">
      <w:pPr>
        <w:pStyle w:val="CommentText"/>
      </w:pPr>
      <w:r>
        <w:rPr>
          <w:rStyle w:val="CommentReference"/>
        </w:rPr>
        <w:annotationRef/>
      </w:r>
      <w:r>
        <w:t>Is this service already running? Are there already research groups accessing to this service?</w:t>
      </w:r>
    </w:p>
  </w:comment>
  <w:comment w:id="19" w:author="Javier Jiménez" w:date="2014-02-20T15:08:00Z" w:initials="JJZ">
    <w:p w14:paraId="5CA9FFBF" w14:textId="48E3793F" w:rsidR="00F15550" w:rsidRDefault="00F15550">
      <w:pPr>
        <w:pStyle w:val="CommentText"/>
      </w:pPr>
      <w:r>
        <w:rPr>
          <w:rStyle w:val="CommentReference"/>
        </w:rPr>
        <w:annotationRef/>
      </w:r>
      <w:r>
        <w:t>In other solutions we have added an e-mail for contact. Feel free to do the same by using an old address or creating a new one.</w:t>
      </w:r>
    </w:p>
  </w:comment>
  <w:comment w:id="20" w:author="Javier Jiménez" w:date="2014-02-20T15:11:00Z" w:initials="JJZ">
    <w:p w14:paraId="35430E3B" w14:textId="6D96ECFB" w:rsidR="00F15550" w:rsidRDefault="00F15550">
      <w:pPr>
        <w:pStyle w:val="CommentText"/>
      </w:pPr>
      <w:r>
        <w:rPr>
          <w:rStyle w:val="CommentReference"/>
        </w:rPr>
        <w:annotationRef/>
      </w:r>
      <w:r>
        <w:t>Virtual Organisations Management Services?</w:t>
      </w:r>
    </w:p>
  </w:comment>
  <w:comment w:id="21" w:author="Javier Jiménez" w:date="2014-02-20T15:15:00Z" w:initials="JJZ">
    <w:p w14:paraId="1E8C30D5" w14:textId="2A52F9D7" w:rsidR="00F15550" w:rsidRDefault="00F15550">
      <w:pPr>
        <w:pStyle w:val="CommentText"/>
      </w:pPr>
      <w:r>
        <w:rPr>
          <w:rStyle w:val="CommentReference"/>
        </w:rPr>
        <w:annotationRef/>
      </w:r>
      <w:r>
        <w:t>In other documents we have included the services from the EGI.eu service portfolio in which the solution is based. If you think doing the same fits the HTDA solution I can do it. Otherwise, we leave as it is.</w:t>
      </w:r>
    </w:p>
  </w:comment>
  <w:comment w:id="23" w:author="Javier Jiménez" w:date="2014-02-19T17:13:00Z" w:initials="JJZ">
    <w:p w14:paraId="5E6DE60B" w14:textId="4CE5D39E" w:rsidR="00E14111" w:rsidRDefault="00E14111">
      <w:pPr>
        <w:pStyle w:val="CommentText"/>
      </w:pPr>
      <w:r>
        <w:rPr>
          <w:rStyle w:val="CommentReference"/>
        </w:rPr>
        <w:annotationRef/>
      </w:r>
      <w:r>
        <w:t>I took this from the presentation “</w:t>
      </w:r>
      <w:r w:rsidRPr="00E14111">
        <w:t>Introducing the EGI Solutions Portfolio</w:t>
      </w:r>
      <w:r>
        <w:t>” This has not much sense to me, needs to be reframed.</w:t>
      </w:r>
    </w:p>
  </w:comment>
  <w:comment w:id="27" w:author="Javier Jiménez" w:date="2014-02-20T15:34:00Z" w:initials="JJZ">
    <w:p w14:paraId="49D0AB33" w14:textId="0523132A" w:rsidR="00211020" w:rsidRDefault="00211020">
      <w:pPr>
        <w:pStyle w:val="CommentText"/>
      </w:pPr>
      <w:r>
        <w:rPr>
          <w:rStyle w:val="CommentReference"/>
        </w:rPr>
        <w:annotationRef/>
      </w:r>
      <w:r>
        <w:t xml:space="preserve">What do you think. The indicators should be easy to obtain, quantitative, reliable, objective, reasonable (giving a good idea of the thing we want to measure), </w:t>
      </w:r>
      <w:proofErr w:type="spellStart"/>
      <w:r>
        <w:t>directionable</w:t>
      </w:r>
      <w:proofErr w:type="spellEnd"/>
      <w:r>
        <w:t xml:space="preserve"> (telling us that we are in the right direction), and actionable (if we are not we can do something about it)</w:t>
      </w:r>
    </w:p>
  </w:comment>
  <w:comment w:id="28" w:author="Javier Jiménez" w:date="2014-02-20T15:34:00Z" w:initials="JJZ">
    <w:p w14:paraId="564FF355" w14:textId="2DA2D926" w:rsidR="00211020" w:rsidRDefault="00211020">
      <w:pPr>
        <w:pStyle w:val="CommentText"/>
      </w:pPr>
      <w:r>
        <w:rPr>
          <w:rStyle w:val="CommentReference"/>
        </w:rPr>
        <w:annotationRef/>
      </w:r>
      <w:r>
        <w:t xml:space="preserve">I don’t know what it </w:t>
      </w:r>
      <w:proofErr w:type="gramStart"/>
      <w:r>
        <w:t>means ,</w:t>
      </w:r>
      <w:proofErr w:type="gramEnd"/>
      <w:r>
        <w:t xml:space="preserve"> but I am sure you can say something intelligent.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534DF" w14:textId="77777777" w:rsidR="00F47AF0" w:rsidRDefault="00F47AF0" w:rsidP="00720D15">
      <w:pPr>
        <w:spacing w:before="0" w:after="0"/>
      </w:pPr>
      <w:r>
        <w:separator/>
      </w:r>
    </w:p>
  </w:endnote>
  <w:endnote w:type="continuationSeparator" w:id="0">
    <w:p w14:paraId="4C00177D" w14:textId="77777777" w:rsidR="00F47AF0" w:rsidRDefault="00F47AF0" w:rsidP="00720D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Franklin Gothic Medium 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6719C" w14:textId="77777777" w:rsidR="005B36B6" w:rsidRDefault="005B36B6">
    <w:pPr>
      <w:pStyle w:val="Footer"/>
      <w:jc w:val="right"/>
    </w:pPr>
  </w:p>
  <w:p w14:paraId="6F012C29" w14:textId="77777777" w:rsidR="005B36B6" w:rsidRDefault="005B36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46484"/>
      <w:docPartObj>
        <w:docPartGallery w:val="Page Numbers (Bottom of Page)"/>
        <w:docPartUnique/>
      </w:docPartObj>
    </w:sdtPr>
    <w:sdtEndPr/>
    <w:sdtContent>
      <w:sdt>
        <w:sdtPr>
          <w:id w:val="63763609"/>
          <w:docPartObj>
            <w:docPartGallery w:val="Page Numbers (Top of Page)"/>
            <w:docPartUnique/>
          </w:docPartObj>
        </w:sdtPr>
        <w:sdtEndPr/>
        <w:sdtContent>
          <w:p w14:paraId="1EF96FB7" w14:textId="77777777" w:rsidR="005B36B6" w:rsidRDefault="005B36B6">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DE3FCA">
              <w:rPr>
                <w:b/>
                <w:bCs/>
                <w:noProof/>
              </w:rPr>
              <w:t>9</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DE3FCA">
              <w:rPr>
                <w:b/>
                <w:bCs/>
                <w:noProof/>
              </w:rPr>
              <w:t>9</w:t>
            </w:r>
            <w:r>
              <w:rPr>
                <w:b/>
                <w:bCs/>
                <w:sz w:val="24"/>
              </w:rPr>
              <w:fldChar w:fldCharType="end"/>
            </w:r>
          </w:p>
        </w:sdtContent>
      </w:sdt>
    </w:sdtContent>
  </w:sdt>
  <w:p w14:paraId="623F7F05" w14:textId="77777777" w:rsidR="005B36B6" w:rsidRDefault="005B3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11BB3" w14:textId="77777777" w:rsidR="00F47AF0" w:rsidRDefault="00F47AF0" w:rsidP="00720D15">
      <w:pPr>
        <w:spacing w:before="0" w:after="0"/>
      </w:pPr>
      <w:r>
        <w:separator/>
      </w:r>
    </w:p>
  </w:footnote>
  <w:footnote w:type="continuationSeparator" w:id="0">
    <w:p w14:paraId="2AF663D8" w14:textId="77777777" w:rsidR="00F47AF0" w:rsidRDefault="00F47AF0" w:rsidP="00720D15">
      <w:pPr>
        <w:spacing w:before="0" w:after="0"/>
      </w:pPr>
      <w:r>
        <w:continuationSeparator/>
      </w:r>
    </w:p>
  </w:footnote>
  <w:footnote w:id="1">
    <w:p w14:paraId="330F3F21" w14:textId="74101EC8" w:rsidR="00864C69" w:rsidRPr="009A560F" w:rsidRDefault="00864C69" w:rsidP="00864C69">
      <w:pPr>
        <w:pStyle w:val="FootnoteText"/>
        <w:rPr>
          <w:lang w:val="en-US"/>
        </w:rPr>
      </w:pPr>
      <w:r>
        <w:rPr>
          <w:rStyle w:val="FootnoteReference"/>
        </w:rPr>
        <w:footnoteRef/>
      </w:r>
      <w:r>
        <w:t xml:space="preserve"> </w:t>
      </w:r>
      <w:hyperlink r:id="rId1" w:history="1">
        <w:r w:rsidR="00F15550" w:rsidRPr="00D23540">
          <w:rPr>
            <w:rStyle w:val="Hyperlink"/>
          </w:rPr>
          <w:t>http://en.wikipedia.org/wiki/X509</w:t>
        </w:r>
      </w:hyperlink>
    </w:p>
  </w:footnote>
  <w:footnote w:id="2">
    <w:p w14:paraId="6AF5A2D6" w14:textId="079AE759" w:rsidR="00864C69" w:rsidRPr="00CF4105" w:rsidRDefault="00864C69" w:rsidP="00864C69">
      <w:pPr>
        <w:pStyle w:val="FootnoteText"/>
        <w:rPr>
          <w:lang w:val="en-US"/>
        </w:rPr>
      </w:pPr>
      <w:r>
        <w:rPr>
          <w:rStyle w:val="FootnoteReference"/>
        </w:rPr>
        <w:footnoteRef/>
      </w:r>
      <w:r>
        <w:t xml:space="preserve"> </w:t>
      </w:r>
      <w:hyperlink r:id="rId2" w:history="1">
        <w:r w:rsidR="00F15550" w:rsidRPr="00D23540">
          <w:rPr>
            <w:rStyle w:val="Hyperlink"/>
          </w:rPr>
          <w:t>http://www.egi.eu/how-to/get_a_certificate.html</w:t>
        </w:r>
      </w:hyperlink>
    </w:p>
  </w:footnote>
  <w:footnote w:id="3">
    <w:p w14:paraId="3E9D36BB" w14:textId="77777777" w:rsidR="007A5371" w:rsidRPr="001958C7" w:rsidRDefault="007A5371" w:rsidP="007A5371">
      <w:pPr>
        <w:pStyle w:val="FootnoteText"/>
        <w:rPr>
          <w:lang w:val="en-US"/>
        </w:rPr>
      </w:pPr>
      <w:r>
        <w:rPr>
          <w:rStyle w:val="FootnoteReference"/>
        </w:rPr>
        <w:footnoteRef/>
      </w:r>
      <w:r>
        <w:t xml:space="preserve"> </w:t>
      </w:r>
      <w:r w:rsidRPr="001958C7">
        <w:t>http://repository.egi.eu/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2EB"/>
    <w:multiLevelType w:val="hybridMultilevel"/>
    <w:tmpl w:val="438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50EE2"/>
    <w:multiLevelType w:val="hybridMultilevel"/>
    <w:tmpl w:val="38CE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A1AE1"/>
    <w:multiLevelType w:val="hybridMultilevel"/>
    <w:tmpl w:val="B746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B3D66"/>
    <w:multiLevelType w:val="hybridMultilevel"/>
    <w:tmpl w:val="43241D82"/>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EF5DC2"/>
    <w:multiLevelType w:val="hybridMultilevel"/>
    <w:tmpl w:val="688C2344"/>
    <w:lvl w:ilvl="0" w:tplc="B5C48FC6">
      <w:numFmt w:val="bullet"/>
      <w:lvlText w:val="-"/>
      <w:lvlJc w:val="left"/>
      <w:pPr>
        <w:ind w:left="360" w:hanging="360"/>
      </w:pPr>
      <w:rPr>
        <w:rFonts w:ascii="Open Sans" w:eastAsiaTheme="minorEastAsia" w:hAnsi="Open Sans" w:cs="Open San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B37450"/>
    <w:multiLevelType w:val="hybridMultilevel"/>
    <w:tmpl w:val="310605D0"/>
    <w:lvl w:ilvl="0" w:tplc="B5C48FC6">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02353F"/>
    <w:multiLevelType w:val="hybridMultilevel"/>
    <w:tmpl w:val="00A4D1CA"/>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BC27F0"/>
    <w:multiLevelType w:val="hybridMultilevel"/>
    <w:tmpl w:val="E5C8D2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004AEC"/>
    <w:multiLevelType w:val="hybridMultilevel"/>
    <w:tmpl w:val="10B2C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0508C2"/>
    <w:multiLevelType w:val="hybridMultilevel"/>
    <w:tmpl w:val="5094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E6F3C"/>
    <w:multiLevelType w:val="hybridMultilevel"/>
    <w:tmpl w:val="2558F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7F76E2"/>
    <w:multiLevelType w:val="multilevel"/>
    <w:tmpl w:val="7B2249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A083328"/>
    <w:multiLevelType w:val="hybridMultilevel"/>
    <w:tmpl w:val="A7B6A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1A2ED3"/>
    <w:multiLevelType w:val="hybridMultilevel"/>
    <w:tmpl w:val="472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41315"/>
    <w:multiLevelType w:val="hybridMultilevel"/>
    <w:tmpl w:val="71F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0966FC"/>
    <w:multiLevelType w:val="hybridMultilevel"/>
    <w:tmpl w:val="35C2DF98"/>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3D0044"/>
    <w:multiLevelType w:val="hybridMultilevel"/>
    <w:tmpl w:val="B00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C82D35"/>
    <w:multiLevelType w:val="hybridMultilevel"/>
    <w:tmpl w:val="F61E8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DC5334"/>
    <w:multiLevelType w:val="hybridMultilevel"/>
    <w:tmpl w:val="5A90B9E0"/>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F81344"/>
    <w:multiLevelType w:val="hybridMultilevel"/>
    <w:tmpl w:val="8F0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1F635E"/>
    <w:multiLevelType w:val="hybridMultilevel"/>
    <w:tmpl w:val="C39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A718EA"/>
    <w:multiLevelType w:val="hybridMultilevel"/>
    <w:tmpl w:val="157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AD50D1"/>
    <w:multiLevelType w:val="hybridMultilevel"/>
    <w:tmpl w:val="660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274789"/>
    <w:multiLevelType w:val="hybridMultilevel"/>
    <w:tmpl w:val="4B60F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E8148E"/>
    <w:multiLevelType w:val="hybridMultilevel"/>
    <w:tmpl w:val="5EB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F30984"/>
    <w:multiLevelType w:val="hybridMultilevel"/>
    <w:tmpl w:val="DA822D22"/>
    <w:lvl w:ilvl="0" w:tplc="38F2108E">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E6312C"/>
    <w:multiLevelType w:val="hybridMultilevel"/>
    <w:tmpl w:val="33B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E43DA1"/>
    <w:multiLevelType w:val="hybridMultilevel"/>
    <w:tmpl w:val="F150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BB1D1A"/>
    <w:multiLevelType w:val="hybridMultilevel"/>
    <w:tmpl w:val="5FE428AC"/>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196ED0"/>
    <w:multiLevelType w:val="hybridMultilevel"/>
    <w:tmpl w:val="CE22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FA0967"/>
    <w:multiLevelType w:val="hybridMultilevel"/>
    <w:tmpl w:val="BC0A78CE"/>
    <w:lvl w:ilvl="0" w:tplc="B5C48FC6">
      <w:numFmt w:val="bullet"/>
      <w:lvlText w:val="-"/>
      <w:lvlJc w:val="left"/>
      <w:pPr>
        <w:ind w:left="720" w:hanging="360"/>
      </w:pPr>
      <w:rPr>
        <w:rFonts w:ascii="Open Sans" w:eastAsiaTheme="minorEastAsi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D881269"/>
    <w:multiLevelType w:val="hybridMultilevel"/>
    <w:tmpl w:val="F0D2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26"/>
  </w:num>
  <w:num w:numId="4">
    <w:abstractNumId w:val="20"/>
  </w:num>
  <w:num w:numId="5">
    <w:abstractNumId w:val="22"/>
  </w:num>
  <w:num w:numId="6">
    <w:abstractNumId w:val="30"/>
  </w:num>
  <w:num w:numId="7">
    <w:abstractNumId w:val="14"/>
  </w:num>
  <w:num w:numId="8">
    <w:abstractNumId w:val="1"/>
  </w:num>
  <w:num w:numId="9">
    <w:abstractNumId w:val="16"/>
  </w:num>
  <w:num w:numId="10">
    <w:abstractNumId w:val="15"/>
  </w:num>
  <w:num w:numId="11">
    <w:abstractNumId w:val="5"/>
  </w:num>
  <w:num w:numId="12">
    <w:abstractNumId w:val="17"/>
  </w:num>
  <w:num w:numId="13">
    <w:abstractNumId w:val="10"/>
  </w:num>
  <w:num w:numId="14">
    <w:abstractNumId w:val="8"/>
  </w:num>
  <w:num w:numId="15">
    <w:abstractNumId w:val="12"/>
  </w:num>
  <w:num w:numId="16">
    <w:abstractNumId w:val="3"/>
  </w:num>
  <w:num w:numId="17">
    <w:abstractNumId w:val="28"/>
  </w:num>
  <w:num w:numId="18">
    <w:abstractNumId w:val="24"/>
  </w:num>
  <w:num w:numId="19">
    <w:abstractNumId w:val="2"/>
  </w:num>
  <w:num w:numId="20">
    <w:abstractNumId w:val="27"/>
  </w:num>
  <w:num w:numId="21">
    <w:abstractNumId w:val="23"/>
  </w:num>
  <w:num w:numId="22">
    <w:abstractNumId w:val="31"/>
  </w:num>
  <w:num w:numId="23">
    <w:abstractNumId w:val="21"/>
  </w:num>
  <w:num w:numId="24">
    <w:abstractNumId w:val="13"/>
  </w:num>
  <w:num w:numId="25">
    <w:abstractNumId w:val="19"/>
  </w:num>
  <w:num w:numId="26">
    <w:abstractNumId w:val="0"/>
  </w:num>
  <w:num w:numId="27">
    <w:abstractNumId w:val="9"/>
  </w:num>
  <w:num w:numId="28">
    <w:abstractNumId w:val="32"/>
  </w:num>
  <w:num w:numId="29">
    <w:abstractNumId w:val="7"/>
  </w:num>
  <w:num w:numId="30">
    <w:abstractNumId w:val="25"/>
  </w:num>
  <w:num w:numId="31">
    <w:abstractNumId w:val="6"/>
  </w:num>
  <w:num w:numId="32">
    <w:abstractNumId w:val="1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15"/>
    <w:rsid w:val="000007F1"/>
    <w:rsid w:val="0001134E"/>
    <w:rsid w:val="0002397F"/>
    <w:rsid w:val="00031278"/>
    <w:rsid w:val="00033AF5"/>
    <w:rsid w:val="0005719F"/>
    <w:rsid w:val="00065250"/>
    <w:rsid w:val="000701AC"/>
    <w:rsid w:val="000845F8"/>
    <w:rsid w:val="00090198"/>
    <w:rsid w:val="00091A6B"/>
    <w:rsid w:val="000A7C95"/>
    <w:rsid w:val="000D3B9A"/>
    <w:rsid w:val="000D441D"/>
    <w:rsid w:val="000D7C6A"/>
    <w:rsid w:val="000E2D44"/>
    <w:rsid w:val="000E72AA"/>
    <w:rsid w:val="000F74FE"/>
    <w:rsid w:val="00100A88"/>
    <w:rsid w:val="00103AE6"/>
    <w:rsid w:val="00105289"/>
    <w:rsid w:val="00113A1C"/>
    <w:rsid w:val="0011719C"/>
    <w:rsid w:val="00142872"/>
    <w:rsid w:val="001542C5"/>
    <w:rsid w:val="00165D78"/>
    <w:rsid w:val="001918F0"/>
    <w:rsid w:val="00191B13"/>
    <w:rsid w:val="001927EE"/>
    <w:rsid w:val="00192F66"/>
    <w:rsid w:val="001A5A25"/>
    <w:rsid w:val="001A7D04"/>
    <w:rsid w:val="001B0691"/>
    <w:rsid w:val="001C5EF1"/>
    <w:rsid w:val="001D0368"/>
    <w:rsid w:val="001E303C"/>
    <w:rsid w:val="001F63C7"/>
    <w:rsid w:val="00202933"/>
    <w:rsid w:val="00202B48"/>
    <w:rsid w:val="00202EAD"/>
    <w:rsid w:val="002068DF"/>
    <w:rsid w:val="00207784"/>
    <w:rsid w:val="00211020"/>
    <w:rsid w:val="00227E1E"/>
    <w:rsid w:val="00237624"/>
    <w:rsid w:val="0024149A"/>
    <w:rsid w:val="00241B7B"/>
    <w:rsid w:val="00245543"/>
    <w:rsid w:val="00250405"/>
    <w:rsid w:val="00261168"/>
    <w:rsid w:val="002662E4"/>
    <w:rsid w:val="00267EF5"/>
    <w:rsid w:val="00270CA0"/>
    <w:rsid w:val="002814A4"/>
    <w:rsid w:val="00284584"/>
    <w:rsid w:val="00296938"/>
    <w:rsid w:val="002A1AB6"/>
    <w:rsid w:val="002A6E7F"/>
    <w:rsid w:val="002C04A3"/>
    <w:rsid w:val="002C0F3C"/>
    <w:rsid w:val="002C12FF"/>
    <w:rsid w:val="002C484E"/>
    <w:rsid w:val="002C7C9A"/>
    <w:rsid w:val="003131AE"/>
    <w:rsid w:val="00313AE4"/>
    <w:rsid w:val="00321EB3"/>
    <w:rsid w:val="0032558B"/>
    <w:rsid w:val="00325F59"/>
    <w:rsid w:val="003265BB"/>
    <w:rsid w:val="003372C6"/>
    <w:rsid w:val="00337E44"/>
    <w:rsid w:val="00340270"/>
    <w:rsid w:val="00340CE2"/>
    <w:rsid w:val="003450E1"/>
    <w:rsid w:val="003450EC"/>
    <w:rsid w:val="003466BB"/>
    <w:rsid w:val="003472C4"/>
    <w:rsid w:val="003477F2"/>
    <w:rsid w:val="003509EC"/>
    <w:rsid w:val="0035197D"/>
    <w:rsid w:val="0035291D"/>
    <w:rsid w:val="00354093"/>
    <w:rsid w:val="003743A5"/>
    <w:rsid w:val="003852E2"/>
    <w:rsid w:val="00392AE9"/>
    <w:rsid w:val="0039404D"/>
    <w:rsid w:val="00395AB7"/>
    <w:rsid w:val="003A7AC0"/>
    <w:rsid w:val="003A7C59"/>
    <w:rsid w:val="003B3585"/>
    <w:rsid w:val="003B6AE3"/>
    <w:rsid w:val="003C5AE4"/>
    <w:rsid w:val="003D04B5"/>
    <w:rsid w:val="003D70BE"/>
    <w:rsid w:val="003E2A36"/>
    <w:rsid w:val="003E31CD"/>
    <w:rsid w:val="003E729F"/>
    <w:rsid w:val="003F5065"/>
    <w:rsid w:val="00406E3B"/>
    <w:rsid w:val="0042065E"/>
    <w:rsid w:val="0042713F"/>
    <w:rsid w:val="00443FE7"/>
    <w:rsid w:val="004578C9"/>
    <w:rsid w:val="00460E82"/>
    <w:rsid w:val="00465C07"/>
    <w:rsid w:val="00471458"/>
    <w:rsid w:val="00472B08"/>
    <w:rsid w:val="00486D9F"/>
    <w:rsid w:val="00491BD0"/>
    <w:rsid w:val="004A2E5D"/>
    <w:rsid w:val="004A3C75"/>
    <w:rsid w:val="004B605A"/>
    <w:rsid w:val="004B7B05"/>
    <w:rsid w:val="004C54AC"/>
    <w:rsid w:val="004D1B0E"/>
    <w:rsid w:val="004D4A43"/>
    <w:rsid w:val="004E1B04"/>
    <w:rsid w:val="004E5A1D"/>
    <w:rsid w:val="004F2B68"/>
    <w:rsid w:val="004F3786"/>
    <w:rsid w:val="0050541C"/>
    <w:rsid w:val="005055BD"/>
    <w:rsid w:val="00507BB6"/>
    <w:rsid w:val="00511179"/>
    <w:rsid w:val="005118FB"/>
    <w:rsid w:val="00516821"/>
    <w:rsid w:val="00542F59"/>
    <w:rsid w:val="00545BCA"/>
    <w:rsid w:val="00547425"/>
    <w:rsid w:val="00551855"/>
    <w:rsid w:val="0055678A"/>
    <w:rsid w:val="00556DF8"/>
    <w:rsid w:val="00557450"/>
    <w:rsid w:val="00564C27"/>
    <w:rsid w:val="00566AEF"/>
    <w:rsid w:val="00567B5C"/>
    <w:rsid w:val="005837B8"/>
    <w:rsid w:val="00596831"/>
    <w:rsid w:val="005B1E99"/>
    <w:rsid w:val="005B36B6"/>
    <w:rsid w:val="005C2603"/>
    <w:rsid w:val="005C4BB5"/>
    <w:rsid w:val="005C6EEC"/>
    <w:rsid w:val="005E4830"/>
    <w:rsid w:val="005E4E01"/>
    <w:rsid w:val="005E5455"/>
    <w:rsid w:val="005E5C34"/>
    <w:rsid w:val="005E745D"/>
    <w:rsid w:val="005F49FC"/>
    <w:rsid w:val="005F7CFC"/>
    <w:rsid w:val="006042B4"/>
    <w:rsid w:val="00612AFE"/>
    <w:rsid w:val="00613750"/>
    <w:rsid w:val="006158D5"/>
    <w:rsid w:val="006216B3"/>
    <w:rsid w:val="006362AE"/>
    <w:rsid w:val="00641285"/>
    <w:rsid w:val="00643250"/>
    <w:rsid w:val="006570F3"/>
    <w:rsid w:val="00664180"/>
    <w:rsid w:val="006657E2"/>
    <w:rsid w:val="00672611"/>
    <w:rsid w:val="00674671"/>
    <w:rsid w:val="00675E4D"/>
    <w:rsid w:val="00681085"/>
    <w:rsid w:val="006856F0"/>
    <w:rsid w:val="006935E1"/>
    <w:rsid w:val="006939FA"/>
    <w:rsid w:val="00696CA0"/>
    <w:rsid w:val="00696D67"/>
    <w:rsid w:val="006A23F5"/>
    <w:rsid w:val="006A78EF"/>
    <w:rsid w:val="006B460F"/>
    <w:rsid w:val="006C024C"/>
    <w:rsid w:val="006D179C"/>
    <w:rsid w:val="006D3AE5"/>
    <w:rsid w:val="006E341A"/>
    <w:rsid w:val="006F3E60"/>
    <w:rsid w:val="007025F5"/>
    <w:rsid w:val="0070420B"/>
    <w:rsid w:val="00720D15"/>
    <w:rsid w:val="00733500"/>
    <w:rsid w:val="007452B3"/>
    <w:rsid w:val="00755953"/>
    <w:rsid w:val="007624A0"/>
    <w:rsid w:val="00767CF7"/>
    <w:rsid w:val="0077278E"/>
    <w:rsid w:val="00777365"/>
    <w:rsid w:val="00787296"/>
    <w:rsid w:val="00791DE8"/>
    <w:rsid w:val="007950FB"/>
    <w:rsid w:val="007A5371"/>
    <w:rsid w:val="007B7BB8"/>
    <w:rsid w:val="007C77E2"/>
    <w:rsid w:val="007E41D5"/>
    <w:rsid w:val="007F1A62"/>
    <w:rsid w:val="007F3779"/>
    <w:rsid w:val="0080007B"/>
    <w:rsid w:val="00805B57"/>
    <w:rsid w:val="00806036"/>
    <w:rsid w:val="0080647A"/>
    <w:rsid w:val="00807D3F"/>
    <w:rsid w:val="00816AEF"/>
    <w:rsid w:val="00823762"/>
    <w:rsid w:val="00826314"/>
    <w:rsid w:val="00830185"/>
    <w:rsid w:val="008364F4"/>
    <w:rsid w:val="008410E1"/>
    <w:rsid w:val="00842DBB"/>
    <w:rsid w:val="00863879"/>
    <w:rsid w:val="00864C69"/>
    <w:rsid w:val="00891342"/>
    <w:rsid w:val="00893DD8"/>
    <w:rsid w:val="00897FB8"/>
    <w:rsid w:val="008A1671"/>
    <w:rsid w:val="008A2A1A"/>
    <w:rsid w:val="008A5DF4"/>
    <w:rsid w:val="008B68AE"/>
    <w:rsid w:val="008C235A"/>
    <w:rsid w:val="008D096D"/>
    <w:rsid w:val="008D2D6B"/>
    <w:rsid w:val="008D3FE2"/>
    <w:rsid w:val="008E47EF"/>
    <w:rsid w:val="008F45B1"/>
    <w:rsid w:val="00900E41"/>
    <w:rsid w:val="00903D6B"/>
    <w:rsid w:val="00904236"/>
    <w:rsid w:val="0091757D"/>
    <w:rsid w:val="00927341"/>
    <w:rsid w:val="009446CB"/>
    <w:rsid w:val="00945226"/>
    <w:rsid w:val="009523BC"/>
    <w:rsid w:val="009566A3"/>
    <w:rsid w:val="00980185"/>
    <w:rsid w:val="00980E5A"/>
    <w:rsid w:val="00982995"/>
    <w:rsid w:val="00982F1F"/>
    <w:rsid w:val="0099602C"/>
    <w:rsid w:val="009C7746"/>
    <w:rsid w:val="009D6314"/>
    <w:rsid w:val="009E1564"/>
    <w:rsid w:val="009E5452"/>
    <w:rsid w:val="00A00701"/>
    <w:rsid w:val="00A065A5"/>
    <w:rsid w:val="00A14D88"/>
    <w:rsid w:val="00A21C4B"/>
    <w:rsid w:val="00A27373"/>
    <w:rsid w:val="00A46428"/>
    <w:rsid w:val="00A47DAD"/>
    <w:rsid w:val="00A52C50"/>
    <w:rsid w:val="00A54877"/>
    <w:rsid w:val="00A62715"/>
    <w:rsid w:val="00A62B06"/>
    <w:rsid w:val="00A678C7"/>
    <w:rsid w:val="00A86248"/>
    <w:rsid w:val="00A91690"/>
    <w:rsid w:val="00A9259E"/>
    <w:rsid w:val="00AB1B50"/>
    <w:rsid w:val="00AB78CA"/>
    <w:rsid w:val="00AD2747"/>
    <w:rsid w:val="00AD7B7F"/>
    <w:rsid w:val="00AE6676"/>
    <w:rsid w:val="00B02B87"/>
    <w:rsid w:val="00B05EDC"/>
    <w:rsid w:val="00B10610"/>
    <w:rsid w:val="00B22892"/>
    <w:rsid w:val="00B36F32"/>
    <w:rsid w:val="00B547D9"/>
    <w:rsid w:val="00B65C31"/>
    <w:rsid w:val="00B758DA"/>
    <w:rsid w:val="00B87C3D"/>
    <w:rsid w:val="00B97707"/>
    <w:rsid w:val="00BA3676"/>
    <w:rsid w:val="00BA6211"/>
    <w:rsid w:val="00BB1153"/>
    <w:rsid w:val="00BC68E8"/>
    <w:rsid w:val="00BC7043"/>
    <w:rsid w:val="00BD2171"/>
    <w:rsid w:val="00BF23E0"/>
    <w:rsid w:val="00BF5A16"/>
    <w:rsid w:val="00BF7101"/>
    <w:rsid w:val="00C20770"/>
    <w:rsid w:val="00C32BEC"/>
    <w:rsid w:val="00C35469"/>
    <w:rsid w:val="00C36EAF"/>
    <w:rsid w:val="00C3795D"/>
    <w:rsid w:val="00C37DAE"/>
    <w:rsid w:val="00C56DD6"/>
    <w:rsid w:val="00C67D25"/>
    <w:rsid w:val="00C84159"/>
    <w:rsid w:val="00C8593E"/>
    <w:rsid w:val="00CA287B"/>
    <w:rsid w:val="00CA7422"/>
    <w:rsid w:val="00CB1B4B"/>
    <w:rsid w:val="00CB2459"/>
    <w:rsid w:val="00CB6913"/>
    <w:rsid w:val="00CC118C"/>
    <w:rsid w:val="00CC4FA1"/>
    <w:rsid w:val="00CD57ED"/>
    <w:rsid w:val="00CE0624"/>
    <w:rsid w:val="00CE54B3"/>
    <w:rsid w:val="00CE5EA3"/>
    <w:rsid w:val="00CF165C"/>
    <w:rsid w:val="00D11101"/>
    <w:rsid w:val="00D243CD"/>
    <w:rsid w:val="00D30B5D"/>
    <w:rsid w:val="00D3429F"/>
    <w:rsid w:val="00D4387A"/>
    <w:rsid w:val="00D6262C"/>
    <w:rsid w:val="00D7177C"/>
    <w:rsid w:val="00D84464"/>
    <w:rsid w:val="00D85C8E"/>
    <w:rsid w:val="00D8659B"/>
    <w:rsid w:val="00D97F0E"/>
    <w:rsid w:val="00DA16F8"/>
    <w:rsid w:val="00DA2726"/>
    <w:rsid w:val="00DB459F"/>
    <w:rsid w:val="00DD0252"/>
    <w:rsid w:val="00DD1295"/>
    <w:rsid w:val="00DE155B"/>
    <w:rsid w:val="00DE3FCA"/>
    <w:rsid w:val="00DF4864"/>
    <w:rsid w:val="00DF5C2D"/>
    <w:rsid w:val="00E07F73"/>
    <w:rsid w:val="00E12DA0"/>
    <w:rsid w:val="00E14111"/>
    <w:rsid w:val="00E14BD2"/>
    <w:rsid w:val="00E2012F"/>
    <w:rsid w:val="00E2578D"/>
    <w:rsid w:val="00E30FB5"/>
    <w:rsid w:val="00E31AFA"/>
    <w:rsid w:val="00E34D03"/>
    <w:rsid w:val="00E428FC"/>
    <w:rsid w:val="00E46C1C"/>
    <w:rsid w:val="00E638F1"/>
    <w:rsid w:val="00E74BD1"/>
    <w:rsid w:val="00E82656"/>
    <w:rsid w:val="00E861EC"/>
    <w:rsid w:val="00E92F9C"/>
    <w:rsid w:val="00E9525A"/>
    <w:rsid w:val="00E967E2"/>
    <w:rsid w:val="00EA08AD"/>
    <w:rsid w:val="00EA1587"/>
    <w:rsid w:val="00EA31AD"/>
    <w:rsid w:val="00EB7FA0"/>
    <w:rsid w:val="00EE165D"/>
    <w:rsid w:val="00EF3899"/>
    <w:rsid w:val="00F04236"/>
    <w:rsid w:val="00F068E8"/>
    <w:rsid w:val="00F1099E"/>
    <w:rsid w:val="00F1407C"/>
    <w:rsid w:val="00F15550"/>
    <w:rsid w:val="00F22E3F"/>
    <w:rsid w:val="00F232B6"/>
    <w:rsid w:val="00F30102"/>
    <w:rsid w:val="00F3142B"/>
    <w:rsid w:val="00F31A95"/>
    <w:rsid w:val="00F35857"/>
    <w:rsid w:val="00F47AF0"/>
    <w:rsid w:val="00F54C1B"/>
    <w:rsid w:val="00F56443"/>
    <w:rsid w:val="00F71967"/>
    <w:rsid w:val="00F7578A"/>
    <w:rsid w:val="00F8455A"/>
    <w:rsid w:val="00FA2178"/>
    <w:rsid w:val="00FA2D4D"/>
    <w:rsid w:val="00FA557C"/>
    <w:rsid w:val="00FA7167"/>
    <w:rsid w:val="00FB03F2"/>
    <w:rsid w:val="00FB4948"/>
    <w:rsid w:val="00FB64EE"/>
    <w:rsid w:val="00FB7CA1"/>
    <w:rsid w:val="00FC57A4"/>
    <w:rsid w:val="00FD0255"/>
    <w:rsid w:val="00FE243F"/>
    <w:rsid w:val="00FE6E65"/>
    <w:rsid w:val="00FE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8AFA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1A5A25"/>
    <w:pPr>
      <w:keepNext/>
      <w:numPr>
        <w:numId w:val="1"/>
      </w:numPr>
      <w:spacing w:before="720" w:after="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1A5A25"/>
    <w:pPr>
      <w:keepNext/>
      <w:numPr>
        <w:ilvl w:val="2"/>
        <w:numId w:val="1"/>
      </w:numPr>
      <w:spacing w:before="360" w:after="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A25"/>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1A5A2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C77E2"/>
    <w:pPr>
      <w:tabs>
        <w:tab w:val="left" w:pos="666"/>
        <w:tab w:val="right" w:leader="dot" w:pos="8290"/>
      </w:tabs>
      <w:spacing w:before="0" w:after="0"/>
      <w:ind w:left="663" w:hanging="663"/>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unhideWhenUsed/>
    <w:rsid w:val="00E82656"/>
    <w:rPr>
      <w:sz w:val="16"/>
      <w:szCs w:val="16"/>
    </w:rPr>
  </w:style>
  <w:style w:type="paragraph" w:styleId="CommentText">
    <w:name w:val="annotation text"/>
    <w:basedOn w:val="Normal"/>
    <w:link w:val="CommentTextChar"/>
    <w:uiPriority w:val="99"/>
    <w:unhideWhenUsed/>
    <w:rsid w:val="00E82656"/>
    <w:rPr>
      <w:sz w:val="20"/>
      <w:szCs w:val="20"/>
    </w:rPr>
  </w:style>
  <w:style w:type="character" w:customStyle="1" w:styleId="CommentTextChar">
    <w:name w:val="Comment Text Char"/>
    <w:basedOn w:val="DefaultParagraphFont"/>
    <w:link w:val="CommentText"/>
    <w:uiPriority w:val="99"/>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basedOn w:val="Normal"/>
    <w:link w:val="FootnoteTextChar"/>
    <w:uiPriority w:val="99"/>
    <w:rsid w:val="005C4BB5"/>
    <w:pPr>
      <w:jc w:val="left"/>
    </w:pPr>
    <w:rPr>
      <w:rFonts w:eastAsia="Times New Roman"/>
      <w:sz w:val="20"/>
      <w:szCs w:val="20"/>
      <w:lang w:eastAsia="fr-FR"/>
    </w:rPr>
  </w:style>
  <w:style w:type="character" w:customStyle="1" w:styleId="FootnoteTextChar">
    <w:name w:val="Footnote Text Char"/>
    <w:basedOn w:val="DefaultParagraphFont"/>
    <w:link w:val="FootnoteText"/>
    <w:uiPriority w:val="99"/>
    <w:rsid w:val="005C4BB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character" w:styleId="Strong">
    <w:name w:val="Strong"/>
    <w:uiPriority w:val="22"/>
    <w:qFormat/>
    <w:rsid w:val="004E1B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1A5A25"/>
    <w:pPr>
      <w:keepNext/>
      <w:numPr>
        <w:numId w:val="1"/>
      </w:numPr>
      <w:spacing w:before="720" w:after="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1A5A25"/>
    <w:pPr>
      <w:keepNext/>
      <w:numPr>
        <w:ilvl w:val="2"/>
        <w:numId w:val="1"/>
      </w:numPr>
      <w:spacing w:before="360" w:after="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A25"/>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1A5A2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C77E2"/>
    <w:pPr>
      <w:tabs>
        <w:tab w:val="left" w:pos="666"/>
        <w:tab w:val="right" w:leader="dot" w:pos="8290"/>
      </w:tabs>
      <w:spacing w:before="0" w:after="0"/>
      <w:ind w:left="663" w:hanging="663"/>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unhideWhenUsed/>
    <w:rsid w:val="00E82656"/>
    <w:rPr>
      <w:sz w:val="16"/>
      <w:szCs w:val="16"/>
    </w:rPr>
  </w:style>
  <w:style w:type="paragraph" w:styleId="CommentText">
    <w:name w:val="annotation text"/>
    <w:basedOn w:val="Normal"/>
    <w:link w:val="CommentTextChar"/>
    <w:uiPriority w:val="99"/>
    <w:unhideWhenUsed/>
    <w:rsid w:val="00E82656"/>
    <w:rPr>
      <w:sz w:val="20"/>
      <w:szCs w:val="20"/>
    </w:rPr>
  </w:style>
  <w:style w:type="character" w:customStyle="1" w:styleId="CommentTextChar">
    <w:name w:val="Comment Text Char"/>
    <w:basedOn w:val="DefaultParagraphFont"/>
    <w:link w:val="CommentText"/>
    <w:uiPriority w:val="99"/>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basedOn w:val="Normal"/>
    <w:link w:val="FootnoteTextChar"/>
    <w:uiPriority w:val="99"/>
    <w:rsid w:val="005C4BB5"/>
    <w:pPr>
      <w:jc w:val="left"/>
    </w:pPr>
    <w:rPr>
      <w:rFonts w:eastAsia="Times New Roman"/>
      <w:sz w:val="20"/>
      <w:szCs w:val="20"/>
      <w:lang w:eastAsia="fr-FR"/>
    </w:rPr>
  </w:style>
  <w:style w:type="character" w:customStyle="1" w:styleId="FootnoteTextChar">
    <w:name w:val="Footnote Text Char"/>
    <w:basedOn w:val="DefaultParagraphFont"/>
    <w:link w:val="FootnoteText"/>
    <w:uiPriority w:val="99"/>
    <w:rsid w:val="005C4BB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character" w:styleId="Strong">
    <w:name w:val="Strong"/>
    <w:uiPriority w:val="22"/>
    <w:qFormat/>
    <w:rsid w:val="004E1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7690">
      <w:bodyDiv w:val="1"/>
      <w:marLeft w:val="0"/>
      <w:marRight w:val="0"/>
      <w:marTop w:val="0"/>
      <w:marBottom w:val="0"/>
      <w:divBdr>
        <w:top w:val="none" w:sz="0" w:space="0" w:color="auto"/>
        <w:left w:val="none" w:sz="0" w:space="0" w:color="auto"/>
        <w:bottom w:val="none" w:sz="0" w:space="0" w:color="auto"/>
        <w:right w:val="none" w:sz="0" w:space="0" w:color="auto"/>
      </w:divBdr>
    </w:div>
    <w:div w:id="371736873">
      <w:bodyDiv w:val="1"/>
      <w:marLeft w:val="0"/>
      <w:marRight w:val="0"/>
      <w:marTop w:val="0"/>
      <w:marBottom w:val="0"/>
      <w:divBdr>
        <w:top w:val="none" w:sz="0" w:space="0" w:color="auto"/>
        <w:left w:val="none" w:sz="0" w:space="0" w:color="auto"/>
        <w:bottom w:val="none" w:sz="0" w:space="0" w:color="auto"/>
        <w:right w:val="none" w:sz="0" w:space="0" w:color="auto"/>
      </w:divBdr>
    </w:div>
    <w:div w:id="491290202">
      <w:bodyDiv w:val="1"/>
      <w:marLeft w:val="0"/>
      <w:marRight w:val="0"/>
      <w:marTop w:val="0"/>
      <w:marBottom w:val="0"/>
      <w:divBdr>
        <w:top w:val="none" w:sz="0" w:space="0" w:color="auto"/>
        <w:left w:val="none" w:sz="0" w:space="0" w:color="auto"/>
        <w:bottom w:val="none" w:sz="0" w:space="0" w:color="auto"/>
        <w:right w:val="none" w:sz="0" w:space="0" w:color="auto"/>
      </w:divBdr>
      <w:divsChild>
        <w:div w:id="203446387">
          <w:marLeft w:val="0"/>
          <w:marRight w:val="0"/>
          <w:marTop w:val="0"/>
          <w:marBottom w:val="0"/>
          <w:divBdr>
            <w:top w:val="none" w:sz="0" w:space="0" w:color="auto"/>
            <w:left w:val="none" w:sz="0" w:space="0" w:color="auto"/>
            <w:bottom w:val="none" w:sz="0" w:space="0" w:color="auto"/>
            <w:right w:val="none" w:sz="0" w:space="0" w:color="auto"/>
          </w:divBdr>
        </w:div>
      </w:divsChild>
    </w:div>
    <w:div w:id="580527504">
      <w:bodyDiv w:val="1"/>
      <w:marLeft w:val="0"/>
      <w:marRight w:val="0"/>
      <w:marTop w:val="0"/>
      <w:marBottom w:val="0"/>
      <w:divBdr>
        <w:top w:val="none" w:sz="0" w:space="0" w:color="auto"/>
        <w:left w:val="none" w:sz="0" w:space="0" w:color="auto"/>
        <w:bottom w:val="none" w:sz="0" w:space="0" w:color="auto"/>
        <w:right w:val="none" w:sz="0" w:space="0" w:color="auto"/>
      </w:divBdr>
    </w:div>
    <w:div w:id="920528300">
      <w:bodyDiv w:val="1"/>
      <w:marLeft w:val="0"/>
      <w:marRight w:val="0"/>
      <w:marTop w:val="0"/>
      <w:marBottom w:val="0"/>
      <w:divBdr>
        <w:top w:val="none" w:sz="0" w:space="0" w:color="auto"/>
        <w:left w:val="none" w:sz="0" w:space="0" w:color="auto"/>
        <w:bottom w:val="none" w:sz="0" w:space="0" w:color="auto"/>
        <w:right w:val="none" w:sz="0" w:space="0" w:color="auto"/>
      </w:divBdr>
      <w:divsChild>
        <w:div w:id="1305499675">
          <w:marLeft w:val="0"/>
          <w:marRight w:val="0"/>
          <w:marTop w:val="0"/>
          <w:marBottom w:val="0"/>
          <w:divBdr>
            <w:top w:val="none" w:sz="0" w:space="0" w:color="auto"/>
            <w:left w:val="none" w:sz="0" w:space="0" w:color="auto"/>
            <w:bottom w:val="none" w:sz="0" w:space="0" w:color="auto"/>
            <w:right w:val="none" w:sz="0" w:space="0" w:color="auto"/>
          </w:divBdr>
        </w:div>
      </w:divsChild>
    </w:div>
    <w:div w:id="954947472">
      <w:bodyDiv w:val="1"/>
      <w:marLeft w:val="0"/>
      <w:marRight w:val="0"/>
      <w:marTop w:val="0"/>
      <w:marBottom w:val="0"/>
      <w:divBdr>
        <w:top w:val="none" w:sz="0" w:space="0" w:color="auto"/>
        <w:left w:val="none" w:sz="0" w:space="0" w:color="auto"/>
        <w:bottom w:val="none" w:sz="0" w:space="0" w:color="auto"/>
        <w:right w:val="none" w:sz="0" w:space="0" w:color="auto"/>
      </w:divBdr>
    </w:div>
    <w:div w:id="962418596">
      <w:bodyDiv w:val="1"/>
      <w:marLeft w:val="0"/>
      <w:marRight w:val="0"/>
      <w:marTop w:val="0"/>
      <w:marBottom w:val="0"/>
      <w:divBdr>
        <w:top w:val="none" w:sz="0" w:space="0" w:color="auto"/>
        <w:left w:val="none" w:sz="0" w:space="0" w:color="auto"/>
        <w:bottom w:val="none" w:sz="0" w:space="0" w:color="auto"/>
        <w:right w:val="none" w:sz="0" w:space="0" w:color="auto"/>
      </w:divBdr>
    </w:div>
    <w:div w:id="1235243092">
      <w:bodyDiv w:val="1"/>
      <w:marLeft w:val="0"/>
      <w:marRight w:val="0"/>
      <w:marTop w:val="0"/>
      <w:marBottom w:val="0"/>
      <w:divBdr>
        <w:top w:val="none" w:sz="0" w:space="0" w:color="auto"/>
        <w:left w:val="none" w:sz="0" w:space="0" w:color="auto"/>
        <w:bottom w:val="none" w:sz="0" w:space="0" w:color="auto"/>
        <w:right w:val="none" w:sz="0" w:space="0" w:color="auto"/>
      </w:divBdr>
    </w:div>
    <w:div w:id="1757364522">
      <w:bodyDiv w:val="1"/>
      <w:marLeft w:val="0"/>
      <w:marRight w:val="0"/>
      <w:marTop w:val="0"/>
      <w:marBottom w:val="0"/>
      <w:divBdr>
        <w:top w:val="none" w:sz="0" w:space="0" w:color="auto"/>
        <w:left w:val="none" w:sz="0" w:space="0" w:color="auto"/>
        <w:bottom w:val="none" w:sz="0" w:space="0" w:color="auto"/>
        <w:right w:val="none" w:sz="0" w:space="0" w:color="auto"/>
      </w:divBdr>
    </w:div>
    <w:div w:id="1882787115">
      <w:bodyDiv w:val="1"/>
      <w:marLeft w:val="0"/>
      <w:marRight w:val="0"/>
      <w:marTop w:val="0"/>
      <w:marBottom w:val="0"/>
      <w:divBdr>
        <w:top w:val="none" w:sz="0" w:space="0" w:color="auto"/>
        <w:left w:val="none" w:sz="0" w:space="0" w:color="auto"/>
        <w:bottom w:val="none" w:sz="0" w:space="0" w:color="auto"/>
        <w:right w:val="none" w:sz="0" w:space="0" w:color="auto"/>
      </w:divBdr>
      <w:divsChild>
        <w:div w:id="916595446">
          <w:marLeft w:val="0"/>
          <w:marRight w:val="0"/>
          <w:marTop w:val="0"/>
          <w:marBottom w:val="0"/>
          <w:divBdr>
            <w:top w:val="none" w:sz="0" w:space="0" w:color="auto"/>
            <w:left w:val="none" w:sz="0" w:space="0" w:color="auto"/>
            <w:bottom w:val="none" w:sz="0" w:space="0" w:color="auto"/>
            <w:right w:val="none" w:sz="0" w:space="0" w:color="auto"/>
          </w:divBdr>
        </w:div>
      </w:divsChild>
    </w:div>
    <w:div w:id="1994989748">
      <w:bodyDiv w:val="1"/>
      <w:marLeft w:val="0"/>
      <w:marRight w:val="0"/>
      <w:marTop w:val="0"/>
      <w:marBottom w:val="0"/>
      <w:divBdr>
        <w:top w:val="none" w:sz="0" w:space="0" w:color="auto"/>
        <w:left w:val="none" w:sz="0" w:space="0" w:color="auto"/>
        <w:bottom w:val="none" w:sz="0" w:space="0" w:color="auto"/>
        <w:right w:val="none" w:sz="0" w:space="0" w:color="auto"/>
      </w:divBdr>
      <w:divsChild>
        <w:div w:id="451170623">
          <w:marLeft w:val="1800"/>
          <w:marRight w:val="0"/>
          <w:marTop w:val="86"/>
          <w:marBottom w:val="0"/>
          <w:divBdr>
            <w:top w:val="none" w:sz="0" w:space="0" w:color="auto"/>
            <w:left w:val="none" w:sz="0" w:space="0" w:color="auto"/>
            <w:bottom w:val="none" w:sz="0" w:space="0" w:color="auto"/>
            <w:right w:val="none" w:sz="0" w:space="0" w:color="auto"/>
          </w:divBdr>
        </w:div>
      </w:divsChild>
    </w:div>
    <w:div w:id="2046981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egi.eu/how-to/get_a_certificate.html" TargetMode="External"/><Relationship Id="rId1" Type="http://schemas.openxmlformats.org/officeDocument/2006/relationships/hyperlink" Target="http://en.wikipedia.org/wiki/X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8D445-1EBD-4BAB-9B5C-1BF92406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Jiménez</dc:creator>
  <cp:lastModifiedBy>Javier Jiménez</cp:lastModifiedBy>
  <cp:revision>6</cp:revision>
  <cp:lastPrinted>2014-01-28T12:52:00Z</cp:lastPrinted>
  <dcterms:created xsi:type="dcterms:W3CDTF">2014-02-20T15:28:00Z</dcterms:created>
  <dcterms:modified xsi:type="dcterms:W3CDTF">2014-03-19T10:48:00Z</dcterms:modified>
</cp:coreProperties>
</file>