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B662E" w14:textId="77777777" w:rsidR="0014599E" w:rsidRPr="001700E4" w:rsidRDefault="0014599E">
      <w:pPr>
        <w:rPr>
          <w:lang w:eastAsia="zh-TW"/>
        </w:rPr>
      </w:pPr>
    </w:p>
    <w:p w14:paraId="74EBD64A" w14:textId="77777777" w:rsidR="0014599E" w:rsidRDefault="0014599E">
      <w:pPr>
        <w:rPr>
          <w:lang w:eastAsia="zh-TW"/>
        </w:rPr>
      </w:pPr>
    </w:p>
    <w:p w14:paraId="1688BE16" w14:textId="77777777" w:rsidR="00205C11" w:rsidRDefault="00205C11">
      <w:pPr>
        <w:rPr>
          <w:lang w:eastAsia="zh-TW"/>
        </w:rPr>
      </w:pPr>
    </w:p>
    <w:p w14:paraId="16F1065F" w14:textId="77777777" w:rsidR="00205C11" w:rsidRDefault="00205C11">
      <w:pPr>
        <w:rPr>
          <w:lang w:eastAsia="zh-TW"/>
        </w:rPr>
      </w:pPr>
    </w:p>
    <w:p w14:paraId="378E1CB7" w14:textId="77777777" w:rsidR="00205C11" w:rsidRDefault="00205C11">
      <w:pPr>
        <w:rPr>
          <w:lang w:eastAsia="zh-TW"/>
        </w:rPr>
      </w:pPr>
    </w:p>
    <w:p w14:paraId="61F066C7" w14:textId="77777777" w:rsidR="00205C11" w:rsidRDefault="00205C11">
      <w:pPr>
        <w:rPr>
          <w:lang w:eastAsia="zh-TW"/>
        </w:rPr>
      </w:pPr>
    </w:p>
    <w:p w14:paraId="5EA3D960" w14:textId="77777777" w:rsidR="00205C11" w:rsidRDefault="00205C11">
      <w:pPr>
        <w:rPr>
          <w:lang w:eastAsia="zh-TW"/>
        </w:rPr>
      </w:pPr>
    </w:p>
    <w:p w14:paraId="4ED72618" w14:textId="77777777" w:rsidR="00205C11" w:rsidRDefault="00205C11">
      <w:pPr>
        <w:rPr>
          <w:lang w:eastAsia="zh-TW"/>
        </w:rPr>
      </w:pPr>
    </w:p>
    <w:p w14:paraId="2EDD47FA" w14:textId="77777777" w:rsidR="00205C11" w:rsidRPr="001700E4" w:rsidRDefault="00205C11">
      <w:pPr>
        <w:rPr>
          <w:lang w:eastAsia="zh-TW"/>
        </w:rPr>
      </w:pPr>
    </w:p>
    <w:p w14:paraId="7A1F12D1" w14:textId="77777777" w:rsidR="0014599E" w:rsidRPr="001700E4" w:rsidRDefault="0014599E">
      <w:pPr>
        <w:tabs>
          <w:tab w:val="left" w:pos="431"/>
          <w:tab w:val="left" w:pos="573"/>
        </w:tabs>
        <w:spacing w:line="240" w:lineRule="atLeast"/>
        <w:jc w:val="center"/>
        <w:rPr>
          <w:b/>
          <w:spacing w:val="80"/>
          <w:sz w:val="60"/>
        </w:rPr>
      </w:pPr>
      <w:r w:rsidRPr="001700E4">
        <w:rPr>
          <w:b/>
          <w:spacing w:val="80"/>
          <w:sz w:val="60"/>
        </w:rPr>
        <w:t>E</w:t>
      </w:r>
      <w:r w:rsidRPr="001700E4">
        <w:rPr>
          <w:b/>
          <w:spacing w:val="80"/>
          <w:sz w:val="60"/>
          <w:lang w:eastAsia="zh-TW"/>
        </w:rPr>
        <w:t>GI-</w:t>
      </w:r>
      <w:proofErr w:type="spellStart"/>
      <w:r w:rsidRPr="001700E4">
        <w:rPr>
          <w:b/>
          <w:spacing w:val="80"/>
          <w:sz w:val="60"/>
          <w:lang w:eastAsia="zh-TW"/>
        </w:rPr>
        <w:t>InSPIRE</w:t>
      </w:r>
      <w:proofErr w:type="spellEnd"/>
    </w:p>
    <w:p w14:paraId="1521C354" w14:textId="77777777" w:rsidR="0014599E" w:rsidRPr="001700E4" w:rsidRDefault="0014599E">
      <w:pPr>
        <w:tabs>
          <w:tab w:val="left" w:pos="431"/>
          <w:tab w:val="left" w:pos="573"/>
        </w:tabs>
        <w:spacing w:line="240" w:lineRule="atLeast"/>
        <w:jc w:val="center"/>
        <w:rPr>
          <w:b/>
          <w:smallCaps/>
          <w:spacing w:val="80"/>
          <w:sz w:val="44"/>
          <w:lang w:eastAsia="zh-TW"/>
        </w:rPr>
      </w:pPr>
    </w:p>
    <w:p w14:paraId="4B4F3A77" w14:textId="77777777" w:rsidR="0014599E" w:rsidRPr="001700E4" w:rsidRDefault="0014599E">
      <w:pPr>
        <w:tabs>
          <w:tab w:val="left" w:pos="431"/>
          <w:tab w:val="left" w:pos="573"/>
        </w:tabs>
        <w:spacing w:line="240" w:lineRule="atLeast"/>
        <w:jc w:val="center"/>
        <w:rPr>
          <w:b/>
          <w:smallCaps/>
          <w:spacing w:val="80"/>
          <w:sz w:val="44"/>
          <w:lang w:eastAsia="zh-TW"/>
        </w:rPr>
      </w:pPr>
    </w:p>
    <w:p w14:paraId="3982D5FA" w14:textId="77777777" w:rsidR="0014599E" w:rsidRPr="001700E4" w:rsidRDefault="0014599E" w:rsidP="0014599E">
      <w:pPr>
        <w:pStyle w:val="DocTitle"/>
        <w:tabs>
          <w:tab w:val="center" w:pos="4536"/>
          <w:tab w:val="left" w:pos="7845"/>
        </w:tabs>
        <w:rPr>
          <w:rFonts w:ascii="Times New Roman" w:hAnsi="Times New Roman"/>
          <w:color w:val="auto"/>
        </w:rPr>
      </w:pPr>
      <w:r w:rsidRPr="001700E4">
        <w:rPr>
          <w:rFonts w:ascii="Times New Roman" w:hAnsi="Times New Roman"/>
          <w:color w:val="auto"/>
          <w:lang w:eastAsia="zh-TW"/>
        </w:rPr>
        <w:t xml:space="preserve">APGI ANNUAL REPORT </w:t>
      </w:r>
    </w:p>
    <w:p w14:paraId="6B579D20" w14:textId="77777777" w:rsidR="0014599E" w:rsidRPr="001700E4" w:rsidRDefault="0014599E">
      <w:pPr>
        <w:tabs>
          <w:tab w:val="left" w:pos="431"/>
          <w:tab w:val="left" w:pos="573"/>
        </w:tabs>
        <w:spacing w:line="240" w:lineRule="atLeast"/>
        <w:jc w:val="center"/>
      </w:pPr>
    </w:p>
    <w:p w14:paraId="1B33D581" w14:textId="77777777" w:rsidR="0014599E" w:rsidRPr="001700E4" w:rsidRDefault="0014599E">
      <w:pPr>
        <w:tabs>
          <w:tab w:val="left" w:pos="431"/>
          <w:tab w:val="left" w:pos="573"/>
        </w:tabs>
        <w:spacing w:line="240" w:lineRule="atLeast"/>
        <w:jc w:val="center"/>
      </w:pPr>
    </w:p>
    <w:p w14:paraId="2E927986" w14:textId="77777777" w:rsidR="00D232EB" w:rsidRPr="00371B32" w:rsidRDefault="00D232EB" w:rsidP="00D232EB">
      <w:pPr>
        <w:rPr>
          <w:lang w:eastAsia="zh-TW"/>
        </w:rPr>
      </w:pPr>
    </w:p>
    <w:p w14:paraId="444CE458" w14:textId="77777777" w:rsidR="00D232EB" w:rsidRPr="00371B32" w:rsidRDefault="00D232EB" w:rsidP="00D232EB"/>
    <w:p w14:paraId="54E0D591" w14:textId="77777777" w:rsidR="00D232EB" w:rsidRPr="00371B32" w:rsidRDefault="00D232EB" w:rsidP="00D232EB">
      <w:pPr>
        <w:tabs>
          <w:tab w:val="left" w:pos="431"/>
          <w:tab w:val="left" w:pos="573"/>
        </w:tabs>
        <w:spacing w:line="240" w:lineRule="atLeast"/>
        <w:jc w:val="center"/>
        <w:rPr>
          <w:b/>
          <w:bCs/>
          <w:sz w:val="32"/>
          <w:lang w:eastAsia="zh-TW"/>
        </w:rPr>
      </w:pPr>
      <w:r w:rsidRPr="00371B32">
        <w:rPr>
          <w:b/>
          <w:bCs/>
          <w:sz w:val="32"/>
        </w:rPr>
        <w:t xml:space="preserve">EU MILESTONE: </w:t>
      </w:r>
      <w:r>
        <w:rPr>
          <w:b/>
          <w:bCs/>
          <w:sz w:val="32"/>
        </w:rPr>
        <w:t>MS</w:t>
      </w:r>
      <w:r>
        <w:rPr>
          <w:rFonts w:hint="eastAsia"/>
          <w:b/>
          <w:bCs/>
          <w:sz w:val="32"/>
          <w:lang w:eastAsia="zh-TW"/>
        </w:rPr>
        <w:t>132</w:t>
      </w:r>
    </w:p>
    <w:p w14:paraId="506DEE19" w14:textId="77777777" w:rsidR="00D232EB" w:rsidRPr="00371B32" w:rsidRDefault="00D232EB" w:rsidP="00D232EB"/>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D232EB" w:rsidRPr="00371B32" w14:paraId="156B231B" w14:textId="77777777" w:rsidTr="00D232EB">
        <w:trPr>
          <w:cantSplit/>
          <w:jc w:val="center"/>
        </w:trPr>
        <w:tc>
          <w:tcPr>
            <w:tcW w:w="2551" w:type="dxa"/>
            <w:tcBorders>
              <w:top w:val="single" w:sz="24" w:space="0" w:color="000080"/>
            </w:tcBorders>
            <w:vAlign w:val="center"/>
          </w:tcPr>
          <w:p w14:paraId="2454076E" w14:textId="77777777" w:rsidR="00D232EB" w:rsidRPr="00371B32" w:rsidRDefault="00D232EB" w:rsidP="00D232EB">
            <w:pPr>
              <w:spacing w:before="120" w:after="120"/>
              <w:rPr>
                <w:b/>
              </w:rPr>
            </w:pPr>
            <w:r w:rsidRPr="00371B32">
              <w:rPr>
                <w:snapToGrid w:val="0"/>
              </w:rPr>
              <w:t>Document identifier:</w:t>
            </w:r>
          </w:p>
        </w:tc>
        <w:tc>
          <w:tcPr>
            <w:tcW w:w="3827" w:type="dxa"/>
            <w:tcBorders>
              <w:top w:val="single" w:sz="24" w:space="0" w:color="000080"/>
            </w:tcBorders>
            <w:vAlign w:val="center"/>
          </w:tcPr>
          <w:p w14:paraId="46ADD257" w14:textId="77777777" w:rsidR="00D232EB" w:rsidRPr="00371B32" w:rsidRDefault="008D1CC1" w:rsidP="00D232EB">
            <w:pPr>
              <w:spacing w:before="120" w:after="120"/>
              <w:jc w:val="left"/>
              <w:rPr>
                <w:rStyle w:val="DocId"/>
              </w:rPr>
            </w:pPr>
            <w:fldSimple w:instr=" FILENAME  \* MERGEFORMAT ">
              <w:r w:rsidR="00D232EB" w:rsidRPr="00371B32">
                <w:rPr>
                  <w:rStyle w:val="DocId"/>
                  <w:noProof/>
                </w:rPr>
                <w:t>EGI-</w:t>
              </w:r>
              <w:r w:rsidR="00D232EB">
                <w:rPr>
                  <w:rStyle w:val="DocId"/>
                  <w:noProof/>
                </w:rPr>
                <w:t>InSPIRE</w:t>
              </w:r>
              <w:r w:rsidR="00D232EB" w:rsidRPr="00371B32">
                <w:rPr>
                  <w:rStyle w:val="DocId"/>
                  <w:noProof/>
                </w:rPr>
                <w:t>-</w:t>
              </w:r>
              <w:r w:rsidR="00D232EB">
                <w:rPr>
                  <w:rStyle w:val="DocId"/>
                  <w:noProof/>
                </w:rPr>
                <w:t>MS125- FINAL</w:t>
              </w:r>
            </w:fldSimple>
          </w:p>
        </w:tc>
      </w:tr>
      <w:tr w:rsidR="00D232EB" w:rsidRPr="00371B32" w14:paraId="0298F2D9" w14:textId="77777777" w:rsidTr="00D232EB">
        <w:trPr>
          <w:cantSplit/>
          <w:jc w:val="center"/>
        </w:trPr>
        <w:tc>
          <w:tcPr>
            <w:tcW w:w="2551" w:type="dxa"/>
            <w:vAlign w:val="center"/>
          </w:tcPr>
          <w:p w14:paraId="4A2E91EF" w14:textId="77777777" w:rsidR="00D232EB" w:rsidRPr="00371B32" w:rsidRDefault="00D232EB" w:rsidP="00D232EB">
            <w:pPr>
              <w:spacing w:before="120" w:after="120"/>
              <w:rPr>
                <w:b/>
              </w:rPr>
            </w:pPr>
            <w:r w:rsidRPr="00371B32">
              <w:rPr>
                <w:snapToGrid w:val="0"/>
              </w:rPr>
              <w:t>Date:</w:t>
            </w:r>
          </w:p>
        </w:tc>
        <w:tc>
          <w:tcPr>
            <w:tcW w:w="3827" w:type="dxa"/>
            <w:vAlign w:val="center"/>
          </w:tcPr>
          <w:p w14:paraId="77A15078" w14:textId="77777777" w:rsidR="00D232EB" w:rsidRPr="00371B32" w:rsidRDefault="0047097A" w:rsidP="00D232EB">
            <w:pPr>
              <w:pStyle w:val="DocDate"/>
              <w:jc w:val="left"/>
              <w:rPr>
                <w:rFonts w:ascii="Times New Roman" w:hAnsi="Times New Roman"/>
                <w:lang w:eastAsia="zh-TW"/>
              </w:rPr>
            </w:pPr>
            <w:r>
              <w:rPr>
                <w:rFonts w:ascii="Times New Roman" w:hAnsi="Times New Roman" w:hint="eastAsia"/>
                <w:lang w:eastAsia="zh-TW"/>
              </w:rPr>
              <w:t>18</w:t>
            </w:r>
            <w:r w:rsidR="00D232EB">
              <w:rPr>
                <w:rFonts w:ascii="Times New Roman" w:hAnsi="Times New Roman"/>
              </w:rPr>
              <w:t>/0</w:t>
            </w:r>
            <w:r w:rsidR="00D232EB">
              <w:rPr>
                <w:rFonts w:ascii="Times New Roman" w:hAnsi="Times New Roman" w:hint="eastAsia"/>
                <w:lang w:eastAsia="zh-TW"/>
              </w:rPr>
              <w:t>4</w:t>
            </w:r>
            <w:r w:rsidR="00D232EB">
              <w:rPr>
                <w:rFonts w:ascii="Times New Roman" w:hAnsi="Times New Roman"/>
              </w:rPr>
              <w:t>/201</w:t>
            </w:r>
            <w:r w:rsidR="00D232EB">
              <w:rPr>
                <w:rFonts w:ascii="Times New Roman" w:hAnsi="Times New Roman" w:hint="eastAsia"/>
                <w:lang w:eastAsia="zh-TW"/>
              </w:rPr>
              <w:t>4</w:t>
            </w:r>
          </w:p>
        </w:tc>
      </w:tr>
      <w:tr w:rsidR="00D232EB" w:rsidRPr="00371B32" w14:paraId="4FCE6DD9" w14:textId="77777777" w:rsidTr="00D232EB">
        <w:trPr>
          <w:cantSplit/>
          <w:jc w:val="center"/>
        </w:trPr>
        <w:tc>
          <w:tcPr>
            <w:tcW w:w="2551" w:type="dxa"/>
            <w:vAlign w:val="center"/>
          </w:tcPr>
          <w:p w14:paraId="40A92DFF" w14:textId="77777777" w:rsidR="00D232EB" w:rsidRPr="00371B32" w:rsidRDefault="00D232EB" w:rsidP="00D232EB">
            <w:pPr>
              <w:spacing w:before="120" w:after="120"/>
              <w:rPr>
                <w:b/>
              </w:rPr>
            </w:pPr>
            <w:r w:rsidRPr="00371B32">
              <w:t>Activity:</w:t>
            </w:r>
          </w:p>
        </w:tc>
        <w:tc>
          <w:tcPr>
            <w:tcW w:w="3827" w:type="dxa"/>
            <w:vAlign w:val="center"/>
          </w:tcPr>
          <w:p w14:paraId="35566E33" w14:textId="77777777" w:rsidR="00D232EB" w:rsidRPr="00371B32" w:rsidRDefault="00D232EB" w:rsidP="00D232EB">
            <w:pPr>
              <w:spacing w:before="120" w:after="120"/>
              <w:jc w:val="left"/>
              <w:rPr>
                <w:b/>
                <w:highlight w:val="yellow"/>
              </w:rPr>
            </w:pPr>
            <w:r w:rsidRPr="00100C47">
              <w:rPr>
                <w:b/>
              </w:rPr>
              <w:t>NA1</w:t>
            </w:r>
          </w:p>
        </w:tc>
      </w:tr>
      <w:tr w:rsidR="00D232EB" w:rsidRPr="00371B32" w14:paraId="62A9AFCB" w14:textId="77777777" w:rsidTr="00D232EB">
        <w:trPr>
          <w:cantSplit/>
          <w:jc w:val="center"/>
        </w:trPr>
        <w:tc>
          <w:tcPr>
            <w:tcW w:w="2551" w:type="dxa"/>
            <w:vAlign w:val="center"/>
          </w:tcPr>
          <w:p w14:paraId="3D58F712" w14:textId="77777777" w:rsidR="00D232EB" w:rsidRPr="00371B32" w:rsidRDefault="00D232EB" w:rsidP="00D232EB">
            <w:pPr>
              <w:pStyle w:val="Header"/>
              <w:spacing w:before="120" w:after="120"/>
            </w:pPr>
            <w:r w:rsidRPr="00371B32">
              <w:t>Lead Partner:</w:t>
            </w:r>
          </w:p>
        </w:tc>
        <w:tc>
          <w:tcPr>
            <w:tcW w:w="3827" w:type="dxa"/>
            <w:vAlign w:val="center"/>
          </w:tcPr>
          <w:p w14:paraId="190B5432" w14:textId="77777777" w:rsidR="00D232EB" w:rsidRPr="00100C47" w:rsidRDefault="00D232EB" w:rsidP="00D232EB">
            <w:pPr>
              <w:spacing w:before="120" w:after="120"/>
              <w:jc w:val="left"/>
              <w:rPr>
                <w:b/>
              </w:rPr>
            </w:pPr>
            <w:r w:rsidRPr="00100C47">
              <w:rPr>
                <w:b/>
              </w:rPr>
              <w:t>EGI.eu</w:t>
            </w:r>
          </w:p>
        </w:tc>
      </w:tr>
      <w:tr w:rsidR="00D232EB" w:rsidRPr="00371B32" w14:paraId="3E5177FD" w14:textId="77777777" w:rsidTr="00D232EB">
        <w:trPr>
          <w:cantSplit/>
          <w:jc w:val="center"/>
        </w:trPr>
        <w:tc>
          <w:tcPr>
            <w:tcW w:w="2551" w:type="dxa"/>
            <w:vAlign w:val="center"/>
          </w:tcPr>
          <w:p w14:paraId="22C9F057" w14:textId="77777777" w:rsidR="00D232EB" w:rsidRPr="00371B32" w:rsidRDefault="00D232EB" w:rsidP="00D232EB">
            <w:pPr>
              <w:pStyle w:val="Header"/>
              <w:spacing w:before="120" w:after="120"/>
            </w:pPr>
            <w:r w:rsidRPr="00371B32">
              <w:t>Document Status:</w:t>
            </w:r>
          </w:p>
        </w:tc>
        <w:tc>
          <w:tcPr>
            <w:tcW w:w="3827" w:type="dxa"/>
            <w:vAlign w:val="center"/>
          </w:tcPr>
          <w:p w14:paraId="3815FB2B" w14:textId="77777777" w:rsidR="00D232EB" w:rsidRPr="00100C47" w:rsidRDefault="0047097A" w:rsidP="00D232EB">
            <w:pPr>
              <w:spacing w:before="120" w:after="120"/>
              <w:jc w:val="left"/>
              <w:rPr>
                <w:b/>
                <w:lang w:eastAsia="zh-TW"/>
              </w:rPr>
            </w:pPr>
            <w:r>
              <w:rPr>
                <w:rFonts w:hint="eastAsia"/>
                <w:b/>
                <w:lang w:eastAsia="zh-TW"/>
              </w:rPr>
              <w:t>DRAFT</w:t>
            </w:r>
          </w:p>
        </w:tc>
      </w:tr>
      <w:tr w:rsidR="00D232EB" w:rsidRPr="00371B32" w14:paraId="3FDC7937" w14:textId="77777777" w:rsidTr="00D232EB">
        <w:trPr>
          <w:cantSplit/>
          <w:jc w:val="center"/>
        </w:trPr>
        <w:tc>
          <w:tcPr>
            <w:tcW w:w="2551" w:type="dxa"/>
            <w:vAlign w:val="center"/>
          </w:tcPr>
          <w:p w14:paraId="5674F6CE" w14:textId="77777777" w:rsidR="00D232EB" w:rsidRPr="00371B32" w:rsidRDefault="00D232EB" w:rsidP="00D232EB">
            <w:pPr>
              <w:pStyle w:val="Header"/>
              <w:spacing w:before="120" w:after="120"/>
            </w:pPr>
            <w:r w:rsidRPr="00371B32">
              <w:t>Dissemination Level:</w:t>
            </w:r>
          </w:p>
        </w:tc>
        <w:tc>
          <w:tcPr>
            <w:tcW w:w="3827" w:type="dxa"/>
            <w:vAlign w:val="center"/>
          </w:tcPr>
          <w:p w14:paraId="602D2B21" w14:textId="77777777" w:rsidR="00D232EB" w:rsidRPr="00100C47" w:rsidRDefault="00D232EB" w:rsidP="00D232EB">
            <w:pPr>
              <w:spacing w:before="120" w:after="120"/>
              <w:jc w:val="left"/>
              <w:rPr>
                <w:b/>
              </w:rPr>
            </w:pPr>
            <w:r w:rsidRPr="00100C47">
              <w:rPr>
                <w:b/>
              </w:rPr>
              <w:t>PUBLIC</w:t>
            </w:r>
          </w:p>
        </w:tc>
      </w:tr>
      <w:tr w:rsidR="00D232EB" w:rsidRPr="00371B32" w14:paraId="3EE918AC" w14:textId="77777777" w:rsidTr="00D232EB">
        <w:trPr>
          <w:cantSplit/>
          <w:jc w:val="center"/>
        </w:trPr>
        <w:tc>
          <w:tcPr>
            <w:tcW w:w="2551" w:type="dxa"/>
            <w:tcBorders>
              <w:bottom w:val="single" w:sz="24" w:space="0" w:color="000080"/>
            </w:tcBorders>
            <w:vAlign w:val="center"/>
          </w:tcPr>
          <w:p w14:paraId="0822FFDC" w14:textId="77777777" w:rsidR="00D232EB" w:rsidRPr="00371B32" w:rsidRDefault="00D232EB" w:rsidP="00D232EB">
            <w:pPr>
              <w:spacing w:before="120" w:after="120"/>
            </w:pPr>
            <w:r w:rsidRPr="00371B32">
              <w:t>Document Link:</w:t>
            </w:r>
          </w:p>
        </w:tc>
        <w:tc>
          <w:tcPr>
            <w:tcW w:w="3827" w:type="dxa"/>
            <w:tcBorders>
              <w:bottom w:val="single" w:sz="24" w:space="0" w:color="000080"/>
            </w:tcBorders>
            <w:vAlign w:val="center"/>
          </w:tcPr>
          <w:p w14:paraId="41BE5C56" w14:textId="77777777" w:rsidR="00D232EB" w:rsidRPr="00371B32" w:rsidRDefault="008D1CC1" w:rsidP="00D232EB">
            <w:pPr>
              <w:spacing w:before="120" w:after="120"/>
              <w:jc w:val="left"/>
              <w:rPr>
                <w:szCs w:val="22"/>
              </w:rPr>
            </w:pPr>
            <w:hyperlink r:id="rId9" w:history="1">
              <w:r w:rsidR="00D232EB">
                <w:rPr>
                  <w:rStyle w:val="Hyperlink"/>
                </w:rPr>
                <w:t>https://documents.egi.eu/document/2181</w:t>
              </w:r>
            </w:hyperlink>
          </w:p>
        </w:tc>
      </w:tr>
    </w:tbl>
    <w:p w14:paraId="0F6458A0" w14:textId="77777777" w:rsidR="00D232EB" w:rsidRPr="00371B32" w:rsidRDefault="00D232EB" w:rsidP="00D232EB"/>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D232EB" w:rsidRPr="00371B32" w14:paraId="45BE0E08" w14:textId="77777777" w:rsidTr="00D232EB">
        <w:trPr>
          <w:cantSplit/>
        </w:trPr>
        <w:tc>
          <w:tcPr>
            <w:tcW w:w="9072" w:type="dxa"/>
          </w:tcPr>
          <w:p w14:paraId="17A8B94F" w14:textId="77777777" w:rsidR="00D232EB" w:rsidRPr="00371B32" w:rsidRDefault="00D232EB" w:rsidP="00D232EB">
            <w:pPr>
              <w:spacing w:before="120"/>
              <w:jc w:val="center"/>
            </w:pPr>
            <w:r w:rsidRPr="00371B32">
              <w:rPr>
                <w:u w:val="single"/>
              </w:rPr>
              <w:t>Abstract</w:t>
            </w:r>
          </w:p>
          <w:p w14:paraId="3ED9D49B" w14:textId="6705119D" w:rsidR="00D232EB" w:rsidRPr="00371B32" w:rsidRDefault="002E1EBC" w:rsidP="008D1CC1">
            <w:pPr>
              <w:spacing w:before="120"/>
            </w:pPr>
            <w:r>
              <w:rPr>
                <w:lang w:eastAsia="zh-TW"/>
              </w:rPr>
              <w:t xml:space="preserve">The </w:t>
            </w:r>
            <w:r w:rsidR="00CD52AD">
              <w:rPr>
                <w:lang w:eastAsia="zh-TW"/>
              </w:rPr>
              <w:t>Asia Pacific Grid Initiative (APGI)</w:t>
            </w:r>
            <w:r w:rsidR="00A05349">
              <w:rPr>
                <w:lang w:eastAsia="zh-TW"/>
              </w:rPr>
              <w:t xml:space="preserve"> has 9</w:t>
            </w:r>
            <w:r>
              <w:rPr>
                <w:lang w:eastAsia="zh-TW"/>
              </w:rPr>
              <w:t xml:space="preserve"> partners from the Asia Pacific region. </w:t>
            </w:r>
            <w:r w:rsidR="00720495">
              <w:rPr>
                <w:rFonts w:hint="eastAsia"/>
                <w:lang w:eastAsia="zh-TW"/>
              </w:rPr>
              <w:t xml:space="preserve"> These partners </w:t>
            </w:r>
            <w:r w:rsidR="00720495">
              <w:rPr>
                <w:lang w:eastAsia="zh-TW"/>
              </w:rPr>
              <w:t>have continued with their unfunded project activities that vary greatly in scale and scope from country to country</w:t>
            </w:r>
            <w:r w:rsidR="00720495">
              <w:rPr>
                <w:rFonts w:hint="eastAsia"/>
                <w:lang w:eastAsia="zh-TW"/>
              </w:rPr>
              <w:t xml:space="preserve">. </w:t>
            </w:r>
            <w:r>
              <w:rPr>
                <w:lang w:eastAsia="zh-TW"/>
              </w:rPr>
              <w:t>This report details their diverse activities over PY</w:t>
            </w:r>
            <w:r w:rsidR="00720495">
              <w:rPr>
                <w:rFonts w:hint="eastAsia"/>
                <w:lang w:eastAsia="zh-TW"/>
              </w:rPr>
              <w:t>4</w:t>
            </w:r>
            <w:r>
              <w:rPr>
                <w:lang w:eastAsia="zh-TW"/>
              </w:rPr>
              <w:t>.</w:t>
            </w:r>
            <w:r w:rsidR="00D232EB">
              <w:rPr>
                <w:lang w:eastAsia="zh-TW"/>
              </w:rPr>
              <w:t xml:space="preserve"> The supported user communities are primarily </w:t>
            </w:r>
            <w:r w:rsidR="008D1CC1">
              <w:rPr>
                <w:lang w:eastAsia="zh-TW"/>
              </w:rPr>
              <w:t xml:space="preserve">contributing to </w:t>
            </w:r>
            <w:r w:rsidR="00D232EB">
              <w:rPr>
                <w:lang w:eastAsia="zh-TW"/>
              </w:rPr>
              <w:t>environmental</w:t>
            </w:r>
            <w:r w:rsidR="008D1CC1">
              <w:rPr>
                <w:lang w:eastAsia="zh-TW"/>
              </w:rPr>
              <w:t xml:space="preserve"> science</w:t>
            </w:r>
            <w:r w:rsidR="0071194B">
              <w:rPr>
                <w:rFonts w:hint="eastAsia"/>
                <w:lang w:eastAsia="zh-TW"/>
              </w:rPr>
              <w:t>,</w:t>
            </w:r>
            <w:r w:rsidR="00D232EB">
              <w:rPr>
                <w:lang w:eastAsia="zh-TW"/>
              </w:rPr>
              <w:t xml:space="preserve"> </w:t>
            </w:r>
            <w:r w:rsidR="002C1083">
              <w:rPr>
                <w:lang w:eastAsia="zh-TW"/>
              </w:rPr>
              <w:t xml:space="preserve">natural disaster </w:t>
            </w:r>
            <w:r w:rsidR="0071194B">
              <w:rPr>
                <w:rFonts w:hint="eastAsia"/>
                <w:lang w:eastAsia="zh-TW"/>
              </w:rPr>
              <w:t xml:space="preserve">mitigation, </w:t>
            </w:r>
            <w:r w:rsidR="008D1CC1">
              <w:rPr>
                <w:lang w:eastAsia="zh-TW"/>
              </w:rPr>
              <w:t xml:space="preserve">life </w:t>
            </w:r>
            <w:r w:rsidR="00D232EB">
              <w:rPr>
                <w:lang w:eastAsia="zh-TW"/>
              </w:rPr>
              <w:t xml:space="preserve">science </w:t>
            </w:r>
            <w:r w:rsidR="003F297F">
              <w:rPr>
                <w:rFonts w:hint="eastAsia"/>
                <w:lang w:eastAsia="zh-TW"/>
              </w:rPr>
              <w:t xml:space="preserve">and </w:t>
            </w:r>
            <w:r w:rsidR="008D1CC1">
              <w:rPr>
                <w:lang w:eastAsia="zh-TW"/>
              </w:rPr>
              <w:t>High Energy Physics</w:t>
            </w:r>
            <w:r w:rsidR="00D232EB">
              <w:rPr>
                <w:lang w:eastAsia="zh-TW"/>
              </w:rPr>
              <w:t>.</w:t>
            </w:r>
          </w:p>
        </w:tc>
      </w:tr>
    </w:tbl>
    <w:p w14:paraId="272D2CF0" w14:textId="77777777" w:rsidR="005918E4" w:rsidRDefault="005918E4">
      <w:pPr>
        <w:suppressAutoHyphens w:val="0"/>
        <w:spacing w:before="0" w:after="0"/>
        <w:jc w:val="left"/>
        <w:rPr>
          <w:lang w:eastAsia="zh-TW"/>
        </w:rPr>
      </w:pPr>
      <w:r>
        <w:rPr>
          <w:lang w:eastAsia="zh-TW"/>
        </w:rPr>
        <w:br w:type="page"/>
      </w:r>
    </w:p>
    <w:p w14:paraId="2155B82B" w14:textId="77777777" w:rsidR="00B07EA8" w:rsidRPr="00D101F0" w:rsidRDefault="00B07EA8" w:rsidP="00B07EA8">
      <w:pPr>
        <w:pStyle w:val="Preface"/>
      </w:pPr>
      <w:r w:rsidRPr="00B07EA8">
        <w:lastRenderedPageBreak/>
        <w:t>Copyright</w:t>
      </w:r>
      <w:r w:rsidRPr="00D101F0">
        <w:t xml:space="preserve"> notice</w:t>
      </w:r>
    </w:p>
    <w:p w14:paraId="7087087C" w14:textId="77777777" w:rsidR="00B07EA8" w:rsidRPr="00474F82" w:rsidRDefault="00B07EA8" w:rsidP="00B07EA8">
      <w:pPr>
        <w:rPr>
          <w:sz w:val="20"/>
        </w:rPr>
      </w:pPr>
      <w:r w:rsidRPr="00D101F0">
        <w:rPr>
          <w:sz w:val="20"/>
        </w:rPr>
        <w:t>Copyright © Members of the EGI-</w:t>
      </w:r>
      <w:proofErr w:type="spellStart"/>
      <w:r w:rsidRPr="00D101F0">
        <w:rPr>
          <w:sz w:val="20"/>
        </w:rPr>
        <w:t>InSPIRE</w:t>
      </w:r>
      <w:proofErr w:type="spellEnd"/>
      <w:r w:rsidRPr="00D101F0">
        <w:rPr>
          <w:sz w:val="20"/>
        </w:rPr>
        <w:t xml:space="preserve"> Collaboration, 2011-2014. See </w:t>
      </w:r>
      <w:hyperlink r:id="rId10" w:history="1">
        <w:r w:rsidRPr="00E57E39">
          <w:rPr>
            <w:rStyle w:val="Hyperlink"/>
            <w:sz w:val="20"/>
          </w:rPr>
          <w:t>www.egi.eu</w:t>
        </w:r>
      </w:hyperlink>
      <w:proofErr w:type="gramStart"/>
      <w:r w:rsidRPr="00E57E39">
        <w:rPr>
          <w:sz w:val="20"/>
        </w:rPr>
        <w:t xml:space="preserve">  for</w:t>
      </w:r>
      <w:proofErr w:type="gramEnd"/>
      <w:r w:rsidRPr="00E57E39">
        <w:rPr>
          <w:sz w:val="20"/>
        </w:rPr>
        <w:t xml:space="preserve"> details of the EGI-</w:t>
      </w:r>
      <w:proofErr w:type="spellStart"/>
      <w:r w:rsidRPr="00E57E39">
        <w:rPr>
          <w:sz w:val="20"/>
        </w:rPr>
        <w:t>InSPIRE</w:t>
      </w:r>
      <w:proofErr w:type="spellEnd"/>
      <w:r w:rsidRPr="00E57E39">
        <w:rPr>
          <w:sz w:val="20"/>
        </w:rPr>
        <w:t xml:space="preserve"> project and the collaboration. EGI-</w:t>
      </w:r>
      <w:proofErr w:type="spellStart"/>
      <w:r w:rsidRPr="00E57E39">
        <w:rPr>
          <w:sz w:val="20"/>
        </w:rPr>
        <w:t>InSPIRE</w:t>
      </w:r>
      <w:proofErr w:type="spellEnd"/>
      <w:r w:rsidRPr="00E57E39">
        <w:rPr>
          <w:sz w:val="20"/>
        </w:rPr>
        <w:t xml:space="preserve"> (“European Grid Initiative: Integrated Sustainable Pan-European In</w:t>
      </w:r>
      <w:r w:rsidRPr="00474F82">
        <w:rPr>
          <w:sz w:val="20"/>
        </w:rPr>
        <w:t>frastructure for Researchers in Europe”) is a project co-funded by the European Commission as an Integrated Infrastructure Initiative within the 7th Framework Programme. EGI-</w:t>
      </w:r>
      <w:proofErr w:type="spellStart"/>
      <w:r w:rsidRPr="00474F82">
        <w:rPr>
          <w:sz w:val="20"/>
        </w:rPr>
        <w:t>InSPIRE</w:t>
      </w:r>
      <w:proofErr w:type="spellEnd"/>
      <w:r w:rsidRPr="00474F82">
        <w:rPr>
          <w:sz w:val="20"/>
        </w:rPr>
        <w:t xml:space="preserve"> began in May 2010 and will run for 4 years. This work is licensed under th</w:t>
      </w:r>
      <w:r w:rsidRPr="0065340B">
        <w:rPr>
          <w:sz w:val="20"/>
        </w:rPr>
        <w:t xml:space="preserve">e Creative Commons Attribution-Non-commercial 3.0 License. To view a copy of this license, visit </w:t>
      </w:r>
      <w:hyperlink r:id="rId11" w:history="1">
        <w:r w:rsidRPr="00E57E39">
          <w:rPr>
            <w:rStyle w:val="Hyperlink"/>
            <w:sz w:val="20"/>
          </w:rPr>
          <w:t>http://creativecommons.org/licenses/by-nc/3.0/</w:t>
        </w:r>
      </w:hyperlink>
      <w:proofErr w:type="gramStart"/>
      <w:r w:rsidRPr="00E57E39">
        <w:rPr>
          <w:sz w:val="20"/>
        </w:rPr>
        <w:t xml:space="preserve">  or</w:t>
      </w:r>
      <w:proofErr w:type="gramEnd"/>
      <w:r w:rsidRPr="00E57E39">
        <w:rPr>
          <w:sz w:val="20"/>
        </w:rPr>
        <w:t xml:space="preserve"> send a letter to Creative Commons, 171 Second </w:t>
      </w:r>
      <w:r w:rsidRPr="00474F82">
        <w:rPr>
          <w:sz w:val="20"/>
        </w:rPr>
        <w:t xml:space="preserve">Street, Suite 300, San Francisco, California, 94105, and USA. </w:t>
      </w:r>
      <w:proofErr w:type="gramStart"/>
      <w:r w:rsidRPr="00474F82">
        <w:rPr>
          <w:sz w:val="20"/>
        </w:rPr>
        <w:t>The work must be attributed by attaching the following reference to the copied elements</w:t>
      </w:r>
      <w:proofErr w:type="gramEnd"/>
      <w:r w:rsidRPr="00474F82">
        <w:rPr>
          <w:sz w:val="20"/>
        </w:rPr>
        <w:t>: “Copyright © Members of the EGI-</w:t>
      </w:r>
      <w:proofErr w:type="spellStart"/>
      <w:r w:rsidRPr="00474F82">
        <w:rPr>
          <w:sz w:val="20"/>
        </w:rPr>
        <w:t>InSPIRE</w:t>
      </w:r>
      <w:proofErr w:type="spellEnd"/>
      <w:r w:rsidRPr="00474F82">
        <w:rPr>
          <w:sz w:val="20"/>
        </w:rPr>
        <w:t xml:space="preserve"> Collaboration, 2010. See </w:t>
      </w:r>
      <w:hyperlink r:id="rId12" w:history="1">
        <w:r w:rsidRPr="00E57E39">
          <w:rPr>
            <w:rStyle w:val="Hyperlink"/>
            <w:sz w:val="20"/>
          </w:rPr>
          <w:t>www.egi.eu</w:t>
        </w:r>
      </w:hyperlink>
      <w:proofErr w:type="gramStart"/>
      <w:r w:rsidRPr="00E57E39">
        <w:rPr>
          <w:sz w:val="20"/>
        </w:rPr>
        <w:t xml:space="preserve">  for</w:t>
      </w:r>
      <w:proofErr w:type="gramEnd"/>
      <w:r w:rsidRPr="00E57E39">
        <w:rPr>
          <w:sz w:val="20"/>
        </w:rPr>
        <w:t xml:space="preserve"> details of the EGI-</w:t>
      </w:r>
      <w:proofErr w:type="spellStart"/>
      <w:r w:rsidRPr="00E57E39">
        <w:rPr>
          <w:sz w:val="20"/>
        </w:rPr>
        <w:t>InSPIRE</w:t>
      </w:r>
      <w:proofErr w:type="spellEnd"/>
      <w:r w:rsidRPr="00E57E39">
        <w:rPr>
          <w:sz w:val="20"/>
        </w:rPr>
        <w:t xml:space="preserve"> project and the collaboration”.  Using this document in a way and/or for purposes not foreseen in the </w:t>
      </w:r>
      <w:proofErr w:type="gramStart"/>
      <w:r w:rsidRPr="00E57E39">
        <w:rPr>
          <w:sz w:val="20"/>
        </w:rPr>
        <w:t>license,</w:t>
      </w:r>
      <w:proofErr w:type="gramEnd"/>
      <w:r w:rsidRPr="00E57E39">
        <w:rPr>
          <w:sz w:val="20"/>
        </w:rPr>
        <w:t xml:space="preserve"> requires the prior written permission of the copyright holders. The information contained in this document r</w:t>
      </w:r>
      <w:r w:rsidRPr="00474F82">
        <w:rPr>
          <w:sz w:val="20"/>
        </w:rPr>
        <w:t xml:space="preserve">epresents the views of the copyright holders as of the date such views are published. </w:t>
      </w:r>
    </w:p>
    <w:p w14:paraId="353C3D30" w14:textId="6AC28410" w:rsidR="00B07EA8" w:rsidRPr="00B07EA8" w:rsidRDefault="00B07EA8" w:rsidP="00B07EA8">
      <w:pPr>
        <w:pStyle w:val="Preface"/>
        <w:numPr>
          <w:ilvl w:val="0"/>
          <w:numId w:val="0"/>
        </w:numPr>
        <w:ind w:left="431" w:hanging="431"/>
      </w:pPr>
    </w:p>
    <w:p w14:paraId="63042956" w14:textId="77777777" w:rsidR="00B07EA8" w:rsidRPr="0065340B" w:rsidRDefault="00B07EA8" w:rsidP="00B07EA8">
      <w:pPr>
        <w:pStyle w:val="Preface"/>
      </w:pPr>
      <w:r w:rsidRPr="00B07EA8">
        <w:t>Delivery</w:t>
      </w:r>
      <w:r w:rsidRPr="0065340B">
        <w:t xml:space="preserve"> Slip</w:t>
      </w:r>
    </w:p>
    <w:tbl>
      <w:tblPr>
        <w:tblW w:w="0" w:type="auto"/>
        <w:tblInd w:w="-65" w:type="dxa"/>
        <w:tblLayout w:type="fixed"/>
        <w:tblCellMar>
          <w:left w:w="70" w:type="dxa"/>
          <w:right w:w="70" w:type="dxa"/>
        </w:tblCellMar>
        <w:tblLook w:val="0000" w:firstRow="0" w:lastRow="0" w:firstColumn="0" w:lastColumn="0" w:noHBand="0" w:noVBand="0"/>
      </w:tblPr>
      <w:tblGrid>
        <w:gridCol w:w="2107"/>
        <w:gridCol w:w="3115"/>
        <w:gridCol w:w="1834"/>
        <w:gridCol w:w="2010"/>
        <w:gridCol w:w="19"/>
        <w:gridCol w:w="37"/>
        <w:gridCol w:w="20"/>
        <w:gridCol w:w="60"/>
      </w:tblGrid>
      <w:tr w:rsidR="00B07EA8" w:rsidRPr="00D101F0" w14:paraId="63945665" w14:textId="77777777" w:rsidTr="005058A7">
        <w:trPr>
          <w:gridAfter w:val="4"/>
          <w:wAfter w:w="136" w:type="dxa"/>
          <w:cantSplit/>
          <w:trHeight w:val="336"/>
        </w:trPr>
        <w:tc>
          <w:tcPr>
            <w:tcW w:w="2107" w:type="dxa"/>
            <w:tcBorders>
              <w:top w:val="single" w:sz="4" w:space="0" w:color="000000"/>
              <w:left w:val="single" w:sz="4" w:space="0" w:color="000000"/>
              <w:bottom w:val="single" w:sz="4" w:space="0" w:color="000000"/>
            </w:tcBorders>
            <w:shd w:val="clear" w:color="auto" w:fill="E5E5E5"/>
          </w:tcPr>
          <w:p w14:paraId="31B2AC59" w14:textId="77777777" w:rsidR="00B07EA8" w:rsidRPr="004B4A93" w:rsidRDefault="00B07EA8" w:rsidP="005058A7">
            <w:pPr>
              <w:snapToGrid w:val="0"/>
              <w:spacing w:before="60" w:after="60"/>
              <w:jc w:val="center"/>
              <w:rPr>
                <w:b/>
              </w:rPr>
            </w:pPr>
          </w:p>
        </w:tc>
        <w:tc>
          <w:tcPr>
            <w:tcW w:w="3115" w:type="dxa"/>
            <w:tcBorders>
              <w:top w:val="single" w:sz="4" w:space="0" w:color="000000"/>
              <w:left w:val="single" w:sz="4" w:space="0" w:color="000000"/>
              <w:bottom w:val="single" w:sz="4" w:space="0" w:color="000000"/>
            </w:tcBorders>
            <w:shd w:val="clear" w:color="auto" w:fill="E5E5E5"/>
          </w:tcPr>
          <w:p w14:paraId="2E8A9F96" w14:textId="77777777" w:rsidR="00B07EA8" w:rsidRPr="004B4A93" w:rsidRDefault="00B07EA8" w:rsidP="005058A7">
            <w:pPr>
              <w:snapToGrid w:val="0"/>
              <w:spacing w:before="60" w:after="60"/>
              <w:jc w:val="center"/>
              <w:rPr>
                <w:b/>
              </w:rPr>
            </w:pPr>
            <w:r w:rsidRPr="004B4A93">
              <w:rPr>
                <w:b/>
              </w:rPr>
              <w:t>Name</w:t>
            </w:r>
          </w:p>
        </w:tc>
        <w:tc>
          <w:tcPr>
            <w:tcW w:w="1834" w:type="dxa"/>
            <w:tcBorders>
              <w:top w:val="single" w:sz="4" w:space="0" w:color="000000"/>
              <w:left w:val="single" w:sz="4" w:space="0" w:color="000000"/>
              <w:bottom w:val="single" w:sz="4" w:space="0" w:color="000000"/>
            </w:tcBorders>
            <w:shd w:val="clear" w:color="auto" w:fill="E5E5E5"/>
          </w:tcPr>
          <w:p w14:paraId="1718FB63" w14:textId="77777777" w:rsidR="00B07EA8" w:rsidRPr="004A20AA" w:rsidRDefault="00B07EA8" w:rsidP="005058A7">
            <w:pPr>
              <w:snapToGrid w:val="0"/>
              <w:spacing w:before="60" w:after="60"/>
              <w:jc w:val="center"/>
              <w:rPr>
                <w:b/>
              </w:rPr>
            </w:pPr>
            <w:r w:rsidRPr="004A20AA">
              <w:rPr>
                <w:b/>
              </w:rPr>
              <w:t>Partner/Activity</w:t>
            </w:r>
          </w:p>
        </w:tc>
        <w:tc>
          <w:tcPr>
            <w:tcW w:w="2010" w:type="dxa"/>
            <w:tcBorders>
              <w:top w:val="single" w:sz="4" w:space="0" w:color="000000"/>
              <w:left w:val="single" w:sz="4" w:space="0" w:color="000000"/>
              <w:bottom w:val="single" w:sz="4" w:space="0" w:color="000000"/>
              <w:right w:val="single" w:sz="4" w:space="0" w:color="000000"/>
            </w:tcBorders>
            <w:shd w:val="clear" w:color="auto" w:fill="E5E5E5"/>
          </w:tcPr>
          <w:p w14:paraId="3470B9CA" w14:textId="77777777" w:rsidR="00B07EA8" w:rsidRPr="006B704C" w:rsidRDefault="00B07EA8" w:rsidP="005058A7">
            <w:pPr>
              <w:snapToGrid w:val="0"/>
              <w:spacing w:before="60" w:after="60"/>
              <w:jc w:val="center"/>
              <w:rPr>
                <w:b/>
              </w:rPr>
            </w:pPr>
            <w:r w:rsidRPr="006B704C">
              <w:rPr>
                <w:b/>
              </w:rPr>
              <w:t>Date</w:t>
            </w:r>
          </w:p>
        </w:tc>
      </w:tr>
      <w:tr w:rsidR="00B07EA8" w:rsidRPr="00D101F0" w14:paraId="2D5BB3EE" w14:textId="77777777" w:rsidTr="005058A7">
        <w:tblPrEx>
          <w:tblCellMar>
            <w:left w:w="0" w:type="dxa"/>
            <w:right w:w="0" w:type="dxa"/>
          </w:tblCellMar>
        </w:tblPrEx>
        <w:trPr>
          <w:cantSplit/>
          <w:trHeight w:val="480"/>
        </w:trPr>
        <w:tc>
          <w:tcPr>
            <w:tcW w:w="2107" w:type="dxa"/>
            <w:tcBorders>
              <w:left w:val="single" w:sz="4" w:space="0" w:color="000000"/>
              <w:bottom w:val="single" w:sz="1" w:space="0" w:color="000000"/>
            </w:tcBorders>
            <w:shd w:val="clear" w:color="auto" w:fill="FFFFFF"/>
            <w:vAlign w:val="center"/>
          </w:tcPr>
          <w:p w14:paraId="4CC33CA1" w14:textId="77777777" w:rsidR="00B07EA8" w:rsidRPr="00D101F0" w:rsidRDefault="00B07EA8" w:rsidP="005058A7">
            <w:pPr>
              <w:snapToGrid w:val="0"/>
              <w:spacing w:before="60" w:after="60"/>
              <w:jc w:val="center"/>
              <w:rPr>
                <w:b/>
              </w:rPr>
            </w:pPr>
            <w:r w:rsidRPr="00D101F0">
              <w:rPr>
                <w:b/>
              </w:rPr>
              <w:t>From</w:t>
            </w:r>
          </w:p>
        </w:tc>
        <w:tc>
          <w:tcPr>
            <w:tcW w:w="3115" w:type="dxa"/>
            <w:tcBorders>
              <w:left w:val="single" w:sz="4" w:space="0" w:color="000000"/>
              <w:bottom w:val="single" w:sz="1" w:space="0" w:color="000000"/>
            </w:tcBorders>
            <w:shd w:val="clear" w:color="auto" w:fill="auto"/>
            <w:vAlign w:val="center"/>
          </w:tcPr>
          <w:p w14:paraId="78F9C174" w14:textId="45108475" w:rsidR="00B07EA8" w:rsidRPr="00D101F0" w:rsidRDefault="00B07EA8" w:rsidP="005058A7">
            <w:pPr>
              <w:snapToGrid w:val="0"/>
              <w:spacing w:before="60" w:after="60"/>
            </w:pPr>
            <w:r>
              <w:t>Vicky Huang</w:t>
            </w:r>
          </w:p>
        </w:tc>
        <w:tc>
          <w:tcPr>
            <w:tcW w:w="1834" w:type="dxa"/>
            <w:tcBorders>
              <w:left w:val="single" w:sz="1" w:space="0" w:color="000000"/>
              <w:bottom w:val="single" w:sz="1" w:space="0" w:color="000000"/>
            </w:tcBorders>
            <w:shd w:val="clear" w:color="auto" w:fill="auto"/>
            <w:vAlign w:val="center"/>
          </w:tcPr>
          <w:p w14:paraId="207F7E99" w14:textId="5CB41B51" w:rsidR="00B07EA8" w:rsidRPr="00D101F0" w:rsidRDefault="00B07EA8" w:rsidP="005058A7">
            <w:pPr>
              <w:snapToGrid w:val="0"/>
              <w:spacing w:before="60" w:after="60"/>
              <w:jc w:val="center"/>
            </w:pPr>
            <w:r>
              <w:t>ASGC/NA1</w:t>
            </w:r>
          </w:p>
        </w:tc>
        <w:tc>
          <w:tcPr>
            <w:tcW w:w="2029" w:type="dxa"/>
            <w:gridSpan w:val="2"/>
            <w:tcBorders>
              <w:left w:val="single" w:sz="4" w:space="0" w:color="000000"/>
              <w:bottom w:val="single" w:sz="1" w:space="0" w:color="000000"/>
            </w:tcBorders>
            <w:shd w:val="clear" w:color="auto" w:fill="auto"/>
            <w:vAlign w:val="center"/>
          </w:tcPr>
          <w:p w14:paraId="56286602" w14:textId="0488CB5F" w:rsidR="00B07EA8" w:rsidRPr="00D101F0" w:rsidRDefault="00B07EA8" w:rsidP="005058A7">
            <w:pPr>
              <w:snapToGrid w:val="0"/>
              <w:spacing w:before="60" w:after="60"/>
            </w:pPr>
            <w:r w:rsidRPr="00D101F0">
              <w:t xml:space="preserve">  </w:t>
            </w:r>
            <w:r>
              <w:t>15 April 2014</w:t>
            </w:r>
          </w:p>
        </w:tc>
        <w:tc>
          <w:tcPr>
            <w:tcW w:w="37" w:type="dxa"/>
            <w:tcBorders>
              <w:left w:val="single" w:sz="1" w:space="0" w:color="000000"/>
            </w:tcBorders>
            <w:shd w:val="clear" w:color="auto" w:fill="auto"/>
          </w:tcPr>
          <w:p w14:paraId="66DE3DEE" w14:textId="77777777" w:rsidR="00B07EA8" w:rsidRPr="00D101F0" w:rsidRDefault="00B07EA8" w:rsidP="005058A7">
            <w:pPr>
              <w:snapToGrid w:val="0"/>
              <w:rPr>
                <w:b/>
              </w:rPr>
            </w:pPr>
          </w:p>
        </w:tc>
        <w:tc>
          <w:tcPr>
            <w:tcW w:w="20" w:type="dxa"/>
            <w:shd w:val="clear" w:color="auto" w:fill="auto"/>
          </w:tcPr>
          <w:p w14:paraId="76FAC02E" w14:textId="77777777" w:rsidR="00B07EA8" w:rsidRPr="00D101F0" w:rsidRDefault="00B07EA8" w:rsidP="005058A7">
            <w:pPr>
              <w:snapToGrid w:val="0"/>
              <w:rPr>
                <w:b/>
              </w:rPr>
            </w:pPr>
          </w:p>
        </w:tc>
        <w:tc>
          <w:tcPr>
            <w:tcW w:w="60" w:type="dxa"/>
            <w:shd w:val="clear" w:color="auto" w:fill="auto"/>
          </w:tcPr>
          <w:p w14:paraId="0CAB940F" w14:textId="77777777" w:rsidR="00B07EA8" w:rsidRPr="00D101F0" w:rsidRDefault="00B07EA8" w:rsidP="005058A7">
            <w:pPr>
              <w:snapToGrid w:val="0"/>
              <w:rPr>
                <w:b/>
              </w:rPr>
            </w:pPr>
          </w:p>
        </w:tc>
      </w:tr>
      <w:tr w:rsidR="00B07EA8" w:rsidRPr="00D101F0" w14:paraId="53F1DF90" w14:textId="77777777" w:rsidTr="005058A7">
        <w:tblPrEx>
          <w:tblCellMar>
            <w:left w:w="0" w:type="dxa"/>
            <w:right w:w="0" w:type="dxa"/>
          </w:tblCellMar>
        </w:tblPrEx>
        <w:trPr>
          <w:cantSplit/>
          <w:trHeight w:val="480"/>
        </w:trPr>
        <w:tc>
          <w:tcPr>
            <w:tcW w:w="2107" w:type="dxa"/>
            <w:tcBorders>
              <w:left w:val="single" w:sz="4" w:space="0" w:color="000000"/>
              <w:bottom w:val="single" w:sz="1" w:space="0" w:color="000000"/>
            </w:tcBorders>
            <w:shd w:val="clear" w:color="auto" w:fill="FFFFFF"/>
            <w:vAlign w:val="center"/>
          </w:tcPr>
          <w:p w14:paraId="321278F2" w14:textId="77777777" w:rsidR="00B07EA8" w:rsidRPr="00D101F0" w:rsidRDefault="00B07EA8" w:rsidP="005058A7">
            <w:pPr>
              <w:snapToGrid w:val="0"/>
              <w:spacing w:before="60" w:after="60"/>
              <w:jc w:val="center"/>
              <w:rPr>
                <w:b/>
              </w:rPr>
            </w:pPr>
            <w:r w:rsidRPr="00D101F0">
              <w:rPr>
                <w:b/>
              </w:rPr>
              <w:t>Reviewed by</w:t>
            </w:r>
          </w:p>
        </w:tc>
        <w:tc>
          <w:tcPr>
            <w:tcW w:w="3115" w:type="dxa"/>
            <w:tcBorders>
              <w:left w:val="single" w:sz="4" w:space="0" w:color="000000"/>
              <w:bottom w:val="single" w:sz="1" w:space="0" w:color="000000"/>
            </w:tcBorders>
            <w:shd w:val="clear" w:color="auto" w:fill="auto"/>
            <w:vAlign w:val="center"/>
          </w:tcPr>
          <w:p w14:paraId="09B69A55" w14:textId="192855CA" w:rsidR="00B07EA8" w:rsidRPr="00D101F0" w:rsidRDefault="00B07EA8" w:rsidP="005058A7">
            <w:proofErr w:type="spellStart"/>
            <w:r>
              <w:t>Tiziana</w:t>
            </w:r>
            <w:proofErr w:type="spellEnd"/>
            <w:r>
              <w:t xml:space="preserve"> Ferrari, </w:t>
            </w:r>
            <w:proofErr w:type="spellStart"/>
            <w:r>
              <w:t>Gergely</w:t>
            </w:r>
            <w:proofErr w:type="spellEnd"/>
            <w:r>
              <w:t xml:space="preserve"> </w:t>
            </w:r>
            <w:proofErr w:type="spellStart"/>
            <w:r>
              <w:t>Sipos</w:t>
            </w:r>
            <w:proofErr w:type="spellEnd"/>
          </w:p>
        </w:tc>
        <w:tc>
          <w:tcPr>
            <w:tcW w:w="1834" w:type="dxa"/>
            <w:tcBorders>
              <w:top w:val="single" w:sz="1" w:space="0" w:color="000000"/>
              <w:left w:val="single" w:sz="1" w:space="0" w:color="000000"/>
              <w:bottom w:val="single" w:sz="1" w:space="0" w:color="000000"/>
            </w:tcBorders>
            <w:shd w:val="clear" w:color="auto" w:fill="auto"/>
            <w:vAlign w:val="center"/>
          </w:tcPr>
          <w:p w14:paraId="3D4B6E1E" w14:textId="737A2B93" w:rsidR="00B07EA8" w:rsidRPr="00D101F0" w:rsidRDefault="00B07EA8" w:rsidP="005058A7">
            <w:pPr>
              <w:snapToGrid w:val="0"/>
              <w:spacing w:before="60" w:after="60"/>
              <w:jc w:val="center"/>
            </w:pPr>
            <w:r>
              <w:t>EGI.eu/NA2</w:t>
            </w:r>
          </w:p>
        </w:tc>
        <w:tc>
          <w:tcPr>
            <w:tcW w:w="2029" w:type="dxa"/>
            <w:gridSpan w:val="2"/>
            <w:tcBorders>
              <w:left w:val="single" w:sz="4" w:space="0" w:color="000000"/>
              <w:bottom w:val="single" w:sz="1" w:space="0" w:color="000000"/>
            </w:tcBorders>
            <w:shd w:val="clear" w:color="auto" w:fill="auto"/>
            <w:vAlign w:val="center"/>
          </w:tcPr>
          <w:p w14:paraId="11CC5A6E" w14:textId="30E6967F" w:rsidR="00B07EA8" w:rsidRPr="00D101F0" w:rsidRDefault="00B07EA8" w:rsidP="005058A7">
            <w:pPr>
              <w:snapToGrid w:val="0"/>
              <w:spacing w:before="60" w:after="60"/>
            </w:pPr>
            <w:r w:rsidRPr="00D101F0">
              <w:t xml:space="preserve">  </w:t>
            </w:r>
            <w:r>
              <w:t>02 May 2014</w:t>
            </w:r>
          </w:p>
        </w:tc>
        <w:tc>
          <w:tcPr>
            <w:tcW w:w="37" w:type="dxa"/>
            <w:tcBorders>
              <w:left w:val="single" w:sz="1" w:space="0" w:color="000000"/>
            </w:tcBorders>
            <w:shd w:val="clear" w:color="auto" w:fill="auto"/>
          </w:tcPr>
          <w:p w14:paraId="67B5E628" w14:textId="77777777" w:rsidR="00B07EA8" w:rsidRPr="00D101F0" w:rsidRDefault="00B07EA8" w:rsidP="005058A7">
            <w:pPr>
              <w:snapToGrid w:val="0"/>
              <w:rPr>
                <w:b/>
              </w:rPr>
            </w:pPr>
          </w:p>
        </w:tc>
        <w:tc>
          <w:tcPr>
            <w:tcW w:w="20" w:type="dxa"/>
            <w:shd w:val="clear" w:color="auto" w:fill="auto"/>
          </w:tcPr>
          <w:p w14:paraId="484B6F36" w14:textId="77777777" w:rsidR="00B07EA8" w:rsidRPr="00D101F0" w:rsidRDefault="00B07EA8" w:rsidP="005058A7">
            <w:pPr>
              <w:snapToGrid w:val="0"/>
              <w:rPr>
                <w:b/>
              </w:rPr>
            </w:pPr>
          </w:p>
        </w:tc>
        <w:tc>
          <w:tcPr>
            <w:tcW w:w="60" w:type="dxa"/>
            <w:shd w:val="clear" w:color="auto" w:fill="auto"/>
          </w:tcPr>
          <w:p w14:paraId="10F64CED" w14:textId="77777777" w:rsidR="00B07EA8" w:rsidRPr="00D101F0" w:rsidRDefault="00B07EA8" w:rsidP="005058A7">
            <w:pPr>
              <w:snapToGrid w:val="0"/>
              <w:rPr>
                <w:b/>
              </w:rPr>
            </w:pPr>
          </w:p>
        </w:tc>
      </w:tr>
      <w:tr w:rsidR="00B07EA8" w:rsidRPr="00D101F0" w14:paraId="55910A5A" w14:textId="77777777" w:rsidTr="005058A7">
        <w:tblPrEx>
          <w:tblCellMar>
            <w:left w:w="0" w:type="dxa"/>
            <w:right w:w="0" w:type="dxa"/>
          </w:tblCellMar>
        </w:tblPrEx>
        <w:trPr>
          <w:cantSplit/>
          <w:trHeight w:val="480"/>
        </w:trPr>
        <w:tc>
          <w:tcPr>
            <w:tcW w:w="2107" w:type="dxa"/>
            <w:tcBorders>
              <w:left w:val="single" w:sz="4" w:space="0" w:color="000000"/>
              <w:bottom w:val="single" w:sz="1" w:space="0" w:color="000000"/>
            </w:tcBorders>
            <w:shd w:val="clear" w:color="auto" w:fill="FFFFFF"/>
            <w:vAlign w:val="center"/>
          </w:tcPr>
          <w:p w14:paraId="011A6B63" w14:textId="77777777" w:rsidR="00B07EA8" w:rsidRPr="00D101F0" w:rsidRDefault="00B07EA8" w:rsidP="005058A7">
            <w:pPr>
              <w:snapToGrid w:val="0"/>
              <w:spacing w:before="60" w:after="60"/>
              <w:jc w:val="center"/>
              <w:rPr>
                <w:b/>
              </w:rPr>
            </w:pPr>
            <w:r w:rsidRPr="00D101F0">
              <w:rPr>
                <w:b/>
              </w:rPr>
              <w:t>Approved by</w:t>
            </w:r>
          </w:p>
        </w:tc>
        <w:tc>
          <w:tcPr>
            <w:tcW w:w="3115" w:type="dxa"/>
            <w:tcBorders>
              <w:left w:val="single" w:sz="4" w:space="0" w:color="000000"/>
              <w:bottom w:val="single" w:sz="1" w:space="0" w:color="000000"/>
            </w:tcBorders>
            <w:shd w:val="clear" w:color="auto" w:fill="auto"/>
            <w:vAlign w:val="center"/>
          </w:tcPr>
          <w:p w14:paraId="6D9660CC" w14:textId="3B6FDD15" w:rsidR="00B07EA8" w:rsidRPr="00D101F0" w:rsidRDefault="00B07EA8" w:rsidP="005058A7">
            <w:pPr>
              <w:snapToGrid w:val="0"/>
              <w:spacing w:before="60" w:after="60"/>
            </w:pPr>
            <w:r>
              <w:t>AMB/PMB</w:t>
            </w:r>
          </w:p>
        </w:tc>
        <w:tc>
          <w:tcPr>
            <w:tcW w:w="1834" w:type="dxa"/>
            <w:tcBorders>
              <w:top w:val="single" w:sz="1" w:space="0" w:color="000000"/>
              <w:left w:val="single" w:sz="1" w:space="0" w:color="000000"/>
              <w:bottom w:val="single" w:sz="1" w:space="0" w:color="000000"/>
            </w:tcBorders>
            <w:shd w:val="clear" w:color="auto" w:fill="D9D9D9"/>
            <w:vAlign w:val="center"/>
          </w:tcPr>
          <w:p w14:paraId="3D0C55EA" w14:textId="77777777" w:rsidR="00B07EA8" w:rsidRPr="00D101F0" w:rsidRDefault="00B07EA8" w:rsidP="005058A7">
            <w:pPr>
              <w:snapToGrid w:val="0"/>
              <w:spacing w:before="60" w:after="60"/>
              <w:jc w:val="left"/>
            </w:pPr>
          </w:p>
        </w:tc>
        <w:tc>
          <w:tcPr>
            <w:tcW w:w="2029" w:type="dxa"/>
            <w:gridSpan w:val="2"/>
            <w:tcBorders>
              <w:left w:val="single" w:sz="4" w:space="0" w:color="000000"/>
              <w:bottom w:val="single" w:sz="1" w:space="0" w:color="000000"/>
            </w:tcBorders>
            <w:shd w:val="clear" w:color="auto" w:fill="auto"/>
            <w:vAlign w:val="center"/>
          </w:tcPr>
          <w:p w14:paraId="1D48D54A" w14:textId="07464C5A" w:rsidR="00B07EA8" w:rsidRPr="00D101F0" w:rsidRDefault="00B07EA8" w:rsidP="005058A7">
            <w:pPr>
              <w:snapToGrid w:val="0"/>
              <w:spacing w:before="60" w:after="60"/>
              <w:jc w:val="left"/>
            </w:pPr>
            <w:r w:rsidRPr="00D101F0">
              <w:t xml:space="preserve">  </w:t>
            </w:r>
            <w:proofErr w:type="gramStart"/>
            <w:r>
              <w:t>xx</w:t>
            </w:r>
            <w:proofErr w:type="gramEnd"/>
            <w:r>
              <w:t xml:space="preserve"> May 2014</w:t>
            </w:r>
          </w:p>
        </w:tc>
        <w:tc>
          <w:tcPr>
            <w:tcW w:w="37" w:type="dxa"/>
            <w:tcBorders>
              <w:left w:val="single" w:sz="1" w:space="0" w:color="000000"/>
            </w:tcBorders>
            <w:shd w:val="clear" w:color="auto" w:fill="auto"/>
          </w:tcPr>
          <w:p w14:paraId="0E2B4536" w14:textId="77777777" w:rsidR="00B07EA8" w:rsidRPr="00D101F0" w:rsidRDefault="00B07EA8" w:rsidP="005058A7">
            <w:pPr>
              <w:snapToGrid w:val="0"/>
            </w:pPr>
          </w:p>
        </w:tc>
        <w:tc>
          <w:tcPr>
            <w:tcW w:w="20" w:type="dxa"/>
            <w:shd w:val="clear" w:color="auto" w:fill="auto"/>
          </w:tcPr>
          <w:p w14:paraId="2D0AED7A" w14:textId="77777777" w:rsidR="00B07EA8" w:rsidRPr="00D101F0" w:rsidRDefault="00B07EA8" w:rsidP="005058A7">
            <w:pPr>
              <w:snapToGrid w:val="0"/>
            </w:pPr>
          </w:p>
        </w:tc>
        <w:tc>
          <w:tcPr>
            <w:tcW w:w="60" w:type="dxa"/>
            <w:shd w:val="clear" w:color="auto" w:fill="auto"/>
          </w:tcPr>
          <w:p w14:paraId="17453864" w14:textId="77777777" w:rsidR="00B07EA8" w:rsidRPr="00D101F0" w:rsidRDefault="00B07EA8" w:rsidP="005058A7">
            <w:pPr>
              <w:snapToGrid w:val="0"/>
            </w:pPr>
          </w:p>
        </w:tc>
      </w:tr>
    </w:tbl>
    <w:p w14:paraId="3846F71D" w14:textId="77777777" w:rsidR="00B07EA8" w:rsidRPr="00D101F0" w:rsidRDefault="00B07EA8" w:rsidP="005058A7">
      <w:pPr>
        <w:pStyle w:val="Preface"/>
      </w:pPr>
      <w:r w:rsidRPr="00D101F0">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869"/>
        <w:gridCol w:w="3472"/>
        <w:gridCol w:w="3210"/>
      </w:tblGrid>
      <w:tr w:rsidR="00B07EA8" w:rsidRPr="00D101F0" w14:paraId="6C1BB09D" w14:textId="77777777" w:rsidTr="005058A7">
        <w:trPr>
          <w:trHeight w:val="336"/>
        </w:trPr>
        <w:tc>
          <w:tcPr>
            <w:tcW w:w="721" w:type="dxa"/>
          </w:tcPr>
          <w:p w14:paraId="1582D3E7" w14:textId="77777777" w:rsidR="00B07EA8" w:rsidRPr="00D101F0" w:rsidRDefault="00B07EA8" w:rsidP="005058A7">
            <w:pPr>
              <w:snapToGrid w:val="0"/>
              <w:spacing w:before="60" w:after="60"/>
              <w:jc w:val="center"/>
              <w:rPr>
                <w:b/>
                <w:sz w:val="20"/>
              </w:rPr>
            </w:pPr>
            <w:r w:rsidRPr="00D101F0">
              <w:rPr>
                <w:b/>
                <w:sz w:val="20"/>
              </w:rPr>
              <w:t>Issue</w:t>
            </w:r>
          </w:p>
        </w:tc>
        <w:tc>
          <w:tcPr>
            <w:tcW w:w="1869" w:type="dxa"/>
          </w:tcPr>
          <w:p w14:paraId="5707F984" w14:textId="77777777" w:rsidR="00B07EA8" w:rsidRPr="00D101F0" w:rsidRDefault="00B07EA8" w:rsidP="005058A7">
            <w:pPr>
              <w:snapToGrid w:val="0"/>
              <w:spacing w:before="60" w:after="60"/>
              <w:jc w:val="center"/>
              <w:rPr>
                <w:b/>
                <w:sz w:val="20"/>
              </w:rPr>
            </w:pPr>
            <w:r w:rsidRPr="00D101F0">
              <w:rPr>
                <w:b/>
                <w:sz w:val="20"/>
              </w:rPr>
              <w:t>Date</w:t>
            </w:r>
          </w:p>
        </w:tc>
        <w:tc>
          <w:tcPr>
            <w:tcW w:w="3472" w:type="dxa"/>
          </w:tcPr>
          <w:p w14:paraId="67FC2A6C" w14:textId="77777777" w:rsidR="00B07EA8" w:rsidRPr="00D101F0" w:rsidRDefault="00B07EA8" w:rsidP="005058A7">
            <w:pPr>
              <w:snapToGrid w:val="0"/>
              <w:spacing w:before="60" w:after="60"/>
              <w:jc w:val="center"/>
              <w:rPr>
                <w:b/>
                <w:sz w:val="20"/>
              </w:rPr>
            </w:pPr>
            <w:r w:rsidRPr="00D101F0">
              <w:rPr>
                <w:b/>
                <w:sz w:val="20"/>
              </w:rPr>
              <w:t>Comment</w:t>
            </w:r>
          </w:p>
        </w:tc>
        <w:tc>
          <w:tcPr>
            <w:tcW w:w="3210" w:type="dxa"/>
          </w:tcPr>
          <w:p w14:paraId="4FF45989" w14:textId="77777777" w:rsidR="00B07EA8" w:rsidRPr="00D101F0" w:rsidRDefault="00B07EA8" w:rsidP="005058A7">
            <w:pPr>
              <w:snapToGrid w:val="0"/>
              <w:spacing w:before="60" w:after="60"/>
              <w:jc w:val="center"/>
              <w:rPr>
                <w:b/>
                <w:sz w:val="20"/>
              </w:rPr>
            </w:pPr>
            <w:r w:rsidRPr="00D101F0">
              <w:rPr>
                <w:b/>
                <w:sz w:val="20"/>
              </w:rPr>
              <w:t>Author/Partner</w:t>
            </w:r>
          </w:p>
        </w:tc>
      </w:tr>
      <w:tr w:rsidR="00B07EA8" w:rsidRPr="00D101F0" w14:paraId="5C10CC36" w14:textId="77777777" w:rsidTr="005058A7">
        <w:tc>
          <w:tcPr>
            <w:tcW w:w="721" w:type="dxa"/>
          </w:tcPr>
          <w:p w14:paraId="7D535AB0" w14:textId="77777777" w:rsidR="00B07EA8" w:rsidRPr="00D101F0" w:rsidRDefault="00B07EA8" w:rsidP="005058A7">
            <w:pPr>
              <w:pStyle w:val="Header"/>
              <w:snapToGrid w:val="0"/>
              <w:jc w:val="center"/>
              <w:rPr>
                <w:sz w:val="20"/>
              </w:rPr>
            </w:pPr>
            <w:r w:rsidRPr="00D101F0">
              <w:rPr>
                <w:sz w:val="20"/>
              </w:rPr>
              <w:t>1</w:t>
            </w:r>
          </w:p>
        </w:tc>
        <w:tc>
          <w:tcPr>
            <w:tcW w:w="1869" w:type="dxa"/>
          </w:tcPr>
          <w:p w14:paraId="01CB0242" w14:textId="4B032678" w:rsidR="00B07EA8" w:rsidRPr="00D101F0" w:rsidRDefault="00B07EA8" w:rsidP="005058A7">
            <w:pPr>
              <w:pStyle w:val="Header"/>
              <w:snapToGrid w:val="0"/>
              <w:rPr>
                <w:sz w:val="20"/>
              </w:rPr>
            </w:pPr>
            <w:r>
              <w:rPr>
                <w:sz w:val="20"/>
              </w:rPr>
              <w:t>02-04-2014</w:t>
            </w:r>
          </w:p>
        </w:tc>
        <w:tc>
          <w:tcPr>
            <w:tcW w:w="3472" w:type="dxa"/>
          </w:tcPr>
          <w:p w14:paraId="64225C3D" w14:textId="77777777" w:rsidR="00B07EA8" w:rsidRPr="00D101F0" w:rsidRDefault="00B07EA8" w:rsidP="005058A7">
            <w:pPr>
              <w:pStyle w:val="Header"/>
              <w:snapToGrid w:val="0"/>
              <w:jc w:val="left"/>
              <w:rPr>
                <w:sz w:val="20"/>
              </w:rPr>
            </w:pPr>
            <w:r w:rsidRPr="00D101F0">
              <w:rPr>
                <w:sz w:val="20"/>
              </w:rPr>
              <w:t>Initial draft</w:t>
            </w:r>
          </w:p>
        </w:tc>
        <w:tc>
          <w:tcPr>
            <w:tcW w:w="3210" w:type="dxa"/>
          </w:tcPr>
          <w:p w14:paraId="15398E32" w14:textId="6D98499A" w:rsidR="00B07EA8" w:rsidRPr="00D101F0" w:rsidRDefault="00B07EA8" w:rsidP="005058A7">
            <w:pPr>
              <w:pStyle w:val="Header"/>
              <w:snapToGrid w:val="0"/>
              <w:jc w:val="left"/>
              <w:rPr>
                <w:sz w:val="20"/>
              </w:rPr>
            </w:pPr>
            <w:r>
              <w:rPr>
                <w:sz w:val="20"/>
              </w:rPr>
              <w:t>Vicky Huang/ASGC</w:t>
            </w:r>
          </w:p>
        </w:tc>
      </w:tr>
      <w:tr w:rsidR="00B07EA8" w:rsidRPr="00D101F0" w14:paraId="015A0900" w14:textId="77777777" w:rsidTr="005058A7">
        <w:tc>
          <w:tcPr>
            <w:tcW w:w="721" w:type="dxa"/>
          </w:tcPr>
          <w:p w14:paraId="0B77085D" w14:textId="77777777" w:rsidR="00B07EA8" w:rsidRPr="00D101F0" w:rsidRDefault="00B07EA8" w:rsidP="005058A7">
            <w:pPr>
              <w:pStyle w:val="Header"/>
              <w:snapToGrid w:val="0"/>
              <w:jc w:val="center"/>
              <w:rPr>
                <w:sz w:val="20"/>
              </w:rPr>
            </w:pPr>
            <w:r w:rsidRPr="00D101F0">
              <w:rPr>
                <w:sz w:val="20"/>
              </w:rPr>
              <w:t>2</w:t>
            </w:r>
          </w:p>
        </w:tc>
        <w:tc>
          <w:tcPr>
            <w:tcW w:w="1869" w:type="dxa"/>
          </w:tcPr>
          <w:p w14:paraId="70889BF8" w14:textId="36D93625" w:rsidR="00B07EA8" w:rsidRPr="00D101F0" w:rsidRDefault="00B07EA8" w:rsidP="005058A7">
            <w:pPr>
              <w:pStyle w:val="Header"/>
              <w:snapToGrid w:val="0"/>
              <w:rPr>
                <w:sz w:val="20"/>
              </w:rPr>
            </w:pPr>
            <w:r>
              <w:rPr>
                <w:sz w:val="20"/>
              </w:rPr>
              <w:t>18-04-2014</w:t>
            </w:r>
          </w:p>
        </w:tc>
        <w:tc>
          <w:tcPr>
            <w:tcW w:w="3472" w:type="dxa"/>
          </w:tcPr>
          <w:p w14:paraId="43D45E2C" w14:textId="1901B4B2" w:rsidR="00B07EA8" w:rsidRPr="00D101F0" w:rsidRDefault="00B07EA8" w:rsidP="005058A7">
            <w:pPr>
              <w:pStyle w:val="Header"/>
              <w:snapToGrid w:val="0"/>
              <w:jc w:val="left"/>
              <w:rPr>
                <w:sz w:val="20"/>
              </w:rPr>
            </w:pPr>
            <w:r>
              <w:rPr>
                <w:sz w:val="20"/>
              </w:rPr>
              <w:t>Second draft</w:t>
            </w:r>
          </w:p>
        </w:tc>
        <w:tc>
          <w:tcPr>
            <w:tcW w:w="3210" w:type="dxa"/>
          </w:tcPr>
          <w:p w14:paraId="452D992C" w14:textId="4A0AC79D" w:rsidR="00B07EA8" w:rsidRPr="00D101F0" w:rsidRDefault="00B07EA8" w:rsidP="005058A7">
            <w:pPr>
              <w:pStyle w:val="Header"/>
              <w:snapToGrid w:val="0"/>
              <w:jc w:val="left"/>
              <w:rPr>
                <w:sz w:val="20"/>
              </w:rPr>
            </w:pPr>
            <w:r>
              <w:rPr>
                <w:sz w:val="20"/>
              </w:rPr>
              <w:t>Vicky Huang/ASGC</w:t>
            </w:r>
          </w:p>
        </w:tc>
      </w:tr>
      <w:tr w:rsidR="00B07EA8" w:rsidRPr="00D101F0" w14:paraId="7B1281CA" w14:textId="77777777" w:rsidTr="005058A7">
        <w:tc>
          <w:tcPr>
            <w:tcW w:w="721" w:type="dxa"/>
          </w:tcPr>
          <w:p w14:paraId="7617FA92" w14:textId="77777777" w:rsidR="00B07EA8" w:rsidRPr="00D101F0" w:rsidRDefault="00B07EA8" w:rsidP="005058A7">
            <w:pPr>
              <w:pStyle w:val="Header"/>
              <w:snapToGrid w:val="0"/>
              <w:jc w:val="center"/>
              <w:rPr>
                <w:sz w:val="20"/>
              </w:rPr>
            </w:pPr>
            <w:r w:rsidRPr="00D101F0">
              <w:rPr>
                <w:sz w:val="20"/>
              </w:rPr>
              <w:t>3</w:t>
            </w:r>
          </w:p>
        </w:tc>
        <w:tc>
          <w:tcPr>
            <w:tcW w:w="1869" w:type="dxa"/>
          </w:tcPr>
          <w:p w14:paraId="10F4AE60" w14:textId="717DC3D6" w:rsidR="00B07EA8" w:rsidRPr="00D101F0" w:rsidRDefault="00B07EA8" w:rsidP="005058A7">
            <w:pPr>
              <w:pStyle w:val="Header"/>
              <w:snapToGrid w:val="0"/>
              <w:rPr>
                <w:sz w:val="20"/>
              </w:rPr>
            </w:pPr>
            <w:r>
              <w:rPr>
                <w:sz w:val="20"/>
              </w:rPr>
              <w:t>28-05-2014</w:t>
            </w:r>
          </w:p>
        </w:tc>
        <w:tc>
          <w:tcPr>
            <w:tcW w:w="3472" w:type="dxa"/>
          </w:tcPr>
          <w:p w14:paraId="15D25725" w14:textId="47086787" w:rsidR="00B07EA8" w:rsidRPr="00D101F0" w:rsidRDefault="00B07EA8" w:rsidP="005058A7">
            <w:pPr>
              <w:pStyle w:val="Header"/>
              <w:snapToGrid w:val="0"/>
              <w:jc w:val="left"/>
              <w:rPr>
                <w:sz w:val="20"/>
              </w:rPr>
            </w:pPr>
            <w:r>
              <w:rPr>
                <w:sz w:val="20"/>
              </w:rPr>
              <w:t xml:space="preserve">Final version </w:t>
            </w:r>
            <w:r w:rsidR="005058A7">
              <w:rPr>
                <w:sz w:val="20"/>
              </w:rPr>
              <w:t>for AMB/PMB review</w:t>
            </w:r>
          </w:p>
        </w:tc>
        <w:tc>
          <w:tcPr>
            <w:tcW w:w="3210" w:type="dxa"/>
          </w:tcPr>
          <w:p w14:paraId="4165D7BF" w14:textId="1A989DDD" w:rsidR="00B07EA8" w:rsidRPr="00D101F0" w:rsidRDefault="00B07EA8" w:rsidP="005058A7">
            <w:pPr>
              <w:snapToGrid w:val="0"/>
              <w:jc w:val="left"/>
              <w:rPr>
                <w:sz w:val="20"/>
              </w:rPr>
            </w:pPr>
            <w:r>
              <w:rPr>
                <w:sz w:val="20"/>
              </w:rPr>
              <w:t>Vicky Huang/ASGC</w:t>
            </w:r>
          </w:p>
        </w:tc>
      </w:tr>
    </w:tbl>
    <w:p w14:paraId="19D3AF91" w14:textId="77777777" w:rsidR="00B07EA8" w:rsidRPr="00D101F0" w:rsidRDefault="00B07EA8" w:rsidP="005058A7">
      <w:pPr>
        <w:pStyle w:val="Preface"/>
      </w:pPr>
      <w:r w:rsidRPr="00D101F0">
        <w:t>Application area</w:t>
      </w:r>
      <w:r w:rsidRPr="00D101F0">
        <w:tab/>
      </w:r>
    </w:p>
    <w:p w14:paraId="69031B60" w14:textId="77777777" w:rsidR="00B07EA8" w:rsidRPr="00D101F0" w:rsidRDefault="00B07EA8" w:rsidP="00B07EA8">
      <w:r w:rsidRPr="00D101F0">
        <w:t>This document is a formal deliverable for the European Commission, applicable to all members of the EGI-</w:t>
      </w:r>
      <w:proofErr w:type="spellStart"/>
      <w:r w:rsidRPr="00D101F0">
        <w:t>InSPIRE</w:t>
      </w:r>
      <w:proofErr w:type="spellEnd"/>
      <w:r w:rsidRPr="00D101F0">
        <w:t xml:space="preserve"> project, beneficiaries and Joint Research Unit members, as well as its collaborating projects.</w:t>
      </w:r>
    </w:p>
    <w:p w14:paraId="373E1994" w14:textId="77777777" w:rsidR="00B07EA8" w:rsidRPr="00D101F0" w:rsidRDefault="00B07EA8" w:rsidP="005058A7">
      <w:pPr>
        <w:pStyle w:val="Preface"/>
      </w:pPr>
      <w:r w:rsidRPr="00D101F0">
        <w:t>Document amendment procedure</w:t>
      </w:r>
    </w:p>
    <w:p w14:paraId="6468053A" w14:textId="77777777" w:rsidR="00B07EA8" w:rsidRPr="00E57E39" w:rsidRDefault="00B07EA8" w:rsidP="00B07EA8">
      <w:pPr>
        <w:jc w:val="left"/>
      </w:pPr>
      <w:r w:rsidRPr="00D101F0">
        <w:t>Amendments, comments and suggestions should be sent to the authors. The procedures documented in the EGI-</w:t>
      </w:r>
      <w:proofErr w:type="spellStart"/>
      <w:r w:rsidRPr="00D101F0">
        <w:t>InSPIRE</w:t>
      </w:r>
      <w:proofErr w:type="spellEnd"/>
      <w:r w:rsidRPr="00D101F0">
        <w:t xml:space="preserve"> “Document Management Procedure” will be followed: </w:t>
      </w:r>
      <w:r w:rsidRPr="00D101F0">
        <w:br/>
      </w:r>
      <w:hyperlink r:id="rId13" w:history="1">
        <w:r w:rsidRPr="00E57E39">
          <w:rPr>
            <w:rStyle w:val="Hyperlink"/>
          </w:rPr>
          <w:t>https://wiki.egi.eu/wiki/Procedures</w:t>
        </w:r>
      </w:hyperlink>
    </w:p>
    <w:p w14:paraId="059D6056" w14:textId="77777777" w:rsidR="00B07EA8" w:rsidRPr="00474F82" w:rsidRDefault="00B07EA8" w:rsidP="0078319A">
      <w:pPr>
        <w:pStyle w:val="Preface"/>
      </w:pPr>
      <w:r w:rsidRPr="00474F82">
        <w:t>Terminology</w:t>
      </w:r>
    </w:p>
    <w:p w14:paraId="018563B1" w14:textId="77777777" w:rsidR="00B07EA8" w:rsidRPr="00E57E39" w:rsidRDefault="00B07EA8" w:rsidP="00B07EA8">
      <w:pPr>
        <w:jc w:val="left"/>
      </w:pPr>
      <w:r w:rsidRPr="0065340B">
        <w:t xml:space="preserve">Various term definitions are available in the EGI Glossary at: </w:t>
      </w:r>
      <w:hyperlink r:id="rId14" w:history="1">
        <w:r w:rsidRPr="00E57E39">
          <w:rPr>
            <w:rStyle w:val="Hyperlink"/>
          </w:rPr>
          <w:t>https://wiki.egi.eu/wiki/Glossary</w:t>
        </w:r>
      </w:hyperlink>
      <w:r w:rsidRPr="00E57E39">
        <w:t xml:space="preserve">; </w:t>
      </w:r>
      <w:proofErr w:type="gramStart"/>
      <w:r w:rsidRPr="00E57E39">
        <w:t>acronyms</w:t>
      </w:r>
      <w:proofErr w:type="gramEnd"/>
      <w:r w:rsidRPr="00E57E39">
        <w:t xml:space="preserve"> are defined at </w:t>
      </w:r>
      <w:hyperlink r:id="rId15" w:history="1">
        <w:r w:rsidRPr="00E57E39">
          <w:rPr>
            <w:rStyle w:val="Hyperlink"/>
          </w:rPr>
          <w:t>http://www.egi.eu/about/glossary/</w:t>
        </w:r>
      </w:hyperlink>
      <w:r w:rsidRPr="00E57E39">
        <w:t xml:space="preserve">.    </w:t>
      </w:r>
    </w:p>
    <w:p w14:paraId="08826DF5" w14:textId="77777777" w:rsidR="00B07EA8" w:rsidRDefault="00B07EA8" w:rsidP="00B07EA8">
      <w:pPr>
        <w:pStyle w:val="Preface"/>
        <w:numPr>
          <w:ilvl w:val="0"/>
          <w:numId w:val="0"/>
        </w:numPr>
        <w:ind w:left="431" w:hanging="431"/>
      </w:pPr>
    </w:p>
    <w:p w14:paraId="25855D4A" w14:textId="77777777" w:rsidR="0078319A" w:rsidRDefault="0078319A" w:rsidP="0078319A"/>
    <w:p w14:paraId="0858A75E" w14:textId="77777777" w:rsidR="0078319A" w:rsidRDefault="0078319A" w:rsidP="0078319A"/>
    <w:p w14:paraId="4C197F90" w14:textId="77777777" w:rsidR="0078319A" w:rsidRDefault="0078319A" w:rsidP="0078319A"/>
    <w:p w14:paraId="093F9CEB" w14:textId="77777777" w:rsidR="0078319A" w:rsidRDefault="0078319A" w:rsidP="0078319A"/>
    <w:p w14:paraId="6873A289" w14:textId="77777777" w:rsidR="0078319A" w:rsidRDefault="0078319A" w:rsidP="0078319A"/>
    <w:p w14:paraId="372F4054" w14:textId="77777777" w:rsidR="0078319A" w:rsidRDefault="0078319A" w:rsidP="0078319A"/>
    <w:p w14:paraId="2AC3B933" w14:textId="77777777" w:rsidR="0078319A" w:rsidRDefault="0078319A" w:rsidP="0078319A"/>
    <w:p w14:paraId="31A49579" w14:textId="77777777" w:rsidR="0078319A" w:rsidRDefault="0078319A" w:rsidP="0078319A"/>
    <w:p w14:paraId="1207026D" w14:textId="77777777" w:rsidR="0078319A" w:rsidRPr="0078319A" w:rsidRDefault="0078319A" w:rsidP="0078319A"/>
    <w:p w14:paraId="0B21B979" w14:textId="77777777" w:rsidR="00205C11" w:rsidRPr="00205C11" w:rsidRDefault="00205C11" w:rsidP="00205C11">
      <w:pPr>
        <w:pStyle w:val="Preface"/>
      </w:pPr>
      <w:r w:rsidRPr="00205C11">
        <w:lastRenderedPageBreak/>
        <w:t xml:space="preserve">PROJECT SUMMARY </w:t>
      </w:r>
    </w:p>
    <w:p w14:paraId="352BBCE8" w14:textId="77777777" w:rsidR="00205C11" w:rsidRPr="00C93467" w:rsidRDefault="00205C11" w:rsidP="00205C11">
      <w:r w:rsidRPr="00C93467">
        <w:t xml:space="preserve">To support science and innovation, a lasting operational model for e-Science is needed − both for coordinating the infrastructure and for delivering integrated services that cross national borders. </w:t>
      </w:r>
    </w:p>
    <w:p w14:paraId="69FAEFD0" w14:textId="77777777" w:rsidR="00205C11" w:rsidRPr="00C93467" w:rsidRDefault="00205C11" w:rsidP="00205C11">
      <w:r w:rsidRPr="00C93467">
        <w:t>The EGI-</w:t>
      </w:r>
      <w:proofErr w:type="spellStart"/>
      <w:r w:rsidRPr="00C93467">
        <w:t>InSPIRE</w:t>
      </w:r>
      <w:proofErr w:type="spellEnd"/>
      <w:r w:rsidRPr="00C93467">
        <w:t xml:space="preserve"> project will support the transition from a project-based system to a sustainable pan-European e-Infrastructure, by supporting ‘grids’ of high-performance computing (HPC) and high-throughput computing (HTC) resources. EGI-</w:t>
      </w:r>
      <w:proofErr w:type="spellStart"/>
      <w:r w:rsidRPr="00C93467">
        <w:t>InSPIRE</w:t>
      </w:r>
      <w:proofErr w:type="spellEnd"/>
      <w:r w:rsidRPr="00C93467">
        <w:t xml:space="preserve"> will also be ideally placed to integrate new Distributed Computing Infrastructures (DCIs) such as clouds, supercomputing networks and desktop grids, to benefit user communities within the European Research Area. </w:t>
      </w:r>
    </w:p>
    <w:p w14:paraId="5ACEEF1A" w14:textId="77777777" w:rsidR="00205C11" w:rsidRPr="00C93467" w:rsidRDefault="00205C11" w:rsidP="00205C11">
      <w:r w:rsidRPr="00C93467">
        <w:t>EGI-</w:t>
      </w:r>
      <w:proofErr w:type="spellStart"/>
      <w:r w:rsidRPr="00C93467">
        <w:t>InSPIRE</w:t>
      </w:r>
      <w:proofErr w:type="spellEnd"/>
      <w:r w:rsidRPr="00C93467">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FB7B1E7" w14:textId="77777777" w:rsidR="00205C11" w:rsidRPr="00C93467" w:rsidRDefault="00205C11" w:rsidP="00205C11">
      <w:r w:rsidRPr="00C93467">
        <w:t>The objectives of the project are:</w:t>
      </w:r>
    </w:p>
    <w:p w14:paraId="5530D59D" w14:textId="77777777" w:rsidR="00205C11" w:rsidRPr="00C93467" w:rsidRDefault="00205C11" w:rsidP="00205C11"/>
    <w:p w14:paraId="4D7FDB0D" w14:textId="77777777" w:rsidR="00205C11" w:rsidRPr="00C93467" w:rsidRDefault="00205C11" w:rsidP="00205C11">
      <w:pPr>
        <w:numPr>
          <w:ilvl w:val="0"/>
          <w:numId w:val="51"/>
        </w:numPr>
      </w:pPr>
      <w:r w:rsidRPr="00C93467">
        <w:t>The continued operation and expansion of today’s production infrastructure by transitioning to a governance model and operational infrastructure that can be increasingly sustained outside of specific project funding.</w:t>
      </w:r>
    </w:p>
    <w:p w14:paraId="3D035498" w14:textId="77777777" w:rsidR="00205C11" w:rsidRPr="00C93467" w:rsidRDefault="00205C11" w:rsidP="00205C11">
      <w:pPr>
        <w:numPr>
          <w:ilvl w:val="0"/>
          <w:numId w:val="51"/>
        </w:numPr>
      </w:pPr>
      <w:r w:rsidRPr="00C93467">
        <w:t>The continued support of researchers within Europe and their international collaborators that are using the current production infrastructure.</w:t>
      </w:r>
    </w:p>
    <w:p w14:paraId="43D12103" w14:textId="77777777" w:rsidR="00205C11" w:rsidRPr="00C93467" w:rsidRDefault="00205C11" w:rsidP="00205C11">
      <w:pPr>
        <w:numPr>
          <w:ilvl w:val="0"/>
          <w:numId w:val="51"/>
        </w:numPr>
      </w:pPr>
      <w:r w:rsidRPr="00C9346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8EC491B" w14:textId="77777777" w:rsidR="00205C11" w:rsidRPr="00C93467" w:rsidRDefault="00205C11" w:rsidP="00205C11">
      <w:pPr>
        <w:numPr>
          <w:ilvl w:val="0"/>
          <w:numId w:val="51"/>
        </w:numPr>
      </w:pPr>
      <w:r w:rsidRPr="00C93467">
        <w:t>Interfaces that expand access to new user communities including new potential heavy users of the infrastructure from the ESFRI projects.</w:t>
      </w:r>
    </w:p>
    <w:p w14:paraId="2BBD628F" w14:textId="77777777" w:rsidR="00205C11" w:rsidRPr="00C93467" w:rsidRDefault="00205C11" w:rsidP="00205C11">
      <w:pPr>
        <w:numPr>
          <w:ilvl w:val="0"/>
          <w:numId w:val="51"/>
        </w:numPr>
      </w:pPr>
      <w:r w:rsidRPr="00C93467">
        <w:t>Mechanisms to integrate existing infrastructure providers in Europe and around the world into the production infrastructure, so as to provide transparent access to all authorised users.</w:t>
      </w:r>
    </w:p>
    <w:p w14:paraId="1B7AC1F2" w14:textId="77777777" w:rsidR="00205C11" w:rsidRPr="00C93467" w:rsidRDefault="00205C11" w:rsidP="00205C11">
      <w:pPr>
        <w:numPr>
          <w:ilvl w:val="0"/>
          <w:numId w:val="51"/>
        </w:numPr>
      </w:pPr>
      <w:r w:rsidRPr="00C9346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F6F2B04" w14:textId="77777777" w:rsidR="00205C11" w:rsidRPr="00C93467" w:rsidRDefault="00205C11" w:rsidP="00205C11"/>
    <w:p w14:paraId="76D22AF1" w14:textId="77777777" w:rsidR="000A2350" w:rsidRDefault="00205C11" w:rsidP="00205C11">
      <w:pPr>
        <w:suppressAutoHyphens w:val="0"/>
        <w:spacing w:before="0" w:after="0"/>
        <w:jc w:val="left"/>
        <w:rPr>
          <w:szCs w:val="22"/>
          <w:lang w:val="en-US" w:eastAsia="zh-TW"/>
        </w:rPr>
      </w:pPr>
      <w:r w:rsidRPr="00C93467">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93467">
        <w:rPr>
          <w:szCs w:val="22"/>
          <w:lang w:val="en-US"/>
        </w:rPr>
        <w:t>InSPIRE</w:t>
      </w:r>
      <w:proofErr w:type="spellEnd"/>
      <w:r w:rsidRPr="00C93467">
        <w:rPr>
          <w:szCs w:val="22"/>
          <w:lang w:val="en-US"/>
        </w:rPr>
        <w:t>, brings together partner institutions established within the community to provide a set of essential human and technical services that enable secure integrated access to distributed resources on behalf of the community.</w:t>
      </w:r>
    </w:p>
    <w:p w14:paraId="77C64E5E" w14:textId="77777777" w:rsidR="00E8140B" w:rsidRDefault="000A2350" w:rsidP="00205C11">
      <w:pPr>
        <w:suppressAutoHyphens w:val="0"/>
        <w:spacing w:before="0" w:after="0"/>
        <w:jc w:val="left"/>
        <w:rPr>
          <w:lang w:eastAsia="zh-TW"/>
        </w:rPr>
      </w:pPr>
      <w:r w:rsidRPr="00371B32">
        <w:rPr>
          <w:szCs w:val="22"/>
          <w:lang w:val="en-US"/>
        </w:rPr>
        <w:t>The production infrastructure supports Virtual Research Communities (VRCs) − structured international user communities − that are grouped into specific research domains. VRCs are formally represented within EGI at both a technical and strategic level</w:t>
      </w:r>
      <w:r w:rsidR="00E8140B">
        <w:rPr>
          <w:lang w:eastAsia="zh-TW"/>
        </w:rPr>
        <w:br w:type="page"/>
      </w:r>
    </w:p>
    <w:p w14:paraId="0DB95EDE" w14:textId="77777777" w:rsidR="0014599E" w:rsidRDefault="00F12815" w:rsidP="00F12815">
      <w:pPr>
        <w:pStyle w:val="Preface"/>
        <w:jc w:val="left"/>
        <w:rPr>
          <w:rFonts w:eastAsia="新細明體"/>
          <w:lang w:eastAsia="zh-TW"/>
        </w:rPr>
      </w:pPr>
      <w:proofErr w:type="gramStart"/>
      <w:r w:rsidRPr="00C93467">
        <w:lastRenderedPageBreak/>
        <w:t>EXECUTIVE</w:t>
      </w:r>
      <w:r>
        <w:rPr>
          <w:rFonts w:hint="eastAsia"/>
          <w:lang w:eastAsia="zh-TW"/>
        </w:rPr>
        <w:t xml:space="preserve">  S</w:t>
      </w:r>
      <w:r w:rsidRPr="00C93467">
        <w:t>UMMARY</w:t>
      </w:r>
      <w:proofErr w:type="gramEnd"/>
    </w:p>
    <w:p w14:paraId="110F7D18" w14:textId="255EAA45" w:rsidR="008D1CC1" w:rsidRDefault="008F3FAB">
      <w:pPr>
        <w:rPr>
          <w:szCs w:val="22"/>
        </w:rPr>
      </w:pPr>
      <w:r>
        <w:rPr>
          <w:lang w:eastAsia="zh-TW"/>
        </w:rPr>
        <w:t xml:space="preserve">The </w:t>
      </w:r>
      <w:r w:rsidR="00CD52AD">
        <w:rPr>
          <w:lang w:eastAsia="zh-TW"/>
        </w:rPr>
        <w:t>Asia Pacific Grid Initiative (APGI)</w:t>
      </w:r>
      <w:r>
        <w:rPr>
          <w:lang w:eastAsia="zh-TW"/>
        </w:rPr>
        <w:t xml:space="preserve"> has </w:t>
      </w:r>
      <w:r w:rsidR="00A05349">
        <w:rPr>
          <w:rFonts w:eastAsia="PMingLiU" w:hint="eastAsia"/>
          <w:lang w:eastAsia="zh-TW"/>
        </w:rPr>
        <w:t>9</w:t>
      </w:r>
      <w:r>
        <w:rPr>
          <w:lang w:eastAsia="zh-TW"/>
        </w:rPr>
        <w:t xml:space="preserve"> partners from the Asia Pacific region </w:t>
      </w:r>
      <w:r w:rsidR="008D1CC1">
        <w:rPr>
          <w:lang w:eastAsia="zh-TW"/>
        </w:rPr>
        <w:t xml:space="preserve">including Australia, Indonesia, Japan, </w:t>
      </w:r>
      <w:r w:rsidR="00A05349">
        <w:rPr>
          <w:lang w:eastAsia="zh-TW"/>
        </w:rPr>
        <w:t xml:space="preserve">Rep. of </w:t>
      </w:r>
      <w:r w:rsidR="008D1CC1">
        <w:rPr>
          <w:lang w:eastAsia="zh-TW"/>
        </w:rPr>
        <w:t xml:space="preserve">Korea, Malaysia, </w:t>
      </w:r>
      <w:proofErr w:type="spellStart"/>
      <w:r w:rsidR="008D1CC1" w:rsidRPr="00735E39">
        <w:rPr>
          <w:rFonts w:cs="Times" w:hint="eastAsia"/>
          <w:color w:val="000000"/>
          <w:szCs w:val="22"/>
          <w:lang w:val="es-ES" w:eastAsia="zh-TW"/>
        </w:rPr>
        <w:t>Philippines</w:t>
      </w:r>
      <w:proofErr w:type="spellEnd"/>
      <w:r w:rsidR="008D1CC1">
        <w:rPr>
          <w:lang w:eastAsia="zh-TW"/>
        </w:rPr>
        <w:t xml:space="preserve">, </w:t>
      </w:r>
      <w:r w:rsidR="00A05349">
        <w:rPr>
          <w:lang w:eastAsia="zh-TW"/>
        </w:rPr>
        <w:t xml:space="preserve">Singapore, </w:t>
      </w:r>
      <w:r w:rsidR="008D1CC1">
        <w:rPr>
          <w:lang w:eastAsia="zh-TW"/>
        </w:rPr>
        <w:t xml:space="preserve">Taiwan, </w:t>
      </w:r>
      <w:proofErr w:type="gramStart"/>
      <w:r w:rsidR="008D1CC1">
        <w:rPr>
          <w:lang w:eastAsia="zh-TW"/>
        </w:rPr>
        <w:t>Thailand</w:t>
      </w:r>
      <w:proofErr w:type="gramEnd"/>
      <w:r w:rsidR="008D1CC1">
        <w:rPr>
          <w:lang w:eastAsia="zh-TW"/>
        </w:rPr>
        <w:t xml:space="preserve">. </w:t>
      </w:r>
      <w:r>
        <w:rPr>
          <w:lang w:eastAsia="zh-TW"/>
        </w:rPr>
        <w:t>This report details their diverse activities over PY</w:t>
      </w:r>
      <w:r>
        <w:rPr>
          <w:rFonts w:hint="eastAsia"/>
          <w:lang w:eastAsia="zh-TW"/>
        </w:rPr>
        <w:t>4</w:t>
      </w:r>
      <w:r>
        <w:rPr>
          <w:lang w:eastAsia="zh-TW"/>
        </w:rPr>
        <w:t>.</w:t>
      </w:r>
      <w:r w:rsidR="00CD52AD">
        <w:rPr>
          <w:rFonts w:hint="eastAsia"/>
          <w:lang w:eastAsia="zh-TW"/>
        </w:rPr>
        <w:t xml:space="preserve"> </w:t>
      </w:r>
      <w:r>
        <w:rPr>
          <w:lang w:eastAsia="zh-TW"/>
        </w:rPr>
        <w:t xml:space="preserve">The APGI is led by </w:t>
      </w:r>
      <w:proofErr w:type="gramStart"/>
      <w:r>
        <w:rPr>
          <w:szCs w:val="22"/>
          <w:lang w:eastAsia="zh-TW"/>
        </w:rPr>
        <w:t>ASGC which</w:t>
      </w:r>
      <w:proofErr w:type="gramEnd"/>
      <w:r>
        <w:rPr>
          <w:szCs w:val="22"/>
          <w:lang w:eastAsia="zh-TW"/>
        </w:rPr>
        <w:t xml:space="preserve"> serves as the liaison between the EGI-</w:t>
      </w:r>
      <w:proofErr w:type="spellStart"/>
      <w:r>
        <w:rPr>
          <w:szCs w:val="22"/>
          <w:lang w:eastAsia="zh-TW"/>
        </w:rPr>
        <w:t>InSPIRE</w:t>
      </w:r>
      <w:proofErr w:type="spellEnd"/>
      <w:r>
        <w:rPr>
          <w:szCs w:val="22"/>
          <w:lang w:eastAsia="zh-TW"/>
        </w:rPr>
        <w:t xml:space="preserve"> Project Office and APGI partners and represents them in the EGI-</w:t>
      </w:r>
      <w:proofErr w:type="spellStart"/>
      <w:r>
        <w:rPr>
          <w:szCs w:val="22"/>
          <w:lang w:eastAsia="zh-TW"/>
        </w:rPr>
        <w:t>InSPIRE</w:t>
      </w:r>
      <w:proofErr w:type="spellEnd"/>
      <w:r>
        <w:rPr>
          <w:szCs w:val="22"/>
          <w:lang w:eastAsia="zh-TW"/>
        </w:rPr>
        <w:t xml:space="preserve"> P</w:t>
      </w:r>
      <w:r w:rsidR="008D1CC1">
        <w:rPr>
          <w:szCs w:val="22"/>
          <w:lang w:eastAsia="zh-TW"/>
        </w:rPr>
        <w:t xml:space="preserve">roject </w:t>
      </w:r>
      <w:r>
        <w:rPr>
          <w:szCs w:val="22"/>
          <w:lang w:eastAsia="zh-TW"/>
        </w:rPr>
        <w:t>M</w:t>
      </w:r>
      <w:r w:rsidR="008D1CC1">
        <w:rPr>
          <w:szCs w:val="22"/>
          <w:lang w:eastAsia="zh-TW"/>
        </w:rPr>
        <w:t xml:space="preserve">anagement </w:t>
      </w:r>
      <w:r>
        <w:rPr>
          <w:szCs w:val="22"/>
          <w:lang w:eastAsia="zh-TW"/>
        </w:rPr>
        <w:t>B</w:t>
      </w:r>
      <w:r w:rsidR="008D1CC1">
        <w:rPr>
          <w:szCs w:val="22"/>
          <w:lang w:eastAsia="zh-TW"/>
        </w:rPr>
        <w:t>oard</w:t>
      </w:r>
      <w:r>
        <w:rPr>
          <w:szCs w:val="22"/>
          <w:lang w:eastAsia="zh-TW"/>
        </w:rPr>
        <w:t>.</w:t>
      </w:r>
      <w:r>
        <w:rPr>
          <w:rFonts w:hint="eastAsia"/>
          <w:szCs w:val="22"/>
          <w:lang w:eastAsia="zh-TW"/>
        </w:rPr>
        <w:t xml:space="preserve"> </w:t>
      </w:r>
      <w:r>
        <w:rPr>
          <w:szCs w:val="22"/>
        </w:rPr>
        <w:t xml:space="preserve"> </w:t>
      </w:r>
    </w:p>
    <w:p w14:paraId="1A3EAEC1" w14:textId="7A6E4625" w:rsidR="00EC0130" w:rsidRDefault="008F3FAB">
      <w:pPr>
        <w:rPr>
          <w:bCs/>
          <w:szCs w:val="22"/>
          <w:lang w:eastAsia="zh-TW"/>
        </w:rPr>
      </w:pPr>
      <w:r w:rsidRPr="001700E4">
        <w:rPr>
          <w:bCs/>
          <w:szCs w:val="22"/>
          <w:lang w:eastAsia="zh-TW"/>
        </w:rPr>
        <w:t xml:space="preserve">In </w:t>
      </w:r>
      <w:r>
        <w:rPr>
          <w:rFonts w:hint="eastAsia"/>
          <w:bCs/>
          <w:szCs w:val="22"/>
          <w:lang w:eastAsia="zh-TW"/>
        </w:rPr>
        <w:t>PY4</w:t>
      </w:r>
      <w:r w:rsidRPr="001700E4">
        <w:rPr>
          <w:bCs/>
          <w:szCs w:val="22"/>
          <w:lang w:eastAsia="zh-TW"/>
        </w:rPr>
        <w:t xml:space="preserve"> ASGC </w:t>
      </w:r>
      <w:r w:rsidR="002C1083">
        <w:rPr>
          <w:bCs/>
          <w:szCs w:val="22"/>
          <w:lang w:eastAsia="zh-TW"/>
        </w:rPr>
        <w:t>focused</w:t>
      </w:r>
      <w:r w:rsidRPr="001700E4">
        <w:rPr>
          <w:bCs/>
          <w:szCs w:val="22"/>
          <w:lang w:eastAsia="zh-TW"/>
        </w:rPr>
        <w:t xml:space="preserve"> on e-Science applications and big data analytics as well as providing user support to the applications</w:t>
      </w:r>
      <w:r w:rsidR="009A037B">
        <w:rPr>
          <w:rFonts w:hint="eastAsia"/>
          <w:bCs/>
          <w:szCs w:val="22"/>
          <w:lang w:eastAsia="zh-TW"/>
        </w:rPr>
        <w:t xml:space="preserve"> of </w:t>
      </w:r>
      <w:r w:rsidR="009A037B" w:rsidRPr="009A037B">
        <w:rPr>
          <w:rFonts w:hint="eastAsia"/>
          <w:bCs/>
          <w:szCs w:val="22"/>
          <w:lang w:eastAsia="zh-TW"/>
        </w:rPr>
        <w:t xml:space="preserve">HEP, </w:t>
      </w:r>
      <w:r w:rsidR="009A037B">
        <w:rPr>
          <w:rFonts w:hint="eastAsia"/>
          <w:szCs w:val="22"/>
          <w:lang w:eastAsia="zh-TW"/>
        </w:rPr>
        <w:t>b</w:t>
      </w:r>
      <w:r w:rsidR="009A037B" w:rsidRPr="009A037B">
        <w:rPr>
          <w:szCs w:val="22"/>
        </w:rPr>
        <w:t xml:space="preserve">ioinformatics and </w:t>
      </w:r>
      <w:r w:rsidR="000E57D3">
        <w:rPr>
          <w:szCs w:val="22"/>
          <w:lang w:eastAsia="zh-TW"/>
        </w:rPr>
        <w:t>biomedicine</w:t>
      </w:r>
      <w:r w:rsidR="009A037B">
        <w:rPr>
          <w:rFonts w:hint="eastAsia"/>
          <w:szCs w:val="22"/>
          <w:lang w:eastAsia="zh-TW"/>
        </w:rPr>
        <w:t xml:space="preserve">, natural disaster mitigation, </w:t>
      </w:r>
      <w:r w:rsidR="00F715CE">
        <w:rPr>
          <w:szCs w:val="22"/>
        </w:rPr>
        <w:t>In PY</w:t>
      </w:r>
      <w:r w:rsidR="00F715CE">
        <w:rPr>
          <w:rFonts w:hint="eastAsia"/>
          <w:szCs w:val="22"/>
          <w:lang w:eastAsia="zh-TW"/>
        </w:rPr>
        <w:t>4</w:t>
      </w:r>
      <w:r w:rsidR="00F715CE">
        <w:rPr>
          <w:szCs w:val="22"/>
        </w:rPr>
        <w:t>, ASGC established</w:t>
      </w:r>
      <w:r w:rsidR="00F715CE">
        <w:rPr>
          <w:rFonts w:hint="eastAsia"/>
          <w:szCs w:val="22"/>
          <w:lang w:eastAsia="zh-TW"/>
        </w:rPr>
        <w:t xml:space="preserve"> major accomplishments in especially the natural disaster mitigation and successfully reach out and contact with local (Tainan, Taiwan) and international user communities in Philippines and Japan. </w:t>
      </w:r>
      <w:r w:rsidRPr="009A037B">
        <w:rPr>
          <w:rFonts w:hint="eastAsia"/>
          <w:bCs/>
          <w:szCs w:val="22"/>
          <w:lang w:eastAsia="zh-TW"/>
        </w:rPr>
        <w:t xml:space="preserve"> </w:t>
      </w:r>
    </w:p>
    <w:p w14:paraId="71C2DBF5" w14:textId="77777777" w:rsidR="00EC0130" w:rsidRDefault="00F715CE">
      <w:pPr>
        <w:rPr>
          <w:lang w:eastAsia="zh-TW"/>
        </w:rPr>
      </w:pPr>
      <w:r>
        <w:t>ASTI continued with its activities on High Performance Computing</w:t>
      </w:r>
      <w:r>
        <w:rPr>
          <w:rFonts w:hint="eastAsia"/>
          <w:lang w:eastAsia="zh-TW"/>
        </w:rPr>
        <w:t xml:space="preserve">, </w:t>
      </w:r>
      <w:r w:rsidRPr="001700E4">
        <w:t xml:space="preserve">upgrading </w:t>
      </w:r>
      <w:r w:rsidR="002C1083">
        <w:rPr>
          <w:lang w:eastAsia="zh-TW"/>
        </w:rPr>
        <w:t>of the computing</w:t>
      </w:r>
      <w:r w:rsidRPr="001700E4">
        <w:t xml:space="preserve"> facility and </w:t>
      </w:r>
      <w:r w:rsidR="002C1083">
        <w:t>procurement of</w:t>
      </w:r>
      <w:r w:rsidRPr="001700E4">
        <w:t xml:space="preserve"> new storage and servers</w:t>
      </w:r>
      <w:r w:rsidR="002C1083">
        <w:rPr>
          <w:rFonts w:hint="eastAsia"/>
          <w:lang w:eastAsia="zh-TW"/>
        </w:rPr>
        <w:t xml:space="preserve"> for</w:t>
      </w:r>
      <w:r w:rsidR="00E51A1C">
        <w:rPr>
          <w:rFonts w:hint="eastAsia"/>
          <w:lang w:eastAsia="zh-TW"/>
        </w:rPr>
        <w:t xml:space="preserve"> 2014</w:t>
      </w:r>
      <w:r w:rsidRPr="001700E4">
        <w:t>.</w:t>
      </w:r>
      <w:r w:rsidR="00E51A1C">
        <w:rPr>
          <w:rFonts w:hint="eastAsia"/>
          <w:lang w:eastAsia="zh-TW"/>
        </w:rPr>
        <w:t xml:space="preserve"> </w:t>
      </w:r>
      <w:r w:rsidR="00E51A1C" w:rsidRPr="001700E4">
        <w:t xml:space="preserve">ASTI </w:t>
      </w:r>
      <w:r w:rsidR="002C1083">
        <w:rPr>
          <w:lang w:eastAsia="zh-TW"/>
        </w:rPr>
        <w:t>kept engaging</w:t>
      </w:r>
      <w:r w:rsidR="00E51A1C" w:rsidRPr="001700E4">
        <w:t xml:space="preserve"> with local partners such as state universities and research organizations</w:t>
      </w:r>
      <w:r w:rsidR="002C1083">
        <w:t>,</w:t>
      </w:r>
      <w:r w:rsidR="00E51A1C" w:rsidRPr="001700E4">
        <w:t xml:space="preserve"> as well as international communities such as</w:t>
      </w:r>
      <w:r w:rsidR="002C1083">
        <w:t xml:space="preserve"> PRAGMA and </w:t>
      </w:r>
      <w:proofErr w:type="spellStart"/>
      <w:r w:rsidR="002C1083">
        <w:t>PandaGrid</w:t>
      </w:r>
      <w:proofErr w:type="spellEnd"/>
      <w:r w:rsidR="00E51A1C" w:rsidRPr="001700E4">
        <w:t>.</w:t>
      </w:r>
    </w:p>
    <w:p w14:paraId="5B7D2889" w14:textId="793CD869" w:rsidR="00EC0130" w:rsidRDefault="00E51A1C">
      <w:pPr>
        <w:spacing w:before="0" w:after="0"/>
        <w:rPr>
          <w:iCs/>
          <w:lang w:eastAsia="zh-TW"/>
        </w:rPr>
      </w:pPr>
      <w:r>
        <w:rPr>
          <w:iCs/>
        </w:rPr>
        <w:t xml:space="preserve">ITB has </w:t>
      </w:r>
      <w:r w:rsidR="00136427">
        <w:rPr>
          <w:rFonts w:hint="eastAsia"/>
          <w:iCs/>
          <w:lang w:eastAsia="zh-TW"/>
        </w:rPr>
        <w:t xml:space="preserve">established </w:t>
      </w:r>
      <w:r w:rsidR="00136427" w:rsidRPr="001700E4">
        <w:rPr>
          <w:iCs/>
          <w:lang w:val="id-ID"/>
        </w:rPr>
        <w:t xml:space="preserve">engagement </w:t>
      </w:r>
      <w:r w:rsidR="002C1083">
        <w:rPr>
          <w:iCs/>
          <w:lang w:val="id-ID"/>
        </w:rPr>
        <w:t xml:space="preserve">with new communities involving the </w:t>
      </w:r>
      <w:r w:rsidR="00136427" w:rsidRPr="001700E4">
        <w:rPr>
          <w:iCs/>
          <w:lang w:val="id-ID"/>
        </w:rPr>
        <w:t xml:space="preserve">Astronomy Department </w:t>
      </w:r>
      <w:r w:rsidR="002C1083">
        <w:rPr>
          <w:iCs/>
          <w:lang w:val="id-ID"/>
        </w:rPr>
        <w:t>at</w:t>
      </w:r>
      <w:r w:rsidR="00136427" w:rsidRPr="001700E4">
        <w:rPr>
          <w:iCs/>
          <w:lang w:val="id-ID"/>
        </w:rPr>
        <w:t xml:space="preserve"> ITB and </w:t>
      </w:r>
      <w:r w:rsidR="002C1083">
        <w:rPr>
          <w:iCs/>
          <w:lang w:val="id-ID"/>
        </w:rPr>
        <w:t xml:space="preserve">the </w:t>
      </w:r>
      <w:r w:rsidR="00136427" w:rsidRPr="001700E4">
        <w:rPr>
          <w:iCs/>
        </w:rPr>
        <w:t xml:space="preserve">National </w:t>
      </w:r>
      <w:r w:rsidR="00136427" w:rsidRPr="001700E4">
        <w:rPr>
          <w:iCs/>
          <w:lang w:val="id-ID"/>
        </w:rPr>
        <w:t xml:space="preserve">Institute of Sciences (LIPI). </w:t>
      </w:r>
      <w:r w:rsidR="002C1083">
        <w:rPr>
          <w:iCs/>
          <w:lang w:val="id-ID"/>
        </w:rPr>
        <w:t xml:space="preserve">The </w:t>
      </w:r>
      <w:r w:rsidR="00136427" w:rsidRPr="001700E4">
        <w:rPr>
          <w:iCs/>
          <w:lang w:val="id-ID"/>
        </w:rPr>
        <w:t>ID-ITB</w:t>
      </w:r>
      <w:r w:rsidR="00E17B34">
        <w:rPr>
          <w:rFonts w:hint="eastAsia"/>
          <w:iCs/>
          <w:lang w:val="id-ID" w:eastAsia="zh-TW"/>
        </w:rPr>
        <w:t xml:space="preserve"> </w:t>
      </w:r>
      <w:r w:rsidR="002C1083">
        <w:rPr>
          <w:iCs/>
          <w:lang w:val="id-ID" w:eastAsia="zh-TW"/>
        </w:rPr>
        <w:t>resource centre</w:t>
      </w:r>
      <w:r w:rsidR="00136427" w:rsidRPr="001700E4">
        <w:rPr>
          <w:iCs/>
          <w:lang w:val="id-ID"/>
        </w:rPr>
        <w:t xml:space="preserve"> was again upgraded using new middleware </w:t>
      </w:r>
      <w:r w:rsidR="002C1083">
        <w:rPr>
          <w:iCs/>
        </w:rPr>
        <w:t>from the EMI distribution</w:t>
      </w:r>
      <w:r w:rsidR="00136427" w:rsidRPr="001700E4">
        <w:rPr>
          <w:iCs/>
        </w:rPr>
        <w:t>.</w:t>
      </w:r>
      <w:r w:rsidR="00E17B34">
        <w:rPr>
          <w:rFonts w:hint="eastAsia"/>
          <w:lang w:val="id-ID" w:eastAsia="zh-TW"/>
        </w:rPr>
        <w:t xml:space="preserve"> </w:t>
      </w:r>
      <w:r w:rsidR="002C1083">
        <w:rPr>
          <w:lang w:val="id-ID"/>
        </w:rPr>
        <w:t>The c</w:t>
      </w:r>
      <w:proofErr w:type="spellStart"/>
      <w:r w:rsidR="002C1083" w:rsidRPr="001700E4">
        <w:t>oordination</w:t>
      </w:r>
      <w:proofErr w:type="spellEnd"/>
      <w:r w:rsidR="00E17B34" w:rsidRPr="001700E4">
        <w:t xml:space="preserve"> </w:t>
      </w:r>
      <w:r w:rsidR="002C1083">
        <w:t>of</w:t>
      </w:r>
      <w:r w:rsidR="00E17B34" w:rsidRPr="001700E4">
        <w:t xml:space="preserve"> user communities </w:t>
      </w:r>
      <w:r w:rsidR="00C57216">
        <w:rPr>
          <w:rFonts w:hint="eastAsia"/>
          <w:lang w:eastAsia="zh-TW"/>
        </w:rPr>
        <w:t>(</w:t>
      </w:r>
      <w:r w:rsidR="002C1083">
        <w:rPr>
          <w:lang w:eastAsia="zh-TW"/>
        </w:rPr>
        <w:t xml:space="preserve">namely </w:t>
      </w:r>
      <w:r w:rsidR="00C57216">
        <w:rPr>
          <w:rFonts w:hint="eastAsia"/>
          <w:lang w:eastAsia="zh-TW"/>
        </w:rPr>
        <w:t>w</w:t>
      </w:r>
      <w:r w:rsidR="00C57216" w:rsidRPr="001700E4">
        <w:t xml:space="preserve">eather </w:t>
      </w:r>
      <w:r w:rsidR="00C57216">
        <w:rPr>
          <w:rFonts w:hint="eastAsia"/>
          <w:lang w:eastAsia="zh-TW"/>
        </w:rPr>
        <w:t>f</w:t>
      </w:r>
      <w:r w:rsidR="00C57216" w:rsidRPr="001700E4">
        <w:t xml:space="preserve">orecast, </w:t>
      </w:r>
      <w:r w:rsidR="00C57216">
        <w:rPr>
          <w:rFonts w:hint="eastAsia"/>
          <w:lang w:eastAsia="zh-TW"/>
        </w:rPr>
        <w:t>d</w:t>
      </w:r>
      <w:r w:rsidR="00C57216" w:rsidRPr="001700E4">
        <w:t xml:space="preserve">isaster </w:t>
      </w:r>
      <w:r w:rsidR="00C57216">
        <w:rPr>
          <w:rFonts w:hint="eastAsia"/>
          <w:lang w:eastAsia="zh-TW"/>
        </w:rPr>
        <w:t>m</w:t>
      </w:r>
      <w:r w:rsidR="002C1083">
        <w:t>itigation</w:t>
      </w:r>
      <w:r w:rsidR="00C57216" w:rsidRPr="001700E4">
        <w:t xml:space="preserve"> and </w:t>
      </w:r>
      <w:r w:rsidR="00C57216">
        <w:rPr>
          <w:rFonts w:hint="eastAsia"/>
          <w:lang w:eastAsia="zh-TW"/>
        </w:rPr>
        <w:t>c</w:t>
      </w:r>
      <w:r w:rsidR="00C57216" w:rsidRPr="001700E4">
        <w:t xml:space="preserve">omputational </w:t>
      </w:r>
      <w:r w:rsidR="00C57216">
        <w:rPr>
          <w:rFonts w:hint="eastAsia"/>
          <w:lang w:eastAsia="zh-TW"/>
        </w:rPr>
        <w:t>c</w:t>
      </w:r>
      <w:r w:rsidR="00C57216" w:rsidRPr="001700E4">
        <w:t>hemistry</w:t>
      </w:r>
      <w:r w:rsidR="00C57216">
        <w:rPr>
          <w:rFonts w:hint="eastAsia"/>
          <w:lang w:eastAsia="zh-TW"/>
        </w:rPr>
        <w:t>)</w:t>
      </w:r>
      <w:r w:rsidR="002C1083">
        <w:rPr>
          <w:lang w:eastAsia="zh-TW"/>
        </w:rPr>
        <w:t>, which were</w:t>
      </w:r>
      <w:r w:rsidR="00C57216">
        <w:rPr>
          <w:rFonts w:hint="eastAsia"/>
          <w:lang w:eastAsia="zh-TW"/>
        </w:rPr>
        <w:t xml:space="preserve"> </w:t>
      </w:r>
      <w:r w:rsidR="002C1083">
        <w:t xml:space="preserve">formerly supported by the </w:t>
      </w:r>
      <w:proofErr w:type="spellStart"/>
      <w:r w:rsidR="002C1083">
        <w:t>EUAsiaGrid</w:t>
      </w:r>
      <w:proofErr w:type="spellEnd"/>
      <w:r w:rsidR="002C1083">
        <w:t xml:space="preserve"> project, as well as of </w:t>
      </w:r>
      <w:r w:rsidR="00E17B34" w:rsidRPr="001700E4">
        <w:t xml:space="preserve">other user communities </w:t>
      </w:r>
      <w:r w:rsidR="002C1083">
        <w:rPr>
          <w:lang w:eastAsia="zh-TW"/>
        </w:rPr>
        <w:t>that</w:t>
      </w:r>
      <w:r w:rsidR="00E17B34" w:rsidRPr="001700E4">
        <w:t xml:space="preserve"> could benefit from the use of e-Infrastructures</w:t>
      </w:r>
      <w:r w:rsidR="002C1083">
        <w:t>,</w:t>
      </w:r>
      <w:r w:rsidR="00E17B34" w:rsidRPr="001700E4">
        <w:t xml:space="preserve"> </w:t>
      </w:r>
      <w:r w:rsidR="002C1083">
        <w:rPr>
          <w:lang w:eastAsia="zh-TW"/>
        </w:rPr>
        <w:t>was</w:t>
      </w:r>
      <w:r w:rsidR="00C57216">
        <w:rPr>
          <w:rFonts w:hint="eastAsia"/>
          <w:lang w:eastAsia="zh-TW"/>
        </w:rPr>
        <w:t xml:space="preserve"> </w:t>
      </w:r>
      <w:r w:rsidR="002C1083">
        <w:t>ensured</w:t>
      </w:r>
      <w:r w:rsidR="00E17B34" w:rsidRPr="001700E4">
        <w:t xml:space="preserve">. </w:t>
      </w:r>
    </w:p>
    <w:p w14:paraId="6B88E436" w14:textId="77777777" w:rsidR="00EC0130" w:rsidRDefault="00452324">
      <w:r w:rsidRPr="001700E4">
        <w:t>KEK</w:t>
      </w:r>
      <w:r w:rsidR="00CD52AD">
        <w:rPr>
          <w:rFonts w:hint="eastAsia"/>
          <w:lang w:eastAsia="zh-TW"/>
        </w:rPr>
        <w:t xml:space="preserve"> </w:t>
      </w:r>
      <w:r w:rsidR="002C1083">
        <w:rPr>
          <w:lang w:eastAsia="zh-TW"/>
        </w:rPr>
        <w:t xml:space="preserve">kept its focus on </w:t>
      </w:r>
      <w:r w:rsidR="00CD52AD">
        <w:rPr>
          <w:rFonts w:hint="eastAsia"/>
          <w:lang w:eastAsia="zh-TW"/>
        </w:rPr>
        <w:t>High Energy Physics</w:t>
      </w:r>
      <w:r w:rsidRPr="001700E4">
        <w:t>. EMI-1 was deployed as a part of t</w:t>
      </w:r>
      <w:r>
        <w:t>he Central Computer System</w:t>
      </w:r>
      <w:r w:rsidRPr="001700E4">
        <w:t xml:space="preserve"> and mostly used by researchers i</w:t>
      </w:r>
      <w:r w:rsidR="002C1083">
        <w:t xml:space="preserve">n particle physics, especially, the new research collaborations focusing on the </w:t>
      </w:r>
      <w:r w:rsidRPr="001700E4">
        <w:t xml:space="preserve">Belle/Belle II </w:t>
      </w:r>
      <w:r w:rsidR="002C1083">
        <w:t xml:space="preserve">project </w:t>
      </w:r>
      <w:r w:rsidRPr="001700E4">
        <w:t xml:space="preserve">and </w:t>
      </w:r>
      <w:r w:rsidR="002C1083">
        <w:t xml:space="preserve">the </w:t>
      </w:r>
      <w:r w:rsidRPr="001700E4">
        <w:t>International Linear Collider (ILC). Belle II is utilizing the Grid computing infrastructure mainly composed of EMI for designing their detector and preparing the data analysis. Currently, Belle II is planning to start its data acquisition in the end of 2016</w:t>
      </w:r>
      <w:r w:rsidR="003F4F1E">
        <w:rPr>
          <w:rFonts w:hint="eastAsia"/>
          <w:lang w:eastAsia="zh-TW"/>
        </w:rPr>
        <w:t xml:space="preserve">, and </w:t>
      </w:r>
      <w:r w:rsidRPr="001700E4">
        <w:t>it is expect</w:t>
      </w:r>
      <w:r w:rsidR="002C1083">
        <w:t>ed</w:t>
      </w:r>
      <w:r w:rsidRPr="001700E4">
        <w:t xml:space="preserve"> that the </w:t>
      </w:r>
      <w:r w:rsidR="002C1083">
        <w:t xml:space="preserve">grid platform enabled by the </w:t>
      </w:r>
      <w:r w:rsidRPr="001700E4">
        <w:t xml:space="preserve">EMI </w:t>
      </w:r>
      <w:r w:rsidR="002C1083">
        <w:t>distribution,</w:t>
      </w:r>
      <w:r w:rsidRPr="001700E4">
        <w:t xml:space="preserve"> will be more heavily used in the coming years. </w:t>
      </w:r>
    </w:p>
    <w:p w14:paraId="7DA7E0A7" w14:textId="77777777" w:rsidR="002F5ABC" w:rsidRDefault="00CD52AD">
      <w:pPr>
        <w:rPr>
          <w:szCs w:val="22"/>
          <w:lang w:eastAsia="zh-TW"/>
        </w:rPr>
      </w:pPr>
      <w:r>
        <w:rPr>
          <w:rFonts w:hint="eastAsia"/>
          <w:szCs w:val="22"/>
          <w:lang w:eastAsia="zh-TW"/>
        </w:rPr>
        <w:t xml:space="preserve">For </w:t>
      </w:r>
      <w:r w:rsidR="002C1083">
        <w:rPr>
          <w:szCs w:val="22"/>
          <w:lang w:eastAsia="zh-TW"/>
        </w:rPr>
        <w:t xml:space="preserve">the </w:t>
      </w:r>
      <w:r>
        <w:rPr>
          <w:rFonts w:hint="eastAsia"/>
          <w:szCs w:val="22"/>
          <w:lang w:eastAsia="zh-TW"/>
        </w:rPr>
        <w:t>HEP area</w:t>
      </w:r>
      <w:r w:rsidR="009C56C6">
        <w:rPr>
          <w:rFonts w:hint="eastAsia"/>
          <w:szCs w:val="22"/>
          <w:lang w:eastAsia="zh-TW"/>
        </w:rPr>
        <w:t xml:space="preserve">, </w:t>
      </w:r>
      <w:r w:rsidR="00B32474" w:rsidRPr="001700E4">
        <w:rPr>
          <w:rFonts w:eastAsia="Malgun Gothic"/>
          <w:szCs w:val="22"/>
          <w:lang w:eastAsia="ko-KR"/>
        </w:rPr>
        <w:t>KISTI</w:t>
      </w:r>
      <w:r w:rsidR="009C56C6" w:rsidRPr="001700E4">
        <w:rPr>
          <w:rFonts w:eastAsia="Malgun Gothic"/>
          <w:szCs w:val="22"/>
          <w:lang w:eastAsia="ko-KR"/>
        </w:rPr>
        <w:t xml:space="preserve"> </w:t>
      </w:r>
      <w:r w:rsidR="009C56C6">
        <w:rPr>
          <w:rFonts w:hint="eastAsia"/>
          <w:szCs w:val="22"/>
          <w:lang w:eastAsia="zh-TW"/>
        </w:rPr>
        <w:t xml:space="preserve">is </w:t>
      </w:r>
      <w:r w:rsidR="002C1083">
        <w:rPr>
          <w:szCs w:val="22"/>
          <w:lang w:eastAsia="zh-TW"/>
        </w:rPr>
        <w:t>spending effort</w:t>
      </w:r>
      <w:r w:rsidR="009C56C6" w:rsidRPr="001700E4">
        <w:rPr>
          <w:rFonts w:eastAsia="Malgun Gothic"/>
          <w:szCs w:val="22"/>
          <w:lang w:eastAsia="ko-KR"/>
        </w:rPr>
        <w:t xml:space="preserve"> to expand the CPU and Tape resources to meet the 2014 pledged resource requirement of ~31,000 H</w:t>
      </w:r>
      <w:r w:rsidR="002C1083">
        <w:rPr>
          <w:rFonts w:eastAsia="Malgun Gothic"/>
          <w:szCs w:val="22"/>
          <w:lang w:eastAsia="ko-KR"/>
        </w:rPr>
        <w:t>EPSpec-</w:t>
      </w:r>
      <w:r w:rsidR="009C56C6" w:rsidRPr="001700E4">
        <w:rPr>
          <w:rFonts w:eastAsia="Malgun Gothic"/>
          <w:szCs w:val="22"/>
          <w:lang w:eastAsia="ko-KR"/>
        </w:rPr>
        <w:t xml:space="preserve">06 </w:t>
      </w:r>
      <w:r w:rsidR="002C1083">
        <w:rPr>
          <w:rFonts w:eastAsia="Malgun Gothic"/>
          <w:szCs w:val="22"/>
          <w:lang w:eastAsia="ko-KR"/>
        </w:rPr>
        <w:t xml:space="preserve">capacity provided by about </w:t>
      </w:r>
      <w:r w:rsidR="009C56C6" w:rsidRPr="001700E4">
        <w:rPr>
          <w:rFonts w:eastAsia="Malgun Gothic"/>
          <w:szCs w:val="22"/>
          <w:lang w:eastAsia="ko-KR"/>
        </w:rPr>
        <w:t xml:space="preserve">2,500 cores and 2 PB of Tape </w:t>
      </w:r>
      <w:r w:rsidR="002C1083">
        <w:rPr>
          <w:rFonts w:eastAsia="Malgun Gothic"/>
          <w:szCs w:val="22"/>
          <w:lang w:eastAsia="ko-KR"/>
        </w:rPr>
        <w:t>capacity</w:t>
      </w:r>
      <w:r w:rsidR="009C56C6" w:rsidRPr="001700E4">
        <w:rPr>
          <w:rFonts w:eastAsia="Malgun Gothic"/>
          <w:szCs w:val="22"/>
          <w:lang w:eastAsia="ko-KR"/>
        </w:rPr>
        <w:t>.</w:t>
      </w:r>
      <w:r w:rsidR="009C56C6">
        <w:rPr>
          <w:rFonts w:hint="eastAsia"/>
          <w:szCs w:val="22"/>
          <w:lang w:eastAsia="zh-TW"/>
        </w:rPr>
        <w:t xml:space="preserve"> </w:t>
      </w:r>
    </w:p>
    <w:p w14:paraId="2C625C62" w14:textId="1220F32D" w:rsidR="00EC0130" w:rsidRDefault="009C56C6">
      <w:pPr>
        <w:rPr>
          <w:szCs w:val="22"/>
          <w:lang w:eastAsia="zh-TW"/>
        </w:rPr>
      </w:pPr>
      <w:r>
        <w:rPr>
          <w:rFonts w:hint="eastAsia"/>
          <w:szCs w:val="22"/>
          <w:lang w:eastAsia="zh-TW"/>
        </w:rPr>
        <w:t xml:space="preserve">KISTI is also </w:t>
      </w:r>
      <w:r w:rsidR="00C26745">
        <w:rPr>
          <w:rFonts w:hint="eastAsia"/>
          <w:szCs w:val="22"/>
          <w:lang w:eastAsia="zh-TW"/>
        </w:rPr>
        <w:t>c</w:t>
      </w:r>
      <w:r>
        <w:rPr>
          <w:rFonts w:hint="eastAsia"/>
          <w:szCs w:val="22"/>
          <w:lang w:eastAsia="zh-TW"/>
        </w:rPr>
        <w:t>ontinuing</w:t>
      </w:r>
      <w:r w:rsidR="00C26745">
        <w:rPr>
          <w:rFonts w:hint="eastAsia"/>
          <w:szCs w:val="22"/>
          <w:lang w:eastAsia="zh-TW"/>
        </w:rPr>
        <w:t xml:space="preserve"> </w:t>
      </w:r>
      <w:r w:rsidR="00B32474" w:rsidRPr="001700E4">
        <w:rPr>
          <w:rFonts w:eastAsia="Malgun Gothic"/>
          <w:szCs w:val="22"/>
          <w:lang w:eastAsia="ko-KR"/>
        </w:rPr>
        <w:t>the previous yea</w:t>
      </w:r>
      <w:r w:rsidR="002C1083">
        <w:rPr>
          <w:rFonts w:eastAsia="Malgun Gothic"/>
          <w:szCs w:val="22"/>
          <w:lang w:eastAsia="ko-KR"/>
        </w:rPr>
        <w:t xml:space="preserve">r’s operation of </w:t>
      </w:r>
      <w:r w:rsidR="002F5ABC">
        <w:rPr>
          <w:rFonts w:eastAsia="Malgun Gothic"/>
          <w:szCs w:val="22"/>
          <w:lang w:eastAsia="ko-KR"/>
        </w:rPr>
        <w:t xml:space="preserve">supporting the </w:t>
      </w:r>
      <w:r w:rsidR="002C1083">
        <w:rPr>
          <w:rFonts w:eastAsia="Malgun Gothic"/>
          <w:szCs w:val="22"/>
          <w:lang w:eastAsia="ko-KR"/>
        </w:rPr>
        <w:t>France-Asia Virtual Organization (VO)</w:t>
      </w:r>
      <w:r w:rsidR="000E57D3">
        <w:rPr>
          <w:rFonts w:eastAsia="Malgun Gothic"/>
          <w:szCs w:val="22"/>
          <w:lang w:eastAsia="ko-KR"/>
        </w:rPr>
        <w:t>,</w:t>
      </w:r>
      <w:r w:rsidR="00B32474" w:rsidRPr="001700E4">
        <w:rPr>
          <w:rFonts w:eastAsia="Malgun Gothic"/>
          <w:szCs w:val="22"/>
          <w:lang w:eastAsia="ko-KR"/>
        </w:rPr>
        <w:t xml:space="preserve"> has continued its operation in collaboration with CC-IN2P3 in France</w:t>
      </w:r>
      <w:r w:rsidR="00B32474">
        <w:rPr>
          <w:rFonts w:hint="eastAsia"/>
          <w:szCs w:val="22"/>
          <w:lang w:eastAsia="zh-TW"/>
        </w:rPr>
        <w:t xml:space="preserve"> and </w:t>
      </w:r>
      <w:r w:rsidR="00B32474" w:rsidRPr="001700E4">
        <w:rPr>
          <w:rFonts w:eastAsia="Malgun Gothic"/>
          <w:szCs w:val="22"/>
          <w:lang w:eastAsia="ko-KR"/>
        </w:rPr>
        <w:t>is expected to utilize the France-Asia VO</w:t>
      </w:r>
      <w:r w:rsidR="00C57216">
        <w:rPr>
          <w:rFonts w:hint="eastAsia"/>
          <w:szCs w:val="22"/>
          <w:lang w:eastAsia="zh-TW"/>
        </w:rPr>
        <w:t xml:space="preserve"> more </w:t>
      </w:r>
      <w:r w:rsidR="002F5ABC">
        <w:rPr>
          <w:szCs w:val="22"/>
          <w:lang w:eastAsia="zh-TW"/>
        </w:rPr>
        <w:t>heavily</w:t>
      </w:r>
      <w:r w:rsidR="00B32474" w:rsidRPr="001700E4">
        <w:rPr>
          <w:rFonts w:eastAsia="Malgun Gothic"/>
          <w:szCs w:val="22"/>
          <w:lang w:eastAsia="ko-KR"/>
        </w:rPr>
        <w:t xml:space="preserve"> in 2014 to fully exploit </w:t>
      </w:r>
      <w:r w:rsidR="000E57D3">
        <w:rPr>
          <w:rFonts w:eastAsia="Malgun Gothic"/>
          <w:szCs w:val="22"/>
          <w:lang w:eastAsia="ko-KR"/>
        </w:rPr>
        <w:t>the</w:t>
      </w:r>
      <w:r w:rsidR="00B32474" w:rsidRPr="001700E4">
        <w:rPr>
          <w:rFonts w:eastAsia="Malgun Gothic"/>
          <w:szCs w:val="22"/>
          <w:lang w:eastAsia="ko-KR"/>
        </w:rPr>
        <w:t xml:space="preserve"> resources</w:t>
      </w:r>
      <w:r w:rsidR="00C26745">
        <w:rPr>
          <w:rFonts w:hint="eastAsia"/>
          <w:szCs w:val="22"/>
          <w:lang w:eastAsia="zh-TW"/>
        </w:rPr>
        <w:t xml:space="preserve"> </w:t>
      </w:r>
      <w:r w:rsidR="000E57D3">
        <w:rPr>
          <w:szCs w:val="22"/>
          <w:lang w:eastAsia="zh-TW"/>
        </w:rPr>
        <w:t xml:space="preserve">made available to the VO, in order </w:t>
      </w:r>
      <w:r w:rsidR="00B32474" w:rsidRPr="001700E4">
        <w:rPr>
          <w:rFonts w:eastAsia="Malgun Gothic"/>
          <w:szCs w:val="22"/>
          <w:lang w:eastAsia="ko-KR"/>
        </w:rPr>
        <w:t>to help enable the development of new grid applications such as a large-scale drug repositioning problem, which has been solicited for help from some user communities in Korea.</w:t>
      </w:r>
    </w:p>
    <w:p w14:paraId="547EDCDD" w14:textId="77777777" w:rsidR="00EC0130" w:rsidRDefault="00CD52AD">
      <w:pPr>
        <w:rPr>
          <w:lang w:eastAsia="zh-TW"/>
        </w:rPr>
      </w:pPr>
      <w:r>
        <w:rPr>
          <w:rFonts w:hint="eastAsia"/>
          <w:lang w:eastAsia="zh-TW"/>
        </w:rPr>
        <w:t xml:space="preserve">The </w:t>
      </w:r>
      <w:r w:rsidR="00F726D0">
        <w:t xml:space="preserve">NECTEC/NSTDA </w:t>
      </w:r>
      <w:r w:rsidR="00F726D0">
        <w:rPr>
          <w:rFonts w:hint="eastAsia"/>
          <w:lang w:eastAsia="zh-TW"/>
        </w:rPr>
        <w:t xml:space="preserve">activities are remaining </w:t>
      </w:r>
      <w:r w:rsidR="00F726D0">
        <w:t>focused on contributing to the “Thailand National e-Science Infrastructure Consortium” project</w:t>
      </w:r>
      <w:r w:rsidR="002F5ABC">
        <w:rPr>
          <w:rStyle w:val="FootnoteReference"/>
        </w:rPr>
        <w:footnoteReference w:id="1"/>
      </w:r>
      <w:r w:rsidR="002F5ABC">
        <w:t xml:space="preserve">, </w:t>
      </w:r>
      <w:r w:rsidR="002F5ABC">
        <w:rPr>
          <w:lang w:eastAsia="zh-TW"/>
        </w:rPr>
        <w:t>which is a five-</w:t>
      </w:r>
      <w:r w:rsidR="00F726D0">
        <w:rPr>
          <w:lang w:eastAsia="zh-TW"/>
        </w:rPr>
        <w:t xml:space="preserve">year national e-Infrastructure for e-Science, organised through a consortium of research institutes </w:t>
      </w:r>
      <w:r w:rsidR="002F5ABC">
        <w:rPr>
          <w:lang w:eastAsia="zh-TW"/>
        </w:rPr>
        <w:t>supported by</w:t>
      </w:r>
      <w:r w:rsidR="00F726D0">
        <w:rPr>
          <w:lang w:eastAsia="zh-TW"/>
        </w:rPr>
        <w:t xml:space="preserve"> a t</w:t>
      </w:r>
      <w:r w:rsidR="00F726D0">
        <w:t>otal bud</w:t>
      </w:r>
      <w:r w:rsidR="002F5ABC">
        <w:t xml:space="preserve">get of </w:t>
      </w:r>
      <w:r w:rsidR="00F726D0">
        <w:t>USD</w:t>
      </w:r>
      <w:r w:rsidR="002F5ABC">
        <w:t xml:space="preserve"> </w:t>
      </w:r>
      <w:r w:rsidR="00F726D0">
        <w:t>$3.7Million.</w:t>
      </w:r>
    </w:p>
    <w:p w14:paraId="21EBEC25" w14:textId="72057BA4" w:rsidR="00EC0130" w:rsidRDefault="00CD52AD" w:rsidP="002F5ABC">
      <w:pPr>
        <w:spacing w:before="0" w:after="0"/>
        <w:rPr>
          <w:rStyle w:val="apple-style-span"/>
          <w:bCs/>
          <w:szCs w:val="22"/>
          <w:lang w:eastAsia="zh-TW"/>
        </w:rPr>
      </w:pPr>
      <w:r>
        <w:rPr>
          <w:rStyle w:val="apple-style-span"/>
          <w:rFonts w:hint="eastAsia"/>
          <w:bCs/>
          <w:szCs w:val="22"/>
          <w:lang w:eastAsia="zh-TW"/>
        </w:rPr>
        <w:t>T</w:t>
      </w:r>
      <w:r w:rsidR="002874DB" w:rsidRPr="001700E4">
        <w:rPr>
          <w:rStyle w:val="apple-style-span"/>
          <w:bCs/>
          <w:szCs w:val="22"/>
        </w:rPr>
        <w:t>he National University of Singapore</w:t>
      </w:r>
      <w:r w:rsidR="002874DB">
        <w:rPr>
          <w:rStyle w:val="apple-style-span"/>
          <w:rFonts w:hint="eastAsia"/>
          <w:bCs/>
          <w:szCs w:val="22"/>
          <w:lang w:eastAsia="zh-TW"/>
        </w:rPr>
        <w:t xml:space="preserve"> (NUS)</w:t>
      </w:r>
      <w:r w:rsidR="002874DB" w:rsidRPr="001700E4">
        <w:rPr>
          <w:rStyle w:val="apple-style-span"/>
          <w:bCs/>
          <w:szCs w:val="22"/>
        </w:rPr>
        <w:t xml:space="preserve"> is now party to and committed to more than several million dollar funds to participate in the National Supercomputing Centre </w:t>
      </w:r>
      <w:r w:rsidR="002874DB">
        <w:rPr>
          <w:rStyle w:val="apple-style-span"/>
          <w:rFonts w:hint="eastAsia"/>
          <w:bCs/>
          <w:szCs w:val="22"/>
          <w:lang w:eastAsia="zh-TW"/>
        </w:rPr>
        <w:t xml:space="preserve"> (</w:t>
      </w:r>
      <w:r w:rsidR="002874DB" w:rsidRPr="001700E4">
        <w:rPr>
          <w:rStyle w:val="apple-style-span"/>
          <w:bCs/>
          <w:szCs w:val="22"/>
        </w:rPr>
        <w:t>NSCC</w:t>
      </w:r>
      <w:r w:rsidR="002874DB">
        <w:rPr>
          <w:rStyle w:val="apple-style-span"/>
          <w:rFonts w:hint="eastAsia"/>
          <w:bCs/>
          <w:szCs w:val="22"/>
          <w:lang w:eastAsia="zh-TW"/>
        </w:rPr>
        <w:t>)</w:t>
      </w:r>
      <w:r w:rsidR="002874DB" w:rsidRPr="001700E4">
        <w:rPr>
          <w:rStyle w:val="apple-style-span"/>
          <w:bCs/>
          <w:szCs w:val="22"/>
        </w:rPr>
        <w:t xml:space="preserve">. </w:t>
      </w:r>
      <w:r w:rsidR="002874DB">
        <w:rPr>
          <w:rStyle w:val="apple-style-span"/>
          <w:rFonts w:hint="eastAsia"/>
          <w:bCs/>
          <w:szCs w:val="22"/>
          <w:lang w:eastAsia="zh-TW"/>
        </w:rPr>
        <w:t xml:space="preserve"> University</w:t>
      </w:r>
      <w:r w:rsidR="002874DB" w:rsidRPr="001700E4">
        <w:rPr>
          <w:rStyle w:val="apple-style-span"/>
          <w:bCs/>
          <w:szCs w:val="22"/>
        </w:rPr>
        <w:t xml:space="preserve"> Grid will be integrated into the new national research and education network SINGAREN into a cloud and now, an integrated supercomputing network.</w:t>
      </w:r>
      <w:r w:rsidR="002874DB">
        <w:rPr>
          <w:rStyle w:val="apple-style-span"/>
          <w:rFonts w:hint="eastAsia"/>
          <w:bCs/>
          <w:szCs w:val="22"/>
          <w:lang w:eastAsia="zh-TW"/>
        </w:rPr>
        <w:t xml:space="preserve"> </w:t>
      </w:r>
      <w:r w:rsidR="00B32D5D">
        <w:rPr>
          <w:rStyle w:val="apple-style-span"/>
          <w:rFonts w:hint="eastAsia"/>
          <w:bCs/>
          <w:szCs w:val="22"/>
          <w:lang w:eastAsia="zh-TW"/>
        </w:rPr>
        <w:t xml:space="preserve"> </w:t>
      </w:r>
      <w:r w:rsidR="00B32D5D">
        <w:rPr>
          <w:rStyle w:val="apple-style-span"/>
          <w:bCs/>
          <w:szCs w:val="22"/>
        </w:rPr>
        <w:t>NSCC</w:t>
      </w:r>
      <w:r w:rsidR="009C56C6" w:rsidRPr="001700E4">
        <w:rPr>
          <w:rStyle w:val="apple-style-span"/>
          <w:bCs/>
          <w:szCs w:val="22"/>
        </w:rPr>
        <w:t xml:space="preserve"> </w:t>
      </w:r>
      <w:r w:rsidR="000E57D3">
        <w:rPr>
          <w:rStyle w:val="apple-style-span"/>
          <w:rFonts w:hint="eastAsia"/>
          <w:bCs/>
          <w:szCs w:val="22"/>
          <w:lang w:eastAsia="zh-TW"/>
        </w:rPr>
        <w:t xml:space="preserve">is a </w:t>
      </w:r>
      <w:r w:rsidR="000E57D3">
        <w:rPr>
          <w:rStyle w:val="apple-style-span"/>
          <w:bCs/>
          <w:szCs w:val="22"/>
        </w:rPr>
        <w:t>large</w:t>
      </w:r>
      <w:r w:rsidR="009C56C6" w:rsidRPr="001700E4">
        <w:rPr>
          <w:rStyle w:val="apple-style-span"/>
          <w:bCs/>
          <w:szCs w:val="22"/>
        </w:rPr>
        <w:t xml:space="preserve"> initiative</w:t>
      </w:r>
      <w:r w:rsidR="00CA524D">
        <w:rPr>
          <w:rStyle w:val="apple-style-span"/>
          <w:rFonts w:hint="eastAsia"/>
          <w:bCs/>
          <w:szCs w:val="22"/>
          <w:lang w:eastAsia="zh-TW"/>
        </w:rPr>
        <w:t xml:space="preserve"> </w:t>
      </w:r>
      <w:r w:rsidR="000E57D3">
        <w:rPr>
          <w:rStyle w:val="apple-style-span"/>
          <w:bCs/>
          <w:szCs w:val="22"/>
          <w:lang w:eastAsia="zh-TW"/>
        </w:rPr>
        <w:t>aiming at</w:t>
      </w:r>
      <w:r w:rsidR="009C56C6" w:rsidRPr="001700E4">
        <w:rPr>
          <w:rStyle w:val="apple-style-span"/>
          <w:bCs/>
          <w:szCs w:val="22"/>
        </w:rPr>
        <w:t xml:space="preserve"> provisioning for up to 1 </w:t>
      </w:r>
      <w:proofErr w:type="spellStart"/>
      <w:r w:rsidR="000E57D3">
        <w:rPr>
          <w:rStyle w:val="apple-style-span"/>
          <w:bCs/>
          <w:szCs w:val="22"/>
        </w:rPr>
        <w:t>PetaFLOP</w:t>
      </w:r>
      <w:proofErr w:type="spellEnd"/>
      <w:r w:rsidR="000E57D3">
        <w:rPr>
          <w:rStyle w:val="apple-style-span"/>
          <w:bCs/>
          <w:szCs w:val="22"/>
        </w:rPr>
        <w:t xml:space="preserve"> of computational power, which will be available to </w:t>
      </w:r>
      <w:r w:rsidR="009C56C6" w:rsidRPr="001700E4">
        <w:rPr>
          <w:rStyle w:val="apple-style-span"/>
          <w:bCs/>
          <w:szCs w:val="22"/>
        </w:rPr>
        <w:t>various stakeholders in Singapore from Research Institutes to Universities to adopt computational thinking in their respective fields and to translated computational techniques and apply it to their own domain of expertise.</w:t>
      </w:r>
      <w:r w:rsidR="002874DB">
        <w:rPr>
          <w:rStyle w:val="apple-style-span"/>
          <w:rFonts w:hint="eastAsia"/>
          <w:bCs/>
          <w:szCs w:val="22"/>
          <w:lang w:eastAsia="zh-TW"/>
        </w:rPr>
        <w:t xml:space="preserve">  </w:t>
      </w:r>
    </w:p>
    <w:p w14:paraId="314735EC" w14:textId="606607C0" w:rsidR="00CA524D" w:rsidRPr="001700E4" w:rsidRDefault="0014791E" w:rsidP="00CD52AD">
      <w:r>
        <w:t>The Australian EGI-</w:t>
      </w:r>
      <w:proofErr w:type="spellStart"/>
      <w:r>
        <w:t>InSPIRE</w:t>
      </w:r>
      <w:proofErr w:type="spellEnd"/>
      <w:r>
        <w:t xml:space="preserve"> activities saw the establishment of a Centre of Excellence for Particle Physics at the </w:t>
      </w:r>
      <w:proofErr w:type="spellStart"/>
      <w:r>
        <w:t>Terascale</w:t>
      </w:r>
      <w:proofErr w:type="spellEnd"/>
      <w:r>
        <w:t xml:space="preserve"> (</w:t>
      </w:r>
      <w:proofErr w:type="spellStart"/>
      <w:r>
        <w:t>CoEPP</w:t>
      </w:r>
      <w:proofErr w:type="spellEnd"/>
      <w:r>
        <w:t xml:space="preserve">) that brings together theoretical and experimental physicists from across Australia’s leading universities and has assumed the management role of Australia’s </w:t>
      </w:r>
      <w:r>
        <w:lastRenderedPageBreak/>
        <w:t>contribution to the EGI-</w:t>
      </w:r>
      <w:proofErr w:type="spellStart"/>
      <w:r>
        <w:t>InSPIRE</w:t>
      </w:r>
      <w:proofErr w:type="spellEnd"/>
      <w:r>
        <w:t xml:space="preserve"> partnership. This includes running the Australian ATLAS Tier 2 centre for WLCG and their engagement in the National </w:t>
      </w:r>
      <w:proofErr w:type="spellStart"/>
      <w:r>
        <w:t>eResearch</w:t>
      </w:r>
      <w:proofErr w:type="spellEnd"/>
      <w:r>
        <w:t xml:space="preserve"> Collaboration Tools and Resources (</w:t>
      </w:r>
      <w:proofErr w:type="spellStart"/>
      <w:r>
        <w:t>NeCTAR</w:t>
      </w:r>
      <w:proofErr w:type="spellEnd"/>
      <w:r>
        <w:t>) Research Cloud to move grid services onto cloud infrastructure and utilize the storage that will be provided by the nationally funded Research Data Storage Infrastructure (RDSI).</w:t>
      </w:r>
      <w:r w:rsidR="00CD52AD">
        <w:rPr>
          <w:rFonts w:hint="eastAsia"/>
          <w:lang w:eastAsia="zh-TW"/>
        </w:rPr>
        <w:t xml:space="preserve"> </w:t>
      </w:r>
      <w:r w:rsidR="000E57D3">
        <w:rPr>
          <w:lang w:eastAsia="zh-TW"/>
        </w:rPr>
        <w:t xml:space="preserve">The </w:t>
      </w:r>
      <w:proofErr w:type="spellStart"/>
      <w:r>
        <w:t>CoEPP</w:t>
      </w:r>
      <w:proofErr w:type="spellEnd"/>
      <w:r w:rsidR="00CA524D">
        <w:rPr>
          <w:rFonts w:hint="eastAsia"/>
          <w:lang w:eastAsia="zh-TW"/>
        </w:rPr>
        <w:t xml:space="preserve"> </w:t>
      </w:r>
      <w:r w:rsidR="00CA524D" w:rsidRPr="001700E4">
        <w:t xml:space="preserve">Research Computing team had another successful year of delivering reliable computing resources to the Worldwide LHC Computing Grid (WLCG) in 2013. The Australian-ATLAS Tier 2 grid site delivered on 99% of our computation pledge to the ATLAS experiment with 98.6% reliability and 97.6 availability rating, as well as providing 800 </w:t>
      </w:r>
      <w:r w:rsidR="000E57D3">
        <w:t>TB</w:t>
      </w:r>
      <w:r w:rsidR="00CA524D" w:rsidRPr="001700E4">
        <w:t xml:space="preserve"> of grid storage.</w:t>
      </w:r>
    </w:p>
    <w:p w14:paraId="1B829FE6" w14:textId="1977BDCF" w:rsidR="002D4D23" w:rsidRDefault="00CD52AD" w:rsidP="00B54200">
      <w:r>
        <w:rPr>
          <w:rFonts w:hint="eastAsia"/>
          <w:szCs w:val="22"/>
          <w:lang w:eastAsia="zh-TW"/>
        </w:rPr>
        <w:t xml:space="preserve">The </w:t>
      </w:r>
      <w:r w:rsidR="00ED1F67">
        <w:rPr>
          <w:rFonts w:hint="eastAsia"/>
          <w:szCs w:val="22"/>
          <w:lang w:eastAsia="zh-TW"/>
        </w:rPr>
        <w:t xml:space="preserve">UPM is now </w:t>
      </w:r>
      <w:r w:rsidR="00ED1F67" w:rsidRPr="001700E4">
        <w:rPr>
          <w:rFonts w:eastAsia="PMingLiU"/>
          <w:szCs w:val="22"/>
          <w:lang w:eastAsia="zh-TW"/>
        </w:rPr>
        <w:t xml:space="preserve">the lead institution </w:t>
      </w:r>
      <w:r w:rsidR="00ED1F67">
        <w:rPr>
          <w:rFonts w:hint="eastAsia"/>
          <w:szCs w:val="22"/>
          <w:lang w:eastAsia="zh-TW"/>
        </w:rPr>
        <w:t>of</w:t>
      </w:r>
      <w:r w:rsidR="00ED1F67" w:rsidRPr="001700E4">
        <w:rPr>
          <w:rFonts w:eastAsia="PMingLiU"/>
          <w:szCs w:val="22"/>
          <w:lang w:eastAsia="zh-TW"/>
        </w:rPr>
        <w:t xml:space="preserve"> Academic Grid Malaysia</w:t>
      </w:r>
      <w:r w:rsidR="00ED1F67">
        <w:rPr>
          <w:rFonts w:hint="eastAsia"/>
          <w:szCs w:val="22"/>
          <w:lang w:eastAsia="zh-TW"/>
        </w:rPr>
        <w:t xml:space="preserve"> </w:t>
      </w:r>
      <w:r w:rsidR="000E57D3">
        <w:rPr>
          <w:szCs w:val="22"/>
          <w:lang w:eastAsia="zh-TW"/>
        </w:rPr>
        <w:t xml:space="preserve">with the </w:t>
      </w:r>
      <w:r w:rsidR="000E57D3">
        <w:rPr>
          <w:rFonts w:eastAsia="PMingLiU"/>
          <w:szCs w:val="22"/>
          <w:lang w:eastAsia="zh-TW"/>
        </w:rPr>
        <w:t>support of</w:t>
      </w:r>
      <w:r w:rsidR="00ED1F67" w:rsidRPr="001700E4">
        <w:rPr>
          <w:rFonts w:eastAsia="PMingLiU"/>
          <w:szCs w:val="22"/>
          <w:lang w:eastAsia="zh-TW"/>
        </w:rPr>
        <w:t xml:space="preserve"> the Ministry of Science, Technology and Innovation (MOSTI)</w:t>
      </w:r>
      <w:r w:rsidR="000E57D3">
        <w:rPr>
          <w:rFonts w:eastAsia="PMingLiU"/>
          <w:szCs w:val="22"/>
          <w:lang w:eastAsia="zh-TW"/>
        </w:rPr>
        <w:t>.</w:t>
      </w:r>
      <w:r w:rsidR="00ED1F67" w:rsidRPr="001700E4">
        <w:rPr>
          <w:rFonts w:eastAsia="PMingLiU"/>
          <w:szCs w:val="22"/>
          <w:lang w:eastAsia="zh-TW"/>
        </w:rPr>
        <w:t xml:space="preserve"> </w:t>
      </w:r>
      <w:proofErr w:type="gramStart"/>
      <w:r w:rsidR="000E57D3">
        <w:rPr>
          <w:rFonts w:eastAsia="PMingLiU"/>
          <w:szCs w:val="22"/>
          <w:lang w:eastAsia="zh-TW"/>
        </w:rPr>
        <w:t xml:space="preserve">The </w:t>
      </w:r>
      <w:r w:rsidR="000775B2" w:rsidRPr="001700E4">
        <w:rPr>
          <w:rFonts w:eastAsia="PMingLiU"/>
          <w:szCs w:val="22"/>
          <w:lang w:eastAsia="zh-TW"/>
        </w:rPr>
        <w:t xml:space="preserve">National Centre for Particle Physics (NCPP) </w:t>
      </w:r>
      <w:r w:rsidR="000E57D3">
        <w:rPr>
          <w:rFonts w:eastAsia="PMingLiU"/>
          <w:szCs w:val="22"/>
          <w:lang w:eastAsia="zh-TW"/>
        </w:rPr>
        <w:t xml:space="preserve">was established in 2013 </w:t>
      </w:r>
      <w:r w:rsidR="000775B2" w:rsidRPr="001700E4">
        <w:rPr>
          <w:rFonts w:eastAsia="PMingLiU"/>
          <w:szCs w:val="22"/>
          <w:lang w:eastAsia="zh-TW"/>
        </w:rPr>
        <w:t xml:space="preserve">by Malaysia Science Academy, </w:t>
      </w:r>
      <w:r w:rsidR="000E57D3">
        <w:rPr>
          <w:rFonts w:eastAsia="PMingLiU"/>
          <w:szCs w:val="22"/>
          <w:lang w:eastAsia="zh-TW"/>
        </w:rPr>
        <w:t>Ministry</w:t>
      </w:r>
      <w:r w:rsidR="000775B2" w:rsidRPr="001700E4">
        <w:rPr>
          <w:rFonts w:eastAsia="PMingLiU"/>
          <w:szCs w:val="22"/>
          <w:lang w:eastAsia="zh-TW"/>
        </w:rPr>
        <w:t xml:space="preserve"> of Science, Technology and Innovation (MOSTI)</w:t>
      </w:r>
      <w:proofErr w:type="gramEnd"/>
      <w:r w:rsidR="000775B2" w:rsidRPr="001700E4">
        <w:rPr>
          <w:rFonts w:eastAsia="PMingLiU"/>
          <w:szCs w:val="22"/>
          <w:lang w:eastAsia="zh-TW"/>
        </w:rPr>
        <w:t xml:space="preserve"> in collaboration with University of Malaya.</w:t>
      </w:r>
      <w:r w:rsidR="000775B2">
        <w:rPr>
          <w:rFonts w:hint="eastAsia"/>
          <w:lang w:eastAsia="zh-TW"/>
        </w:rPr>
        <w:t xml:space="preserve"> </w:t>
      </w:r>
      <w:r w:rsidR="00507D28" w:rsidRPr="001700E4">
        <w:rPr>
          <w:rFonts w:eastAsia="PMingLiU"/>
          <w:szCs w:val="22"/>
          <w:lang w:eastAsia="zh-TW"/>
        </w:rPr>
        <w:t>As has been highlighted in the community engagement, several grid user and administrator training</w:t>
      </w:r>
      <w:r w:rsidR="000E57D3">
        <w:rPr>
          <w:rFonts w:eastAsia="PMingLiU"/>
          <w:szCs w:val="22"/>
          <w:lang w:eastAsia="zh-TW"/>
        </w:rPr>
        <w:t xml:space="preserve"> events</w:t>
      </w:r>
      <w:r w:rsidR="00507D28" w:rsidRPr="001700E4">
        <w:rPr>
          <w:rFonts w:eastAsia="PMingLiU"/>
          <w:szCs w:val="22"/>
          <w:lang w:eastAsia="zh-TW"/>
        </w:rPr>
        <w:t xml:space="preserve"> </w:t>
      </w:r>
      <w:r w:rsidR="000E57D3">
        <w:rPr>
          <w:rFonts w:eastAsia="PMingLiU"/>
          <w:szCs w:val="22"/>
          <w:lang w:eastAsia="zh-TW"/>
        </w:rPr>
        <w:t>were organized</w:t>
      </w:r>
      <w:r w:rsidR="00507D28" w:rsidRPr="001700E4">
        <w:rPr>
          <w:rFonts w:eastAsia="PMingLiU"/>
          <w:szCs w:val="22"/>
          <w:lang w:eastAsia="zh-TW"/>
        </w:rPr>
        <w:t xml:space="preserve"> in the context of </w:t>
      </w:r>
      <w:r w:rsidR="000E57D3">
        <w:rPr>
          <w:rFonts w:eastAsia="PMingLiU"/>
          <w:szCs w:val="22"/>
          <w:lang w:eastAsia="zh-TW"/>
        </w:rPr>
        <w:t xml:space="preserve">the </w:t>
      </w:r>
      <w:r w:rsidR="00507D28" w:rsidRPr="001700E4">
        <w:rPr>
          <w:rFonts w:eastAsia="PMingLiU"/>
          <w:szCs w:val="22"/>
          <w:lang w:eastAsia="zh-TW"/>
        </w:rPr>
        <w:t>Academic Grid Malaysia</w:t>
      </w:r>
      <w:r w:rsidR="000E57D3">
        <w:rPr>
          <w:rFonts w:eastAsia="PMingLiU"/>
          <w:szCs w:val="22"/>
          <w:lang w:eastAsia="zh-TW"/>
        </w:rPr>
        <w:t>, with the aim of</w:t>
      </w:r>
      <w:r w:rsidR="00507D28" w:rsidRPr="001700E4">
        <w:rPr>
          <w:rFonts w:eastAsia="PMingLiU"/>
          <w:szCs w:val="22"/>
          <w:lang w:eastAsia="zh-TW"/>
        </w:rPr>
        <w:t xml:space="preserve"> providing supports to </w:t>
      </w:r>
      <w:r w:rsidR="00B54200">
        <w:rPr>
          <w:rFonts w:eastAsia="PMingLiU"/>
          <w:szCs w:val="22"/>
          <w:lang w:eastAsia="zh-TW"/>
        </w:rPr>
        <w:t>existing and prospective</w:t>
      </w:r>
      <w:r w:rsidR="00507D28" w:rsidRPr="001700E4">
        <w:rPr>
          <w:rFonts w:eastAsia="PMingLiU"/>
          <w:szCs w:val="22"/>
          <w:lang w:eastAsia="zh-TW"/>
        </w:rPr>
        <w:t xml:space="preserve"> users in various discipline</w:t>
      </w:r>
      <w:r w:rsidR="00B54200">
        <w:rPr>
          <w:rFonts w:eastAsia="PMingLiU"/>
          <w:szCs w:val="22"/>
          <w:lang w:eastAsia="zh-TW"/>
        </w:rPr>
        <w:t>s,</w:t>
      </w:r>
      <w:r w:rsidR="00507D28" w:rsidRPr="001700E4">
        <w:rPr>
          <w:rFonts w:eastAsia="PMingLiU"/>
          <w:szCs w:val="22"/>
          <w:lang w:eastAsia="zh-TW"/>
        </w:rPr>
        <w:t xml:space="preserve"> from struct</w:t>
      </w:r>
      <w:r w:rsidR="00B54200">
        <w:rPr>
          <w:rFonts w:eastAsia="PMingLiU"/>
          <w:szCs w:val="22"/>
          <w:lang w:eastAsia="zh-TW"/>
        </w:rPr>
        <w:t>ural biology to engineering.</w:t>
      </w:r>
    </w:p>
    <w:p w14:paraId="350DBE20" w14:textId="4881A7E0" w:rsidR="00B54200" w:rsidRDefault="00B54200" w:rsidP="00B54200">
      <w:r>
        <w:t xml:space="preserve">The Asia Pacific overall infrastructures expanded with two additional Resource Centres that were </w:t>
      </w:r>
      <w:proofErr w:type="gramStart"/>
      <w:r>
        <w:t>certified</w:t>
      </w:r>
      <w:proofErr w:type="gramEnd"/>
      <w:r>
        <w:t xml:space="preserve"> in India and South Korea respectively.</w:t>
      </w:r>
    </w:p>
    <w:p w14:paraId="31120F2C" w14:textId="55985519" w:rsidR="00A05349" w:rsidRDefault="00A05349" w:rsidP="00B54200">
      <w:r>
        <w:t xml:space="preserve">A Memorandum of Understanding between EGI.eu and the consortium of Asia Pacific partners represented by ASGC was established in 2014 to pave the way towards a long-term collaboration between EGI and e-Infrastructures in Asia Pacific. ASGC is an Associated Participant of the EGI Council. </w:t>
      </w:r>
    </w:p>
    <w:p w14:paraId="5F9CB755" w14:textId="77777777" w:rsidR="00A05349" w:rsidRPr="00B54200" w:rsidRDefault="00A05349" w:rsidP="00B54200">
      <w:pPr>
        <w:sectPr w:rsidR="00A05349" w:rsidRPr="00B54200">
          <w:footerReference w:type="even" r:id="rId16"/>
          <w:footerReference w:type="default" r:id="rId17"/>
          <w:pgSz w:w="11906" w:h="16838"/>
          <w:pgMar w:top="1417" w:right="1417" w:bottom="1417" w:left="1417" w:header="720" w:footer="720" w:gutter="0"/>
          <w:cols w:space="720"/>
        </w:sectPr>
      </w:pPr>
    </w:p>
    <w:p w14:paraId="7D3D0ACD" w14:textId="77777777" w:rsidR="0014599E" w:rsidRDefault="0014599E" w:rsidP="00CA524D">
      <w:pPr>
        <w:jc w:val="center"/>
        <w:rPr>
          <w:b/>
          <w:caps/>
          <w:sz w:val="24"/>
          <w:lang w:eastAsia="zh-TW"/>
        </w:rPr>
      </w:pPr>
      <w:bookmarkStart w:id="0" w:name="_Toc482088196"/>
      <w:r w:rsidRPr="001700E4">
        <w:rPr>
          <w:b/>
          <w:caps/>
          <w:sz w:val="24"/>
        </w:rPr>
        <w:lastRenderedPageBreak/>
        <w:t>Table of contents</w:t>
      </w:r>
    </w:p>
    <w:p w14:paraId="29D448EB" w14:textId="77777777" w:rsidR="003B7AB7" w:rsidRPr="001700E4" w:rsidRDefault="003B7AB7" w:rsidP="00CA524D">
      <w:pPr>
        <w:jc w:val="center"/>
        <w:rPr>
          <w:b/>
          <w:caps/>
          <w:sz w:val="24"/>
          <w:lang w:eastAsia="zh-TW"/>
        </w:rPr>
      </w:pPr>
    </w:p>
    <w:p w14:paraId="6DE6E448" w14:textId="77777777" w:rsidR="0078319A" w:rsidRDefault="00D06633">
      <w:pPr>
        <w:pStyle w:val="TOC1"/>
        <w:rPr>
          <w:rFonts w:asciiTheme="minorHAnsi" w:eastAsiaTheme="minorEastAsia" w:hAnsiTheme="minorHAnsi" w:cstheme="minorBidi"/>
          <w:caps w:val="0"/>
          <w:sz w:val="24"/>
          <w:szCs w:val="24"/>
          <w:lang w:val="en-US" w:eastAsia="ja-JP"/>
        </w:rPr>
      </w:pPr>
      <w:r w:rsidRPr="001700E4">
        <w:rPr>
          <w:rStyle w:val="Hyperlink"/>
          <w:color w:val="auto"/>
        </w:rPr>
        <w:fldChar w:fldCharType="begin"/>
      </w:r>
      <w:r w:rsidR="00314169" w:rsidRPr="001700E4">
        <w:rPr>
          <w:rStyle w:val="Hyperlink"/>
          <w:color w:val="auto"/>
        </w:rPr>
        <w:instrText xml:space="preserve"> TOC \o "1-3" \h \z \u </w:instrText>
      </w:r>
      <w:r w:rsidRPr="001700E4">
        <w:rPr>
          <w:rStyle w:val="Hyperlink"/>
          <w:color w:val="auto"/>
        </w:rPr>
        <w:fldChar w:fldCharType="separate"/>
      </w:r>
      <w:bookmarkStart w:id="1" w:name="_GoBack"/>
      <w:bookmarkEnd w:id="1"/>
      <w:r w:rsidR="0078319A">
        <w:rPr>
          <w:lang w:eastAsia="zh-TW"/>
        </w:rPr>
        <w:t>1. INTRODUCTION</w:t>
      </w:r>
      <w:r w:rsidR="0078319A">
        <w:tab/>
      </w:r>
      <w:r w:rsidR="0078319A">
        <w:fldChar w:fldCharType="begin"/>
      </w:r>
      <w:r w:rsidR="0078319A">
        <w:instrText xml:space="preserve"> PAGEREF _Toc262797422 \h </w:instrText>
      </w:r>
      <w:r w:rsidR="0078319A">
        <w:fldChar w:fldCharType="separate"/>
      </w:r>
      <w:r w:rsidR="0078319A">
        <w:t>7</w:t>
      </w:r>
      <w:r w:rsidR="0078319A">
        <w:fldChar w:fldCharType="end"/>
      </w:r>
    </w:p>
    <w:p w14:paraId="4DD095E4" w14:textId="77777777" w:rsidR="0078319A" w:rsidRDefault="0078319A">
      <w:pPr>
        <w:pStyle w:val="TOC1"/>
        <w:rPr>
          <w:rFonts w:asciiTheme="minorHAnsi" w:eastAsiaTheme="minorEastAsia" w:hAnsiTheme="minorHAnsi" w:cstheme="minorBidi"/>
          <w:caps w:val="0"/>
          <w:sz w:val="24"/>
          <w:szCs w:val="24"/>
          <w:lang w:val="en-US" w:eastAsia="ja-JP"/>
        </w:rPr>
      </w:pPr>
      <w:r>
        <w:t>2.</w:t>
      </w:r>
      <w:r>
        <w:rPr>
          <w:lang w:eastAsia="zh-TW"/>
        </w:rPr>
        <w:t xml:space="preserve"> Academia Sinica Grid Computing Centre (ASGC)</w:t>
      </w:r>
      <w:r>
        <w:tab/>
      </w:r>
      <w:r>
        <w:fldChar w:fldCharType="begin"/>
      </w:r>
      <w:r>
        <w:instrText xml:space="preserve"> PAGEREF _Toc262797423 \h </w:instrText>
      </w:r>
      <w:r>
        <w:fldChar w:fldCharType="separate"/>
      </w:r>
      <w:r>
        <w:t>8</w:t>
      </w:r>
      <w:r>
        <w:fldChar w:fldCharType="end"/>
      </w:r>
    </w:p>
    <w:p w14:paraId="56132FDB" w14:textId="77777777" w:rsidR="0078319A" w:rsidRDefault="0078319A">
      <w:pPr>
        <w:pStyle w:val="TOC2"/>
        <w:rPr>
          <w:rFonts w:asciiTheme="minorHAnsi" w:eastAsiaTheme="minorEastAsia" w:hAnsiTheme="minorHAnsi" w:cstheme="minorBidi"/>
          <w:smallCaps w:val="0"/>
          <w:sz w:val="24"/>
          <w:szCs w:val="24"/>
          <w:lang w:val="en-US" w:eastAsia="ja-JP"/>
        </w:rPr>
      </w:pPr>
      <w:r>
        <w:t>2.1. Activity Summary</w:t>
      </w:r>
      <w:r>
        <w:tab/>
      </w:r>
      <w:r>
        <w:fldChar w:fldCharType="begin"/>
      </w:r>
      <w:r>
        <w:instrText xml:space="preserve"> PAGEREF _Toc262797424 \h </w:instrText>
      </w:r>
      <w:r>
        <w:fldChar w:fldCharType="separate"/>
      </w:r>
      <w:r>
        <w:t>8</w:t>
      </w:r>
      <w:r>
        <w:fldChar w:fldCharType="end"/>
      </w:r>
    </w:p>
    <w:p w14:paraId="391FD135"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2.1.1. WP2 – NA2 External Relations (Total PM: 12)</w:t>
      </w:r>
      <w:r>
        <w:rPr>
          <w:noProof/>
        </w:rPr>
        <w:tab/>
      </w:r>
      <w:r>
        <w:rPr>
          <w:noProof/>
        </w:rPr>
        <w:fldChar w:fldCharType="begin"/>
      </w:r>
      <w:r>
        <w:rPr>
          <w:noProof/>
        </w:rPr>
        <w:instrText xml:space="preserve"> PAGEREF _Toc262797425 \h </w:instrText>
      </w:r>
      <w:r>
        <w:rPr>
          <w:noProof/>
        </w:rPr>
      </w:r>
      <w:r>
        <w:rPr>
          <w:noProof/>
        </w:rPr>
        <w:fldChar w:fldCharType="separate"/>
      </w:r>
      <w:r>
        <w:rPr>
          <w:noProof/>
        </w:rPr>
        <w:t>8</w:t>
      </w:r>
      <w:r>
        <w:rPr>
          <w:noProof/>
        </w:rPr>
        <w:fldChar w:fldCharType="end"/>
      </w:r>
    </w:p>
    <w:p w14:paraId="14A9A045"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2.1.2. WP3 – NA3 User Community Coordination (Total PM: 30)</w:t>
      </w:r>
      <w:r>
        <w:rPr>
          <w:noProof/>
        </w:rPr>
        <w:tab/>
      </w:r>
      <w:r>
        <w:rPr>
          <w:noProof/>
        </w:rPr>
        <w:fldChar w:fldCharType="begin"/>
      </w:r>
      <w:r>
        <w:rPr>
          <w:noProof/>
        </w:rPr>
        <w:instrText xml:space="preserve"> PAGEREF _Toc262797426 \h </w:instrText>
      </w:r>
      <w:r>
        <w:rPr>
          <w:noProof/>
        </w:rPr>
      </w:r>
      <w:r>
        <w:rPr>
          <w:noProof/>
        </w:rPr>
        <w:fldChar w:fldCharType="separate"/>
      </w:r>
      <w:r>
        <w:rPr>
          <w:noProof/>
        </w:rPr>
        <w:t>9</w:t>
      </w:r>
      <w:r>
        <w:rPr>
          <w:noProof/>
        </w:rPr>
        <w:fldChar w:fldCharType="end"/>
      </w:r>
    </w:p>
    <w:p w14:paraId="4A762B84"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2.1.3. WP4 – SA1 Operations (Total PM:48)</w:t>
      </w:r>
      <w:r>
        <w:rPr>
          <w:noProof/>
        </w:rPr>
        <w:tab/>
      </w:r>
      <w:r>
        <w:rPr>
          <w:noProof/>
        </w:rPr>
        <w:fldChar w:fldCharType="begin"/>
      </w:r>
      <w:r>
        <w:rPr>
          <w:noProof/>
        </w:rPr>
        <w:instrText xml:space="preserve"> PAGEREF _Toc262797427 \h </w:instrText>
      </w:r>
      <w:r>
        <w:rPr>
          <w:noProof/>
        </w:rPr>
      </w:r>
      <w:r>
        <w:rPr>
          <w:noProof/>
        </w:rPr>
        <w:fldChar w:fldCharType="separate"/>
      </w:r>
      <w:r>
        <w:rPr>
          <w:noProof/>
        </w:rPr>
        <w:t>10</w:t>
      </w:r>
      <w:r>
        <w:rPr>
          <w:noProof/>
        </w:rPr>
        <w:fldChar w:fldCharType="end"/>
      </w:r>
    </w:p>
    <w:p w14:paraId="3270467D" w14:textId="77777777" w:rsidR="0078319A" w:rsidRDefault="0078319A">
      <w:pPr>
        <w:pStyle w:val="TOC1"/>
        <w:rPr>
          <w:rFonts w:asciiTheme="minorHAnsi" w:eastAsiaTheme="minorEastAsia" w:hAnsiTheme="minorHAnsi" w:cstheme="minorBidi"/>
          <w:caps w:val="0"/>
          <w:sz w:val="24"/>
          <w:szCs w:val="24"/>
          <w:lang w:val="en-US" w:eastAsia="ja-JP"/>
        </w:rPr>
      </w:pPr>
      <w:r>
        <w:t>3.</w:t>
      </w:r>
      <w:r>
        <w:rPr>
          <w:lang w:eastAsia="zh-TW"/>
        </w:rPr>
        <w:t xml:space="preserve"> Advanced Science and Technology Institute (ASTI)</w:t>
      </w:r>
      <w:r>
        <w:tab/>
      </w:r>
      <w:r>
        <w:fldChar w:fldCharType="begin"/>
      </w:r>
      <w:r>
        <w:instrText xml:space="preserve"> PAGEREF _Toc262797428 \h </w:instrText>
      </w:r>
      <w:r>
        <w:fldChar w:fldCharType="separate"/>
      </w:r>
      <w:r>
        <w:t>12</w:t>
      </w:r>
      <w:r>
        <w:fldChar w:fldCharType="end"/>
      </w:r>
    </w:p>
    <w:p w14:paraId="184CF398" w14:textId="77777777" w:rsidR="0078319A" w:rsidRDefault="0078319A">
      <w:pPr>
        <w:pStyle w:val="TOC2"/>
        <w:rPr>
          <w:rFonts w:asciiTheme="minorHAnsi" w:eastAsiaTheme="minorEastAsia" w:hAnsiTheme="minorHAnsi" w:cstheme="minorBidi"/>
          <w:smallCaps w:val="0"/>
          <w:sz w:val="24"/>
          <w:szCs w:val="24"/>
          <w:lang w:val="en-US" w:eastAsia="ja-JP"/>
        </w:rPr>
      </w:pPr>
      <w:r>
        <w:t>3.1. Activity Summary</w:t>
      </w:r>
      <w:r>
        <w:tab/>
      </w:r>
      <w:r>
        <w:fldChar w:fldCharType="begin"/>
      </w:r>
      <w:r>
        <w:instrText xml:space="preserve"> PAGEREF _Toc262797429 \h </w:instrText>
      </w:r>
      <w:r>
        <w:fldChar w:fldCharType="separate"/>
      </w:r>
      <w:r>
        <w:t>12</w:t>
      </w:r>
      <w:r>
        <w:fldChar w:fldCharType="end"/>
      </w:r>
    </w:p>
    <w:p w14:paraId="5B29BAF3"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3.1.1. WP2 – NA2 External Relations (Total PM: 2)</w:t>
      </w:r>
      <w:r>
        <w:rPr>
          <w:noProof/>
        </w:rPr>
        <w:tab/>
      </w:r>
      <w:r>
        <w:rPr>
          <w:noProof/>
        </w:rPr>
        <w:fldChar w:fldCharType="begin"/>
      </w:r>
      <w:r>
        <w:rPr>
          <w:noProof/>
        </w:rPr>
        <w:instrText xml:space="preserve"> PAGEREF _Toc262797430 \h </w:instrText>
      </w:r>
      <w:r>
        <w:rPr>
          <w:noProof/>
        </w:rPr>
      </w:r>
      <w:r>
        <w:rPr>
          <w:noProof/>
        </w:rPr>
        <w:fldChar w:fldCharType="separate"/>
      </w:r>
      <w:r>
        <w:rPr>
          <w:noProof/>
        </w:rPr>
        <w:t>12</w:t>
      </w:r>
      <w:r>
        <w:rPr>
          <w:noProof/>
        </w:rPr>
        <w:fldChar w:fldCharType="end"/>
      </w:r>
    </w:p>
    <w:p w14:paraId="6AF5E6F9"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3.1.2. WP3 – NA3 User Community Coordination (Total PM: 20)</w:t>
      </w:r>
      <w:r>
        <w:rPr>
          <w:noProof/>
        </w:rPr>
        <w:tab/>
      </w:r>
      <w:r>
        <w:rPr>
          <w:noProof/>
        </w:rPr>
        <w:fldChar w:fldCharType="begin"/>
      </w:r>
      <w:r>
        <w:rPr>
          <w:noProof/>
        </w:rPr>
        <w:instrText xml:space="preserve"> PAGEREF _Toc262797431 \h </w:instrText>
      </w:r>
      <w:r>
        <w:rPr>
          <w:noProof/>
        </w:rPr>
      </w:r>
      <w:r>
        <w:rPr>
          <w:noProof/>
        </w:rPr>
        <w:fldChar w:fldCharType="separate"/>
      </w:r>
      <w:r>
        <w:rPr>
          <w:noProof/>
        </w:rPr>
        <w:t>12</w:t>
      </w:r>
      <w:r>
        <w:rPr>
          <w:noProof/>
        </w:rPr>
        <w:fldChar w:fldCharType="end"/>
      </w:r>
    </w:p>
    <w:p w14:paraId="76AAD178"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3.1.3. WP4 – SA1 Operations (Total PM: 20)</w:t>
      </w:r>
      <w:r>
        <w:rPr>
          <w:noProof/>
        </w:rPr>
        <w:tab/>
      </w:r>
      <w:r>
        <w:rPr>
          <w:noProof/>
        </w:rPr>
        <w:fldChar w:fldCharType="begin"/>
      </w:r>
      <w:r>
        <w:rPr>
          <w:noProof/>
        </w:rPr>
        <w:instrText xml:space="preserve"> PAGEREF _Toc262797432 \h </w:instrText>
      </w:r>
      <w:r>
        <w:rPr>
          <w:noProof/>
        </w:rPr>
      </w:r>
      <w:r>
        <w:rPr>
          <w:noProof/>
        </w:rPr>
        <w:fldChar w:fldCharType="separate"/>
      </w:r>
      <w:r>
        <w:rPr>
          <w:noProof/>
        </w:rPr>
        <w:t>12</w:t>
      </w:r>
      <w:r>
        <w:rPr>
          <w:noProof/>
        </w:rPr>
        <w:fldChar w:fldCharType="end"/>
      </w:r>
    </w:p>
    <w:p w14:paraId="1232E1E8" w14:textId="77777777" w:rsidR="0078319A" w:rsidRDefault="0078319A">
      <w:pPr>
        <w:pStyle w:val="TOC1"/>
        <w:rPr>
          <w:rFonts w:asciiTheme="minorHAnsi" w:eastAsiaTheme="minorEastAsia" w:hAnsiTheme="minorHAnsi" w:cstheme="minorBidi"/>
          <w:caps w:val="0"/>
          <w:sz w:val="24"/>
          <w:szCs w:val="24"/>
          <w:lang w:val="en-US" w:eastAsia="ja-JP"/>
        </w:rPr>
      </w:pPr>
      <w:r>
        <w:t>4. Institut Teknologi Bandung (ITB)</w:t>
      </w:r>
      <w:r>
        <w:tab/>
      </w:r>
      <w:r>
        <w:fldChar w:fldCharType="begin"/>
      </w:r>
      <w:r>
        <w:instrText xml:space="preserve"> PAGEREF _Toc262797433 \h </w:instrText>
      </w:r>
      <w:r>
        <w:fldChar w:fldCharType="separate"/>
      </w:r>
      <w:r>
        <w:t>14</w:t>
      </w:r>
      <w:r>
        <w:fldChar w:fldCharType="end"/>
      </w:r>
    </w:p>
    <w:p w14:paraId="451137C1" w14:textId="77777777" w:rsidR="0078319A" w:rsidRDefault="0078319A">
      <w:pPr>
        <w:pStyle w:val="TOC2"/>
        <w:rPr>
          <w:rFonts w:asciiTheme="minorHAnsi" w:eastAsiaTheme="minorEastAsia" w:hAnsiTheme="minorHAnsi" w:cstheme="minorBidi"/>
          <w:smallCaps w:val="0"/>
          <w:sz w:val="24"/>
          <w:szCs w:val="24"/>
          <w:lang w:val="en-US" w:eastAsia="ja-JP"/>
        </w:rPr>
      </w:pPr>
      <w:r>
        <w:t>4.1. Activity Summary</w:t>
      </w:r>
      <w:r>
        <w:tab/>
      </w:r>
      <w:r>
        <w:fldChar w:fldCharType="begin"/>
      </w:r>
      <w:r>
        <w:instrText xml:space="preserve"> PAGEREF _Toc262797434 \h </w:instrText>
      </w:r>
      <w:r>
        <w:fldChar w:fldCharType="separate"/>
      </w:r>
      <w:r>
        <w:t>14</w:t>
      </w:r>
      <w:r>
        <w:fldChar w:fldCharType="end"/>
      </w:r>
    </w:p>
    <w:p w14:paraId="4094C2FA"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4.1.1. WP2 – NA2 External Relations (Total PM: 1.64)</w:t>
      </w:r>
      <w:r>
        <w:rPr>
          <w:noProof/>
        </w:rPr>
        <w:tab/>
      </w:r>
      <w:r>
        <w:rPr>
          <w:noProof/>
        </w:rPr>
        <w:fldChar w:fldCharType="begin"/>
      </w:r>
      <w:r>
        <w:rPr>
          <w:noProof/>
        </w:rPr>
        <w:instrText xml:space="preserve"> PAGEREF _Toc262797435 \h </w:instrText>
      </w:r>
      <w:r>
        <w:rPr>
          <w:noProof/>
        </w:rPr>
      </w:r>
      <w:r>
        <w:rPr>
          <w:noProof/>
        </w:rPr>
        <w:fldChar w:fldCharType="separate"/>
      </w:r>
      <w:r>
        <w:rPr>
          <w:noProof/>
        </w:rPr>
        <w:t>14</w:t>
      </w:r>
      <w:r>
        <w:rPr>
          <w:noProof/>
        </w:rPr>
        <w:fldChar w:fldCharType="end"/>
      </w:r>
    </w:p>
    <w:p w14:paraId="2608BED3"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4.1.2. WP3 – NA3 User Community Coordination (Total PM: 5.67)</w:t>
      </w:r>
      <w:r>
        <w:rPr>
          <w:noProof/>
        </w:rPr>
        <w:tab/>
      </w:r>
      <w:r>
        <w:rPr>
          <w:noProof/>
        </w:rPr>
        <w:fldChar w:fldCharType="begin"/>
      </w:r>
      <w:r>
        <w:rPr>
          <w:noProof/>
        </w:rPr>
        <w:instrText xml:space="preserve"> PAGEREF _Toc262797436 \h </w:instrText>
      </w:r>
      <w:r>
        <w:rPr>
          <w:noProof/>
        </w:rPr>
      </w:r>
      <w:r>
        <w:rPr>
          <w:noProof/>
        </w:rPr>
        <w:fldChar w:fldCharType="separate"/>
      </w:r>
      <w:r>
        <w:rPr>
          <w:noProof/>
        </w:rPr>
        <w:t>14</w:t>
      </w:r>
      <w:r>
        <w:rPr>
          <w:noProof/>
        </w:rPr>
        <w:fldChar w:fldCharType="end"/>
      </w:r>
    </w:p>
    <w:p w14:paraId="388D5B80"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5.</w:t>
      </w:r>
      <w:r>
        <w:t xml:space="preserve"> Inter-University Research Institute Corporation</w:t>
      </w:r>
      <w:r>
        <w:rPr>
          <w:lang w:eastAsia="ja-JP"/>
        </w:rPr>
        <w:t xml:space="preserve"> High Energy Accelerator Research Organization (KEK)</w:t>
      </w:r>
      <w:r>
        <w:tab/>
      </w:r>
      <w:r>
        <w:fldChar w:fldCharType="begin"/>
      </w:r>
      <w:r>
        <w:instrText xml:space="preserve"> PAGEREF _Toc262797437 \h </w:instrText>
      </w:r>
      <w:r>
        <w:fldChar w:fldCharType="separate"/>
      </w:r>
      <w:r>
        <w:t>15</w:t>
      </w:r>
      <w:r>
        <w:fldChar w:fldCharType="end"/>
      </w:r>
    </w:p>
    <w:p w14:paraId="21FC15D8" w14:textId="77777777" w:rsidR="0078319A" w:rsidRDefault="0078319A">
      <w:pPr>
        <w:pStyle w:val="TOC2"/>
        <w:rPr>
          <w:rFonts w:asciiTheme="minorHAnsi" w:eastAsiaTheme="minorEastAsia" w:hAnsiTheme="minorHAnsi" w:cstheme="minorBidi"/>
          <w:smallCaps w:val="0"/>
          <w:sz w:val="24"/>
          <w:szCs w:val="24"/>
          <w:lang w:val="en-US" w:eastAsia="ja-JP"/>
        </w:rPr>
      </w:pPr>
      <w:r>
        <w:t>5.1. Activity Summary</w:t>
      </w:r>
      <w:r>
        <w:tab/>
      </w:r>
      <w:r>
        <w:fldChar w:fldCharType="begin"/>
      </w:r>
      <w:r>
        <w:instrText xml:space="preserve"> PAGEREF _Toc262797438 \h </w:instrText>
      </w:r>
      <w:r>
        <w:fldChar w:fldCharType="separate"/>
      </w:r>
      <w:r>
        <w:t>15</w:t>
      </w:r>
      <w:r>
        <w:fldChar w:fldCharType="end"/>
      </w:r>
    </w:p>
    <w:p w14:paraId="5EDEB8DD"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5.1.1. WP4 – SA1 Operations</w:t>
      </w:r>
      <w:r>
        <w:rPr>
          <w:noProof/>
        </w:rPr>
        <w:tab/>
      </w:r>
      <w:r>
        <w:rPr>
          <w:noProof/>
        </w:rPr>
        <w:fldChar w:fldCharType="begin"/>
      </w:r>
      <w:r>
        <w:rPr>
          <w:noProof/>
        </w:rPr>
        <w:instrText xml:space="preserve"> PAGEREF _Toc262797439 \h </w:instrText>
      </w:r>
      <w:r>
        <w:rPr>
          <w:noProof/>
        </w:rPr>
      </w:r>
      <w:r>
        <w:rPr>
          <w:noProof/>
        </w:rPr>
        <w:fldChar w:fldCharType="separate"/>
      </w:r>
      <w:r>
        <w:rPr>
          <w:noProof/>
        </w:rPr>
        <w:t>15</w:t>
      </w:r>
      <w:r>
        <w:rPr>
          <w:noProof/>
        </w:rPr>
        <w:fldChar w:fldCharType="end"/>
      </w:r>
    </w:p>
    <w:p w14:paraId="2166D55F"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6.</w:t>
      </w:r>
      <w:r>
        <w:t xml:space="preserve"> Korea Institute of Science and Technology</w:t>
      </w:r>
      <w:r w:rsidRPr="00053710">
        <w:rPr>
          <w:rFonts w:eastAsia="Batang"/>
          <w:lang w:eastAsia="ko-KR"/>
        </w:rPr>
        <w:t xml:space="preserve"> Information</w:t>
      </w:r>
      <w:r>
        <w:rPr>
          <w:lang w:eastAsia="zh-TW"/>
        </w:rPr>
        <w:t xml:space="preserve"> (KISTI)</w:t>
      </w:r>
      <w:r>
        <w:tab/>
      </w:r>
      <w:r>
        <w:fldChar w:fldCharType="begin"/>
      </w:r>
      <w:r>
        <w:instrText xml:space="preserve"> PAGEREF _Toc262797440 \h </w:instrText>
      </w:r>
      <w:r>
        <w:fldChar w:fldCharType="separate"/>
      </w:r>
      <w:r>
        <w:t>16</w:t>
      </w:r>
      <w:r>
        <w:fldChar w:fldCharType="end"/>
      </w:r>
    </w:p>
    <w:p w14:paraId="01146440" w14:textId="77777777" w:rsidR="0078319A" w:rsidRDefault="0078319A">
      <w:pPr>
        <w:pStyle w:val="TOC2"/>
        <w:rPr>
          <w:rFonts w:asciiTheme="minorHAnsi" w:eastAsiaTheme="minorEastAsia" w:hAnsiTheme="minorHAnsi" w:cstheme="minorBidi"/>
          <w:smallCaps w:val="0"/>
          <w:sz w:val="24"/>
          <w:szCs w:val="24"/>
          <w:lang w:val="en-US" w:eastAsia="ja-JP"/>
        </w:rPr>
      </w:pPr>
      <w:r>
        <w:t>6.1. Activity Summary</w:t>
      </w:r>
      <w:r>
        <w:tab/>
      </w:r>
      <w:r>
        <w:fldChar w:fldCharType="begin"/>
      </w:r>
      <w:r>
        <w:instrText xml:space="preserve"> PAGEREF _Toc262797441 \h </w:instrText>
      </w:r>
      <w:r>
        <w:fldChar w:fldCharType="separate"/>
      </w:r>
      <w:r>
        <w:t>16</w:t>
      </w:r>
      <w:r>
        <w:fldChar w:fldCharType="end"/>
      </w:r>
    </w:p>
    <w:p w14:paraId="06568A59"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6.1.1. WP4 – SA1 Operations (Total PM: 24)</w:t>
      </w:r>
      <w:r>
        <w:rPr>
          <w:noProof/>
        </w:rPr>
        <w:tab/>
      </w:r>
      <w:r>
        <w:rPr>
          <w:noProof/>
        </w:rPr>
        <w:fldChar w:fldCharType="begin"/>
      </w:r>
      <w:r>
        <w:rPr>
          <w:noProof/>
        </w:rPr>
        <w:instrText xml:space="preserve"> PAGEREF _Toc262797442 \h </w:instrText>
      </w:r>
      <w:r>
        <w:rPr>
          <w:noProof/>
        </w:rPr>
      </w:r>
      <w:r>
        <w:rPr>
          <w:noProof/>
        </w:rPr>
        <w:fldChar w:fldCharType="separate"/>
      </w:r>
      <w:r>
        <w:rPr>
          <w:noProof/>
        </w:rPr>
        <w:t>16</w:t>
      </w:r>
      <w:r>
        <w:rPr>
          <w:noProof/>
        </w:rPr>
        <w:fldChar w:fldCharType="end"/>
      </w:r>
    </w:p>
    <w:p w14:paraId="41063A6C"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7.</w:t>
      </w:r>
      <w:r>
        <w:t xml:space="preserve"> National Science and Technology Development Agency (NSTDA)</w:t>
      </w:r>
      <w:r>
        <w:tab/>
      </w:r>
      <w:r>
        <w:fldChar w:fldCharType="begin"/>
      </w:r>
      <w:r>
        <w:instrText xml:space="preserve"> PAGEREF _Toc262797443 \h </w:instrText>
      </w:r>
      <w:r>
        <w:fldChar w:fldCharType="separate"/>
      </w:r>
      <w:r>
        <w:t>17</w:t>
      </w:r>
      <w:r>
        <w:fldChar w:fldCharType="end"/>
      </w:r>
    </w:p>
    <w:p w14:paraId="26FC0827" w14:textId="77777777" w:rsidR="0078319A" w:rsidRDefault="0078319A">
      <w:pPr>
        <w:pStyle w:val="TOC2"/>
        <w:rPr>
          <w:rFonts w:asciiTheme="minorHAnsi" w:eastAsiaTheme="minorEastAsia" w:hAnsiTheme="minorHAnsi" w:cstheme="minorBidi"/>
          <w:smallCaps w:val="0"/>
          <w:sz w:val="24"/>
          <w:szCs w:val="24"/>
          <w:lang w:val="en-US" w:eastAsia="ja-JP"/>
        </w:rPr>
      </w:pPr>
      <w:r>
        <w:t>7.1. Activity Summary</w:t>
      </w:r>
      <w:r>
        <w:tab/>
      </w:r>
      <w:r>
        <w:fldChar w:fldCharType="begin"/>
      </w:r>
      <w:r>
        <w:instrText xml:space="preserve"> PAGEREF _Toc262797444 \h </w:instrText>
      </w:r>
      <w:r>
        <w:fldChar w:fldCharType="separate"/>
      </w:r>
      <w:r>
        <w:t>17</w:t>
      </w:r>
      <w:r>
        <w:fldChar w:fldCharType="end"/>
      </w:r>
    </w:p>
    <w:p w14:paraId="2DD17C43"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7.1.1. WP2 – NA2 External Relations (Total PM: 0.2)</w:t>
      </w:r>
      <w:r>
        <w:rPr>
          <w:noProof/>
        </w:rPr>
        <w:tab/>
      </w:r>
      <w:r>
        <w:rPr>
          <w:noProof/>
        </w:rPr>
        <w:fldChar w:fldCharType="begin"/>
      </w:r>
      <w:r>
        <w:rPr>
          <w:noProof/>
        </w:rPr>
        <w:instrText xml:space="preserve"> PAGEREF _Toc262797445 \h </w:instrText>
      </w:r>
      <w:r>
        <w:rPr>
          <w:noProof/>
        </w:rPr>
      </w:r>
      <w:r>
        <w:rPr>
          <w:noProof/>
        </w:rPr>
        <w:fldChar w:fldCharType="separate"/>
      </w:r>
      <w:r>
        <w:rPr>
          <w:noProof/>
        </w:rPr>
        <w:t>17</w:t>
      </w:r>
      <w:r>
        <w:rPr>
          <w:noProof/>
        </w:rPr>
        <w:fldChar w:fldCharType="end"/>
      </w:r>
    </w:p>
    <w:p w14:paraId="5898E3BD"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7.1.2. WP3 – NA3 User Community Coordination (Total PM: 17.7)</w:t>
      </w:r>
      <w:r>
        <w:rPr>
          <w:noProof/>
        </w:rPr>
        <w:tab/>
      </w:r>
      <w:r>
        <w:rPr>
          <w:noProof/>
        </w:rPr>
        <w:fldChar w:fldCharType="begin"/>
      </w:r>
      <w:r>
        <w:rPr>
          <w:noProof/>
        </w:rPr>
        <w:instrText xml:space="preserve"> PAGEREF _Toc262797446 \h </w:instrText>
      </w:r>
      <w:r>
        <w:rPr>
          <w:noProof/>
        </w:rPr>
      </w:r>
      <w:r>
        <w:rPr>
          <w:noProof/>
        </w:rPr>
        <w:fldChar w:fldCharType="separate"/>
      </w:r>
      <w:r>
        <w:rPr>
          <w:noProof/>
        </w:rPr>
        <w:t>18</w:t>
      </w:r>
      <w:r>
        <w:rPr>
          <w:noProof/>
        </w:rPr>
        <w:fldChar w:fldCharType="end"/>
      </w:r>
    </w:p>
    <w:p w14:paraId="7C65BBD9"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8.</w:t>
      </w:r>
      <w:r>
        <w:t xml:space="preserve"> National University of Singapore (NUS)</w:t>
      </w:r>
      <w:r>
        <w:tab/>
      </w:r>
      <w:r>
        <w:fldChar w:fldCharType="begin"/>
      </w:r>
      <w:r>
        <w:instrText xml:space="preserve"> PAGEREF _Toc262797447 \h </w:instrText>
      </w:r>
      <w:r>
        <w:fldChar w:fldCharType="separate"/>
      </w:r>
      <w:r>
        <w:t>19</w:t>
      </w:r>
      <w:r>
        <w:fldChar w:fldCharType="end"/>
      </w:r>
    </w:p>
    <w:p w14:paraId="65E46D24" w14:textId="77777777" w:rsidR="0078319A" w:rsidRDefault="0078319A">
      <w:pPr>
        <w:pStyle w:val="TOC2"/>
        <w:rPr>
          <w:rFonts w:asciiTheme="minorHAnsi" w:eastAsiaTheme="minorEastAsia" w:hAnsiTheme="minorHAnsi" w:cstheme="minorBidi"/>
          <w:smallCaps w:val="0"/>
          <w:sz w:val="24"/>
          <w:szCs w:val="24"/>
          <w:lang w:val="en-US" w:eastAsia="ja-JP"/>
        </w:rPr>
      </w:pPr>
      <w:r>
        <w:t>8.1. Activity Summary</w:t>
      </w:r>
      <w:r>
        <w:tab/>
      </w:r>
      <w:r>
        <w:fldChar w:fldCharType="begin"/>
      </w:r>
      <w:r>
        <w:instrText xml:space="preserve"> PAGEREF _Toc262797448 \h </w:instrText>
      </w:r>
      <w:r>
        <w:fldChar w:fldCharType="separate"/>
      </w:r>
      <w:r>
        <w:t>19</w:t>
      </w:r>
      <w:r>
        <w:fldChar w:fldCharType="end"/>
      </w:r>
    </w:p>
    <w:p w14:paraId="073BDAEB"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8.1.1. WP4 – SA1 Operations</w:t>
      </w:r>
      <w:r>
        <w:rPr>
          <w:noProof/>
        </w:rPr>
        <w:tab/>
      </w:r>
      <w:r>
        <w:rPr>
          <w:noProof/>
        </w:rPr>
        <w:fldChar w:fldCharType="begin"/>
      </w:r>
      <w:r>
        <w:rPr>
          <w:noProof/>
        </w:rPr>
        <w:instrText xml:space="preserve"> PAGEREF _Toc262797449 \h </w:instrText>
      </w:r>
      <w:r>
        <w:rPr>
          <w:noProof/>
        </w:rPr>
      </w:r>
      <w:r>
        <w:rPr>
          <w:noProof/>
        </w:rPr>
        <w:fldChar w:fldCharType="separate"/>
      </w:r>
      <w:r>
        <w:rPr>
          <w:noProof/>
        </w:rPr>
        <w:t>19</w:t>
      </w:r>
      <w:r>
        <w:rPr>
          <w:noProof/>
        </w:rPr>
        <w:fldChar w:fldCharType="end"/>
      </w:r>
    </w:p>
    <w:p w14:paraId="1E4A1EDF"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8.1.2. WP2 – NA2 External Relations</w:t>
      </w:r>
      <w:r>
        <w:rPr>
          <w:noProof/>
        </w:rPr>
        <w:tab/>
      </w:r>
      <w:r>
        <w:rPr>
          <w:noProof/>
        </w:rPr>
        <w:fldChar w:fldCharType="begin"/>
      </w:r>
      <w:r>
        <w:rPr>
          <w:noProof/>
        </w:rPr>
        <w:instrText xml:space="preserve"> PAGEREF _Toc262797450 \h </w:instrText>
      </w:r>
      <w:r>
        <w:rPr>
          <w:noProof/>
        </w:rPr>
      </w:r>
      <w:r>
        <w:rPr>
          <w:noProof/>
        </w:rPr>
        <w:fldChar w:fldCharType="separate"/>
      </w:r>
      <w:r>
        <w:rPr>
          <w:noProof/>
        </w:rPr>
        <w:t>19</w:t>
      </w:r>
      <w:r>
        <w:rPr>
          <w:noProof/>
        </w:rPr>
        <w:fldChar w:fldCharType="end"/>
      </w:r>
    </w:p>
    <w:p w14:paraId="1C8F1F04" w14:textId="77777777" w:rsidR="0078319A" w:rsidRDefault="0078319A">
      <w:pPr>
        <w:pStyle w:val="TOC1"/>
        <w:rPr>
          <w:rFonts w:asciiTheme="minorHAnsi" w:eastAsiaTheme="minorEastAsia" w:hAnsiTheme="minorHAnsi" w:cstheme="minorBidi"/>
          <w:caps w:val="0"/>
          <w:sz w:val="24"/>
          <w:szCs w:val="24"/>
          <w:lang w:val="en-US" w:eastAsia="ja-JP"/>
        </w:rPr>
      </w:pPr>
      <w:r>
        <w:t>9. University of Melbourne (UNIMELB)</w:t>
      </w:r>
      <w:r>
        <w:tab/>
      </w:r>
      <w:r>
        <w:fldChar w:fldCharType="begin"/>
      </w:r>
      <w:r>
        <w:instrText xml:space="preserve"> PAGEREF _Toc262797451 \h </w:instrText>
      </w:r>
      <w:r>
        <w:fldChar w:fldCharType="separate"/>
      </w:r>
      <w:r>
        <w:t>20</w:t>
      </w:r>
      <w:r>
        <w:fldChar w:fldCharType="end"/>
      </w:r>
    </w:p>
    <w:p w14:paraId="39A5934D" w14:textId="77777777" w:rsidR="0078319A" w:rsidRDefault="0078319A">
      <w:pPr>
        <w:pStyle w:val="TOC2"/>
        <w:rPr>
          <w:rFonts w:asciiTheme="minorHAnsi" w:eastAsiaTheme="minorEastAsia" w:hAnsiTheme="minorHAnsi" w:cstheme="minorBidi"/>
          <w:smallCaps w:val="0"/>
          <w:sz w:val="24"/>
          <w:szCs w:val="24"/>
          <w:lang w:val="en-US" w:eastAsia="ja-JP"/>
        </w:rPr>
      </w:pPr>
      <w:r>
        <w:t>9.1. Activity Summary</w:t>
      </w:r>
      <w:r>
        <w:tab/>
      </w:r>
      <w:r>
        <w:fldChar w:fldCharType="begin"/>
      </w:r>
      <w:r>
        <w:instrText xml:space="preserve"> PAGEREF _Toc262797452 \h </w:instrText>
      </w:r>
      <w:r>
        <w:fldChar w:fldCharType="separate"/>
      </w:r>
      <w:r>
        <w:t>20</w:t>
      </w:r>
      <w:r>
        <w:fldChar w:fldCharType="end"/>
      </w:r>
    </w:p>
    <w:p w14:paraId="2010C951"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9.1.1. WP2 – NA2 External Relations (Total PM: 4)</w:t>
      </w:r>
      <w:r>
        <w:rPr>
          <w:noProof/>
        </w:rPr>
        <w:tab/>
      </w:r>
      <w:r>
        <w:rPr>
          <w:noProof/>
        </w:rPr>
        <w:fldChar w:fldCharType="begin"/>
      </w:r>
      <w:r>
        <w:rPr>
          <w:noProof/>
        </w:rPr>
        <w:instrText xml:space="preserve"> PAGEREF _Toc262797453 \h </w:instrText>
      </w:r>
      <w:r>
        <w:rPr>
          <w:noProof/>
        </w:rPr>
      </w:r>
      <w:r>
        <w:rPr>
          <w:noProof/>
        </w:rPr>
        <w:fldChar w:fldCharType="separate"/>
      </w:r>
      <w:r>
        <w:rPr>
          <w:noProof/>
        </w:rPr>
        <w:t>20</w:t>
      </w:r>
      <w:r>
        <w:rPr>
          <w:noProof/>
        </w:rPr>
        <w:fldChar w:fldCharType="end"/>
      </w:r>
    </w:p>
    <w:p w14:paraId="3F07E1D2"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9.1.2. WP4 – SA1 Operations (Total PM: 68)</w:t>
      </w:r>
      <w:r>
        <w:rPr>
          <w:noProof/>
        </w:rPr>
        <w:tab/>
      </w:r>
      <w:r>
        <w:rPr>
          <w:noProof/>
        </w:rPr>
        <w:fldChar w:fldCharType="begin"/>
      </w:r>
      <w:r>
        <w:rPr>
          <w:noProof/>
        </w:rPr>
        <w:instrText xml:space="preserve"> PAGEREF _Toc262797454 \h </w:instrText>
      </w:r>
      <w:r>
        <w:rPr>
          <w:noProof/>
        </w:rPr>
      </w:r>
      <w:r>
        <w:rPr>
          <w:noProof/>
        </w:rPr>
        <w:fldChar w:fldCharType="separate"/>
      </w:r>
      <w:r>
        <w:rPr>
          <w:noProof/>
        </w:rPr>
        <w:t>20</w:t>
      </w:r>
      <w:r>
        <w:rPr>
          <w:noProof/>
        </w:rPr>
        <w:fldChar w:fldCharType="end"/>
      </w:r>
    </w:p>
    <w:p w14:paraId="2C6F1460"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10.</w:t>
      </w:r>
      <w:r>
        <w:t xml:space="preserve"> Universiti Putra Malaysia (UPM)</w:t>
      </w:r>
      <w:r>
        <w:tab/>
      </w:r>
      <w:r>
        <w:fldChar w:fldCharType="begin"/>
      </w:r>
      <w:r>
        <w:instrText xml:space="preserve"> PAGEREF _Toc262797455 \h </w:instrText>
      </w:r>
      <w:r>
        <w:fldChar w:fldCharType="separate"/>
      </w:r>
      <w:r>
        <w:t>21</w:t>
      </w:r>
      <w:r>
        <w:fldChar w:fldCharType="end"/>
      </w:r>
    </w:p>
    <w:p w14:paraId="3C6D6D9C" w14:textId="77777777" w:rsidR="0078319A" w:rsidRDefault="0078319A">
      <w:pPr>
        <w:pStyle w:val="TOC2"/>
        <w:rPr>
          <w:rFonts w:asciiTheme="minorHAnsi" w:eastAsiaTheme="minorEastAsia" w:hAnsiTheme="minorHAnsi" w:cstheme="minorBidi"/>
          <w:smallCaps w:val="0"/>
          <w:sz w:val="24"/>
          <w:szCs w:val="24"/>
          <w:lang w:val="en-US" w:eastAsia="ja-JP"/>
        </w:rPr>
      </w:pPr>
      <w:r>
        <w:t>10.1. Activity Summary</w:t>
      </w:r>
      <w:r>
        <w:tab/>
      </w:r>
      <w:r>
        <w:fldChar w:fldCharType="begin"/>
      </w:r>
      <w:r>
        <w:instrText xml:space="preserve"> PAGEREF _Toc262797456 \h </w:instrText>
      </w:r>
      <w:r>
        <w:fldChar w:fldCharType="separate"/>
      </w:r>
      <w:r>
        <w:t>21</w:t>
      </w:r>
      <w:r>
        <w:fldChar w:fldCharType="end"/>
      </w:r>
    </w:p>
    <w:p w14:paraId="4D12BF21"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10.1.1. WP2 – NA2 External Relations (4PM)</w:t>
      </w:r>
      <w:r>
        <w:rPr>
          <w:noProof/>
        </w:rPr>
        <w:tab/>
      </w:r>
      <w:r>
        <w:rPr>
          <w:noProof/>
        </w:rPr>
        <w:fldChar w:fldCharType="begin"/>
      </w:r>
      <w:r>
        <w:rPr>
          <w:noProof/>
        </w:rPr>
        <w:instrText xml:space="preserve"> PAGEREF _Toc262797457 \h </w:instrText>
      </w:r>
      <w:r>
        <w:rPr>
          <w:noProof/>
        </w:rPr>
      </w:r>
      <w:r>
        <w:rPr>
          <w:noProof/>
        </w:rPr>
        <w:fldChar w:fldCharType="separate"/>
      </w:r>
      <w:r>
        <w:rPr>
          <w:noProof/>
        </w:rPr>
        <w:t>21</w:t>
      </w:r>
      <w:r>
        <w:rPr>
          <w:noProof/>
        </w:rPr>
        <w:fldChar w:fldCharType="end"/>
      </w:r>
    </w:p>
    <w:p w14:paraId="633B3D70"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10.1.2. WP4 – SA1 Operations (2PM)</w:t>
      </w:r>
      <w:r>
        <w:rPr>
          <w:noProof/>
        </w:rPr>
        <w:tab/>
      </w:r>
      <w:r>
        <w:rPr>
          <w:noProof/>
        </w:rPr>
        <w:fldChar w:fldCharType="begin"/>
      </w:r>
      <w:r>
        <w:rPr>
          <w:noProof/>
        </w:rPr>
        <w:instrText xml:space="preserve"> PAGEREF _Toc262797458 \h </w:instrText>
      </w:r>
      <w:r>
        <w:rPr>
          <w:noProof/>
        </w:rPr>
      </w:r>
      <w:r>
        <w:rPr>
          <w:noProof/>
        </w:rPr>
        <w:fldChar w:fldCharType="separate"/>
      </w:r>
      <w:r>
        <w:rPr>
          <w:noProof/>
        </w:rPr>
        <w:t>22</w:t>
      </w:r>
      <w:r>
        <w:rPr>
          <w:noProof/>
        </w:rPr>
        <w:fldChar w:fldCharType="end"/>
      </w:r>
    </w:p>
    <w:p w14:paraId="72B0D377" w14:textId="77777777" w:rsidR="0078319A" w:rsidRDefault="0078319A">
      <w:pPr>
        <w:pStyle w:val="TOC1"/>
        <w:rPr>
          <w:rFonts w:asciiTheme="minorHAnsi" w:eastAsiaTheme="minorEastAsia" w:hAnsiTheme="minorHAnsi" w:cstheme="minorBidi"/>
          <w:caps w:val="0"/>
          <w:sz w:val="24"/>
          <w:szCs w:val="24"/>
          <w:lang w:val="en-US" w:eastAsia="ja-JP"/>
        </w:rPr>
      </w:pPr>
      <w:r>
        <w:t>11. Conclusions</w:t>
      </w:r>
      <w:r>
        <w:tab/>
      </w:r>
      <w:r>
        <w:fldChar w:fldCharType="begin"/>
      </w:r>
      <w:r>
        <w:instrText xml:space="preserve"> PAGEREF _Toc262797459 \h </w:instrText>
      </w:r>
      <w:r>
        <w:fldChar w:fldCharType="separate"/>
      </w:r>
      <w:r>
        <w:t>23</w:t>
      </w:r>
      <w:r>
        <w:fldChar w:fldCharType="end"/>
      </w:r>
    </w:p>
    <w:p w14:paraId="461AB4AA" w14:textId="77777777" w:rsidR="00F12815" w:rsidRDefault="00D06633" w:rsidP="0014599E">
      <w:pPr>
        <w:pStyle w:val="TOC2"/>
        <w:rPr>
          <w:rStyle w:val="Hyperlink"/>
          <w:color w:val="auto"/>
          <w:lang w:eastAsia="fr-FR"/>
        </w:rPr>
      </w:pPr>
      <w:r w:rsidRPr="001700E4">
        <w:rPr>
          <w:rStyle w:val="Hyperlink"/>
          <w:color w:val="auto"/>
          <w:lang w:eastAsia="fr-FR"/>
        </w:rPr>
        <w:fldChar w:fldCharType="end"/>
      </w:r>
    </w:p>
    <w:p w14:paraId="0991A551" w14:textId="77777777" w:rsidR="00450589" w:rsidRPr="00450589" w:rsidRDefault="00F12815" w:rsidP="00450589">
      <w:pPr>
        <w:rPr>
          <w:caps/>
          <w:smallCaps/>
          <w:noProof/>
          <w:sz w:val="20"/>
          <w:u w:val="single"/>
          <w:lang w:eastAsia="zh-TW"/>
        </w:rPr>
      </w:pPr>
      <w:r>
        <w:rPr>
          <w:rStyle w:val="Hyperlink"/>
          <w:color w:val="auto"/>
        </w:rPr>
        <w:br w:type="page"/>
      </w:r>
    </w:p>
    <w:p w14:paraId="337FD9CF" w14:textId="77777777" w:rsidR="002D4D23" w:rsidRDefault="002D4D23" w:rsidP="00177837">
      <w:pPr>
        <w:pStyle w:val="Heading1"/>
        <w:rPr>
          <w:lang w:eastAsia="zh-TW"/>
        </w:rPr>
      </w:pPr>
      <w:bookmarkStart w:id="2" w:name="_Toc127000554"/>
      <w:bookmarkStart w:id="3" w:name="_Toc127000574"/>
      <w:bookmarkStart w:id="4" w:name="_Toc262797422"/>
      <w:bookmarkEnd w:id="0"/>
      <w:bookmarkEnd w:id="2"/>
      <w:bookmarkEnd w:id="3"/>
      <w:r>
        <w:rPr>
          <w:rFonts w:hint="eastAsia"/>
          <w:lang w:eastAsia="zh-TW"/>
        </w:rPr>
        <w:lastRenderedPageBreak/>
        <w:t>INTRODUCTION</w:t>
      </w:r>
      <w:bookmarkEnd w:id="4"/>
    </w:p>
    <w:p w14:paraId="37D3E81D" w14:textId="44F1EDD1" w:rsidR="002F1097" w:rsidRDefault="00E16F54" w:rsidP="00A05349">
      <w:pPr>
        <w:spacing w:line="276" w:lineRule="auto"/>
      </w:pPr>
      <w:r w:rsidRPr="00B75425">
        <w:rPr>
          <w:lang w:eastAsia="zh-TW"/>
        </w:rPr>
        <w:t xml:space="preserve">The </w:t>
      </w:r>
      <w:r w:rsidR="00975CBC">
        <w:rPr>
          <w:rFonts w:hint="eastAsia"/>
          <w:lang w:eastAsia="zh-TW"/>
        </w:rPr>
        <w:t xml:space="preserve">nine partners from the Asia Pacific region in the </w:t>
      </w:r>
      <w:r w:rsidRPr="00B75425">
        <w:rPr>
          <w:lang w:eastAsia="zh-TW"/>
        </w:rPr>
        <w:t>EGI-</w:t>
      </w:r>
      <w:proofErr w:type="spellStart"/>
      <w:r w:rsidRPr="00B75425">
        <w:rPr>
          <w:lang w:eastAsia="zh-TW"/>
        </w:rPr>
        <w:t>InSPIRE</w:t>
      </w:r>
      <w:proofErr w:type="spellEnd"/>
      <w:r w:rsidRPr="00B75425">
        <w:rPr>
          <w:lang w:eastAsia="zh-TW"/>
        </w:rPr>
        <w:t xml:space="preserve"> </w:t>
      </w:r>
      <w:r>
        <w:rPr>
          <w:lang w:eastAsia="zh-TW"/>
        </w:rPr>
        <w:t xml:space="preserve">continued with their unfunded project activities that contribute to the production infrastructure and the user support activities </w:t>
      </w:r>
      <w:r>
        <w:rPr>
          <w:rFonts w:hint="eastAsia"/>
          <w:lang w:eastAsia="zh-TW"/>
        </w:rPr>
        <w:t>taking place across the region</w:t>
      </w:r>
      <w:r>
        <w:rPr>
          <w:lang w:eastAsia="zh-TW"/>
        </w:rPr>
        <w:t xml:space="preserve"> within </w:t>
      </w:r>
      <w:r w:rsidR="002F1097">
        <w:rPr>
          <w:rFonts w:hint="eastAsia"/>
          <w:lang w:eastAsia="zh-TW"/>
        </w:rPr>
        <w:t>the 4</w:t>
      </w:r>
      <w:r w:rsidR="00D06633" w:rsidRPr="00D06633">
        <w:rPr>
          <w:vertAlign w:val="superscript"/>
          <w:lang w:eastAsia="zh-TW"/>
        </w:rPr>
        <w:t>th</w:t>
      </w:r>
      <w:r w:rsidR="002F1097">
        <w:rPr>
          <w:rFonts w:hint="eastAsia"/>
          <w:lang w:eastAsia="zh-TW"/>
        </w:rPr>
        <w:t xml:space="preserve"> </w:t>
      </w:r>
      <w:r>
        <w:rPr>
          <w:lang w:eastAsia="zh-TW"/>
        </w:rPr>
        <w:t>EGI</w:t>
      </w:r>
      <w:r>
        <w:rPr>
          <w:rFonts w:hint="eastAsia"/>
          <w:lang w:eastAsia="zh-TW"/>
        </w:rPr>
        <w:t>-</w:t>
      </w:r>
      <w:proofErr w:type="spellStart"/>
      <w:r>
        <w:rPr>
          <w:rFonts w:hint="eastAsia"/>
          <w:lang w:eastAsia="zh-TW"/>
        </w:rPr>
        <w:t>InSPIRE</w:t>
      </w:r>
      <w:proofErr w:type="spellEnd"/>
      <w:r>
        <w:rPr>
          <w:rFonts w:hint="eastAsia"/>
          <w:lang w:eastAsia="zh-TW"/>
        </w:rPr>
        <w:t xml:space="preserve"> project year</w:t>
      </w:r>
      <w:r>
        <w:rPr>
          <w:lang w:eastAsia="zh-TW"/>
        </w:rPr>
        <w:t>.</w:t>
      </w:r>
      <w:r w:rsidR="00CD52AD">
        <w:rPr>
          <w:rFonts w:hint="eastAsia"/>
          <w:lang w:eastAsia="zh-TW"/>
        </w:rPr>
        <w:t xml:space="preserve"> </w:t>
      </w:r>
      <w:r w:rsidR="00975CBC">
        <w:rPr>
          <w:lang w:eastAsia="zh-TW"/>
        </w:rPr>
        <w:t xml:space="preserve">This report details </w:t>
      </w:r>
      <w:r w:rsidR="002F1097">
        <w:t>the</w:t>
      </w:r>
      <w:r w:rsidR="002F1097">
        <w:rPr>
          <w:rFonts w:hint="eastAsia"/>
          <w:lang w:eastAsia="zh-TW"/>
        </w:rPr>
        <w:t>ir</w:t>
      </w:r>
      <w:r w:rsidR="002F1097">
        <w:t xml:space="preserve"> activities taking place across the region through their various national initiatives</w:t>
      </w:r>
      <w:r w:rsidR="00A05349">
        <w:t xml:space="preserve">, with a special focus on user support and engagement. </w:t>
      </w:r>
    </w:p>
    <w:p w14:paraId="130BC0D9" w14:textId="103D527B" w:rsidR="00A05349" w:rsidRPr="00A05349" w:rsidRDefault="00A05349" w:rsidP="00A05349">
      <w:pPr>
        <w:spacing w:line="276" w:lineRule="auto"/>
      </w:pPr>
      <w:r w:rsidRPr="00A05349">
        <w:t>The partners of the collaboration include:</w:t>
      </w:r>
    </w:p>
    <w:p w14:paraId="163023A1"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Taiwan (ASGC)</w:t>
      </w:r>
    </w:p>
    <w:p w14:paraId="3B654C26"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Japan (KEK)</w:t>
      </w:r>
    </w:p>
    <w:p w14:paraId="7ADD27C8"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Republic of Korea (KISTI) </w:t>
      </w:r>
    </w:p>
    <w:p w14:paraId="36EFCBD0"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Australia (UNIMELB) </w:t>
      </w:r>
    </w:p>
    <w:p w14:paraId="75D81062"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Singapore (NUS)</w:t>
      </w:r>
    </w:p>
    <w:p w14:paraId="1372CAAE"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Philippines (ASTI) </w:t>
      </w:r>
    </w:p>
    <w:p w14:paraId="21E9D3EB"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Indonesia (ITB) </w:t>
      </w:r>
    </w:p>
    <w:p w14:paraId="63CC739B"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Thailand (NECTEC) </w:t>
      </w:r>
    </w:p>
    <w:p w14:paraId="1EF2FF28" w14:textId="6D8FE70C"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Malaysia (UPM).</w:t>
      </w:r>
    </w:p>
    <w:p w14:paraId="6A43B0AE" w14:textId="77777777" w:rsidR="00A05349" w:rsidRDefault="00A05349" w:rsidP="00CD52AD">
      <w:pPr>
        <w:spacing w:line="276" w:lineRule="auto"/>
        <w:jc w:val="left"/>
      </w:pPr>
    </w:p>
    <w:tbl>
      <w:tblPr>
        <w:tblW w:w="15600" w:type="dxa"/>
        <w:tblBorders>
          <w:top w:val="nil"/>
          <w:left w:val="nil"/>
          <w:right w:val="nil"/>
        </w:tblBorders>
        <w:tblLayout w:type="fixed"/>
        <w:tblLook w:val="0000" w:firstRow="0" w:lastRow="0" w:firstColumn="0" w:lastColumn="0" w:noHBand="0" w:noVBand="0"/>
      </w:tblPr>
      <w:tblGrid>
        <w:gridCol w:w="4380"/>
        <w:gridCol w:w="4900"/>
        <w:gridCol w:w="6320"/>
      </w:tblGrid>
      <w:tr w:rsidR="00A05349" w14:paraId="5D0D99AD" w14:textId="77777777" w:rsidTr="00A05349">
        <w:tblPrEx>
          <w:tblCellMar>
            <w:top w:w="0" w:type="dxa"/>
            <w:bottom w:w="0" w:type="dxa"/>
          </w:tblCellMar>
        </w:tblPrEx>
        <w:tc>
          <w:tcPr>
            <w:tcW w:w="4380" w:type="dxa"/>
            <w:tcMar>
              <w:top w:w="20" w:type="nil"/>
              <w:left w:w="20" w:type="nil"/>
              <w:bottom w:w="20" w:type="nil"/>
              <w:right w:w="20" w:type="nil"/>
            </w:tcMar>
            <w:vAlign w:val="center"/>
          </w:tcPr>
          <w:p w14:paraId="09FBC965"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11220" w:type="dxa"/>
            <w:gridSpan w:val="2"/>
            <w:tcMar>
              <w:top w:w="20" w:type="nil"/>
              <w:left w:w="20" w:type="nil"/>
              <w:bottom w:w="20" w:type="nil"/>
              <w:right w:w="20" w:type="nil"/>
            </w:tcMar>
            <w:vAlign w:val="center"/>
          </w:tcPr>
          <w:p w14:paraId="1B69D39A"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r w:rsidR="00A05349" w14:paraId="6D694FA9" w14:textId="77777777" w:rsidTr="00A05349">
        <w:tblPrEx>
          <w:tblBorders>
            <w:top w:val="none" w:sz="0" w:space="0" w:color="auto"/>
          </w:tblBorders>
          <w:tblCellMar>
            <w:top w:w="0" w:type="dxa"/>
            <w:bottom w:w="0" w:type="dxa"/>
          </w:tblCellMar>
        </w:tblPrEx>
        <w:tc>
          <w:tcPr>
            <w:tcW w:w="4380" w:type="dxa"/>
            <w:tcMar>
              <w:top w:w="20" w:type="nil"/>
              <w:left w:w="20" w:type="nil"/>
              <w:bottom w:w="20" w:type="nil"/>
              <w:right w:w="20" w:type="nil"/>
            </w:tcMar>
            <w:vAlign w:val="center"/>
          </w:tcPr>
          <w:p w14:paraId="6DCD76F5"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4900" w:type="dxa"/>
            <w:tcMar>
              <w:top w:w="20" w:type="nil"/>
              <w:left w:w="20" w:type="nil"/>
              <w:bottom w:w="20" w:type="nil"/>
              <w:right w:w="20" w:type="nil"/>
            </w:tcMar>
            <w:vAlign w:val="center"/>
          </w:tcPr>
          <w:p w14:paraId="7E599188"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6320" w:type="dxa"/>
            <w:tcMar>
              <w:top w:w="20" w:type="nil"/>
              <w:left w:w="20" w:type="nil"/>
              <w:bottom w:w="20" w:type="nil"/>
              <w:right w:w="20" w:type="nil"/>
            </w:tcMar>
            <w:vAlign w:val="center"/>
          </w:tcPr>
          <w:p w14:paraId="4D310A69"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r w:rsidR="00A05349" w14:paraId="715AF3AF" w14:textId="77777777" w:rsidTr="00A05349">
        <w:tblPrEx>
          <w:tblBorders>
            <w:top w:val="none" w:sz="0" w:space="0" w:color="auto"/>
          </w:tblBorders>
          <w:tblCellMar>
            <w:top w:w="0" w:type="dxa"/>
            <w:bottom w:w="0" w:type="dxa"/>
          </w:tblCellMar>
        </w:tblPrEx>
        <w:tc>
          <w:tcPr>
            <w:tcW w:w="4380" w:type="dxa"/>
            <w:tcMar>
              <w:top w:w="20" w:type="nil"/>
              <w:left w:w="20" w:type="nil"/>
              <w:bottom w:w="20" w:type="nil"/>
              <w:right w:w="20" w:type="nil"/>
            </w:tcMar>
            <w:vAlign w:val="center"/>
          </w:tcPr>
          <w:p w14:paraId="7C21E759"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4900" w:type="dxa"/>
            <w:tcMar>
              <w:top w:w="20" w:type="nil"/>
              <w:left w:w="20" w:type="nil"/>
              <w:bottom w:w="20" w:type="nil"/>
              <w:right w:w="20" w:type="nil"/>
            </w:tcMar>
            <w:vAlign w:val="center"/>
          </w:tcPr>
          <w:p w14:paraId="3BB54355"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6320" w:type="dxa"/>
            <w:tcMar>
              <w:top w:w="20" w:type="nil"/>
              <w:left w:w="20" w:type="nil"/>
              <w:bottom w:w="20" w:type="nil"/>
              <w:right w:w="20" w:type="nil"/>
            </w:tcMar>
            <w:vAlign w:val="center"/>
          </w:tcPr>
          <w:p w14:paraId="33E4F36A"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r w:rsidR="00A05349" w14:paraId="3E916F21" w14:textId="77777777" w:rsidTr="00A05349">
        <w:tblPrEx>
          <w:tblBorders>
            <w:top w:val="none" w:sz="0" w:space="0" w:color="auto"/>
          </w:tblBorders>
          <w:tblCellMar>
            <w:top w:w="0" w:type="dxa"/>
            <w:bottom w:w="0" w:type="dxa"/>
          </w:tblCellMar>
        </w:tblPrEx>
        <w:tc>
          <w:tcPr>
            <w:tcW w:w="4380" w:type="dxa"/>
            <w:tcMar>
              <w:top w:w="20" w:type="nil"/>
              <w:left w:w="20" w:type="nil"/>
              <w:bottom w:w="20" w:type="nil"/>
              <w:right w:w="20" w:type="nil"/>
            </w:tcMar>
            <w:vAlign w:val="center"/>
          </w:tcPr>
          <w:p w14:paraId="49437A08"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4900" w:type="dxa"/>
            <w:tcMar>
              <w:top w:w="20" w:type="nil"/>
              <w:left w:w="20" w:type="nil"/>
              <w:bottom w:w="20" w:type="nil"/>
              <w:right w:w="20" w:type="nil"/>
            </w:tcMar>
            <w:vAlign w:val="center"/>
          </w:tcPr>
          <w:p w14:paraId="3CAD6FAE"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6320" w:type="dxa"/>
            <w:tcMar>
              <w:top w:w="20" w:type="nil"/>
              <w:left w:w="20" w:type="nil"/>
              <w:bottom w:w="20" w:type="nil"/>
              <w:right w:w="20" w:type="nil"/>
            </w:tcMar>
            <w:vAlign w:val="center"/>
          </w:tcPr>
          <w:p w14:paraId="64A239D4"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r w:rsidR="00A05349" w14:paraId="0B4BFBAE" w14:textId="77777777" w:rsidTr="00A05349">
        <w:tblPrEx>
          <w:tblBorders>
            <w:top w:val="none" w:sz="0" w:space="0" w:color="auto"/>
          </w:tblBorders>
          <w:tblCellMar>
            <w:top w:w="0" w:type="dxa"/>
            <w:bottom w:w="0" w:type="dxa"/>
          </w:tblCellMar>
        </w:tblPrEx>
        <w:tc>
          <w:tcPr>
            <w:tcW w:w="4380" w:type="dxa"/>
            <w:tcMar>
              <w:top w:w="20" w:type="nil"/>
              <w:left w:w="20" w:type="nil"/>
              <w:bottom w:w="20" w:type="nil"/>
              <w:right w:w="20" w:type="nil"/>
            </w:tcMar>
            <w:vAlign w:val="center"/>
          </w:tcPr>
          <w:p w14:paraId="6C611B27"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4900" w:type="dxa"/>
            <w:tcMar>
              <w:top w:w="20" w:type="nil"/>
              <w:left w:w="20" w:type="nil"/>
              <w:bottom w:w="20" w:type="nil"/>
              <w:right w:w="20" w:type="nil"/>
            </w:tcMar>
            <w:vAlign w:val="center"/>
          </w:tcPr>
          <w:p w14:paraId="645BA306"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6320" w:type="dxa"/>
            <w:tcMar>
              <w:top w:w="20" w:type="nil"/>
              <w:left w:w="20" w:type="nil"/>
              <w:bottom w:w="20" w:type="nil"/>
              <w:right w:w="20" w:type="nil"/>
            </w:tcMar>
            <w:vAlign w:val="center"/>
          </w:tcPr>
          <w:p w14:paraId="2A8A00C3"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bl>
    <w:p w14:paraId="577C7B92" w14:textId="77777777" w:rsidR="002D4D23" w:rsidRPr="002D4D23" w:rsidRDefault="002D4D23" w:rsidP="00E16F54">
      <w:pPr>
        <w:suppressAutoHyphens w:val="0"/>
        <w:spacing w:before="0" w:after="0"/>
        <w:jc w:val="left"/>
        <w:rPr>
          <w:lang w:eastAsia="zh-TW"/>
        </w:rPr>
      </w:pPr>
      <w:r>
        <w:rPr>
          <w:lang w:eastAsia="zh-TW"/>
        </w:rPr>
        <w:br w:type="page"/>
      </w:r>
    </w:p>
    <w:p w14:paraId="5D9D847A" w14:textId="77777777" w:rsidR="00EC0130" w:rsidRDefault="0014599E" w:rsidP="00177837">
      <w:pPr>
        <w:pStyle w:val="Heading1"/>
      </w:pPr>
      <w:bookmarkStart w:id="5" w:name="_Toc262797423"/>
      <w:r w:rsidRPr="001700E4">
        <w:rPr>
          <w:lang w:eastAsia="zh-TW"/>
        </w:rPr>
        <w:lastRenderedPageBreak/>
        <w:t>Academia Sinica Grid Computing Centre (ASGC)</w:t>
      </w:r>
      <w:bookmarkEnd w:id="5"/>
    </w:p>
    <w:p w14:paraId="7EF0207F" w14:textId="77777777" w:rsidR="0014599E" w:rsidRPr="001700E4" w:rsidRDefault="0014599E" w:rsidP="00314169">
      <w:pPr>
        <w:pStyle w:val="Heading2"/>
        <w:rPr>
          <w:szCs w:val="22"/>
        </w:rPr>
      </w:pPr>
      <w:bookmarkStart w:id="6" w:name="_Toc127001197"/>
      <w:bookmarkStart w:id="7" w:name="_Toc127761644"/>
      <w:bookmarkStart w:id="8" w:name="_Toc431023272"/>
      <w:bookmarkStart w:id="9" w:name="_Toc492806023"/>
      <w:bookmarkStart w:id="10" w:name="_Toc413639805"/>
      <w:bookmarkStart w:id="11" w:name="_Toc262797424"/>
      <w:bookmarkEnd w:id="6"/>
      <w:bookmarkEnd w:id="7"/>
      <w:r w:rsidRPr="001700E4">
        <w:rPr>
          <w:szCs w:val="22"/>
        </w:rPr>
        <w:t>Activity Summary</w:t>
      </w:r>
      <w:bookmarkEnd w:id="11"/>
    </w:p>
    <w:p w14:paraId="5D1BA2B8" w14:textId="77777777" w:rsidR="0014599E" w:rsidRPr="001700E4" w:rsidRDefault="0014599E" w:rsidP="0003075B">
      <w:pPr>
        <w:pStyle w:val="Heading3"/>
        <w:rPr>
          <w:szCs w:val="22"/>
        </w:rPr>
      </w:pPr>
      <w:bookmarkStart w:id="12" w:name="_Toc262797425"/>
      <w:r w:rsidRPr="001700E4">
        <w:rPr>
          <w:szCs w:val="22"/>
        </w:rPr>
        <w:t>WP2 – NA2 External Relations (Total PM: 12)</w:t>
      </w:r>
      <w:bookmarkEnd w:id="12"/>
    </w:p>
    <w:p w14:paraId="083E4CFB" w14:textId="590D25AE" w:rsidR="00751CD5" w:rsidRPr="001700E4" w:rsidRDefault="0014599E" w:rsidP="008C6FBA">
      <w:pPr>
        <w:spacing w:before="0" w:after="0"/>
        <w:rPr>
          <w:szCs w:val="22"/>
          <w:lang w:eastAsia="zh-TW"/>
        </w:rPr>
      </w:pPr>
      <w:r w:rsidRPr="001700E4">
        <w:rPr>
          <w:szCs w:val="22"/>
          <w:lang w:eastAsia="zh-TW"/>
        </w:rPr>
        <w:t xml:space="preserve">In the </w:t>
      </w:r>
      <w:r w:rsidR="00597781" w:rsidRPr="001700E4">
        <w:rPr>
          <w:szCs w:val="22"/>
          <w:lang w:eastAsia="zh-TW"/>
        </w:rPr>
        <w:t>fourth</w:t>
      </w:r>
      <w:r w:rsidRPr="001700E4">
        <w:rPr>
          <w:szCs w:val="22"/>
          <w:lang w:eastAsia="zh-TW"/>
        </w:rPr>
        <w:t xml:space="preserve"> year of the Project, both </w:t>
      </w:r>
      <w:r w:rsidR="003162E4">
        <w:rPr>
          <w:szCs w:val="22"/>
          <w:lang w:eastAsia="zh-TW"/>
        </w:rPr>
        <w:t xml:space="preserve">the </w:t>
      </w:r>
      <w:r w:rsidRPr="001700E4">
        <w:rPr>
          <w:szCs w:val="22"/>
          <w:lang w:eastAsia="zh-TW"/>
        </w:rPr>
        <w:t xml:space="preserve">EGI Technical Forum and Community Forum were participated. </w:t>
      </w:r>
      <w:r w:rsidRPr="001700E4">
        <w:rPr>
          <w:szCs w:val="22"/>
        </w:rPr>
        <w:t xml:space="preserve">ASGC assisted the EGI Project Office to promote the </w:t>
      </w:r>
      <w:r w:rsidR="00064D31" w:rsidRPr="001700E4">
        <w:rPr>
          <w:szCs w:val="22"/>
          <w:lang w:eastAsia="zh-TW"/>
        </w:rPr>
        <w:t xml:space="preserve">Technical Forum and </w:t>
      </w:r>
      <w:r w:rsidRPr="001700E4">
        <w:rPr>
          <w:szCs w:val="22"/>
        </w:rPr>
        <w:t>Community Forum</w:t>
      </w:r>
      <w:r w:rsidR="00064D31" w:rsidRPr="001700E4">
        <w:rPr>
          <w:szCs w:val="22"/>
          <w:lang w:eastAsia="zh-TW"/>
        </w:rPr>
        <w:t xml:space="preserve"> </w:t>
      </w:r>
      <w:r w:rsidR="003162E4">
        <w:rPr>
          <w:szCs w:val="22"/>
        </w:rPr>
        <w:t>in the</w:t>
      </w:r>
      <w:r w:rsidRPr="001700E4">
        <w:rPr>
          <w:szCs w:val="22"/>
        </w:rPr>
        <w:t xml:space="preserve"> Asia Pacific region, and coordinated with the PO regarding the communication and execution of financial supporting program to Asian Pacific partners. </w:t>
      </w:r>
      <w:r w:rsidR="00751CD5" w:rsidRPr="001700E4">
        <w:rPr>
          <w:szCs w:val="22"/>
        </w:rPr>
        <w:t> </w:t>
      </w:r>
      <w:r w:rsidR="00751CD5" w:rsidRPr="001700E4">
        <w:rPr>
          <w:szCs w:val="22"/>
          <w:lang w:eastAsia="zh-TW"/>
        </w:rPr>
        <w:t>Eight delegates from</w:t>
      </w:r>
      <w:r w:rsidR="00751CD5" w:rsidRPr="001700E4">
        <w:rPr>
          <w:szCs w:val="22"/>
        </w:rPr>
        <w:t xml:space="preserve"> 4 partners (Australia, Korea, Malaysia and Taiwan) attending the</w:t>
      </w:r>
      <w:r w:rsidR="00751CD5" w:rsidRPr="001700E4">
        <w:rPr>
          <w:szCs w:val="22"/>
          <w:lang w:eastAsia="zh-TW"/>
        </w:rPr>
        <w:t xml:space="preserve"> EGI Technical Form in </w:t>
      </w:r>
      <w:r w:rsidR="00597781" w:rsidRPr="001700E4">
        <w:rPr>
          <w:szCs w:val="22"/>
          <w:lang w:eastAsia="zh-TW"/>
        </w:rPr>
        <w:t>Madrid</w:t>
      </w:r>
      <w:r w:rsidR="00751CD5" w:rsidRPr="001700E4">
        <w:rPr>
          <w:szCs w:val="22"/>
          <w:lang w:eastAsia="zh-TW"/>
        </w:rPr>
        <w:t>, and 4 partners (AU, KR, MY and TW) will also attend the EGI</w:t>
      </w:r>
      <w:r w:rsidR="00751CD5" w:rsidRPr="001700E4">
        <w:rPr>
          <w:szCs w:val="22"/>
        </w:rPr>
        <w:t xml:space="preserve"> Community Forum</w:t>
      </w:r>
      <w:r w:rsidR="00751CD5" w:rsidRPr="001700E4">
        <w:rPr>
          <w:szCs w:val="22"/>
          <w:lang w:eastAsia="zh-TW"/>
        </w:rPr>
        <w:t xml:space="preserve"> in </w:t>
      </w:r>
      <w:r w:rsidR="00597781" w:rsidRPr="001700E4">
        <w:rPr>
          <w:szCs w:val="22"/>
          <w:lang w:eastAsia="zh-TW"/>
        </w:rPr>
        <w:t xml:space="preserve">Helsinki in </w:t>
      </w:r>
      <w:r w:rsidR="00F346CD" w:rsidRPr="001700E4">
        <w:rPr>
          <w:rFonts w:hint="eastAsia"/>
          <w:szCs w:val="22"/>
          <w:lang w:eastAsia="zh-TW"/>
        </w:rPr>
        <w:t>May</w:t>
      </w:r>
      <w:r w:rsidR="00F346CD" w:rsidRPr="001700E4">
        <w:rPr>
          <w:szCs w:val="22"/>
          <w:lang w:eastAsia="zh-TW"/>
        </w:rPr>
        <w:t xml:space="preserve"> </w:t>
      </w:r>
      <w:r w:rsidR="00597781" w:rsidRPr="001700E4">
        <w:rPr>
          <w:szCs w:val="22"/>
          <w:lang w:eastAsia="zh-TW"/>
        </w:rPr>
        <w:t>2014</w:t>
      </w:r>
    </w:p>
    <w:p w14:paraId="591BEE62" w14:textId="77777777" w:rsidR="0014599E" w:rsidRPr="001700E4" w:rsidRDefault="0014599E" w:rsidP="008C6FBA">
      <w:pPr>
        <w:spacing w:before="0" w:after="0"/>
        <w:rPr>
          <w:szCs w:val="22"/>
          <w:lang w:eastAsia="zh-TW"/>
        </w:rPr>
      </w:pPr>
    </w:p>
    <w:p w14:paraId="1F94FE18" w14:textId="4B9A42A9" w:rsidR="0014599E" w:rsidRDefault="00AE31DC" w:rsidP="008C6FBA">
      <w:pPr>
        <w:widowControl w:val="0"/>
        <w:autoSpaceDE w:val="0"/>
        <w:autoSpaceDN w:val="0"/>
        <w:adjustRightInd w:val="0"/>
        <w:spacing w:before="0" w:after="0"/>
        <w:rPr>
          <w:szCs w:val="22"/>
          <w:lang w:eastAsia="zh-TW"/>
        </w:rPr>
      </w:pPr>
      <w:r w:rsidRPr="001700E4">
        <w:rPr>
          <w:szCs w:val="22"/>
          <w:lang w:eastAsia="zh-TW"/>
        </w:rPr>
        <w:t>To disseminate the</w:t>
      </w:r>
      <w:r w:rsidR="0014599E" w:rsidRPr="001700E4">
        <w:rPr>
          <w:szCs w:val="22"/>
          <w:lang w:eastAsia="zh-TW"/>
        </w:rPr>
        <w:t xml:space="preserve"> advanced e-Science knowledge to the potential user communities and give them the skills to deploy and use the e-Science infrastructure</w:t>
      </w:r>
      <w:r w:rsidRPr="001700E4">
        <w:rPr>
          <w:szCs w:val="22"/>
          <w:lang w:eastAsia="zh-TW"/>
        </w:rPr>
        <w:t xml:space="preserve">, ASGC has participated </w:t>
      </w:r>
      <w:r w:rsidR="003243BC" w:rsidRPr="001700E4">
        <w:rPr>
          <w:szCs w:val="22"/>
          <w:lang w:eastAsia="zh-TW"/>
        </w:rPr>
        <w:t xml:space="preserve">in </w:t>
      </w:r>
      <w:r w:rsidRPr="001700E4">
        <w:rPr>
          <w:szCs w:val="22"/>
          <w:lang w:eastAsia="zh-TW"/>
        </w:rPr>
        <w:t xml:space="preserve">the following </w:t>
      </w:r>
      <w:r w:rsidR="005D6A8E" w:rsidRPr="001700E4">
        <w:rPr>
          <w:szCs w:val="22"/>
          <w:lang w:eastAsia="zh-TW"/>
        </w:rPr>
        <w:t>international</w:t>
      </w:r>
      <w:r w:rsidR="00132E78" w:rsidRPr="001700E4">
        <w:rPr>
          <w:szCs w:val="22"/>
          <w:lang w:eastAsia="zh-TW"/>
        </w:rPr>
        <w:t>/local</w:t>
      </w:r>
      <w:r w:rsidR="00921416">
        <w:rPr>
          <w:szCs w:val="22"/>
          <w:lang w:eastAsia="zh-TW"/>
        </w:rPr>
        <w:t xml:space="preserve"> activities.</w:t>
      </w:r>
    </w:p>
    <w:p w14:paraId="73061681" w14:textId="77777777" w:rsidR="00921416" w:rsidRPr="001700E4" w:rsidRDefault="00921416" w:rsidP="008C6FBA">
      <w:pPr>
        <w:widowControl w:val="0"/>
        <w:autoSpaceDE w:val="0"/>
        <w:autoSpaceDN w:val="0"/>
        <w:adjustRightInd w:val="0"/>
        <w:spacing w:before="0" w:after="0"/>
        <w:rPr>
          <w:szCs w:val="22"/>
          <w:lang w:eastAsia="zh-TW"/>
        </w:rPr>
      </w:pPr>
    </w:p>
    <w:p w14:paraId="31E4A60D" w14:textId="72498C4E" w:rsidR="0014599E" w:rsidRPr="001700E4" w:rsidRDefault="00921416" w:rsidP="00921416">
      <w:pPr>
        <w:pStyle w:val="Caption"/>
        <w:rPr>
          <w:szCs w:val="22"/>
          <w:lang w:eastAsia="zh-TW"/>
        </w:rPr>
      </w:pPr>
      <w:proofErr w:type="gramStart"/>
      <w:r>
        <w:t xml:space="preserve">Table </w:t>
      </w:r>
      <w:proofErr w:type="gramEnd"/>
      <w:r>
        <w:fldChar w:fldCharType="begin"/>
      </w:r>
      <w:r>
        <w:instrText xml:space="preserve"> SEQ Table \* ARABIC </w:instrText>
      </w:r>
      <w:r>
        <w:fldChar w:fldCharType="separate"/>
      </w:r>
      <w:r w:rsidR="00466FE5">
        <w:rPr>
          <w:noProof/>
        </w:rPr>
        <w:t>1</w:t>
      </w:r>
      <w:r>
        <w:fldChar w:fldCharType="end"/>
      </w:r>
      <w:proofErr w:type="gramStart"/>
      <w:r>
        <w:t>.</w:t>
      </w:r>
      <w:proofErr w:type="gramEnd"/>
      <w:r>
        <w:t xml:space="preserve"> Events organized during PY4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78"/>
        <w:gridCol w:w="2401"/>
        <w:gridCol w:w="2875"/>
      </w:tblGrid>
      <w:tr w:rsidR="005D6A8E" w:rsidRPr="001700E4" w14:paraId="6B2E275E" w14:textId="77777777">
        <w:tc>
          <w:tcPr>
            <w:tcW w:w="1560" w:type="dxa"/>
          </w:tcPr>
          <w:p w14:paraId="2BC31791" w14:textId="77777777"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Date</w:t>
            </w:r>
          </w:p>
        </w:tc>
        <w:tc>
          <w:tcPr>
            <w:tcW w:w="1578" w:type="dxa"/>
          </w:tcPr>
          <w:p w14:paraId="766BDD28" w14:textId="77777777"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Place</w:t>
            </w:r>
          </w:p>
        </w:tc>
        <w:tc>
          <w:tcPr>
            <w:tcW w:w="2401" w:type="dxa"/>
          </w:tcPr>
          <w:p w14:paraId="23102C50" w14:textId="77777777" w:rsidR="005D6A8E" w:rsidRPr="001700E4" w:rsidRDefault="00064D31" w:rsidP="008C6FBA">
            <w:pPr>
              <w:spacing w:before="0" w:after="0"/>
              <w:jc w:val="center"/>
              <w:rPr>
                <w:rFonts w:eastAsia="標楷體"/>
                <w:b/>
                <w:szCs w:val="22"/>
                <w:lang w:eastAsia="zh-TW"/>
              </w:rPr>
            </w:pPr>
            <w:r w:rsidRPr="001700E4">
              <w:rPr>
                <w:rFonts w:eastAsia="標楷體"/>
                <w:b/>
                <w:szCs w:val="22"/>
                <w:lang w:eastAsia="zh-TW"/>
              </w:rPr>
              <w:t>Events</w:t>
            </w:r>
          </w:p>
        </w:tc>
        <w:tc>
          <w:tcPr>
            <w:tcW w:w="2875" w:type="dxa"/>
          </w:tcPr>
          <w:p w14:paraId="3E80B861" w14:textId="77777777"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Presentation</w:t>
            </w:r>
            <w:r w:rsidR="00064D31" w:rsidRPr="001700E4">
              <w:rPr>
                <w:rFonts w:eastAsia="標楷體"/>
                <w:b/>
                <w:szCs w:val="22"/>
                <w:lang w:eastAsia="zh-TW"/>
              </w:rPr>
              <w:t xml:space="preserve"> / Dissemination</w:t>
            </w:r>
          </w:p>
        </w:tc>
      </w:tr>
      <w:tr w:rsidR="005D6A8E" w:rsidRPr="001700E4" w14:paraId="418F7754" w14:textId="77777777">
        <w:tc>
          <w:tcPr>
            <w:tcW w:w="1560" w:type="dxa"/>
          </w:tcPr>
          <w:p w14:paraId="64A941F3" w14:textId="77777777"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March 201</w:t>
            </w:r>
            <w:r w:rsidR="00597781" w:rsidRPr="001700E4">
              <w:rPr>
                <w:rFonts w:eastAsia="標楷體"/>
                <w:szCs w:val="22"/>
                <w:lang w:eastAsia="zh-TW"/>
              </w:rPr>
              <w:t>4</w:t>
            </w:r>
          </w:p>
        </w:tc>
        <w:tc>
          <w:tcPr>
            <w:tcW w:w="1578" w:type="dxa"/>
          </w:tcPr>
          <w:p w14:paraId="4C53EA68" w14:textId="77777777"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14:paraId="4A547D89" w14:textId="77777777"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ISGC 201</w:t>
            </w:r>
            <w:r w:rsidR="00597781" w:rsidRPr="001700E4">
              <w:rPr>
                <w:rFonts w:eastAsia="標楷體"/>
                <w:szCs w:val="22"/>
                <w:lang w:eastAsia="zh-TW"/>
              </w:rPr>
              <w:t>4</w:t>
            </w:r>
          </w:p>
        </w:tc>
        <w:tc>
          <w:tcPr>
            <w:tcW w:w="2875" w:type="dxa"/>
          </w:tcPr>
          <w:p w14:paraId="2660BDDF" w14:textId="77777777" w:rsidR="005D6A8E" w:rsidRPr="001700E4" w:rsidRDefault="00064D31" w:rsidP="008C6FBA">
            <w:pPr>
              <w:numPr>
                <w:ilvl w:val="0"/>
                <w:numId w:val="37"/>
              </w:numPr>
              <w:spacing w:before="0" w:after="0"/>
              <w:jc w:val="left"/>
              <w:rPr>
                <w:rFonts w:eastAsia="標楷體"/>
                <w:szCs w:val="22"/>
                <w:lang w:eastAsia="zh-TW"/>
              </w:rPr>
            </w:pPr>
            <w:r w:rsidRPr="001700E4">
              <w:rPr>
                <w:rFonts w:eastAsia="標楷體"/>
                <w:szCs w:val="22"/>
                <w:lang w:eastAsia="zh-TW"/>
              </w:rPr>
              <w:t>Computing and data Infrastructures – AP Region</w:t>
            </w:r>
          </w:p>
          <w:p w14:paraId="6860EA54" w14:textId="77777777" w:rsidR="00064D31" w:rsidRPr="001700E4" w:rsidRDefault="00BC73AC" w:rsidP="008C6FBA">
            <w:pPr>
              <w:numPr>
                <w:ilvl w:val="0"/>
                <w:numId w:val="37"/>
              </w:numPr>
              <w:spacing w:before="0" w:after="0"/>
              <w:jc w:val="left"/>
              <w:rPr>
                <w:rFonts w:eastAsia="標楷體"/>
                <w:szCs w:val="22"/>
                <w:lang w:eastAsia="zh-TW"/>
              </w:rPr>
            </w:pPr>
            <w:r w:rsidRPr="001700E4">
              <w:rPr>
                <w:rFonts w:eastAsia="標楷體"/>
                <w:szCs w:val="22"/>
                <w:lang w:eastAsia="zh-TW"/>
              </w:rPr>
              <w:t>E-Science Development in Asia: Past Experiences and Future Perspectives (Keynote Speech)</w:t>
            </w:r>
          </w:p>
          <w:p w14:paraId="690A7BF1" w14:textId="77777777" w:rsidR="00BC73AC" w:rsidRPr="001700E4" w:rsidRDefault="00597781" w:rsidP="008C6FBA">
            <w:pPr>
              <w:numPr>
                <w:ilvl w:val="0"/>
                <w:numId w:val="37"/>
              </w:numPr>
              <w:spacing w:before="0" w:after="0"/>
              <w:jc w:val="left"/>
              <w:rPr>
                <w:rFonts w:eastAsia="標楷體"/>
                <w:szCs w:val="22"/>
                <w:lang w:eastAsia="zh-TW"/>
              </w:rPr>
            </w:pPr>
            <w:r w:rsidRPr="001700E4">
              <w:rPr>
                <w:szCs w:val="22"/>
              </w:rPr>
              <w:t>Disease-Wide Association Study</w:t>
            </w:r>
            <w:r w:rsidRPr="001700E4">
              <w:rPr>
                <w:szCs w:val="22"/>
                <w:lang w:eastAsia="zh-TW"/>
              </w:rPr>
              <w:t xml:space="preserve"> Based on the Taiwan Health Insurance Record</w:t>
            </w:r>
          </w:p>
          <w:p w14:paraId="5241CE2D" w14:textId="77777777" w:rsidR="00BC73AC" w:rsidRPr="001700E4" w:rsidRDefault="00597781" w:rsidP="008C6FBA">
            <w:pPr>
              <w:numPr>
                <w:ilvl w:val="0"/>
                <w:numId w:val="37"/>
              </w:numPr>
              <w:spacing w:before="0" w:after="0"/>
              <w:jc w:val="left"/>
              <w:rPr>
                <w:rFonts w:eastAsia="標楷體"/>
                <w:szCs w:val="22"/>
                <w:lang w:eastAsia="zh-TW"/>
              </w:rPr>
            </w:pPr>
            <w:r w:rsidRPr="001700E4">
              <w:rPr>
                <w:szCs w:val="22"/>
                <w:lang w:eastAsia="zh-TW"/>
              </w:rPr>
              <w:t xml:space="preserve">Data Laws </w:t>
            </w:r>
            <w:r w:rsidRPr="001700E4">
              <w:rPr>
                <w:szCs w:val="22"/>
              </w:rPr>
              <w:t xml:space="preserve">in </w:t>
            </w:r>
            <w:r w:rsidRPr="001700E4">
              <w:rPr>
                <w:szCs w:val="22"/>
                <w:lang w:eastAsia="zh-TW"/>
              </w:rPr>
              <w:t xml:space="preserve">Ancient </w:t>
            </w:r>
            <w:r w:rsidRPr="001700E4">
              <w:rPr>
                <w:szCs w:val="22"/>
              </w:rPr>
              <w:t>Chinese</w:t>
            </w:r>
            <w:r w:rsidRPr="001700E4">
              <w:rPr>
                <w:szCs w:val="22"/>
                <w:lang w:eastAsia="zh-TW"/>
              </w:rPr>
              <w:t xml:space="preserve"> Text</w:t>
            </w:r>
          </w:p>
        </w:tc>
      </w:tr>
      <w:tr w:rsidR="00B824FA" w:rsidRPr="001700E4" w14:paraId="796C1A06" w14:textId="77777777">
        <w:tc>
          <w:tcPr>
            <w:tcW w:w="1560" w:type="dxa"/>
            <w:vMerge w:val="restart"/>
          </w:tcPr>
          <w:p w14:paraId="37E1A955"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January 2014</w:t>
            </w:r>
          </w:p>
        </w:tc>
        <w:tc>
          <w:tcPr>
            <w:tcW w:w="1578" w:type="dxa"/>
          </w:tcPr>
          <w:p w14:paraId="6729F738"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14:paraId="4FFE1B46"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3</w:t>
            </w:r>
            <w:r w:rsidRPr="001700E4">
              <w:rPr>
                <w:rFonts w:eastAsia="標楷體"/>
                <w:szCs w:val="22"/>
                <w:vertAlign w:val="superscript"/>
                <w:lang w:eastAsia="zh-TW"/>
              </w:rPr>
              <w:t>rd</w:t>
            </w:r>
            <w:r w:rsidRPr="001700E4">
              <w:rPr>
                <w:rFonts w:eastAsia="標楷體"/>
                <w:szCs w:val="22"/>
                <w:lang w:eastAsia="zh-TW"/>
              </w:rPr>
              <w:t xml:space="preserve"> QCN Tainan Workshop</w:t>
            </w:r>
          </w:p>
        </w:tc>
        <w:tc>
          <w:tcPr>
            <w:tcW w:w="2875" w:type="dxa"/>
          </w:tcPr>
          <w:p w14:paraId="626936E7" w14:textId="77777777" w:rsidR="00B824FA" w:rsidRPr="001700E4" w:rsidRDefault="00B824FA" w:rsidP="008C6FBA">
            <w:pPr>
              <w:spacing w:before="0" w:after="0"/>
              <w:ind w:left="360"/>
              <w:jc w:val="left"/>
              <w:rPr>
                <w:rFonts w:eastAsia="標楷體"/>
                <w:szCs w:val="22"/>
                <w:lang w:eastAsia="zh-TW"/>
              </w:rPr>
            </w:pPr>
          </w:p>
        </w:tc>
      </w:tr>
      <w:tr w:rsidR="00B824FA" w:rsidRPr="001700E4" w14:paraId="5453C77A" w14:textId="77777777">
        <w:tc>
          <w:tcPr>
            <w:tcW w:w="1560" w:type="dxa"/>
            <w:vMerge/>
          </w:tcPr>
          <w:p w14:paraId="432F5DC7" w14:textId="77777777" w:rsidR="00B824FA" w:rsidRPr="001700E4" w:rsidRDefault="00B824FA" w:rsidP="008C6FBA">
            <w:pPr>
              <w:spacing w:before="0" w:after="0"/>
              <w:jc w:val="left"/>
              <w:rPr>
                <w:rFonts w:eastAsia="標楷體"/>
                <w:szCs w:val="22"/>
                <w:lang w:eastAsia="zh-TW"/>
              </w:rPr>
            </w:pPr>
          </w:p>
        </w:tc>
        <w:tc>
          <w:tcPr>
            <w:tcW w:w="1578" w:type="dxa"/>
          </w:tcPr>
          <w:p w14:paraId="0B2D700A"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Philippines</w:t>
            </w:r>
          </w:p>
        </w:tc>
        <w:tc>
          <w:tcPr>
            <w:tcW w:w="2401" w:type="dxa"/>
          </w:tcPr>
          <w:p w14:paraId="692FF3D1"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P-alert Tutorial</w:t>
            </w:r>
          </w:p>
        </w:tc>
        <w:tc>
          <w:tcPr>
            <w:tcW w:w="2875" w:type="dxa"/>
          </w:tcPr>
          <w:p w14:paraId="6FA97E00" w14:textId="77777777" w:rsidR="00B824FA" w:rsidRPr="001700E4" w:rsidRDefault="00B824FA" w:rsidP="008C6FBA">
            <w:pPr>
              <w:spacing w:before="0" w:after="0"/>
              <w:ind w:left="360"/>
              <w:jc w:val="left"/>
              <w:rPr>
                <w:rFonts w:eastAsia="標楷體"/>
                <w:szCs w:val="22"/>
                <w:lang w:eastAsia="zh-TW"/>
              </w:rPr>
            </w:pPr>
          </w:p>
        </w:tc>
      </w:tr>
      <w:tr w:rsidR="00AE31DC" w:rsidRPr="001700E4" w14:paraId="2E9B148E" w14:textId="77777777">
        <w:tc>
          <w:tcPr>
            <w:tcW w:w="1560" w:type="dxa"/>
          </w:tcPr>
          <w:p w14:paraId="2D18685E"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November 2013</w:t>
            </w:r>
          </w:p>
        </w:tc>
        <w:tc>
          <w:tcPr>
            <w:tcW w:w="1578" w:type="dxa"/>
          </w:tcPr>
          <w:p w14:paraId="1C6897D9"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14:paraId="73960E0F"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2</w:t>
            </w:r>
            <w:r w:rsidRPr="001700E4">
              <w:rPr>
                <w:rFonts w:eastAsia="標楷體"/>
                <w:szCs w:val="22"/>
                <w:vertAlign w:val="superscript"/>
                <w:lang w:eastAsia="zh-TW"/>
              </w:rPr>
              <w:t>nd</w:t>
            </w:r>
            <w:r w:rsidRPr="001700E4">
              <w:rPr>
                <w:rFonts w:eastAsia="標楷體"/>
                <w:szCs w:val="22"/>
                <w:lang w:eastAsia="zh-TW"/>
              </w:rPr>
              <w:t xml:space="preserve"> QCN Tainan Workshop</w:t>
            </w:r>
          </w:p>
        </w:tc>
        <w:tc>
          <w:tcPr>
            <w:tcW w:w="2875" w:type="dxa"/>
          </w:tcPr>
          <w:p w14:paraId="5EA6586C" w14:textId="77777777" w:rsidR="00AE31DC" w:rsidRPr="001700E4" w:rsidRDefault="00AE31DC" w:rsidP="008C6FBA">
            <w:pPr>
              <w:spacing w:before="0" w:after="0"/>
              <w:ind w:left="360"/>
              <w:jc w:val="left"/>
              <w:rPr>
                <w:rFonts w:eastAsia="標楷體"/>
                <w:szCs w:val="22"/>
                <w:lang w:eastAsia="zh-TW"/>
              </w:rPr>
            </w:pPr>
          </w:p>
        </w:tc>
      </w:tr>
      <w:tr w:rsidR="00AE31DC" w:rsidRPr="001700E4" w14:paraId="6D6BDB57" w14:textId="77777777">
        <w:tc>
          <w:tcPr>
            <w:tcW w:w="1560" w:type="dxa"/>
          </w:tcPr>
          <w:p w14:paraId="0E7065F4"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September 2013</w:t>
            </w:r>
          </w:p>
        </w:tc>
        <w:tc>
          <w:tcPr>
            <w:tcW w:w="1578" w:type="dxa"/>
          </w:tcPr>
          <w:p w14:paraId="0903F75E"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14:paraId="78358DB0"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1</w:t>
            </w:r>
            <w:r w:rsidRPr="001700E4">
              <w:rPr>
                <w:rFonts w:eastAsia="標楷體"/>
                <w:szCs w:val="22"/>
                <w:vertAlign w:val="superscript"/>
                <w:lang w:eastAsia="zh-TW"/>
              </w:rPr>
              <w:t>st</w:t>
            </w:r>
            <w:r w:rsidRPr="001700E4">
              <w:rPr>
                <w:rFonts w:eastAsia="標楷體"/>
                <w:szCs w:val="22"/>
                <w:lang w:eastAsia="zh-TW"/>
              </w:rPr>
              <w:t xml:space="preserve"> QCN Tainan Workshop</w:t>
            </w:r>
          </w:p>
        </w:tc>
        <w:tc>
          <w:tcPr>
            <w:tcW w:w="2875" w:type="dxa"/>
          </w:tcPr>
          <w:p w14:paraId="39899026" w14:textId="77777777" w:rsidR="00AE31DC" w:rsidRPr="001700E4" w:rsidRDefault="00AE31DC" w:rsidP="008C6FBA">
            <w:pPr>
              <w:spacing w:before="0" w:after="0"/>
              <w:ind w:left="360"/>
              <w:jc w:val="left"/>
              <w:rPr>
                <w:rFonts w:eastAsia="標楷體"/>
                <w:szCs w:val="22"/>
                <w:lang w:eastAsia="zh-TW"/>
              </w:rPr>
            </w:pPr>
          </w:p>
        </w:tc>
      </w:tr>
      <w:tr w:rsidR="00AE31DC" w:rsidRPr="001700E4" w14:paraId="73A90D9C" w14:textId="77777777">
        <w:tc>
          <w:tcPr>
            <w:tcW w:w="1560" w:type="dxa"/>
          </w:tcPr>
          <w:p w14:paraId="5DCA9B21"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June 2013</w:t>
            </w:r>
          </w:p>
        </w:tc>
        <w:tc>
          <w:tcPr>
            <w:tcW w:w="1578" w:type="dxa"/>
          </w:tcPr>
          <w:p w14:paraId="40AE2B03"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Germany</w:t>
            </w:r>
          </w:p>
        </w:tc>
        <w:tc>
          <w:tcPr>
            <w:tcW w:w="2401" w:type="dxa"/>
          </w:tcPr>
          <w:p w14:paraId="74B4ECC0"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ISC13</w:t>
            </w:r>
          </w:p>
        </w:tc>
        <w:tc>
          <w:tcPr>
            <w:tcW w:w="2875" w:type="dxa"/>
          </w:tcPr>
          <w:p w14:paraId="5BEB79B5" w14:textId="77777777" w:rsidR="00AE31DC" w:rsidRPr="001700E4" w:rsidRDefault="00AE31DC" w:rsidP="008C6FBA">
            <w:pPr>
              <w:spacing w:before="0" w:after="0"/>
              <w:rPr>
                <w:szCs w:val="22"/>
              </w:rPr>
            </w:pPr>
          </w:p>
        </w:tc>
      </w:tr>
      <w:tr w:rsidR="00AE31DC" w:rsidRPr="001700E4" w14:paraId="58A8AAFD" w14:textId="77777777">
        <w:tc>
          <w:tcPr>
            <w:tcW w:w="1560" w:type="dxa"/>
            <w:vMerge w:val="restart"/>
          </w:tcPr>
          <w:p w14:paraId="377C195A"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May 2013</w:t>
            </w:r>
          </w:p>
        </w:tc>
        <w:tc>
          <w:tcPr>
            <w:tcW w:w="1578" w:type="dxa"/>
            <w:vMerge w:val="restart"/>
          </w:tcPr>
          <w:p w14:paraId="2EE558F4"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Taiwan</w:t>
            </w:r>
          </w:p>
        </w:tc>
        <w:tc>
          <w:tcPr>
            <w:tcW w:w="2401" w:type="dxa"/>
          </w:tcPr>
          <w:p w14:paraId="2F925884" w14:textId="77777777" w:rsidR="00AE31DC" w:rsidRPr="001700E4" w:rsidRDefault="00AE31DC" w:rsidP="008C6FBA">
            <w:pPr>
              <w:spacing w:before="0" w:after="0"/>
              <w:rPr>
                <w:rFonts w:eastAsia="標楷體"/>
                <w:szCs w:val="22"/>
                <w:lang w:eastAsia="zh-TW"/>
              </w:rPr>
            </w:pPr>
            <w:r w:rsidRPr="001700E4">
              <w:rPr>
                <w:rFonts w:eastAsia="標楷體"/>
                <w:szCs w:val="22"/>
              </w:rPr>
              <w:t>National Cheng-chi University, Taipei</w:t>
            </w:r>
          </w:p>
        </w:tc>
        <w:tc>
          <w:tcPr>
            <w:tcW w:w="2875" w:type="dxa"/>
          </w:tcPr>
          <w:p w14:paraId="1C5A8B8F" w14:textId="77777777" w:rsidR="00AE31DC" w:rsidRPr="001700E4" w:rsidRDefault="00AE31DC" w:rsidP="008C6FBA">
            <w:pPr>
              <w:spacing w:before="0" w:after="0"/>
              <w:rPr>
                <w:szCs w:val="22"/>
                <w:lang w:eastAsia="zh-TW"/>
              </w:rPr>
            </w:pPr>
            <w:r w:rsidRPr="001700E4">
              <w:rPr>
                <w:szCs w:val="22"/>
                <w:lang w:eastAsia="zh-TW"/>
              </w:rPr>
              <w:t>Cloud Computing &amp; Big Data Analytics</w:t>
            </w:r>
          </w:p>
        </w:tc>
      </w:tr>
      <w:tr w:rsidR="00AE31DC" w:rsidRPr="001700E4" w14:paraId="5EB43FAB" w14:textId="77777777" w:rsidTr="004648CE">
        <w:trPr>
          <w:trHeight w:val="676"/>
        </w:trPr>
        <w:tc>
          <w:tcPr>
            <w:tcW w:w="1560" w:type="dxa"/>
            <w:vMerge/>
          </w:tcPr>
          <w:p w14:paraId="59B49509" w14:textId="77777777" w:rsidR="00AE31DC" w:rsidRPr="001700E4" w:rsidRDefault="00AE31DC" w:rsidP="008C6FBA">
            <w:pPr>
              <w:spacing w:before="0" w:after="0"/>
              <w:rPr>
                <w:rFonts w:eastAsia="標楷體"/>
                <w:szCs w:val="22"/>
                <w:lang w:eastAsia="zh-TW"/>
              </w:rPr>
            </w:pPr>
          </w:p>
        </w:tc>
        <w:tc>
          <w:tcPr>
            <w:tcW w:w="1578" w:type="dxa"/>
            <w:vMerge/>
          </w:tcPr>
          <w:p w14:paraId="7FC64E09" w14:textId="77777777" w:rsidR="00AE31DC" w:rsidRPr="001700E4" w:rsidRDefault="00AE31DC" w:rsidP="008C6FBA">
            <w:pPr>
              <w:spacing w:before="0" w:after="0"/>
              <w:rPr>
                <w:rFonts w:eastAsia="標楷體"/>
                <w:szCs w:val="22"/>
                <w:lang w:eastAsia="zh-TW"/>
              </w:rPr>
            </w:pPr>
          </w:p>
        </w:tc>
        <w:tc>
          <w:tcPr>
            <w:tcW w:w="2401" w:type="dxa"/>
          </w:tcPr>
          <w:p w14:paraId="75ACB251"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National Yang-Ming University</w:t>
            </w:r>
          </w:p>
        </w:tc>
        <w:tc>
          <w:tcPr>
            <w:tcW w:w="2875" w:type="dxa"/>
          </w:tcPr>
          <w:p w14:paraId="7D41C1C9" w14:textId="77777777" w:rsidR="00AE31DC" w:rsidRPr="001700E4" w:rsidRDefault="00AE31DC" w:rsidP="008C6FBA">
            <w:pPr>
              <w:spacing w:before="0" w:after="0"/>
              <w:rPr>
                <w:szCs w:val="22"/>
              </w:rPr>
            </w:pPr>
            <w:r w:rsidRPr="001700E4">
              <w:rPr>
                <w:szCs w:val="22"/>
              </w:rPr>
              <w:t>Challenge of Biomedical Big Data</w:t>
            </w:r>
          </w:p>
        </w:tc>
      </w:tr>
    </w:tbl>
    <w:p w14:paraId="43FB6281" w14:textId="77777777" w:rsidR="0014599E" w:rsidRPr="001700E4" w:rsidRDefault="0014599E" w:rsidP="008C6FBA">
      <w:pPr>
        <w:widowControl w:val="0"/>
        <w:autoSpaceDE w:val="0"/>
        <w:autoSpaceDN w:val="0"/>
        <w:adjustRightInd w:val="0"/>
        <w:spacing w:before="0" w:after="0"/>
        <w:rPr>
          <w:szCs w:val="22"/>
          <w:lang w:eastAsia="zh-TW"/>
        </w:rPr>
      </w:pPr>
    </w:p>
    <w:p w14:paraId="1DFED179" w14:textId="77777777" w:rsidR="0014599E" w:rsidRPr="001700E4" w:rsidRDefault="008837A1" w:rsidP="008C6FBA">
      <w:pPr>
        <w:spacing w:before="0" w:after="0"/>
        <w:rPr>
          <w:szCs w:val="22"/>
          <w:lang w:val="en-US" w:eastAsia="zh-TW"/>
        </w:rPr>
      </w:pPr>
      <w:r w:rsidRPr="001700E4">
        <w:rPr>
          <w:szCs w:val="22"/>
        </w:rPr>
        <w:t xml:space="preserve">In </w:t>
      </w:r>
      <w:r w:rsidR="00AE31DC" w:rsidRPr="001700E4">
        <w:rPr>
          <w:szCs w:val="22"/>
          <w:lang w:eastAsia="zh-TW"/>
        </w:rPr>
        <w:t>total</w:t>
      </w:r>
      <w:r w:rsidR="002A03E5" w:rsidRPr="001700E4">
        <w:rPr>
          <w:szCs w:val="22"/>
          <w:lang w:eastAsia="zh-TW"/>
        </w:rPr>
        <w:t xml:space="preserve">, </w:t>
      </w:r>
      <w:r w:rsidRPr="001700E4">
        <w:rPr>
          <w:szCs w:val="22"/>
        </w:rPr>
        <w:t xml:space="preserve">ASGC </w:t>
      </w:r>
      <w:r w:rsidR="00AE31DC" w:rsidRPr="001700E4">
        <w:rPr>
          <w:szCs w:val="22"/>
          <w:lang w:eastAsia="zh-TW"/>
        </w:rPr>
        <w:t xml:space="preserve">has </w:t>
      </w:r>
      <w:r w:rsidR="0014599E" w:rsidRPr="001700E4">
        <w:rPr>
          <w:szCs w:val="22"/>
        </w:rPr>
        <w:t xml:space="preserve">organized </w:t>
      </w:r>
      <w:r w:rsidR="00AE31DC" w:rsidRPr="001700E4">
        <w:rPr>
          <w:szCs w:val="22"/>
          <w:lang w:eastAsia="zh-TW"/>
        </w:rPr>
        <w:t>3</w:t>
      </w:r>
      <w:r w:rsidR="0014599E" w:rsidRPr="001700E4">
        <w:rPr>
          <w:szCs w:val="22"/>
        </w:rPr>
        <w:t xml:space="preserve"> </w:t>
      </w:r>
      <w:r w:rsidR="00AE31DC" w:rsidRPr="001700E4">
        <w:rPr>
          <w:szCs w:val="22"/>
          <w:lang w:eastAsia="zh-TW"/>
        </w:rPr>
        <w:t>QCN</w:t>
      </w:r>
      <w:r w:rsidR="0014599E" w:rsidRPr="001700E4">
        <w:rPr>
          <w:szCs w:val="22"/>
        </w:rPr>
        <w:t xml:space="preserve"> Workshop</w:t>
      </w:r>
      <w:r w:rsidR="00AE31DC" w:rsidRPr="001700E4">
        <w:rPr>
          <w:szCs w:val="22"/>
          <w:lang w:eastAsia="zh-TW"/>
        </w:rPr>
        <w:t>s</w:t>
      </w:r>
      <w:r w:rsidR="0014599E" w:rsidRPr="001700E4">
        <w:rPr>
          <w:szCs w:val="22"/>
        </w:rPr>
        <w:t xml:space="preserve">, </w:t>
      </w:r>
      <w:r w:rsidR="00B824FA" w:rsidRPr="001700E4">
        <w:rPr>
          <w:szCs w:val="22"/>
          <w:lang w:eastAsia="zh-TW"/>
        </w:rPr>
        <w:t xml:space="preserve">1 P-Alert Tutorial, </w:t>
      </w:r>
      <w:r w:rsidR="0014599E" w:rsidRPr="001700E4">
        <w:rPr>
          <w:szCs w:val="22"/>
        </w:rPr>
        <w:t xml:space="preserve">1 international conference and </w:t>
      </w:r>
      <w:r w:rsidR="00AE31DC" w:rsidRPr="001700E4">
        <w:rPr>
          <w:szCs w:val="22"/>
          <w:lang w:eastAsia="zh-TW"/>
        </w:rPr>
        <w:t>5</w:t>
      </w:r>
      <w:r w:rsidR="0014599E" w:rsidRPr="001700E4">
        <w:rPr>
          <w:szCs w:val="22"/>
        </w:rPr>
        <w:t xml:space="preserve"> Grids/Clouds related Workshops</w:t>
      </w:r>
      <w:r w:rsidR="00AE31DC" w:rsidRPr="001700E4">
        <w:rPr>
          <w:szCs w:val="22"/>
          <w:lang w:eastAsia="zh-TW"/>
        </w:rPr>
        <w:t xml:space="preserve"> including Security Workshop, </w:t>
      </w:r>
      <w:proofErr w:type="spellStart"/>
      <w:r w:rsidR="00AE31DC" w:rsidRPr="001700E4">
        <w:rPr>
          <w:szCs w:val="22"/>
          <w:lang w:eastAsia="zh-TW"/>
        </w:rPr>
        <w:t>dCache</w:t>
      </w:r>
      <w:proofErr w:type="spellEnd"/>
      <w:r w:rsidR="00AE31DC" w:rsidRPr="001700E4">
        <w:rPr>
          <w:szCs w:val="22"/>
          <w:lang w:eastAsia="zh-TW"/>
        </w:rPr>
        <w:t xml:space="preserve"> Workshop, e-Learning Workshop, ECAI Workshop and </w:t>
      </w:r>
      <w:proofErr w:type="spellStart"/>
      <w:r w:rsidR="00AE31DC" w:rsidRPr="001700E4">
        <w:rPr>
          <w:szCs w:val="22"/>
          <w:lang w:eastAsia="zh-TW"/>
        </w:rPr>
        <w:t>WeNMR</w:t>
      </w:r>
      <w:proofErr w:type="spellEnd"/>
      <w:r w:rsidR="00AE31DC" w:rsidRPr="001700E4">
        <w:rPr>
          <w:szCs w:val="22"/>
          <w:lang w:eastAsia="zh-TW"/>
        </w:rPr>
        <w:t xml:space="preserve"> Workshop</w:t>
      </w:r>
      <w:r w:rsidR="00AE31DC" w:rsidRPr="001700E4">
        <w:rPr>
          <w:szCs w:val="22"/>
        </w:rPr>
        <w:t>.</w:t>
      </w:r>
    </w:p>
    <w:p w14:paraId="53B6C3EE" w14:textId="77777777" w:rsidR="0014599E" w:rsidRPr="001700E4" w:rsidRDefault="0014599E" w:rsidP="008C6FBA">
      <w:pPr>
        <w:spacing w:before="0" w:after="0"/>
        <w:rPr>
          <w:szCs w:val="22"/>
          <w:lang w:eastAsia="zh-TW"/>
        </w:rPr>
      </w:pPr>
    </w:p>
    <w:p w14:paraId="25876B69" w14:textId="20FD2003" w:rsidR="0014599E" w:rsidRPr="001700E4" w:rsidRDefault="0014599E" w:rsidP="008C6FBA">
      <w:pPr>
        <w:spacing w:before="0" w:after="0"/>
        <w:rPr>
          <w:szCs w:val="22"/>
          <w:lang w:eastAsia="zh-TW"/>
        </w:rPr>
      </w:pPr>
      <w:r w:rsidRPr="001700E4">
        <w:rPr>
          <w:rStyle w:val="content1"/>
          <w:szCs w:val="22"/>
        </w:rPr>
        <w:t>The</w:t>
      </w:r>
      <w:r w:rsidRPr="001700E4">
        <w:rPr>
          <w:szCs w:val="22"/>
        </w:rPr>
        <w:t xml:space="preserve"> International Symposium on Grids and Clouds</w:t>
      </w:r>
      <w:r w:rsidRPr="001700E4">
        <w:rPr>
          <w:rStyle w:val="content1"/>
          <w:szCs w:val="22"/>
        </w:rPr>
        <w:t xml:space="preserve"> (ISGC </w:t>
      </w:r>
      <w:r w:rsidR="007A37BE" w:rsidRPr="001700E4">
        <w:rPr>
          <w:rStyle w:val="content1"/>
          <w:szCs w:val="22"/>
        </w:rPr>
        <w:t>201</w:t>
      </w:r>
      <w:r w:rsidR="007A37BE" w:rsidRPr="001700E4">
        <w:rPr>
          <w:rStyle w:val="content1"/>
          <w:szCs w:val="22"/>
          <w:lang w:eastAsia="zh-TW"/>
        </w:rPr>
        <w:t>4</w:t>
      </w:r>
      <w:r w:rsidRPr="001700E4">
        <w:rPr>
          <w:rStyle w:val="content1"/>
          <w:szCs w:val="22"/>
        </w:rPr>
        <w:t xml:space="preserve">) </w:t>
      </w:r>
      <w:r w:rsidR="006A79F1">
        <w:rPr>
          <w:rStyle w:val="content1"/>
          <w:szCs w:val="22"/>
        </w:rPr>
        <w:t xml:space="preserve">is the major event that promotes grid and cloud technology for the support of multidisciplinary science worldwide. It </w:t>
      </w:r>
      <w:r w:rsidRPr="001700E4">
        <w:rPr>
          <w:rStyle w:val="content1"/>
          <w:szCs w:val="22"/>
        </w:rPr>
        <w:t>w</w:t>
      </w:r>
      <w:r w:rsidRPr="001700E4">
        <w:rPr>
          <w:rStyle w:val="content1"/>
          <w:szCs w:val="22"/>
          <w:lang w:eastAsia="zh-TW"/>
        </w:rPr>
        <w:t>as</w:t>
      </w:r>
      <w:r w:rsidRPr="001700E4">
        <w:rPr>
          <w:rStyle w:val="content1"/>
          <w:szCs w:val="22"/>
        </w:rPr>
        <w:t xml:space="preserve"> held at Academia </w:t>
      </w:r>
      <w:proofErr w:type="spellStart"/>
      <w:r w:rsidRPr="001700E4">
        <w:rPr>
          <w:rStyle w:val="content1"/>
          <w:szCs w:val="22"/>
        </w:rPr>
        <w:t>Sinica</w:t>
      </w:r>
      <w:proofErr w:type="spellEnd"/>
      <w:r w:rsidRPr="001700E4">
        <w:rPr>
          <w:rStyle w:val="content1"/>
          <w:szCs w:val="22"/>
        </w:rPr>
        <w:t xml:space="preserve"> in Taipei from </w:t>
      </w:r>
      <w:r w:rsidR="007A37BE" w:rsidRPr="001700E4">
        <w:rPr>
          <w:rStyle w:val="content1"/>
          <w:szCs w:val="22"/>
          <w:lang w:eastAsia="zh-TW"/>
        </w:rPr>
        <w:t>23</w:t>
      </w:r>
      <w:r w:rsidR="00A94453" w:rsidRPr="001700E4">
        <w:rPr>
          <w:rStyle w:val="content1"/>
          <w:szCs w:val="22"/>
        </w:rPr>
        <w:t xml:space="preserve"> to 2</w:t>
      </w:r>
      <w:r w:rsidR="007A37BE" w:rsidRPr="001700E4">
        <w:rPr>
          <w:rStyle w:val="content1"/>
          <w:szCs w:val="22"/>
          <w:lang w:eastAsia="zh-TW"/>
        </w:rPr>
        <w:t>8</w:t>
      </w:r>
      <w:r w:rsidR="00A94453" w:rsidRPr="001700E4">
        <w:rPr>
          <w:rStyle w:val="content1"/>
          <w:szCs w:val="22"/>
        </w:rPr>
        <w:t xml:space="preserve"> </w:t>
      </w:r>
      <w:r w:rsidRPr="001700E4">
        <w:rPr>
          <w:rStyle w:val="content1"/>
          <w:szCs w:val="22"/>
        </w:rPr>
        <w:t xml:space="preserve">March </w:t>
      </w:r>
      <w:r w:rsidR="00A94453" w:rsidRPr="001700E4">
        <w:rPr>
          <w:rStyle w:val="content1"/>
          <w:szCs w:val="22"/>
        </w:rPr>
        <w:t>201</w:t>
      </w:r>
      <w:r w:rsidR="007A37BE" w:rsidRPr="001700E4">
        <w:rPr>
          <w:rStyle w:val="content1"/>
          <w:szCs w:val="22"/>
          <w:lang w:eastAsia="zh-TW"/>
        </w:rPr>
        <w:t>4</w:t>
      </w:r>
      <w:r w:rsidR="00A94453" w:rsidRPr="001700E4">
        <w:rPr>
          <w:rStyle w:val="content1"/>
          <w:szCs w:val="22"/>
        </w:rPr>
        <w:t xml:space="preserve"> </w:t>
      </w:r>
      <w:r w:rsidRPr="001700E4">
        <w:rPr>
          <w:rStyle w:val="content1"/>
          <w:szCs w:val="22"/>
        </w:rPr>
        <w:t xml:space="preserve">with other </w:t>
      </w:r>
      <w:r w:rsidR="007A37BE" w:rsidRPr="001700E4">
        <w:rPr>
          <w:rStyle w:val="content1"/>
          <w:szCs w:val="22"/>
          <w:lang w:eastAsia="zh-TW"/>
        </w:rPr>
        <w:t xml:space="preserve">5 </w:t>
      </w:r>
      <w:r w:rsidRPr="001700E4">
        <w:rPr>
          <w:rStyle w:val="content1"/>
          <w:szCs w:val="22"/>
        </w:rPr>
        <w:t>co-located events.</w:t>
      </w:r>
      <w:r w:rsidRPr="001700E4">
        <w:rPr>
          <w:rStyle w:val="content1"/>
          <w:szCs w:val="22"/>
          <w:lang w:eastAsia="zh-TW"/>
        </w:rPr>
        <w:t xml:space="preserve"> </w:t>
      </w:r>
      <w:r w:rsidR="006A79F1">
        <w:rPr>
          <w:szCs w:val="22"/>
        </w:rPr>
        <w:t xml:space="preserve">The even enjoyed more </w:t>
      </w:r>
      <w:r w:rsidR="006A79F1">
        <w:rPr>
          <w:szCs w:val="22"/>
        </w:rPr>
        <w:lastRenderedPageBreak/>
        <w:t>than</w:t>
      </w:r>
      <w:r w:rsidR="007A37BE" w:rsidRPr="001700E4">
        <w:rPr>
          <w:szCs w:val="22"/>
          <w:lang w:eastAsia="zh-TW"/>
        </w:rPr>
        <w:t xml:space="preserve"> 20</w:t>
      </w:r>
      <w:r w:rsidR="002A03E5" w:rsidRPr="001700E4">
        <w:rPr>
          <w:szCs w:val="22"/>
          <w:lang w:eastAsia="zh-TW"/>
        </w:rPr>
        <w:t xml:space="preserve">0 </w:t>
      </w:r>
      <w:proofErr w:type="spellStart"/>
      <w:r w:rsidR="006A79F1">
        <w:rPr>
          <w:szCs w:val="22"/>
          <w:lang w:eastAsia="zh-TW"/>
        </w:rPr>
        <w:t>delegateds</w:t>
      </w:r>
      <w:proofErr w:type="spellEnd"/>
      <w:r w:rsidR="002A03E5" w:rsidRPr="001700E4">
        <w:rPr>
          <w:szCs w:val="22"/>
          <w:lang w:eastAsia="zh-TW"/>
        </w:rPr>
        <w:t xml:space="preserve"> from 3</w:t>
      </w:r>
      <w:r w:rsidR="007A37BE" w:rsidRPr="001700E4">
        <w:rPr>
          <w:szCs w:val="22"/>
          <w:lang w:eastAsia="zh-TW"/>
        </w:rPr>
        <w:t>0</w:t>
      </w:r>
      <w:r w:rsidR="002A03E5" w:rsidRPr="001700E4">
        <w:rPr>
          <w:szCs w:val="22"/>
          <w:lang w:eastAsia="zh-TW"/>
        </w:rPr>
        <w:t xml:space="preserve"> countries. </w:t>
      </w:r>
      <w:r w:rsidR="006A79F1">
        <w:rPr>
          <w:szCs w:val="22"/>
          <w:lang w:eastAsia="zh-TW"/>
        </w:rPr>
        <w:t xml:space="preserve">The </w:t>
      </w:r>
      <w:proofErr w:type="spellStart"/>
      <w:r w:rsidRPr="001700E4">
        <w:rPr>
          <w:szCs w:val="22"/>
          <w:lang w:eastAsia="zh-TW"/>
        </w:rPr>
        <w:t>etailed</w:t>
      </w:r>
      <w:proofErr w:type="spellEnd"/>
      <w:r w:rsidRPr="001700E4">
        <w:rPr>
          <w:szCs w:val="22"/>
          <w:lang w:eastAsia="zh-TW"/>
        </w:rPr>
        <w:t xml:space="preserve"> Conference Program </w:t>
      </w:r>
      <w:r w:rsidR="006A79F1">
        <w:rPr>
          <w:szCs w:val="22"/>
          <w:lang w:eastAsia="zh-TW"/>
        </w:rPr>
        <w:t>is available on-line</w:t>
      </w:r>
      <w:r w:rsidRPr="001700E4">
        <w:rPr>
          <w:szCs w:val="22"/>
          <w:lang w:eastAsia="zh-TW"/>
        </w:rPr>
        <w:t xml:space="preserve"> at</w:t>
      </w:r>
      <w:r w:rsidR="009E5FFA" w:rsidRPr="001700E4">
        <w:rPr>
          <w:szCs w:val="22"/>
        </w:rPr>
        <w:t xml:space="preserve"> </w:t>
      </w:r>
      <w:hyperlink r:id="rId18" w:history="1">
        <w:r w:rsidR="00952A15" w:rsidRPr="001700E4">
          <w:rPr>
            <w:rStyle w:val="Hyperlink"/>
            <w:color w:val="auto"/>
            <w:szCs w:val="22"/>
            <w:lang w:eastAsia="zh-TW"/>
          </w:rPr>
          <w:t>http://event.twgrid.org/isgc2014/program.html</w:t>
        </w:r>
      </w:hyperlink>
      <w:r w:rsidRPr="001700E4">
        <w:rPr>
          <w:szCs w:val="22"/>
          <w:lang w:eastAsia="zh-TW"/>
        </w:rPr>
        <w:t>.</w:t>
      </w:r>
      <w:r w:rsidR="00952A15" w:rsidRPr="001700E4">
        <w:rPr>
          <w:rFonts w:hint="eastAsia"/>
          <w:szCs w:val="22"/>
          <w:lang w:eastAsia="zh-TW"/>
        </w:rPr>
        <w:t xml:space="preserve"> </w:t>
      </w:r>
    </w:p>
    <w:p w14:paraId="57306ED7" w14:textId="77777777" w:rsidR="0014599E" w:rsidRPr="001700E4" w:rsidRDefault="0014599E" w:rsidP="0003075B">
      <w:pPr>
        <w:pStyle w:val="Heading3"/>
        <w:rPr>
          <w:szCs w:val="22"/>
        </w:rPr>
      </w:pPr>
      <w:bookmarkStart w:id="13" w:name="_Toc262797426"/>
      <w:r w:rsidRPr="001700E4">
        <w:rPr>
          <w:szCs w:val="22"/>
        </w:rPr>
        <w:t>WP3 – NA3 User Community Coordination (Total PM: 30)</w:t>
      </w:r>
      <w:bookmarkEnd w:id="13"/>
    </w:p>
    <w:p w14:paraId="781903D2" w14:textId="0CD118FC" w:rsidR="0014599E" w:rsidRPr="001700E4" w:rsidRDefault="00F715A4" w:rsidP="008C6FBA">
      <w:pPr>
        <w:spacing w:before="0" w:after="0"/>
        <w:rPr>
          <w:bCs/>
          <w:szCs w:val="22"/>
          <w:lang w:eastAsia="zh-TW"/>
        </w:rPr>
      </w:pPr>
      <w:r w:rsidRPr="001700E4">
        <w:rPr>
          <w:bCs/>
          <w:szCs w:val="22"/>
          <w:lang w:eastAsia="zh-TW"/>
        </w:rPr>
        <w:t>In the 4</w:t>
      </w:r>
      <w:r w:rsidRPr="001700E4">
        <w:rPr>
          <w:bCs/>
          <w:szCs w:val="22"/>
          <w:vertAlign w:val="superscript"/>
          <w:lang w:eastAsia="zh-TW"/>
        </w:rPr>
        <w:t>th</w:t>
      </w:r>
      <w:r w:rsidRPr="001700E4">
        <w:rPr>
          <w:bCs/>
          <w:szCs w:val="22"/>
          <w:lang w:eastAsia="zh-TW"/>
        </w:rPr>
        <w:t xml:space="preserve"> year, </w:t>
      </w:r>
      <w:r w:rsidR="0014599E" w:rsidRPr="001700E4">
        <w:rPr>
          <w:bCs/>
          <w:szCs w:val="22"/>
          <w:lang w:eastAsia="zh-TW"/>
        </w:rPr>
        <w:t xml:space="preserve">ASGC </w:t>
      </w:r>
      <w:r w:rsidRPr="001700E4">
        <w:rPr>
          <w:bCs/>
          <w:szCs w:val="22"/>
          <w:lang w:eastAsia="zh-TW"/>
        </w:rPr>
        <w:t>continue</w:t>
      </w:r>
      <w:r w:rsidR="004C23E4" w:rsidRPr="001700E4">
        <w:rPr>
          <w:bCs/>
          <w:szCs w:val="22"/>
          <w:lang w:eastAsia="zh-TW"/>
        </w:rPr>
        <w:t>s</w:t>
      </w:r>
      <w:r w:rsidRPr="001700E4">
        <w:rPr>
          <w:bCs/>
          <w:szCs w:val="22"/>
          <w:lang w:eastAsia="zh-TW"/>
        </w:rPr>
        <w:t xml:space="preserve"> focusing on e-Science applications and big data analytics as well as providing</w:t>
      </w:r>
      <w:r w:rsidR="0014599E" w:rsidRPr="001700E4">
        <w:rPr>
          <w:bCs/>
          <w:szCs w:val="22"/>
          <w:lang w:eastAsia="zh-TW"/>
        </w:rPr>
        <w:t xml:space="preserve"> user support to the following </w:t>
      </w:r>
      <w:r w:rsidR="006A79F1">
        <w:rPr>
          <w:bCs/>
          <w:szCs w:val="22"/>
          <w:lang w:eastAsia="zh-TW"/>
        </w:rPr>
        <w:t>disciplines</w:t>
      </w:r>
      <w:r w:rsidR="0014599E" w:rsidRPr="001700E4">
        <w:rPr>
          <w:bCs/>
          <w:szCs w:val="22"/>
          <w:lang w:eastAsia="zh-TW"/>
        </w:rPr>
        <w:t>:</w:t>
      </w:r>
    </w:p>
    <w:p w14:paraId="72B487B2" w14:textId="77777777" w:rsidR="00F715A4" w:rsidRPr="001700E4" w:rsidRDefault="00F715A4" w:rsidP="008C6FBA">
      <w:pPr>
        <w:spacing w:before="0" w:after="0"/>
        <w:rPr>
          <w:bCs/>
          <w:szCs w:val="22"/>
          <w:lang w:eastAsia="zh-TW"/>
        </w:rPr>
      </w:pPr>
    </w:p>
    <w:p w14:paraId="12C6B3F9" w14:textId="557B959B" w:rsidR="00F715A4" w:rsidRPr="006A79F1" w:rsidRDefault="0014599E" w:rsidP="008C6FBA">
      <w:pPr>
        <w:spacing w:before="0" w:after="0"/>
        <w:rPr>
          <w:sz w:val="24"/>
          <w:lang w:val="en-US" w:eastAsia="zh-TW"/>
        </w:rPr>
      </w:pPr>
      <w:r w:rsidRPr="001700E4">
        <w:rPr>
          <w:b/>
          <w:bCs/>
          <w:szCs w:val="22"/>
          <w:lang w:eastAsia="zh-TW"/>
        </w:rPr>
        <w:t>High Energy Physics (HEP):</w:t>
      </w:r>
      <w:r w:rsidRPr="001700E4">
        <w:rPr>
          <w:bCs/>
          <w:szCs w:val="22"/>
          <w:lang w:eastAsia="zh-TW"/>
        </w:rPr>
        <w:t xml:space="preserve"> </w:t>
      </w:r>
      <w:r w:rsidR="00F715A4" w:rsidRPr="001700E4">
        <w:rPr>
          <w:lang w:eastAsia="zh-TW"/>
        </w:rPr>
        <w:t xml:space="preserve">The most </w:t>
      </w:r>
      <w:r w:rsidR="006A79F1">
        <w:rPr>
          <w:lang w:eastAsia="zh-TW"/>
        </w:rPr>
        <w:t>important</w:t>
      </w:r>
      <w:r w:rsidR="00F715A4" w:rsidRPr="001700E4">
        <w:rPr>
          <w:lang w:eastAsia="zh-TW"/>
        </w:rPr>
        <w:t xml:space="preserve"> news in the last report</w:t>
      </w:r>
      <w:r w:rsidR="006A79F1">
        <w:rPr>
          <w:lang w:eastAsia="zh-TW"/>
        </w:rPr>
        <w:t>ing</w:t>
      </w:r>
      <w:r w:rsidR="00F715A4" w:rsidRPr="001700E4">
        <w:rPr>
          <w:lang w:eastAsia="zh-TW"/>
        </w:rPr>
        <w:t xml:space="preserve"> period is that t</w:t>
      </w:r>
      <w:r w:rsidR="00F715A4" w:rsidRPr="001700E4">
        <w:t xml:space="preserve">he Nobel Prize in Physics 2013 was awarded jointly to François </w:t>
      </w:r>
      <w:proofErr w:type="spellStart"/>
      <w:r w:rsidR="00F715A4" w:rsidRPr="001700E4">
        <w:t>Englert</w:t>
      </w:r>
      <w:proofErr w:type="spellEnd"/>
      <w:r w:rsidR="00F715A4" w:rsidRPr="001700E4">
        <w:t xml:space="preserve"> and Peter W. Higgs </w:t>
      </w:r>
      <w:r w:rsidR="00F715A4" w:rsidRPr="001700E4">
        <w:rPr>
          <w:iCs/>
        </w:rPr>
        <w:t>"for the theoretical discovery of a mechanism that contributes to our understanding of the origin of mass of subatomic particles, and which recently was confirmed through the discovery of the predicted fundamental particle, by the ATLAS and CMS experiments at CERN's Large Hadron Collider"</w:t>
      </w:r>
      <w:r w:rsidR="006A79F1">
        <w:rPr>
          <w:iCs/>
        </w:rPr>
        <w:t>.</w:t>
      </w:r>
      <w:r w:rsidR="00F715A4" w:rsidRPr="001700E4">
        <w:rPr>
          <w:iCs/>
          <w:lang w:eastAsia="zh-TW"/>
        </w:rPr>
        <w:t xml:space="preserve"> </w:t>
      </w:r>
      <w:r w:rsidR="00F715A4" w:rsidRPr="006A79F1">
        <w:rPr>
          <w:iCs/>
          <w:lang w:eastAsia="zh-TW"/>
        </w:rPr>
        <w:t xml:space="preserve">As </w:t>
      </w:r>
      <w:r w:rsidR="00F715A4" w:rsidRPr="006A79F1">
        <w:rPr>
          <w:sz w:val="24"/>
        </w:rPr>
        <w:t xml:space="preserve">Rolf </w:t>
      </w:r>
      <w:proofErr w:type="spellStart"/>
      <w:r w:rsidR="00F715A4" w:rsidRPr="006A79F1">
        <w:rPr>
          <w:sz w:val="24"/>
        </w:rPr>
        <w:t>Heuer</w:t>
      </w:r>
      <w:proofErr w:type="spellEnd"/>
      <w:r w:rsidR="00F715A4" w:rsidRPr="006A79F1">
        <w:rPr>
          <w:sz w:val="24"/>
          <w:lang w:eastAsia="zh-TW"/>
        </w:rPr>
        <w:t>, CERN D</w:t>
      </w:r>
      <w:r w:rsidR="006A79F1">
        <w:rPr>
          <w:sz w:val="24"/>
          <w:lang w:eastAsia="zh-TW"/>
        </w:rPr>
        <w:t xml:space="preserve">irector </w:t>
      </w:r>
      <w:r w:rsidR="00F715A4" w:rsidRPr="006A79F1">
        <w:rPr>
          <w:sz w:val="24"/>
          <w:lang w:eastAsia="zh-TW"/>
        </w:rPr>
        <w:t>G</w:t>
      </w:r>
      <w:r w:rsidR="006A79F1">
        <w:rPr>
          <w:sz w:val="24"/>
          <w:lang w:eastAsia="zh-TW"/>
        </w:rPr>
        <w:t>eneral</w:t>
      </w:r>
      <w:r w:rsidR="00F715A4" w:rsidRPr="006A79F1">
        <w:rPr>
          <w:sz w:val="24"/>
          <w:lang w:eastAsia="zh-TW"/>
        </w:rPr>
        <w:t>, said</w:t>
      </w:r>
      <w:r w:rsidR="006A79F1">
        <w:rPr>
          <w:sz w:val="24"/>
          <w:lang w:eastAsia="zh-TW"/>
        </w:rPr>
        <w:t>:</w:t>
      </w:r>
      <w:r w:rsidR="00F715A4" w:rsidRPr="006A79F1">
        <w:rPr>
          <w:sz w:val="24"/>
          <w:lang w:eastAsia="zh-TW"/>
        </w:rPr>
        <w:t xml:space="preserve"> “</w:t>
      </w:r>
      <w:r w:rsidR="00F715A4" w:rsidRPr="006A79F1">
        <w:rPr>
          <w:lang w:val="en-US" w:eastAsia="zh-TW"/>
        </w:rPr>
        <w:t xml:space="preserve">Results are only possible </w:t>
      </w:r>
      <w:proofErr w:type="gramStart"/>
      <w:r w:rsidR="00F715A4" w:rsidRPr="006A79F1">
        <w:rPr>
          <w:lang w:val="en-US" w:eastAsia="zh-TW"/>
        </w:rPr>
        <w:t>due  to</w:t>
      </w:r>
      <w:proofErr w:type="gramEnd"/>
      <w:r w:rsidR="00F715A4" w:rsidRPr="006A79F1">
        <w:rPr>
          <w:lang w:val="en-US" w:eastAsia="zh-TW"/>
        </w:rPr>
        <w:t xml:space="preserve"> </w:t>
      </w:r>
      <w:r w:rsidR="00F715A4" w:rsidRPr="006A79F1">
        <w:rPr>
          <w:sz w:val="24"/>
          <w:lang w:val="en-US" w:eastAsia="zh-TW"/>
        </w:rPr>
        <w:t>extraordinary performance of accelerators – experiments – Grid computing”.</w:t>
      </w:r>
    </w:p>
    <w:p w14:paraId="012733E1" w14:textId="77777777" w:rsidR="006A79F1" w:rsidRDefault="006A79F1" w:rsidP="008C6FBA">
      <w:pPr>
        <w:spacing w:before="0" w:after="0"/>
        <w:rPr>
          <w:sz w:val="24"/>
          <w:lang w:val="en-US" w:eastAsia="zh-TW"/>
        </w:rPr>
      </w:pPr>
    </w:p>
    <w:p w14:paraId="67F12DBC" w14:textId="07B099B5" w:rsidR="0014599E" w:rsidRPr="001700E4" w:rsidRDefault="0014599E" w:rsidP="008C6FBA">
      <w:pPr>
        <w:spacing w:before="0" w:after="0"/>
        <w:rPr>
          <w:bCs/>
          <w:szCs w:val="22"/>
          <w:lang w:eastAsia="zh-TW"/>
        </w:rPr>
      </w:pPr>
      <w:r w:rsidRPr="001700E4">
        <w:rPr>
          <w:bCs/>
          <w:szCs w:val="22"/>
          <w:lang w:eastAsia="zh-TW"/>
        </w:rPr>
        <w:t xml:space="preserve">ASGC continued supporting ATLAS and </w:t>
      </w:r>
      <w:proofErr w:type="gramStart"/>
      <w:r w:rsidRPr="001700E4">
        <w:rPr>
          <w:bCs/>
          <w:szCs w:val="22"/>
          <w:lang w:eastAsia="zh-TW"/>
        </w:rPr>
        <w:t>CMS</w:t>
      </w:r>
      <w:r w:rsidR="00AA102D" w:rsidRPr="001700E4">
        <w:rPr>
          <w:bCs/>
          <w:szCs w:val="22"/>
          <w:lang w:eastAsia="zh-TW"/>
        </w:rPr>
        <w:t xml:space="preserve"> which</w:t>
      </w:r>
      <w:proofErr w:type="gramEnd"/>
      <w:r w:rsidR="00AA102D" w:rsidRPr="001700E4">
        <w:rPr>
          <w:bCs/>
          <w:szCs w:val="22"/>
          <w:lang w:eastAsia="zh-TW"/>
        </w:rPr>
        <w:t xml:space="preserve"> are the largest user communities in terms of the resource consumption</w:t>
      </w:r>
      <w:r w:rsidRPr="001700E4">
        <w:rPr>
          <w:bCs/>
          <w:szCs w:val="22"/>
          <w:lang w:eastAsia="zh-TW"/>
        </w:rPr>
        <w:t xml:space="preserve">.  In the </w:t>
      </w:r>
      <w:r w:rsidR="00F715A4" w:rsidRPr="001700E4">
        <w:rPr>
          <w:bCs/>
          <w:szCs w:val="22"/>
          <w:lang w:eastAsia="zh-TW"/>
        </w:rPr>
        <w:t>4</w:t>
      </w:r>
      <w:r w:rsidR="00DE4115" w:rsidRPr="001700E4">
        <w:rPr>
          <w:bCs/>
          <w:szCs w:val="22"/>
          <w:lang w:eastAsia="zh-TW"/>
        </w:rPr>
        <w:t>th</w:t>
      </w:r>
      <w:r w:rsidRPr="001700E4">
        <w:rPr>
          <w:bCs/>
          <w:szCs w:val="22"/>
          <w:lang w:eastAsia="zh-TW"/>
        </w:rPr>
        <w:t xml:space="preserve"> reporting period, </w:t>
      </w:r>
      <w:r w:rsidRPr="001700E4">
        <w:rPr>
          <w:szCs w:val="22"/>
        </w:rPr>
        <w:t xml:space="preserve">for ATLAS the inbound transfer data volume to ASGC reached </w:t>
      </w:r>
      <w:r w:rsidR="00F718FD" w:rsidRPr="001700E4">
        <w:rPr>
          <w:szCs w:val="22"/>
          <w:lang w:eastAsia="zh-TW"/>
        </w:rPr>
        <w:t>6,093</w:t>
      </w:r>
      <w:r w:rsidRPr="001700E4">
        <w:rPr>
          <w:szCs w:val="22"/>
        </w:rPr>
        <w:t xml:space="preserve"> TB and outbound transfer volume from ASGC to other T</w:t>
      </w:r>
      <w:r w:rsidR="006A79F1">
        <w:rPr>
          <w:szCs w:val="22"/>
        </w:rPr>
        <w:t>ier-1</w:t>
      </w:r>
      <w:r w:rsidRPr="001700E4">
        <w:rPr>
          <w:szCs w:val="22"/>
        </w:rPr>
        <w:t>/T</w:t>
      </w:r>
      <w:r w:rsidR="006A79F1">
        <w:rPr>
          <w:szCs w:val="22"/>
        </w:rPr>
        <w:t>ier-</w:t>
      </w:r>
      <w:r w:rsidRPr="001700E4">
        <w:rPr>
          <w:szCs w:val="22"/>
        </w:rPr>
        <w:t>2</w:t>
      </w:r>
      <w:r w:rsidR="006A79F1">
        <w:rPr>
          <w:szCs w:val="22"/>
        </w:rPr>
        <w:t xml:space="preserve"> (T1 and T2) centre</w:t>
      </w:r>
      <w:r w:rsidRPr="001700E4">
        <w:rPr>
          <w:szCs w:val="22"/>
        </w:rPr>
        <w:t xml:space="preserve">s reached </w:t>
      </w:r>
      <w:r w:rsidR="00F718FD" w:rsidRPr="001700E4">
        <w:rPr>
          <w:szCs w:val="22"/>
          <w:lang w:eastAsia="zh-TW"/>
        </w:rPr>
        <w:t>3,397</w:t>
      </w:r>
      <w:r w:rsidRPr="001700E4">
        <w:rPr>
          <w:szCs w:val="22"/>
        </w:rPr>
        <w:t xml:space="preserve"> TB. For CMS, the inbound transfer data size to </w:t>
      </w:r>
      <w:r w:rsidR="00633BF5" w:rsidRPr="001700E4">
        <w:rPr>
          <w:szCs w:val="22"/>
        </w:rPr>
        <w:t xml:space="preserve">Taiwan </w:t>
      </w:r>
      <w:r w:rsidRPr="001700E4">
        <w:rPr>
          <w:szCs w:val="22"/>
        </w:rPr>
        <w:t>reached </w:t>
      </w:r>
      <w:r w:rsidR="00633BF5" w:rsidRPr="001700E4">
        <w:rPr>
          <w:szCs w:val="22"/>
          <w:lang w:eastAsia="zh-TW"/>
        </w:rPr>
        <w:t>201</w:t>
      </w:r>
      <w:r w:rsidRPr="001700E4">
        <w:rPr>
          <w:szCs w:val="22"/>
        </w:rPr>
        <w:t xml:space="preserve"> TB and outbound transfer rate from </w:t>
      </w:r>
      <w:r w:rsidR="00633BF5" w:rsidRPr="001700E4">
        <w:rPr>
          <w:szCs w:val="22"/>
        </w:rPr>
        <w:t xml:space="preserve">Taiwan </w:t>
      </w:r>
      <w:r w:rsidRPr="001700E4">
        <w:rPr>
          <w:szCs w:val="22"/>
        </w:rPr>
        <w:t xml:space="preserve">to other T1s and T2s reached </w:t>
      </w:r>
      <w:r w:rsidR="00633BF5" w:rsidRPr="001700E4">
        <w:rPr>
          <w:szCs w:val="22"/>
          <w:lang w:eastAsia="zh-TW"/>
        </w:rPr>
        <w:t>819</w:t>
      </w:r>
      <w:r w:rsidRPr="001700E4">
        <w:rPr>
          <w:szCs w:val="22"/>
        </w:rPr>
        <w:t xml:space="preserve"> TB. </w:t>
      </w:r>
      <w:r w:rsidR="0003075B" w:rsidRPr="001700E4">
        <w:rPr>
          <w:szCs w:val="22"/>
        </w:rPr>
        <w:t xml:space="preserve">Taiwan WLCG Tier-1 and Tier-2 Centres finished </w:t>
      </w:r>
      <w:r w:rsidR="00633BF5" w:rsidRPr="001700E4">
        <w:rPr>
          <w:szCs w:val="22"/>
        </w:rPr>
        <w:t>11.2</w:t>
      </w:r>
      <w:r w:rsidR="0003075B" w:rsidRPr="001700E4">
        <w:rPr>
          <w:szCs w:val="22"/>
        </w:rPr>
        <w:t xml:space="preserve">M jobs in the </w:t>
      </w:r>
      <w:r w:rsidR="00DE4115" w:rsidRPr="001700E4">
        <w:rPr>
          <w:szCs w:val="22"/>
          <w:lang w:eastAsia="zh-TW"/>
        </w:rPr>
        <w:t>fo</w:t>
      </w:r>
      <w:r w:rsidR="002A2A22" w:rsidRPr="001700E4">
        <w:rPr>
          <w:szCs w:val="22"/>
          <w:lang w:eastAsia="zh-TW"/>
        </w:rPr>
        <w:t>u</w:t>
      </w:r>
      <w:r w:rsidR="00DE4115" w:rsidRPr="001700E4">
        <w:rPr>
          <w:szCs w:val="22"/>
          <w:lang w:eastAsia="zh-TW"/>
        </w:rPr>
        <w:t>rth</w:t>
      </w:r>
      <w:r w:rsidR="00DE4115" w:rsidRPr="001700E4">
        <w:rPr>
          <w:szCs w:val="22"/>
        </w:rPr>
        <w:t xml:space="preserve"> </w:t>
      </w:r>
      <w:r w:rsidR="0003075B" w:rsidRPr="001700E4">
        <w:rPr>
          <w:szCs w:val="22"/>
        </w:rPr>
        <w:t>EGI years</w:t>
      </w:r>
      <w:r w:rsidR="0003075B" w:rsidRPr="001700E4">
        <w:rPr>
          <w:szCs w:val="22"/>
          <w:lang w:eastAsia="zh-TW"/>
        </w:rPr>
        <w:t>.</w:t>
      </w:r>
    </w:p>
    <w:p w14:paraId="2A74626F" w14:textId="77777777" w:rsidR="0014599E" w:rsidRPr="001700E4" w:rsidRDefault="0014599E" w:rsidP="008C6FBA">
      <w:pPr>
        <w:spacing w:before="0" w:after="0"/>
        <w:rPr>
          <w:szCs w:val="22"/>
          <w:lang w:val="en-US" w:eastAsia="zh-TW"/>
        </w:rPr>
      </w:pPr>
      <w:bookmarkStart w:id="14" w:name="_Toc51899198"/>
    </w:p>
    <w:p w14:paraId="4DF10DB2" w14:textId="77777777" w:rsidR="00DB5445" w:rsidRPr="001700E4" w:rsidRDefault="0014599E" w:rsidP="008C6FBA">
      <w:pPr>
        <w:spacing w:before="0" w:after="0"/>
        <w:rPr>
          <w:szCs w:val="22"/>
          <w:lang w:eastAsia="zh-TW"/>
        </w:rPr>
      </w:pPr>
      <w:r w:rsidRPr="001700E4">
        <w:rPr>
          <w:b/>
          <w:szCs w:val="22"/>
        </w:rPr>
        <w:t xml:space="preserve">Bioinformatics and </w:t>
      </w:r>
      <w:proofErr w:type="spellStart"/>
      <w:r w:rsidRPr="001700E4">
        <w:rPr>
          <w:b/>
          <w:szCs w:val="22"/>
        </w:rPr>
        <w:t>Biomedics</w:t>
      </w:r>
      <w:bookmarkEnd w:id="14"/>
      <w:proofErr w:type="spellEnd"/>
      <w:r w:rsidRPr="001700E4">
        <w:rPr>
          <w:b/>
          <w:szCs w:val="22"/>
          <w:lang w:eastAsia="zh-TW"/>
        </w:rPr>
        <w:t>:</w:t>
      </w:r>
      <w:r w:rsidRPr="001700E4">
        <w:rPr>
          <w:szCs w:val="22"/>
          <w:lang w:eastAsia="zh-TW"/>
        </w:rPr>
        <w:t xml:space="preserve"> </w:t>
      </w:r>
    </w:p>
    <w:p w14:paraId="33A7498B" w14:textId="0D9E8EA0" w:rsidR="00F65592" w:rsidRPr="001700E4" w:rsidRDefault="006A79F1" w:rsidP="008C6FBA">
      <w:pPr>
        <w:numPr>
          <w:ilvl w:val="0"/>
          <w:numId w:val="46"/>
        </w:numPr>
        <w:spacing w:before="0" w:after="0"/>
        <w:rPr>
          <w:bCs/>
          <w:szCs w:val="22"/>
          <w:lang w:eastAsia="zh-TW"/>
        </w:rPr>
      </w:pPr>
      <w:proofErr w:type="spellStart"/>
      <w:r>
        <w:rPr>
          <w:szCs w:val="22"/>
          <w:lang w:eastAsia="zh-TW"/>
        </w:rPr>
        <w:t>WeNMR</w:t>
      </w:r>
      <w:proofErr w:type="spellEnd"/>
      <w:r>
        <w:rPr>
          <w:szCs w:val="22"/>
          <w:lang w:eastAsia="zh-TW"/>
        </w:rPr>
        <w:t>.</w:t>
      </w:r>
      <w:r w:rsidR="00CA5946" w:rsidRPr="001700E4">
        <w:rPr>
          <w:szCs w:val="22"/>
          <w:lang w:eastAsia="zh-TW"/>
        </w:rPr>
        <w:t xml:space="preserve"> </w:t>
      </w:r>
      <w:r w:rsidR="00C115FF" w:rsidRPr="001700E4">
        <w:rPr>
          <w:bCs/>
          <w:szCs w:val="22"/>
          <w:lang w:eastAsia="zh-TW"/>
        </w:rPr>
        <w:t xml:space="preserve">ASGC continued to support </w:t>
      </w:r>
      <w:proofErr w:type="spellStart"/>
      <w:r w:rsidR="00C115FF" w:rsidRPr="001700E4">
        <w:rPr>
          <w:bCs/>
          <w:szCs w:val="22"/>
          <w:lang w:eastAsia="zh-TW"/>
        </w:rPr>
        <w:t>WeNMR</w:t>
      </w:r>
      <w:proofErr w:type="spellEnd"/>
      <w:r w:rsidR="00C115FF" w:rsidRPr="001700E4">
        <w:rPr>
          <w:bCs/>
          <w:szCs w:val="22"/>
          <w:lang w:eastAsia="zh-TW"/>
        </w:rPr>
        <w:t xml:space="preserve"> communit</w:t>
      </w:r>
      <w:r>
        <w:rPr>
          <w:bCs/>
          <w:szCs w:val="22"/>
          <w:lang w:eastAsia="zh-TW"/>
        </w:rPr>
        <w:t>ies</w:t>
      </w:r>
      <w:r w:rsidR="00C115FF" w:rsidRPr="001700E4">
        <w:rPr>
          <w:bCs/>
          <w:szCs w:val="22"/>
          <w:lang w:eastAsia="zh-TW"/>
        </w:rPr>
        <w:t xml:space="preserve">.  A </w:t>
      </w:r>
      <w:r w:rsidR="007A37BE" w:rsidRPr="001700E4">
        <w:rPr>
          <w:bCs/>
          <w:szCs w:val="22"/>
          <w:lang w:eastAsia="zh-TW"/>
        </w:rPr>
        <w:t>1</w:t>
      </w:r>
      <w:r w:rsidR="00C115FF" w:rsidRPr="001700E4">
        <w:rPr>
          <w:bCs/>
          <w:szCs w:val="22"/>
          <w:lang w:eastAsia="zh-TW"/>
        </w:rPr>
        <w:t xml:space="preserve">-day </w:t>
      </w:r>
      <w:proofErr w:type="spellStart"/>
      <w:r w:rsidR="00C115FF" w:rsidRPr="001700E4">
        <w:rPr>
          <w:bCs/>
          <w:szCs w:val="22"/>
          <w:lang w:eastAsia="zh-TW"/>
        </w:rPr>
        <w:t>WeNMR</w:t>
      </w:r>
      <w:proofErr w:type="spellEnd"/>
      <w:r w:rsidR="00C115FF" w:rsidRPr="001700E4">
        <w:rPr>
          <w:bCs/>
          <w:szCs w:val="22"/>
          <w:lang w:eastAsia="zh-TW"/>
        </w:rPr>
        <w:t xml:space="preserve"> Workshop </w:t>
      </w:r>
      <w:r>
        <w:rPr>
          <w:bCs/>
          <w:szCs w:val="22"/>
          <w:lang w:eastAsia="zh-TW"/>
        </w:rPr>
        <w:t xml:space="preserve">was held </w:t>
      </w:r>
      <w:r w:rsidR="00C115FF" w:rsidRPr="001700E4">
        <w:rPr>
          <w:bCs/>
          <w:szCs w:val="22"/>
          <w:lang w:eastAsia="zh-TW"/>
        </w:rPr>
        <w:t>in conjunction with ISGC 201</w:t>
      </w:r>
      <w:r w:rsidR="007A37BE" w:rsidRPr="001700E4">
        <w:rPr>
          <w:bCs/>
          <w:szCs w:val="22"/>
          <w:lang w:eastAsia="zh-TW"/>
        </w:rPr>
        <w:t>4</w:t>
      </w:r>
      <w:r>
        <w:rPr>
          <w:bCs/>
          <w:szCs w:val="22"/>
          <w:lang w:eastAsia="zh-TW"/>
        </w:rPr>
        <w:t xml:space="preserve"> with over</w:t>
      </w:r>
      <w:r w:rsidR="007A37BE" w:rsidRPr="001700E4">
        <w:rPr>
          <w:bCs/>
          <w:szCs w:val="22"/>
          <w:lang w:eastAsia="zh-TW"/>
        </w:rPr>
        <w:t xml:space="preserve"> </w:t>
      </w:r>
      <w:r w:rsidR="00410F8D" w:rsidRPr="001700E4">
        <w:rPr>
          <w:bCs/>
          <w:szCs w:val="22"/>
          <w:lang w:eastAsia="zh-TW"/>
        </w:rPr>
        <w:t>3</w:t>
      </w:r>
      <w:r w:rsidR="00410F8D" w:rsidRPr="001700E4">
        <w:rPr>
          <w:rFonts w:hint="eastAsia"/>
          <w:bCs/>
          <w:szCs w:val="22"/>
          <w:lang w:eastAsia="zh-TW"/>
        </w:rPr>
        <w:t>7</w:t>
      </w:r>
      <w:r>
        <w:rPr>
          <w:bCs/>
          <w:szCs w:val="22"/>
          <w:lang w:eastAsia="zh-TW"/>
        </w:rPr>
        <w:t xml:space="preserve"> registered</w:t>
      </w:r>
      <w:r w:rsidR="00410F8D" w:rsidRPr="001700E4">
        <w:rPr>
          <w:bCs/>
          <w:szCs w:val="22"/>
          <w:lang w:eastAsia="zh-TW"/>
        </w:rPr>
        <w:t xml:space="preserve"> </w:t>
      </w:r>
      <w:r w:rsidR="00C115FF" w:rsidRPr="001700E4">
        <w:rPr>
          <w:bCs/>
          <w:szCs w:val="22"/>
          <w:lang w:eastAsia="zh-TW"/>
        </w:rPr>
        <w:t>attendees.</w:t>
      </w:r>
      <w:r w:rsidR="007011BB" w:rsidRPr="001700E4">
        <w:rPr>
          <w:bCs/>
          <w:szCs w:val="22"/>
          <w:lang w:eastAsia="zh-TW"/>
        </w:rPr>
        <w:t xml:space="preserve"> In addition to the </w:t>
      </w:r>
      <w:proofErr w:type="spellStart"/>
      <w:r w:rsidR="007011BB" w:rsidRPr="001700E4">
        <w:rPr>
          <w:bCs/>
          <w:szCs w:val="22"/>
          <w:lang w:eastAsia="zh-TW"/>
        </w:rPr>
        <w:t>WeNMR</w:t>
      </w:r>
      <w:proofErr w:type="spellEnd"/>
      <w:r w:rsidR="007011BB" w:rsidRPr="001700E4">
        <w:rPr>
          <w:bCs/>
          <w:szCs w:val="22"/>
          <w:lang w:eastAsia="zh-TW"/>
        </w:rPr>
        <w:t xml:space="preserve"> applications, </w:t>
      </w:r>
      <w:r>
        <w:rPr>
          <w:bCs/>
          <w:szCs w:val="22"/>
          <w:lang w:eastAsia="zh-TW"/>
        </w:rPr>
        <w:t>the workshop promoted the</w:t>
      </w:r>
      <w:r w:rsidR="007011BB" w:rsidRPr="001700E4">
        <w:rPr>
          <w:bCs/>
          <w:szCs w:val="22"/>
          <w:lang w:eastAsia="zh-TW"/>
        </w:rPr>
        <w:t xml:space="preserve"> interactively high throug</w:t>
      </w:r>
      <w:r>
        <w:rPr>
          <w:bCs/>
          <w:szCs w:val="22"/>
          <w:lang w:eastAsia="zh-TW"/>
        </w:rPr>
        <w:t>hput virtual screening service</w:t>
      </w:r>
      <w:r w:rsidR="007011BB" w:rsidRPr="001700E4">
        <w:rPr>
          <w:bCs/>
          <w:szCs w:val="22"/>
          <w:lang w:eastAsia="zh-TW"/>
        </w:rPr>
        <w:t xml:space="preserve"> GVSS2.</w:t>
      </w:r>
      <w:r w:rsidR="007A37BE" w:rsidRPr="001700E4">
        <w:rPr>
          <w:bCs/>
          <w:szCs w:val="22"/>
          <w:lang w:eastAsia="zh-TW"/>
        </w:rPr>
        <w:t xml:space="preserve"> </w:t>
      </w:r>
    </w:p>
    <w:p w14:paraId="33BD3835" w14:textId="77777777" w:rsidR="00CA5946" w:rsidRPr="001700E4" w:rsidRDefault="00CA5946" w:rsidP="008C6FBA">
      <w:pPr>
        <w:spacing w:before="0" w:after="0"/>
        <w:ind w:left="360"/>
        <w:rPr>
          <w:bCs/>
          <w:szCs w:val="22"/>
          <w:lang w:eastAsia="zh-TW"/>
        </w:rPr>
      </w:pPr>
    </w:p>
    <w:p w14:paraId="7D221381" w14:textId="4A9960A8" w:rsidR="00CA5946" w:rsidRPr="001700E4" w:rsidRDefault="006A79F1" w:rsidP="008C6FBA">
      <w:pPr>
        <w:numPr>
          <w:ilvl w:val="0"/>
          <w:numId w:val="46"/>
        </w:numPr>
        <w:spacing w:before="0" w:after="0"/>
        <w:rPr>
          <w:bCs/>
          <w:szCs w:val="22"/>
          <w:lang w:eastAsia="zh-TW"/>
        </w:rPr>
      </w:pPr>
      <w:r>
        <w:rPr>
          <w:bCs/>
          <w:szCs w:val="22"/>
          <w:lang w:eastAsia="zh-TW"/>
        </w:rPr>
        <w:t xml:space="preserve">Drug Discovery. </w:t>
      </w:r>
      <w:r w:rsidR="00CA5946" w:rsidRPr="001700E4">
        <w:rPr>
          <w:bCs/>
          <w:szCs w:val="22"/>
          <w:lang w:eastAsia="zh-TW"/>
        </w:rPr>
        <w:t>ASGC continued to support Drug Discovery communities, co-writing with Korea scholars, the paper “</w:t>
      </w:r>
      <w:r w:rsidR="00CA5946" w:rsidRPr="001700E4">
        <w:rPr>
          <w:bCs/>
          <w:iCs/>
          <w:szCs w:val="22"/>
        </w:rPr>
        <w:t xml:space="preserve">In Vitro </w:t>
      </w:r>
      <w:r w:rsidR="00CA5946" w:rsidRPr="001700E4">
        <w:rPr>
          <w:bCs/>
          <w:szCs w:val="22"/>
        </w:rPr>
        <w:t>Evaluation of Novel Inhibitors against the NS2B-NS3 Protease of Dengue Fever Virus Type 4</w:t>
      </w:r>
      <w:r w:rsidR="00CA5946" w:rsidRPr="001700E4">
        <w:rPr>
          <w:bCs/>
          <w:szCs w:val="22"/>
          <w:lang w:eastAsia="zh-TW"/>
        </w:rPr>
        <w:t>” has been published in the last reporting period.</w:t>
      </w:r>
    </w:p>
    <w:p w14:paraId="1F533C4B" w14:textId="77777777" w:rsidR="00CA5946" w:rsidRPr="001700E4" w:rsidRDefault="00CA5946" w:rsidP="008C6FBA">
      <w:pPr>
        <w:pStyle w:val="ListParagraph"/>
        <w:spacing w:after="0" w:line="240" w:lineRule="auto"/>
        <w:rPr>
          <w:rFonts w:ascii="Times New Roman" w:hAnsi="Times New Roman"/>
          <w:bCs/>
          <w:lang w:eastAsia="zh-TW"/>
        </w:rPr>
      </w:pPr>
    </w:p>
    <w:p w14:paraId="573CC99C" w14:textId="10A68FE5" w:rsidR="00CA5946" w:rsidRPr="001700E4" w:rsidRDefault="006A79F1" w:rsidP="008C6FBA">
      <w:pPr>
        <w:numPr>
          <w:ilvl w:val="0"/>
          <w:numId w:val="46"/>
        </w:numPr>
        <w:spacing w:before="0" w:after="0"/>
        <w:rPr>
          <w:bCs/>
          <w:szCs w:val="22"/>
          <w:lang w:eastAsia="zh-TW"/>
        </w:rPr>
      </w:pPr>
      <w:r>
        <w:rPr>
          <w:bCs/>
          <w:szCs w:val="22"/>
          <w:lang w:eastAsia="zh-TW"/>
        </w:rPr>
        <w:t>Biomedicine.</w:t>
      </w:r>
      <w:r w:rsidR="00CA5946" w:rsidRPr="001700E4">
        <w:rPr>
          <w:bCs/>
          <w:szCs w:val="22"/>
          <w:lang w:eastAsia="zh-TW"/>
        </w:rPr>
        <w:t xml:space="preserve"> </w:t>
      </w:r>
      <w:r>
        <w:rPr>
          <w:szCs w:val="28"/>
        </w:rPr>
        <w:t>Thanks to the collaboration</w:t>
      </w:r>
      <w:r w:rsidR="00CA5946" w:rsidRPr="001700E4">
        <w:rPr>
          <w:szCs w:val="28"/>
        </w:rPr>
        <w:t xml:space="preserve"> with </w:t>
      </w:r>
      <w:r>
        <w:rPr>
          <w:szCs w:val="28"/>
        </w:rPr>
        <w:t xml:space="preserve">the </w:t>
      </w:r>
      <w:r w:rsidR="00CA5946" w:rsidRPr="001700E4">
        <w:rPr>
          <w:szCs w:val="28"/>
        </w:rPr>
        <w:t xml:space="preserve">Taipei Medical University, ASGC has </w:t>
      </w:r>
      <w:r>
        <w:rPr>
          <w:szCs w:val="28"/>
        </w:rPr>
        <w:t xml:space="preserve">now </w:t>
      </w:r>
      <w:r w:rsidR="00CA5946" w:rsidRPr="001700E4">
        <w:rPr>
          <w:szCs w:val="28"/>
        </w:rPr>
        <w:t>access to the Taiwan National Health Insurance (NHI) records of 23</w:t>
      </w:r>
      <w:r>
        <w:rPr>
          <w:szCs w:val="28"/>
        </w:rPr>
        <w:t xml:space="preserve"> </w:t>
      </w:r>
      <w:r w:rsidR="00CA5946" w:rsidRPr="001700E4">
        <w:rPr>
          <w:szCs w:val="28"/>
        </w:rPr>
        <w:t>M people of age 0 to 100 from 2000 to 2002.This is a rare and unique dataset for the phenotypic disease analysis due to the non-statistically re-sampled nature and completeness of the population in Taiwan.</w:t>
      </w:r>
      <w:r w:rsidR="00CA5946" w:rsidRPr="001700E4">
        <w:rPr>
          <w:szCs w:val="28"/>
          <w:lang w:eastAsia="zh-TW"/>
        </w:rPr>
        <w:t xml:space="preserve"> </w:t>
      </w:r>
      <w:r w:rsidR="00CA5946" w:rsidRPr="001700E4">
        <w:rPr>
          <w:szCs w:val="28"/>
        </w:rPr>
        <w:t xml:space="preserve">The dataset is </w:t>
      </w:r>
      <w:r>
        <w:rPr>
          <w:szCs w:val="28"/>
        </w:rPr>
        <w:t>large</w:t>
      </w:r>
      <w:r>
        <w:rPr>
          <w:szCs w:val="28"/>
          <w:lang w:eastAsia="zh-TW"/>
        </w:rPr>
        <w:t>, t</w:t>
      </w:r>
      <w:r>
        <w:rPr>
          <w:szCs w:val="28"/>
        </w:rPr>
        <w:t xml:space="preserve">herefore </w:t>
      </w:r>
      <w:r w:rsidR="00CA5946" w:rsidRPr="001700E4">
        <w:rPr>
          <w:szCs w:val="28"/>
        </w:rPr>
        <w:t xml:space="preserve">the typical Cloud computing technique Map-Reduce </w:t>
      </w:r>
      <w:r>
        <w:rPr>
          <w:szCs w:val="28"/>
        </w:rPr>
        <w:t>is now</w:t>
      </w:r>
      <w:r w:rsidR="00CA5946" w:rsidRPr="001700E4">
        <w:rPr>
          <w:szCs w:val="28"/>
        </w:rPr>
        <w:t xml:space="preserve"> employed to generate the necessary dataset for further analysis. </w:t>
      </w:r>
      <w:r>
        <w:rPr>
          <w:szCs w:val="28"/>
        </w:rPr>
        <w:t>A</w:t>
      </w:r>
      <w:r w:rsidR="00CA5946" w:rsidRPr="001700E4">
        <w:rPr>
          <w:szCs w:val="28"/>
        </w:rPr>
        <w:t xml:space="preserve"> quantitative method </w:t>
      </w:r>
      <w:r>
        <w:rPr>
          <w:szCs w:val="28"/>
        </w:rPr>
        <w:t xml:space="preserve">was found </w:t>
      </w:r>
      <w:r w:rsidR="00CA5946" w:rsidRPr="001700E4">
        <w:rPr>
          <w:szCs w:val="28"/>
        </w:rPr>
        <w:t>that enables distinguishing of the common and rare diseases</w:t>
      </w:r>
      <w:r w:rsidR="008D33C2">
        <w:rPr>
          <w:szCs w:val="28"/>
        </w:rPr>
        <w:t>. The method</w:t>
      </w:r>
      <w:r w:rsidR="00CA5946" w:rsidRPr="001700E4">
        <w:rPr>
          <w:szCs w:val="28"/>
        </w:rPr>
        <w:t xml:space="preserve"> is of great value to the decision support of public health policy. In addition, a new Data Law governs the disease comorbidity for any particular disease is also found. </w:t>
      </w:r>
      <w:r w:rsidR="00CA5946" w:rsidRPr="001700E4">
        <w:rPr>
          <w:szCs w:val="28"/>
          <w:lang w:eastAsia="zh-TW"/>
        </w:rPr>
        <w:t xml:space="preserve">A </w:t>
      </w:r>
      <w:r w:rsidR="00CA5946" w:rsidRPr="001700E4">
        <w:rPr>
          <w:bCs/>
          <w:szCs w:val="28"/>
        </w:rPr>
        <w:t xml:space="preserve">web site </w:t>
      </w:r>
      <w:r w:rsidR="008D33C2">
        <w:rPr>
          <w:bCs/>
          <w:szCs w:val="28"/>
        </w:rPr>
        <w:t xml:space="preserve">is under implementation </w:t>
      </w:r>
      <w:r w:rsidR="00CA5946" w:rsidRPr="001700E4">
        <w:rPr>
          <w:bCs/>
          <w:szCs w:val="28"/>
        </w:rPr>
        <w:t xml:space="preserve">to enable researchers </w:t>
      </w:r>
      <w:r w:rsidR="008D33C2">
        <w:rPr>
          <w:bCs/>
          <w:szCs w:val="28"/>
        </w:rPr>
        <w:t xml:space="preserve">that allows </w:t>
      </w:r>
      <w:proofErr w:type="gramStart"/>
      <w:r w:rsidR="008D33C2">
        <w:rPr>
          <w:bCs/>
          <w:szCs w:val="28"/>
        </w:rPr>
        <w:t>to find</w:t>
      </w:r>
      <w:proofErr w:type="gramEnd"/>
      <w:r w:rsidR="00CA5946" w:rsidRPr="001700E4">
        <w:rPr>
          <w:bCs/>
          <w:szCs w:val="28"/>
        </w:rPr>
        <w:t xml:space="preserve"> all pair-wise diseases comorbidity in the demogra</w:t>
      </w:r>
      <w:r w:rsidR="008D33C2">
        <w:rPr>
          <w:bCs/>
          <w:szCs w:val="28"/>
        </w:rPr>
        <w:t>phy of sex and all age groups</w:t>
      </w:r>
      <w:r w:rsidR="00CA5946" w:rsidRPr="001700E4">
        <w:rPr>
          <w:bCs/>
          <w:szCs w:val="28"/>
        </w:rPr>
        <w:t>.</w:t>
      </w:r>
    </w:p>
    <w:p w14:paraId="520F40A2" w14:textId="77777777" w:rsidR="00CA5946" w:rsidRPr="001700E4" w:rsidRDefault="00CA5946" w:rsidP="008C6FBA">
      <w:pPr>
        <w:spacing w:before="0" w:after="0"/>
        <w:rPr>
          <w:bCs/>
          <w:szCs w:val="22"/>
          <w:lang w:eastAsia="zh-TW"/>
        </w:rPr>
      </w:pPr>
    </w:p>
    <w:p w14:paraId="2E2F7453" w14:textId="77777777" w:rsidR="0014599E" w:rsidRPr="001700E4" w:rsidRDefault="0014599E" w:rsidP="008C6FBA">
      <w:pPr>
        <w:spacing w:before="0" w:after="0"/>
        <w:rPr>
          <w:b/>
          <w:bCs/>
          <w:szCs w:val="22"/>
          <w:lang w:eastAsia="zh-TW"/>
        </w:rPr>
      </w:pPr>
      <w:r w:rsidRPr="001700E4">
        <w:rPr>
          <w:b/>
          <w:bCs/>
          <w:szCs w:val="22"/>
          <w:lang w:eastAsia="zh-TW"/>
        </w:rPr>
        <w:t>Natural Disaster Mitigation:</w:t>
      </w:r>
    </w:p>
    <w:p w14:paraId="307FB48E" w14:textId="77777777" w:rsidR="008D33C2" w:rsidRDefault="007F7C86" w:rsidP="008D33C2">
      <w:pPr>
        <w:widowControl w:val="0"/>
        <w:numPr>
          <w:ilvl w:val="0"/>
          <w:numId w:val="36"/>
        </w:numPr>
        <w:suppressAutoHyphens w:val="0"/>
        <w:autoSpaceDE w:val="0"/>
        <w:autoSpaceDN w:val="0"/>
        <w:adjustRightInd w:val="0"/>
        <w:spacing w:before="0" w:after="0"/>
        <w:rPr>
          <w:szCs w:val="22"/>
          <w:lang w:val="en-US" w:eastAsia="zh-TW"/>
        </w:rPr>
      </w:pPr>
      <w:r w:rsidRPr="001700E4">
        <w:rPr>
          <w:bCs/>
          <w:szCs w:val="22"/>
          <w:lang w:eastAsia="zh-TW"/>
        </w:rPr>
        <w:t xml:space="preserve">Earthquake: </w:t>
      </w:r>
      <w:r w:rsidR="00E4540B" w:rsidRPr="001700E4">
        <w:rPr>
          <w:bCs/>
          <w:szCs w:val="22"/>
          <w:lang w:eastAsia="zh-TW"/>
        </w:rPr>
        <w:t>ASGC</w:t>
      </w:r>
      <w:r w:rsidR="00654A44" w:rsidRPr="001700E4">
        <w:rPr>
          <w:bCs/>
          <w:szCs w:val="22"/>
          <w:lang w:eastAsia="zh-TW"/>
        </w:rPr>
        <w:t xml:space="preserve"> </w:t>
      </w:r>
      <w:r w:rsidR="00B824FA" w:rsidRPr="001700E4">
        <w:rPr>
          <w:bCs/>
          <w:szCs w:val="22"/>
          <w:lang w:eastAsia="zh-TW"/>
        </w:rPr>
        <w:t xml:space="preserve">continued the </w:t>
      </w:r>
      <w:r w:rsidR="00E4540B" w:rsidRPr="001700E4">
        <w:rPr>
          <w:bCs/>
          <w:szCs w:val="22"/>
          <w:lang w:eastAsia="zh-TW"/>
        </w:rPr>
        <w:t>collaborat</w:t>
      </w:r>
      <w:r w:rsidR="00654A44" w:rsidRPr="001700E4">
        <w:rPr>
          <w:bCs/>
          <w:szCs w:val="22"/>
          <w:lang w:eastAsia="zh-TW"/>
        </w:rPr>
        <w:t xml:space="preserve">ion with the </w:t>
      </w:r>
      <w:r w:rsidR="00E4540B" w:rsidRPr="001700E4">
        <w:rPr>
          <w:bCs/>
          <w:szCs w:val="22"/>
          <w:lang w:eastAsia="zh-TW"/>
        </w:rPr>
        <w:t xml:space="preserve">Institute of Earth Science and </w:t>
      </w:r>
      <w:r w:rsidR="00654A44" w:rsidRPr="001700E4">
        <w:rPr>
          <w:bCs/>
          <w:szCs w:val="22"/>
          <w:lang w:eastAsia="zh-TW"/>
        </w:rPr>
        <w:t xml:space="preserve">Philippine Institute of Volcanology &amp; Seismology (PHIVOLCS).  </w:t>
      </w:r>
      <w:r w:rsidR="00222AD0" w:rsidRPr="001700E4">
        <w:rPr>
          <w:bCs/>
          <w:szCs w:val="22"/>
          <w:lang w:eastAsia="zh-TW"/>
        </w:rPr>
        <w:t xml:space="preserve">The </w:t>
      </w:r>
      <w:r w:rsidR="00C21CCA" w:rsidRPr="001700E4">
        <w:rPr>
          <w:bCs/>
          <w:szCs w:val="22"/>
          <w:lang w:eastAsia="zh-TW"/>
        </w:rPr>
        <w:t xml:space="preserve">status of this collaboration are described as follows: </w:t>
      </w:r>
    </w:p>
    <w:p w14:paraId="7F04D727" w14:textId="77777777" w:rsidR="008D33C2" w:rsidRDefault="00C21CCA" w:rsidP="008D33C2">
      <w:pPr>
        <w:widowControl w:val="0"/>
        <w:numPr>
          <w:ilvl w:val="0"/>
          <w:numId w:val="53"/>
        </w:numPr>
        <w:suppressAutoHyphens w:val="0"/>
        <w:autoSpaceDE w:val="0"/>
        <w:autoSpaceDN w:val="0"/>
        <w:adjustRightInd w:val="0"/>
        <w:spacing w:before="0" w:after="0"/>
        <w:rPr>
          <w:szCs w:val="22"/>
          <w:lang w:val="en-US" w:eastAsia="zh-TW"/>
        </w:rPr>
      </w:pPr>
      <w:proofErr w:type="gramStart"/>
      <w:r w:rsidRPr="001700E4">
        <w:rPr>
          <w:rFonts w:eastAsia="標楷體"/>
          <w:szCs w:val="22"/>
        </w:rPr>
        <w:t>one</w:t>
      </w:r>
      <w:proofErr w:type="gramEnd"/>
      <w:r w:rsidRPr="001700E4">
        <w:rPr>
          <w:rFonts w:eastAsia="標楷體"/>
          <w:szCs w:val="22"/>
        </w:rPr>
        <w:t xml:space="preserve"> broadband seismic station</w:t>
      </w:r>
      <w:r w:rsidR="008D33C2">
        <w:rPr>
          <w:rFonts w:eastAsia="標楷體"/>
          <w:szCs w:val="22"/>
        </w:rPr>
        <w:t xml:space="preserve"> – named PIPB – was constructed</w:t>
      </w:r>
      <w:r w:rsidRPr="001700E4">
        <w:rPr>
          <w:rFonts w:eastAsia="標楷體"/>
          <w:szCs w:val="22"/>
        </w:rPr>
        <w:t xml:space="preserve"> at the northern Luzon islands</w:t>
      </w:r>
      <w:r w:rsidR="008D33C2">
        <w:rPr>
          <w:rFonts w:eastAsia="標楷體"/>
          <w:szCs w:val="22"/>
          <w:lang w:eastAsia="zh-TW"/>
        </w:rPr>
        <w:t>. C</w:t>
      </w:r>
      <w:r w:rsidRPr="001700E4">
        <w:rPr>
          <w:rFonts w:eastAsia="標楷體"/>
          <w:szCs w:val="22"/>
        </w:rPr>
        <w:t xml:space="preserve">urrently, </w:t>
      </w:r>
      <w:r w:rsidRPr="001700E4">
        <w:rPr>
          <w:rFonts w:eastAsia="標楷體"/>
          <w:szCs w:val="22"/>
          <w:lang w:eastAsia="zh-TW"/>
        </w:rPr>
        <w:t xml:space="preserve">there are </w:t>
      </w:r>
      <w:r w:rsidRPr="001700E4">
        <w:rPr>
          <w:rFonts w:eastAsia="標楷體"/>
          <w:szCs w:val="22"/>
        </w:rPr>
        <w:t>5 broadband stations be</w:t>
      </w:r>
      <w:r w:rsidRPr="001700E4">
        <w:rPr>
          <w:rFonts w:eastAsia="標楷體"/>
          <w:szCs w:val="22"/>
          <w:lang w:eastAsia="zh-TW"/>
        </w:rPr>
        <w:t>ing</w:t>
      </w:r>
      <w:r w:rsidRPr="001700E4">
        <w:rPr>
          <w:rFonts w:eastAsia="標楷體"/>
          <w:szCs w:val="22"/>
        </w:rPr>
        <w:t xml:space="preserve"> installed to continuously monitor seismic activity of the Manila Trench</w:t>
      </w:r>
      <w:r w:rsidR="00515B5A" w:rsidRPr="001700E4">
        <w:rPr>
          <w:szCs w:val="22"/>
          <w:lang w:val="en-US" w:eastAsia="zh-TW"/>
        </w:rPr>
        <w:t xml:space="preserve">; </w:t>
      </w:r>
    </w:p>
    <w:p w14:paraId="457FA218" w14:textId="77777777" w:rsidR="008D33C2" w:rsidRDefault="00C21CCA" w:rsidP="008D33C2">
      <w:pPr>
        <w:widowControl w:val="0"/>
        <w:numPr>
          <w:ilvl w:val="0"/>
          <w:numId w:val="53"/>
        </w:numPr>
        <w:suppressAutoHyphens w:val="0"/>
        <w:autoSpaceDE w:val="0"/>
        <w:autoSpaceDN w:val="0"/>
        <w:adjustRightInd w:val="0"/>
        <w:spacing w:before="0" w:after="0"/>
        <w:rPr>
          <w:szCs w:val="22"/>
          <w:lang w:val="en-US" w:eastAsia="zh-TW"/>
        </w:rPr>
      </w:pPr>
      <w:proofErr w:type="gramStart"/>
      <w:r w:rsidRPr="001700E4">
        <w:rPr>
          <w:rFonts w:eastAsia="標楷體"/>
          <w:szCs w:val="22"/>
        </w:rPr>
        <w:t>the</w:t>
      </w:r>
      <w:proofErr w:type="gramEnd"/>
      <w:r w:rsidRPr="001700E4">
        <w:rPr>
          <w:rFonts w:eastAsia="標楷體"/>
          <w:szCs w:val="22"/>
        </w:rPr>
        <w:t xml:space="preserve"> array response </w:t>
      </w:r>
      <w:r w:rsidR="008D33C2">
        <w:rPr>
          <w:rFonts w:eastAsia="標楷體"/>
          <w:szCs w:val="22"/>
        </w:rPr>
        <w:t xml:space="preserve">was evaluated </w:t>
      </w:r>
      <w:r w:rsidRPr="001700E4">
        <w:rPr>
          <w:rFonts w:eastAsia="標楷體"/>
          <w:szCs w:val="22"/>
        </w:rPr>
        <w:t xml:space="preserve">and </w:t>
      </w:r>
      <w:r w:rsidR="008D33C2">
        <w:rPr>
          <w:rFonts w:eastAsia="標楷體"/>
          <w:szCs w:val="22"/>
        </w:rPr>
        <w:t>the</w:t>
      </w:r>
      <w:r w:rsidRPr="001700E4">
        <w:rPr>
          <w:rFonts w:eastAsia="標楷體"/>
          <w:szCs w:val="22"/>
        </w:rPr>
        <w:t xml:space="preserve"> ability of the plan South China Sea network</w:t>
      </w:r>
      <w:r w:rsidR="008D33C2">
        <w:rPr>
          <w:rFonts w:eastAsia="標楷體"/>
          <w:szCs w:val="22"/>
        </w:rPr>
        <w:t xml:space="preserve"> was detected</w:t>
      </w:r>
      <w:r w:rsidRPr="001700E4">
        <w:rPr>
          <w:rFonts w:eastAsia="標楷體"/>
          <w:szCs w:val="22"/>
          <w:lang w:eastAsia="zh-TW"/>
        </w:rPr>
        <w:t>, a</w:t>
      </w:r>
      <w:r w:rsidRPr="001700E4">
        <w:rPr>
          <w:rFonts w:eastAsia="標楷體"/>
          <w:szCs w:val="22"/>
        </w:rPr>
        <w:t>ccording to analyzed results, it indicated that, in Luzon islands, installation of few seismic stations provided a significant improvement of the ability to detect earthquake and tsunami</w:t>
      </w:r>
      <w:r w:rsidR="00515B5A" w:rsidRPr="001700E4">
        <w:rPr>
          <w:szCs w:val="22"/>
          <w:lang w:val="en-US" w:eastAsia="zh-TW"/>
        </w:rPr>
        <w:t xml:space="preserve">; </w:t>
      </w:r>
    </w:p>
    <w:p w14:paraId="002A4C7B" w14:textId="77777777" w:rsidR="008D33C2" w:rsidRDefault="00C21CCA" w:rsidP="008D33C2">
      <w:pPr>
        <w:widowControl w:val="0"/>
        <w:numPr>
          <w:ilvl w:val="0"/>
          <w:numId w:val="53"/>
        </w:numPr>
        <w:suppressAutoHyphens w:val="0"/>
        <w:autoSpaceDE w:val="0"/>
        <w:autoSpaceDN w:val="0"/>
        <w:adjustRightInd w:val="0"/>
        <w:spacing w:before="0" w:after="0"/>
        <w:rPr>
          <w:szCs w:val="22"/>
          <w:lang w:val="en-US" w:eastAsia="zh-TW"/>
        </w:rPr>
      </w:pPr>
      <w:r w:rsidRPr="001700E4">
        <w:rPr>
          <w:szCs w:val="22"/>
          <w:lang w:val="en-US" w:eastAsia="zh-TW"/>
        </w:rPr>
        <w:lastRenderedPageBreak/>
        <w:t xml:space="preserve">20 QCN sensors, 10 P-alert sensors and 2 servers </w:t>
      </w:r>
      <w:r w:rsidR="008D33C2">
        <w:rPr>
          <w:szCs w:val="22"/>
          <w:lang w:val="en-US" w:eastAsia="zh-TW"/>
        </w:rPr>
        <w:t>were</w:t>
      </w:r>
      <w:r w:rsidRPr="001700E4">
        <w:rPr>
          <w:szCs w:val="22"/>
          <w:lang w:val="en-US" w:eastAsia="zh-TW"/>
        </w:rPr>
        <w:t xml:space="preserve"> sent to PHIVOLCS</w:t>
      </w:r>
      <w:r w:rsidR="00515B5A" w:rsidRPr="001700E4">
        <w:rPr>
          <w:szCs w:val="22"/>
          <w:lang w:val="en-US" w:eastAsia="zh-TW"/>
        </w:rPr>
        <w:t xml:space="preserve">; </w:t>
      </w:r>
    </w:p>
    <w:p w14:paraId="6D8E5616" w14:textId="606F909B" w:rsidR="00515B5A" w:rsidRPr="001700E4" w:rsidRDefault="008D33C2" w:rsidP="008D33C2">
      <w:pPr>
        <w:widowControl w:val="0"/>
        <w:numPr>
          <w:ilvl w:val="0"/>
          <w:numId w:val="53"/>
        </w:numPr>
        <w:suppressAutoHyphens w:val="0"/>
        <w:autoSpaceDE w:val="0"/>
        <w:autoSpaceDN w:val="0"/>
        <w:adjustRightInd w:val="0"/>
        <w:spacing w:before="0" w:after="0"/>
        <w:rPr>
          <w:szCs w:val="22"/>
          <w:lang w:val="en-US" w:eastAsia="zh-TW"/>
        </w:rPr>
      </w:pPr>
      <w:proofErr w:type="gramStart"/>
      <w:r>
        <w:rPr>
          <w:szCs w:val="22"/>
          <w:lang w:val="en-US" w:eastAsia="zh-TW"/>
        </w:rPr>
        <w:t>a</w:t>
      </w:r>
      <w:proofErr w:type="gramEnd"/>
      <w:r>
        <w:rPr>
          <w:szCs w:val="22"/>
          <w:lang w:val="en-US" w:eastAsia="zh-TW"/>
        </w:rPr>
        <w:t xml:space="preserve"> </w:t>
      </w:r>
      <w:r w:rsidR="00C21CCA" w:rsidRPr="001700E4">
        <w:rPr>
          <w:szCs w:val="22"/>
          <w:lang w:val="en-US" w:eastAsia="zh-TW"/>
        </w:rPr>
        <w:t xml:space="preserve">P-Alert Tutorial </w:t>
      </w:r>
      <w:r>
        <w:rPr>
          <w:szCs w:val="22"/>
          <w:lang w:val="en-US" w:eastAsia="zh-TW"/>
        </w:rPr>
        <w:t xml:space="preserve">was provided </w:t>
      </w:r>
      <w:r w:rsidR="00C21CCA" w:rsidRPr="001700E4">
        <w:rPr>
          <w:szCs w:val="22"/>
          <w:lang w:val="en-US" w:eastAsia="zh-TW"/>
        </w:rPr>
        <w:t>in PHIVOLCS.</w:t>
      </w:r>
      <w:r w:rsidR="00515B5A" w:rsidRPr="001700E4">
        <w:rPr>
          <w:szCs w:val="22"/>
          <w:lang w:val="en-US" w:eastAsia="zh-TW"/>
        </w:rPr>
        <w:t xml:space="preserve"> </w:t>
      </w:r>
    </w:p>
    <w:p w14:paraId="08898434" w14:textId="77777777" w:rsidR="00222AD0" w:rsidRPr="001700E4" w:rsidRDefault="00222AD0" w:rsidP="008C6FBA">
      <w:pPr>
        <w:widowControl w:val="0"/>
        <w:suppressAutoHyphens w:val="0"/>
        <w:autoSpaceDE w:val="0"/>
        <w:autoSpaceDN w:val="0"/>
        <w:adjustRightInd w:val="0"/>
        <w:spacing w:before="0" w:after="0"/>
        <w:jc w:val="left"/>
        <w:rPr>
          <w:szCs w:val="22"/>
          <w:lang w:val="en-US" w:eastAsia="zh-TW"/>
        </w:rPr>
      </w:pPr>
    </w:p>
    <w:p w14:paraId="1EA17C42" w14:textId="473BC65C" w:rsidR="00CA5946" w:rsidRPr="001700E4" w:rsidRDefault="00CA5946" w:rsidP="00AF0264">
      <w:pPr>
        <w:widowControl w:val="0"/>
        <w:suppressAutoHyphens w:val="0"/>
        <w:autoSpaceDE w:val="0"/>
        <w:autoSpaceDN w:val="0"/>
        <w:adjustRightInd w:val="0"/>
        <w:spacing w:before="0" w:after="0"/>
        <w:ind w:left="360"/>
        <w:rPr>
          <w:rFonts w:eastAsia="標楷體"/>
          <w:lang w:eastAsia="zh-TW"/>
        </w:rPr>
      </w:pPr>
      <w:r w:rsidRPr="001700E4">
        <w:rPr>
          <w:szCs w:val="22"/>
          <w:lang w:val="en-US" w:eastAsia="zh-TW"/>
        </w:rPr>
        <w:t xml:space="preserve">In addition to the collaboration with Philippines, ASGC also </w:t>
      </w:r>
      <w:r w:rsidR="00AF0264">
        <w:rPr>
          <w:szCs w:val="22"/>
          <w:lang w:val="en-US" w:eastAsia="zh-TW"/>
        </w:rPr>
        <w:t>invested</w:t>
      </w:r>
      <w:r w:rsidRPr="001700E4">
        <w:rPr>
          <w:szCs w:val="22"/>
          <w:lang w:val="en-US" w:eastAsia="zh-TW"/>
        </w:rPr>
        <w:t xml:space="preserve"> </w:t>
      </w:r>
      <w:r w:rsidR="00AF0264">
        <w:rPr>
          <w:szCs w:val="22"/>
          <w:lang w:val="en-US" w:eastAsia="zh-TW"/>
        </w:rPr>
        <w:t xml:space="preserve">a large </w:t>
      </w:r>
      <w:r w:rsidRPr="001700E4">
        <w:rPr>
          <w:szCs w:val="22"/>
          <w:lang w:val="en-US" w:eastAsia="zh-TW"/>
        </w:rPr>
        <w:t>huge amount of effort on promoting QCN (</w:t>
      </w:r>
      <w:r w:rsidR="00AF0264">
        <w:rPr>
          <w:szCs w:val="22"/>
          <w:lang w:val="en-US" w:eastAsia="zh-TW"/>
        </w:rPr>
        <w:t xml:space="preserve">the </w:t>
      </w:r>
      <w:r w:rsidRPr="001700E4">
        <w:rPr>
          <w:szCs w:val="22"/>
          <w:lang w:val="en-US" w:eastAsia="zh-TW"/>
        </w:rPr>
        <w:t>Quick</w:t>
      </w:r>
      <w:r w:rsidR="00AF0264">
        <w:rPr>
          <w:szCs w:val="22"/>
          <w:lang w:val="en-US" w:eastAsia="zh-TW"/>
        </w:rPr>
        <w:t xml:space="preserve"> </w:t>
      </w:r>
      <w:r w:rsidRPr="001700E4">
        <w:rPr>
          <w:szCs w:val="22"/>
          <w:lang w:val="en-US" w:eastAsia="zh-TW"/>
        </w:rPr>
        <w:t xml:space="preserve">Catcher Network) in </w:t>
      </w:r>
      <w:r w:rsidR="00AF0264">
        <w:rPr>
          <w:szCs w:val="22"/>
          <w:lang w:val="en-US" w:eastAsia="zh-TW"/>
        </w:rPr>
        <w:t xml:space="preserve">the </w:t>
      </w:r>
      <w:r w:rsidRPr="001700E4">
        <w:rPr>
          <w:szCs w:val="22"/>
          <w:lang w:val="en-US" w:eastAsia="zh-TW"/>
        </w:rPr>
        <w:t xml:space="preserve">Tainan area. </w:t>
      </w:r>
      <w:r w:rsidR="00AF0264">
        <w:rPr>
          <w:szCs w:val="22"/>
          <w:lang w:val="en-US" w:eastAsia="zh-TW"/>
        </w:rPr>
        <w:t xml:space="preserve">The </w:t>
      </w:r>
      <w:r w:rsidR="00AF0264">
        <w:rPr>
          <w:rFonts w:eastAsia="標楷體"/>
          <w:szCs w:val="22"/>
        </w:rPr>
        <w:t xml:space="preserve">Quake </w:t>
      </w:r>
      <w:r w:rsidRPr="001700E4">
        <w:rPr>
          <w:rFonts w:eastAsia="標楷體"/>
          <w:szCs w:val="22"/>
        </w:rPr>
        <w:t>Catcher Network is a collaborative, volunteer-based initiative for developing the world’s largest, low-cost strong-motion seismic network by utilizing sensors attached to internet-connected computers.</w:t>
      </w:r>
      <w:r w:rsidRPr="001700E4">
        <w:rPr>
          <w:rFonts w:eastAsia="標楷體"/>
          <w:szCs w:val="22"/>
          <w:lang w:eastAsia="zh-TW"/>
        </w:rPr>
        <w:t xml:space="preserve"> With the generous support of Rotary Club Taipei and Tainan Education Bureau, ASGC </w:t>
      </w:r>
      <w:r w:rsidRPr="001700E4">
        <w:rPr>
          <w:rFonts w:eastAsia="標楷體"/>
        </w:rPr>
        <w:t>introduce</w:t>
      </w:r>
      <w:r w:rsidR="00AF0264">
        <w:rPr>
          <w:rFonts w:eastAsia="標楷體"/>
          <w:lang w:eastAsia="zh-TW"/>
        </w:rPr>
        <w:t>d</w:t>
      </w:r>
      <w:r w:rsidRPr="001700E4">
        <w:rPr>
          <w:rFonts w:eastAsia="標楷體"/>
        </w:rPr>
        <w:t xml:space="preserve"> the technology in </w:t>
      </w:r>
      <w:r w:rsidRPr="001700E4">
        <w:rPr>
          <w:rFonts w:eastAsia="標楷體"/>
          <w:lang w:eastAsia="zh-TW"/>
        </w:rPr>
        <w:t xml:space="preserve">50 elementary </w:t>
      </w:r>
      <w:r w:rsidRPr="001700E4">
        <w:rPr>
          <w:rFonts w:eastAsia="標楷體"/>
        </w:rPr>
        <w:t xml:space="preserve">schools in </w:t>
      </w:r>
      <w:r w:rsidRPr="001700E4">
        <w:rPr>
          <w:rFonts w:eastAsia="標楷體"/>
          <w:lang w:eastAsia="zh-TW"/>
        </w:rPr>
        <w:t>Tainan</w:t>
      </w:r>
      <w:r w:rsidR="00E13425" w:rsidRPr="001700E4">
        <w:rPr>
          <w:rFonts w:eastAsia="標楷體"/>
          <w:lang w:eastAsia="zh-TW"/>
        </w:rPr>
        <w:t xml:space="preserve">. In principle, 5 QCN sensors will be assigned to each school; among them, one sensor for collecting data and the other four for education purpose. </w:t>
      </w:r>
      <w:r w:rsidR="00AF0264">
        <w:rPr>
          <w:rFonts w:eastAsia="標楷體"/>
          <w:lang w:eastAsia="zh-TW"/>
        </w:rPr>
        <w:t>Some schools</w:t>
      </w:r>
      <w:r w:rsidR="00E13425" w:rsidRPr="001700E4">
        <w:rPr>
          <w:rFonts w:eastAsia="標楷體"/>
          <w:lang w:eastAsia="zh-TW"/>
        </w:rPr>
        <w:t xml:space="preserve"> will be equipped with more sensitive 16-bit QCN sensor</w:t>
      </w:r>
      <w:r w:rsidR="00AF0264">
        <w:rPr>
          <w:rFonts w:eastAsia="標楷體"/>
          <w:lang w:eastAsia="zh-TW"/>
        </w:rPr>
        <w:t>s</w:t>
      </w:r>
      <w:r w:rsidR="00E13425" w:rsidRPr="001700E4">
        <w:rPr>
          <w:rFonts w:eastAsia="標楷體"/>
          <w:lang w:eastAsia="zh-TW"/>
        </w:rPr>
        <w:t>. A series of training workshop</w:t>
      </w:r>
      <w:r w:rsidR="00AF0264">
        <w:rPr>
          <w:rFonts w:eastAsia="標楷體"/>
          <w:lang w:eastAsia="zh-TW"/>
        </w:rPr>
        <w:t>s</w:t>
      </w:r>
      <w:r w:rsidR="00E13425" w:rsidRPr="001700E4">
        <w:rPr>
          <w:rFonts w:eastAsia="標楷體"/>
          <w:lang w:eastAsia="zh-TW"/>
        </w:rPr>
        <w:t>, starting with the installation workshop and followed by the curriculum design workshop, will be planned.  The purpose of the installation workshop is to assist teachers to install the QCN sensor whereas that of the curriculum design workshop is to assist teachers to use QCN sensor as a teaching aid and integrate into the local disaster mitigation curriculum. Other than organizing training workshops, the curriculum design competition and science project competition will be organized in 2015 and 2016 respect</w:t>
      </w:r>
      <w:r w:rsidR="00AF0264">
        <w:rPr>
          <w:rFonts w:eastAsia="標楷體"/>
          <w:lang w:eastAsia="zh-TW"/>
        </w:rPr>
        <w:t>ively. This is a 3-year project:</w:t>
      </w:r>
      <w:r w:rsidR="00E13425" w:rsidRPr="001700E4">
        <w:rPr>
          <w:rFonts w:eastAsia="標楷體"/>
          <w:lang w:eastAsia="zh-TW"/>
        </w:rPr>
        <w:t xml:space="preserve"> in total, there will be 150 elementary schools in Tainan joining the QCN sensor network. In addition, </w:t>
      </w:r>
      <w:r w:rsidRPr="001700E4">
        <w:rPr>
          <w:rFonts w:eastAsia="標楷體"/>
        </w:rPr>
        <w:t>the programme will be extended to other schools</w:t>
      </w:r>
      <w:r w:rsidRPr="001700E4">
        <w:rPr>
          <w:rFonts w:eastAsia="標楷體"/>
          <w:lang w:eastAsia="zh-TW"/>
        </w:rPr>
        <w:t xml:space="preserve"> in the </w:t>
      </w:r>
      <w:r w:rsidR="00AF0264" w:rsidRPr="001700E4">
        <w:rPr>
          <w:rFonts w:eastAsia="標楷體"/>
          <w:lang w:eastAsia="zh-TW"/>
        </w:rPr>
        <w:t>neighbouring</w:t>
      </w:r>
      <w:r w:rsidRPr="001700E4">
        <w:rPr>
          <w:rFonts w:eastAsia="標楷體"/>
          <w:lang w:eastAsia="zh-TW"/>
        </w:rPr>
        <w:t xml:space="preserve"> countries such as Japan (Okinawa area) and the Philippines (Manila area)</w:t>
      </w:r>
      <w:r w:rsidRPr="001700E4">
        <w:rPr>
          <w:rFonts w:eastAsia="標楷體"/>
        </w:rPr>
        <w:t>.</w:t>
      </w:r>
      <w:r w:rsidRPr="001700E4">
        <w:rPr>
          <w:rFonts w:eastAsia="標楷體"/>
          <w:lang w:eastAsia="zh-TW"/>
        </w:rPr>
        <w:t xml:space="preserve"> </w:t>
      </w:r>
    </w:p>
    <w:p w14:paraId="3428C0C0" w14:textId="77777777" w:rsidR="00CA5946" w:rsidRPr="001700E4" w:rsidRDefault="00CA5946" w:rsidP="008C6FBA">
      <w:pPr>
        <w:widowControl w:val="0"/>
        <w:suppressAutoHyphens w:val="0"/>
        <w:autoSpaceDE w:val="0"/>
        <w:autoSpaceDN w:val="0"/>
        <w:adjustRightInd w:val="0"/>
        <w:spacing w:before="0" w:after="0"/>
        <w:ind w:left="360"/>
        <w:jc w:val="left"/>
        <w:rPr>
          <w:szCs w:val="22"/>
          <w:lang w:val="en-US" w:eastAsia="zh-TW"/>
        </w:rPr>
      </w:pPr>
    </w:p>
    <w:p w14:paraId="1A775840" w14:textId="77777777" w:rsidR="0014599E" w:rsidRPr="001700E4" w:rsidRDefault="0014599E" w:rsidP="008C6FBA">
      <w:pPr>
        <w:numPr>
          <w:ilvl w:val="0"/>
          <w:numId w:val="36"/>
        </w:numPr>
        <w:tabs>
          <w:tab w:val="left" w:pos="284"/>
        </w:tabs>
        <w:spacing w:before="0" w:after="0"/>
        <w:rPr>
          <w:szCs w:val="22"/>
          <w:lang w:eastAsia="zh-TW"/>
        </w:rPr>
      </w:pPr>
      <w:r w:rsidRPr="001700E4">
        <w:rPr>
          <w:bCs/>
          <w:szCs w:val="22"/>
          <w:lang w:eastAsia="zh-TW"/>
        </w:rPr>
        <w:t xml:space="preserve">Tsunami Simulation: </w:t>
      </w:r>
      <w:proofErr w:type="spellStart"/>
      <w:r w:rsidR="005B47DA" w:rsidRPr="001700E4">
        <w:rPr>
          <w:bCs/>
          <w:szCs w:val="22"/>
          <w:lang w:eastAsia="zh-TW"/>
        </w:rPr>
        <w:t>i</w:t>
      </w:r>
      <w:r w:rsidR="005B47DA" w:rsidRPr="001700E4">
        <w:rPr>
          <w:szCs w:val="22"/>
        </w:rPr>
        <w:t>COMCOT</w:t>
      </w:r>
      <w:proofErr w:type="spellEnd"/>
      <w:r w:rsidR="005B47DA" w:rsidRPr="001700E4">
        <w:rPr>
          <w:szCs w:val="22"/>
          <w:lang w:eastAsia="zh-TW"/>
        </w:rPr>
        <w:t xml:space="preserve"> is available at http://icomcot.twgrid.org.</w:t>
      </w:r>
      <w:r w:rsidR="005B47DA" w:rsidRPr="001700E4">
        <w:rPr>
          <w:szCs w:val="22"/>
        </w:rPr>
        <w:t xml:space="preserve"> </w:t>
      </w:r>
      <w:r w:rsidR="005B47DA" w:rsidRPr="001700E4">
        <w:rPr>
          <w:lang w:eastAsia="zh-TW"/>
        </w:rPr>
        <w:t>T</w:t>
      </w:r>
      <w:r w:rsidR="005B47DA" w:rsidRPr="001700E4">
        <w:t>o integrate existing earthquake early warning systems with a fast calculation system for tsunami threats</w:t>
      </w:r>
      <w:r w:rsidR="005B47DA" w:rsidRPr="001700E4">
        <w:rPr>
          <w:lang w:eastAsia="zh-TW"/>
        </w:rPr>
        <w:t xml:space="preserve">, </w:t>
      </w:r>
      <w:proofErr w:type="spellStart"/>
      <w:r w:rsidR="005B47DA" w:rsidRPr="001700E4">
        <w:rPr>
          <w:bCs/>
          <w:szCs w:val="22"/>
          <w:lang w:eastAsia="zh-TW"/>
        </w:rPr>
        <w:t>i</w:t>
      </w:r>
      <w:r w:rsidR="005B47DA" w:rsidRPr="001700E4">
        <w:rPr>
          <w:szCs w:val="22"/>
        </w:rPr>
        <w:t>COMCOT</w:t>
      </w:r>
      <w:proofErr w:type="spellEnd"/>
      <w:r w:rsidR="005B47DA" w:rsidRPr="001700E4">
        <w:rPr>
          <w:szCs w:val="22"/>
          <w:lang w:eastAsia="zh-TW"/>
        </w:rPr>
        <w:t xml:space="preserve"> provides</w:t>
      </w:r>
      <w:r w:rsidR="005B47DA" w:rsidRPr="001700E4">
        <w:t xml:space="preserve"> an efficient and low-cost tsunami fast calculation system for early warning. The </w:t>
      </w:r>
      <w:proofErr w:type="spellStart"/>
      <w:r w:rsidR="005B47DA" w:rsidRPr="001700E4">
        <w:rPr>
          <w:lang w:eastAsia="zh-TW"/>
        </w:rPr>
        <w:t>i</w:t>
      </w:r>
      <w:r w:rsidR="005B47DA" w:rsidRPr="001700E4">
        <w:t>COMCOT</w:t>
      </w:r>
      <w:proofErr w:type="spellEnd"/>
      <w:r w:rsidR="005B47DA" w:rsidRPr="001700E4">
        <w:t xml:space="preserve"> has been optimized and parallelized in order to meet the requirements of real-time simulation. </w:t>
      </w:r>
      <w:r w:rsidR="005B47DA" w:rsidRPr="001700E4">
        <w:rPr>
          <w:lang w:eastAsia="zh-TW"/>
        </w:rPr>
        <w:t xml:space="preserve">It </w:t>
      </w:r>
      <w:r w:rsidR="005B47DA" w:rsidRPr="001700E4">
        <w:t>performs at least 10 times faster than the original COMCOT. In addition, a flexible and user-friendly grid/cloud-based portal service has been built, which is also made available for mobile devices.</w:t>
      </w:r>
      <w:r w:rsidR="005B47DA" w:rsidRPr="001700E4">
        <w:rPr>
          <w:lang w:eastAsia="zh-TW"/>
        </w:rPr>
        <w:t xml:space="preserve"> A paper on “</w:t>
      </w:r>
      <w:r w:rsidR="005B47DA" w:rsidRPr="001700E4">
        <w:rPr>
          <w:spacing w:val="-3"/>
          <w:szCs w:val="22"/>
        </w:rPr>
        <w:t>Development of a Tsunami Early W</w:t>
      </w:r>
      <w:r w:rsidR="005B47DA" w:rsidRPr="001700E4">
        <w:rPr>
          <w:spacing w:val="-3"/>
          <w:szCs w:val="22"/>
        </w:rPr>
        <w:softHyphen/>
      </w:r>
      <w:r w:rsidR="005B47DA" w:rsidRPr="001700E4">
        <w:rPr>
          <w:spacing w:val="-3"/>
          <w:szCs w:val="22"/>
        </w:rPr>
        <w:softHyphen/>
        <w:t>arning System for the South China Sea</w:t>
      </w:r>
      <w:r w:rsidR="005B47DA" w:rsidRPr="001700E4">
        <w:rPr>
          <w:spacing w:val="-3"/>
          <w:szCs w:val="22"/>
          <w:lang w:eastAsia="zh-TW"/>
        </w:rPr>
        <w:t>” has been submitted to the Journal of Ocean Engineering in 2014.</w:t>
      </w:r>
    </w:p>
    <w:p w14:paraId="6F814233" w14:textId="77777777" w:rsidR="007F7C86" w:rsidRPr="001700E4" w:rsidRDefault="007F7C86" w:rsidP="008C6FBA">
      <w:pPr>
        <w:tabs>
          <w:tab w:val="left" w:pos="284"/>
        </w:tabs>
        <w:spacing w:before="0" w:after="0"/>
        <w:ind w:left="360"/>
        <w:rPr>
          <w:szCs w:val="22"/>
          <w:lang w:eastAsia="zh-TW"/>
        </w:rPr>
      </w:pPr>
    </w:p>
    <w:p w14:paraId="4CD58C26" w14:textId="0761A8B6" w:rsidR="00424209" w:rsidRPr="001700E4" w:rsidRDefault="0014599E" w:rsidP="008C6FBA">
      <w:pPr>
        <w:spacing w:before="0" w:after="0"/>
        <w:ind w:left="425" w:hangingChars="193" w:hanging="425"/>
        <w:rPr>
          <w:bCs/>
          <w:szCs w:val="22"/>
          <w:lang w:eastAsia="zh-TW"/>
        </w:rPr>
      </w:pPr>
      <w:r w:rsidRPr="001700E4">
        <w:rPr>
          <w:bCs/>
          <w:szCs w:val="22"/>
          <w:lang w:eastAsia="zh-TW"/>
        </w:rPr>
        <w:t xml:space="preserve">(3) </w:t>
      </w:r>
      <w:r w:rsidR="004C23E4" w:rsidRPr="001700E4">
        <w:rPr>
          <w:bCs/>
          <w:szCs w:val="22"/>
          <w:lang w:eastAsia="zh-TW"/>
        </w:rPr>
        <w:t xml:space="preserve">To further </w:t>
      </w:r>
      <w:r w:rsidR="00343334">
        <w:rPr>
          <w:bCs/>
          <w:szCs w:val="22"/>
          <w:lang w:eastAsia="zh-TW"/>
        </w:rPr>
        <w:t xml:space="preserve">extend </w:t>
      </w:r>
      <w:r w:rsidR="004C23E4" w:rsidRPr="001700E4">
        <w:rPr>
          <w:bCs/>
          <w:szCs w:val="22"/>
          <w:lang w:eastAsia="zh-TW"/>
        </w:rPr>
        <w:t xml:space="preserve">the collaboration between Taiwan and Thailand, a delegation led by Dr. Royal </w:t>
      </w:r>
      <w:proofErr w:type="spellStart"/>
      <w:r w:rsidR="004C23E4" w:rsidRPr="001700E4">
        <w:rPr>
          <w:bCs/>
          <w:szCs w:val="22"/>
          <w:lang w:eastAsia="zh-TW"/>
        </w:rPr>
        <w:t>Chitradon</w:t>
      </w:r>
      <w:proofErr w:type="spellEnd"/>
      <w:r w:rsidR="004C23E4" w:rsidRPr="001700E4">
        <w:rPr>
          <w:bCs/>
          <w:szCs w:val="22"/>
          <w:lang w:eastAsia="zh-TW"/>
        </w:rPr>
        <w:t xml:space="preserve"> from the </w:t>
      </w:r>
      <w:r w:rsidR="004C23E4" w:rsidRPr="001700E4">
        <w:t>Hydro and Agro Informatics Institute (HAII), Ministry of Science and Technology, Thailand</w:t>
      </w:r>
      <w:r w:rsidR="004C23E4" w:rsidRPr="001700E4">
        <w:rPr>
          <w:lang w:eastAsia="zh-TW"/>
        </w:rPr>
        <w:t xml:space="preserve"> visited ASGC.  I</w:t>
      </w:r>
      <w:r w:rsidR="00C24C85" w:rsidRPr="001700E4">
        <w:rPr>
          <w:lang w:eastAsia="zh-TW"/>
        </w:rPr>
        <w:t xml:space="preserve">n the 2-day meeting, various </w:t>
      </w:r>
      <w:r w:rsidR="004C23E4" w:rsidRPr="001700E4">
        <w:rPr>
          <w:lang w:eastAsia="zh-TW"/>
        </w:rPr>
        <w:t>e-Science collaboration</w:t>
      </w:r>
      <w:r w:rsidR="00C24C85" w:rsidRPr="001700E4">
        <w:rPr>
          <w:lang w:eastAsia="zh-TW"/>
        </w:rPr>
        <w:t>s</w:t>
      </w:r>
      <w:r w:rsidR="004C23E4" w:rsidRPr="001700E4">
        <w:rPr>
          <w:lang w:eastAsia="zh-TW"/>
        </w:rPr>
        <w:t xml:space="preserve"> including WRF application on climate change, </w:t>
      </w:r>
      <w:r w:rsidR="00C24C85" w:rsidRPr="001700E4">
        <w:rPr>
          <w:lang w:eastAsia="zh-TW"/>
        </w:rPr>
        <w:t xml:space="preserve">typhoon prediction, </w:t>
      </w:r>
      <w:r w:rsidR="004C23E4" w:rsidRPr="001700E4">
        <w:rPr>
          <w:lang w:eastAsia="zh-TW"/>
        </w:rPr>
        <w:t xml:space="preserve">QCN/P-alert </w:t>
      </w:r>
      <w:r w:rsidR="00C24C85" w:rsidRPr="001700E4">
        <w:rPr>
          <w:lang w:eastAsia="zh-TW"/>
        </w:rPr>
        <w:t>for</w:t>
      </w:r>
      <w:r w:rsidR="004C23E4" w:rsidRPr="001700E4">
        <w:rPr>
          <w:lang w:eastAsia="zh-TW"/>
        </w:rPr>
        <w:t xml:space="preserve"> earthquake </w:t>
      </w:r>
      <w:r w:rsidR="00C24C85" w:rsidRPr="001700E4">
        <w:rPr>
          <w:lang w:eastAsia="zh-TW"/>
        </w:rPr>
        <w:t>monitoring system</w:t>
      </w:r>
      <w:r w:rsidR="004C23E4" w:rsidRPr="001700E4">
        <w:rPr>
          <w:lang w:eastAsia="zh-TW"/>
        </w:rPr>
        <w:t>, tsunami</w:t>
      </w:r>
      <w:r w:rsidR="00C24C85" w:rsidRPr="001700E4">
        <w:rPr>
          <w:lang w:eastAsia="zh-TW"/>
        </w:rPr>
        <w:t xml:space="preserve"> and storm surge </w:t>
      </w:r>
      <w:r w:rsidR="004C23E4" w:rsidRPr="001700E4">
        <w:rPr>
          <w:lang w:eastAsia="zh-TW"/>
        </w:rPr>
        <w:t xml:space="preserve">simulation, etc. </w:t>
      </w:r>
      <w:r w:rsidR="00C24C85" w:rsidRPr="001700E4">
        <w:rPr>
          <w:lang w:eastAsia="zh-TW"/>
        </w:rPr>
        <w:t xml:space="preserve">have discussed. </w:t>
      </w:r>
    </w:p>
    <w:p w14:paraId="376E5DC1" w14:textId="77777777" w:rsidR="0014599E" w:rsidRPr="001700E4" w:rsidRDefault="0014599E" w:rsidP="008C6FBA">
      <w:pPr>
        <w:spacing w:before="0" w:after="0"/>
        <w:rPr>
          <w:szCs w:val="22"/>
          <w:lang w:eastAsia="zh-TW"/>
        </w:rPr>
      </w:pPr>
    </w:p>
    <w:p w14:paraId="200F87B0" w14:textId="21C1B382" w:rsidR="00E13425" w:rsidRPr="001700E4" w:rsidRDefault="00343334" w:rsidP="008C6FBA">
      <w:pPr>
        <w:spacing w:before="0" w:after="0"/>
        <w:rPr>
          <w:b/>
          <w:bCs/>
          <w:szCs w:val="22"/>
          <w:lang w:eastAsia="zh-TW"/>
        </w:rPr>
      </w:pPr>
      <w:r>
        <w:rPr>
          <w:b/>
          <w:bCs/>
          <w:szCs w:val="22"/>
          <w:lang w:eastAsia="zh-TW"/>
        </w:rPr>
        <w:t>Humanities</w:t>
      </w:r>
      <w:r w:rsidR="00E13425" w:rsidRPr="001700E4">
        <w:rPr>
          <w:b/>
          <w:bCs/>
          <w:szCs w:val="22"/>
          <w:lang w:eastAsia="zh-TW"/>
        </w:rPr>
        <w:t>:</w:t>
      </w:r>
    </w:p>
    <w:p w14:paraId="0ED524DC" w14:textId="382F3BCA" w:rsidR="00E13425" w:rsidRPr="001700E4" w:rsidRDefault="00E13425" w:rsidP="00343334">
      <w:pPr>
        <w:widowControl w:val="0"/>
        <w:suppressAutoHyphens w:val="0"/>
        <w:autoSpaceDE w:val="0"/>
        <w:autoSpaceDN w:val="0"/>
        <w:adjustRightInd w:val="0"/>
        <w:spacing w:before="0" w:after="0"/>
        <w:ind w:left="360"/>
        <w:rPr>
          <w:szCs w:val="22"/>
          <w:lang w:val="en-US" w:eastAsia="zh-TW"/>
        </w:rPr>
      </w:pPr>
      <w:r w:rsidRPr="001700E4">
        <w:rPr>
          <w:bCs/>
          <w:szCs w:val="28"/>
        </w:rPr>
        <w:t>The ancient Chinese text is troublesome since there is no</w:t>
      </w:r>
      <w:r w:rsidR="00343334">
        <w:rPr>
          <w:bCs/>
          <w:szCs w:val="28"/>
        </w:rPr>
        <w:t xml:space="preserve"> natural delimiter and no Latin-</w:t>
      </w:r>
      <w:r w:rsidRPr="001700E4">
        <w:rPr>
          <w:bCs/>
          <w:szCs w:val="28"/>
        </w:rPr>
        <w:t>style grammar. However,</w:t>
      </w:r>
      <w:r w:rsidR="00343334">
        <w:rPr>
          <w:bCs/>
          <w:szCs w:val="28"/>
        </w:rPr>
        <w:t xml:space="preserve"> the</w:t>
      </w:r>
      <w:r w:rsidRPr="001700E4">
        <w:rPr>
          <w:bCs/>
          <w:szCs w:val="28"/>
        </w:rPr>
        <w:t xml:space="preserve"> semantic structure may be reflected by the text structure.</w:t>
      </w:r>
      <w:r w:rsidRPr="001700E4">
        <w:rPr>
          <w:bCs/>
          <w:szCs w:val="28"/>
          <w:lang w:eastAsia="zh-TW"/>
        </w:rPr>
        <w:t xml:space="preserve"> </w:t>
      </w:r>
      <w:r w:rsidRPr="001700E4">
        <w:t xml:space="preserve">The </w:t>
      </w:r>
      <w:proofErr w:type="gramStart"/>
      <w:r w:rsidRPr="001700E4">
        <w:t>materials</w:t>
      </w:r>
      <w:proofErr w:type="gramEnd"/>
      <w:r w:rsidRPr="001700E4">
        <w:rPr>
          <w:lang w:eastAsia="zh-TW"/>
        </w:rPr>
        <w:t xml:space="preserve"> chosen </w:t>
      </w:r>
      <w:r w:rsidRPr="001700E4">
        <w:t xml:space="preserve">are </w:t>
      </w:r>
      <w:r w:rsidR="00343334">
        <w:t xml:space="preserve">the </w:t>
      </w:r>
      <w:proofErr w:type="gramStart"/>
      <w:r w:rsidRPr="001700E4">
        <w:t xml:space="preserve">Ming </w:t>
      </w:r>
      <w:proofErr w:type="spellStart"/>
      <w:r w:rsidRPr="001700E4">
        <w:t>Shilu</w:t>
      </w:r>
      <w:proofErr w:type="spellEnd"/>
      <w:proofErr w:type="gramEnd"/>
      <w:r w:rsidR="00343334">
        <w:t>,</w:t>
      </w:r>
      <w:r w:rsidRPr="001700E4">
        <w:t xml:space="preserve"> </w:t>
      </w:r>
      <w:r w:rsidRPr="001700E4">
        <w:rPr>
          <w:lang w:eastAsia="zh-TW"/>
        </w:rPr>
        <w:t xml:space="preserve">which </w:t>
      </w:r>
      <w:r w:rsidRPr="001700E4">
        <w:t>literally</w:t>
      </w:r>
      <w:r w:rsidRPr="001700E4">
        <w:rPr>
          <w:lang w:eastAsia="zh-TW"/>
        </w:rPr>
        <w:t xml:space="preserve"> means</w:t>
      </w:r>
      <w:r w:rsidRPr="001700E4">
        <w:t xml:space="preserve"> “veritable record for the Ming dynasty”. These contain the imperial annals of the </w:t>
      </w:r>
      <w:hyperlink r:id="rId19" w:tooltip="Ming Dynasty" w:history="1">
        <w:r w:rsidRPr="001700E4">
          <w:rPr>
            <w:rStyle w:val="Hyperlink"/>
            <w:color w:val="auto"/>
            <w:u w:val="none"/>
          </w:rPr>
          <w:t>Ming</w:t>
        </w:r>
      </w:hyperlink>
      <w:r w:rsidRPr="001700E4">
        <w:t xml:space="preserve"> </w:t>
      </w:r>
      <w:r w:rsidRPr="001700E4">
        <w:rPr>
          <w:lang w:eastAsia="zh-TW"/>
        </w:rPr>
        <w:t xml:space="preserve">and Qing </w:t>
      </w:r>
      <w:r w:rsidRPr="001700E4">
        <w:t xml:space="preserve">emperors kept by an official committee of the time. </w:t>
      </w:r>
      <w:r w:rsidRPr="001700E4">
        <w:rPr>
          <w:lang w:eastAsia="zh-TW"/>
        </w:rPr>
        <w:t>To solve the problem</w:t>
      </w:r>
      <w:r w:rsidRPr="001700E4">
        <w:t xml:space="preserve">, the material </w:t>
      </w:r>
      <w:r w:rsidR="00343334">
        <w:t xml:space="preserve">was segmented </w:t>
      </w:r>
      <w:r w:rsidRPr="001700E4">
        <w:t xml:space="preserve">with different word lengths, from one character to four characters, and </w:t>
      </w:r>
      <w:r w:rsidRPr="001700E4">
        <w:rPr>
          <w:lang w:eastAsia="zh-TW"/>
        </w:rPr>
        <w:t xml:space="preserve">then </w:t>
      </w:r>
      <w:r w:rsidR="00343334">
        <w:t>the word</w:t>
      </w:r>
      <w:r w:rsidRPr="001700E4">
        <w:rPr>
          <w:lang w:eastAsia="zh-TW"/>
        </w:rPr>
        <w:t xml:space="preserve"> </w:t>
      </w:r>
      <w:r w:rsidRPr="001700E4">
        <w:t>distribution</w:t>
      </w:r>
      <w:r w:rsidR="00343334">
        <w:t xml:space="preserve"> pattern was studied</w:t>
      </w:r>
      <w:r w:rsidRPr="001700E4">
        <w:t xml:space="preserve">. </w:t>
      </w:r>
      <w:r w:rsidRPr="001700E4">
        <w:rPr>
          <w:lang w:eastAsia="zh-TW"/>
        </w:rPr>
        <w:t xml:space="preserve">Our results demonstrate </w:t>
      </w:r>
      <w:r w:rsidRPr="001700E4">
        <w:t xml:space="preserve">power law distributions for various word-lengths, suggesting that ancient Chinese also follows </w:t>
      </w:r>
      <w:proofErr w:type="spellStart"/>
      <w:r w:rsidRPr="001700E4">
        <w:t>Zipf's</w:t>
      </w:r>
      <w:proofErr w:type="spellEnd"/>
      <w:r w:rsidRPr="001700E4">
        <w:t xml:space="preserve"> law</w:t>
      </w:r>
      <w:r w:rsidRPr="001700E4">
        <w:rPr>
          <w:lang w:eastAsia="zh-TW"/>
        </w:rPr>
        <w:t xml:space="preserve"> in a subtle way</w:t>
      </w:r>
      <w:r w:rsidRPr="001700E4">
        <w:t xml:space="preserve">, and may share some underlying mechanism with other languages. </w:t>
      </w:r>
    </w:p>
    <w:p w14:paraId="21F3CF0F" w14:textId="77777777" w:rsidR="0014599E" w:rsidRPr="001700E4" w:rsidRDefault="0014599E" w:rsidP="0003075B">
      <w:pPr>
        <w:pStyle w:val="Heading3"/>
        <w:rPr>
          <w:szCs w:val="22"/>
        </w:rPr>
      </w:pPr>
      <w:bookmarkStart w:id="15" w:name="_Toc262797427"/>
      <w:r w:rsidRPr="001700E4">
        <w:rPr>
          <w:szCs w:val="22"/>
        </w:rPr>
        <w:t>WP4 – SA1 Operations (Total PM</w:t>
      </w:r>
      <w:proofErr w:type="gramStart"/>
      <w:r w:rsidRPr="001700E4">
        <w:rPr>
          <w:szCs w:val="22"/>
        </w:rPr>
        <w:t>:48</w:t>
      </w:r>
      <w:proofErr w:type="gramEnd"/>
      <w:r w:rsidRPr="001700E4">
        <w:rPr>
          <w:szCs w:val="22"/>
        </w:rPr>
        <w:t>)</w:t>
      </w:r>
      <w:bookmarkEnd w:id="15"/>
    </w:p>
    <w:p w14:paraId="215B42B3" w14:textId="22FB7F8C" w:rsidR="0014599E" w:rsidRPr="001700E4" w:rsidRDefault="00655BEF" w:rsidP="008C6FBA">
      <w:pPr>
        <w:spacing w:before="0" w:after="0"/>
        <w:rPr>
          <w:szCs w:val="22"/>
        </w:rPr>
      </w:pPr>
      <w:r w:rsidRPr="001700E4">
        <w:rPr>
          <w:bCs/>
          <w:szCs w:val="22"/>
          <w:lang w:eastAsia="zh-TW"/>
        </w:rPr>
        <w:t xml:space="preserve">ASGC is operating the Asia Pacific Regional Operation Centre (APROC) to extend the EGI infrastructure in Asia Pacific region and maximise the e-Infrastructure reliability to support various e-Science user communities. At this moment, there are </w:t>
      </w:r>
      <w:r w:rsidR="0012621C" w:rsidRPr="001700E4">
        <w:rPr>
          <w:bCs/>
          <w:szCs w:val="22"/>
          <w:lang w:eastAsia="zh-TW"/>
        </w:rPr>
        <w:t xml:space="preserve">22 production </w:t>
      </w:r>
      <w:r w:rsidRPr="001700E4">
        <w:rPr>
          <w:bCs/>
          <w:szCs w:val="22"/>
          <w:lang w:eastAsia="zh-TW"/>
        </w:rPr>
        <w:t xml:space="preserve">sites from </w:t>
      </w:r>
      <w:r w:rsidR="0012621C" w:rsidRPr="001700E4">
        <w:rPr>
          <w:bCs/>
          <w:szCs w:val="22"/>
          <w:lang w:eastAsia="zh-TW"/>
        </w:rPr>
        <w:t>9</w:t>
      </w:r>
      <w:r w:rsidRPr="001700E4">
        <w:rPr>
          <w:bCs/>
          <w:szCs w:val="22"/>
          <w:lang w:eastAsia="zh-TW"/>
        </w:rPr>
        <w:t xml:space="preserve"> countries (</w:t>
      </w:r>
      <w:r w:rsidR="00343334">
        <w:rPr>
          <w:bCs/>
          <w:szCs w:val="22"/>
          <w:lang w:eastAsia="zh-TW"/>
        </w:rPr>
        <w:t>complemented by 2 additional Resource Centres in</w:t>
      </w:r>
      <w:r w:rsidRPr="001700E4">
        <w:rPr>
          <w:bCs/>
          <w:szCs w:val="22"/>
          <w:lang w:eastAsia="zh-TW"/>
        </w:rPr>
        <w:t xml:space="preserve"> China) joining </w:t>
      </w:r>
      <w:r w:rsidR="0012621C" w:rsidRPr="001700E4">
        <w:rPr>
          <w:bCs/>
          <w:szCs w:val="22"/>
          <w:lang w:eastAsia="zh-TW"/>
        </w:rPr>
        <w:t xml:space="preserve">12 </w:t>
      </w:r>
      <w:r w:rsidRPr="001700E4">
        <w:rPr>
          <w:bCs/>
          <w:szCs w:val="22"/>
          <w:lang w:eastAsia="zh-TW"/>
        </w:rPr>
        <w:t xml:space="preserve">VOs in the EGI Asia Pacific regional infrastructure. Around </w:t>
      </w:r>
      <w:r w:rsidR="0012621C" w:rsidRPr="001700E4">
        <w:rPr>
          <w:bCs/>
          <w:szCs w:val="22"/>
          <w:lang w:eastAsia="zh-TW"/>
        </w:rPr>
        <w:t>20,590</w:t>
      </w:r>
      <w:r w:rsidR="00343334">
        <w:rPr>
          <w:bCs/>
          <w:szCs w:val="22"/>
          <w:lang w:eastAsia="zh-TW"/>
        </w:rPr>
        <w:t xml:space="preserve"> cores and </w:t>
      </w:r>
      <w:r w:rsidR="0012621C" w:rsidRPr="001700E4">
        <w:rPr>
          <w:bCs/>
          <w:szCs w:val="22"/>
          <w:lang w:eastAsia="zh-TW"/>
        </w:rPr>
        <w:t>25</w:t>
      </w:r>
      <w:r w:rsidRPr="001700E4">
        <w:rPr>
          <w:bCs/>
          <w:szCs w:val="22"/>
          <w:lang w:eastAsia="zh-TW"/>
        </w:rPr>
        <w:t xml:space="preserve"> PB disk space are available from the Asia Pacific </w:t>
      </w:r>
      <w:r w:rsidR="00343334">
        <w:rPr>
          <w:bCs/>
          <w:szCs w:val="22"/>
          <w:lang w:eastAsia="zh-TW"/>
        </w:rPr>
        <w:t>Resource Centres</w:t>
      </w:r>
      <w:r w:rsidRPr="001700E4">
        <w:rPr>
          <w:bCs/>
          <w:szCs w:val="22"/>
          <w:lang w:eastAsia="zh-TW"/>
        </w:rPr>
        <w:t xml:space="preserve">. </w:t>
      </w:r>
      <w:r w:rsidRPr="001700E4">
        <w:rPr>
          <w:szCs w:val="22"/>
          <w:lang w:eastAsia="zh-TW"/>
        </w:rPr>
        <w:t xml:space="preserve">Currently, </w:t>
      </w:r>
      <w:r w:rsidRPr="001700E4">
        <w:rPr>
          <w:szCs w:val="22"/>
        </w:rPr>
        <w:t xml:space="preserve">there are </w:t>
      </w:r>
      <w:r w:rsidR="002A2A22" w:rsidRPr="001700E4">
        <w:rPr>
          <w:szCs w:val="22"/>
        </w:rPr>
        <w:t>1,267</w:t>
      </w:r>
      <w:r w:rsidRPr="001700E4">
        <w:rPr>
          <w:szCs w:val="22"/>
        </w:rPr>
        <w:t xml:space="preserve"> registered users according to </w:t>
      </w:r>
      <w:r w:rsidR="00343334">
        <w:rPr>
          <w:szCs w:val="22"/>
        </w:rPr>
        <w:t xml:space="preserve">the </w:t>
      </w:r>
      <w:proofErr w:type="spellStart"/>
      <w:r w:rsidRPr="001700E4">
        <w:rPr>
          <w:szCs w:val="22"/>
        </w:rPr>
        <w:t>APGridPMA</w:t>
      </w:r>
      <w:proofErr w:type="spellEnd"/>
      <w:r w:rsidRPr="001700E4">
        <w:rPr>
          <w:szCs w:val="22"/>
        </w:rPr>
        <w:t xml:space="preserve"> statistics in </w:t>
      </w:r>
      <w:r w:rsidR="002A2A22" w:rsidRPr="001700E4">
        <w:rPr>
          <w:szCs w:val="22"/>
        </w:rPr>
        <w:t>January</w:t>
      </w:r>
      <w:r w:rsidRPr="001700E4">
        <w:rPr>
          <w:szCs w:val="22"/>
        </w:rPr>
        <w:t xml:space="preserve"> 201</w:t>
      </w:r>
      <w:r w:rsidR="002A2A22" w:rsidRPr="001700E4">
        <w:rPr>
          <w:szCs w:val="22"/>
        </w:rPr>
        <w:t>4</w:t>
      </w:r>
      <w:r w:rsidRPr="001700E4">
        <w:rPr>
          <w:szCs w:val="22"/>
        </w:rPr>
        <w:t xml:space="preserve">. In terms of normalised CPU time (HEPSPEC06), the monthly average resource </w:t>
      </w:r>
      <w:r w:rsidRPr="001700E4">
        <w:rPr>
          <w:szCs w:val="22"/>
        </w:rPr>
        <w:lastRenderedPageBreak/>
        <w:t xml:space="preserve">utilisation in this region is </w:t>
      </w:r>
      <w:r w:rsidR="007619C7" w:rsidRPr="001700E4">
        <w:rPr>
          <w:szCs w:val="22"/>
        </w:rPr>
        <w:t>60.4</w:t>
      </w:r>
      <w:r w:rsidR="00343334">
        <w:rPr>
          <w:szCs w:val="22"/>
        </w:rPr>
        <w:t xml:space="preserve"> </w:t>
      </w:r>
      <w:r w:rsidRPr="001700E4">
        <w:rPr>
          <w:szCs w:val="22"/>
        </w:rPr>
        <w:t xml:space="preserve">M normalised CPU time (in </w:t>
      </w:r>
      <w:proofErr w:type="spellStart"/>
      <w:r w:rsidRPr="001700E4">
        <w:rPr>
          <w:szCs w:val="22"/>
        </w:rPr>
        <w:t>HEPSPEC.hours</w:t>
      </w:r>
      <w:proofErr w:type="spellEnd"/>
      <w:r w:rsidRPr="001700E4">
        <w:rPr>
          <w:szCs w:val="22"/>
        </w:rPr>
        <w:t>). The daily average finished jobs ha</w:t>
      </w:r>
      <w:r w:rsidRPr="001700E4">
        <w:rPr>
          <w:szCs w:val="22"/>
          <w:lang w:eastAsia="zh-TW"/>
        </w:rPr>
        <w:t>ve</w:t>
      </w:r>
      <w:r w:rsidRPr="001700E4">
        <w:rPr>
          <w:szCs w:val="22"/>
        </w:rPr>
        <w:t xml:space="preserve"> greatly increase</w:t>
      </w:r>
      <w:r w:rsidRPr="001700E4">
        <w:rPr>
          <w:szCs w:val="22"/>
          <w:lang w:eastAsia="zh-TW"/>
        </w:rPr>
        <w:t>d</w:t>
      </w:r>
      <w:r w:rsidRPr="001700E4">
        <w:rPr>
          <w:szCs w:val="22"/>
        </w:rPr>
        <w:t xml:space="preserve"> from 49,408 in the first project year to </w:t>
      </w:r>
      <w:r w:rsidR="002A2A22" w:rsidRPr="001700E4">
        <w:rPr>
          <w:szCs w:val="22"/>
        </w:rPr>
        <w:t>84,462</w:t>
      </w:r>
      <w:r w:rsidRPr="001700E4">
        <w:rPr>
          <w:szCs w:val="22"/>
        </w:rPr>
        <w:t xml:space="preserve"> in the </w:t>
      </w:r>
      <w:r w:rsidR="002A2A22" w:rsidRPr="001700E4">
        <w:rPr>
          <w:szCs w:val="22"/>
        </w:rPr>
        <w:t xml:space="preserve">fourth </w:t>
      </w:r>
      <w:r w:rsidR="00343334">
        <w:rPr>
          <w:szCs w:val="22"/>
        </w:rPr>
        <w:t>project year, as illustrated in the following diagram.</w:t>
      </w:r>
    </w:p>
    <w:p w14:paraId="451A951C" w14:textId="77777777" w:rsidR="0014599E" w:rsidRPr="001700E4" w:rsidRDefault="0014599E" w:rsidP="008C6FBA">
      <w:pPr>
        <w:spacing w:before="0" w:after="0"/>
        <w:rPr>
          <w:szCs w:val="22"/>
        </w:rPr>
      </w:pPr>
    </w:p>
    <w:p w14:paraId="27D722F9" w14:textId="77777777" w:rsidR="0014599E" w:rsidRPr="001700E4" w:rsidRDefault="0014599E" w:rsidP="008C6FBA">
      <w:pPr>
        <w:spacing w:before="0" w:after="0"/>
        <w:rPr>
          <w:szCs w:val="22"/>
        </w:rPr>
      </w:pPr>
    </w:p>
    <w:p w14:paraId="03656F18" w14:textId="77777777" w:rsidR="00655BEF" w:rsidRPr="001700E4" w:rsidRDefault="00655BEF" w:rsidP="008C6FBA">
      <w:pPr>
        <w:spacing w:before="0" w:after="0"/>
        <w:rPr>
          <w:szCs w:val="22"/>
        </w:rPr>
      </w:pPr>
    </w:p>
    <w:p w14:paraId="6563ADE1" w14:textId="77777777" w:rsidR="0014599E" w:rsidRDefault="00075D45" w:rsidP="008C6FBA">
      <w:pPr>
        <w:spacing w:before="0" w:after="0"/>
        <w:rPr>
          <w:szCs w:val="22"/>
          <w:lang w:eastAsia="zh-TW"/>
        </w:rPr>
      </w:pPr>
      <w:r>
        <w:rPr>
          <w:noProof/>
          <w:szCs w:val="22"/>
          <w:lang w:val="en-US" w:eastAsia="en-US"/>
        </w:rPr>
        <w:drawing>
          <wp:inline distT="0" distB="0" distL="0" distR="0" wp14:anchorId="58549888" wp14:editId="406C7771">
            <wp:extent cx="5755640" cy="4293235"/>
            <wp:effectExtent l="19050" t="0" r="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20"/>
                    <a:srcRect/>
                    <a:stretch>
                      <a:fillRect/>
                    </a:stretch>
                  </pic:blipFill>
                  <pic:spPr bwMode="auto">
                    <a:xfrm>
                      <a:off x="0" y="0"/>
                      <a:ext cx="5755640" cy="4293235"/>
                    </a:xfrm>
                    <a:prstGeom prst="rect">
                      <a:avLst/>
                    </a:prstGeom>
                    <a:noFill/>
                    <a:ln w="9525">
                      <a:noFill/>
                      <a:miter lim="800000"/>
                      <a:headEnd/>
                      <a:tailEnd/>
                    </a:ln>
                  </pic:spPr>
                </pic:pic>
              </a:graphicData>
            </a:graphic>
          </wp:inline>
        </w:drawing>
      </w:r>
    </w:p>
    <w:p w14:paraId="2558DAB4" w14:textId="27D04F48" w:rsidR="00343334" w:rsidRPr="001700E4" w:rsidRDefault="00343334" w:rsidP="00343334">
      <w:pPr>
        <w:pStyle w:val="Caption"/>
        <w:rPr>
          <w:szCs w:val="22"/>
          <w:lang w:eastAsia="zh-TW"/>
        </w:rPr>
      </w:pPr>
      <w:proofErr w:type="gramStart"/>
      <w:r>
        <w:t xml:space="preserve">Figure </w:t>
      </w:r>
      <w:proofErr w:type="gramEnd"/>
      <w:r>
        <w:fldChar w:fldCharType="begin"/>
      </w:r>
      <w:r>
        <w:instrText xml:space="preserve"> SEQ Figure \* ARABIC </w:instrText>
      </w:r>
      <w:r>
        <w:fldChar w:fldCharType="separate"/>
      </w:r>
      <w:r w:rsidR="00172617">
        <w:rPr>
          <w:noProof/>
        </w:rPr>
        <w:t>1</w:t>
      </w:r>
      <w:r>
        <w:fldChar w:fldCharType="end"/>
      </w:r>
      <w:proofErr w:type="gramStart"/>
      <w:r>
        <w:t>.</w:t>
      </w:r>
      <w:proofErr w:type="gramEnd"/>
      <w:r>
        <w:t xml:space="preserve"> </w:t>
      </w:r>
      <w:proofErr w:type="gramStart"/>
      <w:r>
        <w:t>Resource utilization trend since the beginning of the EGI-</w:t>
      </w:r>
      <w:proofErr w:type="spellStart"/>
      <w:r>
        <w:t>InSPIRE</w:t>
      </w:r>
      <w:proofErr w:type="spellEnd"/>
      <w:r>
        <w:t xml:space="preserve"> project in the Asia Pacific region.</w:t>
      </w:r>
      <w:proofErr w:type="gramEnd"/>
    </w:p>
    <w:p w14:paraId="3C12797D" w14:textId="77777777" w:rsidR="0014599E" w:rsidRPr="001700E4" w:rsidRDefault="0014599E" w:rsidP="008C6FBA">
      <w:pPr>
        <w:spacing w:before="0" w:after="0"/>
        <w:rPr>
          <w:szCs w:val="22"/>
          <w:lang w:eastAsia="zh-TW"/>
        </w:rPr>
      </w:pPr>
    </w:p>
    <w:p w14:paraId="2BCB87B4" w14:textId="77777777" w:rsidR="00F715CE" w:rsidRDefault="00F715CE">
      <w:pPr>
        <w:suppressAutoHyphens w:val="0"/>
        <w:spacing w:before="0" w:after="0"/>
        <w:jc w:val="left"/>
        <w:rPr>
          <w:szCs w:val="22"/>
          <w:lang w:eastAsia="zh-TW"/>
        </w:rPr>
      </w:pPr>
      <w:r>
        <w:rPr>
          <w:szCs w:val="22"/>
          <w:lang w:eastAsia="zh-TW"/>
        </w:rPr>
        <w:br w:type="page"/>
      </w:r>
    </w:p>
    <w:p w14:paraId="3A21CF52" w14:textId="77777777" w:rsidR="00720495" w:rsidRDefault="0014599E" w:rsidP="00177837">
      <w:pPr>
        <w:pStyle w:val="Heading1"/>
      </w:pPr>
      <w:bookmarkStart w:id="16" w:name="_Toc385511346"/>
      <w:bookmarkStart w:id="17" w:name="_Toc127761657"/>
      <w:bookmarkStart w:id="18" w:name="_Toc127001214"/>
      <w:bookmarkStart w:id="19" w:name="_Toc127761663"/>
      <w:bookmarkStart w:id="20" w:name="_Toc262797428"/>
      <w:bookmarkEnd w:id="16"/>
      <w:bookmarkEnd w:id="8"/>
      <w:bookmarkEnd w:id="9"/>
      <w:bookmarkEnd w:id="17"/>
      <w:bookmarkEnd w:id="18"/>
      <w:bookmarkEnd w:id="19"/>
      <w:r w:rsidRPr="001700E4">
        <w:rPr>
          <w:lang w:eastAsia="zh-TW"/>
        </w:rPr>
        <w:lastRenderedPageBreak/>
        <w:t>Advanced Science and Technology Institute (ASTI)</w:t>
      </w:r>
      <w:bookmarkEnd w:id="20"/>
    </w:p>
    <w:p w14:paraId="3E1B48D7" w14:textId="77777777" w:rsidR="0014599E" w:rsidRPr="001700E4" w:rsidRDefault="0014599E" w:rsidP="0014599E">
      <w:pPr>
        <w:pStyle w:val="Heading2"/>
      </w:pPr>
      <w:r w:rsidRPr="001700E4">
        <w:t xml:space="preserve"> </w:t>
      </w:r>
      <w:bookmarkStart w:id="21" w:name="_Toc262797429"/>
      <w:r w:rsidRPr="001700E4">
        <w:t>Activity Summary</w:t>
      </w:r>
      <w:bookmarkEnd w:id="21"/>
    </w:p>
    <w:p w14:paraId="4D86033E" w14:textId="6DA29A33" w:rsidR="00FD01F1" w:rsidRPr="001700E4" w:rsidRDefault="00FD01F1" w:rsidP="008C6FBA">
      <w:pPr>
        <w:spacing w:before="0" w:after="0"/>
      </w:pPr>
      <w:r w:rsidRPr="001700E4">
        <w:t xml:space="preserve">ASTI continues to receive new requests for account creation in </w:t>
      </w:r>
      <w:r w:rsidR="00343334">
        <w:t>the local</w:t>
      </w:r>
      <w:r w:rsidRPr="001700E4">
        <w:t xml:space="preserve"> HPC facility. Since the facility reached maximum usage with all virtual cores allocated to various virtual clusters and standalone servers, this year we will be upgrading our facility and will be procuring new storage and computing servers. ASTI continues </w:t>
      </w:r>
      <w:r w:rsidR="00343334">
        <w:t>the collaboration</w:t>
      </w:r>
      <w:r w:rsidRPr="001700E4">
        <w:t xml:space="preserve"> with local partners such as state universities and research organizations as well as international communities such as EG</w:t>
      </w:r>
      <w:r w:rsidR="00343334">
        <w:t xml:space="preserve">I, PRAGMA and </w:t>
      </w:r>
      <w:proofErr w:type="spellStart"/>
      <w:r w:rsidR="00343334">
        <w:t>PandaGrid</w:t>
      </w:r>
      <w:proofErr w:type="spellEnd"/>
      <w:r w:rsidR="00343334">
        <w:t>.</w:t>
      </w:r>
      <w:r w:rsidRPr="001700E4">
        <w:t xml:space="preserve"> </w:t>
      </w:r>
    </w:p>
    <w:p w14:paraId="499F116B" w14:textId="77777777" w:rsidR="0014599E" w:rsidRPr="001700E4" w:rsidRDefault="0014599E" w:rsidP="0003075B">
      <w:pPr>
        <w:pStyle w:val="Heading3"/>
      </w:pPr>
      <w:bookmarkStart w:id="22" w:name="_Toc262797430"/>
      <w:r w:rsidRPr="001700E4">
        <w:t>WP2 – NA2</w:t>
      </w:r>
      <w:r w:rsidR="003A42F5" w:rsidRPr="001700E4">
        <w:t xml:space="preserve"> External Relations (Total PM: 2</w:t>
      </w:r>
      <w:r w:rsidRPr="001700E4">
        <w:t>)</w:t>
      </w:r>
      <w:bookmarkEnd w:id="22"/>
    </w:p>
    <w:p w14:paraId="766C17A6" w14:textId="18C43B2D" w:rsidR="003A42F5" w:rsidRPr="001700E4" w:rsidRDefault="00FD01F1" w:rsidP="008C6FBA">
      <w:pPr>
        <w:spacing w:before="0" w:after="0"/>
        <w:rPr>
          <w:lang w:eastAsia="zh-TW"/>
        </w:rPr>
      </w:pPr>
      <w:r w:rsidRPr="001700E4">
        <w:t xml:space="preserve">ASTI was not able to conduct major dissemination activities for the </w:t>
      </w:r>
      <w:r w:rsidR="00343334">
        <w:t xml:space="preserve">use of the local </w:t>
      </w:r>
      <w:r w:rsidRPr="001700E4">
        <w:t>HPC</w:t>
      </w:r>
      <w:r w:rsidR="00343334">
        <w:t xml:space="preserve"> facility;</w:t>
      </w:r>
      <w:r w:rsidRPr="001700E4">
        <w:t xml:space="preserve"> </w:t>
      </w:r>
      <w:r w:rsidR="00343334">
        <w:t xml:space="preserve">effort was </w:t>
      </w:r>
      <w:r w:rsidRPr="001700E4">
        <w:t xml:space="preserve">focused on assisting current HPC users, and accommodating new requests. We were able to create </w:t>
      </w:r>
      <w:proofErr w:type="gramStart"/>
      <w:r w:rsidRPr="001700E4">
        <w:t>a</w:t>
      </w:r>
      <w:proofErr w:type="gramEnd"/>
      <w:r w:rsidRPr="001700E4">
        <w:t xml:space="preserve"> "ASTI HPC Facility Group" in Facebook. Also, in the early part of March, a group of students from the University of the Philippines College of Computer Science together with their Instructor, visited ASTI and we were able to orient them on the HPC facility and what we do, and a tour to the HPC facility was also part of this activity.</w:t>
      </w:r>
    </w:p>
    <w:p w14:paraId="2BD43D15" w14:textId="77777777" w:rsidR="0014599E" w:rsidRPr="001700E4" w:rsidRDefault="0014599E" w:rsidP="0003075B">
      <w:pPr>
        <w:pStyle w:val="Heading3"/>
      </w:pPr>
      <w:bookmarkStart w:id="23" w:name="_Toc262797431"/>
      <w:r w:rsidRPr="001700E4">
        <w:t>WP3 – NA3 User Communi</w:t>
      </w:r>
      <w:r w:rsidR="003A42F5" w:rsidRPr="001700E4">
        <w:t>ty Coordination (Total PM: 20</w:t>
      </w:r>
      <w:r w:rsidRPr="001700E4">
        <w:t>)</w:t>
      </w:r>
      <w:bookmarkEnd w:id="23"/>
    </w:p>
    <w:p w14:paraId="08381930" w14:textId="77777777" w:rsidR="00FD01F1" w:rsidRPr="001700E4" w:rsidRDefault="00FD01F1" w:rsidP="001E6D07">
      <w:pPr>
        <w:tabs>
          <w:tab w:val="left" w:pos="720"/>
        </w:tabs>
        <w:spacing w:before="0" w:after="0"/>
      </w:pPr>
      <w:r w:rsidRPr="001700E4">
        <w:t>The following user support activities were provided to users/collaborators/partners:</w:t>
      </w:r>
    </w:p>
    <w:p w14:paraId="6B2AEFA5" w14:textId="77777777" w:rsidR="00FD01F1" w:rsidRPr="001700E4" w:rsidRDefault="00FD01F1" w:rsidP="001E6D07">
      <w:pPr>
        <w:numPr>
          <w:ilvl w:val="0"/>
          <w:numId w:val="12"/>
        </w:numPr>
        <w:tabs>
          <w:tab w:val="num" w:pos="360"/>
          <w:tab w:val="left" w:pos="720"/>
        </w:tabs>
        <w:spacing w:before="0" w:after="0"/>
      </w:pPr>
      <w:r w:rsidRPr="001700E4">
        <w:t>A dedicated virtual cluster with 52 virtual cores was configured for our partners from the PAGASA (Philippine Atmospheric, Geophysical, and Astronomical Services Administration), the state weather bureau, for their research on the development of an ensemble of climate scenario simulations in the Philippines. This is a continuing activity from last year.</w:t>
      </w:r>
    </w:p>
    <w:p w14:paraId="69388965" w14:textId="77777777" w:rsidR="00FD01F1" w:rsidRPr="001700E4" w:rsidRDefault="00FD01F1" w:rsidP="001E6D07">
      <w:pPr>
        <w:numPr>
          <w:ilvl w:val="0"/>
          <w:numId w:val="12"/>
        </w:numPr>
        <w:tabs>
          <w:tab w:val="num" w:pos="360"/>
          <w:tab w:val="left" w:pos="720"/>
        </w:tabs>
        <w:spacing w:before="0" w:after="0"/>
      </w:pPr>
      <w:r w:rsidRPr="001700E4">
        <w:t xml:space="preserve">A dedicated virtual cluster with 28 virtual cores was configured for users from the </w:t>
      </w:r>
      <w:proofErr w:type="spellStart"/>
      <w:r w:rsidRPr="001700E4">
        <w:t>Ateneo</w:t>
      </w:r>
      <w:proofErr w:type="spellEnd"/>
      <w:r w:rsidRPr="001700E4">
        <w:t xml:space="preserve"> de Manila University-Department of Environmental Science for their research using the Community Climate System Model v4. This is a continuing activity from last year.</w:t>
      </w:r>
    </w:p>
    <w:p w14:paraId="38FBDCA8" w14:textId="77777777" w:rsidR="00FD01F1" w:rsidRPr="001700E4" w:rsidRDefault="00FD01F1" w:rsidP="001E6D07">
      <w:pPr>
        <w:numPr>
          <w:ilvl w:val="0"/>
          <w:numId w:val="12"/>
        </w:numPr>
        <w:tabs>
          <w:tab w:val="num" w:pos="360"/>
          <w:tab w:val="left" w:pos="720"/>
        </w:tabs>
        <w:spacing w:before="0" w:after="0"/>
      </w:pPr>
      <w:r w:rsidRPr="001700E4">
        <w:t xml:space="preserve">A multipurpose cluster was configured with 68 virtual cores to be shared among graduate students from the University of the Philippines Institute of Environmental Science and Meteorology, researchers from Philippine Genome </w:t>
      </w:r>
      <w:proofErr w:type="spellStart"/>
      <w:r w:rsidRPr="001700E4">
        <w:t>Center</w:t>
      </w:r>
      <w:proofErr w:type="spellEnd"/>
      <w:r w:rsidRPr="001700E4">
        <w:t xml:space="preserve">, and scientists from the Manila Observatory. Applications running on the cluster include WRF, </w:t>
      </w:r>
      <w:proofErr w:type="spellStart"/>
      <w:r w:rsidRPr="001700E4">
        <w:t>RegCM</w:t>
      </w:r>
      <w:proofErr w:type="spellEnd"/>
      <w:r w:rsidRPr="001700E4">
        <w:t>, and various Bioinformatics tools. This is a continuing activity from last year.</w:t>
      </w:r>
    </w:p>
    <w:p w14:paraId="314CE143" w14:textId="0AC9E77D" w:rsidR="00FD01F1" w:rsidRPr="001700E4" w:rsidRDefault="00FD01F1" w:rsidP="001E6D07">
      <w:pPr>
        <w:numPr>
          <w:ilvl w:val="0"/>
          <w:numId w:val="12"/>
        </w:numPr>
        <w:tabs>
          <w:tab w:val="num" w:pos="360"/>
          <w:tab w:val="left" w:pos="720"/>
        </w:tabs>
        <w:spacing w:before="0" w:after="0"/>
      </w:pPr>
      <w:r w:rsidRPr="001700E4">
        <w:t>The ASTI HPC facility now also hosts the Meteorological Data Archiving facility</w:t>
      </w:r>
      <w:r w:rsidR="001E2BAB">
        <w:t>,</w:t>
      </w:r>
      <w:r w:rsidRPr="001700E4">
        <w:t xml:space="preserve"> which serves as a repository of meteorological data coming from various sources such as satellite, automatic weather stations, Doppler radar, and water level sensors. Users of the facility include researchers from the academe, the Project NOAH (Nationwide Operational Assessment of Hazards), and PAGASA, the state weather bureau. This is a continuing activity from last year.</w:t>
      </w:r>
    </w:p>
    <w:p w14:paraId="6D6AA513" w14:textId="7EAC25E7" w:rsidR="00FD01F1" w:rsidRPr="001700E4" w:rsidRDefault="00FD01F1" w:rsidP="001E6D07">
      <w:pPr>
        <w:numPr>
          <w:ilvl w:val="0"/>
          <w:numId w:val="12"/>
        </w:numPr>
        <w:tabs>
          <w:tab w:val="num" w:pos="360"/>
          <w:tab w:val="left" w:pos="720"/>
        </w:tabs>
        <w:spacing w:before="0" w:after="0"/>
      </w:pPr>
      <w:r w:rsidRPr="001700E4">
        <w:t>Following the visit from the students from the University of the Philippines College of Computer Science, we have already received new accoun</w:t>
      </w:r>
      <w:r w:rsidR="001E2BAB">
        <w:t>t request from at least four</w:t>
      </w:r>
      <w:r w:rsidRPr="001700E4">
        <w:t xml:space="preserve"> students, for their research project.</w:t>
      </w:r>
    </w:p>
    <w:p w14:paraId="2F4BACA9" w14:textId="77777777" w:rsidR="0014599E" w:rsidRPr="001700E4" w:rsidRDefault="0014599E" w:rsidP="0003075B">
      <w:pPr>
        <w:pStyle w:val="Heading3"/>
      </w:pPr>
      <w:bookmarkStart w:id="24" w:name="_Toc262797432"/>
      <w:r w:rsidRPr="001700E4">
        <w:t>W</w:t>
      </w:r>
      <w:r w:rsidR="003A42F5" w:rsidRPr="001700E4">
        <w:t>P4 – SA1 Operations (Total PM: 20</w:t>
      </w:r>
      <w:r w:rsidRPr="001700E4">
        <w:t>)</w:t>
      </w:r>
      <w:bookmarkEnd w:id="24"/>
    </w:p>
    <w:p w14:paraId="052B9276" w14:textId="246176A2" w:rsidR="00FD01F1" w:rsidRDefault="00FD01F1" w:rsidP="008C6FBA">
      <w:pPr>
        <w:spacing w:before="0" w:after="0"/>
      </w:pPr>
      <w:r w:rsidRPr="001700E4">
        <w:t xml:space="preserve">All security updates are applied </w:t>
      </w:r>
      <w:r w:rsidR="001E2BAB">
        <w:t>as requested by the EGI security coordination team</w:t>
      </w:r>
      <w:r w:rsidRPr="001700E4">
        <w:t>. Server certificates that expired were renewed last August 2012.</w:t>
      </w:r>
      <w:r w:rsidRPr="001700E4">
        <w:rPr>
          <w:lang w:eastAsia="zh-TW"/>
        </w:rPr>
        <w:t xml:space="preserve"> </w:t>
      </w:r>
      <w:r w:rsidRPr="001700E4">
        <w:t xml:space="preserve">ASTI’s private </w:t>
      </w:r>
      <w:proofErr w:type="gramStart"/>
      <w:r w:rsidRPr="001700E4">
        <w:t>cloud which hosts all service endpoints of PH-ASTI-LIKNAYAN</w:t>
      </w:r>
      <w:proofErr w:type="gramEnd"/>
      <w:r w:rsidRPr="001700E4">
        <w:t xml:space="preserve"> is managed using</w:t>
      </w:r>
      <w:r w:rsidR="001E2BAB">
        <w:t xml:space="preserve"> the </w:t>
      </w:r>
      <w:proofErr w:type="spellStart"/>
      <w:r w:rsidR="001E2BAB">
        <w:t>OpenNebula</w:t>
      </w:r>
      <w:proofErr w:type="spellEnd"/>
      <w:r w:rsidRPr="001700E4">
        <w:t xml:space="preserve"> Cloud Operations </w:t>
      </w:r>
      <w:proofErr w:type="spellStart"/>
      <w:r w:rsidRPr="001700E4">
        <w:t>Center</w:t>
      </w:r>
      <w:proofErr w:type="spellEnd"/>
      <w:r w:rsidRPr="001700E4">
        <w:t xml:space="preserve"> web GUI.</w:t>
      </w:r>
      <w:r w:rsidRPr="001700E4">
        <w:rPr>
          <w:lang w:eastAsia="zh-TW"/>
        </w:rPr>
        <w:t xml:space="preserve"> </w:t>
      </w:r>
      <w:r w:rsidRPr="001700E4">
        <w:t>Since PH-ASTI-LIKNAYAN services are virtual machines that sit on ASTI’s private cloud, it is very easy to backup or migrate these virtual machines in case hardware failure occurs on the physical hosts.</w:t>
      </w:r>
      <w:r w:rsidRPr="001700E4">
        <w:rPr>
          <w:lang w:eastAsia="zh-TW"/>
        </w:rPr>
        <w:t xml:space="preserve"> </w:t>
      </w:r>
      <w:r w:rsidRPr="001700E4">
        <w:t xml:space="preserve">PH-ASTI-LIKNAYAN service endpoints are all virtual machines running SL 5.6 and are hosted on ASTI’s private cloud. The following </w:t>
      </w:r>
      <w:r w:rsidR="001E2BAB">
        <w:t>table lists</w:t>
      </w:r>
      <w:r w:rsidRPr="001700E4">
        <w:t xml:space="preserve"> the certified production servic</w:t>
      </w:r>
      <w:r w:rsidR="001E2BAB">
        <w:t>e endpoints of PH-ASTI-LIKNAYAN.</w:t>
      </w:r>
    </w:p>
    <w:p w14:paraId="2F888BA1" w14:textId="77777777" w:rsidR="001E2BAB" w:rsidRDefault="001E2BAB" w:rsidP="008C6FBA">
      <w:pPr>
        <w:spacing w:before="0" w:after="0"/>
      </w:pPr>
    </w:p>
    <w:p w14:paraId="4A10E1D8" w14:textId="77777777" w:rsidR="001E2BAB" w:rsidRDefault="001E2BAB" w:rsidP="008C6FBA">
      <w:pPr>
        <w:spacing w:before="0" w:after="0"/>
      </w:pPr>
    </w:p>
    <w:p w14:paraId="04B4EFC4" w14:textId="77777777" w:rsidR="001E2BAB" w:rsidRPr="001700E4" w:rsidRDefault="001E2BAB" w:rsidP="008C6FBA">
      <w:pPr>
        <w:spacing w:before="0" w:after="0"/>
        <w:rPr>
          <w:lang w:eastAsia="zh-TW"/>
        </w:rPr>
      </w:pPr>
    </w:p>
    <w:p w14:paraId="739E5BC8" w14:textId="77777777" w:rsidR="008C6FBA" w:rsidRDefault="008C6FBA" w:rsidP="008C6FBA">
      <w:pPr>
        <w:spacing w:before="0" w:after="0"/>
        <w:rPr>
          <w:b/>
          <w:bCs/>
          <w:lang w:eastAsia="zh-TW"/>
        </w:rPr>
      </w:pPr>
    </w:p>
    <w:p w14:paraId="0A987277" w14:textId="3EB69635" w:rsidR="00921416" w:rsidRPr="001700E4" w:rsidRDefault="00921416" w:rsidP="00921416">
      <w:pPr>
        <w:pStyle w:val="Caption"/>
        <w:rPr>
          <w:b w:val="0"/>
          <w:bCs/>
          <w:lang w:eastAsia="zh-TW"/>
        </w:rPr>
      </w:pPr>
      <w:proofErr w:type="gramStart"/>
      <w:r>
        <w:lastRenderedPageBreak/>
        <w:t xml:space="preserve">Table </w:t>
      </w:r>
      <w:proofErr w:type="gramEnd"/>
      <w:r>
        <w:fldChar w:fldCharType="begin"/>
      </w:r>
      <w:r>
        <w:instrText xml:space="preserve"> SEQ Table \* ARABIC </w:instrText>
      </w:r>
      <w:r>
        <w:fldChar w:fldCharType="separate"/>
      </w:r>
      <w:r w:rsidR="00466FE5">
        <w:rPr>
          <w:noProof/>
        </w:rPr>
        <w:t>2</w:t>
      </w:r>
      <w:r>
        <w:fldChar w:fldCharType="end"/>
      </w:r>
      <w:proofErr w:type="gramStart"/>
      <w:r>
        <w:t>.</w:t>
      </w:r>
      <w:proofErr w:type="gramEnd"/>
      <w:r>
        <w:t xml:space="preserve"> Service end-points provided by ASTI.</w:t>
      </w:r>
    </w:p>
    <w:tbl>
      <w:tblPr>
        <w:tblW w:w="0" w:type="auto"/>
        <w:tblLayout w:type="fixed"/>
        <w:tblLook w:val="0000" w:firstRow="0" w:lastRow="0" w:firstColumn="0" w:lastColumn="0" w:noHBand="0" w:noVBand="0"/>
      </w:tblPr>
      <w:tblGrid>
        <w:gridCol w:w="4338"/>
        <w:gridCol w:w="1440"/>
        <w:gridCol w:w="1530"/>
        <w:gridCol w:w="1934"/>
      </w:tblGrid>
      <w:tr w:rsidR="00FD01F1" w:rsidRPr="001700E4" w14:paraId="3D6B706E" w14:textId="77777777" w:rsidTr="005F6B9B">
        <w:tc>
          <w:tcPr>
            <w:tcW w:w="4338" w:type="dxa"/>
            <w:tcBorders>
              <w:top w:val="single" w:sz="8" w:space="0" w:color="808080"/>
              <w:bottom w:val="single" w:sz="8" w:space="0" w:color="808080"/>
            </w:tcBorders>
            <w:shd w:val="clear" w:color="auto" w:fill="auto"/>
          </w:tcPr>
          <w:p w14:paraId="1D33FA39" w14:textId="77777777" w:rsidR="00FD01F1" w:rsidRPr="001700E4" w:rsidRDefault="00FD01F1" w:rsidP="008C6FBA">
            <w:pPr>
              <w:spacing w:before="0" w:after="0"/>
              <w:rPr>
                <w:b/>
                <w:bCs/>
              </w:rPr>
            </w:pPr>
            <w:r w:rsidRPr="001700E4">
              <w:rPr>
                <w:b/>
                <w:bCs/>
              </w:rPr>
              <w:t>Hostname</w:t>
            </w:r>
          </w:p>
        </w:tc>
        <w:tc>
          <w:tcPr>
            <w:tcW w:w="1440" w:type="dxa"/>
            <w:tcBorders>
              <w:top w:val="single" w:sz="8" w:space="0" w:color="808080"/>
              <w:bottom w:val="single" w:sz="8" w:space="0" w:color="808080"/>
            </w:tcBorders>
            <w:shd w:val="clear" w:color="auto" w:fill="auto"/>
          </w:tcPr>
          <w:p w14:paraId="6E132C34" w14:textId="77777777" w:rsidR="00FD01F1" w:rsidRPr="001700E4" w:rsidRDefault="00FD01F1" w:rsidP="008C6FBA">
            <w:pPr>
              <w:spacing w:before="0" w:after="0"/>
              <w:jc w:val="center"/>
              <w:rPr>
                <w:b/>
                <w:bCs/>
              </w:rPr>
            </w:pPr>
            <w:r w:rsidRPr="001700E4">
              <w:rPr>
                <w:b/>
                <w:bCs/>
              </w:rPr>
              <w:t>Production</w:t>
            </w:r>
          </w:p>
        </w:tc>
        <w:tc>
          <w:tcPr>
            <w:tcW w:w="1530" w:type="dxa"/>
            <w:tcBorders>
              <w:top w:val="single" w:sz="8" w:space="0" w:color="808080"/>
              <w:bottom w:val="single" w:sz="8" w:space="0" w:color="808080"/>
            </w:tcBorders>
            <w:shd w:val="clear" w:color="auto" w:fill="auto"/>
          </w:tcPr>
          <w:p w14:paraId="7093BC60" w14:textId="77777777" w:rsidR="00FD01F1" w:rsidRPr="001700E4" w:rsidRDefault="00FD01F1" w:rsidP="008C6FBA">
            <w:pPr>
              <w:spacing w:before="0" w:after="0"/>
              <w:jc w:val="center"/>
              <w:rPr>
                <w:b/>
                <w:bCs/>
              </w:rPr>
            </w:pPr>
            <w:r w:rsidRPr="001700E4">
              <w:rPr>
                <w:b/>
                <w:bCs/>
              </w:rPr>
              <w:t>Monitored</w:t>
            </w:r>
          </w:p>
        </w:tc>
        <w:tc>
          <w:tcPr>
            <w:tcW w:w="1934" w:type="dxa"/>
            <w:tcBorders>
              <w:top w:val="single" w:sz="8" w:space="0" w:color="808080"/>
              <w:bottom w:val="single" w:sz="8" w:space="0" w:color="808080"/>
            </w:tcBorders>
            <w:shd w:val="clear" w:color="auto" w:fill="auto"/>
          </w:tcPr>
          <w:p w14:paraId="6EAEA7E2" w14:textId="77777777" w:rsidR="00FD01F1" w:rsidRPr="001700E4" w:rsidRDefault="00FD01F1" w:rsidP="008C6FBA">
            <w:pPr>
              <w:spacing w:before="0" w:after="0"/>
              <w:jc w:val="center"/>
              <w:rPr>
                <w:b/>
                <w:bCs/>
              </w:rPr>
            </w:pPr>
            <w:r w:rsidRPr="001700E4">
              <w:rPr>
                <w:b/>
                <w:bCs/>
              </w:rPr>
              <w:t>Visible to EGI</w:t>
            </w:r>
          </w:p>
        </w:tc>
      </w:tr>
      <w:tr w:rsidR="00FD01F1" w:rsidRPr="001700E4" w14:paraId="75C56CA5" w14:textId="77777777" w:rsidTr="005F6B9B">
        <w:tc>
          <w:tcPr>
            <w:tcW w:w="4338" w:type="dxa"/>
            <w:shd w:val="clear" w:color="auto" w:fill="D3DFEE"/>
          </w:tcPr>
          <w:p w14:paraId="5DC4F204" w14:textId="77777777" w:rsidR="00FD01F1" w:rsidRPr="001700E4" w:rsidRDefault="00FD01F1" w:rsidP="008C6FBA">
            <w:pPr>
              <w:spacing w:before="0" w:after="0"/>
            </w:pPr>
            <w:r w:rsidRPr="001700E4">
              <w:rPr>
                <w:b/>
                <w:bCs/>
              </w:rPr>
              <w:t>APEL - liknayan.pscigrid.gov.ph</w:t>
            </w:r>
          </w:p>
        </w:tc>
        <w:tc>
          <w:tcPr>
            <w:tcW w:w="1440" w:type="dxa"/>
            <w:shd w:val="clear" w:color="auto" w:fill="D3DFEE"/>
          </w:tcPr>
          <w:p w14:paraId="67857D49" w14:textId="77777777" w:rsidR="00FD01F1" w:rsidRPr="001700E4" w:rsidRDefault="00FD01F1" w:rsidP="008C6FBA">
            <w:pPr>
              <w:spacing w:before="0" w:after="0"/>
              <w:jc w:val="center"/>
            </w:pPr>
            <w:r w:rsidRPr="001700E4">
              <w:t>Yes</w:t>
            </w:r>
          </w:p>
        </w:tc>
        <w:tc>
          <w:tcPr>
            <w:tcW w:w="1530" w:type="dxa"/>
            <w:shd w:val="clear" w:color="auto" w:fill="D3DFEE"/>
          </w:tcPr>
          <w:p w14:paraId="072440B3" w14:textId="77777777" w:rsidR="00FD01F1" w:rsidRPr="001700E4" w:rsidRDefault="00FD01F1" w:rsidP="008C6FBA">
            <w:pPr>
              <w:spacing w:before="0" w:after="0"/>
              <w:jc w:val="center"/>
            </w:pPr>
            <w:r w:rsidRPr="001700E4">
              <w:t>Yes</w:t>
            </w:r>
          </w:p>
        </w:tc>
        <w:tc>
          <w:tcPr>
            <w:tcW w:w="1934" w:type="dxa"/>
            <w:shd w:val="clear" w:color="auto" w:fill="D3DFEE"/>
          </w:tcPr>
          <w:p w14:paraId="14D2CB14" w14:textId="77777777" w:rsidR="00FD01F1" w:rsidRPr="001700E4" w:rsidRDefault="00FD01F1" w:rsidP="008C6FBA">
            <w:pPr>
              <w:spacing w:before="0" w:after="0"/>
              <w:jc w:val="center"/>
              <w:rPr>
                <w:b/>
                <w:bCs/>
              </w:rPr>
            </w:pPr>
            <w:r w:rsidRPr="001700E4">
              <w:t>Yes</w:t>
            </w:r>
          </w:p>
        </w:tc>
      </w:tr>
      <w:tr w:rsidR="00FD01F1" w:rsidRPr="001700E4" w14:paraId="3D40A4AC" w14:textId="77777777" w:rsidTr="005F6B9B">
        <w:tc>
          <w:tcPr>
            <w:tcW w:w="4338" w:type="dxa"/>
            <w:shd w:val="clear" w:color="auto" w:fill="auto"/>
          </w:tcPr>
          <w:p w14:paraId="31E5E07E" w14:textId="77777777" w:rsidR="00FD01F1" w:rsidRPr="001700E4" w:rsidRDefault="00FD01F1" w:rsidP="008C6FBA">
            <w:pPr>
              <w:spacing w:before="0" w:after="0"/>
            </w:pPr>
            <w:r w:rsidRPr="001700E4">
              <w:rPr>
                <w:b/>
                <w:bCs/>
              </w:rPr>
              <w:t>CREAM-CE - liknayan.pscigrid.gov.ph</w:t>
            </w:r>
          </w:p>
        </w:tc>
        <w:tc>
          <w:tcPr>
            <w:tcW w:w="1440" w:type="dxa"/>
            <w:shd w:val="clear" w:color="auto" w:fill="auto"/>
          </w:tcPr>
          <w:p w14:paraId="5AE200A3" w14:textId="77777777" w:rsidR="00FD01F1" w:rsidRPr="001700E4" w:rsidRDefault="00FD01F1" w:rsidP="008C6FBA">
            <w:pPr>
              <w:spacing w:before="0" w:after="0"/>
              <w:jc w:val="center"/>
            </w:pPr>
            <w:r w:rsidRPr="001700E4">
              <w:t>Yes</w:t>
            </w:r>
          </w:p>
        </w:tc>
        <w:tc>
          <w:tcPr>
            <w:tcW w:w="1530" w:type="dxa"/>
            <w:shd w:val="clear" w:color="auto" w:fill="auto"/>
          </w:tcPr>
          <w:p w14:paraId="2B3F5644" w14:textId="77777777" w:rsidR="00FD01F1" w:rsidRPr="001700E4" w:rsidRDefault="00FD01F1" w:rsidP="008C6FBA">
            <w:pPr>
              <w:spacing w:before="0" w:after="0"/>
              <w:jc w:val="center"/>
            </w:pPr>
            <w:r w:rsidRPr="001700E4">
              <w:t>Yes</w:t>
            </w:r>
          </w:p>
        </w:tc>
        <w:tc>
          <w:tcPr>
            <w:tcW w:w="1934" w:type="dxa"/>
            <w:shd w:val="clear" w:color="auto" w:fill="auto"/>
          </w:tcPr>
          <w:p w14:paraId="37DD3B81" w14:textId="77777777" w:rsidR="00FD01F1" w:rsidRPr="001700E4" w:rsidRDefault="00FD01F1" w:rsidP="008C6FBA">
            <w:pPr>
              <w:spacing w:before="0" w:after="0"/>
              <w:jc w:val="center"/>
              <w:rPr>
                <w:b/>
                <w:bCs/>
              </w:rPr>
            </w:pPr>
            <w:r w:rsidRPr="001700E4">
              <w:t>Yes</w:t>
            </w:r>
          </w:p>
        </w:tc>
      </w:tr>
      <w:tr w:rsidR="00FD01F1" w:rsidRPr="001700E4" w14:paraId="140946BB" w14:textId="77777777" w:rsidTr="005F6B9B">
        <w:tc>
          <w:tcPr>
            <w:tcW w:w="4338" w:type="dxa"/>
            <w:shd w:val="clear" w:color="auto" w:fill="D3DFEE"/>
          </w:tcPr>
          <w:p w14:paraId="73FA2808" w14:textId="77777777" w:rsidR="00FD01F1" w:rsidRPr="001700E4" w:rsidRDefault="00FD01F1" w:rsidP="008C6FBA">
            <w:pPr>
              <w:spacing w:before="0" w:after="0"/>
            </w:pPr>
            <w:proofErr w:type="spellStart"/>
            <w:r w:rsidRPr="001700E4">
              <w:rPr>
                <w:b/>
                <w:bCs/>
              </w:rPr>
              <w:t>gLite</w:t>
            </w:r>
            <w:proofErr w:type="spellEnd"/>
            <w:r w:rsidRPr="001700E4">
              <w:rPr>
                <w:b/>
                <w:bCs/>
              </w:rPr>
              <w:t>-APEL - mon.pscigrid.gov.ph</w:t>
            </w:r>
          </w:p>
        </w:tc>
        <w:tc>
          <w:tcPr>
            <w:tcW w:w="1440" w:type="dxa"/>
            <w:shd w:val="clear" w:color="auto" w:fill="D3DFEE"/>
          </w:tcPr>
          <w:p w14:paraId="5EDEBB08" w14:textId="77777777" w:rsidR="00FD01F1" w:rsidRPr="001700E4" w:rsidRDefault="00FD01F1" w:rsidP="008C6FBA">
            <w:pPr>
              <w:spacing w:before="0" w:after="0"/>
              <w:jc w:val="center"/>
            </w:pPr>
            <w:r w:rsidRPr="001700E4">
              <w:t>Yes</w:t>
            </w:r>
          </w:p>
        </w:tc>
        <w:tc>
          <w:tcPr>
            <w:tcW w:w="1530" w:type="dxa"/>
            <w:shd w:val="clear" w:color="auto" w:fill="D3DFEE"/>
          </w:tcPr>
          <w:p w14:paraId="21BA1320" w14:textId="77777777" w:rsidR="00FD01F1" w:rsidRPr="001700E4" w:rsidRDefault="00FD01F1" w:rsidP="008C6FBA">
            <w:pPr>
              <w:spacing w:before="0" w:after="0"/>
              <w:jc w:val="center"/>
            </w:pPr>
            <w:r w:rsidRPr="001700E4">
              <w:t>Yes</w:t>
            </w:r>
          </w:p>
        </w:tc>
        <w:tc>
          <w:tcPr>
            <w:tcW w:w="1934" w:type="dxa"/>
            <w:shd w:val="clear" w:color="auto" w:fill="D3DFEE"/>
          </w:tcPr>
          <w:p w14:paraId="7A7C77B5" w14:textId="77777777" w:rsidR="00FD01F1" w:rsidRPr="001700E4" w:rsidRDefault="00FD01F1" w:rsidP="008C6FBA">
            <w:pPr>
              <w:spacing w:before="0" w:after="0"/>
              <w:jc w:val="center"/>
              <w:rPr>
                <w:b/>
                <w:bCs/>
              </w:rPr>
            </w:pPr>
            <w:r w:rsidRPr="001700E4">
              <w:t>Yes</w:t>
            </w:r>
          </w:p>
        </w:tc>
      </w:tr>
      <w:tr w:rsidR="00FD01F1" w:rsidRPr="001700E4" w14:paraId="7B1D5C99" w14:textId="77777777" w:rsidTr="005F6B9B">
        <w:tc>
          <w:tcPr>
            <w:tcW w:w="4338" w:type="dxa"/>
            <w:shd w:val="clear" w:color="auto" w:fill="auto"/>
          </w:tcPr>
          <w:p w14:paraId="42EB1DAB" w14:textId="77777777" w:rsidR="00FD01F1" w:rsidRPr="001700E4" w:rsidRDefault="00FD01F1" w:rsidP="008C6FBA">
            <w:pPr>
              <w:spacing w:before="0" w:after="0"/>
            </w:pPr>
            <w:r w:rsidRPr="001700E4">
              <w:rPr>
                <w:b/>
                <w:bCs/>
              </w:rPr>
              <w:t>Site-BDII - mon.pscigrid.gov.ph</w:t>
            </w:r>
          </w:p>
        </w:tc>
        <w:tc>
          <w:tcPr>
            <w:tcW w:w="1440" w:type="dxa"/>
            <w:shd w:val="clear" w:color="auto" w:fill="auto"/>
          </w:tcPr>
          <w:p w14:paraId="50DE09A1" w14:textId="77777777" w:rsidR="00FD01F1" w:rsidRPr="001700E4" w:rsidRDefault="00FD01F1" w:rsidP="008C6FBA">
            <w:pPr>
              <w:spacing w:before="0" w:after="0"/>
              <w:jc w:val="center"/>
            </w:pPr>
            <w:r w:rsidRPr="001700E4">
              <w:t>Yes</w:t>
            </w:r>
          </w:p>
        </w:tc>
        <w:tc>
          <w:tcPr>
            <w:tcW w:w="1530" w:type="dxa"/>
            <w:shd w:val="clear" w:color="auto" w:fill="auto"/>
          </w:tcPr>
          <w:p w14:paraId="71243D87" w14:textId="77777777" w:rsidR="00FD01F1" w:rsidRPr="001700E4" w:rsidRDefault="00FD01F1" w:rsidP="008C6FBA">
            <w:pPr>
              <w:spacing w:before="0" w:after="0"/>
              <w:jc w:val="center"/>
            </w:pPr>
            <w:r w:rsidRPr="001700E4">
              <w:t>Yes</w:t>
            </w:r>
          </w:p>
        </w:tc>
        <w:tc>
          <w:tcPr>
            <w:tcW w:w="1934" w:type="dxa"/>
            <w:shd w:val="clear" w:color="auto" w:fill="auto"/>
          </w:tcPr>
          <w:p w14:paraId="16594E4B" w14:textId="77777777" w:rsidR="00FD01F1" w:rsidRPr="001700E4" w:rsidRDefault="00FD01F1" w:rsidP="008C6FBA">
            <w:pPr>
              <w:spacing w:before="0" w:after="0"/>
              <w:jc w:val="center"/>
              <w:rPr>
                <w:b/>
                <w:bCs/>
              </w:rPr>
            </w:pPr>
            <w:r w:rsidRPr="001700E4">
              <w:t>Yes</w:t>
            </w:r>
          </w:p>
        </w:tc>
      </w:tr>
      <w:tr w:rsidR="00FD01F1" w:rsidRPr="001700E4" w14:paraId="7D613B5B" w14:textId="77777777" w:rsidTr="005F6B9B">
        <w:tc>
          <w:tcPr>
            <w:tcW w:w="4338" w:type="dxa"/>
            <w:shd w:val="clear" w:color="auto" w:fill="D3DFEE"/>
          </w:tcPr>
          <w:p w14:paraId="3076531E" w14:textId="77777777" w:rsidR="00FD01F1" w:rsidRPr="001700E4" w:rsidRDefault="00FD01F1" w:rsidP="008C6FBA">
            <w:pPr>
              <w:spacing w:before="0" w:after="0"/>
            </w:pPr>
            <w:r w:rsidRPr="001700E4">
              <w:rPr>
                <w:b/>
                <w:bCs/>
              </w:rPr>
              <w:t>SRM - se.pscigrid.gov.ph</w:t>
            </w:r>
          </w:p>
        </w:tc>
        <w:tc>
          <w:tcPr>
            <w:tcW w:w="1440" w:type="dxa"/>
            <w:shd w:val="clear" w:color="auto" w:fill="D3DFEE"/>
          </w:tcPr>
          <w:p w14:paraId="465F715A" w14:textId="77777777" w:rsidR="00FD01F1" w:rsidRPr="001700E4" w:rsidRDefault="00FD01F1" w:rsidP="008C6FBA">
            <w:pPr>
              <w:spacing w:before="0" w:after="0"/>
              <w:jc w:val="center"/>
            </w:pPr>
            <w:r w:rsidRPr="001700E4">
              <w:t>Yes</w:t>
            </w:r>
          </w:p>
        </w:tc>
        <w:tc>
          <w:tcPr>
            <w:tcW w:w="1530" w:type="dxa"/>
            <w:shd w:val="clear" w:color="auto" w:fill="D3DFEE"/>
          </w:tcPr>
          <w:p w14:paraId="568C6029" w14:textId="77777777" w:rsidR="00FD01F1" w:rsidRPr="001700E4" w:rsidRDefault="00FD01F1" w:rsidP="008C6FBA">
            <w:pPr>
              <w:spacing w:before="0" w:after="0"/>
              <w:jc w:val="center"/>
            </w:pPr>
            <w:r w:rsidRPr="001700E4">
              <w:t>Yes</w:t>
            </w:r>
          </w:p>
        </w:tc>
        <w:tc>
          <w:tcPr>
            <w:tcW w:w="1934" w:type="dxa"/>
            <w:shd w:val="clear" w:color="auto" w:fill="D3DFEE"/>
          </w:tcPr>
          <w:p w14:paraId="6251F642" w14:textId="77777777" w:rsidR="00FD01F1" w:rsidRPr="001700E4" w:rsidRDefault="00FD01F1" w:rsidP="008C6FBA">
            <w:pPr>
              <w:spacing w:before="0" w:after="0"/>
              <w:jc w:val="center"/>
              <w:rPr>
                <w:b/>
                <w:bCs/>
              </w:rPr>
            </w:pPr>
            <w:r w:rsidRPr="001700E4">
              <w:t>Yes</w:t>
            </w:r>
          </w:p>
        </w:tc>
      </w:tr>
      <w:tr w:rsidR="00FD01F1" w:rsidRPr="001700E4" w14:paraId="4D36894F" w14:textId="77777777" w:rsidTr="005F6B9B">
        <w:tc>
          <w:tcPr>
            <w:tcW w:w="4338" w:type="dxa"/>
            <w:tcBorders>
              <w:bottom w:val="single" w:sz="8" w:space="0" w:color="808080"/>
            </w:tcBorders>
            <w:shd w:val="clear" w:color="auto" w:fill="auto"/>
          </w:tcPr>
          <w:p w14:paraId="162F1C28" w14:textId="77777777" w:rsidR="00FD01F1" w:rsidRPr="001700E4" w:rsidRDefault="00FD01F1" w:rsidP="008C6FBA">
            <w:pPr>
              <w:spacing w:before="0" w:after="0"/>
            </w:pPr>
            <w:r w:rsidRPr="001700E4">
              <w:rPr>
                <w:b/>
                <w:bCs/>
              </w:rPr>
              <w:t>UI - ui.pscigrid.gov.ph</w:t>
            </w:r>
          </w:p>
        </w:tc>
        <w:tc>
          <w:tcPr>
            <w:tcW w:w="1440" w:type="dxa"/>
            <w:tcBorders>
              <w:bottom w:val="single" w:sz="8" w:space="0" w:color="808080"/>
            </w:tcBorders>
            <w:shd w:val="clear" w:color="auto" w:fill="auto"/>
          </w:tcPr>
          <w:p w14:paraId="2857D504" w14:textId="77777777" w:rsidR="00FD01F1" w:rsidRPr="001700E4" w:rsidRDefault="00FD01F1" w:rsidP="008C6FBA">
            <w:pPr>
              <w:spacing w:before="0" w:after="0"/>
              <w:jc w:val="center"/>
            </w:pPr>
            <w:r w:rsidRPr="001700E4">
              <w:t>Yes</w:t>
            </w:r>
          </w:p>
        </w:tc>
        <w:tc>
          <w:tcPr>
            <w:tcW w:w="1530" w:type="dxa"/>
            <w:tcBorders>
              <w:bottom w:val="single" w:sz="8" w:space="0" w:color="808080"/>
            </w:tcBorders>
            <w:shd w:val="clear" w:color="auto" w:fill="auto"/>
          </w:tcPr>
          <w:p w14:paraId="4C93D3EB" w14:textId="77777777" w:rsidR="00FD01F1" w:rsidRPr="001700E4" w:rsidRDefault="00FD01F1" w:rsidP="008C6FBA">
            <w:pPr>
              <w:spacing w:before="0" w:after="0"/>
              <w:jc w:val="center"/>
            </w:pPr>
            <w:r w:rsidRPr="001700E4">
              <w:t>Yes</w:t>
            </w:r>
          </w:p>
        </w:tc>
        <w:tc>
          <w:tcPr>
            <w:tcW w:w="1934" w:type="dxa"/>
            <w:tcBorders>
              <w:bottom w:val="single" w:sz="8" w:space="0" w:color="808080"/>
            </w:tcBorders>
            <w:shd w:val="clear" w:color="auto" w:fill="auto"/>
          </w:tcPr>
          <w:p w14:paraId="5E35B390" w14:textId="77777777" w:rsidR="00FD01F1" w:rsidRPr="001700E4" w:rsidRDefault="00FD01F1" w:rsidP="008C6FBA">
            <w:pPr>
              <w:spacing w:before="0" w:after="0"/>
              <w:jc w:val="center"/>
            </w:pPr>
            <w:r w:rsidRPr="001700E4">
              <w:t>Yes</w:t>
            </w:r>
          </w:p>
        </w:tc>
      </w:tr>
    </w:tbl>
    <w:p w14:paraId="403E680D" w14:textId="77777777" w:rsidR="00FD01F1" w:rsidRPr="001700E4" w:rsidRDefault="00FD01F1" w:rsidP="008C6FBA">
      <w:pPr>
        <w:spacing w:before="0" w:after="0"/>
      </w:pPr>
    </w:p>
    <w:p w14:paraId="352A9816" w14:textId="77777777" w:rsidR="00FD01F1" w:rsidRPr="001700E4" w:rsidRDefault="00FD01F1" w:rsidP="008C6FBA">
      <w:pPr>
        <w:spacing w:before="0" w:after="0"/>
      </w:pPr>
      <w:r w:rsidRPr="001700E4">
        <w:t xml:space="preserve">In summary, ASTI was able to carry out the following activities: </w:t>
      </w:r>
    </w:p>
    <w:p w14:paraId="3E1943E8" w14:textId="77777777" w:rsidR="00FD01F1" w:rsidRPr="001700E4" w:rsidRDefault="00FD01F1" w:rsidP="008C6FBA">
      <w:pPr>
        <w:numPr>
          <w:ilvl w:val="0"/>
          <w:numId w:val="15"/>
        </w:numPr>
        <w:spacing w:before="0" w:after="0"/>
        <w:jc w:val="left"/>
      </w:pPr>
      <w:r w:rsidRPr="001700E4">
        <w:t>Continue to maintain and operate the ASTI Private Cloud and all the virtual clusters hosted therein;</w:t>
      </w:r>
    </w:p>
    <w:p w14:paraId="6A4EF2CC" w14:textId="77777777" w:rsidR="00FD01F1" w:rsidRPr="001700E4" w:rsidRDefault="00FD01F1" w:rsidP="008C6FBA">
      <w:pPr>
        <w:numPr>
          <w:ilvl w:val="0"/>
          <w:numId w:val="15"/>
        </w:numPr>
        <w:spacing w:before="0" w:after="0"/>
        <w:jc w:val="left"/>
      </w:pPr>
      <w:r w:rsidRPr="001700E4">
        <w:t xml:space="preserve">Contribute computing resources to EGI and PRAGMA; </w:t>
      </w:r>
    </w:p>
    <w:p w14:paraId="71C55BF1" w14:textId="09515ADE" w:rsidR="00FD01F1" w:rsidRPr="001700E4" w:rsidRDefault="00FD01F1" w:rsidP="008C6FBA">
      <w:pPr>
        <w:numPr>
          <w:ilvl w:val="0"/>
          <w:numId w:val="15"/>
        </w:numPr>
        <w:spacing w:before="0" w:after="0"/>
        <w:jc w:val="left"/>
      </w:pPr>
      <w:r w:rsidRPr="001700E4">
        <w:t xml:space="preserve">Provide technical support to partners and users; </w:t>
      </w:r>
    </w:p>
    <w:p w14:paraId="3B65129B" w14:textId="77777777" w:rsidR="00FD01F1" w:rsidRPr="001700E4" w:rsidRDefault="00FD01F1" w:rsidP="008C6FBA">
      <w:pPr>
        <w:numPr>
          <w:ilvl w:val="0"/>
          <w:numId w:val="15"/>
        </w:numPr>
        <w:spacing w:before="0" w:after="0"/>
        <w:jc w:val="left"/>
      </w:pPr>
      <w:r w:rsidRPr="001700E4">
        <w:t>Maintain the Meteorological Data Archive System.</w:t>
      </w:r>
    </w:p>
    <w:p w14:paraId="2F878712" w14:textId="77777777" w:rsidR="00FD01F1" w:rsidRPr="001700E4" w:rsidRDefault="00FD01F1" w:rsidP="008C6FBA">
      <w:pPr>
        <w:spacing w:before="0" w:after="0"/>
      </w:pPr>
    </w:p>
    <w:p w14:paraId="7D55914E" w14:textId="4C3496B1" w:rsidR="00FD01F1" w:rsidRPr="001700E4" w:rsidRDefault="001E2BAB" w:rsidP="008C6FBA">
      <w:pPr>
        <w:spacing w:before="0" w:after="0"/>
      </w:pPr>
      <w:r>
        <w:t>The</w:t>
      </w:r>
      <w:r w:rsidR="00FD01F1" w:rsidRPr="001700E4">
        <w:t xml:space="preserve"> plans of ASTI for the </w:t>
      </w:r>
      <w:r>
        <w:t>coming project year include the following activities.</w:t>
      </w:r>
    </w:p>
    <w:p w14:paraId="56B46062" w14:textId="71C84F66" w:rsidR="00FD01F1" w:rsidRPr="001700E4" w:rsidRDefault="00FD01F1" w:rsidP="008C6FBA">
      <w:pPr>
        <w:spacing w:before="0" w:after="0"/>
      </w:pPr>
    </w:p>
    <w:p w14:paraId="60E283F7" w14:textId="77777777" w:rsidR="00FD01F1" w:rsidRPr="001700E4" w:rsidRDefault="00FD01F1" w:rsidP="008C6FBA">
      <w:pPr>
        <w:numPr>
          <w:ilvl w:val="0"/>
          <w:numId w:val="15"/>
        </w:numPr>
        <w:spacing w:before="0" w:after="0"/>
        <w:jc w:val="left"/>
      </w:pPr>
      <w:r w:rsidRPr="001700E4">
        <w:t>Hardware Side:</w:t>
      </w:r>
    </w:p>
    <w:p w14:paraId="6CED77F0" w14:textId="12D4C01D" w:rsidR="00FD01F1" w:rsidRPr="001700E4" w:rsidRDefault="00FD01F1" w:rsidP="001E2BAB">
      <w:pPr>
        <w:numPr>
          <w:ilvl w:val="0"/>
          <w:numId w:val="15"/>
        </w:numPr>
        <w:tabs>
          <w:tab w:val="left" w:pos="1080"/>
        </w:tabs>
        <w:spacing w:before="0" w:after="0"/>
        <w:ind w:left="1080"/>
      </w:pPr>
      <w:r w:rsidRPr="001700E4">
        <w:t xml:space="preserve">Expand </w:t>
      </w:r>
      <w:r w:rsidR="001E2BAB">
        <w:t xml:space="preserve">the data </w:t>
      </w:r>
      <w:proofErr w:type="spellStart"/>
      <w:r w:rsidR="001E2BAB">
        <w:t>center</w:t>
      </w:r>
      <w:proofErr w:type="spellEnd"/>
      <w:r w:rsidR="001E2BAB">
        <w:t xml:space="preserve"> physical space</w:t>
      </w:r>
      <w:r w:rsidRPr="001700E4">
        <w:t xml:space="preserve"> and transfer </w:t>
      </w:r>
      <w:r w:rsidR="001E2BAB">
        <w:t xml:space="preserve">the equipment </w:t>
      </w:r>
      <w:r w:rsidRPr="001700E4">
        <w:t xml:space="preserve">to the new data </w:t>
      </w:r>
      <w:proofErr w:type="spellStart"/>
      <w:r w:rsidRPr="001700E4">
        <w:t>center</w:t>
      </w:r>
      <w:proofErr w:type="spellEnd"/>
      <w:r w:rsidRPr="001700E4">
        <w:t xml:space="preserve"> (On-going migration to the new Portable Modular Data </w:t>
      </w:r>
      <w:proofErr w:type="spellStart"/>
      <w:r w:rsidRPr="001700E4">
        <w:t>Center</w:t>
      </w:r>
      <w:proofErr w:type="spellEnd"/>
      <w:r w:rsidRPr="001700E4">
        <w:t xml:space="preserve"> located within ASTI premises).</w:t>
      </w:r>
    </w:p>
    <w:p w14:paraId="6D1F30E4" w14:textId="1B015078" w:rsidR="00FD01F1" w:rsidRPr="001700E4" w:rsidRDefault="00FD01F1" w:rsidP="001E2BAB">
      <w:pPr>
        <w:numPr>
          <w:ilvl w:val="0"/>
          <w:numId w:val="15"/>
        </w:numPr>
        <w:spacing w:before="0" w:after="0"/>
        <w:ind w:left="1080"/>
      </w:pPr>
      <w:r w:rsidRPr="001700E4">
        <w:t>Acquire additional</w:t>
      </w:r>
      <w:r w:rsidR="001E2BAB">
        <w:t xml:space="preserve"> compute and storage capacity (t</w:t>
      </w:r>
      <w:r w:rsidRPr="001700E4">
        <w:t>o commence in the 2nd Quarter</w:t>
      </w:r>
      <w:r w:rsidR="001E2BAB">
        <w:t xml:space="preserve"> of 2014</w:t>
      </w:r>
      <w:r w:rsidRPr="001700E4">
        <w:t xml:space="preserve"> as we are currently awaiting the release of the funds for this).</w:t>
      </w:r>
    </w:p>
    <w:p w14:paraId="60A37AA9" w14:textId="6185CD58" w:rsidR="00FD01F1" w:rsidRPr="001700E4" w:rsidRDefault="00FD01F1" w:rsidP="001E2BAB">
      <w:pPr>
        <w:numPr>
          <w:ilvl w:val="0"/>
          <w:numId w:val="15"/>
        </w:numPr>
        <w:spacing w:before="0" w:after="0"/>
        <w:ind w:left="1080"/>
      </w:pPr>
      <w:r w:rsidRPr="001700E4">
        <w:t xml:space="preserve">Upgrade network infrastructure to </w:t>
      </w:r>
      <w:proofErr w:type="spellStart"/>
      <w:r w:rsidRPr="001700E4">
        <w:t>Infiniband</w:t>
      </w:r>
      <w:proofErr w:type="spellEnd"/>
      <w:r w:rsidRPr="001700E4">
        <w:t xml:space="preserve"> and 10G Interconnec</w:t>
      </w:r>
      <w:r w:rsidR="001E2BAB">
        <w:t>t (t</w:t>
      </w:r>
      <w:r w:rsidRPr="001700E4">
        <w:t xml:space="preserve">his shall be provided by another project on the setup of a Government </w:t>
      </w:r>
      <w:proofErr w:type="spellStart"/>
      <w:r w:rsidRPr="001700E4">
        <w:t>Fiber</w:t>
      </w:r>
      <w:proofErr w:type="spellEnd"/>
      <w:r w:rsidRPr="001700E4">
        <w:t xml:space="preserve"> Network).</w:t>
      </w:r>
    </w:p>
    <w:p w14:paraId="7AA58B85" w14:textId="77777777" w:rsidR="00FD01F1" w:rsidRPr="001700E4" w:rsidRDefault="00FD01F1" w:rsidP="008C6FBA">
      <w:pPr>
        <w:numPr>
          <w:ilvl w:val="0"/>
          <w:numId w:val="15"/>
        </w:numPr>
        <w:spacing w:before="0" w:after="0"/>
        <w:ind w:left="1080"/>
        <w:jc w:val="left"/>
      </w:pPr>
      <w:r w:rsidRPr="001700E4">
        <w:t>Catalogue service for searching archived and real-time data.</w:t>
      </w:r>
    </w:p>
    <w:p w14:paraId="3BE65D43" w14:textId="2143AF82" w:rsidR="00FD01F1" w:rsidRPr="001700E4" w:rsidRDefault="001E2BAB" w:rsidP="008C6FBA">
      <w:pPr>
        <w:numPr>
          <w:ilvl w:val="0"/>
          <w:numId w:val="15"/>
        </w:numPr>
        <w:spacing w:before="0" w:after="0"/>
        <w:ind w:left="1080"/>
        <w:jc w:val="left"/>
      </w:pPr>
      <w:r>
        <w:t>Adopt</w:t>
      </w:r>
      <w:r w:rsidR="00FD01F1" w:rsidRPr="001700E4">
        <w:t xml:space="preserve"> standards for data access, storage, and sharing.</w:t>
      </w:r>
    </w:p>
    <w:p w14:paraId="0F949535" w14:textId="1E3BA6B5" w:rsidR="00FD01F1" w:rsidRPr="001700E4" w:rsidRDefault="00FD01F1" w:rsidP="001E2BAB">
      <w:pPr>
        <w:numPr>
          <w:ilvl w:val="0"/>
          <w:numId w:val="15"/>
        </w:numPr>
        <w:spacing w:before="0" w:after="0"/>
        <w:ind w:left="1080"/>
      </w:pPr>
      <w:r w:rsidRPr="001700E4">
        <w:t xml:space="preserve">A knowledge-based portal using </w:t>
      </w:r>
      <w:r w:rsidR="001E2BAB">
        <w:t xml:space="preserve">the </w:t>
      </w:r>
      <w:r w:rsidRPr="001700E4">
        <w:t>Wiki application shall be established. This is easily accessible through the web.</w:t>
      </w:r>
      <w:r w:rsidR="001E2BAB">
        <w:t xml:space="preserve"> User training on data access and </w:t>
      </w:r>
      <w:r w:rsidRPr="001700E4">
        <w:t xml:space="preserve">use of HPC </w:t>
      </w:r>
      <w:proofErr w:type="gramStart"/>
      <w:r w:rsidRPr="001700E4">
        <w:t>facility,</w:t>
      </w:r>
      <w:proofErr w:type="gramEnd"/>
      <w:r w:rsidRPr="001700E4">
        <w:t xml:space="preserve"> </w:t>
      </w:r>
      <w:r w:rsidR="001E2BAB">
        <w:t xml:space="preserve">will </w:t>
      </w:r>
      <w:r w:rsidRPr="001700E4">
        <w:t>likewise be provided.</w:t>
      </w:r>
    </w:p>
    <w:p w14:paraId="522CB8C4" w14:textId="77777777" w:rsidR="00FD01F1" w:rsidRPr="001700E4" w:rsidRDefault="00FD01F1" w:rsidP="008C6FBA">
      <w:pPr>
        <w:numPr>
          <w:ilvl w:val="0"/>
          <w:numId w:val="15"/>
        </w:numPr>
        <w:spacing w:before="0" w:after="0"/>
        <w:jc w:val="left"/>
      </w:pPr>
      <w:r w:rsidRPr="001700E4">
        <w:t>Management Side:</w:t>
      </w:r>
    </w:p>
    <w:p w14:paraId="18B91EFB" w14:textId="77777777" w:rsidR="00FD01F1" w:rsidRPr="001700E4" w:rsidRDefault="00FD01F1" w:rsidP="008C6FBA">
      <w:pPr>
        <w:numPr>
          <w:ilvl w:val="0"/>
          <w:numId w:val="15"/>
        </w:numPr>
        <w:tabs>
          <w:tab w:val="left" w:pos="1080"/>
        </w:tabs>
        <w:spacing w:before="0" w:after="0"/>
        <w:ind w:left="1080"/>
        <w:jc w:val="left"/>
      </w:pPr>
      <w:r w:rsidRPr="001700E4">
        <w:t>Update of website and other social networking sites for dissemination activities.</w:t>
      </w:r>
    </w:p>
    <w:p w14:paraId="10E64C9E" w14:textId="77777777" w:rsidR="00FD01F1" w:rsidRPr="001700E4" w:rsidRDefault="00FD01F1" w:rsidP="008C6FBA">
      <w:pPr>
        <w:numPr>
          <w:ilvl w:val="0"/>
          <w:numId w:val="15"/>
        </w:numPr>
        <w:tabs>
          <w:tab w:val="left" w:pos="1080"/>
        </w:tabs>
        <w:spacing w:before="0" w:after="0"/>
        <w:ind w:left="1080"/>
        <w:jc w:val="left"/>
      </w:pPr>
      <w:r w:rsidRPr="001700E4">
        <w:t>Hire at least four technical project staff to beef up our user support system.</w:t>
      </w:r>
    </w:p>
    <w:p w14:paraId="6E15FD2C" w14:textId="77777777" w:rsidR="0014599E" w:rsidRPr="001700E4" w:rsidRDefault="00FD01F1" w:rsidP="008C6FBA">
      <w:pPr>
        <w:numPr>
          <w:ilvl w:val="0"/>
          <w:numId w:val="15"/>
        </w:numPr>
        <w:tabs>
          <w:tab w:val="left" w:pos="1080"/>
        </w:tabs>
        <w:spacing w:before="0" w:after="0"/>
        <w:ind w:left="1080"/>
        <w:jc w:val="left"/>
        <w:rPr>
          <w:lang w:eastAsia="zh-TW"/>
        </w:rPr>
      </w:pPr>
      <w:r w:rsidRPr="001700E4">
        <w:t xml:space="preserve">Make our new accounts application process online. </w:t>
      </w:r>
    </w:p>
    <w:p w14:paraId="5C9E6E87" w14:textId="77777777" w:rsidR="0014599E" w:rsidRPr="001700E4" w:rsidRDefault="0014599E" w:rsidP="008C6FBA">
      <w:pPr>
        <w:spacing w:before="0" w:after="0"/>
        <w:rPr>
          <w:lang w:eastAsia="zh-TW"/>
        </w:rPr>
      </w:pPr>
    </w:p>
    <w:p w14:paraId="45032076" w14:textId="77777777" w:rsidR="00E51A1C" w:rsidRDefault="00E51A1C">
      <w:pPr>
        <w:suppressAutoHyphens w:val="0"/>
        <w:spacing w:before="0" w:after="0"/>
        <w:jc w:val="left"/>
        <w:rPr>
          <w:iCs/>
          <w:lang w:eastAsia="zh-TW"/>
        </w:rPr>
      </w:pPr>
      <w:r>
        <w:rPr>
          <w:iCs/>
          <w:lang w:eastAsia="zh-TW"/>
        </w:rPr>
        <w:br w:type="page"/>
      </w:r>
    </w:p>
    <w:p w14:paraId="24012C88" w14:textId="77777777" w:rsidR="00720495" w:rsidRDefault="0014599E" w:rsidP="00177837">
      <w:pPr>
        <w:pStyle w:val="Heading1"/>
      </w:pPr>
      <w:bookmarkStart w:id="25" w:name="_Toc385511352"/>
      <w:bookmarkStart w:id="26" w:name="_Toc127000571"/>
      <w:bookmarkStart w:id="27" w:name="_Toc127000591"/>
      <w:bookmarkStart w:id="28" w:name="_Toc127001216"/>
      <w:bookmarkStart w:id="29" w:name="_Toc127761665"/>
      <w:bookmarkStart w:id="30" w:name="_Toc262797433"/>
      <w:bookmarkEnd w:id="25"/>
      <w:bookmarkEnd w:id="26"/>
      <w:bookmarkEnd w:id="27"/>
      <w:bookmarkEnd w:id="28"/>
      <w:bookmarkEnd w:id="29"/>
      <w:r w:rsidRPr="001700E4">
        <w:lastRenderedPageBreak/>
        <w:t>Institut Teknologi Bandung (ITB)</w:t>
      </w:r>
      <w:bookmarkEnd w:id="30"/>
    </w:p>
    <w:p w14:paraId="5C1612D4" w14:textId="77777777" w:rsidR="0014599E" w:rsidRPr="001700E4" w:rsidRDefault="0014599E" w:rsidP="0014599E">
      <w:pPr>
        <w:pStyle w:val="Heading2"/>
      </w:pPr>
      <w:bookmarkStart w:id="31" w:name="_Toc262797434"/>
      <w:r w:rsidRPr="001700E4">
        <w:t>Activity Summary</w:t>
      </w:r>
      <w:bookmarkEnd w:id="31"/>
    </w:p>
    <w:p w14:paraId="55DD3C69" w14:textId="00274BF9" w:rsidR="005B3FED" w:rsidRPr="001700E4" w:rsidRDefault="001E2BAB" w:rsidP="008C6FBA">
      <w:pPr>
        <w:spacing w:before="0" w:after="0"/>
        <w:rPr>
          <w:lang w:eastAsia="zh-TW"/>
        </w:rPr>
      </w:pPr>
      <w:r>
        <w:rPr>
          <w:iCs/>
        </w:rPr>
        <w:t>During PY4 the local teams</w:t>
      </w:r>
      <w:r w:rsidR="005B3FED" w:rsidRPr="001700E4">
        <w:rPr>
          <w:iCs/>
          <w:lang w:val="id-ID"/>
        </w:rPr>
        <w:t xml:space="preserve"> </w:t>
      </w:r>
      <w:r>
        <w:rPr>
          <w:iCs/>
          <w:lang w:val="id-ID"/>
        </w:rPr>
        <w:t>engaged to</w:t>
      </w:r>
      <w:r w:rsidR="005C4A80">
        <w:rPr>
          <w:iCs/>
          <w:lang w:val="id-ID"/>
        </w:rPr>
        <w:t xml:space="preserve"> support new disciplinary areas, under the lead of the</w:t>
      </w:r>
      <w:r w:rsidR="005B3FED" w:rsidRPr="001700E4">
        <w:rPr>
          <w:iCs/>
          <w:lang w:val="id-ID"/>
        </w:rPr>
        <w:t xml:space="preserve"> Astronomy Department in ITB and </w:t>
      </w:r>
      <w:r w:rsidR="005C4A80">
        <w:rPr>
          <w:iCs/>
          <w:lang w:val="id-ID"/>
        </w:rPr>
        <w:t xml:space="preserve">the </w:t>
      </w:r>
      <w:r w:rsidR="005B3FED" w:rsidRPr="001700E4">
        <w:rPr>
          <w:iCs/>
        </w:rPr>
        <w:t xml:space="preserve">National </w:t>
      </w:r>
      <w:r w:rsidR="005B3FED" w:rsidRPr="001700E4">
        <w:rPr>
          <w:iCs/>
          <w:lang w:val="id-ID"/>
        </w:rPr>
        <w:t xml:space="preserve">Institute of Sciences (LIPI). </w:t>
      </w:r>
      <w:r w:rsidR="005C4A80">
        <w:rPr>
          <w:iCs/>
          <w:lang w:val="id-ID"/>
        </w:rPr>
        <w:t xml:space="preserve">The </w:t>
      </w:r>
      <w:r w:rsidR="005B3FED" w:rsidRPr="001700E4">
        <w:rPr>
          <w:iCs/>
          <w:lang w:val="id-ID"/>
        </w:rPr>
        <w:t xml:space="preserve">ID-ITB </w:t>
      </w:r>
      <w:r w:rsidR="005C4A80">
        <w:rPr>
          <w:iCs/>
          <w:lang w:val="id-ID"/>
        </w:rPr>
        <w:t xml:space="preserve">Resource Centre </w:t>
      </w:r>
      <w:r w:rsidR="005B3FED" w:rsidRPr="001700E4">
        <w:rPr>
          <w:iCs/>
          <w:lang w:val="id-ID"/>
        </w:rPr>
        <w:t xml:space="preserve">was again rebuild, </w:t>
      </w:r>
      <w:r w:rsidR="005C4A80">
        <w:rPr>
          <w:iCs/>
          <w:lang w:val="id-ID"/>
        </w:rPr>
        <w:t xml:space="preserve">and </w:t>
      </w:r>
      <w:r w:rsidR="005B3FED" w:rsidRPr="001700E4">
        <w:rPr>
          <w:iCs/>
          <w:lang w:val="id-ID"/>
        </w:rPr>
        <w:t xml:space="preserve">upgraded using </w:t>
      </w:r>
      <w:r w:rsidR="005C4A80">
        <w:rPr>
          <w:iCs/>
          <w:lang w:val="id-ID"/>
        </w:rPr>
        <w:t>EMI middleware</w:t>
      </w:r>
      <w:r w:rsidR="005B3FED" w:rsidRPr="001700E4">
        <w:rPr>
          <w:iCs/>
        </w:rPr>
        <w:t xml:space="preserve">. </w:t>
      </w:r>
      <w:r w:rsidR="005C4A80">
        <w:rPr>
          <w:iCs/>
        </w:rPr>
        <w:t>Lack of experienced site managers is slowing down this process</w:t>
      </w:r>
      <w:r w:rsidR="005B3FED" w:rsidRPr="001700E4">
        <w:rPr>
          <w:iCs/>
        </w:rPr>
        <w:t>.</w:t>
      </w:r>
    </w:p>
    <w:p w14:paraId="2363697A" w14:textId="77777777" w:rsidR="0014599E" w:rsidRPr="001700E4" w:rsidRDefault="0014599E" w:rsidP="0003075B">
      <w:pPr>
        <w:pStyle w:val="Heading3"/>
      </w:pPr>
      <w:bookmarkStart w:id="32" w:name="_Toc262797435"/>
      <w:r w:rsidRPr="001700E4">
        <w:t xml:space="preserve">WP2 – NA2 </w:t>
      </w:r>
      <w:r w:rsidR="005B3FED" w:rsidRPr="001700E4">
        <w:t>External Relations (Total PM: 1.64</w:t>
      </w:r>
      <w:r w:rsidRPr="001700E4">
        <w:t>)</w:t>
      </w:r>
      <w:bookmarkEnd w:id="32"/>
    </w:p>
    <w:p w14:paraId="37D24549" w14:textId="127FCB9B" w:rsidR="005B3FED" w:rsidRPr="001700E4" w:rsidRDefault="005B3FED" w:rsidP="008C6FBA">
      <w:pPr>
        <w:spacing w:before="0" w:after="0"/>
        <w:rPr>
          <w:rFonts w:eastAsia="PMingLiU"/>
          <w:kern w:val="2"/>
          <w:lang w:val="id-ID" w:eastAsia="zh-TW"/>
        </w:rPr>
      </w:pPr>
      <w:r w:rsidRPr="001700E4">
        <w:rPr>
          <w:rFonts w:eastAsia="PMingLiU"/>
          <w:lang w:val="id-ID" w:eastAsia="zh-TW"/>
        </w:rPr>
        <w:t>To do dissemination activity, experts or practitioner in grid computing technol</w:t>
      </w:r>
      <w:r w:rsidR="005C4A80">
        <w:rPr>
          <w:rFonts w:eastAsia="PMingLiU"/>
          <w:lang w:val="id-ID" w:eastAsia="zh-TW"/>
        </w:rPr>
        <w:t xml:space="preserve">ogy are needed. The problem is that </w:t>
      </w:r>
      <w:r w:rsidRPr="001700E4">
        <w:rPr>
          <w:rFonts w:eastAsia="PMingLiU"/>
          <w:lang w:val="id-ID" w:eastAsia="zh-TW"/>
        </w:rPr>
        <w:t>there are not so many people with grid expertise in Indonesia. Most researcher in Indonesia are still using cluster computing system</w:t>
      </w:r>
      <w:r w:rsidR="005C4A80">
        <w:rPr>
          <w:rFonts w:eastAsia="PMingLiU"/>
          <w:lang w:val="id-ID" w:eastAsia="zh-TW"/>
        </w:rPr>
        <w:t>s, which do not offer any resource sharing opportunity</w:t>
      </w:r>
      <w:r w:rsidRPr="001700E4">
        <w:rPr>
          <w:rFonts w:eastAsia="PMingLiU"/>
          <w:lang w:val="id-ID" w:eastAsia="zh-TW"/>
        </w:rPr>
        <w:t>.</w:t>
      </w:r>
      <w:r w:rsidRPr="001700E4">
        <w:rPr>
          <w:lang w:val="id-ID" w:eastAsia="zh-TW"/>
        </w:rPr>
        <w:t xml:space="preserve"> </w:t>
      </w:r>
      <w:r w:rsidR="005C4A80">
        <w:rPr>
          <w:rFonts w:eastAsia="PMingLiU"/>
          <w:lang w:val="id-ID" w:eastAsia="zh-TW"/>
        </w:rPr>
        <w:t>Engagement with new</w:t>
      </w:r>
      <w:r w:rsidRPr="001700E4">
        <w:rPr>
          <w:rFonts w:eastAsia="PMingLiU"/>
          <w:lang w:val="id-ID" w:eastAsia="zh-TW"/>
        </w:rPr>
        <w:t xml:space="preserve"> researchers </w:t>
      </w:r>
      <w:r w:rsidR="005C4A80">
        <w:rPr>
          <w:rFonts w:eastAsia="PMingLiU"/>
          <w:lang w:val="id-ID" w:eastAsia="zh-TW"/>
        </w:rPr>
        <w:t>was mediated by the</w:t>
      </w:r>
      <w:r w:rsidRPr="001700E4">
        <w:rPr>
          <w:rFonts w:eastAsia="PMingLiU"/>
          <w:lang w:val="id-ID" w:eastAsia="zh-TW"/>
        </w:rPr>
        <w:t xml:space="preserve"> Astronomy Department in ITB and </w:t>
      </w:r>
      <w:r w:rsidR="005C4A80">
        <w:rPr>
          <w:rFonts w:eastAsia="PMingLiU"/>
          <w:lang w:val="id-ID" w:eastAsia="zh-TW"/>
        </w:rPr>
        <w:t xml:space="preserve">the </w:t>
      </w:r>
      <w:r w:rsidRPr="001700E4">
        <w:rPr>
          <w:rFonts w:eastAsia="PMingLiU"/>
          <w:lang w:val="id-ID" w:eastAsia="zh-TW"/>
        </w:rPr>
        <w:t>Indonesian Institute of Sciences (LIPI).</w:t>
      </w:r>
      <w:r w:rsidRPr="001700E4">
        <w:rPr>
          <w:lang w:val="id-ID" w:eastAsia="zh-TW"/>
        </w:rPr>
        <w:t xml:space="preserve"> </w:t>
      </w:r>
      <w:r w:rsidR="005C4A80">
        <w:rPr>
          <w:lang w:val="id-ID"/>
        </w:rPr>
        <w:t>The</w:t>
      </w:r>
      <w:r w:rsidRPr="001700E4">
        <w:rPr>
          <w:lang w:val="id-ID"/>
        </w:rPr>
        <w:t xml:space="preserve"> ID-ITB site </w:t>
      </w:r>
      <w:r w:rsidR="005C4A80">
        <w:rPr>
          <w:lang w:val="id-ID"/>
        </w:rPr>
        <w:t>provides</w:t>
      </w:r>
      <w:r w:rsidRPr="001700E4">
        <w:rPr>
          <w:lang w:val="id-ID"/>
        </w:rPr>
        <w:t xml:space="preserve"> </w:t>
      </w:r>
      <w:r w:rsidR="005C4A80">
        <w:rPr>
          <w:lang w:val="id-ID"/>
        </w:rPr>
        <w:t>a</w:t>
      </w:r>
      <w:r w:rsidRPr="001700E4">
        <w:rPr>
          <w:lang w:val="id-ID"/>
        </w:rPr>
        <w:t xml:space="preserve"> user interface system </w:t>
      </w:r>
      <w:r w:rsidR="005C4A80">
        <w:rPr>
          <w:lang w:val="id-ID"/>
        </w:rPr>
        <w:t>that</w:t>
      </w:r>
      <w:r w:rsidRPr="001700E4">
        <w:rPr>
          <w:lang w:val="id-ID"/>
        </w:rPr>
        <w:t xml:space="preserve"> can be used by any user to access the Grid Infrastructure.</w:t>
      </w:r>
    </w:p>
    <w:p w14:paraId="18B8E4CD" w14:textId="77777777" w:rsidR="0014599E" w:rsidRPr="001700E4" w:rsidRDefault="0014599E" w:rsidP="0003075B">
      <w:pPr>
        <w:pStyle w:val="Heading3"/>
      </w:pPr>
      <w:bookmarkStart w:id="33" w:name="_Toc262797436"/>
      <w:r w:rsidRPr="001700E4">
        <w:t>WP3 – NA3 User Commu</w:t>
      </w:r>
      <w:r w:rsidR="00667094" w:rsidRPr="001700E4">
        <w:t>n</w:t>
      </w:r>
      <w:r w:rsidR="005B3FED" w:rsidRPr="001700E4">
        <w:t>ity Coordination (Total PM: 5.67</w:t>
      </w:r>
      <w:r w:rsidRPr="001700E4">
        <w:t>)</w:t>
      </w:r>
      <w:bookmarkEnd w:id="33"/>
    </w:p>
    <w:p w14:paraId="082E59CD" w14:textId="517FB034" w:rsidR="005B3FED" w:rsidRPr="001700E4" w:rsidRDefault="005C4A80" w:rsidP="008C6FBA">
      <w:pPr>
        <w:spacing w:before="0" w:after="0"/>
        <w:rPr>
          <w:lang w:val="id-ID" w:eastAsia="zh-TW"/>
        </w:rPr>
      </w:pPr>
      <w:r>
        <w:rPr>
          <w:lang w:val="id-ID"/>
        </w:rPr>
        <w:t>C</w:t>
      </w:r>
      <w:r w:rsidR="005B3FED" w:rsidRPr="001700E4">
        <w:rPr>
          <w:lang w:val="id-ID"/>
        </w:rPr>
        <w:t xml:space="preserve">ommunication and coordination with local users’ community </w:t>
      </w:r>
      <w:r>
        <w:rPr>
          <w:lang w:val="id-ID"/>
        </w:rPr>
        <w:t>took place</w:t>
      </w:r>
      <w:r w:rsidR="005B3FED" w:rsidRPr="001700E4">
        <w:rPr>
          <w:lang w:val="id-ID"/>
        </w:rPr>
        <w:t>. In order to facilitate user communities in Indonesia, ITB provides a Grid site that is connected to the EUAsiaGrid</w:t>
      </w:r>
      <w:r w:rsidR="003F297F">
        <w:rPr>
          <w:rFonts w:hint="eastAsia"/>
          <w:lang w:val="id-ID" w:eastAsia="zh-TW"/>
        </w:rPr>
        <w:t xml:space="preserve"> network</w:t>
      </w:r>
      <w:r w:rsidR="005B3FED" w:rsidRPr="001700E4">
        <w:rPr>
          <w:lang w:val="id-ID"/>
        </w:rPr>
        <w:t>. This site is rebuild last year to the new middleware system.</w:t>
      </w:r>
    </w:p>
    <w:p w14:paraId="7537D254" w14:textId="77777777" w:rsidR="008C6FBA" w:rsidRPr="001700E4" w:rsidRDefault="008C6FBA" w:rsidP="008C6FBA">
      <w:pPr>
        <w:spacing w:before="0" w:after="0"/>
        <w:rPr>
          <w:lang w:val="id-ID" w:eastAsia="zh-TW"/>
        </w:rPr>
      </w:pPr>
    </w:p>
    <w:p w14:paraId="798CDDF1" w14:textId="77777777" w:rsidR="005B3FED" w:rsidRPr="001700E4" w:rsidRDefault="005B3FED" w:rsidP="008C6FBA">
      <w:pPr>
        <w:spacing w:before="0" w:after="0"/>
        <w:rPr>
          <w:lang w:eastAsia="zh-TW"/>
        </w:rPr>
      </w:pPr>
      <w:r w:rsidRPr="001700E4">
        <w:rPr>
          <w:lang w:val="id-ID"/>
        </w:rPr>
        <w:t>C</w:t>
      </w:r>
      <w:proofErr w:type="spellStart"/>
      <w:r w:rsidRPr="001700E4">
        <w:t>oordination</w:t>
      </w:r>
      <w:proofErr w:type="spellEnd"/>
      <w:r w:rsidRPr="001700E4">
        <w:t xml:space="preserve"> with user communities that were involved with the </w:t>
      </w:r>
      <w:proofErr w:type="spellStart"/>
      <w:r w:rsidRPr="001700E4">
        <w:t>EUAsiaGrid</w:t>
      </w:r>
      <w:proofErr w:type="spellEnd"/>
      <w:r w:rsidRPr="001700E4">
        <w:t xml:space="preserve"> Project and other user communities that could benefit from the use of e-Infrastructures has been maintained. The user communities established from previous activities are those from Weather Forecast, Disaster Mitigation, and Computational Chemistry. </w:t>
      </w:r>
    </w:p>
    <w:p w14:paraId="2C2B6974" w14:textId="77777777" w:rsidR="008C6FBA" w:rsidRPr="001700E4" w:rsidRDefault="008C6FBA" w:rsidP="008C6FBA">
      <w:pPr>
        <w:spacing w:before="0" w:after="0"/>
        <w:rPr>
          <w:lang w:val="id-ID" w:eastAsia="zh-TW"/>
        </w:rPr>
      </w:pPr>
    </w:p>
    <w:p w14:paraId="18794735" w14:textId="401F7DCF" w:rsidR="005B3FED" w:rsidRPr="005C4A80" w:rsidRDefault="005B3FED" w:rsidP="005C4A80">
      <w:pPr>
        <w:pStyle w:val="BodyText"/>
        <w:spacing w:after="0"/>
        <w:jc w:val="both"/>
        <w:rPr>
          <w:rFonts w:ascii="Times New Roman" w:eastAsia="PMingLiU" w:hAnsi="Times New Roman" w:cs="Times New Roman"/>
          <w:sz w:val="22"/>
          <w:szCs w:val="22"/>
          <w:lang w:val="id-ID" w:eastAsia="zh-TW"/>
        </w:rPr>
      </w:pPr>
      <w:r w:rsidRPr="005C4A80">
        <w:rPr>
          <w:rFonts w:ascii="Times New Roman" w:eastAsia="PMingLiU" w:hAnsi="Times New Roman" w:cs="Times New Roman"/>
          <w:sz w:val="22"/>
          <w:szCs w:val="22"/>
          <w:lang w:val="id-ID" w:eastAsia="zh-TW"/>
        </w:rPr>
        <w:t xml:space="preserve">Researchers from Indonesian Institute of Sciences (LIPI) </w:t>
      </w:r>
      <w:r w:rsidR="005C4A80">
        <w:rPr>
          <w:rFonts w:ascii="Times New Roman" w:eastAsia="PMingLiU" w:hAnsi="Times New Roman" w:cs="Times New Roman"/>
          <w:sz w:val="22"/>
          <w:szCs w:val="22"/>
          <w:lang w:val="id-ID" w:eastAsia="zh-TW"/>
        </w:rPr>
        <w:t>will provide</w:t>
      </w:r>
      <w:r w:rsidRPr="005C4A80">
        <w:rPr>
          <w:rFonts w:ascii="Times New Roman" w:eastAsia="PMingLiU" w:hAnsi="Times New Roman" w:cs="Times New Roman"/>
          <w:sz w:val="22"/>
          <w:szCs w:val="22"/>
          <w:lang w:val="id-ID" w:eastAsia="zh-TW"/>
        </w:rPr>
        <w:t xml:space="preserve"> a</w:t>
      </w:r>
      <w:r w:rsidR="005C4A80">
        <w:rPr>
          <w:rFonts w:ascii="Times New Roman" w:eastAsia="PMingLiU" w:hAnsi="Times New Roman" w:cs="Times New Roman"/>
          <w:sz w:val="22"/>
          <w:szCs w:val="22"/>
          <w:lang w:val="id-ID" w:eastAsia="zh-TW"/>
        </w:rPr>
        <w:t xml:space="preserve"> local</w:t>
      </w:r>
      <w:r w:rsidRPr="005C4A80">
        <w:rPr>
          <w:rFonts w:ascii="Times New Roman" w:eastAsia="PMingLiU" w:hAnsi="Times New Roman" w:cs="Times New Roman"/>
          <w:sz w:val="22"/>
          <w:szCs w:val="22"/>
          <w:lang w:val="id-ID" w:eastAsia="zh-TW"/>
        </w:rPr>
        <w:t xml:space="preserve"> cluster to collaborate with CERN in </w:t>
      </w:r>
      <w:r w:rsidR="005C4A80">
        <w:rPr>
          <w:rFonts w:ascii="Times New Roman" w:eastAsia="PMingLiU" w:hAnsi="Times New Roman" w:cs="Times New Roman"/>
          <w:sz w:val="22"/>
          <w:szCs w:val="22"/>
          <w:lang w:val="id-ID" w:eastAsia="zh-TW"/>
        </w:rPr>
        <w:t xml:space="preserve">the </w:t>
      </w:r>
      <w:r w:rsidRPr="005C4A80">
        <w:rPr>
          <w:rFonts w:ascii="Times New Roman" w:eastAsia="PMingLiU" w:hAnsi="Times New Roman" w:cs="Times New Roman"/>
          <w:sz w:val="22"/>
          <w:szCs w:val="22"/>
          <w:lang w:val="id-ID" w:eastAsia="zh-TW"/>
        </w:rPr>
        <w:t xml:space="preserve">ALICE </w:t>
      </w:r>
      <w:r w:rsidR="005C4A80">
        <w:rPr>
          <w:rFonts w:ascii="Times New Roman" w:eastAsia="PMingLiU" w:hAnsi="Times New Roman" w:cs="Times New Roman"/>
          <w:sz w:val="22"/>
          <w:szCs w:val="22"/>
          <w:lang w:val="id-ID" w:eastAsia="zh-TW"/>
        </w:rPr>
        <w:t>p</w:t>
      </w:r>
      <w:r w:rsidRPr="005C4A80">
        <w:rPr>
          <w:rFonts w:ascii="Times New Roman" w:eastAsia="PMingLiU" w:hAnsi="Times New Roman" w:cs="Times New Roman"/>
          <w:sz w:val="22"/>
          <w:szCs w:val="22"/>
          <w:lang w:val="id-ID" w:eastAsia="zh-TW"/>
        </w:rPr>
        <w:t>roject as a Virtual Organization (VO). We assist them to have user certificates needed to connect to the Grid Infrastructure. In the future, we are plannign to have closer discussion about the Grid infrastructure development and application</w:t>
      </w:r>
      <w:r w:rsidRPr="001700E4">
        <w:rPr>
          <w:rFonts w:ascii="Times New Roman" w:eastAsia="PMingLiU" w:hAnsi="Times New Roman" w:cs="Times New Roman"/>
          <w:lang w:val="id-ID" w:eastAsia="zh-TW"/>
        </w:rPr>
        <w:t>.</w:t>
      </w:r>
    </w:p>
    <w:p w14:paraId="7FAD7B57" w14:textId="77777777" w:rsidR="008C6FBA" w:rsidRPr="001700E4" w:rsidRDefault="008C6FBA" w:rsidP="008C6FBA">
      <w:pPr>
        <w:pStyle w:val="BodyText"/>
        <w:spacing w:after="0"/>
        <w:rPr>
          <w:rFonts w:ascii="Times New Roman" w:eastAsia="新細明體" w:hAnsi="Times New Roman" w:cs="Times New Roman"/>
          <w:lang w:val="id-ID" w:eastAsia="zh-TW"/>
        </w:rPr>
      </w:pPr>
    </w:p>
    <w:p w14:paraId="3D61B68F" w14:textId="7340AE6E" w:rsidR="005B3FED" w:rsidRPr="001700E4" w:rsidRDefault="005C4A80" w:rsidP="008C6FBA">
      <w:pPr>
        <w:spacing w:before="0" w:after="0"/>
        <w:rPr>
          <w:lang w:val="id-ID" w:eastAsia="zh-TW"/>
        </w:rPr>
      </w:pPr>
      <w:r>
        <w:rPr>
          <w:lang w:val="id-ID"/>
        </w:rPr>
        <w:t xml:space="preserve">The users from the </w:t>
      </w:r>
      <w:r w:rsidR="005B3FED" w:rsidRPr="001700E4">
        <w:rPr>
          <w:lang w:val="id-ID"/>
        </w:rPr>
        <w:t>Astronomy Department are in need for large computational resources</w:t>
      </w:r>
      <w:r>
        <w:rPr>
          <w:lang w:val="id-ID"/>
        </w:rPr>
        <w:t xml:space="preserve"> in order to calculate the</w:t>
      </w:r>
      <w:r w:rsidR="005B3FED" w:rsidRPr="001700E4">
        <w:rPr>
          <w:lang w:val="id-ID"/>
        </w:rPr>
        <w:t xml:space="preserve"> dynamic evolution of </w:t>
      </w:r>
      <w:r>
        <w:rPr>
          <w:lang w:val="id-ID"/>
        </w:rPr>
        <w:t xml:space="preserve">the </w:t>
      </w:r>
      <w:r w:rsidR="005B3FED" w:rsidRPr="001700E4">
        <w:rPr>
          <w:lang w:val="id-ID"/>
        </w:rPr>
        <w:t xml:space="preserve">Near-Earth Asteroid for prediction. </w:t>
      </w:r>
      <w:r>
        <w:rPr>
          <w:lang w:val="id-ID"/>
        </w:rPr>
        <w:t>The use of the grid infrastructure to support this application is being discussed</w:t>
      </w:r>
      <w:r w:rsidR="005B3FED" w:rsidRPr="001700E4">
        <w:rPr>
          <w:lang w:val="id-ID"/>
        </w:rPr>
        <w:t xml:space="preserve">. They are currently using their available cluster system, and possibly going to utilize the High Performance Computing Facility </w:t>
      </w:r>
      <w:r>
        <w:rPr>
          <w:lang w:val="id-ID"/>
        </w:rPr>
        <w:t>from the</w:t>
      </w:r>
      <w:r w:rsidR="005B3FED" w:rsidRPr="001700E4">
        <w:rPr>
          <w:lang w:val="id-ID"/>
        </w:rPr>
        <w:t xml:space="preserve"> Computational Chemistry Department.</w:t>
      </w:r>
    </w:p>
    <w:p w14:paraId="68A572D3" w14:textId="77777777" w:rsidR="008C6FBA" w:rsidRPr="001700E4" w:rsidRDefault="008C6FBA" w:rsidP="008C6FBA">
      <w:pPr>
        <w:spacing w:before="0" w:after="0"/>
        <w:rPr>
          <w:lang w:val="id-ID" w:eastAsia="zh-TW"/>
        </w:rPr>
      </w:pPr>
    </w:p>
    <w:p w14:paraId="2E32F18E" w14:textId="5170004F" w:rsidR="00E331D6" w:rsidRPr="001700E4" w:rsidRDefault="005B3FED" w:rsidP="008C6FBA">
      <w:pPr>
        <w:spacing w:before="0" w:after="0"/>
        <w:rPr>
          <w:lang w:eastAsia="zh-TW"/>
        </w:rPr>
      </w:pPr>
      <w:r w:rsidRPr="001700E4">
        <w:t>Technical Services</w:t>
      </w:r>
      <w:r w:rsidRPr="001700E4">
        <w:rPr>
          <w:lang w:val="id-ID"/>
        </w:rPr>
        <w:t xml:space="preserve"> done in the fouth year was the rebuild of the ID-ITB site and supporting the developemtn of High Performance Computing Facility operated by Computational Chemistry Department. The ID-ITB site upgrades are constrained by the lack of </w:t>
      </w:r>
      <w:r w:rsidR="005C4A80">
        <w:rPr>
          <w:lang w:val="id-ID"/>
        </w:rPr>
        <w:t xml:space="preserve">grid </w:t>
      </w:r>
      <w:r w:rsidRPr="001700E4">
        <w:rPr>
          <w:lang w:val="id-ID"/>
        </w:rPr>
        <w:t xml:space="preserve">experts and </w:t>
      </w:r>
      <w:r w:rsidR="005C4A80">
        <w:rPr>
          <w:lang w:val="id-ID"/>
        </w:rPr>
        <w:t>shortage of manpower</w:t>
      </w:r>
      <w:r w:rsidRPr="001700E4">
        <w:rPr>
          <w:lang w:val="id-ID"/>
        </w:rPr>
        <w:t xml:space="preserve">.  </w:t>
      </w:r>
    </w:p>
    <w:p w14:paraId="73699373" w14:textId="77777777" w:rsidR="00E331D6" w:rsidRPr="001700E4" w:rsidRDefault="00E331D6" w:rsidP="0014599E">
      <w:pPr>
        <w:rPr>
          <w:lang w:eastAsia="zh-TW"/>
        </w:rPr>
      </w:pPr>
    </w:p>
    <w:p w14:paraId="344A8BD4" w14:textId="77777777" w:rsidR="0014599E" w:rsidRPr="0071194B" w:rsidRDefault="0014599E" w:rsidP="00177837">
      <w:pPr>
        <w:pStyle w:val="Heading1"/>
        <w:rPr>
          <w:lang w:eastAsia="zh-TW"/>
        </w:rPr>
      </w:pPr>
      <w:r w:rsidRPr="001700E4">
        <w:rPr>
          <w:i/>
        </w:rPr>
        <w:br w:type="page"/>
      </w:r>
      <w:bookmarkStart w:id="34" w:name="_Toc262797437"/>
      <w:r w:rsidR="00F24BFB" w:rsidRPr="00F24BFB">
        <w:lastRenderedPageBreak/>
        <w:t>Inter-University Research Institute Corporation</w:t>
      </w:r>
      <w:r w:rsidR="00F24BFB" w:rsidRPr="00F24BFB">
        <w:rPr>
          <w:lang w:eastAsia="ja-JP"/>
        </w:rPr>
        <w:t xml:space="preserve"> High Energy Accelerator Research Organization (KEK)</w:t>
      </w:r>
      <w:bookmarkEnd w:id="34"/>
    </w:p>
    <w:p w14:paraId="2AE310F8" w14:textId="77777777" w:rsidR="0014599E" w:rsidRPr="001700E4" w:rsidRDefault="0014599E" w:rsidP="0014599E">
      <w:pPr>
        <w:pStyle w:val="Heading2"/>
      </w:pPr>
      <w:bookmarkStart w:id="35" w:name="_Toc262797438"/>
      <w:r w:rsidRPr="001700E4">
        <w:t>Activity Summary</w:t>
      </w:r>
      <w:bookmarkEnd w:id="35"/>
    </w:p>
    <w:p w14:paraId="640EC279" w14:textId="77777777" w:rsidR="0014599E" w:rsidRPr="001700E4" w:rsidRDefault="0014599E" w:rsidP="0003075B">
      <w:pPr>
        <w:pStyle w:val="Heading3"/>
      </w:pPr>
      <w:bookmarkStart w:id="36" w:name="_Toc262797439"/>
      <w:r w:rsidRPr="001700E4">
        <w:t>WP4 – SA1 Operations</w:t>
      </w:r>
      <w:bookmarkEnd w:id="36"/>
      <w:r w:rsidRPr="001700E4">
        <w:t xml:space="preserve"> </w:t>
      </w:r>
    </w:p>
    <w:p w14:paraId="254787A2" w14:textId="5E090A46" w:rsidR="007B35A2" w:rsidRPr="001700E4" w:rsidRDefault="007B35A2" w:rsidP="007B35A2">
      <w:pPr>
        <w:spacing w:before="0" w:after="0"/>
      </w:pPr>
      <w:r w:rsidRPr="001700E4">
        <w:t xml:space="preserve">KEK, </w:t>
      </w:r>
      <w:r w:rsidR="00CB3706">
        <w:t xml:space="preserve">the </w:t>
      </w:r>
      <w:r w:rsidRPr="001700E4">
        <w:t>High Energy Accelerator Research Organization</w:t>
      </w:r>
      <w:r w:rsidR="00CB3706">
        <w:t xml:space="preserve"> of Japan</w:t>
      </w:r>
      <w:r w:rsidRPr="001700E4">
        <w:t xml:space="preserve">, is the government funded multidisciplinary laboratory covering particles physics, material science, </w:t>
      </w:r>
      <w:proofErr w:type="gramStart"/>
      <w:r w:rsidRPr="001700E4">
        <w:t>bio-chemistry</w:t>
      </w:r>
      <w:proofErr w:type="gramEnd"/>
      <w:r w:rsidRPr="001700E4">
        <w:t xml:space="preserve">, etc. KEK has large scale accelerators used by many users across the world. EMI-1 was deployed as a part of the Central Computer System there and mostly used by researchers in particle physics, especially, Belle/Belle II and International Linear Collider (ILC). Belle is the experiment exploring CP-violation that has already completed </w:t>
      </w:r>
      <w:r w:rsidR="00CB3706">
        <w:t xml:space="preserve">its </w:t>
      </w:r>
      <w:r w:rsidRPr="001700E4">
        <w:t>data acquisition</w:t>
      </w:r>
      <w:r w:rsidR="00CB3706">
        <w:t xml:space="preserve"> phase</w:t>
      </w:r>
      <w:r w:rsidRPr="001700E4">
        <w:t xml:space="preserve">. However, the data analysis is ongoing and still need large scale computing resources. Now the KEK B-Factory is being upgraded, more than 50 times more data is expected at Belle II. Belle II is utilizing the Grid computing infrastructure mainly </w:t>
      </w:r>
      <w:r w:rsidR="001F7572">
        <w:t>relying on EMI middleware, f</w:t>
      </w:r>
      <w:r w:rsidRPr="001700E4">
        <w:t>or designing their detector and preparing the data analysis. While Belle II is an ongoing project, the Japanese HEP society has been willing to host the ILC in Japan. The computing resources used by ILC to design their detector were</w:t>
      </w:r>
      <w:r w:rsidR="001F7572">
        <w:t xml:space="preserve"> also</w:t>
      </w:r>
      <w:r w:rsidRPr="001700E4">
        <w:t xml:space="preserve"> accessed through the EMI environment</w:t>
      </w:r>
      <w:r w:rsidR="001F7572">
        <w:t xml:space="preserve"> made available through the Unified Middleware Distribution of EGI</w:t>
      </w:r>
      <w:r w:rsidRPr="001700E4">
        <w:t xml:space="preserve">. </w:t>
      </w:r>
    </w:p>
    <w:p w14:paraId="442B0600" w14:textId="77777777" w:rsidR="007B35A2" w:rsidRPr="001700E4" w:rsidRDefault="007B35A2" w:rsidP="007B35A2">
      <w:pPr>
        <w:spacing w:before="0" w:after="0"/>
      </w:pPr>
    </w:p>
    <w:p w14:paraId="41921806" w14:textId="0A99CB2D" w:rsidR="007B35A2" w:rsidRPr="001700E4" w:rsidRDefault="001F7572" w:rsidP="007B35A2">
      <w:pPr>
        <w:spacing w:before="0" w:after="0"/>
      </w:pPr>
      <w:r>
        <w:t>The overall scientific workload supported by KEK is indicated below</w:t>
      </w:r>
      <w:r w:rsidR="007B35A2" w:rsidRPr="001700E4">
        <w:t>. Several MC production campaigns both in Belle II and ILC massively contribute</w:t>
      </w:r>
      <w:r>
        <w:t>d</w:t>
      </w:r>
      <w:r w:rsidR="007B35A2" w:rsidRPr="001700E4">
        <w:t xml:space="preserve"> CPU </w:t>
      </w:r>
      <w:r>
        <w:t>from</w:t>
      </w:r>
      <w:r w:rsidR="007B35A2" w:rsidRPr="001700E4">
        <w:t xml:space="preserve"> the Central Computer System at KEK.</w:t>
      </w:r>
    </w:p>
    <w:p w14:paraId="1CB078D8" w14:textId="77777777" w:rsidR="007B35A2" w:rsidRPr="001700E4" w:rsidRDefault="007B35A2" w:rsidP="007B35A2">
      <w:pPr>
        <w:spacing w:before="0" w:after="0"/>
      </w:pPr>
    </w:p>
    <w:p w14:paraId="3918C811" w14:textId="77777777" w:rsidR="007B35A2" w:rsidRPr="001700E4" w:rsidRDefault="00075D45" w:rsidP="007B35A2">
      <w:pPr>
        <w:spacing w:before="0" w:after="0"/>
      </w:pPr>
      <w:r>
        <w:rPr>
          <w:noProof/>
          <w:lang w:val="en-US" w:eastAsia="en-US"/>
        </w:rPr>
        <w:drawing>
          <wp:inline distT="0" distB="0" distL="0" distR="0" wp14:anchorId="1C2F0252" wp14:editId="5278B637">
            <wp:extent cx="4573008" cy="2741811"/>
            <wp:effectExtent l="12202" t="6089" r="6475" b="380"/>
            <wp:docPr id="2" name="グラフ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BCC94E" w14:textId="49FB0316" w:rsidR="001F7572" w:rsidRDefault="001F7572" w:rsidP="001F7572">
      <w:pPr>
        <w:pStyle w:val="Caption"/>
      </w:pPr>
      <w:proofErr w:type="gramStart"/>
      <w:r>
        <w:t xml:space="preserve">Figure </w:t>
      </w:r>
      <w:proofErr w:type="gramEnd"/>
      <w:r>
        <w:fldChar w:fldCharType="begin"/>
      </w:r>
      <w:r>
        <w:instrText xml:space="preserve"> SEQ Figure \* ARABIC </w:instrText>
      </w:r>
      <w:r>
        <w:fldChar w:fldCharType="separate"/>
      </w:r>
      <w:r w:rsidR="00172617">
        <w:rPr>
          <w:noProof/>
        </w:rPr>
        <w:t>2</w:t>
      </w:r>
      <w:r>
        <w:fldChar w:fldCharType="end"/>
      </w:r>
      <w:proofErr w:type="gramStart"/>
      <w:r>
        <w:t>.</w:t>
      </w:r>
      <w:proofErr w:type="gramEnd"/>
      <w:r>
        <w:t xml:space="preserve"> </w:t>
      </w:r>
      <w:proofErr w:type="gramStart"/>
      <w:r>
        <w:t>KEK CPU utilization during EGI-</w:t>
      </w:r>
      <w:proofErr w:type="spellStart"/>
      <w:r>
        <w:t>InSPIRE</w:t>
      </w:r>
      <w:proofErr w:type="spellEnd"/>
      <w:r>
        <w:t xml:space="preserve"> PY4.</w:t>
      </w:r>
      <w:proofErr w:type="gramEnd"/>
    </w:p>
    <w:p w14:paraId="0FC9EDEE" w14:textId="77777777" w:rsidR="007B35A2" w:rsidRPr="001700E4" w:rsidRDefault="007B35A2" w:rsidP="007B35A2">
      <w:pPr>
        <w:spacing w:before="0" w:after="0"/>
        <w:rPr>
          <w:lang w:eastAsia="zh-TW"/>
        </w:rPr>
      </w:pPr>
    </w:p>
    <w:p w14:paraId="7B10126E" w14:textId="27F7F0F0" w:rsidR="007B35A2" w:rsidRPr="001700E4" w:rsidRDefault="007B35A2" w:rsidP="007B35A2">
      <w:pPr>
        <w:spacing w:before="0" w:after="0"/>
      </w:pPr>
      <w:r w:rsidRPr="001700E4">
        <w:t>It can be seen that the EMI environment was used a lot for research in Belle (including Belle II) and ILC.</w:t>
      </w:r>
      <w:r w:rsidR="001F7572">
        <w:t xml:space="preserve"> </w:t>
      </w:r>
      <w:r w:rsidRPr="001700E4">
        <w:t xml:space="preserve">For </w:t>
      </w:r>
      <w:proofErr w:type="spellStart"/>
      <w:r w:rsidRPr="001700E4">
        <w:t>StoRM</w:t>
      </w:r>
      <w:proofErr w:type="spellEnd"/>
      <w:r w:rsidRPr="001700E4">
        <w:t xml:space="preserve"> as a storage management system, we have observed more than 0.5 PB of writing and 5 PB of reading during PY4.</w:t>
      </w:r>
    </w:p>
    <w:p w14:paraId="329FFEF9" w14:textId="77777777" w:rsidR="007B35A2" w:rsidRPr="001700E4" w:rsidRDefault="007B35A2" w:rsidP="007B35A2">
      <w:pPr>
        <w:spacing w:before="0" w:after="0"/>
        <w:rPr>
          <w:lang w:eastAsia="zh-TW"/>
        </w:rPr>
      </w:pPr>
    </w:p>
    <w:p w14:paraId="3F05576C" w14:textId="4B9D9FE0" w:rsidR="007B35A2" w:rsidRPr="001700E4" w:rsidRDefault="007B35A2" w:rsidP="007B35A2">
      <w:pPr>
        <w:spacing w:before="0" w:after="0"/>
      </w:pPr>
      <w:r w:rsidRPr="001700E4">
        <w:t xml:space="preserve">Currently, Belle II is planning to start its data acquisition </w:t>
      </w:r>
      <w:r w:rsidR="001F7572">
        <w:t>at</w:t>
      </w:r>
      <w:r w:rsidRPr="001700E4">
        <w:t xml:space="preserve"> the end of 2016. Towards the commissioning of Belle II, it is expect that </w:t>
      </w:r>
      <w:r w:rsidR="001F7572">
        <w:t>grid utilization</w:t>
      </w:r>
      <w:r w:rsidRPr="001700E4">
        <w:t xml:space="preserve"> will be </w:t>
      </w:r>
      <w:r w:rsidR="001F7572">
        <w:t>increasing</w:t>
      </w:r>
      <w:r w:rsidRPr="001700E4">
        <w:t xml:space="preserve">. Belle II has chosen EMI as their Distributed Computing </w:t>
      </w:r>
      <w:proofErr w:type="spellStart"/>
      <w:r w:rsidR="001F7572">
        <w:t>middlware</w:t>
      </w:r>
      <w:proofErr w:type="spellEnd"/>
      <w:r w:rsidRPr="001700E4">
        <w:t xml:space="preserve"> and the support by EGI is necessary to operate the environment. The future of EMI and EGI is therefore critical to KEK.</w:t>
      </w:r>
    </w:p>
    <w:p w14:paraId="4AF79038" w14:textId="77777777" w:rsidR="00DC422F" w:rsidRPr="001700E4" w:rsidRDefault="00DC422F" w:rsidP="00DC422F"/>
    <w:p w14:paraId="166480D9" w14:textId="77777777" w:rsidR="0014599E" w:rsidRPr="001700E4" w:rsidRDefault="0014599E" w:rsidP="0014599E">
      <w:pPr>
        <w:rPr>
          <w:lang w:eastAsia="zh-TW"/>
        </w:rPr>
        <w:sectPr w:rsidR="0014599E" w:rsidRPr="001700E4">
          <w:headerReference w:type="even" r:id="rId22"/>
          <w:headerReference w:type="default" r:id="rId23"/>
          <w:pgSz w:w="11906" w:h="16838"/>
          <w:pgMar w:top="1417" w:right="1417" w:bottom="1417" w:left="1417" w:header="720" w:footer="720" w:gutter="0"/>
          <w:cols w:space="720"/>
        </w:sectPr>
      </w:pPr>
    </w:p>
    <w:p w14:paraId="28AFC9C5" w14:textId="77777777" w:rsidR="0014599E" w:rsidRPr="001700E4" w:rsidRDefault="0014599E" w:rsidP="00177837">
      <w:pPr>
        <w:pStyle w:val="Heading1"/>
        <w:rPr>
          <w:lang w:eastAsia="zh-TW"/>
        </w:rPr>
      </w:pPr>
      <w:bookmarkStart w:id="37" w:name="_Toc262797440"/>
      <w:r w:rsidRPr="001700E4">
        <w:lastRenderedPageBreak/>
        <w:t>Korea Institute of Science and Technology</w:t>
      </w:r>
      <w:r w:rsidRPr="001700E4">
        <w:rPr>
          <w:rFonts w:eastAsia="Batang"/>
          <w:lang w:eastAsia="ko-KR"/>
        </w:rPr>
        <w:t xml:space="preserve"> Information</w:t>
      </w:r>
      <w:r w:rsidRPr="001700E4">
        <w:rPr>
          <w:lang w:eastAsia="zh-TW"/>
        </w:rPr>
        <w:t xml:space="preserve"> (KISTI)</w:t>
      </w:r>
      <w:bookmarkEnd w:id="37"/>
    </w:p>
    <w:p w14:paraId="7ADC423C" w14:textId="77777777" w:rsidR="0014599E" w:rsidRPr="001700E4" w:rsidRDefault="0014599E" w:rsidP="0014599E">
      <w:pPr>
        <w:pStyle w:val="Heading2"/>
      </w:pPr>
      <w:bookmarkStart w:id="38" w:name="_Toc262797441"/>
      <w:r w:rsidRPr="001700E4">
        <w:t>Activity Summary</w:t>
      </w:r>
      <w:bookmarkEnd w:id="38"/>
    </w:p>
    <w:p w14:paraId="6EE5F66C" w14:textId="77777777" w:rsidR="0014599E" w:rsidRPr="001700E4" w:rsidRDefault="0014599E" w:rsidP="0003075B">
      <w:pPr>
        <w:pStyle w:val="Heading3"/>
        <w:rPr>
          <w:szCs w:val="22"/>
        </w:rPr>
      </w:pPr>
      <w:bookmarkStart w:id="39" w:name="_Toc262797442"/>
      <w:r w:rsidRPr="001700E4">
        <w:rPr>
          <w:szCs w:val="22"/>
        </w:rPr>
        <w:t>WP4 – SA1 Operations (Total PM: 24)</w:t>
      </w:r>
      <w:bookmarkEnd w:id="39"/>
    </w:p>
    <w:p w14:paraId="38D5C640" w14:textId="77777777" w:rsidR="003173F8" w:rsidRDefault="00303F76" w:rsidP="008C6FBA">
      <w:pPr>
        <w:pStyle w:val="BodyText"/>
        <w:spacing w:after="0"/>
        <w:jc w:val="both"/>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 xml:space="preserve">During PY4, the KISTI ALICE Tier2 operation has been merged into part of the operation of KISTI ALICE Tier1 candidate, which was initially set up in July 2010 and has been managed by the KISTI GSDC </w:t>
      </w:r>
      <w:r w:rsidR="00B32474">
        <w:rPr>
          <w:rFonts w:ascii="Times New Roman" w:eastAsia="新細明體" w:hAnsi="Times New Roman" w:cs="Times New Roman" w:hint="eastAsia"/>
          <w:sz w:val="22"/>
          <w:szCs w:val="22"/>
          <w:lang w:eastAsia="zh-TW"/>
        </w:rPr>
        <w:t xml:space="preserve">(Global Science Data hub </w:t>
      </w:r>
      <w:proofErr w:type="spellStart"/>
      <w:r w:rsidR="00B32474">
        <w:rPr>
          <w:rFonts w:ascii="Times New Roman" w:eastAsia="新細明體" w:hAnsi="Times New Roman" w:cs="Times New Roman" w:hint="eastAsia"/>
          <w:sz w:val="22"/>
          <w:szCs w:val="22"/>
          <w:lang w:eastAsia="zh-TW"/>
        </w:rPr>
        <w:t>Center</w:t>
      </w:r>
      <w:proofErr w:type="spellEnd"/>
      <w:r w:rsidR="00B32474">
        <w:rPr>
          <w:rFonts w:ascii="Times New Roman" w:eastAsia="新細明體" w:hAnsi="Times New Roman" w:cs="Times New Roman" w:hint="eastAsia"/>
          <w:sz w:val="22"/>
          <w:szCs w:val="22"/>
          <w:lang w:eastAsia="zh-TW"/>
        </w:rPr>
        <w:t>)</w:t>
      </w:r>
      <w:r w:rsidRPr="001700E4">
        <w:rPr>
          <w:rFonts w:ascii="Times New Roman" w:eastAsia="Malgun Gothic" w:hAnsi="Times New Roman" w:cs="Times New Roman"/>
          <w:sz w:val="22"/>
          <w:szCs w:val="22"/>
          <w:lang w:eastAsia="ko-KR"/>
        </w:rPr>
        <w:t>. A couple of fundamental requirements have yet to be met to become qualified as an official T</w:t>
      </w:r>
      <w:r w:rsidR="00921416">
        <w:rPr>
          <w:rFonts w:ascii="Times New Roman" w:eastAsia="Malgun Gothic" w:hAnsi="Times New Roman" w:cs="Times New Roman"/>
          <w:sz w:val="22"/>
          <w:szCs w:val="22"/>
          <w:lang w:eastAsia="ko-KR"/>
        </w:rPr>
        <w:t>ier</w:t>
      </w:r>
      <w:r w:rsidRPr="001700E4">
        <w:rPr>
          <w:rFonts w:ascii="Times New Roman" w:eastAsia="Malgun Gothic" w:hAnsi="Times New Roman" w:cs="Times New Roman"/>
          <w:sz w:val="22"/>
          <w:szCs w:val="22"/>
          <w:lang w:eastAsia="ko-KR"/>
        </w:rPr>
        <w:t>1 for the ALICE experiment, including 10</w:t>
      </w:r>
      <w:r w:rsidR="00921416">
        <w:rPr>
          <w:rFonts w:ascii="Times New Roman" w:eastAsia="Malgun Gothic" w:hAnsi="Times New Roman" w:cs="Times New Roman"/>
          <w:sz w:val="22"/>
          <w:szCs w:val="22"/>
          <w:lang w:eastAsia="ko-KR"/>
        </w:rPr>
        <w:t xml:space="preserve"> </w:t>
      </w:r>
      <w:proofErr w:type="spellStart"/>
      <w:r w:rsidRPr="001700E4">
        <w:rPr>
          <w:rFonts w:ascii="Times New Roman" w:eastAsia="Malgun Gothic" w:hAnsi="Times New Roman" w:cs="Times New Roman"/>
          <w:sz w:val="22"/>
          <w:szCs w:val="22"/>
          <w:lang w:eastAsia="ko-KR"/>
        </w:rPr>
        <w:t>Gbps</w:t>
      </w:r>
      <w:proofErr w:type="spellEnd"/>
      <w:r w:rsidRPr="001700E4">
        <w:rPr>
          <w:rFonts w:ascii="Times New Roman" w:eastAsia="Malgun Gothic" w:hAnsi="Times New Roman" w:cs="Times New Roman"/>
          <w:sz w:val="22"/>
          <w:szCs w:val="22"/>
          <w:lang w:eastAsia="ko-KR"/>
        </w:rPr>
        <w:t xml:space="preserve"> </w:t>
      </w:r>
      <w:r w:rsidR="00921416">
        <w:rPr>
          <w:rFonts w:ascii="Times New Roman" w:eastAsia="Malgun Gothic" w:hAnsi="Times New Roman" w:cs="Times New Roman"/>
          <w:sz w:val="22"/>
          <w:szCs w:val="22"/>
          <w:lang w:eastAsia="ko-KR"/>
        </w:rPr>
        <w:t xml:space="preserve">of </w:t>
      </w:r>
      <w:r w:rsidRPr="001700E4">
        <w:rPr>
          <w:rFonts w:ascii="Times New Roman" w:eastAsia="Malgun Gothic" w:hAnsi="Times New Roman" w:cs="Times New Roman"/>
          <w:sz w:val="22"/>
          <w:szCs w:val="22"/>
          <w:lang w:eastAsia="ko-KR"/>
        </w:rPr>
        <w:t xml:space="preserve">direct network connection between KISTI and CERN and 24-hour on-call support. </w:t>
      </w:r>
    </w:p>
    <w:p w14:paraId="70521193" w14:textId="77777777" w:rsidR="003173F8" w:rsidRDefault="003173F8" w:rsidP="008C6FBA">
      <w:pPr>
        <w:pStyle w:val="BodyText"/>
        <w:spacing w:after="0"/>
        <w:jc w:val="both"/>
        <w:rPr>
          <w:rFonts w:ascii="Times New Roman" w:eastAsia="Malgun Gothic" w:hAnsi="Times New Roman" w:cs="Times New Roman"/>
          <w:sz w:val="22"/>
          <w:szCs w:val="22"/>
          <w:lang w:eastAsia="ko-KR"/>
        </w:rPr>
      </w:pPr>
    </w:p>
    <w:p w14:paraId="072B8C8B" w14:textId="605ADEFC" w:rsidR="00303F76" w:rsidRDefault="003173F8" w:rsidP="008C6FBA">
      <w:pPr>
        <w:pStyle w:val="BodyText"/>
        <w:spacing w:after="0"/>
        <w:jc w:val="both"/>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The following table</w:t>
      </w:r>
      <w:r w:rsidR="00303F76" w:rsidRPr="001700E4">
        <w:rPr>
          <w:rFonts w:ascii="Times New Roman" w:eastAsia="Malgun Gothic" w:hAnsi="Times New Roman" w:cs="Times New Roman"/>
          <w:sz w:val="22"/>
          <w:szCs w:val="22"/>
          <w:lang w:eastAsia="ko-KR"/>
        </w:rPr>
        <w:t xml:space="preserve"> shows the resources that KISTI has pledged to provide as a T</w:t>
      </w:r>
      <w:r>
        <w:rPr>
          <w:rFonts w:ascii="Times New Roman" w:eastAsia="Malgun Gothic" w:hAnsi="Times New Roman" w:cs="Times New Roman"/>
          <w:sz w:val="22"/>
          <w:szCs w:val="22"/>
          <w:lang w:eastAsia="ko-KR"/>
        </w:rPr>
        <w:t>ier-</w:t>
      </w:r>
      <w:r w:rsidR="00303F76" w:rsidRPr="001700E4">
        <w:rPr>
          <w:rFonts w:ascii="Times New Roman" w:eastAsia="Malgun Gothic" w:hAnsi="Times New Roman" w:cs="Times New Roman"/>
          <w:sz w:val="22"/>
          <w:szCs w:val="22"/>
          <w:lang w:eastAsia="ko-KR"/>
        </w:rPr>
        <w:t xml:space="preserve">1 </w:t>
      </w:r>
      <w:r>
        <w:rPr>
          <w:rFonts w:ascii="Times New Roman" w:eastAsia="Malgun Gothic" w:hAnsi="Times New Roman" w:cs="Times New Roman"/>
          <w:sz w:val="22"/>
          <w:szCs w:val="22"/>
          <w:lang w:eastAsia="ko-KR"/>
        </w:rPr>
        <w:t>facility</w:t>
      </w:r>
      <w:r w:rsidR="00303F76" w:rsidRPr="001700E4">
        <w:rPr>
          <w:rFonts w:ascii="Times New Roman" w:eastAsia="Malgun Gothic" w:hAnsi="Times New Roman" w:cs="Times New Roman"/>
          <w:sz w:val="22"/>
          <w:szCs w:val="22"/>
          <w:lang w:eastAsia="ko-KR"/>
        </w:rPr>
        <w:t xml:space="preserve"> from 2012 to 2014. In 2013, KISTI has managed to fulfil the CPU pledge of 25,000 HS06 with about 2,000 CPU cores and the Disk pledge with 1</w:t>
      </w:r>
      <w:r>
        <w:rPr>
          <w:rFonts w:ascii="Times New Roman" w:eastAsia="Malgun Gothic" w:hAnsi="Times New Roman" w:cs="Times New Roman"/>
          <w:sz w:val="22"/>
          <w:szCs w:val="22"/>
          <w:lang w:eastAsia="ko-KR"/>
        </w:rPr>
        <w:t>,</w:t>
      </w:r>
      <w:r w:rsidR="00303F76" w:rsidRPr="001700E4">
        <w:rPr>
          <w:rFonts w:ascii="Times New Roman" w:eastAsia="Malgun Gothic" w:hAnsi="Times New Roman" w:cs="Times New Roman"/>
          <w:sz w:val="22"/>
          <w:szCs w:val="22"/>
          <w:lang w:eastAsia="ko-KR"/>
        </w:rPr>
        <w:t xml:space="preserve">000 TB of </w:t>
      </w:r>
      <w:r>
        <w:rPr>
          <w:rFonts w:ascii="Times New Roman" w:eastAsia="Malgun Gothic" w:hAnsi="Times New Roman" w:cs="Times New Roman"/>
          <w:sz w:val="22"/>
          <w:szCs w:val="22"/>
          <w:lang w:eastAsia="ko-KR"/>
        </w:rPr>
        <w:t>disk space</w:t>
      </w:r>
      <w:r w:rsidR="00303F76" w:rsidRPr="001700E4">
        <w:rPr>
          <w:rFonts w:ascii="Times New Roman" w:eastAsia="Malgun Gothic" w:hAnsi="Times New Roman" w:cs="Times New Roman"/>
          <w:sz w:val="22"/>
          <w:szCs w:val="22"/>
          <w:lang w:eastAsia="ko-KR"/>
        </w:rPr>
        <w:t xml:space="preserve"> deployed. A total of 1</w:t>
      </w:r>
      <w:r>
        <w:rPr>
          <w:rFonts w:ascii="Times New Roman" w:eastAsia="Malgun Gothic" w:hAnsi="Times New Roman" w:cs="Times New Roman"/>
          <w:sz w:val="22"/>
          <w:szCs w:val="22"/>
          <w:lang w:eastAsia="ko-KR"/>
        </w:rPr>
        <w:t>,</w:t>
      </w:r>
      <w:r w:rsidR="00303F76" w:rsidRPr="001700E4">
        <w:rPr>
          <w:rFonts w:ascii="Times New Roman" w:eastAsia="Malgun Gothic" w:hAnsi="Times New Roman" w:cs="Times New Roman"/>
          <w:sz w:val="22"/>
          <w:szCs w:val="22"/>
          <w:lang w:eastAsia="ko-KR"/>
        </w:rPr>
        <w:t xml:space="preserve">040 TB of Tape Storage has been deployed </w:t>
      </w:r>
      <w:r>
        <w:rPr>
          <w:rFonts w:ascii="Times New Roman" w:eastAsia="Malgun Gothic" w:hAnsi="Times New Roman" w:cs="Times New Roman"/>
          <w:sz w:val="22"/>
          <w:szCs w:val="22"/>
          <w:lang w:eastAsia="ko-KR"/>
        </w:rPr>
        <w:t>in</w:t>
      </w:r>
      <w:r w:rsidR="00303F76" w:rsidRPr="001700E4">
        <w:rPr>
          <w:rFonts w:ascii="Times New Roman" w:eastAsia="Malgun Gothic" w:hAnsi="Times New Roman" w:cs="Times New Roman"/>
          <w:sz w:val="22"/>
          <w:szCs w:val="22"/>
          <w:lang w:eastAsia="ko-KR"/>
        </w:rPr>
        <w:t xml:space="preserve"> 2013. KISTI is </w:t>
      </w:r>
      <w:r>
        <w:rPr>
          <w:rFonts w:ascii="Times New Roman" w:eastAsia="Malgun Gothic" w:hAnsi="Times New Roman" w:cs="Times New Roman"/>
          <w:sz w:val="22"/>
          <w:szCs w:val="22"/>
          <w:lang w:eastAsia="ko-KR"/>
        </w:rPr>
        <w:t xml:space="preserve">working for the expansion of </w:t>
      </w:r>
      <w:r w:rsidR="00303F76" w:rsidRPr="001700E4">
        <w:rPr>
          <w:rFonts w:ascii="Times New Roman" w:eastAsia="Malgun Gothic" w:hAnsi="Times New Roman" w:cs="Times New Roman"/>
          <w:sz w:val="22"/>
          <w:szCs w:val="22"/>
          <w:lang w:eastAsia="ko-KR"/>
        </w:rPr>
        <w:t xml:space="preserve">the CPU and Tape resources to meet the 2014 </w:t>
      </w:r>
      <w:r>
        <w:rPr>
          <w:rFonts w:ascii="Times New Roman" w:eastAsia="Malgun Gothic" w:hAnsi="Times New Roman" w:cs="Times New Roman"/>
          <w:sz w:val="22"/>
          <w:szCs w:val="22"/>
          <w:lang w:eastAsia="ko-KR"/>
        </w:rPr>
        <w:t xml:space="preserve">WLCG </w:t>
      </w:r>
      <w:r w:rsidR="00303F76" w:rsidRPr="001700E4">
        <w:rPr>
          <w:rFonts w:ascii="Times New Roman" w:eastAsia="Malgun Gothic" w:hAnsi="Times New Roman" w:cs="Times New Roman"/>
          <w:sz w:val="22"/>
          <w:szCs w:val="22"/>
          <w:lang w:eastAsia="ko-KR"/>
        </w:rPr>
        <w:t>pledged resource requirement of ~31,000 HS06</w:t>
      </w:r>
      <w:r>
        <w:rPr>
          <w:rFonts w:ascii="Times New Roman" w:eastAsia="Malgun Gothic" w:hAnsi="Times New Roman" w:cs="Times New Roman"/>
          <w:sz w:val="22"/>
          <w:szCs w:val="22"/>
          <w:lang w:eastAsia="ko-KR"/>
        </w:rPr>
        <w:t xml:space="preserve"> with ~2,500 cores and 2 PB of t</w:t>
      </w:r>
      <w:r w:rsidR="00303F76" w:rsidRPr="001700E4">
        <w:rPr>
          <w:rFonts w:ascii="Times New Roman" w:eastAsia="Malgun Gothic" w:hAnsi="Times New Roman" w:cs="Times New Roman"/>
          <w:sz w:val="22"/>
          <w:szCs w:val="22"/>
          <w:lang w:eastAsia="ko-KR"/>
        </w:rPr>
        <w:t>ape in 2014.</w:t>
      </w:r>
    </w:p>
    <w:p w14:paraId="2CBB54FD" w14:textId="4BFC2BAC" w:rsidR="008C6FBA" w:rsidRPr="001700E4" w:rsidRDefault="00921416" w:rsidP="00921416">
      <w:pPr>
        <w:pStyle w:val="Caption"/>
        <w:rPr>
          <w:szCs w:val="22"/>
          <w:lang w:eastAsia="zh-TW"/>
        </w:rPr>
      </w:pPr>
      <w:proofErr w:type="gramStart"/>
      <w:r>
        <w:t xml:space="preserve">Table </w:t>
      </w:r>
      <w:proofErr w:type="gramEnd"/>
      <w:r>
        <w:fldChar w:fldCharType="begin"/>
      </w:r>
      <w:r>
        <w:instrText xml:space="preserve"> SEQ Table \* ARABIC </w:instrText>
      </w:r>
      <w:r>
        <w:fldChar w:fldCharType="separate"/>
      </w:r>
      <w:r w:rsidR="00466FE5">
        <w:rPr>
          <w:noProof/>
        </w:rPr>
        <w:t>3</w:t>
      </w:r>
      <w:r>
        <w:fldChar w:fldCharType="end"/>
      </w:r>
      <w:proofErr w:type="gramStart"/>
      <w:r>
        <w:t>.</w:t>
      </w:r>
      <w:proofErr w:type="gramEnd"/>
      <w:r>
        <w:t xml:space="preserve"> </w:t>
      </w:r>
      <w:r w:rsidR="003173F8">
        <w:rPr>
          <w:rFonts w:eastAsia="Malgun Gothic"/>
          <w:szCs w:val="22"/>
          <w:lang w:eastAsia="ko-KR"/>
        </w:rPr>
        <w:t>Pledged r</w:t>
      </w:r>
      <w:r w:rsidRPr="001700E4">
        <w:rPr>
          <w:rFonts w:eastAsia="Malgun Gothic"/>
          <w:szCs w:val="22"/>
          <w:lang w:eastAsia="ko-KR"/>
        </w:rPr>
        <w:t>esources for KISTI ALICE</w:t>
      </w:r>
      <w:r w:rsidRPr="001700E4">
        <w:rPr>
          <w:szCs w:val="22"/>
        </w:rPr>
        <w:t xml:space="preserve"> T</w:t>
      </w:r>
      <w:r w:rsidR="003173F8">
        <w:rPr>
          <w:szCs w:val="22"/>
        </w:rPr>
        <w:t>ier-</w:t>
      </w:r>
      <w:r w:rsidRPr="001700E4">
        <w:rPr>
          <w:szCs w:val="22"/>
        </w:rPr>
        <w:t xml:space="preserve">1 </w:t>
      </w:r>
      <w:r w:rsidR="003173F8">
        <w:rPr>
          <w:szCs w:val="22"/>
        </w:rPr>
        <w:t>Resource Centre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6"/>
      </w:tblGrid>
      <w:tr w:rsidR="00303F76" w:rsidRPr="001700E4" w14:paraId="009C193D" w14:textId="77777777" w:rsidTr="00303F76">
        <w:tc>
          <w:tcPr>
            <w:tcW w:w="2126" w:type="dxa"/>
          </w:tcPr>
          <w:p w14:paraId="29B832FF" w14:textId="77777777" w:rsidR="00303F76" w:rsidRPr="001700E4" w:rsidRDefault="00303F76" w:rsidP="008C6FBA">
            <w:pPr>
              <w:pStyle w:val="BodyText"/>
              <w:spacing w:after="0"/>
              <w:rPr>
                <w:rFonts w:ascii="Times New Roman" w:eastAsia="Malgun Gothic" w:hAnsi="Times New Roman" w:cs="Times New Roman"/>
                <w:sz w:val="22"/>
                <w:szCs w:val="22"/>
                <w:lang w:eastAsia="ko-KR"/>
              </w:rPr>
            </w:pPr>
          </w:p>
        </w:tc>
        <w:tc>
          <w:tcPr>
            <w:tcW w:w="2126" w:type="dxa"/>
          </w:tcPr>
          <w:p w14:paraId="1A89263F"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r w:rsidRPr="003173F8">
              <w:rPr>
                <w:rFonts w:ascii="Times New Roman" w:eastAsia="Malgun Gothic" w:hAnsi="Times New Roman" w:cs="Times New Roman"/>
                <w:b/>
                <w:sz w:val="22"/>
                <w:szCs w:val="22"/>
                <w:lang w:eastAsia="ko-KR"/>
              </w:rPr>
              <w:t>2012</w:t>
            </w:r>
          </w:p>
        </w:tc>
        <w:tc>
          <w:tcPr>
            <w:tcW w:w="2126" w:type="dxa"/>
          </w:tcPr>
          <w:p w14:paraId="1A8D0EEA"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r w:rsidRPr="003173F8">
              <w:rPr>
                <w:rFonts w:ascii="Times New Roman" w:eastAsia="Malgun Gothic" w:hAnsi="Times New Roman" w:cs="Times New Roman"/>
                <w:b/>
                <w:sz w:val="22"/>
                <w:szCs w:val="22"/>
                <w:lang w:eastAsia="ko-KR"/>
              </w:rPr>
              <w:t>2013</w:t>
            </w:r>
          </w:p>
        </w:tc>
        <w:tc>
          <w:tcPr>
            <w:tcW w:w="2126" w:type="dxa"/>
          </w:tcPr>
          <w:p w14:paraId="3081DA2F"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r w:rsidRPr="003173F8">
              <w:rPr>
                <w:rFonts w:ascii="Times New Roman" w:eastAsia="Malgun Gothic" w:hAnsi="Times New Roman" w:cs="Times New Roman"/>
                <w:b/>
                <w:sz w:val="22"/>
                <w:szCs w:val="22"/>
                <w:lang w:eastAsia="ko-KR"/>
              </w:rPr>
              <w:t>2014</w:t>
            </w:r>
          </w:p>
        </w:tc>
      </w:tr>
      <w:tr w:rsidR="00303F76" w:rsidRPr="001700E4" w14:paraId="267AD0E7" w14:textId="77777777" w:rsidTr="00303F76">
        <w:tc>
          <w:tcPr>
            <w:tcW w:w="2126" w:type="dxa"/>
          </w:tcPr>
          <w:p w14:paraId="7F80FCAB"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proofErr w:type="gramStart"/>
            <w:r w:rsidRPr="003173F8">
              <w:rPr>
                <w:rFonts w:ascii="Times New Roman" w:eastAsia="Malgun Gothic" w:hAnsi="Times New Roman" w:cs="Times New Roman"/>
                <w:b/>
                <w:sz w:val="22"/>
                <w:szCs w:val="22"/>
                <w:lang w:eastAsia="ko-KR"/>
              </w:rPr>
              <w:t>CPU(</w:t>
            </w:r>
            <w:proofErr w:type="gramEnd"/>
            <w:r w:rsidRPr="003173F8">
              <w:rPr>
                <w:rFonts w:ascii="Times New Roman" w:eastAsia="Malgun Gothic" w:hAnsi="Times New Roman" w:cs="Times New Roman"/>
                <w:b/>
                <w:sz w:val="22"/>
                <w:szCs w:val="22"/>
                <w:lang w:eastAsia="ko-KR"/>
              </w:rPr>
              <w:t>HS06)</w:t>
            </w:r>
          </w:p>
        </w:tc>
        <w:tc>
          <w:tcPr>
            <w:tcW w:w="2126" w:type="dxa"/>
          </w:tcPr>
          <w:p w14:paraId="126A1F37"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18,800</w:t>
            </w:r>
          </w:p>
        </w:tc>
        <w:tc>
          <w:tcPr>
            <w:tcW w:w="2126" w:type="dxa"/>
          </w:tcPr>
          <w:p w14:paraId="0C3C4000"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25,000</w:t>
            </w:r>
          </w:p>
        </w:tc>
        <w:tc>
          <w:tcPr>
            <w:tcW w:w="2126" w:type="dxa"/>
          </w:tcPr>
          <w:p w14:paraId="7E6FEA42"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31,250</w:t>
            </w:r>
          </w:p>
        </w:tc>
      </w:tr>
      <w:tr w:rsidR="00303F76" w:rsidRPr="001700E4" w14:paraId="149F7389" w14:textId="77777777" w:rsidTr="00303F76">
        <w:tc>
          <w:tcPr>
            <w:tcW w:w="2126" w:type="dxa"/>
          </w:tcPr>
          <w:p w14:paraId="50ACE930"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proofErr w:type="gramStart"/>
            <w:r w:rsidRPr="003173F8">
              <w:rPr>
                <w:rFonts w:ascii="Times New Roman" w:eastAsia="Malgun Gothic" w:hAnsi="Times New Roman" w:cs="Times New Roman"/>
                <w:b/>
                <w:sz w:val="22"/>
                <w:szCs w:val="22"/>
                <w:lang w:eastAsia="ko-KR"/>
              </w:rPr>
              <w:t>Disk(</w:t>
            </w:r>
            <w:proofErr w:type="gramEnd"/>
            <w:r w:rsidRPr="003173F8">
              <w:rPr>
                <w:rFonts w:ascii="Times New Roman" w:eastAsia="Malgun Gothic" w:hAnsi="Times New Roman" w:cs="Times New Roman"/>
                <w:b/>
                <w:sz w:val="22"/>
                <w:szCs w:val="22"/>
                <w:lang w:eastAsia="ko-KR"/>
              </w:rPr>
              <w:t>TB)</w:t>
            </w:r>
          </w:p>
        </w:tc>
        <w:tc>
          <w:tcPr>
            <w:tcW w:w="2126" w:type="dxa"/>
          </w:tcPr>
          <w:p w14:paraId="147AA3EB"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14:paraId="3FEF1ACE"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14:paraId="52E41FA9"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r>
      <w:tr w:rsidR="00303F76" w:rsidRPr="001700E4" w14:paraId="01BE6C70" w14:textId="77777777" w:rsidTr="00303F76">
        <w:tc>
          <w:tcPr>
            <w:tcW w:w="2126" w:type="dxa"/>
          </w:tcPr>
          <w:p w14:paraId="441FF9C7"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proofErr w:type="gramStart"/>
            <w:r w:rsidRPr="003173F8">
              <w:rPr>
                <w:rFonts w:ascii="Times New Roman" w:eastAsia="Malgun Gothic" w:hAnsi="Times New Roman" w:cs="Times New Roman"/>
                <w:b/>
                <w:sz w:val="22"/>
                <w:szCs w:val="22"/>
                <w:lang w:eastAsia="ko-KR"/>
              </w:rPr>
              <w:t>Tape(</w:t>
            </w:r>
            <w:proofErr w:type="gramEnd"/>
            <w:r w:rsidRPr="003173F8">
              <w:rPr>
                <w:rFonts w:ascii="Times New Roman" w:eastAsia="Malgun Gothic" w:hAnsi="Times New Roman" w:cs="Times New Roman"/>
                <w:b/>
                <w:sz w:val="22"/>
                <w:szCs w:val="22"/>
                <w:lang w:eastAsia="ko-KR"/>
              </w:rPr>
              <w:t>TB)</w:t>
            </w:r>
          </w:p>
        </w:tc>
        <w:tc>
          <w:tcPr>
            <w:tcW w:w="2126" w:type="dxa"/>
          </w:tcPr>
          <w:p w14:paraId="19BE2B2D"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14:paraId="2F8B15B2"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1,500</w:t>
            </w:r>
          </w:p>
        </w:tc>
        <w:tc>
          <w:tcPr>
            <w:tcW w:w="2126" w:type="dxa"/>
          </w:tcPr>
          <w:p w14:paraId="05CC17EC" w14:textId="77777777" w:rsidR="00303F76" w:rsidRPr="001700E4" w:rsidRDefault="00303F76" w:rsidP="008C6FBA">
            <w:pPr>
              <w:pStyle w:val="BodyText"/>
              <w:keepN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2,000</w:t>
            </w:r>
          </w:p>
        </w:tc>
      </w:tr>
    </w:tbl>
    <w:p w14:paraId="5F589EF2" w14:textId="77777777" w:rsidR="00303F76" w:rsidRPr="001700E4" w:rsidRDefault="00303F76" w:rsidP="008C6FBA">
      <w:pPr>
        <w:pStyle w:val="BodyText"/>
        <w:spacing w:after="0"/>
        <w:jc w:val="both"/>
        <w:rPr>
          <w:rFonts w:ascii="Times New Roman" w:eastAsia="Malgun Gothic" w:hAnsi="Times New Roman" w:cs="Times New Roman"/>
          <w:sz w:val="22"/>
          <w:szCs w:val="22"/>
          <w:lang w:eastAsia="ko-KR"/>
        </w:rPr>
      </w:pPr>
    </w:p>
    <w:p w14:paraId="65D69042" w14:textId="5B08B577" w:rsidR="00303F76" w:rsidRPr="001700E4" w:rsidRDefault="00303F76" w:rsidP="008C6FBA">
      <w:pPr>
        <w:pStyle w:val="BodyText"/>
        <w:spacing w:after="0"/>
        <w:jc w:val="both"/>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 xml:space="preserve">In continuation of the previous year’s operation of </w:t>
      </w:r>
      <w:r w:rsidR="003173F8">
        <w:rPr>
          <w:rFonts w:ascii="Times New Roman" w:eastAsia="Malgun Gothic" w:hAnsi="Times New Roman" w:cs="Times New Roman"/>
          <w:sz w:val="22"/>
          <w:szCs w:val="22"/>
          <w:lang w:eastAsia="ko-KR"/>
        </w:rPr>
        <w:t xml:space="preserve">the </w:t>
      </w:r>
      <w:r w:rsidRPr="001700E4">
        <w:rPr>
          <w:rFonts w:ascii="Times New Roman" w:eastAsia="Malgun Gothic" w:hAnsi="Times New Roman" w:cs="Times New Roman"/>
          <w:sz w:val="22"/>
          <w:szCs w:val="22"/>
          <w:lang w:eastAsia="ko-KR"/>
        </w:rPr>
        <w:t>France-Asia VO Grid infrastructure</w:t>
      </w:r>
      <w:r w:rsidR="00172617">
        <w:rPr>
          <w:rFonts w:ascii="Times New Roman" w:eastAsia="Malgun Gothic" w:hAnsi="Times New Roman" w:cs="Times New Roman"/>
          <w:sz w:val="22"/>
          <w:szCs w:val="22"/>
          <w:lang w:eastAsia="ko-KR"/>
        </w:rPr>
        <w:t>,</w:t>
      </w:r>
      <w:r w:rsidRPr="001700E4">
        <w:rPr>
          <w:rFonts w:ascii="Times New Roman" w:eastAsia="Malgun Gothic" w:hAnsi="Times New Roman" w:cs="Times New Roman"/>
          <w:sz w:val="22"/>
          <w:szCs w:val="22"/>
          <w:lang w:eastAsia="ko-KR"/>
        </w:rPr>
        <w:t xml:space="preserve"> KISTI has continued its operation in collaboration with CC-IN2P3 in France. It is expected to utilize the France-Asia VO more </w:t>
      </w:r>
      <w:r w:rsidR="00172617">
        <w:rPr>
          <w:rFonts w:ascii="Times New Roman" w:eastAsia="Malgun Gothic" w:hAnsi="Times New Roman" w:cs="Times New Roman"/>
          <w:sz w:val="22"/>
          <w:szCs w:val="22"/>
          <w:lang w:eastAsia="ko-KR"/>
        </w:rPr>
        <w:t>heavily</w:t>
      </w:r>
      <w:r w:rsidRPr="001700E4">
        <w:rPr>
          <w:rFonts w:ascii="Times New Roman" w:eastAsia="Malgun Gothic" w:hAnsi="Times New Roman" w:cs="Times New Roman"/>
          <w:sz w:val="22"/>
          <w:szCs w:val="22"/>
          <w:lang w:eastAsia="ko-KR"/>
        </w:rPr>
        <w:t xml:space="preserve"> in 2014 to fully exploit its </w:t>
      </w:r>
      <w:r w:rsidR="00172617">
        <w:rPr>
          <w:rFonts w:ascii="Times New Roman" w:eastAsia="Malgun Gothic" w:hAnsi="Times New Roman" w:cs="Times New Roman"/>
          <w:sz w:val="22"/>
          <w:szCs w:val="22"/>
          <w:lang w:eastAsia="ko-KR"/>
        </w:rPr>
        <w:t xml:space="preserve">grid resources to enable </w:t>
      </w:r>
      <w:r w:rsidRPr="001700E4">
        <w:rPr>
          <w:rFonts w:ascii="Times New Roman" w:eastAsia="Malgun Gothic" w:hAnsi="Times New Roman" w:cs="Times New Roman"/>
          <w:sz w:val="22"/>
          <w:szCs w:val="22"/>
          <w:lang w:eastAsia="ko-KR"/>
        </w:rPr>
        <w:t xml:space="preserve">the development of new grid applications such as a large-scale </w:t>
      </w:r>
      <w:r w:rsidR="00172617">
        <w:rPr>
          <w:rFonts w:ascii="Times New Roman" w:eastAsia="Malgun Gothic" w:hAnsi="Times New Roman" w:cs="Times New Roman"/>
          <w:sz w:val="22"/>
          <w:szCs w:val="22"/>
          <w:lang w:eastAsia="ko-KR"/>
        </w:rPr>
        <w:t xml:space="preserve">application for the </w:t>
      </w:r>
      <w:proofErr w:type="gramStart"/>
      <w:r w:rsidRPr="001700E4">
        <w:rPr>
          <w:rFonts w:ascii="Times New Roman" w:eastAsia="Malgun Gothic" w:hAnsi="Times New Roman" w:cs="Times New Roman"/>
          <w:sz w:val="22"/>
          <w:szCs w:val="22"/>
          <w:lang w:eastAsia="ko-KR"/>
        </w:rPr>
        <w:t>drug repositioning</w:t>
      </w:r>
      <w:proofErr w:type="gramEnd"/>
      <w:r w:rsidRPr="001700E4">
        <w:rPr>
          <w:rFonts w:ascii="Times New Roman" w:eastAsia="Malgun Gothic" w:hAnsi="Times New Roman" w:cs="Times New Roman"/>
          <w:sz w:val="22"/>
          <w:szCs w:val="22"/>
          <w:lang w:eastAsia="ko-KR"/>
        </w:rPr>
        <w:t xml:space="preserve"> problem, </w:t>
      </w:r>
      <w:r w:rsidR="00172617">
        <w:rPr>
          <w:rFonts w:ascii="Times New Roman" w:eastAsia="Malgun Gothic" w:hAnsi="Times New Roman" w:cs="Times New Roman"/>
          <w:sz w:val="22"/>
          <w:szCs w:val="22"/>
          <w:lang w:eastAsia="ko-KR"/>
        </w:rPr>
        <w:t>for which help in application porting was solicited f</w:t>
      </w:r>
      <w:r w:rsidRPr="001700E4">
        <w:rPr>
          <w:rFonts w:ascii="Times New Roman" w:eastAsia="Malgun Gothic" w:hAnsi="Times New Roman" w:cs="Times New Roman"/>
          <w:sz w:val="22"/>
          <w:szCs w:val="22"/>
          <w:lang w:eastAsia="ko-KR"/>
        </w:rPr>
        <w:t xml:space="preserve">rom </w:t>
      </w:r>
      <w:r w:rsidR="00172617">
        <w:rPr>
          <w:rFonts w:ascii="Times New Roman" w:eastAsia="Malgun Gothic" w:hAnsi="Times New Roman" w:cs="Times New Roman"/>
          <w:sz w:val="22"/>
          <w:szCs w:val="22"/>
          <w:lang w:eastAsia="ko-KR"/>
        </w:rPr>
        <w:t>several</w:t>
      </w:r>
      <w:r w:rsidRPr="001700E4">
        <w:rPr>
          <w:rFonts w:ascii="Times New Roman" w:eastAsia="Malgun Gothic" w:hAnsi="Times New Roman" w:cs="Times New Roman"/>
          <w:sz w:val="22"/>
          <w:szCs w:val="22"/>
          <w:lang w:eastAsia="ko-KR"/>
        </w:rPr>
        <w:t xml:space="preserve"> user communities in Korea.</w:t>
      </w:r>
    </w:p>
    <w:p w14:paraId="736925B7" w14:textId="77777777" w:rsidR="00303F76" w:rsidRPr="001700E4" w:rsidRDefault="00075D45" w:rsidP="008C6FBA">
      <w:pPr>
        <w:pStyle w:val="BodyText"/>
        <w:keepNext/>
        <w:spacing w:after="0"/>
        <w:jc w:val="both"/>
        <w:rPr>
          <w:rFonts w:ascii="Times New Roman" w:hAnsi="Times New Roman" w:cs="Times New Roman"/>
          <w:sz w:val="22"/>
          <w:szCs w:val="22"/>
        </w:rPr>
      </w:pPr>
      <w:r>
        <w:rPr>
          <w:rFonts w:ascii="Times New Roman" w:hAnsi="Times New Roman" w:cs="Times New Roman"/>
          <w:noProof/>
          <w:sz w:val="22"/>
          <w:szCs w:val="22"/>
          <w:lang w:val="en-US" w:eastAsia="en-US" w:bidi="ar-SA"/>
        </w:rPr>
        <w:drawing>
          <wp:inline distT="0" distB="0" distL="0" distR="0" wp14:anchorId="7BF33F2F" wp14:editId="3DCBDACC">
            <wp:extent cx="5916930" cy="1946275"/>
            <wp:effectExtent l="19050" t="0" r="7620" b="0"/>
            <wp:docPr id="3" name="圖片 3" descr="FA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FAPPL"/>
                    <pic:cNvPicPr>
                      <a:picLocks noChangeAspect="1" noChangeArrowheads="1"/>
                    </pic:cNvPicPr>
                  </pic:nvPicPr>
                  <pic:blipFill>
                    <a:blip r:embed="rId24"/>
                    <a:srcRect/>
                    <a:stretch>
                      <a:fillRect/>
                    </a:stretch>
                  </pic:blipFill>
                  <pic:spPr bwMode="auto">
                    <a:xfrm>
                      <a:off x="0" y="0"/>
                      <a:ext cx="5916930" cy="1946275"/>
                    </a:xfrm>
                    <a:prstGeom prst="rect">
                      <a:avLst/>
                    </a:prstGeom>
                    <a:noFill/>
                    <a:ln w="9525">
                      <a:noFill/>
                      <a:miter lim="800000"/>
                      <a:headEnd/>
                      <a:tailEnd/>
                    </a:ln>
                  </pic:spPr>
                </pic:pic>
              </a:graphicData>
            </a:graphic>
          </wp:inline>
        </w:drawing>
      </w:r>
    </w:p>
    <w:p w14:paraId="23D8D358" w14:textId="3E877173" w:rsidR="00303F76" w:rsidRDefault="00303F76" w:rsidP="008C6FBA">
      <w:pPr>
        <w:pStyle w:val="Caption"/>
        <w:spacing w:before="0" w:after="0"/>
        <w:jc w:val="center"/>
        <w:rPr>
          <w:szCs w:val="22"/>
          <w:lang w:eastAsia="ko-KR"/>
        </w:rPr>
      </w:pPr>
      <w:r w:rsidRPr="001700E4">
        <w:rPr>
          <w:szCs w:val="22"/>
          <w:lang w:eastAsia="ko-KR"/>
        </w:rPr>
        <w:t>&lt;</w:t>
      </w:r>
      <w:r w:rsidRPr="001700E4">
        <w:rPr>
          <w:szCs w:val="22"/>
        </w:rPr>
        <w:t xml:space="preserve">Figure </w:t>
      </w:r>
      <w:r w:rsidRPr="001700E4">
        <w:rPr>
          <w:szCs w:val="22"/>
          <w:lang w:eastAsia="ko-KR"/>
        </w:rPr>
        <w:t>1</w:t>
      </w:r>
      <w:r w:rsidRPr="001700E4">
        <w:rPr>
          <w:szCs w:val="22"/>
        </w:rPr>
        <w:t xml:space="preserve">. </w:t>
      </w:r>
      <w:proofErr w:type="gramStart"/>
      <w:r w:rsidRPr="001700E4">
        <w:rPr>
          <w:szCs w:val="22"/>
          <w:lang w:eastAsia="ko-KR"/>
        </w:rPr>
        <w:t>e</w:t>
      </w:r>
      <w:proofErr w:type="gramEnd"/>
      <w:r w:rsidRPr="001700E4">
        <w:rPr>
          <w:szCs w:val="22"/>
          <w:lang w:eastAsia="ko-KR"/>
        </w:rPr>
        <w:t>&gt;</w:t>
      </w:r>
    </w:p>
    <w:p w14:paraId="78266CD8" w14:textId="2E64B8A8" w:rsidR="00172617" w:rsidRPr="00172617" w:rsidRDefault="00172617" w:rsidP="00172617">
      <w:pPr>
        <w:pStyle w:val="Caption"/>
      </w:pPr>
      <w:proofErr w:type="gramStart"/>
      <w:r>
        <w:t xml:space="preserve">Figure </w:t>
      </w:r>
      <w:r>
        <w:fldChar w:fldCharType="begin"/>
      </w:r>
      <w:r>
        <w:instrText xml:space="preserve"> SEQ Figure \* ARABIC </w:instrText>
      </w:r>
      <w:r>
        <w:fldChar w:fldCharType="separate"/>
      </w:r>
      <w:r>
        <w:rPr>
          <w:noProof/>
        </w:rPr>
        <w:t>3</w:t>
      </w:r>
      <w:r>
        <w:fldChar w:fldCharType="end"/>
      </w:r>
      <w:r>
        <w:t>.</w:t>
      </w:r>
      <w:proofErr w:type="gramEnd"/>
      <w:r>
        <w:t xml:space="preserve"> </w:t>
      </w:r>
      <w:proofErr w:type="gramStart"/>
      <w:r>
        <w:t xml:space="preserve">Infrastructure for the support of the </w:t>
      </w:r>
      <w:r>
        <w:rPr>
          <w:szCs w:val="22"/>
        </w:rPr>
        <w:t>France-Asia VO.</w:t>
      </w:r>
      <w:proofErr w:type="gramEnd"/>
    </w:p>
    <w:p w14:paraId="5030A62B" w14:textId="77777777" w:rsidR="00454297" w:rsidRPr="001700E4" w:rsidRDefault="00454297" w:rsidP="008C6FBA">
      <w:pPr>
        <w:pStyle w:val="BodyText"/>
        <w:spacing w:after="0"/>
        <w:jc w:val="both"/>
        <w:rPr>
          <w:rFonts w:ascii="Times New Roman" w:eastAsia="新細明體" w:hAnsi="Times New Roman" w:cs="Times New Roman"/>
          <w:sz w:val="22"/>
          <w:szCs w:val="22"/>
          <w:lang w:eastAsia="zh-TW"/>
        </w:rPr>
      </w:pPr>
    </w:p>
    <w:p w14:paraId="7563993B" w14:textId="690CE370" w:rsidR="00303F76" w:rsidRPr="001700E4" w:rsidRDefault="00303F76" w:rsidP="008C6FBA">
      <w:pPr>
        <w:pStyle w:val="BodyText"/>
        <w:spacing w:after="0"/>
        <w:jc w:val="both"/>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 xml:space="preserve">In addition to the France-Asia VO, KISTI, as part of testing and QA working group, has been working with </w:t>
      </w:r>
      <w:r w:rsidR="00172617">
        <w:rPr>
          <w:rFonts w:ascii="Times New Roman" w:eastAsia="Malgun Gothic" w:hAnsi="Times New Roman" w:cs="Times New Roman"/>
          <w:sz w:val="22"/>
          <w:szCs w:val="22"/>
          <w:lang w:eastAsia="ko-KR"/>
        </w:rPr>
        <w:t xml:space="preserve">the </w:t>
      </w:r>
      <w:r w:rsidRPr="001700E4">
        <w:rPr>
          <w:rFonts w:ascii="Times New Roman" w:eastAsia="Malgun Gothic" w:hAnsi="Times New Roman" w:cs="Times New Roman"/>
          <w:sz w:val="22"/>
          <w:szCs w:val="22"/>
          <w:lang w:eastAsia="ko-KR"/>
        </w:rPr>
        <w:t xml:space="preserve">Geant4 collaboration to set up a Geant4 VO site to provide grid resources (~120 CPU cores) for physics validation for the Geant4 simulation toolkit to be released every 6 months. </w:t>
      </w:r>
    </w:p>
    <w:p w14:paraId="08FA75EE" w14:textId="77777777" w:rsidR="0014599E" w:rsidRPr="001700E4" w:rsidRDefault="0014599E" w:rsidP="00177837">
      <w:pPr>
        <w:pStyle w:val="Heading1"/>
        <w:rPr>
          <w:lang w:eastAsia="zh-TW"/>
        </w:rPr>
      </w:pPr>
      <w:r w:rsidRPr="001700E4">
        <w:br w:type="page"/>
      </w:r>
      <w:bookmarkStart w:id="40" w:name="_Toc262797443"/>
      <w:r w:rsidRPr="001700E4">
        <w:lastRenderedPageBreak/>
        <w:t>National Science and Technology Development Agency (NSTDA)</w:t>
      </w:r>
      <w:bookmarkEnd w:id="40"/>
    </w:p>
    <w:p w14:paraId="0B8AEAEE" w14:textId="77777777" w:rsidR="0014599E" w:rsidRPr="001700E4" w:rsidRDefault="0014599E" w:rsidP="0014599E">
      <w:pPr>
        <w:pStyle w:val="Heading2"/>
      </w:pPr>
      <w:bookmarkStart w:id="41" w:name="_Toc262797444"/>
      <w:r w:rsidRPr="001700E4">
        <w:t>Activity Summary</w:t>
      </w:r>
      <w:bookmarkEnd w:id="41"/>
    </w:p>
    <w:p w14:paraId="6B635A2A" w14:textId="77777777" w:rsidR="0014599E" w:rsidRPr="001700E4" w:rsidRDefault="0014599E" w:rsidP="0003075B">
      <w:pPr>
        <w:pStyle w:val="Heading3"/>
      </w:pPr>
      <w:bookmarkStart w:id="42" w:name="_Toc262797445"/>
      <w:r w:rsidRPr="001700E4">
        <w:t>WP2 – NA2 Exter</w:t>
      </w:r>
      <w:r w:rsidR="00454297" w:rsidRPr="001700E4">
        <w:t>nal Relations (Total PM: 0.2</w:t>
      </w:r>
      <w:r w:rsidRPr="001700E4">
        <w:t>)</w:t>
      </w:r>
      <w:bookmarkEnd w:id="42"/>
    </w:p>
    <w:p w14:paraId="5D86F5D1" w14:textId="34F6C572" w:rsidR="00454297" w:rsidRPr="001700E4" w:rsidRDefault="00454297" w:rsidP="008C6FBA">
      <w:pPr>
        <w:spacing w:before="0" w:after="0"/>
        <w:rPr>
          <w:lang w:eastAsia="zh-TW"/>
        </w:rPr>
      </w:pPr>
      <w:r w:rsidRPr="001700E4">
        <w:rPr>
          <w:lang w:eastAsia="zh-TW"/>
        </w:rPr>
        <w:t xml:space="preserve">During the 4th year project period, </w:t>
      </w:r>
      <w:r w:rsidRPr="001700E4">
        <w:t>NECTEC/NSTDA</w:t>
      </w:r>
      <w:r w:rsidR="00172617">
        <w:rPr>
          <w:lang w:eastAsia="zh-TW"/>
        </w:rPr>
        <w:t xml:space="preserve"> continued its participation</w:t>
      </w:r>
      <w:r w:rsidRPr="001700E4">
        <w:rPr>
          <w:lang w:eastAsia="zh-TW"/>
        </w:rPr>
        <w:t xml:space="preserve"> </w:t>
      </w:r>
      <w:r w:rsidR="00172617">
        <w:rPr>
          <w:lang w:eastAsia="zh-TW"/>
        </w:rPr>
        <w:t>to</w:t>
      </w:r>
      <w:r w:rsidRPr="001700E4">
        <w:rPr>
          <w:lang w:eastAsia="zh-TW"/>
        </w:rPr>
        <w:t xml:space="preserve"> both international and local events.  The detailed activities are listed </w:t>
      </w:r>
      <w:r w:rsidR="00172617">
        <w:rPr>
          <w:lang w:eastAsia="zh-TW"/>
        </w:rPr>
        <w:t>below</w:t>
      </w:r>
      <w:r w:rsidRPr="001700E4">
        <w:rPr>
          <w:lang w:eastAsia="zh-TW"/>
        </w:rPr>
        <w:t>:</w:t>
      </w:r>
    </w:p>
    <w:p w14:paraId="1D9136CF" w14:textId="77777777" w:rsidR="00454297" w:rsidRPr="001700E4" w:rsidRDefault="00454297" w:rsidP="008C6FBA">
      <w:pPr>
        <w:widowControl w:val="0"/>
        <w:numPr>
          <w:ilvl w:val="0"/>
          <w:numId w:val="40"/>
        </w:numPr>
        <w:spacing w:before="0" w:after="0"/>
        <w:jc w:val="left"/>
      </w:pPr>
      <w:r w:rsidRPr="001700E4">
        <w:t>International activities:</w:t>
      </w:r>
    </w:p>
    <w:p w14:paraId="66F05B8B" w14:textId="77777777" w:rsidR="00454297" w:rsidRPr="001700E4" w:rsidRDefault="00454297" w:rsidP="008C6FBA">
      <w:pPr>
        <w:widowControl w:val="0"/>
        <w:spacing w:before="0" w:after="0"/>
        <w:ind w:firstLineChars="515" w:firstLine="1133"/>
        <w:jc w:val="left"/>
      </w:pPr>
      <w:r w:rsidRPr="001700E4">
        <w:t>WLCG MOU signed on October 10, 2013</w:t>
      </w:r>
    </w:p>
    <w:p w14:paraId="2DF4D41D" w14:textId="77777777" w:rsidR="00454297" w:rsidRPr="001700E4" w:rsidRDefault="00454297" w:rsidP="008C6FBA">
      <w:pPr>
        <w:widowControl w:val="0"/>
        <w:spacing w:before="0" w:after="0"/>
        <w:ind w:firstLineChars="515" w:firstLine="1133"/>
        <w:jc w:val="left"/>
      </w:pPr>
      <w:r w:rsidRPr="001700E4">
        <w:t xml:space="preserve">NSTDA ALICE </w:t>
      </w:r>
      <w:proofErr w:type="gramStart"/>
      <w:r w:rsidRPr="001700E4">
        <w:t>Tier2 :</w:t>
      </w:r>
      <w:proofErr w:type="gramEnd"/>
      <w:r w:rsidRPr="001700E4">
        <w:t xml:space="preserve"> in production since April 2012</w:t>
      </w:r>
    </w:p>
    <w:p w14:paraId="247A369A" w14:textId="25DE9815" w:rsidR="00454297" w:rsidRPr="001700E4" w:rsidRDefault="00172617" w:rsidP="008C6FBA">
      <w:pPr>
        <w:widowControl w:val="0"/>
        <w:spacing w:before="0" w:after="0"/>
        <w:ind w:firstLineChars="515" w:firstLine="1133"/>
        <w:jc w:val="left"/>
      </w:pPr>
      <w:r>
        <w:t>SUT ALICE Tier2</w:t>
      </w:r>
      <w:r w:rsidR="00454297" w:rsidRPr="001700E4">
        <w:t>: still under configuration and testing</w:t>
      </w:r>
    </w:p>
    <w:p w14:paraId="7F8D7228" w14:textId="77777777" w:rsidR="00454297" w:rsidRPr="001700E4" w:rsidRDefault="00454297" w:rsidP="008C6FBA">
      <w:pPr>
        <w:widowControl w:val="0"/>
        <w:spacing w:before="0" w:after="0"/>
        <w:ind w:firstLineChars="515" w:firstLine="1133"/>
        <w:jc w:val="left"/>
      </w:pPr>
      <w:r w:rsidRPr="001700E4">
        <w:t xml:space="preserve">NSTDA-CU CMS Tier2: still under configuration and testing </w:t>
      </w:r>
    </w:p>
    <w:p w14:paraId="70615BEB" w14:textId="677D1C7E" w:rsidR="00454297" w:rsidRPr="001700E4" w:rsidRDefault="00454297" w:rsidP="008C6FBA">
      <w:pPr>
        <w:widowControl w:val="0"/>
        <w:spacing w:before="0" w:after="0"/>
        <w:ind w:firstLineChars="515" w:firstLine="1133"/>
        <w:jc w:val="left"/>
      </w:pPr>
      <w:r w:rsidRPr="001700E4">
        <w:t>ALICE Physics analysis and Tier-1/2 Workshop in 3-7 March 2014</w:t>
      </w:r>
    </w:p>
    <w:p w14:paraId="62103C15" w14:textId="77777777" w:rsidR="00454297" w:rsidRPr="001700E4" w:rsidRDefault="00454297" w:rsidP="00172617">
      <w:pPr>
        <w:widowControl w:val="0"/>
        <w:spacing w:before="0" w:after="0"/>
        <w:ind w:left="1080"/>
        <w:jc w:val="left"/>
      </w:pPr>
    </w:p>
    <w:p w14:paraId="23DDD942" w14:textId="77777777" w:rsidR="00454297" w:rsidRPr="001700E4" w:rsidRDefault="00454297" w:rsidP="008C6FBA">
      <w:pPr>
        <w:widowControl w:val="0"/>
        <w:numPr>
          <w:ilvl w:val="0"/>
          <w:numId w:val="40"/>
        </w:numPr>
        <w:spacing w:before="0" w:after="0"/>
        <w:jc w:val="left"/>
      </w:pPr>
      <w:r w:rsidRPr="001700E4">
        <w:t>Local Activities:</w:t>
      </w:r>
    </w:p>
    <w:p w14:paraId="10E47479" w14:textId="77777777" w:rsidR="00454297" w:rsidRPr="001700E4" w:rsidRDefault="00454297" w:rsidP="008C6FBA">
      <w:pPr>
        <w:widowControl w:val="0"/>
        <w:numPr>
          <w:ilvl w:val="1"/>
          <w:numId w:val="40"/>
        </w:numPr>
        <w:spacing w:before="0" w:after="0"/>
        <w:jc w:val="left"/>
      </w:pPr>
      <w:r w:rsidRPr="001700E4">
        <w:t xml:space="preserve">Local Exhibitions: </w:t>
      </w:r>
    </w:p>
    <w:p w14:paraId="275501FA" w14:textId="77777777" w:rsidR="00454297" w:rsidRPr="001700E4" w:rsidRDefault="00454297" w:rsidP="008C6FBA">
      <w:pPr>
        <w:widowControl w:val="0"/>
        <w:numPr>
          <w:ilvl w:val="2"/>
          <w:numId w:val="40"/>
        </w:numPr>
        <w:spacing w:before="0" w:after="0"/>
        <w:jc w:val="left"/>
      </w:pPr>
      <w:r w:rsidRPr="001700E4">
        <w:t>PRAGMA 24, 21-22 March 2013, Bangkok, Thailand</w:t>
      </w:r>
    </w:p>
    <w:p w14:paraId="03399A42" w14:textId="77777777" w:rsidR="00454297" w:rsidRPr="001700E4" w:rsidRDefault="00454297" w:rsidP="008C6FBA">
      <w:pPr>
        <w:widowControl w:val="0"/>
        <w:numPr>
          <w:ilvl w:val="2"/>
          <w:numId w:val="40"/>
        </w:numPr>
        <w:spacing w:before="0" w:after="0"/>
        <w:jc w:val="left"/>
      </w:pPr>
      <w:r w:rsidRPr="001700E4">
        <w:t>8</w:t>
      </w:r>
      <w:r w:rsidRPr="001700E4">
        <w:rPr>
          <w:vertAlign w:val="superscript"/>
        </w:rPr>
        <w:t>th</w:t>
      </w:r>
      <w:r w:rsidRPr="001700E4">
        <w:t xml:space="preserve"> Siam Physic Congress, 22-23 March 2013, </w:t>
      </w:r>
      <w:proofErr w:type="spellStart"/>
      <w:r w:rsidRPr="001700E4">
        <w:t>Chiangmai</w:t>
      </w:r>
      <w:proofErr w:type="spellEnd"/>
      <w:r w:rsidRPr="001700E4">
        <w:t>, Thailand</w:t>
      </w:r>
    </w:p>
    <w:p w14:paraId="53DF7F90" w14:textId="77777777" w:rsidR="00454297" w:rsidRPr="001700E4" w:rsidRDefault="00454297" w:rsidP="00172617">
      <w:pPr>
        <w:widowControl w:val="0"/>
        <w:numPr>
          <w:ilvl w:val="2"/>
          <w:numId w:val="40"/>
        </w:numPr>
        <w:spacing w:before="0" w:after="0"/>
      </w:pPr>
      <w:r w:rsidRPr="001700E4">
        <w:t>17</w:t>
      </w:r>
      <w:r w:rsidRPr="001700E4">
        <w:rPr>
          <w:vertAlign w:val="superscript"/>
        </w:rPr>
        <w:t>th</w:t>
      </w:r>
      <w:r w:rsidRPr="001700E4">
        <w:t xml:space="preserve"> International </w:t>
      </w:r>
      <w:proofErr w:type="spellStart"/>
      <w:r w:rsidRPr="001700E4">
        <w:t>ANnual</w:t>
      </w:r>
      <w:proofErr w:type="spellEnd"/>
      <w:r w:rsidRPr="001700E4">
        <w:t xml:space="preserve"> Symposium on Computational Science and Engineering, 27-29 March 2013, </w:t>
      </w:r>
      <w:proofErr w:type="spellStart"/>
      <w:r w:rsidRPr="001700E4">
        <w:t>Khonkaen</w:t>
      </w:r>
      <w:proofErr w:type="spellEnd"/>
      <w:r w:rsidRPr="001700E4">
        <w:t>, Thailand</w:t>
      </w:r>
    </w:p>
    <w:p w14:paraId="402D89E3" w14:textId="77777777" w:rsidR="00454297" w:rsidRPr="001700E4" w:rsidRDefault="00454297" w:rsidP="00172617">
      <w:pPr>
        <w:widowControl w:val="0"/>
        <w:numPr>
          <w:ilvl w:val="2"/>
          <w:numId w:val="40"/>
        </w:numPr>
        <w:spacing w:before="0" w:after="0"/>
      </w:pPr>
      <w:r w:rsidRPr="001700E4">
        <w:t xml:space="preserve">NSTDA Annual Conference 2013, 30 March – 3 April 2013, Thailand Science Park, </w:t>
      </w:r>
      <w:proofErr w:type="spellStart"/>
      <w:r w:rsidRPr="001700E4">
        <w:t>Pathumthani</w:t>
      </w:r>
      <w:proofErr w:type="spellEnd"/>
    </w:p>
    <w:p w14:paraId="2E0F9A64" w14:textId="77777777" w:rsidR="00454297" w:rsidRPr="001700E4" w:rsidRDefault="00454297" w:rsidP="008C6FBA">
      <w:pPr>
        <w:widowControl w:val="0"/>
        <w:numPr>
          <w:ilvl w:val="2"/>
          <w:numId w:val="40"/>
        </w:numPr>
        <w:spacing w:before="0" w:after="0"/>
        <w:jc w:val="left"/>
      </w:pPr>
      <w:proofErr w:type="spellStart"/>
      <w:r w:rsidRPr="001700E4">
        <w:t>eHPC</w:t>
      </w:r>
      <w:proofErr w:type="spellEnd"/>
      <w:r w:rsidRPr="001700E4">
        <w:t xml:space="preserve"> 2013 and JCSSE 2013, 29 - 31 May 2013, </w:t>
      </w:r>
      <w:proofErr w:type="spellStart"/>
      <w:r w:rsidRPr="001700E4">
        <w:t>Khonkaen</w:t>
      </w:r>
      <w:proofErr w:type="spellEnd"/>
    </w:p>
    <w:p w14:paraId="27A2A866" w14:textId="77777777" w:rsidR="00454297" w:rsidRPr="001700E4" w:rsidRDefault="00454297" w:rsidP="00172617">
      <w:pPr>
        <w:widowControl w:val="0"/>
        <w:numPr>
          <w:ilvl w:val="2"/>
          <w:numId w:val="40"/>
        </w:numPr>
        <w:spacing w:before="0" w:after="0"/>
      </w:pPr>
      <w:r w:rsidRPr="001700E4">
        <w:t>7</w:t>
      </w:r>
      <w:r w:rsidRPr="001700E4">
        <w:rPr>
          <w:vertAlign w:val="superscript"/>
        </w:rPr>
        <w:t>th</w:t>
      </w:r>
      <w:r w:rsidRPr="001700E4">
        <w:t xml:space="preserve"> Conference of the Asian Consortium on Computational Material Science, 24 – 27 July 2013, </w:t>
      </w:r>
      <w:proofErr w:type="spellStart"/>
      <w:r w:rsidRPr="001700E4">
        <w:t>Nakhon</w:t>
      </w:r>
      <w:proofErr w:type="spellEnd"/>
      <w:r w:rsidRPr="001700E4">
        <w:t xml:space="preserve"> </w:t>
      </w:r>
      <w:proofErr w:type="spellStart"/>
      <w:r w:rsidRPr="001700E4">
        <w:t>Ratchasima</w:t>
      </w:r>
      <w:proofErr w:type="spellEnd"/>
      <w:r w:rsidRPr="001700E4">
        <w:t>, Thailand</w:t>
      </w:r>
    </w:p>
    <w:p w14:paraId="26232221" w14:textId="77777777" w:rsidR="00454297" w:rsidRPr="001700E4" w:rsidRDefault="00454297" w:rsidP="00172617">
      <w:pPr>
        <w:widowControl w:val="0"/>
        <w:spacing w:before="0" w:after="0"/>
        <w:ind w:left="1440"/>
        <w:jc w:val="left"/>
      </w:pPr>
    </w:p>
    <w:p w14:paraId="2CE113FF" w14:textId="309BC975" w:rsidR="00454297" w:rsidRPr="001700E4" w:rsidRDefault="00172617" w:rsidP="008C6FBA">
      <w:pPr>
        <w:widowControl w:val="0"/>
        <w:numPr>
          <w:ilvl w:val="1"/>
          <w:numId w:val="40"/>
        </w:numPr>
        <w:spacing w:before="0" w:after="0"/>
        <w:jc w:val="left"/>
      </w:pPr>
      <w:r>
        <w:t>User Training events:</w:t>
      </w:r>
    </w:p>
    <w:p w14:paraId="51C8E677" w14:textId="77777777" w:rsidR="00454297" w:rsidRPr="001700E4" w:rsidRDefault="00454297" w:rsidP="00172617">
      <w:pPr>
        <w:widowControl w:val="0"/>
        <w:numPr>
          <w:ilvl w:val="2"/>
          <w:numId w:val="40"/>
        </w:numPr>
        <w:spacing w:before="0" w:after="0"/>
      </w:pPr>
      <w:r w:rsidRPr="001700E4">
        <w:t xml:space="preserve">Electronic Structure Calculation for Molecular System using Gaussian 09 and Electronic Structure Calculation for Bulk Material using ABIBIT @ </w:t>
      </w:r>
      <w:proofErr w:type="spellStart"/>
      <w:r w:rsidRPr="001700E4">
        <w:t>Khonkaen</w:t>
      </w:r>
      <w:proofErr w:type="spellEnd"/>
      <w:r w:rsidRPr="001700E4">
        <w:t xml:space="preserve"> University, </w:t>
      </w:r>
      <w:proofErr w:type="spellStart"/>
      <w:r w:rsidRPr="001700E4">
        <w:t>Khonkaen</w:t>
      </w:r>
      <w:proofErr w:type="spellEnd"/>
    </w:p>
    <w:p w14:paraId="233E525A" w14:textId="77777777" w:rsidR="00454297" w:rsidRPr="001700E4" w:rsidRDefault="00454297" w:rsidP="00172617">
      <w:pPr>
        <w:widowControl w:val="0"/>
        <w:numPr>
          <w:ilvl w:val="2"/>
          <w:numId w:val="40"/>
        </w:numPr>
        <w:spacing w:before="0" w:after="0"/>
      </w:pPr>
      <w:r w:rsidRPr="001700E4">
        <w:t xml:space="preserve">Workshop on Computer-aided Molecular Design, 9-10 May 2013@ </w:t>
      </w:r>
      <w:proofErr w:type="spellStart"/>
      <w:r w:rsidRPr="001700E4">
        <w:t>Chulalongkorn</w:t>
      </w:r>
      <w:proofErr w:type="spellEnd"/>
      <w:r w:rsidRPr="001700E4">
        <w:t xml:space="preserve"> University, Bangkok</w:t>
      </w:r>
    </w:p>
    <w:p w14:paraId="28EA087C" w14:textId="77777777" w:rsidR="00454297" w:rsidRPr="001700E4" w:rsidRDefault="00454297" w:rsidP="008C6FBA">
      <w:pPr>
        <w:widowControl w:val="0"/>
        <w:numPr>
          <w:ilvl w:val="2"/>
          <w:numId w:val="40"/>
        </w:numPr>
        <w:spacing w:before="0" w:after="0"/>
        <w:jc w:val="left"/>
      </w:pPr>
      <w:proofErr w:type="spellStart"/>
      <w:r w:rsidRPr="001700E4">
        <w:t>gWRF</w:t>
      </w:r>
      <w:proofErr w:type="spellEnd"/>
      <w:r w:rsidRPr="001700E4">
        <w:t xml:space="preserve"> workshop in Thailand 2013 @ HAII, Bangkok</w:t>
      </w:r>
    </w:p>
    <w:p w14:paraId="355442F5" w14:textId="77777777" w:rsidR="00454297" w:rsidRPr="001700E4" w:rsidRDefault="00454297" w:rsidP="008C6FBA">
      <w:pPr>
        <w:widowControl w:val="0"/>
        <w:numPr>
          <w:ilvl w:val="2"/>
          <w:numId w:val="40"/>
        </w:numPr>
        <w:spacing w:before="0" w:after="0"/>
        <w:jc w:val="left"/>
      </w:pPr>
      <w:r w:rsidRPr="001700E4">
        <w:t xml:space="preserve">CUAHSI: Hydrologic Information System @NECTEC, </w:t>
      </w:r>
      <w:proofErr w:type="spellStart"/>
      <w:r w:rsidRPr="001700E4">
        <w:t>Pathumthani</w:t>
      </w:r>
      <w:proofErr w:type="spellEnd"/>
    </w:p>
    <w:p w14:paraId="7C997689" w14:textId="77777777" w:rsidR="00454297" w:rsidRPr="001700E4" w:rsidRDefault="00454297" w:rsidP="00172617">
      <w:pPr>
        <w:widowControl w:val="0"/>
        <w:spacing w:before="0" w:after="0"/>
        <w:ind w:left="1440"/>
        <w:jc w:val="left"/>
      </w:pPr>
    </w:p>
    <w:p w14:paraId="26655531" w14:textId="77777777" w:rsidR="00454297" w:rsidRPr="001700E4" w:rsidRDefault="00454297" w:rsidP="008C6FBA">
      <w:pPr>
        <w:widowControl w:val="0"/>
        <w:numPr>
          <w:ilvl w:val="1"/>
          <w:numId w:val="40"/>
        </w:numPr>
        <w:spacing w:before="0" w:after="0"/>
        <w:jc w:val="left"/>
      </w:pPr>
      <w:r w:rsidRPr="001700E4">
        <w:t>Workshop and PR:</w:t>
      </w:r>
    </w:p>
    <w:p w14:paraId="1881F02D" w14:textId="77777777" w:rsidR="00454297" w:rsidRPr="001700E4" w:rsidRDefault="00454297" w:rsidP="00172617">
      <w:pPr>
        <w:widowControl w:val="0"/>
        <w:numPr>
          <w:ilvl w:val="2"/>
          <w:numId w:val="40"/>
        </w:numPr>
        <w:spacing w:before="0" w:after="0"/>
      </w:pPr>
      <w:r w:rsidRPr="001700E4">
        <w:t xml:space="preserve">Promote to </w:t>
      </w:r>
      <w:proofErr w:type="spellStart"/>
      <w:r w:rsidRPr="001700E4">
        <w:t>Naresuan</w:t>
      </w:r>
      <w:proofErr w:type="spellEnd"/>
      <w:r w:rsidRPr="001700E4">
        <w:t xml:space="preserve"> University @ </w:t>
      </w:r>
      <w:proofErr w:type="spellStart"/>
      <w:r w:rsidRPr="001700E4">
        <w:t>Suranaree</w:t>
      </w:r>
      <w:proofErr w:type="spellEnd"/>
      <w:r w:rsidRPr="001700E4">
        <w:t xml:space="preserve"> University of Technology, 15 March 2013 </w:t>
      </w:r>
    </w:p>
    <w:p w14:paraId="4BE7AABD" w14:textId="17B102D5" w:rsidR="00454297" w:rsidRPr="001700E4" w:rsidRDefault="00454297" w:rsidP="00172617">
      <w:pPr>
        <w:widowControl w:val="0"/>
        <w:numPr>
          <w:ilvl w:val="2"/>
          <w:numId w:val="40"/>
        </w:numPr>
        <w:spacing w:before="0" w:after="0"/>
      </w:pPr>
      <w:r w:rsidRPr="001700E4">
        <w:t xml:space="preserve">Workshop on Computer-aided Molecular Design@ </w:t>
      </w:r>
      <w:proofErr w:type="spellStart"/>
      <w:r w:rsidRPr="001700E4">
        <w:t>Chulalongkorn</w:t>
      </w:r>
      <w:proofErr w:type="spellEnd"/>
      <w:r w:rsidRPr="001700E4">
        <w:t xml:space="preserve"> Uni</w:t>
      </w:r>
      <w:r w:rsidR="00172617">
        <w:t xml:space="preserve">versity, </w:t>
      </w:r>
      <w:proofErr w:type="gramStart"/>
      <w:r w:rsidRPr="001700E4">
        <w:t>Bangkok ,</w:t>
      </w:r>
      <w:proofErr w:type="gramEnd"/>
      <w:r w:rsidRPr="001700E4">
        <w:t xml:space="preserve"> 9-10 May 2013</w:t>
      </w:r>
    </w:p>
    <w:p w14:paraId="118DFDF0" w14:textId="77777777" w:rsidR="00454297" w:rsidRPr="001700E4" w:rsidRDefault="00454297" w:rsidP="008C6FBA">
      <w:pPr>
        <w:widowControl w:val="0"/>
        <w:numPr>
          <w:ilvl w:val="2"/>
          <w:numId w:val="40"/>
        </w:numPr>
        <w:spacing w:before="0" w:after="0"/>
        <w:jc w:val="left"/>
      </w:pPr>
      <w:r w:rsidRPr="001700E4">
        <w:t xml:space="preserve">eHPC2013 @ </w:t>
      </w:r>
      <w:proofErr w:type="spellStart"/>
      <w:r w:rsidRPr="001700E4">
        <w:t>Khonkaen</w:t>
      </w:r>
      <w:proofErr w:type="spellEnd"/>
      <w:r w:rsidRPr="001700E4">
        <w:t xml:space="preserve">, 31 May 2013 </w:t>
      </w:r>
    </w:p>
    <w:p w14:paraId="0F539B89" w14:textId="77777777" w:rsidR="00454297" w:rsidRPr="001700E4" w:rsidRDefault="00454297" w:rsidP="008C6FBA">
      <w:pPr>
        <w:widowControl w:val="0"/>
        <w:numPr>
          <w:ilvl w:val="2"/>
          <w:numId w:val="40"/>
        </w:numPr>
        <w:spacing w:before="0" w:after="0"/>
        <w:jc w:val="left"/>
      </w:pPr>
      <w:r w:rsidRPr="001700E4">
        <w:t xml:space="preserve">INET Bangkok Conference @ Queen </w:t>
      </w:r>
      <w:proofErr w:type="spellStart"/>
      <w:r w:rsidRPr="001700E4">
        <w:t>Sirikit</w:t>
      </w:r>
      <w:proofErr w:type="spellEnd"/>
      <w:r w:rsidRPr="001700E4">
        <w:t xml:space="preserve"> National Convention </w:t>
      </w:r>
      <w:proofErr w:type="spellStart"/>
      <w:r w:rsidRPr="001700E4">
        <w:t>Center</w:t>
      </w:r>
      <w:proofErr w:type="spellEnd"/>
      <w:r w:rsidRPr="001700E4">
        <w:t>, Bangkok, 8 June 2013</w:t>
      </w:r>
    </w:p>
    <w:p w14:paraId="158284DA" w14:textId="77777777" w:rsidR="00454297" w:rsidRPr="001700E4" w:rsidRDefault="00454297" w:rsidP="00172617">
      <w:pPr>
        <w:widowControl w:val="0"/>
        <w:numPr>
          <w:ilvl w:val="2"/>
          <w:numId w:val="40"/>
        </w:numPr>
        <w:spacing w:before="0" w:after="0"/>
      </w:pPr>
      <w:r w:rsidRPr="001700E4">
        <w:t xml:space="preserve">Faculty of Computer Engineering, School of  Engineering, KMUTT, @ NECTEC, 2 May 2013 </w:t>
      </w:r>
    </w:p>
    <w:p w14:paraId="4B2F6DDF" w14:textId="77777777" w:rsidR="00454297" w:rsidRPr="001700E4" w:rsidRDefault="00454297" w:rsidP="008C6FBA">
      <w:pPr>
        <w:widowControl w:val="0"/>
        <w:numPr>
          <w:ilvl w:val="2"/>
          <w:numId w:val="40"/>
        </w:numPr>
        <w:spacing w:before="0" w:after="0"/>
        <w:jc w:val="left"/>
      </w:pPr>
      <w:r w:rsidRPr="001700E4">
        <w:t xml:space="preserve">Faculty of Science, </w:t>
      </w:r>
      <w:proofErr w:type="spellStart"/>
      <w:r w:rsidRPr="001700E4">
        <w:t>Thummasart</w:t>
      </w:r>
      <w:proofErr w:type="spellEnd"/>
      <w:r w:rsidRPr="001700E4">
        <w:t xml:space="preserve"> University @ NECTEC, 12 July 2013</w:t>
      </w:r>
    </w:p>
    <w:p w14:paraId="7596D335" w14:textId="77777777" w:rsidR="00454297" w:rsidRPr="001700E4" w:rsidRDefault="00454297" w:rsidP="008C6FBA">
      <w:pPr>
        <w:widowControl w:val="0"/>
        <w:numPr>
          <w:ilvl w:val="2"/>
          <w:numId w:val="40"/>
        </w:numPr>
        <w:spacing w:before="0" w:after="0"/>
        <w:jc w:val="left"/>
      </w:pPr>
      <w:r w:rsidRPr="001700E4">
        <w:t xml:space="preserve">Faculty of Science  @ Mae </w:t>
      </w:r>
      <w:proofErr w:type="spellStart"/>
      <w:r w:rsidRPr="001700E4">
        <w:t>Fah</w:t>
      </w:r>
      <w:proofErr w:type="spellEnd"/>
      <w:r w:rsidRPr="001700E4">
        <w:t xml:space="preserve"> </w:t>
      </w:r>
      <w:proofErr w:type="spellStart"/>
      <w:r w:rsidRPr="001700E4">
        <w:t>Luang</w:t>
      </w:r>
      <w:proofErr w:type="spellEnd"/>
      <w:r w:rsidRPr="001700E4">
        <w:t xml:space="preserve"> University, 21 June 2012</w:t>
      </w:r>
    </w:p>
    <w:p w14:paraId="3631983B" w14:textId="77777777" w:rsidR="00454297" w:rsidRPr="001700E4" w:rsidRDefault="00454297" w:rsidP="008C6FBA">
      <w:pPr>
        <w:widowControl w:val="0"/>
        <w:numPr>
          <w:ilvl w:val="2"/>
          <w:numId w:val="40"/>
        </w:numPr>
        <w:spacing w:before="0" w:after="0"/>
        <w:jc w:val="left"/>
      </w:pPr>
      <w:r w:rsidRPr="001700E4">
        <w:t xml:space="preserve">School of  Science and Information Technology @ </w:t>
      </w:r>
      <w:proofErr w:type="spellStart"/>
      <w:r w:rsidRPr="001700E4">
        <w:t>Walailak</w:t>
      </w:r>
      <w:proofErr w:type="spellEnd"/>
      <w:r w:rsidRPr="001700E4">
        <w:t xml:space="preserve"> University, </w:t>
      </w:r>
      <w:proofErr w:type="spellStart"/>
      <w:r w:rsidRPr="001700E4">
        <w:t>Nakhon</w:t>
      </w:r>
      <w:proofErr w:type="spellEnd"/>
      <w:r w:rsidRPr="001700E4">
        <w:t xml:space="preserve"> Sri </w:t>
      </w:r>
      <w:proofErr w:type="spellStart"/>
      <w:r w:rsidRPr="001700E4">
        <w:t>Thammarat</w:t>
      </w:r>
      <w:proofErr w:type="spellEnd"/>
      <w:r w:rsidRPr="001700E4">
        <w:t xml:space="preserve">, 18 July 2013 </w:t>
      </w:r>
    </w:p>
    <w:p w14:paraId="27A9F291" w14:textId="77777777" w:rsidR="00454297" w:rsidRPr="001700E4" w:rsidRDefault="00454297" w:rsidP="00172617">
      <w:pPr>
        <w:widowControl w:val="0"/>
        <w:spacing w:before="0" w:after="0"/>
        <w:ind w:left="1440"/>
        <w:jc w:val="left"/>
      </w:pPr>
    </w:p>
    <w:p w14:paraId="3DCB6411" w14:textId="77777777" w:rsidR="00454297" w:rsidRPr="001700E4" w:rsidRDefault="008D1CC1" w:rsidP="008C6FBA">
      <w:pPr>
        <w:widowControl w:val="0"/>
        <w:numPr>
          <w:ilvl w:val="0"/>
          <w:numId w:val="40"/>
        </w:numPr>
        <w:spacing w:before="0" w:after="0"/>
        <w:jc w:val="left"/>
      </w:pPr>
      <w:hyperlink r:id="rId25" w:history="1">
        <w:r w:rsidR="00454297" w:rsidRPr="001700E4">
          <w:rPr>
            <w:rStyle w:val="Hyperlink"/>
            <w:color w:val="auto"/>
          </w:rPr>
          <w:t>http://www.e-science.in.th</w:t>
        </w:r>
      </w:hyperlink>
    </w:p>
    <w:p w14:paraId="3ECAAD47" w14:textId="77777777" w:rsidR="009D2C5A" w:rsidRPr="001700E4" w:rsidRDefault="009D2C5A" w:rsidP="0014599E">
      <w:pPr>
        <w:rPr>
          <w:lang w:eastAsia="zh-TW"/>
        </w:rPr>
      </w:pPr>
    </w:p>
    <w:p w14:paraId="0066531D" w14:textId="77777777" w:rsidR="0014599E" w:rsidRPr="001700E4" w:rsidRDefault="0014599E" w:rsidP="0003075B">
      <w:pPr>
        <w:pStyle w:val="Heading3"/>
      </w:pPr>
      <w:bookmarkStart w:id="43" w:name="_Toc262797446"/>
      <w:r w:rsidRPr="001700E4">
        <w:lastRenderedPageBreak/>
        <w:t>WP3 – NA3 User Comm</w:t>
      </w:r>
      <w:r w:rsidR="009D2C5A" w:rsidRPr="001700E4">
        <w:t>un</w:t>
      </w:r>
      <w:r w:rsidR="00765645" w:rsidRPr="001700E4">
        <w:t>ity Coordination (Total PM: 17.7</w:t>
      </w:r>
      <w:r w:rsidR="009D2C5A" w:rsidRPr="001700E4">
        <w:t>)</w:t>
      </w:r>
      <w:bookmarkEnd w:id="43"/>
    </w:p>
    <w:p w14:paraId="708F3C99" w14:textId="2C5D4A37" w:rsidR="00765645" w:rsidRPr="001700E4" w:rsidRDefault="004738AF" w:rsidP="001E6D07">
      <w:pPr>
        <w:spacing w:before="0" w:after="0"/>
      </w:pPr>
      <w:r>
        <w:t>Key</w:t>
      </w:r>
      <w:r w:rsidR="00765645" w:rsidRPr="001700E4">
        <w:t xml:space="preserve"> actions of NECTEC/NSTDA </w:t>
      </w:r>
      <w:r>
        <w:t>were run as</w:t>
      </w:r>
      <w:r w:rsidR="00765645" w:rsidRPr="001700E4">
        <w:t xml:space="preserve"> </w:t>
      </w:r>
      <w:r>
        <w:t xml:space="preserve">part of </w:t>
      </w:r>
      <w:r w:rsidR="00765645" w:rsidRPr="001700E4">
        <w:t>the “Thailand National e-Science Infrastructure Consortium” project</w:t>
      </w:r>
      <w:r w:rsidR="00F726D0">
        <w:rPr>
          <w:rFonts w:hint="eastAsia"/>
          <w:lang w:eastAsia="zh-TW"/>
        </w:rPr>
        <w:t xml:space="preserve"> (</w:t>
      </w:r>
      <w:r w:rsidR="00F726D0">
        <w:rPr>
          <w:lang w:eastAsia="zh-TW"/>
        </w:rPr>
        <w:t>(</w:t>
      </w:r>
      <w:hyperlink r:id="rId26" w:history="1">
        <w:r w:rsidR="00F726D0">
          <w:rPr>
            <w:rStyle w:val="Hyperlink"/>
          </w:rPr>
          <w:t>http://www.e-science.in.th</w:t>
        </w:r>
      </w:hyperlink>
      <w:r w:rsidR="00F726D0">
        <w:rPr>
          <w:lang w:eastAsia="zh-TW"/>
        </w:rPr>
        <w:t>)</w:t>
      </w:r>
      <w:r w:rsidR="00765645" w:rsidRPr="001700E4">
        <w:t xml:space="preserve">.  The project description and progress </w:t>
      </w:r>
      <w:r w:rsidRPr="001700E4">
        <w:t>since 2011</w:t>
      </w:r>
      <w:r>
        <w:t xml:space="preserve"> were</w:t>
      </w:r>
      <w:r w:rsidR="00765645" w:rsidRPr="001700E4">
        <w:t xml:space="preserve"> presented in </w:t>
      </w:r>
      <w:r w:rsidR="006A4DAF">
        <w:rPr>
          <w:rFonts w:hint="eastAsia"/>
          <w:lang w:eastAsia="zh-TW"/>
        </w:rPr>
        <w:t>International Symposium on Grids and Clouds (</w:t>
      </w:r>
      <w:r w:rsidR="00765645" w:rsidRPr="001700E4">
        <w:t>ISGC</w:t>
      </w:r>
      <w:r w:rsidR="006A4DAF">
        <w:rPr>
          <w:rFonts w:hint="eastAsia"/>
          <w:lang w:eastAsia="zh-TW"/>
        </w:rPr>
        <w:t xml:space="preserve">) </w:t>
      </w:r>
      <w:r w:rsidR="00D90801">
        <w:rPr>
          <w:lang w:eastAsia="zh-TW"/>
        </w:rPr>
        <w:t>as part of the</w:t>
      </w:r>
      <w:r w:rsidR="00765645" w:rsidRPr="001700E4">
        <w:t xml:space="preserve"> “E-Science activities in Asia Pacific” session.</w:t>
      </w:r>
    </w:p>
    <w:p w14:paraId="4214BB36" w14:textId="77777777" w:rsidR="00765645" w:rsidRPr="001700E4" w:rsidRDefault="00765645" w:rsidP="001E6D07">
      <w:pPr>
        <w:spacing w:before="0" w:after="0"/>
      </w:pPr>
    </w:p>
    <w:p w14:paraId="305ED19F" w14:textId="77777777" w:rsidR="00765645" w:rsidRPr="001700E4" w:rsidRDefault="00765645" w:rsidP="001E6D07">
      <w:pPr>
        <w:spacing w:before="0" w:after="0"/>
        <w:rPr>
          <w:lang w:eastAsia="th-TH" w:bidi="th-TH"/>
        </w:rPr>
      </w:pPr>
      <w:r w:rsidRPr="001700E4">
        <w:rPr>
          <w:u w:val="single"/>
        </w:rPr>
        <w:t>Achievements in 2013:</w:t>
      </w:r>
    </w:p>
    <w:p w14:paraId="409C93C8" w14:textId="77777777" w:rsidR="00765645" w:rsidRPr="001700E4" w:rsidRDefault="00765645" w:rsidP="001E6D07">
      <w:pPr>
        <w:widowControl w:val="0"/>
        <w:numPr>
          <w:ilvl w:val="0"/>
          <w:numId w:val="24"/>
        </w:numPr>
        <w:spacing w:before="0" w:after="0"/>
        <w:jc w:val="left"/>
        <w:rPr>
          <w:lang w:eastAsia="th-TH" w:bidi="th-TH"/>
        </w:rPr>
      </w:pPr>
      <w:r w:rsidRPr="001700E4">
        <w:rPr>
          <w:lang w:eastAsia="th-TH" w:bidi="th-TH"/>
        </w:rPr>
        <w:t>Three VOs have been approved by the Steering Committee, with research plans. These are</w:t>
      </w:r>
    </w:p>
    <w:p w14:paraId="51DE4363" w14:textId="77777777" w:rsidR="00765645" w:rsidRPr="001700E4" w:rsidRDefault="00765645" w:rsidP="001E6D07">
      <w:pPr>
        <w:widowControl w:val="0"/>
        <w:numPr>
          <w:ilvl w:val="1"/>
          <w:numId w:val="24"/>
        </w:numPr>
        <w:spacing w:before="0" w:after="0"/>
        <w:jc w:val="left"/>
        <w:rPr>
          <w:lang w:eastAsia="th-TH" w:bidi="th-TH"/>
        </w:rPr>
      </w:pPr>
      <w:r w:rsidRPr="001700E4">
        <w:rPr>
          <w:lang w:eastAsia="th-TH" w:bidi="th-TH"/>
        </w:rPr>
        <w:t xml:space="preserve">Computational Science and Engineering, led by S. </w:t>
      </w:r>
      <w:proofErr w:type="spellStart"/>
      <w:r w:rsidRPr="001700E4">
        <w:rPr>
          <w:lang w:eastAsia="th-TH" w:bidi="th-TH"/>
        </w:rPr>
        <w:t>Vannarat</w:t>
      </w:r>
      <w:proofErr w:type="spellEnd"/>
      <w:r w:rsidRPr="001700E4">
        <w:rPr>
          <w:lang w:eastAsia="th-TH" w:bidi="th-TH"/>
        </w:rPr>
        <w:t>, NECTEC/NSTDA</w:t>
      </w:r>
    </w:p>
    <w:p w14:paraId="56CBFDBD" w14:textId="77777777" w:rsidR="00765645" w:rsidRPr="001700E4" w:rsidRDefault="00765645" w:rsidP="001E6D07">
      <w:pPr>
        <w:widowControl w:val="0"/>
        <w:numPr>
          <w:ilvl w:val="1"/>
          <w:numId w:val="24"/>
        </w:numPr>
        <w:spacing w:before="0" w:after="0"/>
        <w:jc w:val="left"/>
        <w:rPr>
          <w:lang w:eastAsia="th-TH" w:bidi="th-TH"/>
        </w:rPr>
      </w:pPr>
      <w:r w:rsidRPr="001700E4">
        <w:rPr>
          <w:lang w:eastAsia="th-TH" w:bidi="th-TH"/>
        </w:rPr>
        <w:t xml:space="preserve">High Energy Particle Physics, led by B. </w:t>
      </w:r>
      <w:proofErr w:type="spellStart"/>
      <w:r w:rsidRPr="001700E4">
        <w:rPr>
          <w:lang w:eastAsia="th-TH" w:bidi="th-TH"/>
        </w:rPr>
        <w:t>Asavapibhop</w:t>
      </w:r>
      <w:proofErr w:type="spellEnd"/>
      <w:r w:rsidRPr="001700E4">
        <w:rPr>
          <w:lang w:eastAsia="th-TH" w:bidi="th-TH"/>
        </w:rPr>
        <w:t>, CU</w:t>
      </w:r>
    </w:p>
    <w:p w14:paraId="6AD20E27" w14:textId="77777777" w:rsidR="00765645" w:rsidRPr="001700E4" w:rsidRDefault="00765645" w:rsidP="001E6D07">
      <w:pPr>
        <w:widowControl w:val="0"/>
        <w:numPr>
          <w:ilvl w:val="1"/>
          <w:numId w:val="24"/>
        </w:numPr>
        <w:spacing w:before="0" w:after="0"/>
        <w:jc w:val="left"/>
      </w:pPr>
      <w:r w:rsidRPr="001700E4">
        <w:rPr>
          <w:lang w:eastAsia="th-TH" w:bidi="th-TH"/>
        </w:rPr>
        <w:t xml:space="preserve">Computer Science and Engineering, led by T. </w:t>
      </w:r>
      <w:proofErr w:type="spellStart"/>
      <w:r w:rsidRPr="001700E4">
        <w:rPr>
          <w:lang w:eastAsia="th-TH" w:bidi="th-TH"/>
        </w:rPr>
        <w:t>Achalakul</w:t>
      </w:r>
      <w:proofErr w:type="spellEnd"/>
      <w:r w:rsidRPr="001700E4">
        <w:rPr>
          <w:lang w:eastAsia="th-TH" w:bidi="th-TH"/>
        </w:rPr>
        <w:t>, KMUTT</w:t>
      </w:r>
    </w:p>
    <w:p w14:paraId="1775EDD9" w14:textId="77777777" w:rsidR="001E6D07" w:rsidRPr="001700E4" w:rsidRDefault="001E6D07" w:rsidP="00D90801">
      <w:pPr>
        <w:widowControl w:val="0"/>
        <w:spacing w:before="0" w:after="0"/>
        <w:ind w:left="1080"/>
        <w:jc w:val="left"/>
      </w:pPr>
    </w:p>
    <w:p w14:paraId="22326517" w14:textId="77777777" w:rsidR="00765645" w:rsidRPr="001700E4" w:rsidRDefault="00765645" w:rsidP="001E6D07">
      <w:pPr>
        <w:widowControl w:val="0"/>
        <w:numPr>
          <w:ilvl w:val="0"/>
          <w:numId w:val="24"/>
        </w:numPr>
        <w:spacing w:before="0" w:after="0"/>
        <w:jc w:val="left"/>
      </w:pPr>
      <w:r w:rsidRPr="001700E4">
        <w:t>Resources and Services</w:t>
      </w:r>
    </w:p>
    <w:p w14:paraId="025CF33C" w14:textId="79B9F1A7" w:rsidR="00765645" w:rsidRPr="001700E4" w:rsidRDefault="00D90801" w:rsidP="001E6D07">
      <w:pPr>
        <w:widowControl w:val="0"/>
        <w:numPr>
          <w:ilvl w:val="1"/>
          <w:numId w:val="49"/>
        </w:numPr>
        <w:spacing w:before="0" w:after="0"/>
        <w:jc w:val="left"/>
      </w:pPr>
      <w:r>
        <w:t>Total computing cores: 1,488 (</w:t>
      </w:r>
      <w:r w:rsidR="00765645" w:rsidRPr="001700E4">
        <w:t>360 cores were reported in ISGC 201</w:t>
      </w:r>
      <w:r w:rsidR="00765645" w:rsidRPr="001700E4">
        <w:rPr>
          <w:lang w:eastAsia="th-TH" w:bidi="th-TH"/>
        </w:rPr>
        <w:t>3</w:t>
      </w:r>
      <w:r w:rsidR="00765645" w:rsidRPr="001700E4">
        <w:t>)</w:t>
      </w:r>
    </w:p>
    <w:p w14:paraId="42EBEA09" w14:textId="06D0D872" w:rsidR="00765645" w:rsidRPr="001700E4" w:rsidRDefault="00765645" w:rsidP="001E6D07">
      <w:pPr>
        <w:widowControl w:val="0"/>
        <w:numPr>
          <w:ilvl w:val="1"/>
          <w:numId w:val="49"/>
        </w:numPr>
        <w:spacing w:before="0" w:after="0"/>
        <w:jc w:val="left"/>
      </w:pPr>
      <w:r w:rsidRPr="001700E4">
        <w:t>Total storage: 350</w:t>
      </w:r>
      <w:r w:rsidR="00D90801">
        <w:t xml:space="preserve"> </w:t>
      </w:r>
      <w:r w:rsidRPr="001700E4">
        <w:t>TB (</w:t>
      </w:r>
      <w:r w:rsidR="00D90801">
        <w:t>the same amount was</w:t>
      </w:r>
      <w:r w:rsidRPr="001700E4">
        <w:t xml:space="preserve"> reported in ISGC 2013)</w:t>
      </w:r>
    </w:p>
    <w:p w14:paraId="6F7E3FAC" w14:textId="110CD75A" w:rsidR="00765645" w:rsidRPr="001700E4" w:rsidRDefault="00765645" w:rsidP="001E6D07">
      <w:pPr>
        <w:widowControl w:val="0"/>
        <w:numPr>
          <w:ilvl w:val="1"/>
          <w:numId w:val="49"/>
        </w:numPr>
        <w:spacing w:before="0" w:after="0"/>
        <w:jc w:val="left"/>
      </w:pPr>
      <w:r w:rsidRPr="001700E4">
        <w:t xml:space="preserve">2013 resource utilization: 4.1 million CPU-hr (1 OCT 2012 </w:t>
      </w:r>
      <w:proofErr w:type="gramStart"/>
      <w:r w:rsidRPr="001700E4">
        <w:t>-  30</w:t>
      </w:r>
      <w:proofErr w:type="gramEnd"/>
      <w:r w:rsidRPr="001700E4">
        <w:t xml:space="preserve"> SEP 2013) </w:t>
      </w:r>
    </w:p>
    <w:p w14:paraId="595DA99C" w14:textId="1D80E8EB" w:rsidR="00765645" w:rsidRPr="001700E4" w:rsidRDefault="00765645" w:rsidP="001E6D07">
      <w:pPr>
        <w:widowControl w:val="0"/>
        <w:numPr>
          <w:ilvl w:val="1"/>
          <w:numId w:val="49"/>
        </w:numPr>
        <w:spacing w:before="0" w:after="0"/>
        <w:jc w:val="left"/>
      </w:pPr>
      <w:r w:rsidRPr="001700E4">
        <w:t xml:space="preserve">2012 resource utilization: 2.5 million CPU-hr (1 OCT 2011 </w:t>
      </w:r>
      <w:proofErr w:type="gramStart"/>
      <w:r w:rsidRPr="001700E4">
        <w:t>-  30</w:t>
      </w:r>
      <w:proofErr w:type="gramEnd"/>
      <w:r w:rsidRPr="001700E4">
        <w:t xml:space="preserve"> SEP 2012) </w:t>
      </w:r>
    </w:p>
    <w:p w14:paraId="7940B6E3" w14:textId="75743AA3" w:rsidR="00765645" w:rsidRPr="001700E4" w:rsidRDefault="00765645" w:rsidP="001E6D07">
      <w:pPr>
        <w:widowControl w:val="0"/>
        <w:numPr>
          <w:ilvl w:val="1"/>
          <w:numId w:val="49"/>
        </w:numPr>
        <w:spacing w:before="0" w:after="0"/>
        <w:jc w:val="left"/>
        <w:rPr>
          <w:lang w:eastAsia="th-TH" w:bidi="th-TH"/>
        </w:rPr>
      </w:pPr>
      <w:r w:rsidRPr="001700E4">
        <w:t xml:space="preserve">2011 resource utilization: 1.3 million CPU-hr (1 OCT 2010 </w:t>
      </w:r>
      <w:proofErr w:type="gramStart"/>
      <w:r w:rsidRPr="001700E4">
        <w:t>-  30</w:t>
      </w:r>
      <w:proofErr w:type="gramEnd"/>
      <w:r w:rsidRPr="001700E4">
        <w:t xml:space="preserve"> SEP 2011)</w:t>
      </w:r>
    </w:p>
    <w:p w14:paraId="42B50DEA" w14:textId="77777777" w:rsidR="001E6D07" w:rsidRPr="001700E4" w:rsidRDefault="001E6D07" w:rsidP="00D90801">
      <w:pPr>
        <w:widowControl w:val="0"/>
        <w:spacing w:before="0" w:after="0"/>
        <w:ind w:left="1080"/>
        <w:jc w:val="left"/>
        <w:rPr>
          <w:lang w:eastAsia="th-TH" w:bidi="th-TH"/>
        </w:rPr>
      </w:pPr>
    </w:p>
    <w:p w14:paraId="36E38FC4" w14:textId="722B7303" w:rsidR="00765645" w:rsidRPr="001700E4" w:rsidRDefault="00D90801" w:rsidP="001E6D07">
      <w:pPr>
        <w:widowControl w:val="0"/>
        <w:numPr>
          <w:ilvl w:val="0"/>
          <w:numId w:val="48"/>
        </w:numPr>
        <w:spacing w:before="0" w:after="0"/>
        <w:jc w:val="left"/>
        <w:rPr>
          <w:lang w:eastAsia="th-TH" w:bidi="th-TH"/>
        </w:rPr>
      </w:pPr>
      <w:r>
        <w:rPr>
          <w:lang w:eastAsia="th-TH" w:bidi="th-TH"/>
        </w:rPr>
        <w:t xml:space="preserve">Current active projects </w:t>
      </w:r>
      <w:r w:rsidR="00765645" w:rsidRPr="001700E4">
        <w:rPr>
          <w:lang w:eastAsia="th-TH" w:bidi="th-TH"/>
        </w:rPr>
        <w:t xml:space="preserve">(as of </w:t>
      </w:r>
      <w:r>
        <w:rPr>
          <w:lang w:eastAsia="th-TH" w:bidi="th-TH"/>
        </w:rPr>
        <w:t>Sep</w:t>
      </w:r>
      <w:r w:rsidR="00765645" w:rsidRPr="001700E4">
        <w:rPr>
          <w:lang w:eastAsia="th-TH" w:bidi="th-TH"/>
        </w:rPr>
        <w:t xml:space="preserve"> 2013)</w:t>
      </w:r>
    </w:p>
    <w:p w14:paraId="530F302A" w14:textId="77777777" w:rsidR="00765645" w:rsidRPr="001700E4" w:rsidRDefault="00765645" w:rsidP="001E6D07">
      <w:pPr>
        <w:widowControl w:val="0"/>
        <w:numPr>
          <w:ilvl w:val="1"/>
          <w:numId w:val="48"/>
        </w:numPr>
        <w:spacing w:before="0" w:after="0"/>
        <w:jc w:val="left"/>
        <w:rPr>
          <w:lang w:eastAsia="th-TH" w:bidi="th-TH"/>
        </w:rPr>
      </w:pPr>
      <w:r w:rsidRPr="001700E4">
        <w:rPr>
          <w:lang w:eastAsia="th-TH" w:bidi="th-TH"/>
        </w:rPr>
        <w:t>Computational Science and Engineering VO: 32 projects</w:t>
      </w:r>
    </w:p>
    <w:p w14:paraId="08B78C8F" w14:textId="77777777" w:rsidR="00765645" w:rsidRPr="001700E4" w:rsidRDefault="00765645" w:rsidP="001E6D07">
      <w:pPr>
        <w:widowControl w:val="0"/>
        <w:numPr>
          <w:ilvl w:val="1"/>
          <w:numId w:val="48"/>
        </w:numPr>
        <w:spacing w:before="0" w:after="0"/>
        <w:jc w:val="left"/>
        <w:rPr>
          <w:lang w:eastAsia="th-TH" w:bidi="th-TH"/>
        </w:rPr>
      </w:pPr>
      <w:r w:rsidRPr="001700E4">
        <w:rPr>
          <w:lang w:eastAsia="th-TH" w:bidi="th-TH"/>
        </w:rPr>
        <w:t>High Energy Particle Physics VO: 1 project</w:t>
      </w:r>
    </w:p>
    <w:p w14:paraId="04980080" w14:textId="77777777" w:rsidR="00765645" w:rsidRPr="001700E4" w:rsidRDefault="00765645" w:rsidP="001E6D07">
      <w:pPr>
        <w:widowControl w:val="0"/>
        <w:numPr>
          <w:ilvl w:val="1"/>
          <w:numId w:val="48"/>
        </w:numPr>
        <w:spacing w:before="0" w:after="0"/>
        <w:jc w:val="left"/>
      </w:pPr>
      <w:r w:rsidRPr="001700E4">
        <w:rPr>
          <w:lang w:eastAsia="th-TH" w:bidi="th-TH"/>
        </w:rPr>
        <w:t>Computer Science and Engineering VO: 4 projects</w:t>
      </w:r>
    </w:p>
    <w:p w14:paraId="5657EAF7" w14:textId="77777777" w:rsidR="001E6D07" w:rsidRPr="001700E4" w:rsidRDefault="001E6D07" w:rsidP="00D90801">
      <w:pPr>
        <w:widowControl w:val="0"/>
        <w:spacing w:before="0" w:after="0"/>
        <w:ind w:left="1080"/>
        <w:jc w:val="left"/>
      </w:pPr>
    </w:p>
    <w:p w14:paraId="05DDF5FA" w14:textId="71E90E3C" w:rsidR="00765645" w:rsidRPr="001700E4" w:rsidRDefault="00D90801" w:rsidP="001E6D07">
      <w:pPr>
        <w:widowControl w:val="0"/>
        <w:numPr>
          <w:ilvl w:val="0"/>
          <w:numId w:val="25"/>
        </w:numPr>
        <w:spacing w:before="0" w:after="0"/>
        <w:jc w:val="left"/>
      </w:pPr>
      <w:r>
        <w:t>NECTEC GOC CA services (</w:t>
      </w:r>
      <w:r w:rsidR="00765645" w:rsidRPr="001700E4">
        <w:t xml:space="preserve">member of </w:t>
      </w:r>
      <w:proofErr w:type="spellStart"/>
      <w:r w:rsidR="00765645" w:rsidRPr="001700E4">
        <w:t>APGrid</w:t>
      </w:r>
      <w:proofErr w:type="spellEnd"/>
      <w:r w:rsidR="00765645" w:rsidRPr="001700E4">
        <w:t>-PMA)</w:t>
      </w:r>
    </w:p>
    <w:p w14:paraId="2F322F0B" w14:textId="77777777" w:rsidR="009D2C5A" w:rsidRPr="001700E4" w:rsidRDefault="009D2C5A" w:rsidP="001E6D07">
      <w:pPr>
        <w:spacing w:before="0" w:after="0"/>
        <w:rPr>
          <w:lang w:eastAsia="zh-TW"/>
        </w:rPr>
      </w:pPr>
    </w:p>
    <w:bookmarkEnd w:id="10"/>
    <w:p w14:paraId="33438DD1" w14:textId="77777777" w:rsidR="0014599E" w:rsidRPr="001700E4" w:rsidRDefault="0014599E" w:rsidP="00177837">
      <w:pPr>
        <w:pStyle w:val="Heading1"/>
        <w:rPr>
          <w:lang w:eastAsia="zh-TW"/>
        </w:rPr>
      </w:pPr>
      <w:r w:rsidRPr="001700E4">
        <w:rPr>
          <w:snapToGrid/>
          <w:lang w:eastAsia="zh-TW"/>
        </w:rPr>
        <w:br w:type="page"/>
      </w:r>
      <w:bookmarkStart w:id="44" w:name="_Toc262797447"/>
      <w:r w:rsidRPr="001700E4">
        <w:lastRenderedPageBreak/>
        <w:t>National University of Singapore (NUS)</w:t>
      </w:r>
      <w:bookmarkEnd w:id="44"/>
    </w:p>
    <w:p w14:paraId="41A45614" w14:textId="77777777" w:rsidR="0014599E" w:rsidRPr="001700E4" w:rsidRDefault="0014599E" w:rsidP="0014599E">
      <w:pPr>
        <w:pStyle w:val="Heading2"/>
      </w:pPr>
      <w:bookmarkStart w:id="45" w:name="_Toc262797448"/>
      <w:r w:rsidRPr="001700E4">
        <w:t>Activity Summary</w:t>
      </w:r>
      <w:bookmarkEnd w:id="45"/>
    </w:p>
    <w:p w14:paraId="58871E39" w14:textId="02E77729" w:rsidR="005C7C97" w:rsidRPr="001700E4" w:rsidRDefault="005C7C97" w:rsidP="001E6D07">
      <w:pPr>
        <w:pStyle w:val="s2"/>
        <w:spacing w:before="0" w:beforeAutospacing="0" w:after="0" w:afterAutospacing="0"/>
        <w:jc w:val="both"/>
        <w:rPr>
          <w:rFonts w:ascii="Times New Roman" w:hAnsi="Times New Roman" w:cs="Times New Roman"/>
          <w:sz w:val="22"/>
          <w:szCs w:val="22"/>
        </w:rPr>
      </w:pPr>
      <w:r w:rsidRPr="001700E4">
        <w:rPr>
          <w:rStyle w:val="apple-style-span"/>
          <w:rFonts w:ascii="Times New Roman" w:hAnsi="Times New Roman" w:cs="Times New Roman"/>
          <w:bCs/>
          <w:sz w:val="22"/>
          <w:szCs w:val="22"/>
        </w:rPr>
        <w:t xml:space="preserve">In the effort to stimulate the interest and usage of computational tools for Singapore, we are launching a National Supercomputing Centre (NSCC) above any national grid or cloud infrastructure. This </w:t>
      </w:r>
      <w:proofErr w:type="gramStart"/>
      <w:r w:rsidRPr="001700E4">
        <w:rPr>
          <w:rStyle w:val="apple-style-span"/>
          <w:rFonts w:ascii="Times New Roman" w:hAnsi="Times New Roman" w:cs="Times New Roman"/>
          <w:bCs/>
          <w:sz w:val="22"/>
          <w:szCs w:val="22"/>
        </w:rPr>
        <w:t>multimillion dollar</w:t>
      </w:r>
      <w:proofErr w:type="gramEnd"/>
      <w:r w:rsidRPr="001700E4">
        <w:rPr>
          <w:rStyle w:val="apple-style-span"/>
          <w:rFonts w:ascii="Times New Roman" w:hAnsi="Times New Roman" w:cs="Times New Roman"/>
          <w:bCs/>
          <w:sz w:val="22"/>
          <w:szCs w:val="22"/>
        </w:rPr>
        <w:t xml:space="preserve"> initiative (a grant of tens of millions of Euros </w:t>
      </w:r>
      <w:r w:rsidR="008E1F8A">
        <w:rPr>
          <w:rStyle w:val="apple-style-span"/>
          <w:rFonts w:ascii="Times New Roman" w:hAnsi="Times New Roman" w:cs="Times New Roman"/>
          <w:bCs/>
          <w:sz w:val="22"/>
          <w:szCs w:val="22"/>
        </w:rPr>
        <w:t xml:space="preserve">is </w:t>
      </w:r>
      <w:r w:rsidRPr="001700E4">
        <w:rPr>
          <w:rStyle w:val="apple-style-span"/>
          <w:rFonts w:ascii="Times New Roman" w:hAnsi="Times New Roman" w:cs="Times New Roman"/>
          <w:bCs/>
          <w:sz w:val="22"/>
          <w:szCs w:val="22"/>
        </w:rPr>
        <w:t xml:space="preserve">in the process of approval) will aim towards provisioning for up to 1 </w:t>
      </w:r>
      <w:proofErr w:type="spellStart"/>
      <w:r w:rsidRPr="001700E4">
        <w:rPr>
          <w:rStyle w:val="apple-style-span"/>
          <w:rFonts w:ascii="Times New Roman" w:hAnsi="Times New Roman" w:cs="Times New Roman"/>
          <w:bCs/>
          <w:sz w:val="22"/>
          <w:szCs w:val="22"/>
        </w:rPr>
        <w:t>PetaFLOP</w:t>
      </w:r>
      <w:proofErr w:type="spellEnd"/>
      <w:r w:rsidRPr="001700E4">
        <w:rPr>
          <w:rStyle w:val="apple-style-span"/>
          <w:rFonts w:ascii="Times New Roman" w:hAnsi="Times New Roman" w:cs="Times New Roman"/>
          <w:bCs/>
          <w:sz w:val="22"/>
          <w:szCs w:val="22"/>
        </w:rPr>
        <w:t xml:space="preserve"> of computational power for various stakeholders in Singapore</w:t>
      </w:r>
      <w:r w:rsidR="008E1F8A">
        <w:rPr>
          <w:rStyle w:val="apple-style-span"/>
          <w:rFonts w:ascii="Times New Roman" w:hAnsi="Times New Roman" w:cs="Times New Roman"/>
          <w:bCs/>
          <w:sz w:val="22"/>
          <w:szCs w:val="22"/>
        </w:rPr>
        <w:t>,</w:t>
      </w:r>
      <w:r w:rsidRPr="001700E4">
        <w:rPr>
          <w:rStyle w:val="apple-style-span"/>
          <w:rFonts w:ascii="Times New Roman" w:hAnsi="Times New Roman" w:cs="Times New Roman"/>
          <w:bCs/>
          <w:sz w:val="22"/>
          <w:szCs w:val="22"/>
        </w:rPr>
        <w:t xml:space="preserve"> from Research Institutes to Universities</w:t>
      </w:r>
      <w:r w:rsidR="008E1F8A">
        <w:rPr>
          <w:rStyle w:val="apple-style-span"/>
          <w:rFonts w:ascii="Times New Roman" w:hAnsi="Times New Roman" w:cs="Times New Roman"/>
          <w:bCs/>
          <w:sz w:val="22"/>
          <w:szCs w:val="22"/>
        </w:rPr>
        <w:t>,</w:t>
      </w:r>
      <w:r w:rsidRPr="001700E4">
        <w:rPr>
          <w:rStyle w:val="apple-style-span"/>
          <w:rFonts w:ascii="Times New Roman" w:hAnsi="Times New Roman" w:cs="Times New Roman"/>
          <w:bCs/>
          <w:sz w:val="22"/>
          <w:szCs w:val="22"/>
        </w:rPr>
        <w:t xml:space="preserve"> to adopt computational thinking in their respective fields </w:t>
      </w:r>
      <w:r w:rsidR="008E1F8A">
        <w:rPr>
          <w:rStyle w:val="apple-style-span"/>
          <w:rFonts w:ascii="Times New Roman" w:hAnsi="Times New Roman" w:cs="Times New Roman"/>
          <w:bCs/>
          <w:sz w:val="22"/>
          <w:szCs w:val="22"/>
        </w:rPr>
        <w:t>and promote the adoption of</w:t>
      </w:r>
      <w:r w:rsidRPr="001700E4">
        <w:rPr>
          <w:rStyle w:val="apple-style-span"/>
          <w:rFonts w:ascii="Times New Roman" w:hAnsi="Times New Roman" w:cs="Times New Roman"/>
          <w:bCs/>
          <w:sz w:val="22"/>
          <w:szCs w:val="22"/>
        </w:rPr>
        <w:t xml:space="preserve"> computational techniques </w:t>
      </w:r>
      <w:r w:rsidR="008E1F8A">
        <w:rPr>
          <w:rStyle w:val="apple-style-span"/>
          <w:rFonts w:ascii="Times New Roman" w:hAnsi="Times New Roman" w:cs="Times New Roman"/>
          <w:bCs/>
          <w:sz w:val="22"/>
          <w:szCs w:val="22"/>
        </w:rPr>
        <w:t>in</w:t>
      </w:r>
      <w:r w:rsidRPr="001700E4">
        <w:rPr>
          <w:rStyle w:val="apple-style-span"/>
          <w:rFonts w:ascii="Times New Roman" w:hAnsi="Times New Roman" w:cs="Times New Roman"/>
          <w:bCs/>
          <w:sz w:val="22"/>
          <w:szCs w:val="22"/>
        </w:rPr>
        <w:t xml:space="preserve"> their own</w:t>
      </w:r>
      <w:r w:rsidR="008E1F8A">
        <w:rPr>
          <w:rStyle w:val="apple-style-span"/>
          <w:rFonts w:ascii="Times New Roman" w:hAnsi="Times New Roman" w:cs="Times New Roman"/>
          <w:bCs/>
          <w:sz w:val="22"/>
          <w:szCs w:val="22"/>
        </w:rPr>
        <w:t xml:space="preserve"> scientific domain</w:t>
      </w:r>
      <w:r w:rsidRPr="001700E4">
        <w:rPr>
          <w:rStyle w:val="apple-style-span"/>
          <w:rFonts w:ascii="Times New Roman" w:hAnsi="Times New Roman" w:cs="Times New Roman"/>
          <w:bCs/>
          <w:sz w:val="22"/>
          <w:szCs w:val="22"/>
        </w:rPr>
        <w:t>.</w:t>
      </w:r>
    </w:p>
    <w:p w14:paraId="529F4C32" w14:textId="77777777" w:rsidR="005C7C97" w:rsidRPr="001700E4" w:rsidRDefault="005C7C97" w:rsidP="001E6D07">
      <w:pPr>
        <w:pStyle w:val="s2"/>
        <w:spacing w:before="0" w:beforeAutospacing="0" w:after="0" w:afterAutospacing="0"/>
        <w:jc w:val="both"/>
        <w:rPr>
          <w:rFonts w:ascii="Times New Roman" w:hAnsi="Times New Roman" w:cs="Times New Roman"/>
          <w:sz w:val="22"/>
          <w:szCs w:val="22"/>
        </w:rPr>
      </w:pPr>
    </w:p>
    <w:p w14:paraId="443AEBB0" w14:textId="5F38FA57" w:rsidR="005C7C97" w:rsidRPr="001700E4" w:rsidRDefault="008E1F8A" w:rsidP="001E6D07">
      <w:pPr>
        <w:pStyle w:val="s2"/>
        <w:spacing w:before="0" w:beforeAutospacing="0" w:after="0" w:afterAutospacing="0"/>
        <w:jc w:val="both"/>
        <w:rPr>
          <w:rFonts w:ascii="Times New Roman" w:hAnsi="Times New Roman" w:cs="Times New Roman"/>
          <w:sz w:val="22"/>
          <w:szCs w:val="22"/>
        </w:rPr>
      </w:pPr>
      <w:r>
        <w:rPr>
          <w:rStyle w:val="apple-style-span"/>
          <w:rFonts w:ascii="Times New Roman" w:hAnsi="Times New Roman" w:cs="Times New Roman"/>
          <w:bCs/>
          <w:sz w:val="22"/>
          <w:szCs w:val="22"/>
        </w:rPr>
        <w:t>The participation to</w:t>
      </w:r>
      <w:r w:rsidR="005C7C97" w:rsidRPr="001700E4">
        <w:rPr>
          <w:rStyle w:val="apple-style-span"/>
          <w:rFonts w:ascii="Times New Roman" w:hAnsi="Times New Roman" w:cs="Times New Roman"/>
          <w:bCs/>
          <w:sz w:val="22"/>
          <w:szCs w:val="22"/>
        </w:rPr>
        <w:t xml:space="preserve"> EGI</w:t>
      </w:r>
      <w:r>
        <w:rPr>
          <w:rStyle w:val="apple-style-span"/>
          <w:rFonts w:ascii="Times New Roman" w:hAnsi="Times New Roman" w:cs="Times New Roman"/>
          <w:bCs/>
          <w:sz w:val="22"/>
          <w:szCs w:val="22"/>
        </w:rPr>
        <w:t>-</w:t>
      </w:r>
      <w:proofErr w:type="spellStart"/>
      <w:r>
        <w:rPr>
          <w:rStyle w:val="apple-style-span"/>
          <w:rFonts w:ascii="Times New Roman" w:hAnsi="Times New Roman" w:cs="Times New Roman"/>
          <w:bCs/>
          <w:sz w:val="22"/>
          <w:szCs w:val="22"/>
        </w:rPr>
        <w:t>InSPIRE</w:t>
      </w:r>
      <w:proofErr w:type="spellEnd"/>
      <w:r w:rsidR="005C7C97" w:rsidRPr="001700E4">
        <w:rPr>
          <w:rStyle w:val="apple-style-span"/>
          <w:rFonts w:ascii="Times New Roman" w:hAnsi="Times New Roman" w:cs="Times New Roman"/>
          <w:bCs/>
          <w:sz w:val="22"/>
          <w:szCs w:val="22"/>
        </w:rPr>
        <w:t xml:space="preserve"> has benefited us in this heightened awareness of the importance of computing infrastructure </w:t>
      </w:r>
      <w:r>
        <w:rPr>
          <w:rStyle w:val="apple-style-span"/>
          <w:rFonts w:ascii="Times New Roman" w:hAnsi="Times New Roman" w:cs="Times New Roman"/>
          <w:bCs/>
          <w:sz w:val="22"/>
          <w:szCs w:val="22"/>
        </w:rPr>
        <w:t>and of the development of</w:t>
      </w:r>
      <w:r w:rsidR="005C7C97" w:rsidRPr="001700E4">
        <w:rPr>
          <w:rStyle w:val="apple-style-span"/>
          <w:rFonts w:ascii="Times New Roman" w:hAnsi="Times New Roman" w:cs="Times New Roman"/>
          <w:bCs/>
          <w:sz w:val="22"/>
          <w:szCs w:val="22"/>
        </w:rPr>
        <w:t xml:space="preserve"> a higher level of competence</w:t>
      </w:r>
      <w:r>
        <w:rPr>
          <w:rStyle w:val="apple-style-span"/>
          <w:rFonts w:ascii="Times New Roman" w:hAnsi="Times New Roman" w:cs="Times New Roman"/>
          <w:bCs/>
          <w:sz w:val="22"/>
          <w:szCs w:val="22"/>
        </w:rPr>
        <w:t xml:space="preserve"> in ICT to support e-Science</w:t>
      </w:r>
      <w:r w:rsidR="005C7C97" w:rsidRPr="001700E4">
        <w:rPr>
          <w:rStyle w:val="apple-style-span"/>
          <w:rFonts w:ascii="Times New Roman" w:hAnsi="Times New Roman" w:cs="Times New Roman"/>
          <w:bCs/>
          <w:sz w:val="22"/>
          <w:szCs w:val="22"/>
        </w:rPr>
        <w:t xml:space="preserve">. As grid and now cloud computing expertise is now mainstream in Singapore with </w:t>
      </w:r>
      <w:r>
        <w:rPr>
          <w:rStyle w:val="apple-style-span"/>
          <w:rFonts w:ascii="Times New Roman" w:hAnsi="Times New Roman" w:cs="Times New Roman"/>
          <w:bCs/>
          <w:sz w:val="22"/>
          <w:szCs w:val="22"/>
        </w:rPr>
        <w:t xml:space="preserve">large data </w:t>
      </w:r>
      <w:proofErr w:type="spellStart"/>
      <w:r>
        <w:rPr>
          <w:rStyle w:val="apple-style-span"/>
          <w:rFonts w:ascii="Times New Roman" w:hAnsi="Times New Roman" w:cs="Times New Roman"/>
          <w:bCs/>
          <w:sz w:val="22"/>
          <w:szCs w:val="22"/>
        </w:rPr>
        <w:t>centres</w:t>
      </w:r>
      <w:proofErr w:type="spellEnd"/>
      <w:r>
        <w:rPr>
          <w:rStyle w:val="apple-style-span"/>
          <w:rFonts w:ascii="Times New Roman" w:hAnsi="Times New Roman" w:cs="Times New Roman"/>
          <w:bCs/>
          <w:sz w:val="22"/>
          <w:szCs w:val="22"/>
        </w:rPr>
        <w:t xml:space="preserve"> </w:t>
      </w:r>
      <w:r w:rsidR="005C7C97" w:rsidRPr="001700E4">
        <w:rPr>
          <w:rStyle w:val="apple-style-span"/>
          <w:rFonts w:ascii="Times New Roman" w:hAnsi="Times New Roman" w:cs="Times New Roman"/>
          <w:bCs/>
          <w:sz w:val="22"/>
          <w:szCs w:val="22"/>
        </w:rPr>
        <w:t>being set up in Singapore with an estimated 50% of data centre business in Southeast Asia based in Singapore, many institutions are migrating to cloud services. In this 4th year of EGI-</w:t>
      </w:r>
      <w:proofErr w:type="spellStart"/>
      <w:r w:rsidR="005C7C97" w:rsidRPr="001700E4">
        <w:rPr>
          <w:rStyle w:val="apple-style-span"/>
          <w:rFonts w:ascii="Times New Roman" w:hAnsi="Times New Roman" w:cs="Times New Roman"/>
          <w:bCs/>
          <w:sz w:val="22"/>
          <w:szCs w:val="22"/>
        </w:rPr>
        <w:t>InSPIRE</w:t>
      </w:r>
      <w:proofErr w:type="spellEnd"/>
      <w:r w:rsidR="005C7C97" w:rsidRPr="001700E4">
        <w:rPr>
          <w:rStyle w:val="apple-style-span"/>
          <w:rFonts w:ascii="Times New Roman" w:hAnsi="Times New Roman" w:cs="Times New Roman"/>
          <w:bCs/>
          <w:sz w:val="22"/>
          <w:szCs w:val="22"/>
        </w:rPr>
        <w:t>, the National University of Singapore is now party to and committed to more than several million dollar funds to participate in the NSCC. Our university Grid will be integrated into the new national research and education network SINGAREN into a cloud and now, an integrated supercomputing network.</w:t>
      </w:r>
    </w:p>
    <w:p w14:paraId="23708A64" w14:textId="0F76FDA0" w:rsidR="0014599E" w:rsidRPr="001700E4" w:rsidRDefault="0014599E" w:rsidP="0003075B">
      <w:pPr>
        <w:pStyle w:val="Heading3"/>
      </w:pPr>
      <w:bookmarkStart w:id="46" w:name="_Toc262797449"/>
      <w:r w:rsidRPr="001700E4">
        <w:t>WP4 – SA1 Operations</w:t>
      </w:r>
      <w:bookmarkEnd w:id="46"/>
      <w:r w:rsidRPr="001700E4">
        <w:t xml:space="preserve"> </w:t>
      </w:r>
    </w:p>
    <w:p w14:paraId="2F79F4CC" w14:textId="77777777" w:rsidR="005C7C97" w:rsidRPr="001700E4" w:rsidRDefault="005C7C97" w:rsidP="001E6D07">
      <w:pPr>
        <w:pStyle w:val="s27"/>
        <w:spacing w:before="0" w:beforeAutospacing="0" w:after="0" w:afterAutospacing="0"/>
        <w:jc w:val="both"/>
        <w:rPr>
          <w:rFonts w:ascii="Times New Roman" w:hAnsi="Times New Roman" w:cs="Times New Roman"/>
          <w:sz w:val="22"/>
          <w:szCs w:val="22"/>
        </w:rPr>
      </w:pPr>
      <w:r w:rsidRPr="001700E4">
        <w:rPr>
          <w:rStyle w:val="s28"/>
          <w:rFonts w:ascii="Times New Roman" w:hAnsi="Times New Roman" w:cs="Times New Roman"/>
          <w:bCs/>
          <w:sz w:val="22"/>
          <w:szCs w:val="22"/>
        </w:rPr>
        <w:t>Grid has given way to cloud and we have implemented Cloud provisioning for student teaching in NUS as well as departmental cloud su</w:t>
      </w:r>
      <w:r w:rsidR="008C6FBA" w:rsidRPr="001700E4">
        <w:rPr>
          <w:rStyle w:val="s28"/>
          <w:rFonts w:ascii="Times New Roman" w:hAnsi="Times New Roman" w:cs="Times New Roman"/>
          <w:bCs/>
          <w:sz w:val="22"/>
          <w:szCs w:val="22"/>
        </w:rPr>
        <w:t>p</w:t>
      </w:r>
      <w:r w:rsidRPr="001700E4">
        <w:rPr>
          <w:rStyle w:val="s28"/>
          <w:rFonts w:ascii="Times New Roman" w:hAnsi="Times New Roman" w:cs="Times New Roman"/>
          <w:bCs/>
          <w:sz w:val="22"/>
          <w:szCs w:val="22"/>
        </w:rPr>
        <w:t>port for Research Data Management Policy compliance</w:t>
      </w:r>
      <w:r w:rsidRPr="001700E4">
        <w:rPr>
          <w:rStyle w:val="s28"/>
          <w:rFonts w:ascii="Times New Roman" w:hAnsi="Times New Roman" w:cs="Times New Roman"/>
          <w:bCs/>
          <w:szCs w:val="22"/>
        </w:rPr>
        <w:t>.</w:t>
      </w:r>
      <w:r w:rsidRPr="001700E4">
        <w:rPr>
          <w:rStyle w:val="s28"/>
          <w:rFonts w:ascii="Times New Roman" w:hAnsi="Times New Roman" w:cs="Times New Roman"/>
          <w:bCs/>
          <w:sz w:val="22"/>
          <w:szCs w:val="22"/>
        </w:rPr>
        <w:t xml:space="preserve"> Secure infrastructure is handled by Computer Centre NUS and the BIC IT team attached to LSI.</w:t>
      </w:r>
    </w:p>
    <w:p w14:paraId="74B1011C" w14:textId="7A22AB39" w:rsidR="008C6FBA" w:rsidRPr="001700E4" w:rsidRDefault="008C6FBA" w:rsidP="008C6FBA">
      <w:pPr>
        <w:pStyle w:val="Heading3"/>
      </w:pPr>
      <w:bookmarkStart w:id="47" w:name="_Toc262797450"/>
      <w:r w:rsidRPr="001700E4">
        <w:t>WP2 – NA2 External Relations</w:t>
      </w:r>
      <w:bookmarkEnd w:id="47"/>
    </w:p>
    <w:p w14:paraId="330CC1BF" w14:textId="77777777" w:rsidR="008E1F8A" w:rsidRDefault="008C6FBA" w:rsidP="001E6D07">
      <w:pPr>
        <w:pStyle w:val="s27"/>
        <w:spacing w:before="0" w:beforeAutospacing="0" w:after="0" w:afterAutospacing="0"/>
        <w:jc w:val="both"/>
        <w:rPr>
          <w:rFonts w:ascii="Times New Roman" w:hAnsi="Times New Roman" w:cs="Times New Roman"/>
          <w:sz w:val="22"/>
          <w:szCs w:val="22"/>
        </w:rPr>
      </w:pPr>
      <w:r w:rsidRPr="001700E4">
        <w:rPr>
          <w:rStyle w:val="apple-style-span"/>
          <w:rFonts w:ascii="Times New Roman" w:hAnsi="Times New Roman" w:cs="Times New Roman"/>
          <w:sz w:val="22"/>
          <w:szCs w:val="22"/>
        </w:rPr>
        <w:t xml:space="preserve">Many meetings have been conducted over the year, including presentations and representation to government. </w:t>
      </w:r>
      <w:r w:rsidRPr="001700E4">
        <w:rPr>
          <w:rFonts w:ascii="Times New Roman" w:hAnsi="Times New Roman" w:cs="Times New Roman"/>
          <w:sz w:val="22"/>
          <w:szCs w:val="22"/>
        </w:rPr>
        <w:t xml:space="preserve">Publicity amongst students have resulted </w:t>
      </w:r>
      <w:r w:rsidR="008E1F8A">
        <w:rPr>
          <w:rFonts w:ascii="Times New Roman" w:hAnsi="Times New Roman" w:cs="Times New Roman"/>
          <w:sz w:val="22"/>
          <w:szCs w:val="22"/>
        </w:rPr>
        <w:t xml:space="preserve">in </w:t>
      </w:r>
      <w:r w:rsidRPr="001700E4">
        <w:rPr>
          <w:rFonts w:ascii="Times New Roman" w:hAnsi="Times New Roman" w:cs="Times New Roman"/>
          <w:sz w:val="22"/>
          <w:szCs w:val="22"/>
        </w:rPr>
        <w:t xml:space="preserve">increased awareness </w:t>
      </w:r>
      <w:r w:rsidR="008E1F8A">
        <w:rPr>
          <w:rFonts w:ascii="Times New Roman" w:hAnsi="Times New Roman" w:cs="Times New Roman"/>
          <w:sz w:val="22"/>
          <w:szCs w:val="22"/>
        </w:rPr>
        <w:t>of the local</w:t>
      </w:r>
      <w:r w:rsidRPr="001700E4">
        <w:rPr>
          <w:rFonts w:ascii="Times New Roman" w:hAnsi="Times New Roman" w:cs="Times New Roman"/>
          <w:sz w:val="22"/>
          <w:szCs w:val="22"/>
        </w:rPr>
        <w:t xml:space="preserve"> HPC academy and our students from NUS and NTU have been selected for taking part in supercomputing application competition</w:t>
      </w:r>
      <w:r w:rsidR="008E1F8A">
        <w:rPr>
          <w:rFonts w:ascii="Times New Roman" w:hAnsi="Times New Roman" w:cs="Times New Roman"/>
          <w:sz w:val="22"/>
          <w:szCs w:val="22"/>
        </w:rPr>
        <w:t>s</w:t>
      </w:r>
      <w:r w:rsidRPr="001700E4">
        <w:rPr>
          <w:rFonts w:ascii="Times New Roman" w:hAnsi="Times New Roman" w:cs="Times New Roman"/>
          <w:sz w:val="22"/>
          <w:szCs w:val="22"/>
        </w:rPr>
        <w:t xml:space="preserve">. </w:t>
      </w:r>
      <w:r w:rsidR="008E1F8A">
        <w:rPr>
          <w:rFonts w:ascii="Times New Roman" w:hAnsi="Times New Roman" w:cs="Times New Roman"/>
          <w:sz w:val="22"/>
          <w:szCs w:val="22"/>
        </w:rPr>
        <w:t xml:space="preserve">The </w:t>
      </w:r>
      <w:r w:rsidRPr="001700E4">
        <w:rPr>
          <w:rFonts w:ascii="Times New Roman" w:hAnsi="Times New Roman" w:cs="Times New Roman"/>
          <w:sz w:val="22"/>
          <w:szCs w:val="22"/>
        </w:rPr>
        <w:t xml:space="preserve">NUS team </w:t>
      </w:r>
      <w:r w:rsidR="008E1F8A">
        <w:rPr>
          <w:rFonts w:ascii="Times New Roman" w:hAnsi="Times New Roman" w:cs="Times New Roman"/>
          <w:sz w:val="22"/>
          <w:szCs w:val="22"/>
        </w:rPr>
        <w:t>participated</w:t>
      </w:r>
      <w:r w:rsidRPr="001700E4">
        <w:rPr>
          <w:rFonts w:ascii="Times New Roman" w:hAnsi="Times New Roman" w:cs="Times New Roman"/>
          <w:sz w:val="22"/>
          <w:szCs w:val="22"/>
        </w:rPr>
        <w:t xml:space="preserve"> for the first time,</w:t>
      </w:r>
      <w:r w:rsidR="008E1F8A">
        <w:rPr>
          <w:rFonts w:ascii="Times New Roman" w:hAnsi="Times New Roman" w:cs="Times New Roman"/>
          <w:sz w:val="22"/>
          <w:szCs w:val="22"/>
        </w:rPr>
        <w:t xml:space="preserve"> and</w:t>
      </w:r>
      <w:r w:rsidRPr="001700E4">
        <w:rPr>
          <w:rFonts w:ascii="Times New Roman" w:hAnsi="Times New Roman" w:cs="Times New Roman"/>
          <w:sz w:val="22"/>
          <w:szCs w:val="22"/>
        </w:rPr>
        <w:t xml:space="preserve"> was ranked 17th in the midst of strong global competitors.</w:t>
      </w:r>
    </w:p>
    <w:p w14:paraId="20691790" w14:textId="77777777" w:rsidR="008E1F8A" w:rsidRDefault="008E1F8A" w:rsidP="001E6D07">
      <w:pPr>
        <w:pStyle w:val="s27"/>
        <w:spacing w:before="0" w:beforeAutospacing="0" w:after="0" w:afterAutospacing="0"/>
        <w:jc w:val="both"/>
        <w:rPr>
          <w:rFonts w:ascii="Times New Roman" w:hAnsi="Times New Roman" w:cs="Times New Roman"/>
          <w:sz w:val="22"/>
          <w:szCs w:val="22"/>
        </w:rPr>
      </w:pPr>
    </w:p>
    <w:p w14:paraId="4584888E" w14:textId="7FC9C1EA" w:rsidR="008C6FBA" w:rsidRPr="001700E4" w:rsidRDefault="008C6FBA" w:rsidP="001E6D07">
      <w:pPr>
        <w:pStyle w:val="s27"/>
        <w:spacing w:before="0" w:beforeAutospacing="0" w:after="0" w:afterAutospacing="0"/>
        <w:jc w:val="both"/>
        <w:rPr>
          <w:rFonts w:ascii="Times New Roman" w:hAnsi="Times New Roman" w:cs="Times New Roman"/>
          <w:sz w:val="22"/>
          <w:szCs w:val="22"/>
        </w:rPr>
      </w:pPr>
      <w:r w:rsidRPr="001700E4">
        <w:rPr>
          <w:rFonts w:ascii="Times New Roman" w:hAnsi="Times New Roman" w:cs="Times New Roman"/>
          <w:sz w:val="22"/>
          <w:szCs w:val="22"/>
        </w:rPr>
        <w:t xml:space="preserve">Regular meetings have been set up for our NUS Supercomputing Task force to promote this effort. </w:t>
      </w:r>
      <w:r w:rsidRPr="001700E4">
        <w:rPr>
          <w:rStyle w:val="apple-style-span"/>
          <w:rFonts w:ascii="Times New Roman" w:hAnsi="Times New Roman" w:cs="Times New Roman"/>
          <w:bCs/>
          <w:sz w:val="22"/>
          <w:szCs w:val="22"/>
        </w:rPr>
        <w:t xml:space="preserve">Potential Industry partners such as large corporations </w:t>
      </w:r>
      <w:r w:rsidR="008E1F8A">
        <w:rPr>
          <w:rStyle w:val="apple-style-span"/>
          <w:rFonts w:ascii="Times New Roman" w:hAnsi="Times New Roman" w:cs="Times New Roman"/>
          <w:bCs/>
          <w:sz w:val="22"/>
          <w:szCs w:val="22"/>
        </w:rPr>
        <w:t>like</w:t>
      </w:r>
      <w:r w:rsidRPr="001700E4">
        <w:rPr>
          <w:rStyle w:val="apple-style-span"/>
          <w:rFonts w:ascii="Times New Roman" w:hAnsi="Times New Roman" w:cs="Times New Roman"/>
          <w:bCs/>
          <w:sz w:val="22"/>
          <w:szCs w:val="22"/>
        </w:rPr>
        <w:t xml:space="preserve"> Syngenta (Crop Genomics)</w:t>
      </w:r>
      <w:r w:rsidR="008E1F8A">
        <w:rPr>
          <w:rStyle w:val="apple-style-span"/>
          <w:rFonts w:ascii="Times New Roman" w:hAnsi="Times New Roman" w:cs="Times New Roman"/>
          <w:bCs/>
          <w:sz w:val="22"/>
          <w:szCs w:val="22"/>
        </w:rPr>
        <w:t>,</w:t>
      </w:r>
      <w:r w:rsidRPr="001700E4">
        <w:rPr>
          <w:rStyle w:val="apple-style-span"/>
          <w:rFonts w:ascii="Times New Roman" w:hAnsi="Times New Roman" w:cs="Times New Roman"/>
          <w:bCs/>
          <w:sz w:val="22"/>
          <w:szCs w:val="22"/>
        </w:rPr>
        <w:t xml:space="preserve"> Keppel (off shore</w:t>
      </w:r>
      <w:r w:rsidR="008E1F8A">
        <w:rPr>
          <w:rStyle w:val="apple-style-span"/>
          <w:rFonts w:ascii="Times New Roman" w:hAnsi="Times New Roman" w:cs="Times New Roman"/>
          <w:bCs/>
          <w:sz w:val="22"/>
          <w:szCs w:val="22"/>
        </w:rPr>
        <w:t xml:space="preserve"> marine and deep sea mining) </w:t>
      </w:r>
      <w:r w:rsidRPr="001700E4">
        <w:rPr>
          <w:rStyle w:val="apple-style-span"/>
          <w:rFonts w:ascii="Times New Roman" w:hAnsi="Times New Roman" w:cs="Times New Roman"/>
          <w:bCs/>
          <w:sz w:val="22"/>
          <w:szCs w:val="22"/>
        </w:rPr>
        <w:t>and SME</w:t>
      </w:r>
      <w:r w:rsidR="008E1F8A">
        <w:rPr>
          <w:rStyle w:val="apple-style-span"/>
          <w:rFonts w:ascii="Times New Roman" w:hAnsi="Times New Roman" w:cs="Times New Roman"/>
          <w:bCs/>
          <w:sz w:val="22"/>
          <w:szCs w:val="22"/>
        </w:rPr>
        <w:t>s</w:t>
      </w:r>
      <w:r w:rsidRPr="001700E4">
        <w:rPr>
          <w:rStyle w:val="apple-style-span"/>
          <w:rFonts w:ascii="Times New Roman" w:hAnsi="Times New Roman" w:cs="Times New Roman"/>
          <w:bCs/>
          <w:sz w:val="22"/>
          <w:szCs w:val="22"/>
        </w:rPr>
        <w:t xml:space="preserve"> such as </w:t>
      </w:r>
      <w:proofErr w:type="spellStart"/>
      <w:r w:rsidRPr="001700E4">
        <w:rPr>
          <w:rStyle w:val="apple-style-span"/>
          <w:rFonts w:ascii="Times New Roman" w:hAnsi="Times New Roman" w:cs="Times New Roman"/>
          <w:bCs/>
          <w:sz w:val="22"/>
          <w:szCs w:val="22"/>
        </w:rPr>
        <w:t>KOOPrime</w:t>
      </w:r>
      <w:proofErr w:type="spellEnd"/>
      <w:r w:rsidRPr="001700E4">
        <w:rPr>
          <w:rStyle w:val="apple-style-span"/>
          <w:rFonts w:ascii="Times New Roman" w:hAnsi="Times New Roman" w:cs="Times New Roman"/>
          <w:bCs/>
          <w:sz w:val="22"/>
          <w:szCs w:val="22"/>
        </w:rPr>
        <w:t xml:space="preserve"> (genome informatics) have been engaged to line them up for provision of services to the private sector.</w:t>
      </w:r>
    </w:p>
    <w:p w14:paraId="08779352" w14:textId="77777777" w:rsidR="0014599E" w:rsidRPr="001700E4" w:rsidRDefault="0014599E" w:rsidP="001E6D07">
      <w:pPr>
        <w:spacing w:before="0" w:after="0"/>
        <w:rPr>
          <w:szCs w:val="22"/>
          <w:lang w:val="en-US" w:eastAsia="zh-TW"/>
        </w:rPr>
      </w:pPr>
    </w:p>
    <w:p w14:paraId="6E5B5B32" w14:textId="4A849303" w:rsidR="008C6FBA" w:rsidRPr="001700E4" w:rsidRDefault="008C6FBA" w:rsidP="001E6D07">
      <w:pPr>
        <w:suppressAutoHyphens w:val="0"/>
        <w:spacing w:before="0" w:after="0"/>
        <w:rPr>
          <w:szCs w:val="22"/>
          <w:lang w:val="en-US" w:eastAsia="zh-TW"/>
        </w:rPr>
      </w:pPr>
      <w:r w:rsidRPr="001700E4">
        <w:rPr>
          <w:bCs/>
          <w:iCs/>
          <w:szCs w:val="22"/>
          <w:lang w:val="en-US" w:eastAsia="zh-TW"/>
        </w:rPr>
        <w:t xml:space="preserve">Going forward, we anticipate at least SGD 98 million for the national supercomputing centre from the government of which NUS is participating with </w:t>
      </w:r>
      <w:r w:rsidR="008E1F8A">
        <w:rPr>
          <w:bCs/>
          <w:iCs/>
          <w:szCs w:val="22"/>
          <w:lang w:val="en-US" w:eastAsia="zh-TW"/>
        </w:rPr>
        <w:t xml:space="preserve">a contribution of </w:t>
      </w:r>
      <w:r w:rsidRPr="001700E4">
        <w:rPr>
          <w:bCs/>
          <w:iCs/>
          <w:szCs w:val="22"/>
          <w:lang w:val="en-US" w:eastAsia="zh-TW"/>
        </w:rPr>
        <w:t xml:space="preserve">SGD 6.4 million for the next three years. Awareness promotion and capacity building has been successful and still ongoing as there is a strong base of non-users. Good interactions with industry </w:t>
      </w:r>
      <w:r w:rsidR="008E1F8A">
        <w:rPr>
          <w:bCs/>
          <w:iCs/>
          <w:szCs w:val="22"/>
          <w:lang w:val="en-US" w:eastAsia="zh-TW"/>
        </w:rPr>
        <w:t>are</w:t>
      </w:r>
      <w:r w:rsidRPr="001700E4">
        <w:rPr>
          <w:bCs/>
          <w:iCs/>
          <w:szCs w:val="22"/>
          <w:lang w:val="en-US" w:eastAsia="zh-TW"/>
        </w:rPr>
        <w:t xml:space="preserve"> also very promising. Overall, we have very satisfactory progress.</w:t>
      </w:r>
    </w:p>
    <w:p w14:paraId="41C68606" w14:textId="77777777" w:rsidR="008C6FBA" w:rsidRPr="001700E4" w:rsidRDefault="008C6FBA" w:rsidP="008C6FBA">
      <w:pPr>
        <w:suppressAutoHyphens w:val="0"/>
        <w:spacing w:before="0" w:after="90" w:line="315" w:lineRule="atLeast"/>
        <w:jc w:val="left"/>
        <w:rPr>
          <w:sz w:val="27"/>
          <w:szCs w:val="27"/>
          <w:lang w:val="en-US" w:eastAsia="zh-TW"/>
        </w:rPr>
      </w:pPr>
    </w:p>
    <w:p w14:paraId="78106D91" w14:textId="77777777" w:rsidR="008C6FBA" w:rsidRPr="001700E4" w:rsidRDefault="008C6FBA" w:rsidP="0014599E">
      <w:pPr>
        <w:rPr>
          <w:szCs w:val="22"/>
          <w:lang w:val="en-US" w:eastAsia="zh-TW"/>
        </w:rPr>
      </w:pPr>
    </w:p>
    <w:p w14:paraId="29484844" w14:textId="77777777" w:rsidR="0014599E" w:rsidRPr="00177837" w:rsidRDefault="0014599E" w:rsidP="00177837">
      <w:pPr>
        <w:pStyle w:val="Heading1"/>
      </w:pPr>
      <w:r w:rsidRPr="001700E4">
        <w:br w:type="page"/>
      </w:r>
      <w:bookmarkStart w:id="48" w:name="_Toc262797451"/>
      <w:r w:rsidRPr="00177837">
        <w:lastRenderedPageBreak/>
        <w:t>University of Melbourne (UNIMELB)</w:t>
      </w:r>
      <w:bookmarkEnd w:id="48"/>
    </w:p>
    <w:p w14:paraId="55092474" w14:textId="77777777" w:rsidR="0014599E" w:rsidRPr="001700E4" w:rsidRDefault="0014599E" w:rsidP="0014599E">
      <w:pPr>
        <w:pStyle w:val="Heading2"/>
      </w:pPr>
      <w:bookmarkStart w:id="49" w:name="_Toc262797452"/>
      <w:r w:rsidRPr="001700E4">
        <w:t>Activity Summary</w:t>
      </w:r>
      <w:bookmarkEnd w:id="49"/>
    </w:p>
    <w:p w14:paraId="5AC8687B" w14:textId="77777777" w:rsidR="00DA58B2" w:rsidRPr="001700E4" w:rsidRDefault="00DA58B2" w:rsidP="001E6D07">
      <w:pPr>
        <w:spacing w:before="0" w:after="0"/>
      </w:pPr>
      <w:r w:rsidRPr="001700E4">
        <w:t xml:space="preserve">The </w:t>
      </w:r>
      <w:r w:rsidR="00CA524D">
        <w:t xml:space="preserve">Centre of Excellence for Particle Physics at the </w:t>
      </w:r>
      <w:proofErr w:type="spellStart"/>
      <w:r w:rsidR="00CA524D">
        <w:t>Terascale</w:t>
      </w:r>
      <w:proofErr w:type="spellEnd"/>
      <w:r w:rsidR="00CA524D">
        <w:t xml:space="preserve"> (</w:t>
      </w:r>
      <w:proofErr w:type="spellStart"/>
      <w:r w:rsidR="00CA524D">
        <w:t>CoEPP</w:t>
      </w:r>
      <w:proofErr w:type="spellEnd"/>
      <w:r w:rsidR="00CA524D">
        <w:t>)</w:t>
      </w:r>
      <w:r w:rsidR="00CA524D">
        <w:rPr>
          <w:rFonts w:hint="eastAsia"/>
          <w:lang w:eastAsia="zh-TW"/>
        </w:rPr>
        <w:t xml:space="preserve"> </w:t>
      </w:r>
      <w:r w:rsidRPr="001700E4">
        <w:t>Research Computing team had another successful year of delivering reliable computing resources to the Worldwide LHC Computing Grid (WLCG) in 2013. The Australian-ATLAS Tier 2 grid site delivered on 99% of our computation pledge to the ATLAS experiment with 98.6% reliability and 97.6 availability rating, as well as providing 800 terabytes of grid storage.</w:t>
      </w:r>
    </w:p>
    <w:p w14:paraId="555D1791" w14:textId="77777777" w:rsidR="00DA58B2" w:rsidRPr="001700E4" w:rsidRDefault="00DA58B2" w:rsidP="001E6D07">
      <w:pPr>
        <w:spacing w:before="0" w:after="0"/>
      </w:pPr>
    </w:p>
    <w:p w14:paraId="6F5DEA31" w14:textId="77777777" w:rsidR="00DA58B2" w:rsidRPr="001700E4" w:rsidRDefault="00DA58B2" w:rsidP="001E6D07">
      <w:pPr>
        <w:spacing w:before="0" w:after="0"/>
      </w:pPr>
      <w:r w:rsidRPr="001700E4">
        <w:t>During the LHC's Long Shutdown 1 it has been important for the grid computing infrastructure to not only remain fully operational but to grow in capacity to meet the physic programs, these include large scale Monte Carlo simulated event generation, raw data reprocessing and physics researcher analysis jobs. The Australian-ATLAS Tier 2 grid site was expanded proportionally to the requirements of the ATLAS experiment.</w:t>
      </w:r>
    </w:p>
    <w:p w14:paraId="00EE55D0" w14:textId="77777777" w:rsidR="00DA58B2" w:rsidRPr="001700E4" w:rsidRDefault="00DA58B2" w:rsidP="001E6D07">
      <w:pPr>
        <w:spacing w:before="0" w:after="0"/>
      </w:pPr>
    </w:p>
    <w:p w14:paraId="525EB15A" w14:textId="5EA8B7DD" w:rsidR="00DA58B2" w:rsidRPr="001700E4" w:rsidRDefault="000C42A5" w:rsidP="001E6D07">
      <w:pPr>
        <w:spacing w:before="0" w:after="0"/>
        <w:rPr>
          <w:lang w:eastAsia="zh-TW"/>
        </w:rPr>
      </w:pPr>
      <w:r>
        <w:t xml:space="preserve">The capacity provided by the </w:t>
      </w:r>
      <w:proofErr w:type="spellStart"/>
      <w:r w:rsidR="00DA58B2" w:rsidRPr="001700E4">
        <w:t>CoEPP's</w:t>
      </w:r>
      <w:proofErr w:type="spellEnd"/>
      <w:r w:rsidR="00DA58B2" w:rsidRPr="001700E4">
        <w:t xml:space="preserve"> local computing resources for use by Australian </w:t>
      </w:r>
      <w:proofErr w:type="spellStart"/>
      <w:r w:rsidR="00DA58B2" w:rsidRPr="001700E4">
        <w:t>CoEPP</w:t>
      </w:r>
      <w:proofErr w:type="spellEnd"/>
      <w:r w:rsidR="00DA58B2" w:rsidRPr="001700E4">
        <w:t xml:space="preserve"> physicists </w:t>
      </w:r>
      <w:r>
        <w:t xml:space="preserve">was </w:t>
      </w:r>
      <w:r w:rsidR="00DA58B2" w:rsidRPr="001700E4">
        <w:t>significantly enhanced during 2013, primarily through the deployment of virtual resources in the Australian Nectar Research Cloud and on the Research Data Storage Infrastructure (RDSI).</w:t>
      </w:r>
    </w:p>
    <w:p w14:paraId="15C6AAA8" w14:textId="77777777" w:rsidR="00B5778D" w:rsidRPr="001700E4" w:rsidRDefault="00B5778D" w:rsidP="0003075B">
      <w:pPr>
        <w:pStyle w:val="Heading3"/>
      </w:pPr>
      <w:bookmarkStart w:id="50" w:name="_Toc262797453"/>
      <w:r w:rsidRPr="001700E4">
        <w:t>WP2 – NA2</w:t>
      </w:r>
      <w:r w:rsidR="00DA58B2" w:rsidRPr="001700E4">
        <w:t xml:space="preserve"> External Relations (Total PM: 4</w:t>
      </w:r>
      <w:r w:rsidRPr="001700E4">
        <w:t>)</w:t>
      </w:r>
      <w:bookmarkEnd w:id="50"/>
    </w:p>
    <w:p w14:paraId="73F20EAE" w14:textId="77777777" w:rsidR="000C42A5" w:rsidRDefault="00DA58B2" w:rsidP="001E6D07">
      <w:pPr>
        <w:spacing w:before="0" w:after="0"/>
      </w:pPr>
      <w:r w:rsidRPr="001700E4">
        <w:t>Two presentations wer</w:t>
      </w:r>
      <w:r w:rsidR="000C42A5">
        <w:t>e made at CHEP2013 in Amsterdam:</w:t>
      </w:r>
      <w:r w:rsidRPr="001700E4">
        <w:t xml:space="preserve"> </w:t>
      </w:r>
    </w:p>
    <w:p w14:paraId="37BD393F" w14:textId="77777777" w:rsidR="000C42A5" w:rsidRDefault="00DA58B2" w:rsidP="000C42A5">
      <w:pPr>
        <w:pStyle w:val="ListParagraph"/>
        <w:numPr>
          <w:ilvl w:val="0"/>
          <w:numId w:val="54"/>
        </w:numPr>
        <w:spacing w:after="0"/>
        <w:rPr>
          <w:rFonts w:ascii="Times New Roman" w:hAnsi="Times New Roman"/>
          <w:lang w:eastAsia="zh-TW"/>
        </w:rPr>
      </w:pPr>
      <w:r w:rsidRPr="000C42A5">
        <w:rPr>
          <w:rFonts w:ascii="Times New Roman" w:hAnsi="Times New Roman"/>
        </w:rPr>
        <w:t xml:space="preserve">“Implementation of a GRID Tier-2 and general purpose computing clusters with Open Stack Cloud” </w:t>
      </w:r>
    </w:p>
    <w:p w14:paraId="4D174FAE" w14:textId="77777777" w:rsidR="000C42A5" w:rsidRDefault="00DA58B2" w:rsidP="000C42A5">
      <w:pPr>
        <w:pStyle w:val="ListParagraph"/>
        <w:numPr>
          <w:ilvl w:val="0"/>
          <w:numId w:val="54"/>
        </w:numPr>
        <w:spacing w:after="0"/>
        <w:rPr>
          <w:rFonts w:ascii="Times New Roman" w:hAnsi="Times New Roman"/>
          <w:lang w:eastAsia="zh-TW"/>
        </w:rPr>
      </w:pPr>
      <w:r w:rsidRPr="000C42A5">
        <w:rPr>
          <w:rFonts w:ascii="Times New Roman" w:hAnsi="Times New Roman"/>
        </w:rPr>
        <w:t>“Dynamic TORQUE VM provis</w:t>
      </w:r>
      <w:r w:rsidR="000C42A5">
        <w:rPr>
          <w:rFonts w:ascii="Times New Roman" w:hAnsi="Times New Roman"/>
        </w:rPr>
        <w:t>ioning in a cloud environment”.</w:t>
      </w:r>
    </w:p>
    <w:p w14:paraId="018DAFA0" w14:textId="7D8CCDE8" w:rsidR="00B5778D" w:rsidRPr="000C42A5" w:rsidRDefault="000C42A5" w:rsidP="000C42A5">
      <w:pPr>
        <w:spacing w:after="0"/>
        <w:rPr>
          <w:lang w:eastAsia="zh-TW"/>
        </w:rPr>
      </w:pPr>
      <w:r>
        <w:t>In addition, a</w:t>
      </w:r>
      <w:r w:rsidR="00DA58B2" w:rsidRPr="000C42A5">
        <w:t xml:space="preserve"> technical overview of our storage infrastructure was given at the Edinburgh DPM Workshop entitled “Australia Site Report” and the Belle II Computing/Software workshop meeting </w:t>
      </w:r>
      <w:r w:rsidR="00466FE5">
        <w:t>features a presentation</w:t>
      </w:r>
      <w:r w:rsidR="00DA58B2" w:rsidRPr="000C42A5">
        <w:t xml:space="preserve"> on our “Federated </w:t>
      </w:r>
      <w:proofErr w:type="spellStart"/>
      <w:r w:rsidR="00DA58B2" w:rsidRPr="000C42A5">
        <w:t>Xrootd</w:t>
      </w:r>
      <w:proofErr w:type="spellEnd"/>
      <w:r w:rsidR="00DA58B2" w:rsidRPr="000C42A5">
        <w:t>”.</w:t>
      </w:r>
    </w:p>
    <w:p w14:paraId="33973044" w14:textId="77777777" w:rsidR="0014599E" w:rsidRPr="001700E4" w:rsidRDefault="0014599E" w:rsidP="0003075B">
      <w:pPr>
        <w:pStyle w:val="Heading3"/>
      </w:pPr>
      <w:bookmarkStart w:id="51" w:name="_Toc262797454"/>
      <w:r w:rsidRPr="001700E4">
        <w:t>WP</w:t>
      </w:r>
      <w:r w:rsidR="00DA58B2" w:rsidRPr="001700E4">
        <w:t>4 – SA1 Operations (Total PM: 68</w:t>
      </w:r>
      <w:r w:rsidRPr="001700E4">
        <w:t>)</w:t>
      </w:r>
      <w:bookmarkEnd w:id="51"/>
    </w:p>
    <w:p w14:paraId="4A2381D0" w14:textId="1BD0ED04" w:rsidR="00DA58B2" w:rsidRPr="001700E4" w:rsidRDefault="00DA58B2" w:rsidP="001E6D07">
      <w:pPr>
        <w:spacing w:before="0" w:after="0"/>
      </w:pPr>
      <w:r w:rsidRPr="001700E4">
        <w:t xml:space="preserve">The Australian-ATLAS grid site saw two major hardware expansions in 2013. Our compute capability grew by 1000 HEPSPECs with the addition of 8 new Dell PowerEdge R620 multicore servers and our storage capacity expanded by 80 </w:t>
      </w:r>
      <w:r w:rsidR="00466FE5">
        <w:t>TB</w:t>
      </w:r>
      <w:r w:rsidRPr="001700E4">
        <w:t xml:space="preserve"> to 840 </w:t>
      </w:r>
      <w:r w:rsidR="00466FE5">
        <w:t>TB</w:t>
      </w:r>
      <w:r w:rsidRPr="001700E4">
        <w:t xml:space="preserve"> of grid connected storage.</w:t>
      </w:r>
    </w:p>
    <w:p w14:paraId="4F37D720" w14:textId="77777777" w:rsidR="00DA58B2" w:rsidRPr="001700E4" w:rsidRDefault="00DA58B2" w:rsidP="001E6D07">
      <w:pPr>
        <w:spacing w:before="0" w:after="0"/>
      </w:pPr>
    </w:p>
    <w:p w14:paraId="2C44BE98" w14:textId="77777777" w:rsidR="00DA58B2" w:rsidRPr="001700E4" w:rsidRDefault="00DA58B2" w:rsidP="001E6D07">
      <w:pPr>
        <w:spacing w:before="0" w:after="0"/>
      </w:pPr>
      <w:r w:rsidRPr="001700E4">
        <w:t xml:space="preserve">Two major grid software upgrades were also performed in 2013 to ensure maximum performance, system security and grid compatibility. Firstly the middleware software stack which underpins all grid operations was migrated from </w:t>
      </w:r>
      <w:proofErr w:type="spellStart"/>
      <w:r w:rsidRPr="001700E4">
        <w:t>gLite</w:t>
      </w:r>
      <w:proofErr w:type="spellEnd"/>
      <w:r w:rsidRPr="001700E4">
        <w:t xml:space="preserve"> to the European Middleware Initiative 2.0 (EMI2) and secondly all cluster nodes and infrastructure nodes were upgraded from Scientific Linux 5.8 to Scientific Linux 6.4.</w:t>
      </w:r>
    </w:p>
    <w:p w14:paraId="64508A22" w14:textId="77777777" w:rsidR="00DA58B2" w:rsidRPr="001700E4" w:rsidRDefault="00DA58B2" w:rsidP="001E6D07">
      <w:pPr>
        <w:spacing w:before="0" w:after="0"/>
      </w:pPr>
    </w:p>
    <w:p w14:paraId="00D02E0C" w14:textId="77777777" w:rsidR="00DA58B2" w:rsidRPr="001700E4" w:rsidRDefault="00DA58B2" w:rsidP="001E6D07">
      <w:pPr>
        <w:spacing w:before="0" w:after="0"/>
      </w:pPr>
      <w:r w:rsidRPr="001700E4">
        <w:t>All the hardware and software upgrades during 2013 were achieved with minimal service interruption as our reported performance figures above show and this allowed us to complete over 2,600,000 grid jobs during the calendar year.</w:t>
      </w:r>
    </w:p>
    <w:p w14:paraId="4D8320DB" w14:textId="77777777" w:rsidR="00DA58B2" w:rsidRPr="001700E4" w:rsidRDefault="00DA58B2" w:rsidP="001E6D07">
      <w:pPr>
        <w:spacing w:before="0" w:after="0"/>
      </w:pPr>
    </w:p>
    <w:p w14:paraId="3A9048A1" w14:textId="77777777" w:rsidR="0014599E" w:rsidRPr="001700E4" w:rsidRDefault="00DA58B2" w:rsidP="001E6D07">
      <w:pPr>
        <w:spacing w:before="0" w:after="0"/>
      </w:pPr>
      <w:r w:rsidRPr="001700E4">
        <w:t xml:space="preserve">The Cloud team contributed to seamlessly integrate national research cloud resources based on </w:t>
      </w:r>
      <w:proofErr w:type="spellStart"/>
      <w:r w:rsidRPr="001700E4">
        <w:t>OpenStack</w:t>
      </w:r>
      <w:proofErr w:type="spellEnd"/>
      <w:r w:rsidRPr="001700E4">
        <w:t xml:space="preserve"> into </w:t>
      </w:r>
      <w:proofErr w:type="spellStart"/>
      <w:r w:rsidRPr="001700E4">
        <w:t>CoEPP's</w:t>
      </w:r>
      <w:proofErr w:type="spellEnd"/>
      <w:r w:rsidRPr="001700E4">
        <w:t xml:space="preserve"> infrastructures with minimal modification to existing system works. 400 extra CPU cores were initially added to </w:t>
      </w:r>
      <w:proofErr w:type="spellStart"/>
      <w:r w:rsidRPr="001700E4">
        <w:t>CoEPP</w:t>
      </w:r>
      <w:proofErr w:type="spellEnd"/>
      <w:r w:rsidRPr="001700E4">
        <w:t xml:space="preserve"> Tier 2 and Tier 3 resources in 2013. Both the Tier 2 grid infrastructure and Tier 3 local computing cluster are now able to automatically allocate and manage dynamic resources on the cloud on-demand. The cloud system is in fully functioning production and has been widely used by </w:t>
      </w:r>
      <w:proofErr w:type="spellStart"/>
      <w:r w:rsidRPr="001700E4">
        <w:t>CoEPP</w:t>
      </w:r>
      <w:proofErr w:type="spellEnd"/>
      <w:r w:rsidRPr="001700E4">
        <w:t xml:space="preserve"> theorists and experimentalists to run simulation and analysis jobs. Over 200,000 ATLAS Monte Carlo production jobs were completed on cloud over 2013. In August 2013 the Tier 3 system was augmented with cloud resources, leading to a 400 per cent improvement in system use.</w:t>
      </w:r>
    </w:p>
    <w:p w14:paraId="4C3F09FA" w14:textId="77777777" w:rsidR="0014599E" w:rsidRPr="00177837" w:rsidRDefault="0014599E" w:rsidP="00177837">
      <w:pPr>
        <w:pStyle w:val="Heading1"/>
        <w:rPr>
          <w:lang w:eastAsia="zh-TW"/>
        </w:rPr>
      </w:pPr>
      <w:r w:rsidRPr="001700E4">
        <w:br w:type="page"/>
      </w:r>
      <w:bookmarkStart w:id="52" w:name="_Toc262797455"/>
      <w:r w:rsidRPr="00177837">
        <w:lastRenderedPageBreak/>
        <w:t>Universiti Putra Malaysia (UPM)</w:t>
      </w:r>
      <w:bookmarkEnd w:id="52"/>
    </w:p>
    <w:p w14:paraId="296E8C38" w14:textId="77777777" w:rsidR="0014599E" w:rsidRPr="001700E4" w:rsidRDefault="0014599E" w:rsidP="0014599E">
      <w:pPr>
        <w:pStyle w:val="Heading2"/>
      </w:pPr>
      <w:bookmarkStart w:id="53" w:name="_Toc262797456"/>
      <w:r w:rsidRPr="001700E4">
        <w:t>Activity Summary</w:t>
      </w:r>
      <w:bookmarkEnd w:id="53"/>
    </w:p>
    <w:p w14:paraId="1106165D" w14:textId="1441D51C" w:rsidR="006C707C" w:rsidRPr="001700E4" w:rsidRDefault="006C707C" w:rsidP="001E6D07">
      <w:pPr>
        <w:spacing w:before="0" w:after="0"/>
        <w:rPr>
          <w:szCs w:val="22"/>
          <w:lang w:eastAsia="zh-TW"/>
        </w:rPr>
      </w:pPr>
      <w:r w:rsidRPr="001700E4">
        <w:rPr>
          <w:rFonts w:eastAsia="PMingLiU"/>
          <w:szCs w:val="22"/>
          <w:lang w:eastAsia="zh-TW"/>
        </w:rPr>
        <w:t>The past year has been a rather tremendous year for Malaysia making good progress of the Academic Grid Malaysia Project.</w:t>
      </w:r>
    </w:p>
    <w:p w14:paraId="3194B558" w14:textId="77777777" w:rsidR="0014599E" w:rsidRPr="001700E4" w:rsidRDefault="0014599E" w:rsidP="0003075B">
      <w:pPr>
        <w:pStyle w:val="Heading3"/>
      </w:pPr>
      <w:bookmarkStart w:id="54" w:name="_Toc262797457"/>
      <w:r w:rsidRPr="001700E4">
        <w:t>WP2 – NA2</w:t>
      </w:r>
      <w:r w:rsidR="008162CC" w:rsidRPr="001700E4">
        <w:t xml:space="preserve"> External Relations </w:t>
      </w:r>
      <w:r w:rsidR="00E62AAB" w:rsidRPr="001700E4">
        <w:t>(4PM)</w:t>
      </w:r>
      <w:bookmarkEnd w:id="54"/>
    </w:p>
    <w:p w14:paraId="7F895E3A" w14:textId="77777777" w:rsidR="00466FE5" w:rsidRDefault="00E62AAB" w:rsidP="001E6D07">
      <w:pPr>
        <w:pStyle w:val="Textbody"/>
        <w:spacing w:after="0"/>
        <w:jc w:val="both"/>
        <w:rPr>
          <w:rFonts w:cs="Times New Roman"/>
          <w:sz w:val="22"/>
          <w:szCs w:val="22"/>
        </w:rPr>
      </w:pPr>
      <w:r w:rsidRPr="001700E4">
        <w:rPr>
          <w:rFonts w:cs="Times New Roman"/>
          <w:sz w:val="22"/>
          <w:szCs w:val="22"/>
        </w:rPr>
        <w:t xml:space="preserve">Community engagement was </w:t>
      </w:r>
      <w:r w:rsidR="00466FE5">
        <w:rPr>
          <w:rFonts w:cs="Times New Roman"/>
          <w:sz w:val="22"/>
          <w:szCs w:val="22"/>
        </w:rPr>
        <w:t>the</w:t>
      </w:r>
      <w:r w:rsidRPr="001700E4">
        <w:rPr>
          <w:rFonts w:cs="Times New Roman"/>
          <w:sz w:val="22"/>
          <w:szCs w:val="22"/>
        </w:rPr>
        <w:t xml:space="preserve"> </w:t>
      </w:r>
      <w:r w:rsidR="00466FE5">
        <w:rPr>
          <w:rFonts w:cs="Times New Roman"/>
          <w:sz w:val="22"/>
          <w:szCs w:val="22"/>
        </w:rPr>
        <w:t xml:space="preserve">main activity and generally </w:t>
      </w:r>
      <w:r w:rsidRPr="001700E4">
        <w:rPr>
          <w:rFonts w:cs="Times New Roman"/>
          <w:sz w:val="22"/>
          <w:szCs w:val="22"/>
        </w:rPr>
        <w:t xml:space="preserve">the awareness among researchers and stakeholders is </w:t>
      </w:r>
      <w:r w:rsidR="00466FE5">
        <w:rPr>
          <w:rFonts w:cs="Times New Roman"/>
          <w:sz w:val="22"/>
          <w:szCs w:val="22"/>
        </w:rPr>
        <w:t xml:space="preserve">now </w:t>
      </w:r>
      <w:r w:rsidRPr="001700E4">
        <w:rPr>
          <w:rFonts w:cs="Times New Roman"/>
          <w:sz w:val="22"/>
          <w:szCs w:val="22"/>
        </w:rPr>
        <w:t>much better</w:t>
      </w:r>
      <w:r w:rsidR="00466FE5">
        <w:rPr>
          <w:rFonts w:cs="Times New Roman"/>
          <w:sz w:val="22"/>
          <w:szCs w:val="22"/>
        </w:rPr>
        <w:t>,</w:t>
      </w:r>
      <w:r w:rsidRPr="001700E4">
        <w:rPr>
          <w:rFonts w:cs="Times New Roman"/>
          <w:sz w:val="22"/>
          <w:szCs w:val="22"/>
        </w:rPr>
        <w:t xml:space="preserve"> particularly on the impact and role of EGI-</w:t>
      </w:r>
      <w:proofErr w:type="spellStart"/>
      <w:r w:rsidR="00466FE5">
        <w:rPr>
          <w:rFonts w:cs="Times New Roman"/>
          <w:sz w:val="22"/>
          <w:szCs w:val="22"/>
        </w:rPr>
        <w:t>InSPIRE</w:t>
      </w:r>
      <w:proofErr w:type="spellEnd"/>
      <w:r w:rsidRPr="001700E4">
        <w:rPr>
          <w:rFonts w:cs="Times New Roman"/>
          <w:sz w:val="22"/>
          <w:szCs w:val="22"/>
        </w:rPr>
        <w:t xml:space="preserve"> in the development of grid computing in Malaysia.  Academic Grid Malaysia is fully committed to make EGI model as the </w:t>
      </w:r>
      <w:r w:rsidR="00466FE5">
        <w:rPr>
          <w:rFonts w:cs="Times New Roman"/>
          <w:sz w:val="22"/>
          <w:szCs w:val="22"/>
        </w:rPr>
        <w:t>blueprint</w:t>
      </w:r>
      <w:r w:rsidRPr="001700E4">
        <w:rPr>
          <w:rFonts w:cs="Times New Roman"/>
          <w:sz w:val="22"/>
          <w:szCs w:val="22"/>
        </w:rPr>
        <w:t xml:space="preserve"> </w:t>
      </w:r>
      <w:r w:rsidR="00466FE5">
        <w:rPr>
          <w:rFonts w:cs="Times New Roman"/>
          <w:sz w:val="22"/>
          <w:szCs w:val="22"/>
        </w:rPr>
        <w:t>to be followed by</w:t>
      </w:r>
      <w:r w:rsidRPr="001700E4">
        <w:rPr>
          <w:rFonts w:cs="Times New Roman"/>
          <w:sz w:val="22"/>
          <w:szCs w:val="22"/>
        </w:rPr>
        <w:t xml:space="preserve"> all grid infrastructure providers from various higher learning as well as research institutions. </w:t>
      </w:r>
    </w:p>
    <w:p w14:paraId="57BC1E8E" w14:textId="77777777" w:rsidR="00466FE5" w:rsidRDefault="00466FE5" w:rsidP="001E6D07">
      <w:pPr>
        <w:pStyle w:val="Textbody"/>
        <w:spacing w:after="0"/>
        <w:jc w:val="both"/>
        <w:rPr>
          <w:rFonts w:cs="Times New Roman"/>
          <w:sz w:val="22"/>
          <w:szCs w:val="22"/>
        </w:rPr>
      </w:pPr>
    </w:p>
    <w:p w14:paraId="30FDB65B" w14:textId="23C5E2FF" w:rsidR="00E62AAB" w:rsidRDefault="00E62AAB" w:rsidP="001E6D07">
      <w:pPr>
        <w:pStyle w:val="Textbody"/>
        <w:spacing w:after="0"/>
        <w:jc w:val="both"/>
        <w:rPr>
          <w:rFonts w:cs="Times New Roman"/>
          <w:sz w:val="22"/>
          <w:szCs w:val="22"/>
        </w:rPr>
      </w:pPr>
      <w:r w:rsidRPr="001700E4">
        <w:rPr>
          <w:rFonts w:cs="Times New Roman"/>
          <w:sz w:val="22"/>
          <w:szCs w:val="22"/>
        </w:rPr>
        <w:t>All trainings and engagements that has been carried out and also planned in the future will be based on the EGI model. Furtherance to that, Malaysia is naturally committed to be part of t</w:t>
      </w:r>
      <w:r w:rsidR="00466FE5">
        <w:rPr>
          <w:rFonts w:cs="Times New Roman"/>
          <w:sz w:val="22"/>
          <w:szCs w:val="22"/>
        </w:rPr>
        <w:t xml:space="preserve">he future EGI federated cloud </w:t>
      </w:r>
      <w:r w:rsidRPr="001700E4">
        <w:rPr>
          <w:rFonts w:cs="Times New Roman"/>
          <w:sz w:val="22"/>
          <w:szCs w:val="22"/>
        </w:rPr>
        <w:t xml:space="preserve">initiative and is ready to take part </w:t>
      </w:r>
      <w:r w:rsidR="00466FE5">
        <w:rPr>
          <w:rFonts w:cs="Times New Roman"/>
          <w:sz w:val="22"/>
          <w:szCs w:val="22"/>
        </w:rPr>
        <w:t>in future EGI projects</w:t>
      </w:r>
      <w:r w:rsidRPr="001700E4">
        <w:rPr>
          <w:rFonts w:cs="Times New Roman"/>
          <w:sz w:val="22"/>
          <w:szCs w:val="22"/>
        </w:rPr>
        <w:t xml:space="preserve">. Below </w:t>
      </w:r>
      <w:r w:rsidR="00466FE5">
        <w:rPr>
          <w:rFonts w:cs="Times New Roman"/>
          <w:sz w:val="22"/>
          <w:szCs w:val="22"/>
        </w:rPr>
        <w:t>is</w:t>
      </w:r>
      <w:r w:rsidRPr="001700E4">
        <w:rPr>
          <w:rFonts w:cs="Times New Roman"/>
          <w:sz w:val="22"/>
          <w:szCs w:val="22"/>
        </w:rPr>
        <w:t xml:space="preserve"> the list of </w:t>
      </w:r>
      <w:r w:rsidR="00466FE5">
        <w:rPr>
          <w:rFonts w:cs="Times New Roman"/>
          <w:sz w:val="22"/>
          <w:szCs w:val="22"/>
        </w:rPr>
        <w:t>events attended and/or organized</w:t>
      </w:r>
      <w:r w:rsidRPr="001700E4">
        <w:rPr>
          <w:rFonts w:cs="Times New Roman"/>
          <w:sz w:val="22"/>
          <w:szCs w:val="22"/>
        </w:rPr>
        <w:t xml:space="preserve"> in the form of traini</w:t>
      </w:r>
      <w:r w:rsidR="00466FE5">
        <w:rPr>
          <w:rFonts w:cs="Times New Roman"/>
          <w:sz w:val="22"/>
          <w:szCs w:val="22"/>
        </w:rPr>
        <w:t xml:space="preserve">ng, symposia </w:t>
      </w:r>
      <w:r w:rsidRPr="001700E4">
        <w:rPr>
          <w:rFonts w:cs="Times New Roman"/>
          <w:sz w:val="22"/>
          <w:szCs w:val="22"/>
        </w:rPr>
        <w:t xml:space="preserve">and visits that </w:t>
      </w:r>
      <w:r w:rsidR="00466FE5">
        <w:rPr>
          <w:rFonts w:cs="Times New Roman"/>
          <w:sz w:val="22"/>
          <w:szCs w:val="22"/>
        </w:rPr>
        <w:t>were</w:t>
      </w:r>
      <w:r w:rsidRPr="001700E4">
        <w:rPr>
          <w:rFonts w:cs="Times New Roman"/>
          <w:sz w:val="22"/>
          <w:szCs w:val="22"/>
        </w:rPr>
        <w:t xml:space="preserve"> </w:t>
      </w:r>
      <w:r w:rsidR="00466FE5">
        <w:rPr>
          <w:rFonts w:cs="Times New Roman"/>
          <w:sz w:val="22"/>
          <w:szCs w:val="22"/>
        </w:rPr>
        <w:t>successfully</w:t>
      </w:r>
      <w:r w:rsidR="00466FE5" w:rsidRPr="001700E4">
        <w:rPr>
          <w:rFonts w:cs="Times New Roman"/>
          <w:sz w:val="22"/>
          <w:szCs w:val="22"/>
        </w:rPr>
        <w:t xml:space="preserve"> </w:t>
      </w:r>
      <w:r w:rsidRPr="001700E4">
        <w:rPr>
          <w:rFonts w:cs="Times New Roman"/>
          <w:sz w:val="22"/>
          <w:szCs w:val="22"/>
        </w:rPr>
        <w:t>carried out by Academic Grid Malaysia.</w:t>
      </w:r>
    </w:p>
    <w:p w14:paraId="10497C2E" w14:textId="1C1DC762" w:rsidR="00E62AAB" w:rsidRPr="001700E4" w:rsidRDefault="00466FE5" w:rsidP="00466FE5">
      <w:pPr>
        <w:pStyle w:val="Caption"/>
        <w:rPr>
          <w:szCs w:val="22"/>
        </w:rPr>
      </w:pPr>
      <w:proofErr w:type="gramStart"/>
      <w:r>
        <w:t xml:space="preserve">Table </w:t>
      </w:r>
      <w:r>
        <w:fldChar w:fldCharType="begin"/>
      </w:r>
      <w:r>
        <w:instrText xml:space="preserve"> SEQ Table \* ARABIC </w:instrText>
      </w:r>
      <w:r>
        <w:fldChar w:fldCharType="separate"/>
      </w:r>
      <w:r>
        <w:rPr>
          <w:noProof/>
        </w:rPr>
        <w:t>4</w:t>
      </w:r>
      <w:r>
        <w:fldChar w:fldCharType="end"/>
      </w:r>
      <w:r>
        <w:t>.</w:t>
      </w:r>
      <w:proofErr w:type="gramEnd"/>
      <w:r>
        <w:t xml:space="preserve"> Events organized by Academic Grid Malaysia in EGI-</w:t>
      </w:r>
      <w:proofErr w:type="spellStart"/>
      <w:r>
        <w:t>InSPIRE</w:t>
      </w:r>
      <w:proofErr w:type="spellEnd"/>
      <w:r>
        <w:t xml:space="preserve"> PY4.</w:t>
      </w: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276"/>
        <w:gridCol w:w="3765"/>
        <w:gridCol w:w="3084"/>
        <w:gridCol w:w="2012"/>
      </w:tblGrid>
      <w:tr w:rsidR="00E62AAB" w:rsidRPr="001700E4" w14:paraId="28148630" w14:textId="77777777" w:rsidTr="00466FE5">
        <w:trPr>
          <w:trHeight w:val="480"/>
        </w:trPr>
        <w:tc>
          <w:tcPr>
            <w:tcW w:w="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E2DB03F" w14:textId="77777777" w:rsidR="00E62AAB" w:rsidRPr="001700E4" w:rsidRDefault="00E62AAB" w:rsidP="001E6D07">
            <w:pPr>
              <w:pStyle w:val="TableContents"/>
              <w:rPr>
                <w:rFonts w:cs="Times New Roman"/>
                <w:sz w:val="22"/>
                <w:szCs w:val="22"/>
              </w:rPr>
            </w:pPr>
            <w:r w:rsidRPr="001700E4">
              <w:rPr>
                <w:rFonts w:cs="Times New Roman"/>
                <w:sz w:val="22"/>
                <w:szCs w:val="22"/>
              </w:rPr>
              <w:t xml:space="preserve"> </w:t>
            </w:r>
          </w:p>
        </w:tc>
        <w:tc>
          <w:tcPr>
            <w:tcW w:w="37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CF6249" w14:textId="77777777" w:rsidR="00E62AAB" w:rsidRPr="001700E4" w:rsidRDefault="00E62AAB" w:rsidP="001E6D07">
            <w:pPr>
              <w:pStyle w:val="TableContents"/>
              <w:rPr>
                <w:rFonts w:cs="Times New Roman"/>
                <w:sz w:val="22"/>
                <w:szCs w:val="22"/>
              </w:rPr>
            </w:pPr>
            <w:r w:rsidRPr="001700E4">
              <w:rPr>
                <w:rFonts w:cs="Times New Roman"/>
                <w:sz w:val="22"/>
                <w:szCs w:val="22"/>
              </w:rPr>
              <w:t>Engagement</w:t>
            </w:r>
          </w:p>
        </w:tc>
        <w:tc>
          <w:tcPr>
            <w:tcW w:w="308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FA7F08" w14:textId="77777777" w:rsidR="00E62AAB" w:rsidRPr="001700E4" w:rsidRDefault="00E62AAB" w:rsidP="001E6D07">
            <w:pPr>
              <w:pStyle w:val="TableContents"/>
              <w:jc w:val="center"/>
              <w:rPr>
                <w:rFonts w:cs="Times New Roman"/>
                <w:sz w:val="22"/>
                <w:szCs w:val="22"/>
              </w:rPr>
            </w:pPr>
            <w:r w:rsidRPr="001700E4">
              <w:rPr>
                <w:rFonts w:cs="Times New Roman"/>
                <w:sz w:val="22"/>
                <w:szCs w:val="22"/>
              </w:rPr>
              <w:t>Venue</w:t>
            </w:r>
          </w:p>
        </w:tc>
        <w:tc>
          <w:tcPr>
            <w:tcW w:w="201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E8410E" w14:textId="77777777" w:rsidR="00E62AAB" w:rsidRPr="001700E4" w:rsidRDefault="00E62AAB" w:rsidP="001E6D07">
            <w:pPr>
              <w:pStyle w:val="TableContents"/>
              <w:jc w:val="center"/>
              <w:rPr>
                <w:rFonts w:cs="Times New Roman"/>
                <w:sz w:val="22"/>
                <w:szCs w:val="22"/>
              </w:rPr>
            </w:pPr>
            <w:r w:rsidRPr="001700E4">
              <w:rPr>
                <w:rFonts w:cs="Times New Roman"/>
                <w:sz w:val="22"/>
                <w:szCs w:val="22"/>
              </w:rPr>
              <w:t>Date</w:t>
            </w:r>
          </w:p>
        </w:tc>
      </w:tr>
      <w:tr w:rsidR="00E62AAB" w:rsidRPr="001700E4" w14:paraId="4E450551"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366C9995" w14:textId="77777777" w:rsidR="00E62AAB" w:rsidRPr="001700E4" w:rsidRDefault="00E62AAB" w:rsidP="001E6D07">
            <w:pPr>
              <w:pStyle w:val="TableContents"/>
              <w:rPr>
                <w:rFonts w:cs="Times New Roman"/>
                <w:sz w:val="22"/>
                <w:szCs w:val="22"/>
              </w:rPr>
            </w:pPr>
            <w:r w:rsidRPr="001700E4">
              <w:rPr>
                <w:rFonts w:cs="Times New Roman"/>
                <w:sz w:val="22"/>
                <w:szCs w:val="22"/>
              </w:rPr>
              <w:t>1</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tcPr>
          <w:p w14:paraId="7F4CC12B"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User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3E9B78DF"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w:t>
            </w:r>
            <w:proofErr w:type="spellStart"/>
            <w:r w:rsidRPr="001700E4">
              <w:rPr>
                <w:rFonts w:cs="Times New Roman"/>
                <w:sz w:val="22"/>
                <w:szCs w:val="22"/>
              </w:rPr>
              <w:t>Tenaga</w:t>
            </w:r>
            <w:proofErr w:type="spellEnd"/>
            <w:r w:rsidRPr="001700E4">
              <w:rPr>
                <w:rFonts w:cs="Times New Roman"/>
                <w:sz w:val="22"/>
                <w:szCs w:val="22"/>
              </w:rPr>
              <w:t xml:space="preserve"> National</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78CC5D" w14:textId="77777777" w:rsidR="00E62AAB" w:rsidRPr="001700E4" w:rsidRDefault="00E62AAB" w:rsidP="001E6D07">
            <w:pPr>
              <w:pStyle w:val="TableContents"/>
              <w:rPr>
                <w:rFonts w:cs="Times New Roman"/>
                <w:sz w:val="22"/>
                <w:szCs w:val="22"/>
              </w:rPr>
            </w:pPr>
            <w:r w:rsidRPr="001700E4">
              <w:rPr>
                <w:rFonts w:cs="Times New Roman"/>
                <w:sz w:val="22"/>
                <w:szCs w:val="22"/>
              </w:rPr>
              <w:t>11-13 Mar, 2013</w:t>
            </w:r>
          </w:p>
        </w:tc>
      </w:tr>
      <w:tr w:rsidR="00E62AAB" w:rsidRPr="001700E4" w14:paraId="4CC0464B"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48E9E63E" w14:textId="77777777" w:rsidR="00E62AAB" w:rsidRPr="001700E4" w:rsidRDefault="00E62AAB" w:rsidP="001E6D07">
            <w:pPr>
              <w:pStyle w:val="TableContents"/>
              <w:rPr>
                <w:rFonts w:cs="Times New Roman"/>
                <w:sz w:val="22"/>
                <w:szCs w:val="22"/>
              </w:rPr>
            </w:pPr>
            <w:r w:rsidRPr="001700E4">
              <w:rPr>
                <w:rFonts w:cs="Times New Roman"/>
                <w:sz w:val="22"/>
                <w:szCs w:val="22"/>
              </w:rPr>
              <w:t>2</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tcPr>
          <w:p w14:paraId="5032AEFD"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43701147" w14:textId="77777777" w:rsidR="00E62AAB" w:rsidRPr="001700E4" w:rsidRDefault="00E62AAB" w:rsidP="001E6D07">
            <w:pPr>
              <w:pStyle w:val="TableContents"/>
              <w:rPr>
                <w:rFonts w:cs="Times New Roman"/>
                <w:sz w:val="22"/>
                <w:szCs w:val="22"/>
              </w:rPr>
            </w:pPr>
            <w:r w:rsidRPr="001700E4">
              <w:rPr>
                <w:rFonts w:cs="Times New Roman"/>
                <w:sz w:val="22"/>
                <w:szCs w:val="22"/>
              </w:rPr>
              <w:t>Nuclear Malaysia</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53A3D0" w14:textId="77777777" w:rsidR="00E62AAB" w:rsidRPr="001700E4" w:rsidRDefault="00E62AAB" w:rsidP="001E6D07">
            <w:pPr>
              <w:pStyle w:val="TableContents"/>
              <w:rPr>
                <w:rFonts w:cs="Times New Roman"/>
                <w:sz w:val="22"/>
                <w:szCs w:val="22"/>
              </w:rPr>
            </w:pPr>
            <w:r w:rsidRPr="001700E4">
              <w:rPr>
                <w:rFonts w:cs="Times New Roman"/>
                <w:sz w:val="22"/>
                <w:szCs w:val="22"/>
              </w:rPr>
              <w:t>22-25 Apr, 2013</w:t>
            </w:r>
          </w:p>
        </w:tc>
      </w:tr>
      <w:tr w:rsidR="00E62AAB" w:rsidRPr="001700E4" w14:paraId="216C0403"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07557C06" w14:textId="77777777" w:rsidR="00E62AAB" w:rsidRPr="001700E4" w:rsidRDefault="00E62AAB" w:rsidP="001E6D07">
            <w:pPr>
              <w:pStyle w:val="TableContents"/>
              <w:rPr>
                <w:rFonts w:cs="Times New Roman"/>
                <w:sz w:val="22"/>
                <w:szCs w:val="22"/>
              </w:rPr>
            </w:pPr>
            <w:r w:rsidRPr="001700E4">
              <w:rPr>
                <w:rFonts w:cs="Times New Roman"/>
                <w:sz w:val="22"/>
                <w:szCs w:val="22"/>
              </w:rPr>
              <w:t>3</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tcPr>
          <w:p w14:paraId="75839E4F"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User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555D3C60"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Putra Malaysia</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E21C7E" w14:textId="77777777" w:rsidR="00E62AAB" w:rsidRPr="001700E4" w:rsidRDefault="00E62AAB" w:rsidP="001E6D07">
            <w:pPr>
              <w:pStyle w:val="TableContents"/>
              <w:rPr>
                <w:rFonts w:cs="Times New Roman"/>
                <w:sz w:val="22"/>
                <w:szCs w:val="22"/>
              </w:rPr>
            </w:pPr>
            <w:r w:rsidRPr="001700E4">
              <w:rPr>
                <w:rFonts w:cs="Times New Roman"/>
                <w:sz w:val="22"/>
                <w:szCs w:val="22"/>
              </w:rPr>
              <w:t>1-2 July, 2013</w:t>
            </w:r>
          </w:p>
        </w:tc>
      </w:tr>
      <w:tr w:rsidR="00E62AAB" w:rsidRPr="001700E4" w14:paraId="12B569A2"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47E2B2D8" w14:textId="77777777" w:rsidR="00E62AAB" w:rsidRPr="001700E4" w:rsidRDefault="00E62AAB" w:rsidP="001E6D07">
            <w:pPr>
              <w:pStyle w:val="TableContents"/>
              <w:rPr>
                <w:rFonts w:cs="Times New Roman"/>
                <w:sz w:val="22"/>
                <w:szCs w:val="22"/>
              </w:rPr>
            </w:pPr>
            <w:r w:rsidRPr="001700E4">
              <w:rPr>
                <w:rFonts w:cs="Times New Roman"/>
                <w:sz w:val="22"/>
                <w:szCs w:val="22"/>
              </w:rPr>
              <w:t>4</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tcPr>
          <w:p w14:paraId="5EF3D472"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4B29FA4C"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w:t>
            </w:r>
            <w:proofErr w:type="spellStart"/>
            <w:r w:rsidRPr="001700E4">
              <w:rPr>
                <w:rFonts w:cs="Times New Roman"/>
                <w:sz w:val="22"/>
                <w:szCs w:val="22"/>
              </w:rPr>
              <w:t>Sains</w:t>
            </w:r>
            <w:proofErr w:type="spellEnd"/>
            <w:r w:rsidRPr="001700E4">
              <w:rPr>
                <w:rFonts w:cs="Times New Roman"/>
                <w:sz w:val="22"/>
                <w:szCs w:val="22"/>
              </w:rPr>
              <w:t xml:space="preserve"> Malaysia</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740A21" w14:textId="77777777" w:rsidR="00E62AAB" w:rsidRPr="001700E4" w:rsidRDefault="00E62AAB" w:rsidP="001E6D07">
            <w:pPr>
              <w:pStyle w:val="TableContents"/>
              <w:rPr>
                <w:rFonts w:cs="Times New Roman"/>
                <w:sz w:val="22"/>
                <w:szCs w:val="22"/>
              </w:rPr>
            </w:pPr>
            <w:r w:rsidRPr="001700E4">
              <w:rPr>
                <w:rFonts w:cs="Times New Roman"/>
                <w:sz w:val="22"/>
                <w:szCs w:val="22"/>
              </w:rPr>
              <w:t>3-5 Mar, 2014</w:t>
            </w:r>
          </w:p>
        </w:tc>
      </w:tr>
      <w:tr w:rsidR="00E62AAB" w:rsidRPr="001700E4" w14:paraId="0FB3AF83"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54A236EE" w14:textId="77777777" w:rsidR="00E62AAB" w:rsidRPr="001700E4" w:rsidRDefault="00E62AAB" w:rsidP="001E6D07">
            <w:pPr>
              <w:pStyle w:val="TableContents"/>
              <w:rPr>
                <w:rFonts w:cs="Times New Roman"/>
                <w:sz w:val="22"/>
                <w:szCs w:val="22"/>
              </w:rPr>
            </w:pPr>
            <w:r w:rsidRPr="001700E4">
              <w:rPr>
                <w:rFonts w:cs="Times New Roman"/>
                <w:sz w:val="22"/>
                <w:szCs w:val="22"/>
              </w:rPr>
              <w:t>5</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E222273"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2E907563"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Malaysia Sabah</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F4281C" w14:textId="77777777" w:rsidR="00E62AAB" w:rsidRPr="001700E4" w:rsidRDefault="00E62AAB" w:rsidP="001E6D07">
            <w:pPr>
              <w:pStyle w:val="TableContents"/>
              <w:rPr>
                <w:rFonts w:cs="Times New Roman"/>
                <w:sz w:val="22"/>
                <w:szCs w:val="22"/>
              </w:rPr>
            </w:pPr>
            <w:r w:rsidRPr="001700E4">
              <w:rPr>
                <w:rFonts w:cs="Times New Roman"/>
                <w:sz w:val="22"/>
                <w:szCs w:val="22"/>
              </w:rPr>
              <w:t>12-14 Mar, 2014</w:t>
            </w:r>
          </w:p>
        </w:tc>
      </w:tr>
      <w:tr w:rsidR="00E62AAB" w:rsidRPr="001700E4" w14:paraId="58C09CF7"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7B60F972" w14:textId="77777777" w:rsidR="00E62AAB" w:rsidRPr="001700E4" w:rsidRDefault="00E62AAB" w:rsidP="001E6D07">
            <w:pPr>
              <w:pStyle w:val="TableContents"/>
              <w:rPr>
                <w:rFonts w:cs="Times New Roman"/>
                <w:sz w:val="22"/>
                <w:szCs w:val="22"/>
              </w:rPr>
            </w:pPr>
            <w:r w:rsidRPr="001700E4">
              <w:rPr>
                <w:rFonts w:cs="Times New Roman"/>
                <w:sz w:val="22"/>
                <w:szCs w:val="22"/>
              </w:rPr>
              <w:t>6</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24E87D8" w14:textId="77777777"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Grid Cloud Identity Summit 3-4 July 2013</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29BE4602"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Putra Malaysia</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907AB8" w14:textId="77777777" w:rsidR="00E62AAB" w:rsidRPr="001700E4" w:rsidRDefault="00E62AAB" w:rsidP="001E6D07">
            <w:pPr>
              <w:pStyle w:val="TableContents"/>
              <w:rPr>
                <w:rFonts w:cs="Times New Roman"/>
                <w:sz w:val="22"/>
                <w:szCs w:val="22"/>
              </w:rPr>
            </w:pPr>
            <w:r w:rsidRPr="001700E4">
              <w:rPr>
                <w:rFonts w:cs="Times New Roman"/>
                <w:sz w:val="22"/>
                <w:szCs w:val="22"/>
              </w:rPr>
              <w:t>3-4 Jul, 2013</w:t>
            </w:r>
          </w:p>
        </w:tc>
      </w:tr>
      <w:tr w:rsidR="00E62AAB" w:rsidRPr="001700E4" w14:paraId="484BCF02"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70528B71" w14:textId="77777777" w:rsidR="00E62AAB" w:rsidRPr="001700E4" w:rsidRDefault="00E62AAB" w:rsidP="001E6D07">
            <w:pPr>
              <w:pStyle w:val="TableContents"/>
              <w:rPr>
                <w:rFonts w:cs="Times New Roman"/>
                <w:sz w:val="22"/>
                <w:szCs w:val="22"/>
              </w:rPr>
            </w:pPr>
            <w:r w:rsidRPr="001700E4">
              <w:rPr>
                <w:rFonts w:cs="Times New Roman"/>
                <w:sz w:val="22"/>
                <w:szCs w:val="22"/>
              </w:rPr>
              <w:t>7</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9BC547B" w14:textId="77777777"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Technical visit to universities in Singapore to learn and exchange ideas</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3901B1D9"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Nanyang</w:t>
            </w:r>
            <w:proofErr w:type="spellEnd"/>
            <w:r w:rsidRPr="001700E4">
              <w:rPr>
                <w:rFonts w:cs="Times New Roman"/>
                <w:sz w:val="22"/>
                <w:szCs w:val="22"/>
              </w:rPr>
              <w:t xml:space="preserve"> Technical University and National University of Singapore</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10B065" w14:textId="77777777" w:rsidR="00E62AAB" w:rsidRPr="001700E4" w:rsidRDefault="00E62AAB" w:rsidP="001E6D07">
            <w:pPr>
              <w:pStyle w:val="TableContents"/>
              <w:rPr>
                <w:rFonts w:cs="Times New Roman"/>
                <w:sz w:val="22"/>
                <w:szCs w:val="22"/>
              </w:rPr>
            </w:pPr>
            <w:r w:rsidRPr="001700E4">
              <w:rPr>
                <w:rFonts w:cs="Times New Roman"/>
                <w:sz w:val="22"/>
                <w:szCs w:val="22"/>
              </w:rPr>
              <w:t>10-11 Feb, 2014</w:t>
            </w:r>
          </w:p>
        </w:tc>
      </w:tr>
      <w:tr w:rsidR="00E62AAB" w:rsidRPr="001700E4" w14:paraId="6C66D5C5"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1F516209" w14:textId="77777777" w:rsidR="00E62AAB" w:rsidRPr="001700E4" w:rsidRDefault="00E62AAB" w:rsidP="001E6D07">
            <w:pPr>
              <w:pStyle w:val="TableContents"/>
              <w:rPr>
                <w:rFonts w:cs="Times New Roman"/>
                <w:sz w:val="22"/>
                <w:szCs w:val="22"/>
              </w:rPr>
            </w:pPr>
            <w:r w:rsidRPr="001700E4">
              <w:rPr>
                <w:rFonts w:cs="Times New Roman"/>
                <w:sz w:val="22"/>
                <w:szCs w:val="22"/>
              </w:rPr>
              <w:t>8</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2AB2BD" w14:textId="77777777"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Visits to universities at Eastern State of Terengganu to explain about Academic Grid Malaysia and EGI</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5117AA5E"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Malaysia Terengganu and </w:t>
            </w:r>
            <w:proofErr w:type="spellStart"/>
            <w:r w:rsidRPr="001700E4">
              <w:rPr>
                <w:rFonts w:cs="Times New Roman"/>
                <w:sz w:val="22"/>
                <w:szCs w:val="22"/>
              </w:rPr>
              <w:t>Universiti</w:t>
            </w:r>
            <w:proofErr w:type="spellEnd"/>
            <w:r w:rsidRPr="001700E4">
              <w:rPr>
                <w:rFonts w:cs="Times New Roman"/>
                <w:sz w:val="22"/>
                <w:szCs w:val="22"/>
              </w:rPr>
              <w:t xml:space="preserve"> Sultan </w:t>
            </w:r>
            <w:proofErr w:type="spellStart"/>
            <w:r w:rsidRPr="001700E4">
              <w:rPr>
                <w:rFonts w:cs="Times New Roman"/>
                <w:sz w:val="22"/>
                <w:szCs w:val="22"/>
              </w:rPr>
              <w:t>Zainal</w:t>
            </w:r>
            <w:proofErr w:type="spellEnd"/>
            <w:r w:rsidRPr="001700E4">
              <w:rPr>
                <w:rFonts w:cs="Times New Roman"/>
                <w:sz w:val="22"/>
                <w:szCs w:val="22"/>
              </w:rPr>
              <w:t xml:space="preserve"> </w:t>
            </w:r>
            <w:proofErr w:type="spellStart"/>
            <w:r w:rsidRPr="001700E4">
              <w:rPr>
                <w:rFonts w:cs="Times New Roman"/>
                <w:sz w:val="22"/>
                <w:szCs w:val="22"/>
              </w:rPr>
              <w:t>Abidin</w:t>
            </w:r>
            <w:proofErr w:type="spellEnd"/>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EFAA59" w14:textId="77777777" w:rsidR="00E62AAB" w:rsidRPr="001700E4" w:rsidRDefault="00E62AAB" w:rsidP="001E6D07">
            <w:pPr>
              <w:pStyle w:val="TableContents"/>
              <w:rPr>
                <w:rFonts w:cs="Times New Roman"/>
                <w:sz w:val="22"/>
                <w:szCs w:val="22"/>
              </w:rPr>
            </w:pPr>
            <w:r w:rsidRPr="001700E4">
              <w:rPr>
                <w:rFonts w:cs="Times New Roman"/>
                <w:sz w:val="22"/>
                <w:szCs w:val="22"/>
              </w:rPr>
              <w:t>24-25 Fe, 2014</w:t>
            </w:r>
          </w:p>
        </w:tc>
      </w:tr>
    </w:tbl>
    <w:p w14:paraId="1668CB60" w14:textId="77777777" w:rsidR="006C56E2" w:rsidRPr="001700E4" w:rsidRDefault="006C56E2" w:rsidP="001E6D07">
      <w:pPr>
        <w:spacing w:before="0" w:after="0"/>
        <w:rPr>
          <w:szCs w:val="22"/>
          <w:lang w:eastAsia="zh-TW"/>
        </w:rPr>
      </w:pPr>
    </w:p>
    <w:p w14:paraId="1B8BAA06" w14:textId="77777777" w:rsidR="00466FE5" w:rsidRDefault="00E62AAB" w:rsidP="001E6D07">
      <w:pPr>
        <w:pStyle w:val="Textbody"/>
        <w:spacing w:after="0"/>
        <w:jc w:val="both"/>
        <w:rPr>
          <w:rFonts w:eastAsia="PMingLiU" w:cs="Times New Roman"/>
          <w:sz w:val="22"/>
          <w:szCs w:val="22"/>
          <w:lang w:eastAsia="zh-TW"/>
        </w:rPr>
      </w:pPr>
      <w:r w:rsidRPr="001700E4">
        <w:rPr>
          <w:rFonts w:eastAsia="PMingLiU" w:cs="Times New Roman"/>
          <w:sz w:val="22"/>
          <w:szCs w:val="22"/>
          <w:lang w:eastAsia="zh-TW"/>
        </w:rPr>
        <w:t xml:space="preserve">One important development in Malaysia in the year 2013 was the establishment of </w:t>
      </w:r>
      <w:r w:rsidR="00466FE5">
        <w:rPr>
          <w:rFonts w:eastAsia="PMingLiU" w:cs="Times New Roman"/>
          <w:sz w:val="22"/>
          <w:szCs w:val="22"/>
          <w:lang w:eastAsia="zh-TW"/>
        </w:rPr>
        <w:t xml:space="preserve">the </w:t>
      </w:r>
      <w:r w:rsidRPr="001700E4">
        <w:rPr>
          <w:rFonts w:eastAsia="PMingLiU" w:cs="Times New Roman"/>
          <w:sz w:val="22"/>
          <w:szCs w:val="22"/>
          <w:lang w:eastAsia="zh-TW"/>
        </w:rPr>
        <w:t>National Centre for Particle Physics (NCPP) b</w:t>
      </w:r>
      <w:r w:rsidR="00466FE5">
        <w:rPr>
          <w:rFonts w:eastAsia="PMingLiU" w:cs="Times New Roman"/>
          <w:sz w:val="22"/>
          <w:szCs w:val="22"/>
          <w:lang w:eastAsia="zh-TW"/>
        </w:rPr>
        <w:t>y Malaysia Science Academy, Mini</w:t>
      </w:r>
      <w:r w:rsidRPr="001700E4">
        <w:rPr>
          <w:rFonts w:eastAsia="PMingLiU" w:cs="Times New Roman"/>
          <w:sz w:val="22"/>
          <w:szCs w:val="22"/>
          <w:lang w:eastAsia="zh-TW"/>
        </w:rPr>
        <w:t>stry of Science, Technology and Innovation (MOSTI) in collaboration with University of Malaya. The establ</w:t>
      </w:r>
      <w:r w:rsidR="00466FE5">
        <w:rPr>
          <w:rFonts w:eastAsia="PMingLiU" w:cs="Times New Roman"/>
          <w:sz w:val="22"/>
          <w:szCs w:val="22"/>
          <w:lang w:eastAsia="zh-TW"/>
        </w:rPr>
        <w:t>ishment of NCPP is much welcome</w:t>
      </w:r>
      <w:proofErr w:type="gramStart"/>
      <w:r w:rsidR="00466FE5">
        <w:rPr>
          <w:rFonts w:eastAsia="PMingLiU" w:cs="Times New Roman"/>
          <w:sz w:val="22"/>
          <w:szCs w:val="22"/>
          <w:lang w:eastAsia="zh-TW"/>
        </w:rPr>
        <w:t>;</w:t>
      </w:r>
      <w:proofErr w:type="gramEnd"/>
      <w:r w:rsidRPr="001700E4">
        <w:rPr>
          <w:rFonts w:eastAsia="PMingLiU" w:cs="Times New Roman"/>
          <w:sz w:val="22"/>
          <w:szCs w:val="22"/>
          <w:lang w:eastAsia="zh-TW"/>
        </w:rPr>
        <w:t xml:space="preserve"> </w:t>
      </w:r>
      <w:r w:rsidR="00466FE5">
        <w:rPr>
          <w:rFonts w:eastAsia="PMingLiU" w:cs="Times New Roman"/>
          <w:sz w:val="22"/>
          <w:szCs w:val="22"/>
          <w:lang w:eastAsia="zh-TW"/>
        </w:rPr>
        <w:t xml:space="preserve">the </w:t>
      </w:r>
      <w:r w:rsidRPr="001700E4">
        <w:rPr>
          <w:rFonts w:eastAsia="PMingLiU" w:cs="Times New Roman"/>
          <w:sz w:val="22"/>
          <w:szCs w:val="22"/>
          <w:lang w:eastAsia="zh-TW"/>
        </w:rPr>
        <w:t xml:space="preserve">particle physics community will be a major driving force behind </w:t>
      </w:r>
      <w:r w:rsidR="00466FE5">
        <w:rPr>
          <w:rFonts w:eastAsia="PMingLiU" w:cs="Times New Roman"/>
          <w:sz w:val="22"/>
          <w:szCs w:val="22"/>
          <w:lang w:eastAsia="zh-TW"/>
        </w:rPr>
        <w:t xml:space="preserve">the establishment of the </w:t>
      </w:r>
      <w:r w:rsidRPr="001700E4">
        <w:rPr>
          <w:rFonts w:eastAsia="PMingLiU" w:cs="Times New Roman"/>
          <w:sz w:val="22"/>
          <w:szCs w:val="22"/>
          <w:lang w:eastAsia="zh-TW"/>
        </w:rPr>
        <w:t xml:space="preserve">grid initiative. </w:t>
      </w:r>
    </w:p>
    <w:p w14:paraId="06E2EE9D" w14:textId="77777777" w:rsidR="00466FE5" w:rsidRDefault="00466FE5" w:rsidP="001E6D07">
      <w:pPr>
        <w:pStyle w:val="Textbody"/>
        <w:spacing w:after="0"/>
        <w:jc w:val="both"/>
        <w:rPr>
          <w:rFonts w:eastAsia="PMingLiU" w:cs="Times New Roman"/>
          <w:sz w:val="22"/>
          <w:szCs w:val="22"/>
          <w:lang w:eastAsia="zh-TW"/>
        </w:rPr>
      </w:pPr>
    </w:p>
    <w:p w14:paraId="4D4EE024" w14:textId="7506B98C"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Academic Grid Malaysia was involved since its inception and</w:t>
      </w:r>
      <w:r w:rsidR="00466FE5">
        <w:rPr>
          <w:rFonts w:eastAsia="PMingLiU" w:cs="Times New Roman"/>
          <w:sz w:val="22"/>
          <w:szCs w:val="22"/>
          <w:lang w:eastAsia="zh-TW"/>
        </w:rPr>
        <w:t xml:space="preserve"> continue to do so until today, </w:t>
      </w:r>
      <w:r w:rsidRPr="001700E4">
        <w:rPr>
          <w:rFonts w:eastAsia="PMingLiU" w:cs="Times New Roman"/>
          <w:sz w:val="22"/>
          <w:szCs w:val="22"/>
          <w:lang w:eastAsia="zh-TW"/>
        </w:rPr>
        <w:t xml:space="preserve">assisting in the development of their compute and network requirement with a view of establishing Complex </w:t>
      </w:r>
      <w:proofErr w:type="spellStart"/>
      <w:r w:rsidRPr="001700E4">
        <w:rPr>
          <w:rFonts w:eastAsia="PMingLiU" w:cs="Times New Roman"/>
          <w:sz w:val="22"/>
          <w:szCs w:val="22"/>
          <w:lang w:eastAsia="zh-TW"/>
        </w:rPr>
        <w:t>Muon</w:t>
      </w:r>
      <w:proofErr w:type="spellEnd"/>
      <w:r w:rsidRPr="001700E4">
        <w:rPr>
          <w:rFonts w:eastAsia="PMingLiU" w:cs="Times New Roman"/>
          <w:sz w:val="22"/>
          <w:szCs w:val="22"/>
          <w:lang w:eastAsia="zh-TW"/>
        </w:rPr>
        <w:t xml:space="preserve"> Solenoid (CMS) Tier 2 Site in Malaysia. Malaysia has sent several particle physics scientists and researchers to CERN to acquire </w:t>
      </w:r>
      <w:r w:rsidR="00466FE5">
        <w:rPr>
          <w:rFonts w:eastAsia="PMingLiU" w:cs="Times New Roman"/>
          <w:sz w:val="22"/>
          <w:szCs w:val="22"/>
          <w:lang w:eastAsia="zh-TW"/>
        </w:rPr>
        <w:t xml:space="preserve">the </w:t>
      </w:r>
      <w:r w:rsidRPr="001700E4">
        <w:rPr>
          <w:rFonts w:eastAsia="PMingLiU" w:cs="Times New Roman"/>
          <w:sz w:val="22"/>
          <w:szCs w:val="22"/>
          <w:lang w:eastAsia="zh-TW"/>
        </w:rPr>
        <w:t>necessary knowledge and technical knowhow. Reciprocally, CERN scientists as well as other top-level officials have visited Malaysia and gave seminars in the effort to strengthen the collaboration. Presently, a substantial infrastructure (compute and storage) has been procured and installed</w:t>
      </w:r>
      <w:r w:rsidR="00A13750">
        <w:rPr>
          <w:rFonts w:eastAsia="PMingLiU" w:cs="Times New Roman"/>
          <w:sz w:val="22"/>
          <w:szCs w:val="22"/>
          <w:lang w:eastAsia="zh-TW"/>
        </w:rPr>
        <w:t>, and it is now</w:t>
      </w:r>
      <w:r w:rsidRPr="001700E4">
        <w:rPr>
          <w:rFonts w:eastAsia="PMingLiU" w:cs="Times New Roman"/>
          <w:sz w:val="22"/>
          <w:szCs w:val="22"/>
          <w:lang w:eastAsia="zh-TW"/>
        </w:rPr>
        <w:t xml:space="preserve"> ready to undergo the </w:t>
      </w:r>
      <w:r w:rsidR="00A13750">
        <w:rPr>
          <w:rFonts w:eastAsia="PMingLiU" w:cs="Times New Roman"/>
          <w:sz w:val="22"/>
          <w:szCs w:val="22"/>
          <w:lang w:eastAsia="zh-TW"/>
        </w:rPr>
        <w:t xml:space="preserve">EGI </w:t>
      </w:r>
      <w:r w:rsidRPr="001700E4">
        <w:rPr>
          <w:rFonts w:eastAsia="PMingLiU" w:cs="Times New Roman"/>
          <w:sz w:val="22"/>
          <w:szCs w:val="22"/>
          <w:lang w:eastAsia="zh-TW"/>
        </w:rPr>
        <w:t xml:space="preserve">process </w:t>
      </w:r>
      <w:r w:rsidR="00A13750">
        <w:rPr>
          <w:rFonts w:eastAsia="PMingLiU" w:cs="Times New Roman"/>
          <w:sz w:val="22"/>
          <w:szCs w:val="22"/>
          <w:lang w:eastAsia="zh-TW"/>
        </w:rPr>
        <w:t>for Resource Centre certification, to be conducted</w:t>
      </w:r>
      <w:r w:rsidRPr="001700E4">
        <w:rPr>
          <w:rFonts w:eastAsia="PMingLiU" w:cs="Times New Roman"/>
          <w:sz w:val="22"/>
          <w:szCs w:val="22"/>
          <w:lang w:eastAsia="zh-TW"/>
        </w:rPr>
        <w:t xml:space="preserve"> by </w:t>
      </w:r>
      <w:r w:rsidR="00A13750">
        <w:rPr>
          <w:rFonts w:eastAsia="PMingLiU" w:cs="Times New Roman"/>
          <w:sz w:val="22"/>
          <w:szCs w:val="22"/>
          <w:lang w:eastAsia="zh-TW"/>
        </w:rPr>
        <w:t xml:space="preserve">the </w:t>
      </w:r>
      <w:r w:rsidRPr="001700E4">
        <w:rPr>
          <w:rFonts w:eastAsia="PMingLiU" w:cs="Times New Roman"/>
          <w:sz w:val="22"/>
          <w:szCs w:val="22"/>
          <w:lang w:eastAsia="zh-TW"/>
        </w:rPr>
        <w:t>Academic Grid Malaysia.</w:t>
      </w:r>
    </w:p>
    <w:p w14:paraId="65F99CBE" w14:textId="77777777" w:rsidR="0014599E" w:rsidRPr="001700E4" w:rsidRDefault="0014599E" w:rsidP="0003075B">
      <w:pPr>
        <w:pStyle w:val="Heading3"/>
      </w:pPr>
      <w:bookmarkStart w:id="55" w:name="_Toc262797458"/>
      <w:r w:rsidRPr="001700E4">
        <w:lastRenderedPageBreak/>
        <w:t>WP</w:t>
      </w:r>
      <w:r w:rsidR="006C56E2" w:rsidRPr="001700E4">
        <w:t>4</w:t>
      </w:r>
      <w:r w:rsidRPr="001700E4">
        <w:t xml:space="preserve"> – </w:t>
      </w:r>
      <w:r w:rsidR="006C56E2" w:rsidRPr="001700E4">
        <w:t xml:space="preserve">SA1 Operations </w:t>
      </w:r>
      <w:r w:rsidR="00E62AAB" w:rsidRPr="001700E4">
        <w:t>(2PM)</w:t>
      </w:r>
      <w:bookmarkEnd w:id="55"/>
    </w:p>
    <w:p w14:paraId="766A9501" w14:textId="44DF7D0B" w:rsidR="00A13750" w:rsidRDefault="00A13750" w:rsidP="001E6D07">
      <w:pPr>
        <w:pStyle w:val="Textbody"/>
        <w:spacing w:after="0"/>
        <w:jc w:val="both"/>
        <w:rPr>
          <w:rFonts w:eastAsia="PMingLiU" w:cs="Times New Roman"/>
          <w:sz w:val="22"/>
          <w:szCs w:val="22"/>
          <w:lang w:eastAsia="zh-TW"/>
        </w:rPr>
      </w:pPr>
      <w:r>
        <w:rPr>
          <w:rFonts w:eastAsia="PMingLiU" w:cs="Times New Roman"/>
          <w:sz w:val="22"/>
          <w:szCs w:val="22"/>
          <w:lang w:eastAsia="zh-TW"/>
        </w:rPr>
        <w:t>S</w:t>
      </w:r>
      <w:r w:rsidR="00E62AAB" w:rsidRPr="001700E4">
        <w:rPr>
          <w:rFonts w:eastAsia="PMingLiU" w:cs="Times New Roman"/>
          <w:sz w:val="22"/>
          <w:szCs w:val="22"/>
          <w:lang w:eastAsia="zh-TW"/>
        </w:rPr>
        <w:t xml:space="preserve">everal grid user and administrator training </w:t>
      </w:r>
      <w:r>
        <w:rPr>
          <w:rFonts w:eastAsia="PMingLiU" w:cs="Times New Roman"/>
          <w:sz w:val="22"/>
          <w:szCs w:val="22"/>
          <w:lang w:eastAsia="zh-TW"/>
        </w:rPr>
        <w:t>events were</w:t>
      </w:r>
      <w:r w:rsidR="00E62AAB" w:rsidRPr="001700E4">
        <w:rPr>
          <w:rFonts w:eastAsia="PMingLiU" w:cs="Times New Roman"/>
          <w:sz w:val="22"/>
          <w:szCs w:val="22"/>
          <w:lang w:eastAsia="zh-TW"/>
        </w:rPr>
        <w:t xml:space="preserve"> carried out in the context of Academic Grid Malaysia providing supports to users/potential users in various discipline</w:t>
      </w:r>
      <w:r>
        <w:rPr>
          <w:rFonts w:eastAsia="PMingLiU" w:cs="Times New Roman"/>
          <w:sz w:val="22"/>
          <w:szCs w:val="22"/>
          <w:lang w:eastAsia="zh-TW"/>
        </w:rPr>
        <w:t>s,</w:t>
      </w:r>
      <w:r w:rsidR="00E62AAB" w:rsidRPr="001700E4">
        <w:rPr>
          <w:rFonts w:eastAsia="PMingLiU" w:cs="Times New Roman"/>
          <w:sz w:val="22"/>
          <w:szCs w:val="22"/>
          <w:lang w:eastAsia="zh-TW"/>
        </w:rPr>
        <w:t xml:space="preserve"> from structural biology, to engineering. Apart from supporting existing EGI certified sites with their periodical maintena</w:t>
      </w:r>
      <w:r>
        <w:rPr>
          <w:rFonts w:eastAsia="PMingLiU" w:cs="Times New Roman"/>
          <w:sz w:val="22"/>
          <w:szCs w:val="22"/>
          <w:lang w:eastAsia="zh-TW"/>
        </w:rPr>
        <w:t>nce and trouble-shooting issues;</w:t>
      </w:r>
      <w:r w:rsidR="00E62AAB" w:rsidRPr="001700E4">
        <w:rPr>
          <w:rFonts w:eastAsia="PMingLiU" w:cs="Times New Roman"/>
          <w:sz w:val="22"/>
          <w:szCs w:val="22"/>
          <w:lang w:eastAsia="zh-TW"/>
        </w:rPr>
        <w:t xml:space="preserve"> A</w:t>
      </w:r>
      <w:r>
        <w:rPr>
          <w:rFonts w:eastAsia="PMingLiU" w:cs="Times New Roman"/>
          <w:sz w:val="22"/>
          <w:szCs w:val="22"/>
          <w:lang w:eastAsia="zh-TW"/>
        </w:rPr>
        <w:t>cademic Grid Malaysia also has</w:t>
      </w:r>
      <w:r w:rsidR="00E62AAB" w:rsidRPr="001700E4">
        <w:rPr>
          <w:rFonts w:eastAsia="PMingLiU" w:cs="Times New Roman"/>
          <w:sz w:val="22"/>
          <w:szCs w:val="22"/>
          <w:lang w:eastAsia="zh-TW"/>
        </w:rPr>
        <w:t xml:space="preserve"> </w:t>
      </w:r>
      <w:r>
        <w:rPr>
          <w:rFonts w:eastAsia="PMingLiU" w:cs="Times New Roman"/>
          <w:sz w:val="22"/>
          <w:szCs w:val="22"/>
          <w:lang w:eastAsia="zh-TW"/>
        </w:rPr>
        <w:t>as outcome</w:t>
      </w:r>
      <w:r w:rsidR="00E62AAB" w:rsidRPr="001700E4">
        <w:rPr>
          <w:rFonts w:eastAsia="PMingLiU" w:cs="Times New Roman"/>
          <w:sz w:val="22"/>
          <w:szCs w:val="22"/>
          <w:lang w:eastAsia="zh-TW"/>
        </w:rPr>
        <w:t xml:space="preserve"> </w:t>
      </w:r>
      <w:r>
        <w:rPr>
          <w:rFonts w:eastAsia="PMingLiU" w:cs="Times New Roman"/>
          <w:sz w:val="22"/>
          <w:szCs w:val="22"/>
          <w:lang w:eastAsia="zh-TW"/>
        </w:rPr>
        <w:t>of its</w:t>
      </w:r>
      <w:r w:rsidR="00E62AAB" w:rsidRPr="001700E4">
        <w:rPr>
          <w:rFonts w:eastAsia="PMingLiU" w:cs="Times New Roman"/>
          <w:sz w:val="22"/>
          <w:szCs w:val="22"/>
          <w:lang w:eastAsia="zh-TW"/>
        </w:rPr>
        <w:t xml:space="preserve"> training </w:t>
      </w:r>
      <w:r>
        <w:rPr>
          <w:rFonts w:eastAsia="PMingLiU" w:cs="Times New Roman"/>
          <w:sz w:val="22"/>
          <w:szCs w:val="22"/>
          <w:lang w:eastAsia="zh-TW"/>
        </w:rPr>
        <w:t>events the grid certification of a cluster at the end of the event</w:t>
      </w:r>
      <w:r w:rsidR="00E62AAB" w:rsidRPr="001700E4">
        <w:rPr>
          <w:rFonts w:eastAsia="PMingLiU" w:cs="Times New Roman"/>
          <w:sz w:val="22"/>
          <w:szCs w:val="22"/>
          <w:lang w:eastAsia="zh-TW"/>
        </w:rPr>
        <w:t xml:space="preserve">. </w:t>
      </w:r>
    </w:p>
    <w:p w14:paraId="35E466F1" w14:textId="77777777" w:rsidR="00A13750" w:rsidRDefault="00A13750" w:rsidP="001E6D07">
      <w:pPr>
        <w:pStyle w:val="Textbody"/>
        <w:spacing w:after="0"/>
        <w:jc w:val="both"/>
        <w:rPr>
          <w:rFonts w:eastAsia="PMingLiU" w:cs="Times New Roman"/>
          <w:sz w:val="22"/>
          <w:szCs w:val="22"/>
          <w:lang w:eastAsia="zh-TW"/>
        </w:rPr>
      </w:pPr>
    </w:p>
    <w:p w14:paraId="2056BA3A" w14:textId="77777777" w:rsidR="00A13750" w:rsidRDefault="00A13750" w:rsidP="001E6D07">
      <w:pPr>
        <w:pStyle w:val="Textbody"/>
        <w:spacing w:after="0"/>
        <w:jc w:val="both"/>
        <w:rPr>
          <w:rFonts w:eastAsia="PMingLiU" w:cs="Times New Roman"/>
          <w:sz w:val="22"/>
          <w:szCs w:val="22"/>
          <w:lang w:eastAsia="zh-TW"/>
        </w:rPr>
      </w:pPr>
      <w:r>
        <w:rPr>
          <w:rFonts w:eastAsia="PMingLiU" w:cs="Times New Roman"/>
          <w:sz w:val="22"/>
          <w:szCs w:val="22"/>
          <w:lang w:eastAsia="zh-TW"/>
        </w:rPr>
        <w:t>This year</w:t>
      </w:r>
      <w:r w:rsidR="00E62AAB" w:rsidRPr="001700E4">
        <w:rPr>
          <w:rFonts w:eastAsia="PMingLiU" w:cs="Times New Roman"/>
          <w:sz w:val="22"/>
          <w:szCs w:val="22"/>
          <w:lang w:eastAsia="zh-TW"/>
        </w:rPr>
        <w:t xml:space="preserve"> a cluster at </w:t>
      </w:r>
      <w:proofErr w:type="spellStart"/>
      <w:r w:rsidR="00E62AAB" w:rsidRPr="001700E4">
        <w:rPr>
          <w:rFonts w:eastAsia="PMingLiU" w:cs="Times New Roman"/>
          <w:sz w:val="22"/>
          <w:szCs w:val="22"/>
          <w:lang w:eastAsia="zh-TW"/>
        </w:rPr>
        <w:t>Universiti</w:t>
      </w:r>
      <w:proofErr w:type="spellEnd"/>
      <w:r w:rsidR="00E62AAB" w:rsidRPr="001700E4">
        <w:rPr>
          <w:rFonts w:eastAsia="PMingLiU" w:cs="Times New Roman"/>
          <w:sz w:val="22"/>
          <w:szCs w:val="22"/>
          <w:lang w:eastAsia="zh-TW"/>
        </w:rPr>
        <w:t xml:space="preserve"> </w:t>
      </w:r>
      <w:proofErr w:type="spellStart"/>
      <w:r w:rsidR="00E62AAB" w:rsidRPr="001700E4">
        <w:rPr>
          <w:rFonts w:eastAsia="PMingLiU" w:cs="Times New Roman"/>
          <w:sz w:val="22"/>
          <w:szCs w:val="22"/>
          <w:lang w:eastAsia="zh-TW"/>
        </w:rPr>
        <w:t>Sains</w:t>
      </w:r>
      <w:proofErr w:type="spellEnd"/>
      <w:r w:rsidR="00E62AAB" w:rsidRPr="001700E4">
        <w:rPr>
          <w:rFonts w:eastAsia="PMingLiU" w:cs="Times New Roman"/>
          <w:sz w:val="22"/>
          <w:szCs w:val="22"/>
          <w:lang w:eastAsia="zh-TW"/>
        </w:rPr>
        <w:t xml:space="preserve"> Malaysia has just been certified </w:t>
      </w:r>
      <w:r>
        <w:rPr>
          <w:rFonts w:eastAsia="PMingLiU" w:cs="Times New Roman"/>
          <w:sz w:val="22"/>
          <w:szCs w:val="22"/>
          <w:lang w:eastAsia="zh-TW"/>
        </w:rPr>
        <w:t xml:space="preserve">in EGI, </w:t>
      </w:r>
      <w:r w:rsidR="00E62AAB" w:rsidRPr="001700E4">
        <w:rPr>
          <w:rFonts w:eastAsia="PMingLiU" w:cs="Times New Roman"/>
          <w:sz w:val="22"/>
          <w:szCs w:val="22"/>
          <w:lang w:eastAsia="zh-TW"/>
        </w:rPr>
        <w:t>and additional 144 cores</w:t>
      </w:r>
      <w:r>
        <w:rPr>
          <w:rFonts w:eastAsia="PMingLiU" w:cs="Times New Roman"/>
          <w:sz w:val="22"/>
          <w:szCs w:val="22"/>
          <w:lang w:eastAsia="zh-TW"/>
        </w:rPr>
        <w:t xml:space="preserve"> were added</w:t>
      </w:r>
      <w:r w:rsidR="00E62AAB" w:rsidRPr="001700E4">
        <w:rPr>
          <w:rFonts w:eastAsia="PMingLiU" w:cs="Times New Roman"/>
          <w:sz w:val="22"/>
          <w:szCs w:val="22"/>
          <w:lang w:eastAsia="zh-TW"/>
        </w:rPr>
        <w:t xml:space="preserve"> after the training</w:t>
      </w:r>
      <w:r>
        <w:rPr>
          <w:rFonts w:eastAsia="PMingLiU" w:cs="Times New Roman"/>
          <w:sz w:val="22"/>
          <w:szCs w:val="22"/>
          <w:lang w:eastAsia="zh-TW"/>
        </w:rPr>
        <w:t>,</w:t>
      </w:r>
      <w:r w:rsidR="00E62AAB" w:rsidRPr="001700E4">
        <w:rPr>
          <w:rFonts w:eastAsia="PMingLiU" w:cs="Times New Roman"/>
          <w:sz w:val="22"/>
          <w:szCs w:val="22"/>
          <w:lang w:eastAsia="zh-TW"/>
        </w:rPr>
        <w:t xml:space="preserve"> increasing the total number of cores from 616 to 760 cores. Another training was done at </w:t>
      </w:r>
      <w:proofErr w:type="spellStart"/>
      <w:r w:rsidR="00E62AAB" w:rsidRPr="001700E4">
        <w:rPr>
          <w:rFonts w:eastAsia="PMingLiU" w:cs="Times New Roman"/>
          <w:sz w:val="22"/>
          <w:szCs w:val="22"/>
          <w:lang w:eastAsia="zh-TW"/>
        </w:rPr>
        <w:t>Universiti</w:t>
      </w:r>
      <w:proofErr w:type="spellEnd"/>
      <w:r w:rsidR="00E62AAB" w:rsidRPr="001700E4">
        <w:rPr>
          <w:rFonts w:eastAsia="PMingLiU" w:cs="Times New Roman"/>
          <w:sz w:val="22"/>
          <w:szCs w:val="22"/>
          <w:lang w:eastAsia="zh-TW"/>
        </w:rPr>
        <w:t xml:space="preserve"> Malaysia Sabah and at the present the site is still undergoing network setting</w:t>
      </w:r>
      <w:r>
        <w:rPr>
          <w:rFonts w:eastAsia="PMingLiU" w:cs="Times New Roman"/>
          <w:sz w:val="22"/>
          <w:szCs w:val="22"/>
          <w:lang w:eastAsia="zh-TW"/>
        </w:rPr>
        <w:t>s.</w:t>
      </w:r>
      <w:r w:rsidR="00E62AAB" w:rsidRPr="001700E4">
        <w:rPr>
          <w:rFonts w:eastAsia="PMingLiU" w:cs="Times New Roman"/>
          <w:sz w:val="22"/>
          <w:szCs w:val="22"/>
          <w:lang w:eastAsia="zh-TW"/>
        </w:rPr>
        <w:t xml:space="preserve"> </w:t>
      </w:r>
      <w:r>
        <w:rPr>
          <w:rFonts w:eastAsia="PMingLiU" w:cs="Times New Roman"/>
          <w:sz w:val="22"/>
          <w:szCs w:val="22"/>
          <w:lang w:eastAsia="zh-TW"/>
        </w:rPr>
        <w:t>A</w:t>
      </w:r>
      <w:r w:rsidR="00E62AAB" w:rsidRPr="001700E4">
        <w:rPr>
          <w:rFonts w:eastAsia="PMingLiU" w:cs="Times New Roman"/>
          <w:sz w:val="22"/>
          <w:szCs w:val="22"/>
          <w:lang w:eastAsia="zh-TW"/>
        </w:rPr>
        <w:t xml:space="preserve">dditional compute </w:t>
      </w:r>
      <w:r>
        <w:rPr>
          <w:rFonts w:eastAsia="PMingLiU" w:cs="Times New Roman"/>
          <w:sz w:val="22"/>
          <w:szCs w:val="22"/>
          <w:lang w:eastAsia="zh-TW"/>
        </w:rPr>
        <w:t>capacity</w:t>
      </w:r>
      <w:r w:rsidR="00E62AAB" w:rsidRPr="001700E4">
        <w:rPr>
          <w:rFonts w:eastAsia="PMingLiU" w:cs="Times New Roman"/>
          <w:sz w:val="22"/>
          <w:szCs w:val="22"/>
          <w:lang w:eastAsia="zh-TW"/>
        </w:rPr>
        <w:t xml:space="preserve"> of about 128 cores</w:t>
      </w:r>
      <w:r>
        <w:rPr>
          <w:rFonts w:eastAsia="PMingLiU" w:cs="Times New Roman"/>
          <w:sz w:val="22"/>
          <w:szCs w:val="22"/>
          <w:lang w:eastAsia="zh-TW"/>
        </w:rPr>
        <w:t xml:space="preserve"> will be made available</w:t>
      </w:r>
      <w:r w:rsidR="00E62AAB" w:rsidRPr="001700E4">
        <w:rPr>
          <w:rFonts w:eastAsia="PMingLiU" w:cs="Times New Roman"/>
          <w:sz w:val="22"/>
          <w:szCs w:val="22"/>
          <w:lang w:eastAsia="zh-TW"/>
        </w:rPr>
        <w:t xml:space="preserve">. </w:t>
      </w:r>
    </w:p>
    <w:p w14:paraId="54DD9458" w14:textId="77777777" w:rsidR="00A13750" w:rsidRDefault="00A13750" w:rsidP="001E6D07">
      <w:pPr>
        <w:pStyle w:val="Textbody"/>
        <w:spacing w:after="0"/>
        <w:jc w:val="both"/>
        <w:rPr>
          <w:rFonts w:eastAsia="PMingLiU" w:cs="Times New Roman"/>
          <w:sz w:val="22"/>
          <w:szCs w:val="22"/>
          <w:lang w:eastAsia="zh-TW"/>
        </w:rPr>
      </w:pPr>
    </w:p>
    <w:p w14:paraId="33FF12CB" w14:textId="1CBA1259" w:rsidR="00E62AAB" w:rsidRPr="001700E4" w:rsidRDefault="00A13750" w:rsidP="001E6D07">
      <w:pPr>
        <w:pStyle w:val="Textbody"/>
        <w:spacing w:after="0"/>
        <w:jc w:val="both"/>
        <w:rPr>
          <w:rFonts w:cs="Times New Roman"/>
          <w:sz w:val="22"/>
          <w:szCs w:val="22"/>
        </w:rPr>
      </w:pPr>
      <w:r>
        <w:rPr>
          <w:rFonts w:eastAsia="PMingLiU" w:cs="Times New Roman"/>
          <w:sz w:val="22"/>
          <w:szCs w:val="22"/>
          <w:lang w:eastAsia="zh-TW"/>
        </w:rPr>
        <w:t xml:space="preserve">The </w:t>
      </w:r>
      <w:r w:rsidR="00E62AAB" w:rsidRPr="001700E4">
        <w:rPr>
          <w:rFonts w:eastAsia="PMingLiU" w:cs="Times New Roman"/>
          <w:sz w:val="22"/>
          <w:szCs w:val="22"/>
          <w:lang w:eastAsia="zh-TW"/>
        </w:rPr>
        <w:t xml:space="preserve">biggest new initiative for Malaysia is the development of </w:t>
      </w:r>
      <w:r>
        <w:rPr>
          <w:rFonts w:eastAsia="PMingLiU" w:cs="Times New Roman"/>
          <w:sz w:val="22"/>
          <w:szCs w:val="22"/>
          <w:lang w:eastAsia="zh-TW"/>
        </w:rPr>
        <w:t xml:space="preserve">a </w:t>
      </w:r>
      <w:r w:rsidR="00E62AAB" w:rsidRPr="001700E4">
        <w:rPr>
          <w:rFonts w:eastAsia="PMingLiU" w:cs="Times New Roman"/>
          <w:sz w:val="22"/>
          <w:szCs w:val="22"/>
          <w:lang w:eastAsia="zh-TW"/>
        </w:rPr>
        <w:t>CMS Tier-2 Sit</w:t>
      </w:r>
      <w:r>
        <w:rPr>
          <w:rFonts w:eastAsia="PMingLiU" w:cs="Times New Roman"/>
          <w:sz w:val="22"/>
          <w:szCs w:val="22"/>
          <w:lang w:eastAsia="zh-TW"/>
        </w:rPr>
        <w:t>e at University of Malaysi</w:t>
      </w:r>
      <w:r w:rsidR="00E62AAB" w:rsidRPr="001700E4">
        <w:rPr>
          <w:rFonts w:eastAsia="PMingLiU" w:cs="Times New Roman"/>
          <w:sz w:val="22"/>
          <w:szCs w:val="22"/>
          <w:lang w:eastAsia="zh-TW"/>
        </w:rPr>
        <w:t>a</w:t>
      </w:r>
      <w:r>
        <w:rPr>
          <w:rFonts w:eastAsia="PMingLiU" w:cs="Times New Roman"/>
          <w:sz w:val="22"/>
          <w:szCs w:val="22"/>
          <w:lang w:eastAsia="zh-TW"/>
        </w:rPr>
        <w:t>, which currently contributes a</w:t>
      </w:r>
      <w:r w:rsidR="00E62AAB" w:rsidRPr="001700E4">
        <w:rPr>
          <w:rFonts w:eastAsia="PMingLiU" w:cs="Times New Roman"/>
          <w:sz w:val="22"/>
          <w:szCs w:val="22"/>
          <w:lang w:eastAsia="zh-TW"/>
        </w:rPr>
        <w:t xml:space="preserve"> total of 704 cores</w:t>
      </w:r>
      <w:r>
        <w:rPr>
          <w:rFonts w:eastAsia="PMingLiU" w:cs="Times New Roman"/>
          <w:sz w:val="22"/>
          <w:szCs w:val="22"/>
          <w:lang w:eastAsia="zh-TW"/>
        </w:rPr>
        <w:t xml:space="preserve">. After this certification, the </w:t>
      </w:r>
      <w:r w:rsidR="00E62AAB" w:rsidRPr="001700E4">
        <w:rPr>
          <w:rFonts w:eastAsia="PMingLiU" w:cs="Times New Roman"/>
          <w:sz w:val="22"/>
          <w:szCs w:val="22"/>
          <w:lang w:eastAsia="zh-TW"/>
        </w:rPr>
        <w:t xml:space="preserve">Academic Grid Malaysia will have the potential compute power of over 1500 physical cores. </w:t>
      </w:r>
    </w:p>
    <w:p w14:paraId="5B80D38E" w14:textId="77777777" w:rsidR="00A1596D" w:rsidRPr="001700E4" w:rsidRDefault="00A1596D" w:rsidP="001E6D07">
      <w:pPr>
        <w:spacing w:before="0" w:after="0"/>
        <w:rPr>
          <w:szCs w:val="22"/>
          <w:lang w:val="en-US" w:eastAsia="zh-TW"/>
        </w:rPr>
      </w:pPr>
    </w:p>
    <w:p w14:paraId="78C255BB" w14:textId="77777777" w:rsidR="00A13750" w:rsidRDefault="00E62AAB" w:rsidP="00177837">
      <w:pPr>
        <w:pStyle w:val="Textbody"/>
        <w:spacing w:after="0"/>
        <w:jc w:val="both"/>
        <w:rPr>
          <w:rFonts w:eastAsia="PMingLiU" w:cs="Times New Roman"/>
          <w:sz w:val="22"/>
          <w:szCs w:val="22"/>
          <w:lang w:eastAsia="zh-TW"/>
        </w:rPr>
      </w:pPr>
      <w:r w:rsidRPr="001700E4">
        <w:rPr>
          <w:rFonts w:eastAsia="PMingLiU" w:cs="Times New Roman"/>
          <w:sz w:val="22"/>
          <w:szCs w:val="22"/>
          <w:lang w:eastAsia="zh-TW"/>
        </w:rPr>
        <w:t>Malaysia also runs an IGTF approved National Certification Authority (CA) under the organization called Malaysian Identity Federation and Access Management (</w:t>
      </w:r>
      <w:proofErr w:type="spellStart"/>
      <w:r w:rsidRPr="001700E4">
        <w:rPr>
          <w:rFonts w:eastAsia="PMingLiU" w:cs="Times New Roman"/>
          <w:sz w:val="22"/>
          <w:szCs w:val="22"/>
          <w:lang w:eastAsia="zh-TW"/>
        </w:rPr>
        <w:t>MyIFAM</w:t>
      </w:r>
      <w:proofErr w:type="spellEnd"/>
      <w:r w:rsidRPr="001700E4">
        <w:rPr>
          <w:rFonts w:eastAsia="PMingLiU" w:cs="Times New Roman"/>
          <w:sz w:val="22"/>
          <w:szCs w:val="22"/>
          <w:lang w:eastAsia="zh-TW"/>
        </w:rPr>
        <w:t xml:space="preserve">) </w:t>
      </w:r>
      <w:r w:rsidR="00A13750">
        <w:rPr>
          <w:rFonts w:eastAsia="PMingLiU" w:cs="Times New Roman"/>
          <w:sz w:val="22"/>
          <w:szCs w:val="22"/>
          <w:lang w:eastAsia="zh-TW"/>
        </w:rPr>
        <w:t>that</w:t>
      </w:r>
      <w:r w:rsidRPr="001700E4">
        <w:rPr>
          <w:rFonts w:eastAsia="PMingLiU" w:cs="Times New Roman"/>
          <w:sz w:val="22"/>
          <w:szCs w:val="22"/>
          <w:lang w:eastAsia="zh-TW"/>
        </w:rPr>
        <w:t xml:space="preserve"> manages application and issuance of User Certificates, Host Certificates and Service certificates to people and sites participating in grid computing. </w:t>
      </w:r>
      <w:proofErr w:type="spellStart"/>
      <w:r w:rsidRPr="001700E4">
        <w:rPr>
          <w:rFonts w:eastAsia="PMingLiU" w:cs="Times New Roman"/>
          <w:sz w:val="22"/>
          <w:szCs w:val="22"/>
          <w:lang w:eastAsia="zh-TW"/>
        </w:rPr>
        <w:t>MyIFAM</w:t>
      </w:r>
      <w:proofErr w:type="spellEnd"/>
      <w:r w:rsidRPr="001700E4">
        <w:rPr>
          <w:rFonts w:eastAsia="PMingLiU" w:cs="Times New Roman"/>
          <w:sz w:val="22"/>
          <w:szCs w:val="22"/>
          <w:lang w:eastAsia="zh-TW"/>
        </w:rPr>
        <w:t xml:space="preserve"> has been busy for the past 12 months in providing the technical and administrative supports for users as well as researchers and grid developers on certificate-related issues. </w:t>
      </w:r>
      <w:proofErr w:type="spellStart"/>
      <w:r w:rsidRPr="001700E4">
        <w:rPr>
          <w:rFonts w:eastAsia="PMingLiU" w:cs="Times New Roman"/>
          <w:sz w:val="22"/>
          <w:szCs w:val="22"/>
          <w:lang w:eastAsia="zh-TW"/>
        </w:rPr>
        <w:t>MyIFAM</w:t>
      </w:r>
      <w:proofErr w:type="spellEnd"/>
      <w:r w:rsidRPr="001700E4">
        <w:rPr>
          <w:rFonts w:eastAsia="PMingLiU" w:cs="Times New Roman"/>
          <w:sz w:val="22"/>
          <w:szCs w:val="22"/>
          <w:lang w:eastAsia="zh-TW"/>
        </w:rPr>
        <w:t xml:space="preserve"> is also actively involved in Federated Identity initiative carrying out research and development on Level of Assurance for the community and having to do the balancing act between lower ver</w:t>
      </w:r>
      <w:r w:rsidR="00A13750">
        <w:rPr>
          <w:rFonts w:eastAsia="PMingLiU" w:cs="Times New Roman"/>
          <w:sz w:val="22"/>
          <w:szCs w:val="22"/>
          <w:lang w:eastAsia="zh-TW"/>
        </w:rPr>
        <w:t xml:space="preserve">sus higher levels of assurance </w:t>
      </w:r>
      <w:r w:rsidRPr="001700E4">
        <w:rPr>
          <w:rFonts w:eastAsia="PMingLiU" w:cs="Times New Roman"/>
          <w:sz w:val="22"/>
          <w:szCs w:val="22"/>
          <w:lang w:eastAsia="zh-TW"/>
        </w:rPr>
        <w:t>and ease of use. This is under a service called Secure Identity Federation on Unifie</w:t>
      </w:r>
      <w:r w:rsidR="00A13750">
        <w:rPr>
          <w:rFonts w:eastAsia="PMingLiU" w:cs="Times New Roman"/>
          <w:sz w:val="22"/>
          <w:szCs w:val="22"/>
          <w:lang w:eastAsia="zh-TW"/>
        </w:rPr>
        <w:t xml:space="preserve">d </w:t>
      </w:r>
      <w:proofErr w:type="spellStart"/>
      <w:r w:rsidR="00A13750">
        <w:rPr>
          <w:rFonts w:eastAsia="PMingLiU" w:cs="Times New Roman"/>
          <w:sz w:val="22"/>
          <w:szCs w:val="22"/>
          <w:lang w:eastAsia="zh-TW"/>
        </w:rPr>
        <w:t>Lightweigt</w:t>
      </w:r>
      <w:proofErr w:type="spellEnd"/>
      <w:r w:rsidR="00A13750">
        <w:rPr>
          <w:rFonts w:eastAsia="PMingLiU" w:cs="Times New Roman"/>
          <w:sz w:val="22"/>
          <w:szCs w:val="22"/>
          <w:lang w:eastAsia="zh-TW"/>
        </w:rPr>
        <w:t xml:space="preserve"> Access </w:t>
      </w:r>
      <w:proofErr w:type="spellStart"/>
      <w:r w:rsidR="00A13750">
        <w:rPr>
          <w:rFonts w:eastAsia="PMingLiU" w:cs="Times New Roman"/>
          <w:sz w:val="22"/>
          <w:szCs w:val="22"/>
          <w:lang w:eastAsia="zh-TW"/>
        </w:rPr>
        <w:t>maNagement</w:t>
      </w:r>
      <w:proofErr w:type="spellEnd"/>
      <w:r w:rsidR="00A13750">
        <w:rPr>
          <w:rFonts w:eastAsia="PMingLiU" w:cs="Times New Roman"/>
          <w:sz w:val="22"/>
          <w:szCs w:val="22"/>
          <w:lang w:eastAsia="zh-TW"/>
        </w:rPr>
        <w:t xml:space="preserve"> – </w:t>
      </w:r>
      <w:r w:rsidRPr="001700E4">
        <w:rPr>
          <w:rFonts w:eastAsia="PMingLiU" w:cs="Times New Roman"/>
          <w:sz w:val="22"/>
          <w:szCs w:val="22"/>
          <w:lang w:eastAsia="zh-TW"/>
        </w:rPr>
        <w:t>SIFULAN</w:t>
      </w:r>
      <w:r w:rsidR="00A13750">
        <w:rPr>
          <w:rStyle w:val="FootnoteReference"/>
          <w:rFonts w:eastAsia="PMingLiU" w:cs="Times New Roman"/>
          <w:sz w:val="22"/>
          <w:szCs w:val="22"/>
          <w:lang w:eastAsia="zh-TW"/>
        </w:rPr>
        <w:footnoteReference w:id="2"/>
      </w:r>
      <w:r w:rsidR="00A13750">
        <w:rPr>
          <w:rFonts w:eastAsia="PMingLiU" w:cs="Times New Roman"/>
          <w:sz w:val="22"/>
          <w:szCs w:val="22"/>
          <w:lang w:eastAsia="zh-TW"/>
        </w:rPr>
        <w:t xml:space="preserve">, </w:t>
      </w:r>
      <w:r w:rsidRPr="001700E4">
        <w:rPr>
          <w:rFonts w:eastAsia="PMingLiU" w:cs="Times New Roman"/>
          <w:sz w:val="22"/>
          <w:szCs w:val="22"/>
          <w:lang w:eastAsia="zh-TW"/>
        </w:rPr>
        <w:t xml:space="preserve">which aspires to become </w:t>
      </w:r>
      <w:r w:rsidR="00A13750">
        <w:rPr>
          <w:rFonts w:eastAsia="PMingLiU" w:cs="Times New Roman"/>
          <w:sz w:val="22"/>
          <w:szCs w:val="22"/>
          <w:lang w:eastAsia="zh-TW"/>
        </w:rPr>
        <w:t xml:space="preserve">the </w:t>
      </w:r>
      <w:r w:rsidRPr="001700E4">
        <w:rPr>
          <w:rFonts w:eastAsia="PMingLiU" w:cs="Times New Roman"/>
          <w:sz w:val="22"/>
          <w:szCs w:val="22"/>
          <w:lang w:eastAsia="zh-TW"/>
        </w:rPr>
        <w:t xml:space="preserve">ASEAN </w:t>
      </w:r>
      <w:proofErr w:type="gramStart"/>
      <w:r w:rsidRPr="001700E4">
        <w:rPr>
          <w:rFonts w:eastAsia="PMingLiU" w:cs="Times New Roman"/>
          <w:sz w:val="22"/>
          <w:szCs w:val="22"/>
          <w:lang w:eastAsia="zh-TW"/>
        </w:rPr>
        <w:t>catch-all</w:t>
      </w:r>
      <w:proofErr w:type="gramEnd"/>
      <w:r w:rsidRPr="001700E4">
        <w:rPr>
          <w:rFonts w:eastAsia="PMingLiU" w:cs="Times New Roman"/>
          <w:sz w:val="22"/>
          <w:szCs w:val="22"/>
          <w:lang w:eastAsia="zh-TW"/>
        </w:rPr>
        <w:t xml:space="preserve"> federation. </w:t>
      </w:r>
    </w:p>
    <w:p w14:paraId="4258B0E0" w14:textId="77777777" w:rsidR="00A13750" w:rsidRDefault="00A13750" w:rsidP="00177837">
      <w:pPr>
        <w:pStyle w:val="Textbody"/>
        <w:spacing w:after="0"/>
        <w:jc w:val="both"/>
        <w:rPr>
          <w:rFonts w:eastAsia="PMingLiU" w:cs="Times New Roman"/>
          <w:sz w:val="22"/>
          <w:szCs w:val="22"/>
          <w:lang w:eastAsia="zh-TW"/>
        </w:rPr>
      </w:pPr>
    </w:p>
    <w:p w14:paraId="7840D84F" w14:textId="75B3DC37" w:rsidR="002F1097" w:rsidRPr="00A13750" w:rsidRDefault="00E62AAB" w:rsidP="00177837">
      <w:pPr>
        <w:pStyle w:val="Textbody"/>
        <w:spacing w:after="0"/>
        <w:jc w:val="both"/>
        <w:rPr>
          <w:rFonts w:eastAsia="PMingLiU" w:cs="Times New Roman"/>
          <w:sz w:val="22"/>
          <w:szCs w:val="22"/>
          <w:lang w:eastAsia="zh-TW"/>
        </w:rPr>
      </w:pPr>
      <w:r w:rsidRPr="001700E4">
        <w:rPr>
          <w:rFonts w:eastAsia="PMingLiU" w:cs="Times New Roman"/>
          <w:sz w:val="22"/>
          <w:szCs w:val="22"/>
          <w:lang w:eastAsia="zh-TW"/>
        </w:rPr>
        <w:t xml:space="preserve">A workshop called TEIN Identity Management and Federation Workshop was successfully </w:t>
      </w:r>
      <w:proofErr w:type="spellStart"/>
      <w:r w:rsidRPr="001700E4">
        <w:rPr>
          <w:rFonts w:eastAsia="PMingLiU" w:cs="Times New Roman"/>
          <w:sz w:val="22"/>
          <w:szCs w:val="22"/>
          <w:lang w:eastAsia="zh-TW"/>
        </w:rPr>
        <w:t>organised</w:t>
      </w:r>
      <w:proofErr w:type="spellEnd"/>
      <w:r w:rsidRPr="001700E4">
        <w:rPr>
          <w:rFonts w:eastAsia="PMingLiU" w:cs="Times New Roman"/>
          <w:sz w:val="22"/>
          <w:szCs w:val="22"/>
          <w:lang w:eastAsia="zh-TW"/>
        </w:rPr>
        <w:t xml:space="preserve"> on 18-1</w:t>
      </w:r>
      <w:r w:rsidR="00A13750">
        <w:rPr>
          <w:rFonts w:eastAsia="PMingLiU" w:cs="Times New Roman"/>
          <w:sz w:val="22"/>
          <w:szCs w:val="22"/>
          <w:lang w:eastAsia="zh-TW"/>
        </w:rPr>
        <w:t xml:space="preserve">9 of </w:t>
      </w:r>
      <w:proofErr w:type="gramStart"/>
      <w:r w:rsidR="00A13750">
        <w:rPr>
          <w:rFonts w:eastAsia="PMingLiU" w:cs="Times New Roman"/>
          <w:sz w:val="22"/>
          <w:szCs w:val="22"/>
          <w:lang w:eastAsia="zh-TW"/>
        </w:rPr>
        <w:t>January,</w:t>
      </w:r>
      <w:proofErr w:type="gramEnd"/>
      <w:r w:rsidR="00A13750">
        <w:rPr>
          <w:rFonts w:eastAsia="PMingLiU" w:cs="Times New Roman"/>
          <w:sz w:val="22"/>
          <w:szCs w:val="22"/>
          <w:lang w:eastAsia="zh-TW"/>
        </w:rPr>
        <w:t xml:space="preserve"> 2014 at </w:t>
      </w:r>
      <w:proofErr w:type="spellStart"/>
      <w:r w:rsidR="00A13750">
        <w:rPr>
          <w:rFonts w:eastAsia="PMingLiU" w:cs="Times New Roman"/>
          <w:sz w:val="22"/>
          <w:szCs w:val="22"/>
          <w:lang w:eastAsia="zh-TW"/>
        </w:rPr>
        <w:t>Institut</w:t>
      </w:r>
      <w:proofErr w:type="spellEnd"/>
      <w:r w:rsidR="00A13750">
        <w:rPr>
          <w:rFonts w:eastAsia="PMingLiU" w:cs="Times New Roman"/>
          <w:sz w:val="22"/>
          <w:szCs w:val="22"/>
          <w:lang w:eastAsia="zh-TW"/>
        </w:rPr>
        <w:t xml:space="preserve"> </w:t>
      </w:r>
      <w:proofErr w:type="spellStart"/>
      <w:r w:rsidR="00A13750">
        <w:rPr>
          <w:rFonts w:eastAsia="PMingLiU" w:cs="Times New Roman"/>
          <w:sz w:val="22"/>
          <w:szCs w:val="22"/>
          <w:lang w:eastAsia="zh-TW"/>
        </w:rPr>
        <w:t>T</w:t>
      </w:r>
      <w:r w:rsidRPr="001700E4">
        <w:rPr>
          <w:rFonts w:eastAsia="PMingLiU" w:cs="Times New Roman"/>
          <w:sz w:val="22"/>
          <w:szCs w:val="22"/>
          <w:lang w:eastAsia="zh-TW"/>
        </w:rPr>
        <w:t>eknologi</w:t>
      </w:r>
      <w:proofErr w:type="spellEnd"/>
      <w:r w:rsidRPr="001700E4">
        <w:rPr>
          <w:rFonts w:eastAsia="PMingLiU" w:cs="Times New Roman"/>
          <w:sz w:val="22"/>
          <w:szCs w:val="22"/>
          <w:lang w:eastAsia="zh-TW"/>
        </w:rPr>
        <w:t xml:space="preserve"> Bandung, Indonesia</w:t>
      </w:r>
      <w:r w:rsidR="00A13750">
        <w:rPr>
          <w:rFonts w:eastAsia="PMingLiU" w:cs="Times New Roman"/>
          <w:sz w:val="22"/>
          <w:szCs w:val="22"/>
          <w:lang w:eastAsia="zh-TW"/>
        </w:rPr>
        <w:t>,</w:t>
      </w:r>
      <w:r w:rsidRPr="001700E4">
        <w:rPr>
          <w:rFonts w:eastAsia="PMingLiU" w:cs="Times New Roman"/>
          <w:sz w:val="22"/>
          <w:szCs w:val="22"/>
          <w:lang w:eastAsia="zh-TW"/>
        </w:rPr>
        <w:t xml:space="preserve"> where nearly a</w:t>
      </w:r>
      <w:r w:rsidR="00A13750">
        <w:rPr>
          <w:rFonts w:eastAsia="PMingLiU" w:cs="Times New Roman"/>
          <w:sz w:val="22"/>
          <w:szCs w:val="22"/>
          <w:lang w:eastAsia="zh-TW"/>
        </w:rPr>
        <w:t>ll ASEAN countries participated</w:t>
      </w:r>
      <w:r w:rsidRPr="001700E4">
        <w:rPr>
          <w:rFonts w:eastAsia="PMingLiU" w:cs="Times New Roman"/>
          <w:sz w:val="22"/>
          <w:szCs w:val="22"/>
          <w:lang w:eastAsia="zh-TW"/>
        </w:rPr>
        <w:t>.</w:t>
      </w:r>
      <w:r w:rsidR="002F1097">
        <w:rPr>
          <w:szCs w:val="22"/>
          <w:lang w:eastAsia="zh-TW"/>
        </w:rPr>
        <w:br w:type="page"/>
      </w:r>
    </w:p>
    <w:p w14:paraId="6AB733DA" w14:textId="77777777" w:rsidR="002F1097" w:rsidRPr="00177837" w:rsidRDefault="002F1097" w:rsidP="00177837">
      <w:pPr>
        <w:pStyle w:val="Heading1"/>
      </w:pPr>
      <w:bookmarkStart w:id="56" w:name="_Toc320180336"/>
      <w:bookmarkStart w:id="57" w:name="_Toc262797459"/>
      <w:r w:rsidRPr="00177837">
        <w:lastRenderedPageBreak/>
        <w:t>Conclusions</w:t>
      </w:r>
      <w:bookmarkEnd w:id="56"/>
      <w:bookmarkEnd w:id="57"/>
    </w:p>
    <w:p w14:paraId="55157875" w14:textId="77777777" w:rsidR="00E62AAB" w:rsidRDefault="00E70164" w:rsidP="00E70164">
      <w:pPr>
        <w:rPr>
          <w:lang w:eastAsia="zh-TW"/>
        </w:rPr>
      </w:pPr>
      <w:r w:rsidRPr="00361166">
        <w:rPr>
          <w:lang w:eastAsia="zh-TW"/>
        </w:rPr>
        <w:t>The EGI-</w:t>
      </w:r>
      <w:proofErr w:type="spellStart"/>
      <w:r w:rsidRPr="00361166">
        <w:rPr>
          <w:lang w:eastAsia="zh-TW"/>
        </w:rPr>
        <w:t>InSPIRE</w:t>
      </w:r>
      <w:proofErr w:type="spellEnd"/>
      <w:r w:rsidRPr="00361166">
        <w:rPr>
          <w:lang w:eastAsia="zh-TW"/>
        </w:rPr>
        <w:t xml:space="preserve"> partners in the Asia Pacific region </w:t>
      </w:r>
      <w:r>
        <w:rPr>
          <w:lang w:eastAsia="zh-TW"/>
        </w:rPr>
        <w:t>contributed to the development</w:t>
      </w:r>
      <w:r w:rsidRPr="00361166">
        <w:rPr>
          <w:lang w:eastAsia="zh-TW"/>
        </w:rPr>
        <w:t xml:space="preserve"> </w:t>
      </w:r>
      <w:r>
        <w:rPr>
          <w:lang w:eastAsia="zh-TW"/>
        </w:rPr>
        <w:t>of the local</w:t>
      </w:r>
      <w:r w:rsidRPr="00361166">
        <w:rPr>
          <w:lang w:eastAsia="zh-TW"/>
        </w:rPr>
        <w:t xml:space="preserve"> individual distributed computing infrastructures within the context of regional collaborations taking place between the </w:t>
      </w:r>
      <w:r>
        <w:rPr>
          <w:lang w:eastAsia="zh-TW"/>
        </w:rPr>
        <w:t>R</w:t>
      </w:r>
      <w:r w:rsidRPr="00361166">
        <w:rPr>
          <w:lang w:eastAsia="zh-TW"/>
        </w:rPr>
        <w:t xml:space="preserve">esource </w:t>
      </w:r>
      <w:r>
        <w:rPr>
          <w:lang w:eastAsia="zh-TW"/>
        </w:rPr>
        <w:t>P</w:t>
      </w:r>
      <w:r w:rsidRPr="00361166">
        <w:rPr>
          <w:lang w:eastAsia="zh-TW"/>
        </w:rPr>
        <w:t xml:space="preserve">roviders </w:t>
      </w:r>
      <w:r>
        <w:rPr>
          <w:lang w:eastAsia="zh-TW"/>
        </w:rPr>
        <w:t xml:space="preserve">in the region </w:t>
      </w:r>
      <w:r w:rsidRPr="00361166">
        <w:rPr>
          <w:lang w:eastAsia="zh-TW"/>
        </w:rPr>
        <w:t xml:space="preserve">and user communities across many countries. </w:t>
      </w:r>
      <w:r>
        <w:rPr>
          <w:rFonts w:hint="eastAsia"/>
          <w:lang w:eastAsia="zh-TW"/>
        </w:rPr>
        <w:t>C</w:t>
      </w:r>
      <w:r>
        <w:rPr>
          <w:lang w:eastAsia="zh-TW"/>
        </w:rPr>
        <w:t>ollaboration</w:t>
      </w:r>
      <w:r>
        <w:rPr>
          <w:rFonts w:hint="eastAsia"/>
          <w:lang w:eastAsia="zh-TW"/>
        </w:rPr>
        <w:t>s</w:t>
      </w:r>
      <w:r w:rsidRPr="00361166">
        <w:rPr>
          <w:lang w:eastAsia="zh-TW"/>
        </w:rPr>
        <w:t xml:space="preserve"> between Europe and the Asia-Pacific region have continued with regular attendance at each other’s major </w:t>
      </w:r>
      <w:r>
        <w:rPr>
          <w:rFonts w:hint="eastAsia"/>
          <w:lang w:eastAsia="zh-TW"/>
        </w:rPr>
        <w:t xml:space="preserve">events, i.e., </w:t>
      </w:r>
      <w:r w:rsidRPr="00361166">
        <w:rPr>
          <w:lang w:eastAsia="zh-TW"/>
        </w:rPr>
        <w:t xml:space="preserve"> the EGI Forums</w:t>
      </w:r>
      <w:r>
        <w:rPr>
          <w:rFonts w:hint="eastAsia"/>
          <w:lang w:eastAsia="zh-TW"/>
        </w:rPr>
        <w:t>,</w:t>
      </w:r>
      <w:r w:rsidRPr="00361166">
        <w:rPr>
          <w:lang w:eastAsia="zh-TW"/>
        </w:rPr>
        <w:t xml:space="preserve"> I</w:t>
      </w:r>
      <w:r>
        <w:rPr>
          <w:lang w:eastAsia="zh-TW"/>
        </w:rPr>
        <w:t xml:space="preserve">nternational </w:t>
      </w:r>
      <w:r w:rsidRPr="00361166">
        <w:rPr>
          <w:lang w:eastAsia="zh-TW"/>
        </w:rPr>
        <w:t>S</w:t>
      </w:r>
      <w:r>
        <w:rPr>
          <w:lang w:eastAsia="zh-TW"/>
        </w:rPr>
        <w:t xml:space="preserve">ymposium on </w:t>
      </w:r>
      <w:r w:rsidRPr="00361166">
        <w:rPr>
          <w:lang w:eastAsia="zh-TW"/>
        </w:rPr>
        <w:t>G</w:t>
      </w:r>
      <w:r>
        <w:rPr>
          <w:lang w:eastAsia="zh-TW"/>
        </w:rPr>
        <w:t xml:space="preserve">rids and </w:t>
      </w:r>
      <w:r w:rsidRPr="00361166">
        <w:rPr>
          <w:lang w:eastAsia="zh-TW"/>
        </w:rPr>
        <w:t>C</w:t>
      </w:r>
      <w:r>
        <w:rPr>
          <w:lang w:eastAsia="zh-TW"/>
        </w:rPr>
        <w:t>louds</w:t>
      </w:r>
      <w:r>
        <w:rPr>
          <w:rFonts w:hint="eastAsia"/>
          <w:lang w:eastAsia="zh-TW"/>
        </w:rPr>
        <w:t xml:space="preserve">, and many other events established by different partners, </w:t>
      </w:r>
      <w:r w:rsidRPr="00361166">
        <w:rPr>
          <w:lang w:eastAsia="zh-TW"/>
        </w:rPr>
        <w:t xml:space="preserve">and </w:t>
      </w:r>
      <w:r>
        <w:rPr>
          <w:rFonts w:hint="eastAsia"/>
          <w:lang w:eastAsia="zh-TW"/>
        </w:rPr>
        <w:t xml:space="preserve">also </w:t>
      </w:r>
      <w:r>
        <w:rPr>
          <w:lang w:eastAsia="zh-TW"/>
        </w:rPr>
        <w:t xml:space="preserve">through the daily </w:t>
      </w:r>
      <w:r>
        <w:rPr>
          <w:rFonts w:hint="eastAsia"/>
          <w:lang w:eastAsia="zh-TW"/>
        </w:rPr>
        <w:t xml:space="preserve">contacts, </w:t>
      </w:r>
      <w:r>
        <w:rPr>
          <w:lang w:eastAsia="zh-TW"/>
        </w:rPr>
        <w:t>interaction</w:t>
      </w:r>
      <w:r>
        <w:rPr>
          <w:rFonts w:hint="eastAsia"/>
          <w:lang w:eastAsia="zh-TW"/>
        </w:rPr>
        <w:t xml:space="preserve"> </w:t>
      </w:r>
      <w:r w:rsidRPr="00361166">
        <w:rPr>
          <w:lang w:eastAsia="zh-TW"/>
        </w:rPr>
        <w:t xml:space="preserve"> and support outside of these events. Collaborative applied research links continue to develop between researchers in Europe and the Asia Pacific region.</w:t>
      </w:r>
      <w:r>
        <w:rPr>
          <w:rFonts w:hint="eastAsia"/>
          <w:lang w:eastAsia="zh-TW"/>
        </w:rPr>
        <w:t xml:space="preserve"> </w:t>
      </w:r>
    </w:p>
    <w:p w14:paraId="459CEB7A" w14:textId="77777777" w:rsidR="00B84E8D" w:rsidRDefault="00B84E8D" w:rsidP="00CD52AD">
      <w:pPr>
        <w:rPr>
          <w:lang w:eastAsia="zh-TW"/>
        </w:rPr>
      </w:pPr>
    </w:p>
    <w:p w14:paraId="26E3967D" w14:textId="4C63F8B7" w:rsidR="00CD52AD" w:rsidRDefault="00EC0130" w:rsidP="00CD52AD">
      <w:pPr>
        <w:rPr>
          <w:lang w:eastAsia="zh-TW"/>
        </w:rPr>
      </w:pPr>
      <w:r>
        <w:rPr>
          <w:rFonts w:hint="eastAsia"/>
          <w:lang w:eastAsia="zh-TW"/>
        </w:rPr>
        <w:t xml:space="preserve">The partners in APGI </w:t>
      </w:r>
      <w:r w:rsidR="00B84E8D">
        <w:rPr>
          <w:lang w:eastAsia="zh-TW"/>
        </w:rPr>
        <w:t>have</w:t>
      </w:r>
      <w:r w:rsidR="00CD52AD">
        <w:rPr>
          <w:rFonts w:hint="eastAsia"/>
          <w:lang w:eastAsia="zh-TW"/>
        </w:rPr>
        <w:t xml:space="preserve"> successfully attracted various user communities including </w:t>
      </w:r>
      <w:r>
        <w:rPr>
          <w:rFonts w:hint="eastAsia"/>
          <w:lang w:eastAsia="zh-TW"/>
        </w:rPr>
        <w:t xml:space="preserve">High Energy Physics, </w:t>
      </w:r>
      <w:r w:rsidR="00075D45">
        <w:rPr>
          <w:rFonts w:hint="eastAsia"/>
          <w:lang w:eastAsia="zh-TW"/>
        </w:rPr>
        <w:t>E</w:t>
      </w:r>
      <w:r w:rsidR="00CD52AD">
        <w:rPr>
          <w:rFonts w:hint="eastAsia"/>
          <w:lang w:eastAsia="zh-TW"/>
        </w:rPr>
        <w:t xml:space="preserve">arth Science (earthquake </w:t>
      </w:r>
      <w:r>
        <w:rPr>
          <w:rFonts w:hint="eastAsia"/>
          <w:lang w:eastAsia="zh-TW"/>
        </w:rPr>
        <w:t xml:space="preserve">&amp; tsunami </w:t>
      </w:r>
      <w:r w:rsidR="00CD52AD">
        <w:rPr>
          <w:rFonts w:hint="eastAsia"/>
          <w:lang w:eastAsia="zh-TW"/>
        </w:rPr>
        <w:t>simulation, WRF</w:t>
      </w:r>
      <w:r>
        <w:rPr>
          <w:rFonts w:hint="eastAsia"/>
          <w:lang w:eastAsia="zh-TW"/>
        </w:rPr>
        <w:t xml:space="preserve"> simulation</w:t>
      </w:r>
      <w:r w:rsidR="00CD52AD">
        <w:rPr>
          <w:rFonts w:hint="eastAsia"/>
          <w:lang w:eastAsia="zh-TW"/>
        </w:rPr>
        <w:t xml:space="preserve">), </w:t>
      </w:r>
      <w:r>
        <w:rPr>
          <w:rFonts w:hint="eastAsia"/>
          <w:lang w:eastAsia="zh-TW"/>
        </w:rPr>
        <w:t xml:space="preserve">Environmental Science, </w:t>
      </w:r>
      <w:r w:rsidR="00B84E8D">
        <w:rPr>
          <w:lang w:eastAsia="zh-TW"/>
        </w:rPr>
        <w:t>Biomedicine</w:t>
      </w:r>
      <w:r w:rsidR="00CD52AD">
        <w:rPr>
          <w:rFonts w:hint="eastAsia"/>
          <w:lang w:eastAsia="zh-TW"/>
        </w:rPr>
        <w:t xml:space="preserve">, </w:t>
      </w:r>
      <w:r>
        <w:rPr>
          <w:rFonts w:hint="eastAsia"/>
          <w:lang w:eastAsia="zh-TW"/>
        </w:rPr>
        <w:t xml:space="preserve">Structural Biology, Computational Science &amp; Engineering, </w:t>
      </w:r>
      <w:r w:rsidR="00B84E8D">
        <w:rPr>
          <w:rFonts w:hint="eastAsia"/>
          <w:lang w:eastAsia="zh-TW"/>
        </w:rPr>
        <w:t xml:space="preserve">Computational Chemistry, </w:t>
      </w:r>
      <w:proofErr w:type="gramStart"/>
      <w:r w:rsidR="00B84E8D">
        <w:rPr>
          <w:rFonts w:hint="eastAsia"/>
          <w:lang w:eastAsia="zh-TW"/>
        </w:rPr>
        <w:t>Humanities</w:t>
      </w:r>
      <w:proofErr w:type="gramEnd"/>
      <w:r>
        <w:rPr>
          <w:rFonts w:hint="eastAsia"/>
          <w:lang w:eastAsia="zh-TW"/>
        </w:rPr>
        <w:t xml:space="preserve"> etc</w:t>
      </w:r>
      <w:r w:rsidR="00CD52AD">
        <w:rPr>
          <w:rFonts w:hint="eastAsia"/>
          <w:lang w:eastAsia="zh-TW"/>
        </w:rPr>
        <w:t xml:space="preserve">.  </w:t>
      </w:r>
    </w:p>
    <w:p w14:paraId="32496B0F" w14:textId="77777777" w:rsidR="00B84E8D" w:rsidRDefault="00B84E8D" w:rsidP="00CD52AD">
      <w:pPr>
        <w:rPr>
          <w:lang w:eastAsia="zh-TW"/>
        </w:rPr>
      </w:pPr>
    </w:p>
    <w:p w14:paraId="300276AC" w14:textId="77777777" w:rsidR="00B84E8D" w:rsidRDefault="00CD52AD" w:rsidP="00CD52AD">
      <w:pPr>
        <w:rPr>
          <w:lang w:eastAsia="zh-TW"/>
        </w:rPr>
      </w:pPr>
      <w:r>
        <w:rPr>
          <w:rFonts w:hint="eastAsia"/>
          <w:lang w:eastAsia="zh-TW"/>
        </w:rPr>
        <w:t xml:space="preserve">The ultimate goal of </w:t>
      </w:r>
      <w:r w:rsidR="00EC0130">
        <w:rPr>
          <w:rFonts w:hint="eastAsia"/>
          <w:lang w:eastAsia="zh-TW"/>
        </w:rPr>
        <w:t xml:space="preserve">APGI </w:t>
      </w:r>
      <w:r>
        <w:rPr>
          <w:rFonts w:hint="eastAsia"/>
          <w:lang w:eastAsia="zh-TW"/>
        </w:rPr>
        <w:t xml:space="preserve">is to foster </w:t>
      </w:r>
      <w:r w:rsidR="00EC0130">
        <w:rPr>
          <w:rFonts w:hint="eastAsia"/>
          <w:lang w:eastAsia="zh-TW"/>
        </w:rPr>
        <w:t>a sustainable A</w:t>
      </w:r>
      <w:r>
        <w:rPr>
          <w:rFonts w:hint="eastAsia"/>
          <w:lang w:eastAsia="zh-TW"/>
        </w:rPr>
        <w:t>sian e-Science infrastructure</w:t>
      </w:r>
      <w:r w:rsidR="00EC0130">
        <w:rPr>
          <w:rFonts w:hint="eastAsia"/>
          <w:lang w:eastAsia="zh-TW"/>
        </w:rPr>
        <w:t xml:space="preserve"> in order to support big data analysis</w:t>
      </w:r>
      <w:r>
        <w:rPr>
          <w:rFonts w:hint="eastAsia"/>
          <w:lang w:eastAsia="zh-TW"/>
        </w:rPr>
        <w:t xml:space="preserve">.  To </w:t>
      </w:r>
      <w:r w:rsidR="00EC0130">
        <w:rPr>
          <w:rFonts w:hint="eastAsia"/>
          <w:lang w:eastAsia="zh-TW"/>
        </w:rPr>
        <w:t xml:space="preserve">do so, </w:t>
      </w:r>
      <w:r w:rsidR="00EC0130">
        <w:rPr>
          <w:lang w:eastAsia="zh-TW"/>
        </w:rPr>
        <w:t>ASGC</w:t>
      </w:r>
      <w:r w:rsidR="00EC0130">
        <w:rPr>
          <w:rFonts w:hint="eastAsia"/>
          <w:lang w:eastAsia="zh-TW"/>
        </w:rPr>
        <w:t xml:space="preserve"> </w:t>
      </w:r>
      <w:r w:rsidRPr="008D25C8">
        <w:rPr>
          <w:lang w:eastAsia="zh-TW"/>
        </w:rPr>
        <w:t xml:space="preserve">will continue providing </w:t>
      </w:r>
      <w:r>
        <w:rPr>
          <w:rFonts w:hint="eastAsia"/>
          <w:lang w:eastAsia="zh-TW"/>
        </w:rPr>
        <w:t xml:space="preserve">both technical and </w:t>
      </w:r>
      <w:r w:rsidRPr="008D25C8">
        <w:rPr>
          <w:lang w:eastAsia="zh-TW"/>
        </w:rPr>
        <w:t xml:space="preserve">user supports </w:t>
      </w:r>
      <w:r w:rsidR="0029035B">
        <w:rPr>
          <w:rFonts w:hint="eastAsia"/>
          <w:lang w:eastAsia="zh-TW"/>
        </w:rPr>
        <w:t xml:space="preserve">via </w:t>
      </w:r>
      <w:r w:rsidR="0029035B" w:rsidRPr="008D25C8">
        <w:rPr>
          <w:lang w:eastAsia="zh-TW"/>
        </w:rPr>
        <w:t>APROC (Asia Pacific Regional Ope</w:t>
      </w:r>
      <w:r w:rsidR="0029035B">
        <w:rPr>
          <w:lang w:eastAsia="zh-TW"/>
        </w:rPr>
        <w:t>ration Centre)</w:t>
      </w:r>
      <w:r w:rsidR="0029035B">
        <w:rPr>
          <w:rFonts w:hint="eastAsia"/>
          <w:lang w:eastAsia="zh-TW"/>
        </w:rPr>
        <w:t xml:space="preserve"> </w:t>
      </w:r>
      <w:r w:rsidRPr="008D25C8">
        <w:rPr>
          <w:lang w:eastAsia="zh-TW"/>
        </w:rPr>
        <w:t xml:space="preserve">to the </w:t>
      </w:r>
      <w:r>
        <w:rPr>
          <w:rFonts w:hint="eastAsia"/>
          <w:lang w:eastAsia="zh-TW"/>
        </w:rPr>
        <w:t xml:space="preserve">site administration and </w:t>
      </w:r>
      <w:r w:rsidRPr="008D25C8">
        <w:rPr>
          <w:lang w:eastAsia="zh-TW"/>
        </w:rPr>
        <w:t xml:space="preserve">applications identified in the context of the </w:t>
      </w:r>
      <w:r w:rsidR="0029035B">
        <w:rPr>
          <w:rFonts w:hint="eastAsia"/>
          <w:lang w:eastAsia="zh-TW"/>
        </w:rPr>
        <w:t>EGI-</w:t>
      </w:r>
      <w:proofErr w:type="spellStart"/>
      <w:r w:rsidR="0029035B">
        <w:rPr>
          <w:rFonts w:hint="eastAsia"/>
          <w:lang w:eastAsia="zh-TW"/>
        </w:rPr>
        <w:t>InSPIRE</w:t>
      </w:r>
      <w:proofErr w:type="spellEnd"/>
      <w:r w:rsidRPr="008D25C8">
        <w:rPr>
          <w:lang w:eastAsia="zh-TW"/>
        </w:rPr>
        <w:t xml:space="preserve"> project such as </w:t>
      </w:r>
      <w:r>
        <w:rPr>
          <w:rFonts w:hint="eastAsia"/>
          <w:lang w:eastAsia="zh-TW"/>
        </w:rPr>
        <w:t xml:space="preserve">high energy physics, </w:t>
      </w:r>
      <w:r w:rsidRPr="008D25C8">
        <w:rPr>
          <w:lang w:eastAsia="zh-TW"/>
        </w:rPr>
        <w:t xml:space="preserve">earthquake mitigation, climate change, drug discovery, </w:t>
      </w:r>
      <w:r w:rsidR="0029035B">
        <w:rPr>
          <w:rFonts w:hint="eastAsia"/>
          <w:lang w:eastAsia="zh-TW"/>
        </w:rPr>
        <w:t>computational chemistry</w:t>
      </w:r>
      <w:r w:rsidRPr="008D25C8">
        <w:rPr>
          <w:lang w:eastAsia="zh-TW"/>
        </w:rPr>
        <w:t xml:space="preserve"> etc. </w:t>
      </w:r>
    </w:p>
    <w:p w14:paraId="3D3C525F" w14:textId="77777777" w:rsidR="00B84E8D" w:rsidRDefault="00B84E8D" w:rsidP="00CD52AD">
      <w:pPr>
        <w:rPr>
          <w:lang w:eastAsia="zh-TW"/>
        </w:rPr>
      </w:pPr>
    </w:p>
    <w:p w14:paraId="1A61FADC" w14:textId="480BEB83" w:rsidR="00CD52AD" w:rsidRDefault="00B84E8D" w:rsidP="00CD52AD">
      <w:pPr>
        <w:rPr>
          <w:lang w:eastAsia="zh-TW"/>
        </w:rPr>
      </w:pPr>
      <w:r>
        <w:rPr>
          <w:lang w:eastAsia="zh-TW"/>
        </w:rPr>
        <w:t xml:space="preserve">User engagement activities will be </w:t>
      </w:r>
      <w:proofErr w:type="gramStart"/>
      <w:r>
        <w:rPr>
          <w:lang w:eastAsia="zh-TW"/>
        </w:rPr>
        <w:t>strengthen</w:t>
      </w:r>
      <w:proofErr w:type="gramEnd"/>
      <w:r>
        <w:rPr>
          <w:lang w:eastAsia="zh-TW"/>
        </w:rPr>
        <w:t xml:space="preserve"> in EGI-</w:t>
      </w:r>
      <w:proofErr w:type="spellStart"/>
      <w:r>
        <w:rPr>
          <w:lang w:eastAsia="zh-TW"/>
        </w:rPr>
        <w:t>InSPIRE</w:t>
      </w:r>
      <w:proofErr w:type="spellEnd"/>
      <w:r>
        <w:rPr>
          <w:lang w:eastAsia="zh-TW"/>
        </w:rPr>
        <w:t xml:space="preserve"> PY5 through the contribution of expertise to the Distributed Competence Centre</w:t>
      </w:r>
      <w:r w:rsidR="00CD52AD" w:rsidRPr="008D25C8">
        <w:rPr>
          <w:lang w:eastAsia="zh-TW"/>
        </w:rPr>
        <w:t xml:space="preserve">. </w:t>
      </w:r>
      <w:r>
        <w:rPr>
          <w:lang w:eastAsia="zh-TW"/>
        </w:rPr>
        <w:t xml:space="preserve">The plan is to strengthen </w:t>
      </w:r>
      <w:proofErr w:type="gramStart"/>
      <w:r>
        <w:rPr>
          <w:lang w:eastAsia="zh-TW"/>
        </w:rPr>
        <w:t>this activities</w:t>
      </w:r>
      <w:proofErr w:type="gramEnd"/>
      <w:r>
        <w:rPr>
          <w:lang w:eastAsia="zh-TW"/>
        </w:rPr>
        <w:t xml:space="preserve"> from 2015 with the participation to EGI follow-on project activities</w:t>
      </w:r>
      <w:r w:rsidR="00CD52AD" w:rsidRPr="008D25C8">
        <w:rPr>
          <w:lang w:eastAsia="zh-TW"/>
        </w:rPr>
        <w:t xml:space="preserve">. </w:t>
      </w:r>
    </w:p>
    <w:p w14:paraId="3BE1966D" w14:textId="77777777" w:rsidR="00CD52AD" w:rsidRPr="00CD52AD" w:rsidRDefault="00CD52AD" w:rsidP="00E70164">
      <w:pPr>
        <w:rPr>
          <w:lang w:eastAsia="zh-TW"/>
        </w:rPr>
      </w:pPr>
    </w:p>
    <w:sectPr w:rsidR="00CD52AD" w:rsidRPr="00CD52AD" w:rsidSect="00C75DF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A946E" w14:textId="77777777" w:rsidR="005058A7" w:rsidRDefault="005058A7">
      <w:r>
        <w:separator/>
      </w:r>
    </w:p>
  </w:endnote>
  <w:endnote w:type="continuationSeparator" w:id="0">
    <w:p w14:paraId="1BDEA240" w14:textId="77777777" w:rsidR="005058A7" w:rsidRDefault="0050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OpenSymbol">
    <w:altName w:val="MT Extra"/>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DejaVu Sans">
    <w:altName w:val="Arial Unicode MS"/>
    <w:charset w:val="00"/>
    <w:family w:val="swiss"/>
    <w:pitch w:val="variable"/>
    <w:sig w:usb0="E7002EFF" w:usb1="D200FDFF" w:usb2="0A046029" w:usb3="00000000" w:csb0="000001FF" w:csb1="00000000"/>
  </w:font>
  <w:font w:name="新細明體">
    <w:charset w:val="51"/>
    <w:family w:val="auto"/>
    <w:pitch w:val="variable"/>
    <w:sig w:usb0="00000001" w:usb1="08080000" w:usb2="00000010" w:usb3="00000000" w:csb0="00100000" w:csb1="00000000"/>
  </w:font>
  <w:font w:name="Helvetica">
    <w:panose1 w:val="00000000000000000000"/>
    <w:charset w:val="00"/>
    <w:family w:val="auto"/>
    <w:pitch w:val="variable"/>
    <w:sig w:usb0="00000003" w:usb1="00000000" w:usb2="00000000" w:usb3="00000000" w:csb0="00000001" w:csb1="00000000"/>
  </w:font>
  <w:font w:name="細明體">
    <w:charset w:val="51"/>
    <w:family w:val="auto"/>
    <w:pitch w:val="variable"/>
    <w:sig w:usb0="A00002FF" w:usb1="28CFFCFA" w:usb2="00000016" w:usb3="00000000" w:csb0="00100001" w:csb1="00000000"/>
  </w:font>
  <w:font w:name="Liberation Serif">
    <w:altName w:val="ＭＳ Ｐ明朝"/>
    <w:charset w:val="80"/>
    <w:family w:val="roman"/>
    <w:pitch w:val="variable"/>
  </w:font>
  <w:font w:name="Lohit Hindi">
    <w:altName w:val="Meiryo"/>
    <w:charset w:val="80"/>
    <w:family w:val="auto"/>
    <w:pitch w:val="variable"/>
  </w:font>
  <w:font w:name="Batang">
    <w:altName w:val="바탕"/>
    <w:charset w:val="81"/>
    <w:family w:val="roman"/>
    <w:pitch w:val="variable"/>
    <w:sig w:usb0="B00002AF" w:usb1="69D77CFB" w:usb2="00000030" w:usb3="00000000" w:csb0="0008009F" w:csb1="00000000"/>
  </w:font>
  <w:font w:name="Gulim">
    <w:altName w:val="굴림"/>
    <w:charset w:val="81"/>
    <w:family w:val="swiss"/>
    <w:pitch w:val="variable"/>
    <w:sig w:usb0="B00002AF" w:usb1="69D77CFB" w:usb2="00000030" w:usb3="00000000" w:csb0="0008009F" w:csb1="00000000"/>
  </w:font>
  <w:font w:name="標楷體">
    <w:charset w:val="88"/>
    <w:family w:val="script"/>
    <w:pitch w:val="fixed"/>
    <w:sig w:usb0="00000003" w:usb1="080E0000" w:usb2="00000016" w:usb3="00000000" w:csb0="00100001" w:csb1="00000000"/>
  </w:font>
  <w:font w:name="Calibri">
    <w:panose1 w:val="020F0502020204030204"/>
    <w:charset w:val="00"/>
    <w:family w:val="auto"/>
    <w:pitch w:val="variable"/>
    <w:sig w:usb0="E10002FF" w:usb1="4000ACFF" w:usb2="00000009" w:usb3="00000000" w:csb0="0000019F" w:csb1="00000000"/>
  </w:font>
  <w:font w:name="Droid Sans">
    <w:altName w:val="Times New Roman"/>
    <w:panose1 w:val="00000000000000000000"/>
    <w:charset w:val="00"/>
    <w:family w:val="roman"/>
    <w:notTrueType/>
    <w:pitch w:val="default"/>
  </w:font>
  <w:font w:name="PMingLiU">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Malgun Gothic">
    <w:charset w:val="81"/>
    <w:family w:val="swiss"/>
    <w:pitch w:val="variable"/>
    <w:sig w:usb0="900002AF" w:usb1="0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5FBC" w14:textId="77777777" w:rsidR="005058A7" w:rsidRDefault="005058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DF3A934" w14:textId="77777777" w:rsidR="005058A7" w:rsidRDefault="005058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058A7" w:rsidRPr="00344CEB" w14:paraId="21E81EC6" w14:textId="77777777">
      <w:tc>
        <w:tcPr>
          <w:tcW w:w="2764" w:type="dxa"/>
        </w:tcPr>
        <w:p w14:paraId="4420198F" w14:textId="77777777" w:rsidR="005058A7" w:rsidRPr="00344CEB" w:rsidRDefault="005058A7">
          <w:pPr>
            <w:pStyle w:val="Footer"/>
            <w:rPr>
              <w:b/>
              <w:color w:val="000000"/>
            </w:rPr>
          </w:pPr>
        </w:p>
      </w:tc>
      <w:tc>
        <w:tcPr>
          <w:tcW w:w="3827" w:type="dxa"/>
        </w:tcPr>
        <w:p w14:paraId="1E815812" w14:textId="77777777" w:rsidR="005058A7" w:rsidRPr="00344CEB" w:rsidRDefault="005058A7" w:rsidP="0014599E">
          <w:pPr>
            <w:pStyle w:val="Footer"/>
            <w:jc w:val="center"/>
            <w:rPr>
              <w:b/>
              <w:color w:val="000000"/>
              <w:lang w:eastAsia="zh-TW"/>
            </w:rPr>
          </w:pPr>
        </w:p>
      </w:tc>
      <w:tc>
        <w:tcPr>
          <w:tcW w:w="1559" w:type="dxa"/>
        </w:tcPr>
        <w:p w14:paraId="631C6B33" w14:textId="77777777" w:rsidR="005058A7" w:rsidRPr="00344CEB" w:rsidRDefault="005058A7">
          <w:pPr>
            <w:pStyle w:val="Footer"/>
            <w:jc w:val="center"/>
            <w:rPr>
              <w:b/>
              <w:caps/>
            </w:rPr>
          </w:pPr>
        </w:p>
      </w:tc>
      <w:tc>
        <w:tcPr>
          <w:tcW w:w="992" w:type="dxa"/>
        </w:tcPr>
        <w:p w14:paraId="54497A5D" w14:textId="77777777" w:rsidR="005058A7" w:rsidRPr="00344CEB" w:rsidRDefault="005058A7">
          <w:pPr>
            <w:pStyle w:val="Footer"/>
            <w:jc w:val="right"/>
            <w:rPr>
              <w:b/>
            </w:rPr>
          </w:pPr>
          <w:r w:rsidRPr="00344CEB">
            <w:rPr>
              <w:b/>
            </w:rPr>
            <w:fldChar w:fldCharType="begin"/>
          </w:r>
          <w:r w:rsidRPr="00344CEB">
            <w:rPr>
              <w:b/>
            </w:rPr>
            <w:instrText xml:space="preserve"> PAGE  \* MERGEFORMAT </w:instrText>
          </w:r>
          <w:r w:rsidRPr="00344CEB">
            <w:rPr>
              <w:b/>
            </w:rPr>
            <w:fldChar w:fldCharType="separate"/>
          </w:r>
          <w:r w:rsidR="00807F85">
            <w:rPr>
              <w:b/>
              <w:noProof/>
            </w:rPr>
            <w:t>7</w:t>
          </w:r>
          <w:r w:rsidRPr="00344CEB">
            <w:rPr>
              <w:b/>
            </w:rPr>
            <w:fldChar w:fldCharType="end"/>
          </w:r>
          <w:r w:rsidRPr="00344CEB">
            <w:rPr>
              <w:b/>
            </w:rPr>
            <w:t xml:space="preserve"> / </w:t>
          </w:r>
          <w:fldSimple w:instr=" NUMPAGES  \* MERGEFORMAT ">
            <w:r w:rsidR="00807F85" w:rsidRPr="00807F85">
              <w:rPr>
                <w:b/>
                <w:noProof/>
              </w:rPr>
              <w:t>23</w:t>
            </w:r>
          </w:fldSimple>
        </w:p>
      </w:tc>
    </w:tr>
  </w:tbl>
  <w:p w14:paraId="60F1555D" w14:textId="77777777" w:rsidR="005058A7" w:rsidRPr="00344CEB" w:rsidRDefault="005058A7" w:rsidP="0014599E">
    <w:pPr>
      <w:pStyle w:val="Footer"/>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58D2A" w14:textId="77777777" w:rsidR="005058A7" w:rsidRDefault="005058A7">
      <w:r>
        <w:separator/>
      </w:r>
    </w:p>
  </w:footnote>
  <w:footnote w:type="continuationSeparator" w:id="0">
    <w:p w14:paraId="2A9A5029" w14:textId="77777777" w:rsidR="005058A7" w:rsidRDefault="005058A7">
      <w:r>
        <w:continuationSeparator/>
      </w:r>
    </w:p>
  </w:footnote>
  <w:footnote w:id="1">
    <w:p w14:paraId="6510C7A9" w14:textId="77777777" w:rsidR="005058A7" w:rsidRPr="002F5ABC" w:rsidRDefault="005058A7">
      <w:pPr>
        <w:pStyle w:val="FootnoteText"/>
        <w:rPr>
          <w:lang w:val="en-US"/>
        </w:rPr>
      </w:pPr>
      <w:r>
        <w:rPr>
          <w:rStyle w:val="FootnoteReference"/>
        </w:rPr>
        <w:footnoteRef/>
      </w:r>
      <w:r>
        <w:t xml:space="preserve"> </w:t>
      </w:r>
      <w:hyperlink r:id="rId1" w:history="1">
        <w:r>
          <w:rPr>
            <w:rStyle w:val="Hyperlink"/>
          </w:rPr>
          <w:t>http://www.e-science.in.th</w:t>
        </w:r>
      </w:hyperlink>
    </w:p>
  </w:footnote>
  <w:footnote w:id="2">
    <w:p w14:paraId="244DE982" w14:textId="1EBA1A11" w:rsidR="005058A7" w:rsidRDefault="005058A7">
      <w:pPr>
        <w:pStyle w:val="FootnoteText"/>
        <w:rPr>
          <w:rStyle w:val="Hyperlink"/>
          <w:rFonts w:eastAsia="PMingLiU"/>
          <w:color w:val="auto"/>
          <w:szCs w:val="22"/>
          <w:u w:val="none"/>
          <w:lang w:eastAsia="zh-TW"/>
        </w:rPr>
      </w:pPr>
      <w:r>
        <w:rPr>
          <w:rStyle w:val="FootnoteReference"/>
        </w:rPr>
        <w:footnoteRef/>
      </w:r>
      <w:r>
        <w:t xml:space="preserve"> http://</w:t>
      </w:r>
      <w:hyperlink r:id="rId2">
        <w:r w:rsidRPr="00A13750">
          <w:rPr>
            <w:rStyle w:val="Hyperlink"/>
            <w:rFonts w:eastAsia="PMingLiU"/>
            <w:color w:val="auto"/>
            <w:szCs w:val="22"/>
            <w:u w:val="none"/>
            <w:lang w:eastAsia="zh-TW"/>
          </w:rPr>
          <w:t>www.sifulan.my</w:t>
        </w:r>
      </w:hyperlink>
      <w:r>
        <w:rPr>
          <w:rStyle w:val="Hyperlink"/>
          <w:rFonts w:eastAsia="PMingLiU"/>
          <w:color w:val="auto"/>
          <w:szCs w:val="22"/>
          <w:u w:val="none"/>
          <w:lang w:eastAsia="zh-TW"/>
        </w:rPr>
        <w:t>/</w:t>
      </w:r>
    </w:p>
    <w:p w14:paraId="0CC41FAD" w14:textId="77777777" w:rsidR="005058A7" w:rsidRPr="00A13750" w:rsidRDefault="005058A7">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FEE3E" w14:textId="77777777" w:rsidR="005058A7" w:rsidRDefault="005058A7"/>
  <w:p w14:paraId="0C5391D3" w14:textId="77777777" w:rsidR="005058A7" w:rsidRDefault="005058A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7415C" w14:textId="77777777" w:rsidR="005058A7" w:rsidRPr="00344CEB" w:rsidRDefault="005058A7" w:rsidP="001459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6"/>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3">
    <w:nsid w:val="00000004"/>
    <w:multiLevelType w:val="multilevel"/>
    <w:tmpl w:val="00000004"/>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4">
    <w:nsid w:val="00000005"/>
    <w:multiLevelType w:val="multilevel"/>
    <w:tmpl w:val="00000005"/>
    <w:name w:val="WW8Num5"/>
    <w:lvl w:ilvl="0">
      <w:start w:val="1"/>
      <w:numFmt w:val="bullet"/>
      <w:lvlText w:val=""/>
      <w:lvlJc w:val="left"/>
      <w:pPr>
        <w:tabs>
          <w:tab w:val="num" w:pos="720"/>
        </w:tabs>
        <w:ind w:left="720" w:hanging="283"/>
      </w:pPr>
      <w:rPr>
        <w:rFonts w:ascii="Symbol" w:hAnsi="Symbol"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6">
    <w:nsid w:val="00000008"/>
    <w:multiLevelType w:val="multilevel"/>
    <w:tmpl w:val="00000008"/>
    <w:name w:val="WW8Num3222"/>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8">
    <w:nsid w:val="0000000A"/>
    <w:multiLevelType w:val="multilevel"/>
    <w:tmpl w:val="0000000A"/>
    <w:name w:val="WW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741C05"/>
    <w:multiLevelType w:val="hybridMultilevel"/>
    <w:tmpl w:val="5BA65994"/>
    <w:name w:val="WW8Num32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nsid w:val="00FA2EAF"/>
    <w:multiLevelType w:val="hybridMultilevel"/>
    <w:tmpl w:val="FA90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574E2B"/>
    <w:multiLevelType w:val="hybridMultilevel"/>
    <w:tmpl w:val="0B80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DD12A7"/>
    <w:multiLevelType w:val="hybridMultilevel"/>
    <w:tmpl w:val="D1E4B69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0A11C7B"/>
    <w:multiLevelType w:val="hybridMultilevel"/>
    <w:tmpl w:val="5746A00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65E548A"/>
    <w:multiLevelType w:val="hybridMultilevel"/>
    <w:tmpl w:val="47644C68"/>
    <w:lvl w:ilvl="0" w:tplc="74624F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B914845"/>
    <w:multiLevelType w:val="hybridMultilevel"/>
    <w:tmpl w:val="7C62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4E63FD8"/>
    <w:multiLevelType w:val="hybridMultilevel"/>
    <w:tmpl w:val="9AFC3B0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52E1A42"/>
    <w:multiLevelType w:val="hybridMultilevel"/>
    <w:tmpl w:val="F9EA4A16"/>
    <w:lvl w:ilvl="0" w:tplc="70B09956">
      <w:start w:val="2"/>
      <w:numFmt w:val="decimal"/>
      <w:lvlText w:val="(%1)"/>
      <w:lvlJc w:val="left"/>
      <w:pPr>
        <w:ind w:left="360" w:hanging="360"/>
      </w:pPr>
      <w:rPr>
        <w:rFonts w:cs="DejaVu San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C4F0EFB"/>
    <w:multiLevelType w:val="hybridMultilevel"/>
    <w:tmpl w:val="DC0C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C12904"/>
    <w:multiLevelType w:val="hybridMultilevel"/>
    <w:tmpl w:val="24E4AF58"/>
    <w:lvl w:ilvl="0" w:tplc="80CA28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2A405F7"/>
    <w:multiLevelType w:val="hybridMultilevel"/>
    <w:tmpl w:val="0720C476"/>
    <w:lvl w:ilvl="0" w:tplc="2B6878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4072954"/>
    <w:multiLevelType w:val="hybridMultilevel"/>
    <w:tmpl w:val="1C0E8FB6"/>
    <w:lvl w:ilvl="0" w:tplc="BF1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85423E9"/>
    <w:multiLevelType w:val="hybridMultilevel"/>
    <w:tmpl w:val="A9387620"/>
    <w:lvl w:ilvl="0" w:tplc="0A46808E">
      <w:start w:val="1"/>
      <w:numFmt w:val="decimal"/>
      <w:lvlText w:val="(%1)"/>
      <w:lvlJc w:val="left"/>
      <w:pPr>
        <w:ind w:left="360" w:hanging="360"/>
      </w:pPr>
      <w:rPr>
        <w:rFonts w:ascii="Times New Roman" w:eastAsia="新細明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D5F3014"/>
    <w:multiLevelType w:val="multilevel"/>
    <w:tmpl w:val="4DB6C770"/>
    <w:lvl w:ilvl="0">
      <w:start w:val="1"/>
      <w:numFmt w:val="bullet"/>
      <w:lvlText w:val="o"/>
      <w:lvlJc w:val="left"/>
      <w:pPr>
        <w:tabs>
          <w:tab w:val="num" w:pos="1320"/>
        </w:tabs>
        <w:ind w:left="1320" w:hanging="360"/>
      </w:pPr>
      <w:rPr>
        <w:rFonts w:ascii="Courier New" w:hAnsi="Courier New" w:cs="Arial" w:hint="default"/>
      </w:rPr>
    </w:lvl>
    <w:lvl w:ilvl="1">
      <w:start w:val="1"/>
      <w:numFmt w:val="bullet"/>
      <w:lvlText w:val="◦"/>
      <w:lvlJc w:val="left"/>
      <w:pPr>
        <w:tabs>
          <w:tab w:val="num" w:pos="1680"/>
        </w:tabs>
        <w:ind w:left="1680" w:hanging="360"/>
      </w:pPr>
      <w:rPr>
        <w:rFonts w:ascii="OpenSymbol" w:hAnsi="OpenSymbol" w:cs="Wingdings"/>
      </w:rPr>
    </w:lvl>
    <w:lvl w:ilvl="2">
      <w:start w:val="1"/>
      <w:numFmt w:val="bullet"/>
      <w:lvlText w:val="▪"/>
      <w:lvlJc w:val="left"/>
      <w:pPr>
        <w:tabs>
          <w:tab w:val="num" w:pos="2040"/>
        </w:tabs>
        <w:ind w:left="2040" w:hanging="360"/>
      </w:pPr>
      <w:rPr>
        <w:rFonts w:ascii="OpenSymbol" w:hAnsi="OpenSymbol" w:cs="Wingdings"/>
      </w:rPr>
    </w:lvl>
    <w:lvl w:ilvl="3">
      <w:start w:val="1"/>
      <w:numFmt w:val="bullet"/>
      <w:lvlText w:val=""/>
      <w:lvlJc w:val="left"/>
      <w:pPr>
        <w:tabs>
          <w:tab w:val="num" w:pos="2400"/>
        </w:tabs>
        <w:ind w:left="2400" w:hanging="360"/>
      </w:pPr>
      <w:rPr>
        <w:rFonts w:ascii="Symbol" w:hAnsi="Symbol" w:cs="Wingdings"/>
      </w:rPr>
    </w:lvl>
    <w:lvl w:ilvl="4">
      <w:start w:val="1"/>
      <w:numFmt w:val="bullet"/>
      <w:lvlText w:val="◦"/>
      <w:lvlJc w:val="left"/>
      <w:pPr>
        <w:tabs>
          <w:tab w:val="num" w:pos="2760"/>
        </w:tabs>
        <w:ind w:left="2760" w:hanging="360"/>
      </w:pPr>
      <w:rPr>
        <w:rFonts w:ascii="OpenSymbol" w:hAnsi="OpenSymbol" w:cs="Wingdings"/>
      </w:rPr>
    </w:lvl>
    <w:lvl w:ilvl="5">
      <w:start w:val="1"/>
      <w:numFmt w:val="bullet"/>
      <w:lvlText w:val="▪"/>
      <w:lvlJc w:val="left"/>
      <w:pPr>
        <w:tabs>
          <w:tab w:val="num" w:pos="3120"/>
        </w:tabs>
        <w:ind w:left="3120" w:hanging="360"/>
      </w:pPr>
      <w:rPr>
        <w:rFonts w:ascii="OpenSymbol" w:hAnsi="OpenSymbol" w:cs="Wingdings"/>
      </w:rPr>
    </w:lvl>
    <w:lvl w:ilvl="6">
      <w:start w:val="1"/>
      <w:numFmt w:val="bullet"/>
      <w:lvlText w:val=""/>
      <w:lvlJc w:val="left"/>
      <w:pPr>
        <w:tabs>
          <w:tab w:val="num" w:pos="3480"/>
        </w:tabs>
        <w:ind w:left="3480" w:hanging="360"/>
      </w:pPr>
      <w:rPr>
        <w:rFonts w:ascii="Symbol" w:hAnsi="Symbol" w:cs="Wingdings"/>
      </w:rPr>
    </w:lvl>
    <w:lvl w:ilvl="7">
      <w:start w:val="1"/>
      <w:numFmt w:val="bullet"/>
      <w:lvlText w:val="◦"/>
      <w:lvlJc w:val="left"/>
      <w:pPr>
        <w:tabs>
          <w:tab w:val="num" w:pos="3840"/>
        </w:tabs>
        <w:ind w:left="3840" w:hanging="360"/>
      </w:pPr>
      <w:rPr>
        <w:rFonts w:ascii="OpenSymbol" w:hAnsi="OpenSymbol" w:cs="Wingdings"/>
      </w:rPr>
    </w:lvl>
    <w:lvl w:ilvl="8">
      <w:start w:val="1"/>
      <w:numFmt w:val="bullet"/>
      <w:lvlText w:val="▪"/>
      <w:lvlJc w:val="left"/>
      <w:pPr>
        <w:tabs>
          <w:tab w:val="num" w:pos="4200"/>
        </w:tabs>
        <w:ind w:left="4200" w:hanging="360"/>
      </w:pPr>
      <w:rPr>
        <w:rFonts w:ascii="OpenSymbol" w:hAnsi="OpenSymbol" w:cs="Wingdings"/>
      </w:rPr>
    </w:lvl>
  </w:abstractNum>
  <w:abstractNum w:abstractNumId="27">
    <w:nsid w:val="432B7A8D"/>
    <w:multiLevelType w:val="hybridMultilevel"/>
    <w:tmpl w:val="68D6525C"/>
    <w:lvl w:ilvl="0" w:tplc="17F8DF8E">
      <w:start w:val="1"/>
      <w:numFmt w:val="bullet"/>
      <w:lvlText w:val="•"/>
      <w:lvlJc w:val="left"/>
      <w:pPr>
        <w:tabs>
          <w:tab w:val="num" w:pos="720"/>
        </w:tabs>
        <w:ind w:left="720" w:hanging="360"/>
      </w:pPr>
      <w:rPr>
        <w:rFonts w:ascii="Tahoma" w:hAnsi="Tahoma" w:hint="default"/>
      </w:rPr>
    </w:lvl>
    <w:lvl w:ilvl="1" w:tplc="EFFC58CC" w:tentative="1">
      <w:start w:val="1"/>
      <w:numFmt w:val="bullet"/>
      <w:lvlText w:val="•"/>
      <w:lvlJc w:val="left"/>
      <w:pPr>
        <w:tabs>
          <w:tab w:val="num" w:pos="1440"/>
        </w:tabs>
        <w:ind w:left="1440" w:hanging="360"/>
      </w:pPr>
      <w:rPr>
        <w:rFonts w:ascii="Tahoma" w:hAnsi="Tahoma" w:hint="default"/>
      </w:rPr>
    </w:lvl>
    <w:lvl w:ilvl="2" w:tplc="1142535A" w:tentative="1">
      <w:start w:val="1"/>
      <w:numFmt w:val="bullet"/>
      <w:lvlText w:val="•"/>
      <w:lvlJc w:val="left"/>
      <w:pPr>
        <w:tabs>
          <w:tab w:val="num" w:pos="2160"/>
        </w:tabs>
        <w:ind w:left="2160" w:hanging="360"/>
      </w:pPr>
      <w:rPr>
        <w:rFonts w:ascii="Tahoma" w:hAnsi="Tahoma" w:hint="default"/>
      </w:rPr>
    </w:lvl>
    <w:lvl w:ilvl="3" w:tplc="F5822B36" w:tentative="1">
      <w:start w:val="1"/>
      <w:numFmt w:val="bullet"/>
      <w:lvlText w:val="•"/>
      <w:lvlJc w:val="left"/>
      <w:pPr>
        <w:tabs>
          <w:tab w:val="num" w:pos="2880"/>
        </w:tabs>
        <w:ind w:left="2880" w:hanging="360"/>
      </w:pPr>
      <w:rPr>
        <w:rFonts w:ascii="Tahoma" w:hAnsi="Tahoma" w:hint="default"/>
      </w:rPr>
    </w:lvl>
    <w:lvl w:ilvl="4" w:tplc="3C5CE7F6" w:tentative="1">
      <w:start w:val="1"/>
      <w:numFmt w:val="bullet"/>
      <w:lvlText w:val="•"/>
      <w:lvlJc w:val="left"/>
      <w:pPr>
        <w:tabs>
          <w:tab w:val="num" w:pos="3600"/>
        </w:tabs>
        <w:ind w:left="3600" w:hanging="360"/>
      </w:pPr>
      <w:rPr>
        <w:rFonts w:ascii="Tahoma" w:hAnsi="Tahoma" w:hint="default"/>
      </w:rPr>
    </w:lvl>
    <w:lvl w:ilvl="5" w:tplc="58C020A6" w:tentative="1">
      <w:start w:val="1"/>
      <w:numFmt w:val="bullet"/>
      <w:lvlText w:val="•"/>
      <w:lvlJc w:val="left"/>
      <w:pPr>
        <w:tabs>
          <w:tab w:val="num" w:pos="4320"/>
        </w:tabs>
        <w:ind w:left="4320" w:hanging="360"/>
      </w:pPr>
      <w:rPr>
        <w:rFonts w:ascii="Tahoma" w:hAnsi="Tahoma" w:hint="default"/>
      </w:rPr>
    </w:lvl>
    <w:lvl w:ilvl="6" w:tplc="F034B3D2" w:tentative="1">
      <w:start w:val="1"/>
      <w:numFmt w:val="bullet"/>
      <w:lvlText w:val="•"/>
      <w:lvlJc w:val="left"/>
      <w:pPr>
        <w:tabs>
          <w:tab w:val="num" w:pos="5040"/>
        </w:tabs>
        <w:ind w:left="5040" w:hanging="360"/>
      </w:pPr>
      <w:rPr>
        <w:rFonts w:ascii="Tahoma" w:hAnsi="Tahoma" w:hint="default"/>
      </w:rPr>
    </w:lvl>
    <w:lvl w:ilvl="7" w:tplc="328C7072" w:tentative="1">
      <w:start w:val="1"/>
      <w:numFmt w:val="bullet"/>
      <w:lvlText w:val="•"/>
      <w:lvlJc w:val="left"/>
      <w:pPr>
        <w:tabs>
          <w:tab w:val="num" w:pos="5760"/>
        </w:tabs>
        <w:ind w:left="5760" w:hanging="360"/>
      </w:pPr>
      <w:rPr>
        <w:rFonts w:ascii="Tahoma" w:hAnsi="Tahoma" w:hint="default"/>
      </w:rPr>
    </w:lvl>
    <w:lvl w:ilvl="8" w:tplc="56628044" w:tentative="1">
      <w:start w:val="1"/>
      <w:numFmt w:val="bullet"/>
      <w:lvlText w:val="•"/>
      <w:lvlJc w:val="left"/>
      <w:pPr>
        <w:tabs>
          <w:tab w:val="num" w:pos="6480"/>
        </w:tabs>
        <w:ind w:left="6480" w:hanging="360"/>
      </w:pPr>
      <w:rPr>
        <w:rFonts w:ascii="Tahoma" w:hAnsi="Tahoma" w:hint="default"/>
      </w:rPr>
    </w:lvl>
  </w:abstractNum>
  <w:abstractNum w:abstractNumId="28">
    <w:nsid w:val="49B9749F"/>
    <w:multiLevelType w:val="multilevel"/>
    <w:tmpl w:val="A994460A"/>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576" w:hanging="576"/>
      </w:pPr>
    </w:lvl>
    <w:lvl w:ilvl="2">
      <w:start w:val="1"/>
      <w:numFmt w:val="decimal"/>
      <w:pStyle w:val="Heading3"/>
      <w:suff w:val="space"/>
      <w:lvlText w:val="%1.%2.%3."/>
      <w:lvlJc w:val="left"/>
      <w:pPr>
        <w:ind w:left="720" w:hanging="720"/>
      </w:pPr>
    </w:lvl>
    <w:lvl w:ilvl="3">
      <w:start w:val="1"/>
      <w:numFmt w:val="decimal"/>
      <w:suff w:val="space"/>
      <w:lvlText w:val="%1.%2.%3.%4."/>
      <w:lvlJc w:val="left"/>
      <w:pPr>
        <w:ind w:left="864" w:hanging="864"/>
      </w:pPr>
    </w:lvl>
    <w:lvl w:ilvl="4">
      <w:start w:val="1"/>
      <w:numFmt w:val="decimal"/>
      <w:pStyle w:val="Heading5"/>
      <w:suff w:val="space"/>
      <w:lvlText w:val="%1.%2.%3.%4.%5."/>
      <w:lvlJc w:val="left"/>
      <w:pPr>
        <w:ind w:left="1008" w:hanging="1008"/>
      </w:pPr>
    </w:lvl>
    <w:lvl w:ilvl="5">
      <w:start w:val="1"/>
      <w:numFmt w:val="decimal"/>
      <w:pStyle w:val="Heading6"/>
      <w:suff w:val="space"/>
      <w:lvlText w:val="%1.%2.%3.%4.%5.%6."/>
      <w:lvlJc w:val="left"/>
      <w:pPr>
        <w:ind w:left="1152" w:hanging="1152"/>
      </w:pPr>
    </w:lvl>
    <w:lvl w:ilvl="6">
      <w:start w:val="1"/>
      <w:numFmt w:val="decimal"/>
      <w:pStyle w:val="Heading7"/>
      <w:suff w:val="space"/>
      <w:lvlText w:val="%1.%2.%3.%4.%5.%6.%7."/>
      <w:lvlJc w:val="left"/>
      <w:pPr>
        <w:ind w:left="1296" w:hanging="1296"/>
      </w:pPr>
    </w:lvl>
    <w:lvl w:ilvl="7">
      <w:start w:val="1"/>
      <w:numFmt w:val="decimal"/>
      <w:pStyle w:val="Heading8"/>
      <w:suff w:val="space"/>
      <w:lvlText w:val="%1.%2.%3.%4.%5.%6.%7.%8."/>
      <w:lvlJc w:val="left"/>
      <w:pPr>
        <w:ind w:left="1440" w:hanging="1440"/>
      </w:pPr>
    </w:lvl>
    <w:lvl w:ilvl="8">
      <w:start w:val="1"/>
      <w:numFmt w:val="decimal"/>
      <w:pStyle w:val="Heading9"/>
      <w:suff w:val="space"/>
      <w:lvlText w:val="%1.%2.%3.%4.%5.%6.%7.%8.%9."/>
      <w:lvlJc w:val="left"/>
      <w:pPr>
        <w:ind w:left="1584" w:hanging="1584"/>
      </w:pPr>
    </w:lvl>
  </w:abstractNum>
  <w:abstractNum w:abstractNumId="29">
    <w:nsid w:val="4A7C3EE4"/>
    <w:multiLevelType w:val="hybridMultilevel"/>
    <w:tmpl w:val="9BFEF02E"/>
    <w:lvl w:ilvl="0" w:tplc="B38A34A2">
      <w:start w:val="1"/>
      <w:numFmt w:val="decimal"/>
      <w:lvlText w:val="(%1)"/>
      <w:lvlJc w:val="left"/>
      <w:pPr>
        <w:ind w:left="25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30">
    <w:nsid w:val="4BE25DE5"/>
    <w:multiLevelType w:val="hybridMultilevel"/>
    <w:tmpl w:val="AE08DA94"/>
    <w:name w:val="WW8Num3222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1">
    <w:nsid w:val="4C952ACF"/>
    <w:multiLevelType w:val="hybridMultilevel"/>
    <w:tmpl w:val="F03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6E5CA9"/>
    <w:multiLevelType w:val="multilevel"/>
    <w:tmpl w:val="05F84B9A"/>
    <w:lvl w:ilvl="0">
      <w:start w:val="1"/>
      <w:numFmt w:val="bullet"/>
      <w:lvlText w:val="o"/>
      <w:lvlJc w:val="left"/>
      <w:pPr>
        <w:tabs>
          <w:tab w:val="num" w:pos="1080"/>
        </w:tabs>
        <w:ind w:left="1080" w:hanging="360"/>
      </w:pPr>
      <w:rPr>
        <w:rFonts w:ascii="Courier New" w:hAnsi="Courier New" w:cs="Arial" w:hint="default"/>
      </w:rPr>
    </w:lvl>
    <w:lvl w:ilvl="1">
      <w:start w:val="1"/>
      <w:numFmt w:val="bullet"/>
      <w:lvlText w:val="◦"/>
      <w:lvlJc w:val="left"/>
      <w:pPr>
        <w:tabs>
          <w:tab w:val="num" w:pos="1440"/>
        </w:tabs>
        <w:ind w:left="1440" w:hanging="360"/>
      </w:pPr>
      <w:rPr>
        <w:rFonts w:ascii="OpenSymbol" w:hAnsi="OpenSymbol" w:cs="Wingdings"/>
      </w:rPr>
    </w:lvl>
    <w:lvl w:ilvl="2">
      <w:start w:val="1"/>
      <w:numFmt w:val="bullet"/>
      <w:lvlText w:val="▪"/>
      <w:lvlJc w:val="left"/>
      <w:pPr>
        <w:tabs>
          <w:tab w:val="num" w:pos="1800"/>
        </w:tabs>
        <w:ind w:left="1800" w:hanging="360"/>
      </w:pPr>
      <w:rPr>
        <w:rFonts w:ascii="OpenSymbol" w:hAnsi="OpenSymbol" w:cs="Wingdings"/>
      </w:rPr>
    </w:lvl>
    <w:lvl w:ilvl="3">
      <w:start w:val="1"/>
      <w:numFmt w:val="bullet"/>
      <w:lvlText w:val=""/>
      <w:lvlJc w:val="left"/>
      <w:pPr>
        <w:tabs>
          <w:tab w:val="num" w:pos="2160"/>
        </w:tabs>
        <w:ind w:left="2160" w:hanging="360"/>
      </w:pPr>
      <w:rPr>
        <w:rFonts w:ascii="Symbol" w:hAnsi="Symbol" w:cs="Wingdings"/>
      </w:rPr>
    </w:lvl>
    <w:lvl w:ilvl="4">
      <w:start w:val="1"/>
      <w:numFmt w:val="bullet"/>
      <w:lvlText w:val="◦"/>
      <w:lvlJc w:val="left"/>
      <w:pPr>
        <w:tabs>
          <w:tab w:val="num" w:pos="2520"/>
        </w:tabs>
        <w:ind w:left="2520" w:hanging="360"/>
      </w:pPr>
      <w:rPr>
        <w:rFonts w:ascii="OpenSymbol" w:hAnsi="OpenSymbol" w:cs="Wingdings"/>
      </w:rPr>
    </w:lvl>
    <w:lvl w:ilvl="5">
      <w:start w:val="1"/>
      <w:numFmt w:val="bullet"/>
      <w:lvlText w:val="▪"/>
      <w:lvlJc w:val="left"/>
      <w:pPr>
        <w:tabs>
          <w:tab w:val="num" w:pos="2880"/>
        </w:tabs>
        <w:ind w:left="2880" w:hanging="360"/>
      </w:pPr>
      <w:rPr>
        <w:rFonts w:ascii="OpenSymbol" w:hAnsi="OpenSymbol" w:cs="Wingdings"/>
      </w:rPr>
    </w:lvl>
    <w:lvl w:ilvl="6">
      <w:start w:val="1"/>
      <w:numFmt w:val="bullet"/>
      <w:lvlText w:val=""/>
      <w:lvlJc w:val="left"/>
      <w:pPr>
        <w:tabs>
          <w:tab w:val="num" w:pos="3240"/>
        </w:tabs>
        <w:ind w:left="3240" w:hanging="360"/>
      </w:pPr>
      <w:rPr>
        <w:rFonts w:ascii="Symbol" w:hAnsi="Symbol" w:cs="Wingdings"/>
      </w:rPr>
    </w:lvl>
    <w:lvl w:ilvl="7">
      <w:start w:val="1"/>
      <w:numFmt w:val="bullet"/>
      <w:lvlText w:val="◦"/>
      <w:lvlJc w:val="left"/>
      <w:pPr>
        <w:tabs>
          <w:tab w:val="num" w:pos="3600"/>
        </w:tabs>
        <w:ind w:left="3600" w:hanging="360"/>
      </w:pPr>
      <w:rPr>
        <w:rFonts w:ascii="OpenSymbol" w:hAnsi="OpenSymbol" w:cs="Wingdings"/>
      </w:rPr>
    </w:lvl>
    <w:lvl w:ilvl="8">
      <w:start w:val="1"/>
      <w:numFmt w:val="bullet"/>
      <w:lvlText w:val="▪"/>
      <w:lvlJc w:val="left"/>
      <w:pPr>
        <w:tabs>
          <w:tab w:val="num" w:pos="3960"/>
        </w:tabs>
        <w:ind w:left="3960" w:hanging="360"/>
      </w:pPr>
      <w:rPr>
        <w:rFonts w:ascii="OpenSymbol" w:hAnsi="OpenSymbol" w:cs="Wingdings"/>
      </w:rPr>
    </w:lvl>
  </w:abstractNum>
  <w:abstractNum w:abstractNumId="33">
    <w:nsid w:val="516D010A"/>
    <w:multiLevelType w:val="hybridMultilevel"/>
    <w:tmpl w:val="24DA21F6"/>
    <w:lvl w:ilvl="0" w:tplc="83C82D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477254E"/>
    <w:multiLevelType w:val="hybridMultilevel"/>
    <w:tmpl w:val="22243B14"/>
    <w:lvl w:ilvl="0" w:tplc="C9A6A1EA">
      <w:start w:val="1"/>
      <w:numFmt w:val="decimal"/>
      <w:lvlText w:val="(%1)"/>
      <w:lvlJc w:val="left"/>
      <w:pPr>
        <w:ind w:left="360" w:hanging="360"/>
      </w:pPr>
      <w:rPr>
        <w:rFonts w:hint="default"/>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23A1115"/>
    <w:multiLevelType w:val="hybridMultilevel"/>
    <w:tmpl w:val="06A8D4E8"/>
    <w:lvl w:ilvl="0" w:tplc="761EC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4781AD1"/>
    <w:multiLevelType w:val="hybridMultilevel"/>
    <w:tmpl w:val="3A10FCDE"/>
    <w:lvl w:ilvl="0" w:tplc="83641816">
      <w:start w:val="1"/>
      <w:numFmt w:val="bullet"/>
      <w:lvlText w:val="•"/>
      <w:lvlJc w:val="left"/>
      <w:pPr>
        <w:tabs>
          <w:tab w:val="num" w:pos="720"/>
        </w:tabs>
        <w:ind w:left="720" w:hanging="360"/>
      </w:pPr>
      <w:rPr>
        <w:rFonts w:ascii="Tahoma" w:hAnsi="Tahoma" w:hint="default"/>
      </w:rPr>
    </w:lvl>
    <w:lvl w:ilvl="1" w:tplc="6564355C" w:tentative="1">
      <w:start w:val="1"/>
      <w:numFmt w:val="bullet"/>
      <w:lvlText w:val="•"/>
      <w:lvlJc w:val="left"/>
      <w:pPr>
        <w:tabs>
          <w:tab w:val="num" w:pos="1440"/>
        </w:tabs>
        <w:ind w:left="1440" w:hanging="360"/>
      </w:pPr>
      <w:rPr>
        <w:rFonts w:ascii="Tahoma" w:hAnsi="Tahoma" w:hint="default"/>
      </w:rPr>
    </w:lvl>
    <w:lvl w:ilvl="2" w:tplc="74964232" w:tentative="1">
      <w:start w:val="1"/>
      <w:numFmt w:val="bullet"/>
      <w:lvlText w:val="•"/>
      <w:lvlJc w:val="left"/>
      <w:pPr>
        <w:tabs>
          <w:tab w:val="num" w:pos="2160"/>
        </w:tabs>
        <w:ind w:left="2160" w:hanging="360"/>
      </w:pPr>
      <w:rPr>
        <w:rFonts w:ascii="Tahoma" w:hAnsi="Tahoma" w:hint="default"/>
      </w:rPr>
    </w:lvl>
    <w:lvl w:ilvl="3" w:tplc="0D5AA438" w:tentative="1">
      <w:start w:val="1"/>
      <w:numFmt w:val="bullet"/>
      <w:lvlText w:val="•"/>
      <w:lvlJc w:val="left"/>
      <w:pPr>
        <w:tabs>
          <w:tab w:val="num" w:pos="2880"/>
        </w:tabs>
        <w:ind w:left="2880" w:hanging="360"/>
      </w:pPr>
      <w:rPr>
        <w:rFonts w:ascii="Tahoma" w:hAnsi="Tahoma" w:hint="default"/>
      </w:rPr>
    </w:lvl>
    <w:lvl w:ilvl="4" w:tplc="851A94D8" w:tentative="1">
      <w:start w:val="1"/>
      <w:numFmt w:val="bullet"/>
      <w:lvlText w:val="•"/>
      <w:lvlJc w:val="left"/>
      <w:pPr>
        <w:tabs>
          <w:tab w:val="num" w:pos="3600"/>
        </w:tabs>
        <w:ind w:left="3600" w:hanging="360"/>
      </w:pPr>
      <w:rPr>
        <w:rFonts w:ascii="Tahoma" w:hAnsi="Tahoma" w:hint="default"/>
      </w:rPr>
    </w:lvl>
    <w:lvl w:ilvl="5" w:tplc="85EE6416" w:tentative="1">
      <w:start w:val="1"/>
      <w:numFmt w:val="bullet"/>
      <w:lvlText w:val="•"/>
      <w:lvlJc w:val="left"/>
      <w:pPr>
        <w:tabs>
          <w:tab w:val="num" w:pos="4320"/>
        </w:tabs>
        <w:ind w:left="4320" w:hanging="360"/>
      </w:pPr>
      <w:rPr>
        <w:rFonts w:ascii="Tahoma" w:hAnsi="Tahoma" w:hint="default"/>
      </w:rPr>
    </w:lvl>
    <w:lvl w:ilvl="6" w:tplc="0D84F898" w:tentative="1">
      <w:start w:val="1"/>
      <w:numFmt w:val="bullet"/>
      <w:lvlText w:val="•"/>
      <w:lvlJc w:val="left"/>
      <w:pPr>
        <w:tabs>
          <w:tab w:val="num" w:pos="5040"/>
        </w:tabs>
        <w:ind w:left="5040" w:hanging="360"/>
      </w:pPr>
      <w:rPr>
        <w:rFonts w:ascii="Tahoma" w:hAnsi="Tahoma" w:hint="default"/>
      </w:rPr>
    </w:lvl>
    <w:lvl w:ilvl="7" w:tplc="661476E0" w:tentative="1">
      <w:start w:val="1"/>
      <w:numFmt w:val="bullet"/>
      <w:lvlText w:val="•"/>
      <w:lvlJc w:val="left"/>
      <w:pPr>
        <w:tabs>
          <w:tab w:val="num" w:pos="5760"/>
        </w:tabs>
        <w:ind w:left="5760" w:hanging="360"/>
      </w:pPr>
      <w:rPr>
        <w:rFonts w:ascii="Tahoma" w:hAnsi="Tahoma" w:hint="default"/>
      </w:rPr>
    </w:lvl>
    <w:lvl w:ilvl="8" w:tplc="DC5E7C98" w:tentative="1">
      <w:start w:val="1"/>
      <w:numFmt w:val="bullet"/>
      <w:lvlText w:val="•"/>
      <w:lvlJc w:val="left"/>
      <w:pPr>
        <w:tabs>
          <w:tab w:val="num" w:pos="6480"/>
        </w:tabs>
        <w:ind w:left="6480" w:hanging="360"/>
      </w:pPr>
      <w:rPr>
        <w:rFonts w:ascii="Tahoma" w:hAnsi="Tahoma" w:hint="default"/>
      </w:rPr>
    </w:lvl>
  </w:abstractNum>
  <w:abstractNum w:abstractNumId="37">
    <w:nsid w:val="6DD424DA"/>
    <w:multiLevelType w:val="hybridMultilevel"/>
    <w:tmpl w:val="D96A5F3E"/>
    <w:lvl w:ilvl="0" w:tplc="49409B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E37017D"/>
    <w:multiLevelType w:val="hybridMultilevel"/>
    <w:tmpl w:val="2572F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0">
    <w:nsid w:val="703A1EED"/>
    <w:multiLevelType w:val="hybridMultilevel"/>
    <w:tmpl w:val="5344CF44"/>
    <w:name w:val="WW8Num3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1">
    <w:nsid w:val="730E25DB"/>
    <w:multiLevelType w:val="hybridMultilevel"/>
    <w:tmpl w:val="F8EE631C"/>
    <w:lvl w:ilvl="0" w:tplc="D526B0BE">
      <w:start w:val="1"/>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73566F78"/>
    <w:multiLevelType w:val="hybridMultilevel"/>
    <w:tmpl w:val="B366DEBC"/>
    <w:lvl w:ilvl="0" w:tplc="04090013">
      <w:start w:val="1"/>
      <w:numFmt w:val="upperRoman"/>
      <w:lvlText w:val="%1."/>
      <w:lvlJc w:val="left"/>
      <w:pPr>
        <w:ind w:left="480" w:hanging="480"/>
      </w:pPr>
    </w:lvl>
    <w:lvl w:ilvl="1" w:tplc="874015A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994045"/>
    <w:multiLevelType w:val="hybridMultilevel"/>
    <w:tmpl w:val="D34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041FC"/>
    <w:multiLevelType w:val="hybridMultilevel"/>
    <w:tmpl w:val="22B011EA"/>
    <w:lvl w:ilvl="0" w:tplc="48090001">
      <w:start w:val="1"/>
      <w:numFmt w:val="bullet"/>
      <w:lvlText w:val=""/>
      <w:lvlJc w:val="left"/>
      <w:pPr>
        <w:ind w:left="840" w:hanging="360"/>
      </w:pPr>
      <w:rPr>
        <w:rFonts w:ascii="Symbol" w:hAnsi="Symbol" w:hint="default"/>
      </w:rPr>
    </w:lvl>
    <w:lvl w:ilvl="1" w:tplc="48090003" w:tentative="1">
      <w:start w:val="1"/>
      <w:numFmt w:val="bullet"/>
      <w:lvlText w:val="o"/>
      <w:lvlJc w:val="left"/>
      <w:pPr>
        <w:ind w:left="1560" w:hanging="360"/>
      </w:pPr>
      <w:rPr>
        <w:rFonts w:ascii="Courier New" w:hAnsi="Courier New" w:hint="default"/>
      </w:rPr>
    </w:lvl>
    <w:lvl w:ilvl="2" w:tplc="48090005" w:tentative="1">
      <w:start w:val="1"/>
      <w:numFmt w:val="bullet"/>
      <w:lvlText w:val=""/>
      <w:lvlJc w:val="left"/>
      <w:pPr>
        <w:ind w:left="2280" w:hanging="360"/>
      </w:pPr>
      <w:rPr>
        <w:rFonts w:ascii="Wingdings" w:hAnsi="Wingdings" w:hint="default"/>
      </w:rPr>
    </w:lvl>
    <w:lvl w:ilvl="3" w:tplc="48090001" w:tentative="1">
      <w:start w:val="1"/>
      <w:numFmt w:val="bullet"/>
      <w:lvlText w:val=""/>
      <w:lvlJc w:val="left"/>
      <w:pPr>
        <w:ind w:left="3000" w:hanging="360"/>
      </w:pPr>
      <w:rPr>
        <w:rFonts w:ascii="Symbol" w:hAnsi="Symbol" w:hint="default"/>
      </w:rPr>
    </w:lvl>
    <w:lvl w:ilvl="4" w:tplc="48090003" w:tentative="1">
      <w:start w:val="1"/>
      <w:numFmt w:val="bullet"/>
      <w:lvlText w:val="o"/>
      <w:lvlJc w:val="left"/>
      <w:pPr>
        <w:ind w:left="3720" w:hanging="360"/>
      </w:pPr>
      <w:rPr>
        <w:rFonts w:ascii="Courier New" w:hAnsi="Courier New" w:hint="default"/>
      </w:rPr>
    </w:lvl>
    <w:lvl w:ilvl="5" w:tplc="48090005" w:tentative="1">
      <w:start w:val="1"/>
      <w:numFmt w:val="bullet"/>
      <w:lvlText w:val=""/>
      <w:lvlJc w:val="left"/>
      <w:pPr>
        <w:ind w:left="4440" w:hanging="360"/>
      </w:pPr>
      <w:rPr>
        <w:rFonts w:ascii="Wingdings" w:hAnsi="Wingdings" w:hint="default"/>
      </w:rPr>
    </w:lvl>
    <w:lvl w:ilvl="6" w:tplc="48090001" w:tentative="1">
      <w:start w:val="1"/>
      <w:numFmt w:val="bullet"/>
      <w:lvlText w:val=""/>
      <w:lvlJc w:val="left"/>
      <w:pPr>
        <w:ind w:left="5160" w:hanging="360"/>
      </w:pPr>
      <w:rPr>
        <w:rFonts w:ascii="Symbol" w:hAnsi="Symbol" w:hint="default"/>
      </w:rPr>
    </w:lvl>
    <w:lvl w:ilvl="7" w:tplc="48090003" w:tentative="1">
      <w:start w:val="1"/>
      <w:numFmt w:val="bullet"/>
      <w:lvlText w:val="o"/>
      <w:lvlJc w:val="left"/>
      <w:pPr>
        <w:ind w:left="5880" w:hanging="360"/>
      </w:pPr>
      <w:rPr>
        <w:rFonts w:ascii="Courier New" w:hAnsi="Courier New" w:hint="default"/>
      </w:rPr>
    </w:lvl>
    <w:lvl w:ilvl="8" w:tplc="48090005" w:tentative="1">
      <w:start w:val="1"/>
      <w:numFmt w:val="bullet"/>
      <w:lvlText w:val=""/>
      <w:lvlJc w:val="left"/>
      <w:pPr>
        <w:ind w:left="6600" w:hanging="360"/>
      </w:pPr>
      <w:rPr>
        <w:rFonts w:ascii="Wingdings" w:hAnsi="Wingdings" w:hint="default"/>
      </w:rPr>
    </w:lvl>
  </w:abstractNum>
  <w:abstractNum w:abstractNumId="45">
    <w:nsid w:val="7B065710"/>
    <w:multiLevelType w:val="hybridMultilevel"/>
    <w:tmpl w:val="FD30C252"/>
    <w:lvl w:ilvl="0" w:tplc="3C90E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0"/>
  </w:num>
  <w:num w:numId="3">
    <w:abstractNumId w:val="2"/>
  </w:num>
  <w:num w:numId="4">
    <w:abstractNumId w:val="3"/>
  </w:num>
  <w:num w:numId="5">
    <w:abstractNumId w:val="1"/>
  </w:num>
  <w:num w:numId="6">
    <w:abstractNumId w:val="22"/>
  </w:num>
  <w:num w:numId="7">
    <w:abstractNumId w:val="23"/>
  </w:num>
  <w:num w:numId="8">
    <w:abstractNumId w:val="44"/>
  </w:num>
  <w:num w:numId="9">
    <w:abstractNumId w:val="14"/>
  </w:num>
  <w:num w:numId="10">
    <w:abstractNumId w:val="19"/>
  </w:num>
  <w:num w:numId="11">
    <w:abstractNumId w:val="15"/>
  </w:num>
  <w:num w:numId="12">
    <w:abstractNumId w:val="2"/>
  </w:num>
  <w:num w:numId="13">
    <w:abstractNumId w:val="3"/>
  </w:num>
  <w:num w:numId="14">
    <w:abstractNumId w:val="4"/>
  </w:num>
  <w:num w:numId="15">
    <w:abstractNumId w:val="1"/>
  </w:num>
  <w:num w:numId="16">
    <w:abstractNumId w:val="31"/>
  </w:num>
  <w:num w:numId="17">
    <w:abstractNumId w:val="37"/>
  </w:num>
  <w:num w:numId="18">
    <w:abstractNumId w:val="25"/>
  </w:num>
  <w:num w:numId="19">
    <w:abstractNumId w:val="20"/>
  </w:num>
  <w:num w:numId="20">
    <w:abstractNumId w:val="35"/>
  </w:num>
  <w:num w:numId="21">
    <w:abstractNumId w:val="32"/>
  </w:num>
  <w:num w:numId="22">
    <w:abstractNumId w:val="41"/>
  </w:num>
  <w:num w:numId="23">
    <w:abstractNumId w:val="5"/>
  </w:num>
  <w:num w:numId="24">
    <w:abstractNumId w:val="6"/>
  </w:num>
  <w:num w:numId="25">
    <w:abstractNumId w:val="7"/>
  </w:num>
  <w:num w:numId="26">
    <w:abstractNumId w:val="40"/>
  </w:num>
  <w:num w:numId="27">
    <w:abstractNumId w:val="11"/>
  </w:num>
  <w:num w:numId="28">
    <w:abstractNumId w:val="26"/>
  </w:num>
  <w:num w:numId="29">
    <w:abstractNumId w:val="30"/>
  </w:num>
  <w:num w:numId="30">
    <w:abstractNumId w:val="13"/>
  </w:num>
  <w:num w:numId="31">
    <w:abstractNumId w:val="38"/>
  </w:num>
  <w:num w:numId="32">
    <w:abstractNumId w:val="42"/>
  </w:num>
  <w:num w:numId="33">
    <w:abstractNumId w:val="16"/>
  </w:num>
  <w:num w:numId="34">
    <w:abstractNumId w:val="36"/>
  </w:num>
  <w:num w:numId="35">
    <w:abstractNumId w:val="27"/>
  </w:num>
  <w:num w:numId="36">
    <w:abstractNumId w:val="34"/>
  </w:num>
  <w:num w:numId="37">
    <w:abstractNumId w:val="24"/>
  </w:num>
  <w:num w:numId="38">
    <w:abstractNumId w:val="33"/>
  </w:num>
  <w:num w:numId="39">
    <w:abstractNumId w:val="29"/>
  </w:num>
  <w:num w:numId="40">
    <w:abstractNumId w:val="6"/>
  </w:num>
  <w:num w:numId="41">
    <w:abstractNumId w:val="10"/>
  </w:num>
  <w:num w:numId="42">
    <w:abstractNumId w:val="5"/>
  </w:num>
  <w:num w:numId="43">
    <w:abstractNumId w:val="9"/>
  </w:num>
  <w:num w:numId="44">
    <w:abstractNumId w:val="7"/>
  </w:num>
  <w:num w:numId="45">
    <w:abstractNumId w:val="12"/>
  </w:num>
  <w:num w:numId="46">
    <w:abstractNumId w:val="45"/>
  </w:num>
  <w:num w:numId="47">
    <w:abstractNumId w:val="10"/>
  </w:num>
  <w:num w:numId="48">
    <w:abstractNumId w:val="8"/>
  </w:num>
  <w:num w:numId="49">
    <w:abstractNumId w:val="9"/>
  </w:num>
  <w:num w:numId="50">
    <w:abstractNumId w:val="39"/>
  </w:num>
  <w:num w:numId="51">
    <w:abstractNumId w:val="18"/>
  </w:num>
  <w:num w:numId="52">
    <w:abstractNumId w:val="17"/>
  </w:num>
  <w:num w:numId="53">
    <w:abstractNumId w:val="21"/>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activeWritingStyle w:appName="MSWord" w:lang="fr-FR" w:vendorID="9" w:dllVersion="512" w:checkStyle="0"/>
  <w:activeWritingStyle w:appName="MSWord" w:lang="en-GB" w:vendorID="8" w:dllVersion="513"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3075B"/>
    <w:rsid w:val="00030CC3"/>
    <w:rsid w:val="00051333"/>
    <w:rsid w:val="00064D31"/>
    <w:rsid w:val="00075D45"/>
    <w:rsid w:val="000775B2"/>
    <w:rsid w:val="0008153C"/>
    <w:rsid w:val="00092070"/>
    <w:rsid w:val="00095FCA"/>
    <w:rsid w:val="000A2350"/>
    <w:rsid w:val="000A7FB9"/>
    <w:rsid w:val="000C42A5"/>
    <w:rsid w:val="000E57D3"/>
    <w:rsid w:val="000F5E79"/>
    <w:rsid w:val="00102848"/>
    <w:rsid w:val="001148AF"/>
    <w:rsid w:val="0012038E"/>
    <w:rsid w:val="00123083"/>
    <w:rsid w:val="00124739"/>
    <w:rsid w:val="0012621C"/>
    <w:rsid w:val="00132E78"/>
    <w:rsid w:val="00136427"/>
    <w:rsid w:val="00143978"/>
    <w:rsid w:val="0014599E"/>
    <w:rsid w:val="0014791E"/>
    <w:rsid w:val="00151C3C"/>
    <w:rsid w:val="001700E4"/>
    <w:rsid w:val="00172617"/>
    <w:rsid w:val="00177837"/>
    <w:rsid w:val="00182542"/>
    <w:rsid w:val="00187D0C"/>
    <w:rsid w:val="001901E3"/>
    <w:rsid w:val="001E2BAB"/>
    <w:rsid w:val="001E6D07"/>
    <w:rsid w:val="001F62C7"/>
    <w:rsid w:val="001F7572"/>
    <w:rsid w:val="0020101D"/>
    <w:rsid w:val="00205C11"/>
    <w:rsid w:val="00212AF1"/>
    <w:rsid w:val="00222AD0"/>
    <w:rsid w:val="0023176C"/>
    <w:rsid w:val="0023331B"/>
    <w:rsid w:val="0023790D"/>
    <w:rsid w:val="00246FE3"/>
    <w:rsid w:val="002874DB"/>
    <w:rsid w:val="0029035B"/>
    <w:rsid w:val="002A03E5"/>
    <w:rsid w:val="002A2A22"/>
    <w:rsid w:val="002C1083"/>
    <w:rsid w:val="002D2520"/>
    <w:rsid w:val="002D4124"/>
    <w:rsid w:val="002D4D23"/>
    <w:rsid w:val="002E1EBC"/>
    <w:rsid w:val="002F1097"/>
    <w:rsid w:val="002F5ABC"/>
    <w:rsid w:val="00303F76"/>
    <w:rsid w:val="00313347"/>
    <w:rsid w:val="00314169"/>
    <w:rsid w:val="003162E4"/>
    <w:rsid w:val="003173F8"/>
    <w:rsid w:val="003243BC"/>
    <w:rsid w:val="00343334"/>
    <w:rsid w:val="00357036"/>
    <w:rsid w:val="003972F0"/>
    <w:rsid w:val="003A42F5"/>
    <w:rsid w:val="003B7AB7"/>
    <w:rsid w:val="003F297F"/>
    <w:rsid w:val="003F4F1E"/>
    <w:rsid w:val="00410F8D"/>
    <w:rsid w:val="00411FF1"/>
    <w:rsid w:val="00414D20"/>
    <w:rsid w:val="00424209"/>
    <w:rsid w:val="00437CFF"/>
    <w:rsid w:val="00442381"/>
    <w:rsid w:val="0044709A"/>
    <w:rsid w:val="00450589"/>
    <w:rsid w:val="00452324"/>
    <w:rsid w:val="00454297"/>
    <w:rsid w:val="00461C06"/>
    <w:rsid w:val="004648CE"/>
    <w:rsid w:val="00466FE5"/>
    <w:rsid w:val="0047097A"/>
    <w:rsid w:val="00471AC4"/>
    <w:rsid w:val="004738AF"/>
    <w:rsid w:val="0048268E"/>
    <w:rsid w:val="004B184E"/>
    <w:rsid w:val="004C23E4"/>
    <w:rsid w:val="004C4151"/>
    <w:rsid w:val="005058A7"/>
    <w:rsid w:val="00507D28"/>
    <w:rsid w:val="00515920"/>
    <w:rsid w:val="00515B5A"/>
    <w:rsid w:val="005745B1"/>
    <w:rsid w:val="005918E4"/>
    <w:rsid w:val="00597781"/>
    <w:rsid w:val="005B3FED"/>
    <w:rsid w:val="005B47DA"/>
    <w:rsid w:val="005C4A80"/>
    <w:rsid w:val="005C7C97"/>
    <w:rsid w:val="005D6A8E"/>
    <w:rsid w:val="005F6B9B"/>
    <w:rsid w:val="00633BF5"/>
    <w:rsid w:val="006436FD"/>
    <w:rsid w:val="00644620"/>
    <w:rsid w:val="00645CAC"/>
    <w:rsid w:val="00654A44"/>
    <w:rsid w:val="00655BEF"/>
    <w:rsid w:val="00657F2E"/>
    <w:rsid w:val="00662ECD"/>
    <w:rsid w:val="00667094"/>
    <w:rsid w:val="006A4DAF"/>
    <w:rsid w:val="006A79F1"/>
    <w:rsid w:val="006C56E2"/>
    <w:rsid w:val="006C707C"/>
    <w:rsid w:val="006F1645"/>
    <w:rsid w:val="007011BB"/>
    <w:rsid w:val="0071194B"/>
    <w:rsid w:val="00720495"/>
    <w:rsid w:val="00751CD5"/>
    <w:rsid w:val="00757180"/>
    <w:rsid w:val="007619C7"/>
    <w:rsid w:val="00765645"/>
    <w:rsid w:val="0078319A"/>
    <w:rsid w:val="007A37BE"/>
    <w:rsid w:val="007B35A2"/>
    <w:rsid w:val="007C4A7B"/>
    <w:rsid w:val="007E4EBA"/>
    <w:rsid w:val="007F7C86"/>
    <w:rsid w:val="00805DC8"/>
    <w:rsid w:val="00807F85"/>
    <w:rsid w:val="008162CC"/>
    <w:rsid w:val="00845D2B"/>
    <w:rsid w:val="008837A1"/>
    <w:rsid w:val="0089271F"/>
    <w:rsid w:val="008B569C"/>
    <w:rsid w:val="008C6FBA"/>
    <w:rsid w:val="008D1CC1"/>
    <w:rsid w:val="008D33C2"/>
    <w:rsid w:val="008E1F8A"/>
    <w:rsid w:val="008F3FAB"/>
    <w:rsid w:val="009142BC"/>
    <w:rsid w:val="00921416"/>
    <w:rsid w:val="00952A15"/>
    <w:rsid w:val="00954E00"/>
    <w:rsid w:val="00975479"/>
    <w:rsid w:val="00975CBC"/>
    <w:rsid w:val="009A037B"/>
    <w:rsid w:val="009A5F65"/>
    <w:rsid w:val="009B1C87"/>
    <w:rsid w:val="009C56C6"/>
    <w:rsid w:val="009D0691"/>
    <w:rsid w:val="009D2C5A"/>
    <w:rsid w:val="009E3DAF"/>
    <w:rsid w:val="009E5FFA"/>
    <w:rsid w:val="00A05349"/>
    <w:rsid w:val="00A13750"/>
    <w:rsid w:val="00A1596D"/>
    <w:rsid w:val="00A404B4"/>
    <w:rsid w:val="00A4590B"/>
    <w:rsid w:val="00A65976"/>
    <w:rsid w:val="00A714C3"/>
    <w:rsid w:val="00A74014"/>
    <w:rsid w:val="00A7644A"/>
    <w:rsid w:val="00A8454E"/>
    <w:rsid w:val="00A910DD"/>
    <w:rsid w:val="00A93C9F"/>
    <w:rsid w:val="00A94453"/>
    <w:rsid w:val="00AA102D"/>
    <w:rsid w:val="00AA1F98"/>
    <w:rsid w:val="00AE31DC"/>
    <w:rsid w:val="00AF0264"/>
    <w:rsid w:val="00AF5FEF"/>
    <w:rsid w:val="00B07EA8"/>
    <w:rsid w:val="00B32474"/>
    <w:rsid w:val="00B32D5D"/>
    <w:rsid w:val="00B513EE"/>
    <w:rsid w:val="00B54200"/>
    <w:rsid w:val="00B5778D"/>
    <w:rsid w:val="00B6362F"/>
    <w:rsid w:val="00B824FA"/>
    <w:rsid w:val="00B84E8D"/>
    <w:rsid w:val="00B92F43"/>
    <w:rsid w:val="00B93A85"/>
    <w:rsid w:val="00B93F75"/>
    <w:rsid w:val="00BC73AC"/>
    <w:rsid w:val="00C115FF"/>
    <w:rsid w:val="00C21CCA"/>
    <w:rsid w:val="00C233CE"/>
    <w:rsid w:val="00C24C85"/>
    <w:rsid w:val="00C26745"/>
    <w:rsid w:val="00C50DC6"/>
    <w:rsid w:val="00C57216"/>
    <w:rsid w:val="00C609A5"/>
    <w:rsid w:val="00C67315"/>
    <w:rsid w:val="00C75DF0"/>
    <w:rsid w:val="00C945EF"/>
    <w:rsid w:val="00CA488F"/>
    <w:rsid w:val="00CA524D"/>
    <w:rsid w:val="00CA5946"/>
    <w:rsid w:val="00CB1670"/>
    <w:rsid w:val="00CB3706"/>
    <w:rsid w:val="00CD52AD"/>
    <w:rsid w:val="00CE18D8"/>
    <w:rsid w:val="00CF5E07"/>
    <w:rsid w:val="00D06633"/>
    <w:rsid w:val="00D232EB"/>
    <w:rsid w:val="00D33192"/>
    <w:rsid w:val="00D54DC1"/>
    <w:rsid w:val="00D63054"/>
    <w:rsid w:val="00D759F9"/>
    <w:rsid w:val="00D90801"/>
    <w:rsid w:val="00D942E6"/>
    <w:rsid w:val="00DA58B2"/>
    <w:rsid w:val="00DB072F"/>
    <w:rsid w:val="00DB1F1B"/>
    <w:rsid w:val="00DB5445"/>
    <w:rsid w:val="00DC422F"/>
    <w:rsid w:val="00DD1AD2"/>
    <w:rsid w:val="00DE4115"/>
    <w:rsid w:val="00DF6F07"/>
    <w:rsid w:val="00DF7349"/>
    <w:rsid w:val="00E13425"/>
    <w:rsid w:val="00E16F54"/>
    <w:rsid w:val="00E17B34"/>
    <w:rsid w:val="00E331D6"/>
    <w:rsid w:val="00E379EC"/>
    <w:rsid w:val="00E4540B"/>
    <w:rsid w:val="00E51A1C"/>
    <w:rsid w:val="00E61DE0"/>
    <w:rsid w:val="00E62AAB"/>
    <w:rsid w:val="00E6416C"/>
    <w:rsid w:val="00E64A84"/>
    <w:rsid w:val="00E651EB"/>
    <w:rsid w:val="00E66629"/>
    <w:rsid w:val="00E70164"/>
    <w:rsid w:val="00E8140B"/>
    <w:rsid w:val="00E92CED"/>
    <w:rsid w:val="00EB2B37"/>
    <w:rsid w:val="00EC0130"/>
    <w:rsid w:val="00EC32D0"/>
    <w:rsid w:val="00ED1F67"/>
    <w:rsid w:val="00F12815"/>
    <w:rsid w:val="00F17D68"/>
    <w:rsid w:val="00F24BFB"/>
    <w:rsid w:val="00F267E4"/>
    <w:rsid w:val="00F346CD"/>
    <w:rsid w:val="00F51989"/>
    <w:rsid w:val="00F65592"/>
    <w:rsid w:val="00F715A4"/>
    <w:rsid w:val="00F715CE"/>
    <w:rsid w:val="00F718FD"/>
    <w:rsid w:val="00F726D0"/>
    <w:rsid w:val="00F9293B"/>
    <w:rsid w:val="00FD01F1"/>
    <w:rsid w:val="00FD2560"/>
    <w:rsid w:val="00FD76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AD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F0"/>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autoRedefine/>
    <w:qFormat/>
    <w:rsid w:val="00177837"/>
    <w:pPr>
      <w:numPr>
        <w:numId w:val="1"/>
      </w:numPr>
      <w:spacing w:before="120"/>
      <w:outlineLvl w:val="0"/>
    </w:pPr>
    <w:rPr>
      <w:b/>
      <w:caps/>
      <w:snapToGrid w:val="0"/>
      <w:szCs w:val="22"/>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314169"/>
    <w:pPr>
      <w:numPr>
        <w:ilvl w:val="1"/>
        <w:numId w:val="1"/>
      </w:numPr>
      <w:spacing w:before="240" w:after="60"/>
      <w:outlineLvl w:val="1"/>
    </w:pPr>
    <w:rPr>
      <w:b/>
      <w:caps/>
      <w:lang w:eastAsia="zh-TW"/>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autoRedefine/>
    <w:qFormat/>
    <w:rsid w:val="0003075B"/>
    <w:pPr>
      <w:keepNext/>
      <w:numPr>
        <w:ilvl w:val="2"/>
        <w:numId w:val="1"/>
      </w:numPr>
      <w:suppressAutoHyphens w:val="0"/>
      <w:spacing w:before="240" w:after="60"/>
      <w:ind w:left="0" w:firstLine="0"/>
      <w:outlineLvl w:val="2"/>
    </w:pPr>
    <w:rPr>
      <w:b/>
      <w:lang w:eastAsia="zh-TW"/>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autoRedefine/>
    <w:qFormat/>
    <w:rsid w:val="00655BEF"/>
    <w:pPr>
      <w:keepNext/>
      <w:spacing w:before="200"/>
      <w:ind w:leftChars="-1" w:left="-1" w:hanging="1"/>
      <w:jc w:val="left"/>
      <w:outlineLvl w:val="3"/>
    </w:pPr>
    <w:rPr>
      <w:b/>
      <w:bCs/>
      <w:i/>
      <w:lang w:val="da-DK" w:eastAsia="zh-TW"/>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autoRedefine/>
    <w:qFormat/>
    <w:rsid w:val="00C75DF0"/>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autoRedefine/>
    <w:qFormat/>
    <w:rsid w:val="00C75DF0"/>
    <w:pPr>
      <w:numPr>
        <w:ilvl w:val="5"/>
        <w:numId w:val="1"/>
      </w:numPr>
      <w:spacing w:before="240" w:after="60"/>
      <w:outlineLvl w:val="5"/>
    </w:pPr>
    <w:rPr>
      <w:i/>
    </w:rPr>
  </w:style>
  <w:style w:type="paragraph" w:styleId="Heading7">
    <w:name w:val="heading 7"/>
    <w:basedOn w:val="Normal"/>
    <w:next w:val="Normal"/>
    <w:autoRedefine/>
    <w:qFormat/>
    <w:rsid w:val="00C75DF0"/>
    <w:pPr>
      <w:numPr>
        <w:ilvl w:val="6"/>
        <w:numId w:val="1"/>
      </w:numPr>
      <w:spacing w:before="240" w:after="60"/>
      <w:outlineLvl w:val="6"/>
    </w:pPr>
    <w:rPr>
      <w:rFonts w:ascii="Arial" w:hAnsi="Arial"/>
    </w:rPr>
  </w:style>
  <w:style w:type="paragraph" w:styleId="Heading8">
    <w:name w:val="heading 8"/>
    <w:basedOn w:val="Normal"/>
    <w:next w:val="Normal"/>
    <w:autoRedefine/>
    <w:qFormat/>
    <w:rsid w:val="00C75DF0"/>
    <w:pPr>
      <w:numPr>
        <w:ilvl w:val="7"/>
        <w:numId w:val="1"/>
      </w:numPr>
      <w:spacing w:before="240" w:after="60"/>
      <w:outlineLvl w:val="7"/>
    </w:pPr>
    <w:rPr>
      <w:rFonts w:ascii="Arial" w:hAnsi="Arial"/>
      <w:i/>
    </w:rPr>
  </w:style>
  <w:style w:type="paragraph" w:styleId="Heading9">
    <w:name w:val="heading 9"/>
    <w:basedOn w:val="Normal"/>
    <w:next w:val="Normal"/>
    <w:autoRedefine/>
    <w:qFormat/>
    <w:rsid w:val="00C75DF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
    <w:rsid w:val="00C75DF0"/>
    <w:rPr>
      <w:vertAlign w:val="superscript"/>
    </w:rPr>
  </w:style>
  <w:style w:type="paragraph" w:styleId="Header">
    <w:name w:val="header"/>
    <w:basedOn w:val="Normal"/>
    <w:link w:val="HeaderChar"/>
    <w:rsid w:val="00C75DF0"/>
    <w:pPr>
      <w:tabs>
        <w:tab w:val="center" w:pos="4819"/>
        <w:tab w:val="right" w:pos="9071"/>
      </w:tabs>
    </w:pPr>
  </w:style>
  <w:style w:type="paragraph" w:styleId="Footer">
    <w:name w:val="footer"/>
    <w:basedOn w:val="Normal"/>
    <w:rsid w:val="00C75DF0"/>
    <w:pPr>
      <w:tabs>
        <w:tab w:val="center" w:pos="4536"/>
        <w:tab w:val="right" w:pos="9072"/>
      </w:tabs>
    </w:pPr>
  </w:style>
  <w:style w:type="character" w:styleId="PageNumber">
    <w:name w:val="page number"/>
    <w:basedOn w:val="DefaultParagraphFont"/>
    <w:rsid w:val="00C75DF0"/>
  </w:style>
  <w:style w:type="paragraph" w:styleId="FootnoteText">
    <w:name w:val="footnote text"/>
    <w:aliases w:val="Schriftart: 9 pt,Schriftart: 10 pt,Schriftart: 8 pt,WB-Fuﬂnotentext,fn,Footnotes,Footnote ak"/>
    <w:basedOn w:val="Normal"/>
    <w:link w:val="FootnoteTextChar"/>
    <w:rsid w:val="00C75DF0"/>
    <w:pPr>
      <w:widowControl w:val="0"/>
    </w:pPr>
  </w:style>
  <w:style w:type="paragraph" w:styleId="Caption">
    <w:name w:val="caption"/>
    <w:basedOn w:val="Normal"/>
    <w:next w:val="Normal"/>
    <w:qFormat/>
    <w:rsid w:val="00C75DF0"/>
    <w:pPr>
      <w:spacing w:before="120" w:after="120"/>
    </w:pPr>
    <w:rPr>
      <w:b/>
    </w:rPr>
  </w:style>
  <w:style w:type="paragraph" w:styleId="TOC1">
    <w:name w:val="toc 1"/>
    <w:basedOn w:val="Normal"/>
    <w:next w:val="Normal"/>
    <w:autoRedefine/>
    <w:uiPriority w:val="39"/>
    <w:rsid w:val="00901A9F"/>
    <w:pPr>
      <w:tabs>
        <w:tab w:val="right" w:leader="dot" w:pos="9062"/>
      </w:tabs>
      <w:spacing w:before="120" w:after="120"/>
    </w:pPr>
    <w:rPr>
      <w:caps/>
      <w:noProof/>
      <w:sz w:val="20"/>
    </w:rPr>
  </w:style>
  <w:style w:type="paragraph" w:styleId="TOC2">
    <w:name w:val="toc 2"/>
    <w:basedOn w:val="Normal"/>
    <w:next w:val="Normal"/>
    <w:autoRedefine/>
    <w:uiPriority w:val="39"/>
    <w:rsid w:val="00AE63CA"/>
    <w:pPr>
      <w:tabs>
        <w:tab w:val="right" w:leader="dot" w:pos="9062"/>
      </w:tabs>
      <w:spacing w:before="0" w:after="0"/>
    </w:pPr>
    <w:rPr>
      <w:smallCaps/>
      <w:noProof/>
      <w:sz w:val="20"/>
      <w:lang w:eastAsia="zh-TW"/>
    </w:rPr>
  </w:style>
  <w:style w:type="paragraph" w:styleId="TOC3">
    <w:name w:val="toc 3"/>
    <w:basedOn w:val="Normal"/>
    <w:next w:val="Normal"/>
    <w:autoRedefine/>
    <w:uiPriority w:val="39"/>
    <w:rsid w:val="00C75DF0"/>
    <w:pPr>
      <w:spacing w:before="0" w:after="0"/>
      <w:ind w:left="440"/>
    </w:pPr>
    <w:rPr>
      <w:i/>
      <w:sz w:val="20"/>
    </w:rPr>
  </w:style>
  <w:style w:type="paragraph" w:styleId="TOC4">
    <w:name w:val="toc 4"/>
    <w:basedOn w:val="Normal"/>
    <w:next w:val="Normal"/>
    <w:autoRedefine/>
    <w:semiHidden/>
    <w:rsid w:val="00C75DF0"/>
    <w:pPr>
      <w:spacing w:before="0" w:after="0"/>
      <w:ind w:left="660"/>
    </w:pPr>
    <w:rPr>
      <w:sz w:val="18"/>
    </w:rPr>
  </w:style>
  <w:style w:type="paragraph" w:styleId="TOC5">
    <w:name w:val="toc 5"/>
    <w:basedOn w:val="Normal"/>
    <w:next w:val="Normal"/>
    <w:autoRedefine/>
    <w:semiHidden/>
    <w:rsid w:val="00C75DF0"/>
    <w:pPr>
      <w:spacing w:before="0" w:after="0"/>
      <w:ind w:left="880"/>
    </w:pPr>
    <w:rPr>
      <w:sz w:val="18"/>
    </w:rPr>
  </w:style>
  <w:style w:type="paragraph" w:styleId="TOC6">
    <w:name w:val="toc 6"/>
    <w:basedOn w:val="Normal"/>
    <w:next w:val="Normal"/>
    <w:autoRedefine/>
    <w:semiHidden/>
    <w:rsid w:val="00C75DF0"/>
    <w:pPr>
      <w:spacing w:before="0" w:after="0"/>
      <w:ind w:left="1100"/>
    </w:pPr>
    <w:rPr>
      <w:sz w:val="18"/>
    </w:rPr>
  </w:style>
  <w:style w:type="paragraph" w:styleId="TOC7">
    <w:name w:val="toc 7"/>
    <w:basedOn w:val="Normal"/>
    <w:next w:val="Normal"/>
    <w:autoRedefine/>
    <w:semiHidden/>
    <w:rsid w:val="00C75DF0"/>
    <w:pPr>
      <w:spacing w:before="0" w:after="0"/>
      <w:ind w:left="1320"/>
    </w:pPr>
    <w:rPr>
      <w:sz w:val="18"/>
    </w:rPr>
  </w:style>
  <w:style w:type="paragraph" w:styleId="TOC8">
    <w:name w:val="toc 8"/>
    <w:basedOn w:val="Normal"/>
    <w:next w:val="Normal"/>
    <w:autoRedefine/>
    <w:semiHidden/>
    <w:rsid w:val="00C75DF0"/>
    <w:pPr>
      <w:spacing w:before="0" w:after="0"/>
      <w:ind w:left="1540"/>
    </w:pPr>
    <w:rPr>
      <w:sz w:val="18"/>
    </w:rPr>
  </w:style>
  <w:style w:type="paragraph" w:styleId="TOC9">
    <w:name w:val="toc 9"/>
    <w:basedOn w:val="Normal"/>
    <w:next w:val="Normal"/>
    <w:autoRedefine/>
    <w:semiHidden/>
    <w:rsid w:val="00C75DF0"/>
    <w:pPr>
      <w:spacing w:before="0" w:after="0"/>
      <w:ind w:left="1760"/>
    </w:pPr>
    <w:rPr>
      <w:sz w:val="18"/>
    </w:rPr>
  </w:style>
  <w:style w:type="paragraph" w:styleId="CommentText">
    <w:name w:val="annotation text"/>
    <w:basedOn w:val="Normal"/>
    <w:link w:val="CommentTextChar"/>
    <w:rsid w:val="00C75DF0"/>
    <w:pPr>
      <w:spacing w:after="120"/>
    </w:pPr>
    <w:rPr>
      <w:sz w:val="16"/>
      <w:lang w:val="en-US"/>
    </w:rPr>
  </w:style>
  <w:style w:type="character" w:styleId="Hyperlink">
    <w:name w:val="Hyperlink"/>
    <w:aliases w:val="Internet Link"/>
    <w:uiPriority w:val="99"/>
    <w:rsid w:val="00C75DF0"/>
    <w:rPr>
      <w:color w:val="0000FF"/>
      <w:u w:val="single"/>
    </w:rPr>
  </w:style>
  <w:style w:type="paragraph" w:styleId="DocumentMap">
    <w:name w:val="Document Map"/>
    <w:basedOn w:val="Normal"/>
    <w:semiHidden/>
    <w:rsid w:val="00C75DF0"/>
    <w:pPr>
      <w:shd w:val="clear" w:color="auto" w:fill="000080"/>
    </w:pPr>
    <w:rPr>
      <w:rFonts w:ascii="Tahoma" w:hAnsi="Tahoma" w:cs="Helvetica"/>
    </w:rPr>
  </w:style>
  <w:style w:type="character" w:customStyle="1" w:styleId="DocId">
    <w:name w:val="DocId"/>
    <w:basedOn w:val="DefaultParagraphFont"/>
    <w:uiPriority w:val="99"/>
    <w:rsid w:val="00C75DF0"/>
  </w:style>
  <w:style w:type="character" w:styleId="FollowedHyperlink">
    <w:name w:val="FollowedHyperlink"/>
    <w:rsid w:val="00C75DF0"/>
    <w:rPr>
      <w:color w:val="800080"/>
      <w:u w:val="single"/>
    </w:rPr>
  </w:style>
  <w:style w:type="paragraph" w:customStyle="1" w:styleId="DocTitle">
    <w:name w:val="DocTitle"/>
    <w:basedOn w:val="Normal"/>
    <w:rsid w:val="00C75DF0"/>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C75DF0"/>
    <w:pPr>
      <w:spacing w:before="120" w:after="120"/>
    </w:pPr>
    <w:rPr>
      <w:rFonts w:ascii="Arial" w:hAnsi="Arial"/>
      <w:b/>
      <w:noProof/>
      <w:snapToGrid w:val="0"/>
    </w:rPr>
  </w:style>
  <w:style w:type="paragraph" w:customStyle="1" w:styleId="DocSubTitle">
    <w:name w:val="DocSubTitle"/>
    <w:basedOn w:val="DocTitle"/>
    <w:next w:val="Normal"/>
    <w:rsid w:val="00C75DF0"/>
    <w:rPr>
      <w:sz w:val="24"/>
    </w:rPr>
  </w:style>
  <w:style w:type="table" w:styleId="TableGrid">
    <w:name w:val="Table Grid"/>
    <w:basedOn w:val="TableNormal"/>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3617"/>
    <w:rPr>
      <w:rFonts w:ascii="Tahoma" w:hAnsi="Tahoma" w:cs="Tahoma"/>
      <w:sz w:val="16"/>
      <w:szCs w:val="16"/>
    </w:rPr>
  </w:style>
  <w:style w:type="paragraph" w:styleId="TableofFigures">
    <w:name w:val="table of figures"/>
    <w:basedOn w:val="Normal"/>
    <w:next w:val="Normal"/>
    <w:semiHidden/>
    <w:rsid w:val="0019799E"/>
  </w:style>
  <w:style w:type="character" w:customStyle="1" w:styleId="apple-style-span">
    <w:name w:val="apple-style-span"/>
    <w:basedOn w:val="DefaultParagraphFont"/>
    <w:rsid w:val="00276B7A"/>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paragraph" w:styleId="HTMLPreformatted">
    <w:name w:val="HTML Preformatted"/>
    <w:basedOn w:val="Normal"/>
    <w:link w:val="HTMLPreformattedChar"/>
    <w:uiPriority w:val="99"/>
    <w:rsid w:val="00A4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細明體" w:eastAsia="細明體" w:hAnsi="細明體" w:cs="細明體"/>
      <w:sz w:val="24"/>
      <w:szCs w:val="24"/>
      <w:lang w:val="en-US" w:eastAsia="zh-TW"/>
    </w:rPr>
  </w:style>
  <w:style w:type="character" w:styleId="Emphasis">
    <w:name w:val="Emphasis"/>
    <w:qFormat/>
    <w:rsid w:val="00274955"/>
    <w:rPr>
      <w:i/>
      <w:iCs/>
    </w:rPr>
  </w:style>
  <w:style w:type="character" w:styleId="Strong">
    <w:name w:val="Strong"/>
    <w:qFormat/>
    <w:rsid w:val="00475A2C"/>
    <w:rPr>
      <w:b/>
      <w:bCs/>
    </w:rPr>
  </w:style>
  <w:style w:type="character" w:styleId="CommentReference">
    <w:name w:val="annotation reference"/>
    <w:rsid w:val="004436B9"/>
    <w:rPr>
      <w:sz w:val="18"/>
      <w:szCs w:val="18"/>
    </w:rPr>
  </w:style>
  <w:style w:type="paragraph" w:styleId="CommentSubject">
    <w:name w:val="annotation subject"/>
    <w:basedOn w:val="CommentText"/>
    <w:next w:val="CommentText"/>
    <w:link w:val="CommentSubjectChar"/>
    <w:rsid w:val="004436B9"/>
    <w:pPr>
      <w:spacing w:after="40"/>
    </w:pPr>
    <w:rPr>
      <w:b/>
      <w:bCs/>
    </w:rPr>
  </w:style>
  <w:style w:type="character" w:customStyle="1" w:styleId="CommentTextChar">
    <w:name w:val="Comment Text Char"/>
    <w:link w:val="CommentText"/>
    <w:rsid w:val="004436B9"/>
    <w:rPr>
      <w:sz w:val="16"/>
      <w:lang w:val="en-US" w:eastAsia="fr-FR"/>
    </w:rPr>
  </w:style>
  <w:style w:type="character" w:customStyle="1" w:styleId="CommentSubjectChar">
    <w:name w:val="Comment Subject Char"/>
    <w:link w:val="CommentSubject"/>
    <w:rsid w:val="004436B9"/>
    <w:rPr>
      <w:b/>
      <w:bCs/>
      <w:sz w:val="16"/>
      <w:lang w:val="en-US"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314169"/>
    <w:rPr>
      <w:rFonts w:eastAsia="新細明體"/>
      <w:b/>
      <w:caps/>
      <w:sz w:val="22"/>
      <w:lang w:val="en-GB" w:eastAsia="zh-TW" w:bidi="ar-SA"/>
    </w:rPr>
  </w:style>
  <w:style w:type="character" w:customStyle="1" w:styleId="content1">
    <w:name w:val="content1"/>
    <w:basedOn w:val="DefaultParagraphFont"/>
    <w:rsid w:val="00EB4B6F"/>
  </w:style>
  <w:style w:type="paragraph" w:styleId="BodyText">
    <w:name w:val="Body Text"/>
    <w:basedOn w:val="Normal"/>
    <w:link w:val="BodyTextChar"/>
    <w:rsid w:val="00AF25CF"/>
    <w:pPr>
      <w:widowControl w:val="0"/>
      <w:spacing w:before="0" w:after="120"/>
      <w:jc w:val="left"/>
    </w:pPr>
    <w:rPr>
      <w:rFonts w:ascii="Liberation Serif" w:eastAsia="DejaVu Sans" w:hAnsi="Liberation Serif" w:cs="Lohit Hindi"/>
      <w:kern w:val="1"/>
      <w:sz w:val="24"/>
      <w:szCs w:val="24"/>
      <w:lang w:val="en-AU" w:eastAsia="hi-IN" w:bidi="hi-IN"/>
    </w:rPr>
  </w:style>
  <w:style w:type="character" w:customStyle="1" w:styleId="BodyTextChar">
    <w:name w:val="Body Text Char"/>
    <w:link w:val="BodyText"/>
    <w:rsid w:val="00AF25CF"/>
    <w:rPr>
      <w:rFonts w:ascii="Liberation Serif" w:eastAsia="DejaVu Sans" w:hAnsi="Liberation Serif" w:cs="Lohit Hindi"/>
      <w:kern w:val="1"/>
      <w:sz w:val="24"/>
      <w:szCs w:val="24"/>
      <w:lang w:val="en-AU" w:eastAsia="hi-IN" w:bidi="hi-IN"/>
    </w:rPr>
  </w:style>
  <w:style w:type="character" w:customStyle="1" w:styleId="FootnoteCharacters">
    <w:name w:val="Footnote Characters"/>
    <w:rsid w:val="00207EF7"/>
  </w:style>
  <w:style w:type="paragraph" w:customStyle="1" w:styleId="hstyle0">
    <w:name w:val="hstyle0"/>
    <w:basedOn w:val="Normal"/>
    <w:rsid w:val="00483665"/>
    <w:pPr>
      <w:suppressAutoHyphens w:val="0"/>
      <w:spacing w:before="0" w:after="0" w:line="384" w:lineRule="auto"/>
    </w:pPr>
    <w:rPr>
      <w:rFonts w:ascii="Batang" w:eastAsia="Batang" w:hAnsi="Batang" w:cs="Gulim"/>
      <w:color w:val="000000"/>
      <w:sz w:val="20"/>
      <w:lang w:val="en-US" w:eastAsia="ko-KR"/>
    </w:rPr>
  </w:style>
  <w:style w:type="paragraph" w:customStyle="1" w:styleId="-11">
    <w:name w:val="彩色清單 - 輔色 11"/>
    <w:basedOn w:val="Normal"/>
    <w:uiPriority w:val="34"/>
    <w:qFormat/>
    <w:rsid w:val="000310A3"/>
    <w:pPr>
      <w:widowControl w:val="0"/>
      <w:suppressAutoHyphens w:val="0"/>
      <w:spacing w:before="0" w:after="0"/>
      <w:ind w:left="720"/>
      <w:contextualSpacing/>
      <w:jc w:val="left"/>
    </w:pPr>
    <w:rPr>
      <w:kern w:val="2"/>
      <w:sz w:val="24"/>
      <w:szCs w:val="24"/>
      <w:lang w:val="en-US" w:eastAsia="zh-TW"/>
    </w:rPr>
  </w:style>
  <w:style w:type="character" w:customStyle="1" w:styleId="Carpredefinitoparagrafo">
    <w:name w:val="Car. predefinito paragrafo"/>
    <w:rsid w:val="00E6742D"/>
  </w:style>
  <w:style w:type="character" w:customStyle="1" w:styleId="il">
    <w:name w:val="il"/>
    <w:rsid w:val="00D60876"/>
  </w:style>
  <w:style w:type="character" w:customStyle="1" w:styleId="HTMLPreformattedChar">
    <w:name w:val="HTML Preformatted Char"/>
    <w:basedOn w:val="DefaultParagraphFont"/>
    <w:link w:val="HTMLPreformatted"/>
    <w:uiPriority w:val="99"/>
    <w:rsid w:val="005D6A8E"/>
    <w:rPr>
      <w:rFonts w:ascii="細明體" w:eastAsia="細明體" w:hAnsi="細明體" w:cs="細明體"/>
      <w:sz w:val="24"/>
      <w:szCs w:val="24"/>
    </w:rPr>
  </w:style>
  <w:style w:type="paragraph" w:customStyle="1" w:styleId="a">
    <w:name w:val="第一行縮排"/>
    <w:basedOn w:val="Normal"/>
    <w:rsid w:val="00DB1F1B"/>
    <w:pPr>
      <w:widowControl w:val="0"/>
      <w:suppressAutoHyphens w:val="0"/>
      <w:spacing w:before="120" w:after="0"/>
      <w:ind w:firstLine="510"/>
    </w:pPr>
    <w:rPr>
      <w:rFonts w:eastAsia="標楷體"/>
      <w:kern w:val="2"/>
      <w:sz w:val="24"/>
      <w:szCs w:val="24"/>
      <w:lang w:val="en-US" w:eastAsia="ja-JP"/>
    </w:rPr>
  </w:style>
  <w:style w:type="character" w:customStyle="1" w:styleId="st">
    <w:name w:val="st"/>
    <w:rsid w:val="00655BEF"/>
  </w:style>
  <w:style w:type="paragraph" w:styleId="ListParagraph">
    <w:name w:val="List Paragraph"/>
    <w:basedOn w:val="Normal"/>
    <w:uiPriority w:val="34"/>
    <w:qFormat/>
    <w:rsid w:val="00A1596D"/>
    <w:pPr>
      <w:suppressAutoHyphens w:val="0"/>
      <w:spacing w:before="0" w:after="200" w:line="276" w:lineRule="auto"/>
      <w:ind w:left="720"/>
      <w:contextualSpacing/>
      <w:jc w:val="left"/>
    </w:pPr>
    <w:rPr>
      <w:rFonts w:ascii="Calibri" w:hAnsi="Calibri"/>
      <w:szCs w:val="22"/>
      <w:lang w:val="en-US" w:eastAsia="en-US"/>
    </w:rPr>
  </w:style>
  <w:style w:type="paragraph" w:customStyle="1" w:styleId="Textbody">
    <w:name w:val="Text body"/>
    <w:basedOn w:val="Normal"/>
    <w:rsid w:val="00E62AAB"/>
    <w:pPr>
      <w:widowControl w:val="0"/>
      <w:tabs>
        <w:tab w:val="left" w:pos="709"/>
      </w:tabs>
      <w:spacing w:before="0" w:after="120"/>
      <w:jc w:val="left"/>
    </w:pPr>
    <w:rPr>
      <w:rFonts w:eastAsia="Droid Sans" w:cs="Lohit Hindi"/>
      <w:kern w:val="2"/>
      <w:sz w:val="24"/>
      <w:szCs w:val="24"/>
      <w:lang w:val="en-US" w:eastAsia="zh-CN" w:bidi="hi-IN"/>
    </w:rPr>
  </w:style>
  <w:style w:type="paragraph" w:customStyle="1" w:styleId="TableContents">
    <w:name w:val="Table Contents"/>
    <w:basedOn w:val="Normal"/>
    <w:rsid w:val="00E62AAB"/>
    <w:pPr>
      <w:widowControl w:val="0"/>
      <w:suppressLineNumbers/>
      <w:tabs>
        <w:tab w:val="left" w:pos="709"/>
      </w:tabs>
      <w:spacing w:before="0" w:after="0"/>
      <w:jc w:val="left"/>
    </w:pPr>
    <w:rPr>
      <w:rFonts w:eastAsia="Droid Sans" w:cs="Lohit Hindi"/>
      <w:kern w:val="2"/>
      <w:sz w:val="24"/>
      <w:szCs w:val="24"/>
      <w:lang w:val="en-US" w:eastAsia="zh-CN" w:bidi="hi-IN"/>
    </w:rPr>
  </w:style>
  <w:style w:type="paragraph" w:customStyle="1" w:styleId="s2">
    <w:name w:val="s2"/>
    <w:basedOn w:val="Normal"/>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28">
    <w:name w:val="s28"/>
    <w:basedOn w:val="DefaultParagraphFont"/>
    <w:rsid w:val="005C7C97"/>
  </w:style>
  <w:style w:type="paragraph" w:customStyle="1" w:styleId="s27">
    <w:name w:val="s27"/>
    <w:basedOn w:val="Normal"/>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18">
    <w:name w:val="s18"/>
    <w:basedOn w:val="DefaultParagraphFont"/>
    <w:rsid w:val="008C6FBA"/>
  </w:style>
  <w:style w:type="character" w:customStyle="1" w:styleId="HeaderChar">
    <w:name w:val="Header Char"/>
    <w:basedOn w:val="DefaultParagraphFont"/>
    <w:link w:val="Header"/>
    <w:uiPriority w:val="99"/>
    <w:rsid w:val="00D232EB"/>
    <w:rPr>
      <w:sz w:val="22"/>
      <w:lang w:val="en-GB" w:eastAsia="fr-FR"/>
    </w:rPr>
  </w:style>
  <w:style w:type="paragraph" w:customStyle="1" w:styleId="Preface">
    <w:name w:val="Preface"/>
    <w:basedOn w:val="Normal"/>
    <w:next w:val="Normal"/>
    <w:qFormat/>
    <w:rsid w:val="00205C11"/>
    <w:pPr>
      <w:numPr>
        <w:numId w:val="50"/>
      </w:numPr>
      <w:spacing w:before="120"/>
      <w:ind w:left="431" w:hanging="431"/>
    </w:pPr>
    <w:rPr>
      <w:rFonts w:eastAsia="Times New Roman"/>
      <w:b/>
      <w:caps/>
      <w:sz w:val="24"/>
    </w:rPr>
  </w:style>
  <w:style w:type="character" w:customStyle="1" w:styleId="FootnoteTextChar">
    <w:name w:val="Footnote Text Char"/>
    <w:aliases w:val="Schriftart: 9 pt Char,Schriftart: 10 pt Char,Schriftart: 8 pt Char,WB-Fuﬂnotentext Char,fn Char,Footnotes Char,Footnote ak Char"/>
    <w:link w:val="FootnoteText"/>
    <w:rsid w:val="00E70164"/>
    <w:rPr>
      <w:sz w:val="2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F0"/>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autoRedefine/>
    <w:qFormat/>
    <w:rsid w:val="00177837"/>
    <w:pPr>
      <w:numPr>
        <w:numId w:val="1"/>
      </w:numPr>
      <w:spacing w:before="120"/>
      <w:outlineLvl w:val="0"/>
    </w:pPr>
    <w:rPr>
      <w:b/>
      <w:caps/>
      <w:snapToGrid w:val="0"/>
      <w:szCs w:val="22"/>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314169"/>
    <w:pPr>
      <w:numPr>
        <w:ilvl w:val="1"/>
        <w:numId w:val="1"/>
      </w:numPr>
      <w:spacing w:before="240" w:after="60"/>
      <w:outlineLvl w:val="1"/>
    </w:pPr>
    <w:rPr>
      <w:b/>
      <w:caps/>
      <w:lang w:eastAsia="zh-TW"/>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autoRedefine/>
    <w:qFormat/>
    <w:rsid w:val="0003075B"/>
    <w:pPr>
      <w:keepNext/>
      <w:numPr>
        <w:ilvl w:val="2"/>
        <w:numId w:val="1"/>
      </w:numPr>
      <w:suppressAutoHyphens w:val="0"/>
      <w:spacing w:before="240" w:after="60"/>
      <w:ind w:left="0" w:firstLine="0"/>
      <w:outlineLvl w:val="2"/>
    </w:pPr>
    <w:rPr>
      <w:b/>
      <w:lang w:eastAsia="zh-TW"/>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autoRedefine/>
    <w:qFormat/>
    <w:rsid w:val="00655BEF"/>
    <w:pPr>
      <w:keepNext/>
      <w:spacing w:before="200"/>
      <w:ind w:leftChars="-1" w:left="-1" w:hanging="1"/>
      <w:jc w:val="left"/>
      <w:outlineLvl w:val="3"/>
    </w:pPr>
    <w:rPr>
      <w:b/>
      <w:bCs/>
      <w:i/>
      <w:lang w:val="da-DK" w:eastAsia="zh-TW"/>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autoRedefine/>
    <w:qFormat/>
    <w:rsid w:val="00C75DF0"/>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autoRedefine/>
    <w:qFormat/>
    <w:rsid w:val="00C75DF0"/>
    <w:pPr>
      <w:numPr>
        <w:ilvl w:val="5"/>
        <w:numId w:val="1"/>
      </w:numPr>
      <w:spacing w:before="240" w:after="60"/>
      <w:outlineLvl w:val="5"/>
    </w:pPr>
    <w:rPr>
      <w:i/>
    </w:rPr>
  </w:style>
  <w:style w:type="paragraph" w:styleId="Heading7">
    <w:name w:val="heading 7"/>
    <w:basedOn w:val="Normal"/>
    <w:next w:val="Normal"/>
    <w:autoRedefine/>
    <w:qFormat/>
    <w:rsid w:val="00C75DF0"/>
    <w:pPr>
      <w:numPr>
        <w:ilvl w:val="6"/>
        <w:numId w:val="1"/>
      </w:numPr>
      <w:spacing w:before="240" w:after="60"/>
      <w:outlineLvl w:val="6"/>
    </w:pPr>
    <w:rPr>
      <w:rFonts w:ascii="Arial" w:hAnsi="Arial"/>
    </w:rPr>
  </w:style>
  <w:style w:type="paragraph" w:styleId="Heading8">
    <w:name w:val="heading 8"/>
    <w:basedOn w:val="Normal"/>
    <w:next w:val="Normal"/>
    <w:autoRedefine/>
    <w:qFormat/>
    <w:rsid w:val="00C75DF0"/>
    <w:pPr>
      <w:numPr>
        <w:ilvl w:val="7"/>
        <w:numId w:val="1"/>
      </w:numPr>
      <w:spacing w:before="240" w:after="60"/>
      <w:outlineLvl w:val="7"/>
    </w:pPr>
    <w:rPr>
      <w:rFonts w:ascii="Arial" w:hAnsi="Arial"/>
      <w:i/>
    </w:rPr>
  </w:style>
  <w:style w:type="paragraph" w:styleId="Heading9">
    <w:name w:val="heading 9"/>
    <w:basedOn w:val="Normal"/>
    <w:next w:val="Normal"/>
    <w:autoRedefine/>
    <w:qFormat/>
    <w:rsid w:val="00C75DF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
    <w:rsid w:val="00C75DF0"/>
    <w:rPr>
      <w:vertAlign w:val="superscript"/>
    </w:rPr>
  </w:style>
  <w:style w:type="paragraph" w:styleId="Header">
    <w:name w:val="header"/>
    <w:basedOn w:val="Normal"/>
    <w:link w:val="HeaderChar"/>
    <w:rsid w:val="00C75DF0"/>
    <w:pPr>
      <w:tabs>
        <w:tab w:val="center" w:pos="4819"/>
        <w:tab w:val="right" w:pos="9071"/>
      </w:tabs>
    </w:pPr>
  </w:style>
  <w:style w:type="paragraph" w:styleId="Footer">
    <w:name w:val="footer"/>
    <w:basedOn w:val="Normal"/>
    <w:rsid w:val="00C75DF0"/>
    <w:pPr>
      <w:tabs>
        <w:tab w:val="center" w:pos="4536"/>
        <w:tab w:val="right" w:pos="9072"/>
      </w:tabs>
    </w:pPr>
  </w:style>
  <w:style w:type="character" w:styleId="PageNumber">
    <w:name w:val="page number"/>
    <w:basedOn w:val="DefaultParagraphFont"/>
    <w:rsid w:val="00C75DF0"/>
  </w:style>
  <w:style w:type="paragraph" w:styleId="FootnoteText">
    <w:name w:val="footnote text"/>
    <w:aliases w:val="Schriftart: 9 pt,Schriftart: 10 pt,Schriftart: 8 pt,WB-Fuﬂnotentext,fn,Footnotes,Footnote ak"/>
    <w:basedOn w:val="Normal"/>
    <w:link w:val="FootnoteTextChar"/>
    <w:rsid w:val="00C75DF0"/>
    <w:pPr>
      <w:widowControl w:val="0"/>
    </w:pPr>
  </w:style>
  <w:style w:type="paragraph" w:styleId="Caption">
    <w:name w:val="caption"/>
    <w:basedOn w:val="Normal"/>
    <w:next w:val="Normal"/>
    <w:qFormat/>
    <w:rsid w:val="00C75DF0"/>
    <w:pPr>
      <w:spacing w:before="120" w:after="120"/>
    </w:pPr>
    <w:rPr>
      <w:b/>
    </w:rPr>
  </w:style>
  <w:style w:type="paragraph" w:styleId="TOC1">
    <w:name w:val="toc 1"/>
    <w:basedOn w:val="Normal"/>
    <w:next w:val="Normal"/>
    <w:autoRedefine/>
    <w:uiPriority w:val="39"/>
    <w:rsid w:val="00901A9F"/>
    <w:pPr>
      <w:tabs>
        <w:tab w:val="right" w:leader="dot" w:pos="9062"/>
      </w:tabs>
      <w:spacing w:before="120" w:after="120"/>
    </w:pPr>
    <w:rPr>
      <w:caps/>
      <w:noProof/>
      <w:sz w:val="20"/>
    </w:rPr>
  </w:style>
  <w:style w:type="paragraph" w:styleId="TOC2">
    <w:name w:val="toc 2"/>
    <w:basedOn w:val="Normal"/>
    <w:next w:val="Normal"/>
    <w:autoRedefine/>
    <w:uiPriority w:val="39"/>
    <w:rsid w:val="00AE63CA"/>
    <w:pPr>
      <w:tabs>
        <w:tab w:val="right" w:leader="dot" w:pos="9062"/>
      </w:tabs>
      <w:spacing w:before="0" w:after="0"/>
    </w:pPr>
    <w:rPr>
      <w:smallCaps/>
      <w:noProof/>
      <w:sz w:val="20"/>
      <w:lang w:eastAsia="zh-TW"/>
    </w:rPr>
  </w:style>
  <w:style w:type="paragraph" w:styleId="TOC3">
    <w:name w:val="toc 3"/>
    <w:basedOn w:val="Normal"/>
    <w:next w:val="Normal"/>
    <w:autoRedefine/>
    <w:uiPriority w:val="39"/>
    <w:rsid w:val="00C75DF0"/>
    <w:pPr>
      <w:spacing w:before="0" w:after="0"/>
      <w:ind w:left="440"/>
    </w:pPr>
    <w:rPr>
      <w:i/>
      <w:sz w:val="20"/>
    </w:rPr>
  </w:style>
  <w:style w:type="paragraph" w:styleId="TOC4">
    <w:name w:val="toc 4"/>
    <w:basedOn w:val="Normal"/>
    <w:next w:val="Normal"/>
    <w:autoRedefine/>
    <w:semiHidden/>
    <w:rsid w:val="00C75DF0"/>
    <w:pPr>
      <w:spacing w:before="0" w:after="0"/>
      <w:ind w:left="660"/>
    </w:pPr>
    <w:rPr>
      <w:sz w:val="18"/>
    </w:rPr>
  </w:style>
  <w:style w:type="paragraph" w:styleId="TOC5">
    <w:name w:val="toc 5"/>
    <w:basedOn w:val="Normal"/>
    <w:next w:val="Normal"/>
    <w:autoRedefine/>
    <w:semiHidden/>
    <w:rsid w:val="00C75DF0"/>
    <w:pPr>
      <w:spacing w:before="0" w:after="0"/>
      <w:ind w:left="880"/>
    </w:pPr>
    <w:rPr>
      <w:sz w:val="18"/>
    </w:rPr>
  </w:style>
  <w:style w:type="paragraph" w:styleId="TOC6">
    <w:name w:val="toc 6"/>
    <w:basedOn w:val="Normal"/>
    <w:next w:val="Normal"/>
    <w:autoRedefine/>
    <w:semiHidden/>
    <w:rsid w:val="00C75DF0"/>
    <w:pPr>
      <w:spacing w:before="0" w:after="0"/>
      <w:ind w:left="1100"/>
    </w:pPr>
    <w:rPr>
      <w:sz w:val="18"/>
    </w:rPr>
  </w:style>
  <w:style w:type="paragraph" w:styleId="TOC7">
    <w:name w:val="toc 7"/>
    <w:basedOn w:val="Normal"/>
    <w:next w:val="Normal"/>
    <w:autoRedefine/>
    <w:semiHidden/>
    <w:rsid w:val="00C75DF0"/>
    <w:pPr>
      <w:spacing w:before="0" w:after="0"/>
      <w:ind w:left="1320"/>
    </w:pPr>
    <w:rPr>
      <w:sz w:val="18"/>
    </w:rPr>
  </w:style>
  <w:style w:type="paragraph" w:styleId="TOC8">
    <w:name w:val="toc 8"/>
    <w:basedOn w:val="Normal"/>
    <w:next w:val="Normal"/>
    <w:autoRedefine/>
    <w:semiHidden/>
    <w:rsid w:val="00C75DF0"/>
    <w:pPr>
      <w:spacing w:before="0" w:after="0"/>
      <w:ind w:left="1540"/>
    </w:pPr>
    <w:rPr>
      <w:sz w:val="18"/>
    </w:rPr>
  </w:style>
  <w:style w:type="paragraph" w:styleId="TOC9">
    <w:name w:val="toc 9"/>
    <w:basedOn w:val="Normal"/>
    <w:next w:val="Normal"/>
    <w:autoRedefine/>
    <w:semiHidden/>
    <w:rsid w:val="00C75DF0"/>
    <w:pPr>
      <w:spacing w:before="0" w:after="0"/>
      <w:ind w:left="1760"/>
    </w:pPr>
    <w:rPr>
      <w:sz w:val="18"/>
    </w:rPr>
  </w:style>
  <w:style w:type="paragraph" w:styleId="CommentText">
    <w:name w:val="annotation text"/>
    <w:basedOn w:val="Normal"/>
    <w:link w:val="CommentTextChar"/>
    <w:rsid w:val="00C75DF0"/>
    <w:pPr>
      <w:spacing w:after="120"/>
    </w:pPr>
    <w:rPr>
      <w:sz w:val="16"/>
      <w:lang w:val="en-US"/>
    </w:rPr>
  </w:style>
  <w:style w:type="character" w:styleId="Hyperlink">
    <w:name w:val="Hyperlink"/>
    <w:aliases w:val="Internet Link"/>
    <w:uiPriority w:val="99"/>
    <w:rsid w:val="00C75DF0"/>
    <w:rPr>
      <w:color w:val="0000FF"/>
      <w:u w:val="single"/>
    </w:rPr>
  </w:style>
  <w:style w:type="paragraph" w:styleId="DocumentMap">
    <w:name w:val="Document Map"/>
    <w:basedOn w:val="Normal"/>
    <w:semiHidden/>
    <w:rsid w:val="00C75DF0"/>
    <w:pPr>
      <w:shd w:val="clear" w:color="auto" w:fill="000080"/>
    </w:pPr>
    <w:rPr>
      <w:rFonts w:ascii="Tahoma" w:hAnsi="Tahoma" w:cs="Helvetica"/>
    </w:rPr>
  </w:style>
  <w:style w:type="character" w:customStyle="1" w:styleId="DocId">
    <w:name w:val="DocId"/>
    <w:basedOn w:val="DefaultParagraphFont"/>
    <w:uiPriority w:val="99"/>
    <w:rsid w:val="00C75DF0"/>
  </w:style>
  <w:style w:type="character" w:styleId="FollowedHyperlink">
    <w:name w:val="FollowedHyperlink"/>
    <w:rsid w:val="00C75DF0"/>
    <w:rPr>
      <w:color w:val="800080"/>
      <w:u w:val="single"/>
    </w:rPr>
  </w:style>
  <w:style w:type="paragraph" w:customStyle="1" w:styleId="DocTitle">
    <w:name w:val="DocTitle"/>
    <w:basedOn w:val="Normal"/>
    <w:rsid w:val="00C75DF0"/>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C75DF0"/>
    <w:pPr>
      <w:spacing w:before="120" w:after="120"/>
    </w:pPr>
    <w:rPr>
      <w:rFonts w:ascii="Arial" w:hAnsi="Arial"/>
      <w:b/>
      <w:noProof/>
      <w:snapToGrid w:val="0"/>
    </w:rPr>
  </w:style>
  <w:style w:type="paragraph" w:customStyle="1" w:styleId="DocSubTitle">
    <w:name w:val="DocSubTitle"/>
    <w:basedOn w:val="DocTitle"/>
    <w:next w:val="Normal"/>
    <w:rsid w:val="00C75DF0"/>
    <w:rPr>
      <w:sz w:val="24"/>
    </w:rPr>
  </w:style>
  <w:style w:type="table" w:styleId="TableGrid">
    <w:name w:val="Table Grid"/>
    <w:basedOn w:val="TableNormal"/>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3617"/>
    <w:rPr>
      <w:rFonts w:ascii="Tahoma" w:hAnsi="Tahoma" w:cs="Tahoma"/>
      <w:sz w:val="16"/>
      <w:szCs w:val="16"/>
    </w:rPr>
  </w:style>
  <w:style w:type="paragraph" w:styleId="TableofFigures">
    <w:name w:val="table of figures"/>
    <w:basedOn w:val="Normal"/>
    <w:next w:val="Normal"/>
    <w:semiHidden/>
    <w:rsid w:val="0019799E"/>
  </w:style>
  <w:style w:type="character" w:customStyle="1" w:styleId="apple-style-span">
    <w:name w:val="apple-style-span"/>
    <w:basedOn w:val="DefaultParagraphFont"/>
    <w:rsid w:val="00276B7A"/>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paragraph" w:styleId="HTMLPreformatted">
    <w:name w:val="HTML Preformatted"/>
    <w:basedOn w:val="Normal"/>
    <w:link w:val="HTMLPreformattedChar"/>
    <w:uiPriority w:val="99"/>
    <w:rsid w:val="00A4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細明體" w:eastAsia="細明體" w:hAnsi="細明體" w:cs="細明體"/>
      <w:sz w:val="24"/>
      <w:szCs w:val="24"/>
      <w:lang w:val="en-US" w:eastAsia="zh-TW"/>
    </w:rPr>
  </w:style>
  <w:style w:type="character" w:styleId="Emphasis">
    <w:name w:val="Emphasis"/>
    <w:qFormat/>
    <w:rsid w:val="00274955"/>
    <w:rPr>
      <w:i/>
      <w:iCs/>
    </w:rPr>
  </w:style>
  <w:style w:type="character" w:styleId="Strong">
    <w:name w:val="Strong"/>
    <w:qFormat/>
    <w:rsid w:val="00475A2C"/>
    <w:rPr>
      <w:b/>
      <w:bCs/>
    </w:rPr>
  </w:style>
  <w:style w:type="character" w:styleId="CommentReference">
    <w:name w:val="annotation reference"/>
    <w:rsid w:val="004436B9"/>
    <w:rPr>
      <w:sz w:val="18"/>
      <w:szCs w:val="18"/>
    </w:rPr>
  </w:style>
  <w:style w:type="paragraph" w:styleId="CommentSubject">
    <w:name w:val="annotation subject"/>
    <w:basedOn w:val="CommentText"/>
    <w:next w:val="CommentText"/>
    <w:link w:val="CommentSubjectChar"/>
    <w:rsid w:val="004436B9"/>
    <w:pPr>
      <w:spacing w:after="40"/>
    </w:pPr>
    <w:rPr>
      <w:b/>
      <w:bCs/>
    </w:rPr>
  </w:style>
  <w:style w:type="character" w:customStyle="1" w:styleId="CommentTextChar">
    <w:name w:val="Comment Text Char"/>
    <w:link w:val="CommentText"/>
    <w:rsid w:val="004436B9"/>
    <w:rPr>
      <w:sz w:val="16"/>
      <w:lang w:val="en-US" w:eastAsia="fr-FR"/>
    </w:rPr>
  </w:style>
  <w:style w:type="character" w:customStyle="1" w:styleId="CommentSubjectChar">
    <w:name w:val="Comment Subject Char"/>
    <w:link w:val="CommentSubject"/>
    <w:rsid w:val="004436B9"/>
    <w:rPr>
      <w:b/>
      <w:bCs/>
      <w:sz w:val="16"/>
      <w:lang w:val="en-US"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314169"/>
    <w:rPr>
      <w:rFonts w:eastAsia="新細明體"/>
      <w:b/>
      <w:caps/>
      <w:sz w:val="22"/>
      <w:lang w:val="en-GB" w:eastAsia="zh-TW" w:bidi="ar-SA"/>
    </w:rPr>
  </w:style>
  <w:style w:type="character" w:customStyle="1" w:styleId="content1">
    <w:name w:val="content1"/>
    <w:basedOn w:val="DefaultParagraphFont"/>
    <w:rsid w:val="00EB4B6F"/>
  </w:style>
  <w:style w:type="paragraph" w:styleId="BodyText">
    <w:name w:val="Body Text"/>
    <w:basedOn w:val="Normal"/>
    <w:link w:val="BodyTextChar"/>
    <w:rsid w:val="00AF25CF"/>
    <w:pPr>
      <w:widowControl w:val="0"/>
      <w:spacing w:before="0" w:after="120"/>
      <w:jc w:val="left"/>
    </w:pPr>
    <w:rPr>
      <w:rFonts w:ascii="Liberation Serif" w:eastAsia="DejaVu Sans" w:hAnsi="Liberation Serif" w:cs="Lohit Hindi"/>
      <w:kern w:val="1"/>
      <w:sz w:val="24"/>
      <w:szCs w:val="24"/>
      <w:lang w:val="en-AU" w:eastAsia="hi-IN" w:bidi="hi-IN"/>
    </w:rPr>
  </w:style>
  <w:style w:type="character" w:customStyle="1" w:styleId="BodyTextChar">
    <w:name w:val="Body Text Char"/>
    <w:link w:val="BodyText"/>
    <w:rsid w:val="00AF25CF"/>
    <w:rPr>
      <w:rFonts w:ascii="Liberation Serif" w:eastAsia="DejaVu Sans" w:hAnsi="Liberation Serif" w:cs="Lohit Hindi"/>
      <w:kern w:val="1"/>
      <w:sz w:val="24"/>
      <w:szCs w:val="24"/>
      <w:lang w:val="en-AU" w:eastAsia="hi-IN" w:bidi="hi-IN"/>
    </w:rPr>
  </w:style>
  <w:style w:type="character" w:customStyle="1" w:styleId="FootnoteCharacters">
    <w:name w:val="Footnote Characters"/>
    <w:rsid w:val="00207EF7"/>
  </w:style>
  <w:style w:type="paragraph" w:customStyle="1" w:styleId="hstyle0">
    <w:name w:val="hstyle0"/>
    <w:basedOn w:val="Normal"/>
    <w:rsid w:val="00483665"/>
    <w:pPr>
      <w:suppressAutoHyphens w:val="0"/>
      <w:spacing w:before="0" w:after="0" w:line="384" w:lineRule="auto"/>
    </w:pPr>
    <w:rPr>
      <w:rFonts w:ascii="Batang" w:eastAsia="Batang" w:hAnsi="Batang" w:cs="Gulim"/>
      <w:color w:val="000000"/>
      <w:sz w:val="20"/>
      <w:lang w:val="en-US" w:eastAsia="ko-KR"/>
    </w:rPr>
  </w:style>
  <w:style w:type="paragraph" w:customStyle="1" w:styleId="-11">
    <w:name w:val="彩色清單 - 輔色 11"/>
    <w:basedOn w:val="Normal"/>
    <w:uiPriority w:val="34"/>
    <w:qFormat/>
    <w:rsid w:val="000310A3"/>
    <w:pPr>
      <w:widowControl w:val="0"/>
      <w:suppressAutoHyphens w:val="0"/>
      <w:spacing w:before="0" w:after="0"/>
      <w:ind w:left="720"/>
      <w:contextualSpacing/>
      <w:jc w:val="left"/>
    </w:pPr>
    <w:rPr>
      <w:kern w:val="2"/>
      <w:sz w:val="24"/>
      <w:szCs w:val="24"/>
      <w:lang w:val="en-US" w:eastAsia="zh-TW"/>
    </w:rPr>
  </w:style>
  <w:style w:type="character" w:customStyle="1" w:styleId="Carpredefinitoparagrafo">
    <w:name w:val="Car. predefinito paragrafo"/>
    <w:rsid w:val="00E6742D"/>
  </w:style>
  <w:style w:type="character" w:customStyle="1" w:styleId="il">
    <w:name w:val="il"/>
    <w:rsid w:val="00D60876"/>
  </w:style>
  <w:style w:type="character" w:customStyle="1" w:styleId="HTMLPreformattedChar">
    <w:name w:val="HTML Preformatted Char"/>
    <w:basedOn w:val="DefaultParagraphFont"/>
    <w:link w:val="HTMLPreformatted"/>
    <w:uiPriority w:val="99"/>
    <w:rsid w:val="005D6A8E"/>
    <w:rPr>
      <w:rFonts w:ascii="細明體" w:eastAsia="細明體" w:hAnsi="細明體" w:cs="細明體"/>
      <w:sz w:val="24"/>
      <w:szCs w:val="24"/>
    </w:rPr>
  </w:style>
  <w:style w:type="paragraph" w:customStyle="1" w:styleId="a">
    <w:name w:val="第一行縮排"/>
    <w:basedOn w:val="Normal"/>
    <w:rsid w:val="00DB1F1B"/>
    <w:pPr>
      <w:widowControl w:val="0"/>
      <w:suppressAutoHyphens w:val="0"/>
      <w:spacing w:before="120" w:after="0"/>
      <w:ind w:firstLine="510"/>
    </w:pPr>
    <w:rPr>
      <w:rFonts w:eastAsia="標楷體"/>
      <w:kern w:val="2"/>
      <w:sz w:val="24"/>
      <w:szCs w:val="24"/>
      <w:lang w:val="en-US" w:eastAsia="ja-JP"/>
    </w:rPr>
  </w:style>
  <w:style w:type="character" w:customStyle="1" w:styleId="st">
    <w:name w:val="st"/>
    <w:rsid w:val="00655BEF"/>
  </w:style>
  <w:style w:type="paragraph" w:styleId="ListParagraph">
    <w:name w:val="List Paragraph"/>
    <w:basedOn w:val="Normal"/>
    <w:uiPriority w:val="34"/>
    <w:qFormat/>
    <w:rsid w:val="00A1596D"/>
    <w:pPr>
      <w:suppressAutoHyphens w:val="0"/>
      <w:spacing w:before="0" w:after="200" w:line="276" w:lineRule="auto"/>
      <w:ind w:left="720"/>
      <w:contextualSpacing/>
      <w:jc w:val="left"/>
    </w:pPr>
    <w:rPr>
      <w:rFonts w:ascii="Calibri" w:hAnsi="Calibri"/>
      <w:szCs w:val="22"/>
      <w:lang w:val="en-US" w:eastAsia="en-US"/>
    </w:rPr>
  </w:style>
  <w:style w:type="paragraph" w:customStyle="1" w:styleId="Textbody">
    <w:name w:val="Text body"/>
    <w:basedOn w:val="Normal"/>
    <w:rsid w:val="00E62AAB"/>
    <w:pPr>
      <w:widowControl w:val="0"/>
      <w:tabs>
        <w:tab w:val="left" w:pos="709"/>
      </w:tabs>
      <w:spacing w:before="0" w:after="120"/>
      <w:jc w:val="left"/>
    </w:pPr>
    <w:rPr>
      <w:rFonts w:eastAsia="Droid Sans" w:cs="Lohit Hindi"/>
      <w:kern w:val="2"/>
      <w:sz w:val="24"/>
      <w:szCs w:val="24"/>
      <w:lang w:val="en-US" w:eastAsia="zh-CN" w:bidi="hi-IN"/>
    </w:rPr>
  </w:style>
  <w:style w:type="paragraph" w:customStyle="1" w:styleId="TableContents">
    <w:name w:val="Table Contents"/>
    <w:basedOn w:val="Normal"/>
    <w:rsid w:val="00E62AAB"/>
    <w:pPr>
      <w:widowControl w:val="0"/>
      <w:suppressLineNumbers/>
      <w:tabs>
        <w:tab w:val="left" w:pos="709"/>
      </w:tabs>
      <w:spacing w:before="0" w:after="0"/>
      <w:jc w:val="left"/>
    </w:pPr>
    <w:rPr>
      <w:rFonts w:eastAsia="Droid Sans" w:cs="Lohit Hindi"/>
      <w:kern w:val="2"/>
      <w:sz w:val="24"/>
      <w:szCs w:val="24"/>
      <w:lang w:val="en-US" w:eastAsia="zh-CN" w:bidi="hi-IN"/>
    </w:rPr>
  </w:style>
  <w:style w:type="paragraph" w:customStyle="1" w:styleId="s2">
    <w:name w:val="s2"/>
    <w:basedOn w:val="Normal"/>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28">
    <w:name w:val="s28"/>
    <w:basedOn w:val="DefaultParagraphFont"/>
    <w:rsid w:val="005C7C97"/>
  </w:style>
  <w:style w:type="paragraph" w:customStyle="1" w:styleId="s27">
    <w:name w:val="s27"/>
    <w:basedOn w:val="Normal"/>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18">
    <w:name w:val="s18"/>
    <w:basedOn w:val="DefaultParagraphFont"/>
    <w:rsid w:val="008C6FBA"/>
  </w:style>
  <w:style w:type="character" w:customStyle="1" w:styleId="HeaderChar">
    <w:name w:val="Header Char"/>
    <w:basedOn w:val="DefaultParagraphFont"/>
    <w:link w:val="Header"/>
    <w:uiPriority w:val="99"/>
    <w:rsid w:val="00D232EB"/>
    <w:rPr>
      <w:sz w:val="22"/>
      <w:lang w:val="en-GB" w:eastAsia="fr-FR"/>
    </w:rPr>
  </w:style>
  <w:style w:type="paragraph" w:customStyle="1" w:styleId="Preface">
    <w:name w:val="Preface"/>
    <w:basedOn w:val="Normal"/>
    <w:next w:val="Normal"/>
    <w:qFormat/>
    <w:rsid w:val="00205C11"/>
    <w:pPr>
      <w:numPr>
        <w:numId w:val="50"/>
      </w:numPr>
      <w:spacing w:before="120"/>
      <w:ind w:left="431" w:hanging="431"/>
    </w:pPr>
    <w:rPr>
      <w:rFonts w:eastAsia="Times New Roman"/>
      <w:b/>
      <w:caps/>
      <w:sz w:val="24"/>
    </w:rPr>
  </w:style>
  <w:style w:type="character" w:customStyle="1" w:styleId="FootnoteTextChar">
    <w:name w:val="Footnote Text Char"/>
    <w:aliases w:val="Schriftart: 9 pt Char,Schriftart: 10 pt Char,Schriftart: 8 pt Char,WB-Fuﬂnotentext Char,fn Char,Footnotes Char,Footnote ak Char"/>
    <w:link w:val="FootnoteText"/>
    <w:rsid w:val="00E70164"/>
    <w:rPr>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1105">
      <w:bodyDiv w:val="1"/>
      <w:marLeft w:val="0"/>
      <w:marRight w:val="0"/>
      <w:marTop w:val="0"/>
      <w:marBottom w:val="0"/>
      <w:divBdr>
        <w:top w:val="none" w:sz="0" w:space="0" w:color="auto"/>
        <w:left w:val="none" w:sz="0" w:space="0" w:color="auto"/>
        <w:bottom w:val="none" w:sz="0" w:space="0" w:color="auto"/>
        <w:right w:val="none" w:sz="0" w:space="0" w:color="auto"/>
      </w:divBdr>
    </w:div>
    <w:div w:id="59255329">
      <w:bodyDiv w:val="1"/>
      <w:marLeft w:val="0"/>
      <w:marRight w:val="0"/>
      <w:marTop w:val="0"/>
      <w:marBottom w:val="0"/>
      <w:divBdr>
        <w:top w:val="none" w:sz="0" w:space="0" w:color="auto"/>
        <w:left w:val="none" w:sz="0" w:space="0" w:color="auto"/>
        <w:bottom w:val="none" w:sz="0" w:space="0" w:color="auto"/>
        <w:right w:val="none" w:sz="0" w:space="0" w:color="auto"/>
      </w:divBdr>
    </w:div>
    <w:div w:id="229921924">
      <w:bodyDiv w:val="1"/>
      <w:marLeft w:val="0"/>
      <w:marRight w:val="0"/>
      <w:marTop w:val="0"/>
      <w:marBottom w:val="0"/>
      <w:divBdr>
        <w:top w:val="none" w:sz="0" w:space="0" w:color="auto"/>
        <w:left w:val="none" w:sz="0" w:space="0" w:color="auto"/>
        <w:bottom w:val="none" w:sz="0" w:space="0" w:color="auto"/>
        <w:right w:val="none" w:sz="0" w:space="0" w:color="auto"/>
      </w:divBdr>
    </w:div>
    <w:div w:id="240411395">
      <w:bodyDiv w:val="1"/>
      <w:marLeft w:val="0"/>
      <w:marRight w:val="0"/>
      <w:marTop w:val="0"/>
      <w:marBottom w:val="0"/>
      <w:divBdr>
        <w:top w:val="none" w:sz="0" w:space="0" w:color="auto"/>
        <w:left w:val="none" w:sz="0" w:space="0" w:color="auto"/>
        <w:bottom w:val="none" w:sz="0" w:space="0" w:color="auto"/>
        <w:right w:val="none" w:sz="0" w:space="0" w:color="auto"/>
      </w:divBdr>
    </w:div>
    <w:div w:id="270863904">
      <w:bodyDiv w:val="1"/>
      <w:marLeft w:val="0"/>
      <w:marRight w:val="0"/>
      <w:marTop w:val="0"/>
      <w:marBottom w:val="0"/>
      <w:divBdr>
        <w:top w:val="none" w:sz="0" w:space="0" w:color="auto"/>
        <w:left w:val="none" w:sz="0" w:space="0" w:color="auto"/>
        <w:bottom w:val="none" w:sz="0" w:space="0" w:color="auto"/>
        <w:right w:val="none" w:sz="0" w:space="0" w:color="auto"/>
      </w:divBdr>
    </w:div>
    <w:div w:id="417405662">
      <w:bodyDiv w:val="1"/>
      <w:marLeft w:val="0"/>
      <w:marRight w:val="0"/>
      <w:marTop w:val="0"/>
      <w:marBottom w:val="0"/>
      <w:divBdr>
        <w:top w:val="none" w:sz="0" w:space="0" w:color="auto"/>
        <w:left w:val="none" w:sz="0" w:space="0" w:color="auto"/>
        <w:bottom w:val="none" w:sz="0" w:space="0" w:color="auto"/>
        <w:right w:val="none" w:sz="0" w:space="0" w:color="auto"/>
      </w:divBdr>
      <w:divsChild>
        <w:div w:id="1493839422">
          <w:marLeft w:val="0"/>
          <w:marRight w:val="0"/>
          <w:marTop w:val="180"/>
          <w:marBottom w:val="90"/>
          <w:divBdr>
            <w:top w:val="none" w:sz="0" w:space="0" w:color="auto"/>
            <w:left w:val="none" w:sz="0" w:space="0" w:color="auto"/>
            <w:bottom w:val="none" w:sz="0" w:space="0" w:color="auto"/>
            <w:right w:val="none" w:sz="0" w:space="0" w:color="auto"/>
          </w:divBdr>
        </w:div>
      </w:divsChild>
    </w:div>
    <w:div w:id="508954408">
      <w:bodyDiv w:val="1"/>
      <w:marLeft w:val="0"/>
      <w:marRight w:val="0"/>
      <w:marTop w:val="0"/>
      <w:marBottom w:val="0"/>
      <w:divBdr>
        <w:top w:val="none" w:sz="0" w:space="0" w:color="auto"/>
        <w:left w:val="none" w:sz="0" w:space="0" w:color="auto"/>
        <w:bottom w:val="none" w:sz="0" w:space="0" w:color="auto"/>
        <w:right w:val="none" w:sz="0" w:space="0" w:color="auto"/>
      </w:divBdr>
    </w:div>
    <w:div w:id="575210120">
      <w:bodyDiv w:val="1"/>
      <w:marLeft w:val="0"/>
      <w:marRight w:val="0"/>
      <w:marTop w:val="0"/>
      <w:marBottom w:val="0"/>
      <w:divBdr>
        <w:top w:val="none" w:sz="0" w:space="0" w:color="auto"/>
        <w:left w:val="none" w:sz="0" w:space="0" w:color="auto"/>
        <w:bottom w:val="none" w:sz="0" w:space="0" w:color="auto"/>
        <w:right w:val="none" w:sz="0" w:space="0" w:color="auto"/>
      </w:divBdr>
    </w:div>
    <w:div w:id="675494281">
      <w:bodyDiv w:val="1"/>
      <w:marLeft w:val="0"/>
      <w:marRight w:val="0"/>
      <w:marTop w:val="0"/>
      <w:marBottom w:val="0"/>
      <w:divBdr>
        <w:top w:val="none" w:sz="0" w:space="0" w:color="auto"/>
        <w:left w:val="none" w:sz="0" w:space="0" w:color="auto"/>
        <w:bottom w:val="none" w:sz="0" w:space="0" w:color="auto"/>
        <w:right w:val="none" w:sz="0" w:space="0" w:color="auto"/>
      </w:divBdr>
      <w:divsChild>
        <w:div w:id="37508473">
          <w:marLeft w:val="0"/>
          <w:marRight w:val="0"/>
          <w:marTop w:val="0"/>
          <w:marBottom w:val="0"/>
          <w:divBdr>
            <w:top w:val="none" w:sz="0" w:space="0" w:color="auto"/>
            <w:left w:val="none" w:sz="0" w:space="0" w:color="auto"/>
            <w:bottom w:val="none" w:sz="0" w:space="0" w:color="auto"/>
            <w:right w:val="none" w:sz="0" w:space="0" w:color="auto"/>
          </w:divBdr>
        </w:div>
        <w:div w:id="54934255">
          <w:marLeft w:val="0"/>
          <w:marRight w:val="0"/>
          <w:marTop w:val="0"/>
          <w:marBottom w:val="0"/>
          <w:divBdr>
            <w:top w:val="none" w:sz="0" w:space="0" w:color="auto"/>
            <w:left w:val="none" w:sz="0" w:space="0" w:color="auto"/>
            <w:bottom w:val="none" w:sz="0" w:space="0" w:color="auto"/>
            <w:right w:val="none" w:sz="0" w:space="0" w:color="auto"/>
          </w:divBdr>
        </w:div>
        <w:div w:id="247812540">
          <w:marLeft w:val="0"/>
          <w:marRight w:val="0"/>
          <w:marTop w:val="0"/>
          <w:marBottom w:val="0"/>
          <w:divBdr>
            <w:top w:val="none" w:sz="0" w:space="0" w:color="auto"/>
            <w:left w:val="none" w:sz="0" w:space="0" w:color="auto"/>
            <w:bottom w:val="none" w:sz="0" w:space="0" w:color="auto"/>
            <w:right w:val="none" w:sz="0" w:space="0" w:color="auto"/>
          </w:divBdr>
        </w:div>
        <w:div w:id="278529843">
          <w:marLeft w:val="0"/>
          <w:marRight w:val="0"/>
          <w:marTop w:val="0"/>
          <w:marBottom w:val="0"/>
          <w:divBdr>
            <w:top w:val="none" w:sz="0" w:space="0" w:color="auto"/>
            <w:left w:val="none" w:sz="0" w:space="0" w:color="auto"/>
            <w:bottom w:val="none" w:sz="0" w:space="0" w:color="auto"/>
            <w:right w:val="none" w:sz="0" w:space="0" w:color="auto"/>
          </w:divBdr>
        </w:div>
        <w:div w:id="281500587">
          <w:marLeft w:val="0"/>
          <w:marRight w:val="0"/>
          <w:marTop w:val="0"/>
          <w:marBottom w:val="0"/>
          <w:divBdr>
            <w:top w:val="none" w:sz="0" w:space="0" w:color="auto"/>
            <w:left w:val="none" w:sz="0" w:space="0" w:color="auto"/>
            <w:bottom w:val="none" w:sz="0" w:space="0" w:color="auto"/>
            <w:right w:val="none" w:sz="0" w:space="0" w:color="auto"/>
          </w:divBdr>
        </w:div>
        <w:div w:id="360397693">
          <w:marLeft w:val="0"/>
          <w:marRight w:val="0"/>
          <w:marTop w:val="0"/>
          <w:marBottom w:val="0"/>
          <w:divBdr>
            <w:top w:val="none" w:sz="0" w:space="0" w:color="auto"/>
            <w:left w:val="none" w:sz="0" w:space="0" w:color="auto"/>
            <w:bottom w:val="none" w:sz="0" w:space="0" w:color="auto"/>
            <w:right w:val="none" w:sz="0" w:space="0" w:color="auto"/>
          </w:divBdr>
        </w:div>
        <w:div w:id="656767950">
          <w:marLeft w:val="0"/>
          <w:marRight w:val="0"/>
          <w:marTop w:val="0"/>
          <w:marBottom w:val="0"/>
          <w:divBdr>
            <w:top w:val="none" w:sz="0" w:space="0" w:color="auto"/>
            <w:left w:val="none" w:sz="0" w:space="0" w:color="auto"/>
            <w:bottom w:val="none" w:sz="0" w:space="0" w:color="auto"/>
            <w:right w:val="none" w:sz="0" w:space="0" w:color="auto"/>
          </w:divBdr>
        </w:div>
        <w:div w:id="678586559">
          <w:marLeft w:val="0"/>
          <w:marRight w:val="0"/>
          <w:marTop w:val="0"/>
          <w:marBottom w:val="0"/>
          <w:divBdr>
            <w:top w:val="none" w:sz="0" w:space="0" w:color="auto"/>
            <w:left w:val="none" w:sz="0" w:space="0" w:color="auto"/>
            <w:bottom w:val="none" w:sz="0" w:space="0" w:color="auto"/>
            <w:right w:val="none" w:sz="0" w:space="0" w:color="auto"/>
          </w:divBdr>
        </w:div>
        <w:div w:id="724454353">
          <w:marLeft w:val="0"/>
          <w:marRight w:val="0"/>
          <w:marTop w:val="0"/>
          <w:marBottom w:val="0"/>
          <w:divBdr>
            <w:top w:val="none" w:sz="0" w:space="0" w:color="auto"/>
            <w:left w:val="none" w:sz="0" w:space="0" w:color="auto"/>
            <w:bottom w:val="none" w:sz="0" w:space="0" w:color="auto"/>
            <w:right w:val="none" w:sz="0" w:space="0" w:color="auto"/>
          </w:divBdr>
        </w:div>
        <w:div w:id="768699428">
          <w:marLeft w:val="0"/>
          <w:marRight w:val="0"/>
          <w:marTop w:val="0"/>
          <w:marBottom w:val="0"/>
          <w:divBdr>
            <w:top w:val="none" w:sz="0" w:space="0" w:color="auto"/>
            <w:left w:val="none" w:sz="0" w:space="0" w:color="auto"/>
            <w:bottom w:val="none" w:sz="0" w:space="0" w:color="auto"/>
            <w:right w:val="none" w:sz="0" w:space="0" w:color="auto"/>
          </w:divBdr>
        </w:div>
        <w:div w:id="774667992">
          <w:marLeft w:val="0"/>
          <w:marRight w:val="0"/>
          <w:marTop w:val="0"/>
          <w:marBottom w:val="0"/>
          <w:divBdr>
            <w:top w:val="none" w:sz="0" w:space="0" w:color="auto"/>
            <w:left w:val="none" w:sz="0" w:space="0" w:color="auto"/>
            <w:bottom w:val="none" w:sz="0" w:space="0" w:color="auto"/>
            <w:right w:val="none" w:sz="0" w:space="0" w:color="auto"/>
          </w:divBdr>
        </w:div>
        <w:div w:id="803428124">
          <w:marLeft w:val="0"/>
          <w:marRight w:val="0"/>
          <w:marTop w:val="0"/>
          <w:marBottom w:val="0"/>
          <w:divBdr>
            <w:top w:val="none" w:sz="0" w:space="0" w:color="auto"/>
            <w:left w:val="none" w:sz="0" w:space="0" w:color="auto"/>
            <w:bottom w:val="none" w:sz="0" w:space="0" w:color="auto"/>
            <w:right w:val="none" w:sz="0" w:space="0" w:color="auto"/>
          </w:divBdr>
        </w:div>
        <w:div w:id="803960379">
          <w:marLeft w:val="0"/>
          <w:marRight w:val="0"/>
          <w:marTop w:val="0"/>
          <w:marBottom w:val="0"/>
          <w:divBdr>
            <w:top w:val="none" w:sz="0" w:space="0" w:color="auto"/>
            <w:left w:val="none" w:sz="0" w:space="0" w:color="auto"/>
            <w:bottom w:val="none" w:sz="0" w:space="0" w:color="auto"/>
            <w:right w:val="none" w:sz="0" w:space="0" w:color="auto"/>
          </w:divBdr>
        </w:div>
        <w:div w:id="821889228">
          <w:marLeft w:val="0"/>
          <w:marRight w:val="0"/>
          <w:marTop w:val="0"/>
          <w:marBottom w:val="0"/>
          <w:divBdr>
            <w:top w:val="none" w:sz="0" w:space="0" w:color="auto"/>
            <w:left w:val="none" w:sz="0" w:space="0" w:color="auto"/>
            <w:bottom w:val="none" w:sz="0" w:space="0" w:color="auto"/>
            <w:right w:val="none" w:sz="0" w:space="0" w:color="auto"/>
          </w:divBdr>
        </w:div>
        <w:div w:id="938414059">
          <w:marLeft w:val="0"/>
          <w:marRight w:val="0"/>
          <w:marTop w:val="0"/>
          <w:marBottom w:val="0"/>
          <w:divBdr>
            <w:top w:val="none" w:sz="0" w:space="0" w:color="auto"/>
            <w:left w:val="none" w:sz="0" w:space="0" w:color="auto"/>
            <w:bottom w:val="none" w:sz="0" w:space="0" w:color="auto"/>
            <w:right w:val="none" w:sz="0" w:space="0" w:color="auto"/>
          </w:divBdr>
        </w:div>
        <w:div w:id="951984780">
          <w:marLeft w:val="0"/>
          <w:marRight w:val="0"/>
          <w:marTop w:val="0"/>
          <w:marBottom w:val="0"/>
          <w:divBdr>
            <w:top w:val="none" w:sz="0" w:space="0" w:color="auto"/>
            <w:left w:val="none" w:sz="0" w:space="0" w:color="auto"/>
            <w:bottom w:val="none" w:sz="0" w:space="0" w:color="auto"/>
            <w:right w:val="none" w:sz="0" w:space="0" w:color="auto"/>
          </w:divBdr>
        </w:div>
        <w:div w:id="1139149995">
          <w:marLeft w:val="0"/>
          <w:marRight w:val="0"/>
          <w:marTop w:val="0"/>
          <w:marBottom w:val="0"/>
          <w:divBdr>
            <w:top w:val="none" w:sz="0" w:space="0" w:color="auto"/>
            <w:left w:val="none" w:sz="0" w:space="0" w:color="auto"/>
            <w:bottom w:val="none" w:sz="0" w:space="0" w:color="auto"/>
            <w:right w:val="none" w:sz="0" w:space="0" w:color="auto"/>
          </w:divBdr>
        </w:div>
        <w:div w:id="1302611791">
          <w:marLeft w:val="0"/>
          <w:marRight w:val="0"/>
          <w:marTop w:val="0"/>
          <w:marBottom w:val="0"/>
          <w:divBdr>
            <w:top w:val="none" w:sz="0" w:space="0" w:color="auto"/>
            <w:left w:val="none" w:sz="0" w:space="0" w:color="auto"/>
            <w:bottom w:val="none" w:sz="0" w:space="0" w:color="auto"/>
            <w:right w:val="none" w:sz="0" w:space="0" w:color="auto"/>
          </w:divBdr>
        </w:div>
        <w:div w:id="1310939967">
          <w:marLeft w:val="0"/>
          <w:marRight w:val="0"/>
          <w:marTop w:val="0"/>
          <w:marBottom w:val="0"/>
          <w:divBdr>
            <w:top w:val="none" w:sz="0" w:space="0" w:color="auto"/>
            <w:left w:val="none" w:sz="0" w:space="0" w:color="auto"/>
            <w:bottom w:val="none" w:sz="0" w:space="0" w:color="auto"/>
            <w:right w:val="none" w:sz="0" w:space="0" w:color="auto"/>
          </w:divBdr>
        </w:div>
        <w:div w:id="1355576233">
          <w:marLeft w:val="0"/>
          <w:marRight w:val="0"/>
          <w:marTop w:val="0"/>
          <w:marBottom w:val="0"/>
          <w:divBdr>
            <w:top w:val="none" w:sz="0" w:space="0" w:color="auto"/>
            <w:left w:val="none" w:sz="0" w:space="0" w:color="auto"/>
            <w:bottom w:val="none" w:sz="0" w:space="0" w:color="auto"/>
            <w:right w:val="none" w:sz="0" w:space="0" w:color="auto"/>
          </w:divBdr>
        </w:div>
        <w:div w:id="1357345032">
          <w:marLeft w:val="0"/>
          <w:marRight w:val="0"/>
          <w:marTop w:val="0"/>
          <w:marBottom w:val="0"/>
          <w:divBdr>
            <w:top w:val="none" w:sz="0" w:space="0" w:color="auto"/>
            <w:left w:val="none" w:sz="0" w:space="0" w:color="auto"/>
            <w:bottom w:val="none" w:sz="0" w:space="0" w:color="auto"/>
            <w:right w:val="none" w:sz="0" w:space="0" w:color="auto"/>
          </w:divBdr>
        </w:div>
        <w:div w:id="1462965352">
          <w:marLeft w:val="0"/>
          <w:marRight w:val="0"/>
          <w:marTop w:val="0"/>
          <w:marBottom w:val="0"/>
          <w:divBdr>
            <w:top w:val="none" w:sz="0" w:space="0" w:color="auto"/>
            <w:left w:val="none" w:sz="0" w:space="0" w:color="auto"/>
            <w:bottom w:val="none" w:sz="0" w:space="0" w:color="auto"/>
            <w:right w:val="none" w:sz="0" w:space="0" w:color="auto"/>
          </w:divBdr>
        </w:div>
        <w:div w:id="1482306591">
          <w:marLeft w:val="0"/>
          <w:marRight w:val="0"/>
          <w:marTop w:val="0"/>
          <w:marBottom w:val="0"/>
          <w:divBdr>
            <w:top w:val="none" w:sz="0" w:space="0" w:color="auto"/>
            <w:left w:val="none" w:sz="0" w:space="0" w:color="auto"/>
            <w:bottom w:val="none" w:sz="0" w:space="0" w:color="auto"/>
            <w:right w:val="none" w:sz="0" w:space="0" w:color="auto"/>
          </w:divBdr>
        </w:div>
        <w:div w:id="1596741472">
          <w:marLeft w:val="0"/>
          <w:marRight w:val="0"/>
          <w:marTop w:val="0"/>
          <w:marBottom w:val="0"/>
          <w:divBdr>
            <w:top w:val="none" w:sz="0" w:space="0" w:color="auto"/>
            <w:left w:val="none" w:sz="0" w:space="0" w:color="auto"/>
            <w:bottom w:val="none" w:sz="0" w:space="0" w:color="auto"/>
            <w:right w:val="none" w:sz="0" w:space="0" w:color="auto"/>
          </w:divBdr>
        </w:div>
        <w:div w:id="1600218012">
          <w:marLeft w:val="0"/>
          <w:marRight w:val="0"/>
          <w:marTop w:val="0"/>
          <w:marBottom w:val="0"/>
          <w:divBdr>
            <w:top w:val="none" w:sz="0" w:space="0" w:color="auto"/>
            <w:left w:val="none" w:sz="0" w:space="0" w:color="auto"/>
            <w:bottom w:val="none" w:sz="0" w:space="0" w:color="auto"/>
            <w:right w:val="none" w:sz="0" w:space="0" w:color="auto"/>
          </w:divBdr>
        </w:div>
        <w:div w:id="1649049311">
          <w:marLeft w:val="0"/>
          <w:marRight w:val="0"/>
          <w:marTop w:val="0"/>
          <w:marBottom w:val="0"/>
          <w:divBdr>
            <w:top w:val="none" w:sz="0" w:space="0" w:color="auto"/>
            <w:left w:val="none" w:sz="0" w:space="0" w:color="auto"/>
            <w:bottom w:val="none" w:sz="0" w:space="0" w:color="auto"/>
            <w:right w:val="none" w:sz="0" w:space="0" w:color="auto"/>
          </w:divBdr>
        </w:div>
        <w:div w:id="1726100226">
          <w:marLeft w:val="0"/>
          <w:marRight w:val="0"/>
          <w:marTop w:val="0"/>
          <w:marBottom w:val="0"/>
          <w:divBdr>
            <w:top w:val="none" w:sz="0" w:space="0" w:color="auto"/>
            <w:left w:val="none" w:sz="0" w:space="0" w:color="auto"/>
            <w:bottom w:val="none" w:sz="0" w:space="0" w:color="auto"/>
            <w:right w:val="none" w:sz="0" w:space="0" w:color="auto"/>
          </w:divBdr>
        </w:div>
        <w:div w:id="1791240486">
          <w:marLeft w:val="0"/>
          <w:marRight w:val="0"/>
          <w:marTop w:val="0"/>
          <w:marBottom w:val="0"/>
          <w:divBdr>
            <w:top w:val="none" w:sz="0" w:space="0" w:color="auto"/>
            <w:left w:val="none" w:sz="0" w:space="0" w:color="auto"/>
            <w:bottom w:val="none" w:sz="0" w:space="0" w:color="auto"/>
            <w:right w:val="none" w:sz="0" w:space="0" w:color="auto"/>
          </w:divBdr>
        </w:div>
        <w:div w:id="1838571665">
          <w:marLeft w:val="0"/>
          <w:marRight w:val="0"/>
          <w:marTop w:val="0"/>
          <w:marBottom w:val="0"/>
          <w:divBdr>
            <w:top w:val="none" w:sz="0" w:space="0" w:color="auto"/>
            <w:left w:val="none" w:sz="0" w:space="0" w:color="auto"/>
            <w:bottom w:val="none" w:sz="0" w:space="0" w:color="auto"/>
            <w:right w:val="none" w:sz="0" w:space="0" w:color="auto"/>
          </w:divBdr>
        </w:div>
        <w:div w:id="1952204818">
          <w:marLeft w:val="0"/>
          <w:marRight w:val="0"/>
          <w:marTop w:val="0"/>
          <w:marBottom w:val="0"/>
          <w:divBdr>
            <w:top w:val="none" w:sz="0" w:space="0" w:color="auto"/>
            <w:left w:val="none" w:sz="0" w:space="0" w:color="auto"/>
            <w:bottom w:val="none" w:sz="0" w:space="0" w:color="auto"/>
            <w:right w:val="none" w:sz="0" w:space="0" w:color="auto"/>
          </w:divBdr>
        </w:div>
        <w:div w:id="1972007632">
          <w:marLeft w:val="0"/>
          <w:marRight w:val="0"/>
          <w:marTop w:val="0"/>
          <w:marBottom w:val="0"/>
          <w:divBdr>
            <w:top w:val="none" w:sz="0" w:space="0" w:color="auto"/>
            <w:left w:val="none" w:sz="0" w:space="0" w:color="auto"/>
            <w:bottom w:val="none" w:sz="0" w:space="0" w:color="auto"/>
            <w:right w:val="none" w:sz="0" w:space="0" w:color="auto"/>
          </w:divBdr>
        </w:div>
        <w:div w:id="1993947418">
          <w:marLeft w:val="0"/>
          <w:marRight w:val="0"/>
          <w:marTop w:val="0"/>
          <w:marBottom w:val="0"/>
          <w:divBdr>
            <w:top w:val="none" w:sz="0" w:space="0" w:color="auto"/>
            <w:left w:val="none" w:sz="0" w:space="0" w:color="auto"/>
            <w:bottom w:val="none" w:sz="0" w:space="0" w:color="auto"/>
            <w:right w:val="none" w:sz="0" w:space="0" w:color="auto"/>
          </w:divBdr>
        </w:div>
        <w:div w:id="2067021748">
          <w:marLeft w:val="0"/>
          <w:marRight w:val="0"/>
          <w:marTop w:val="0"/>
          <w:marBottom w:val="0"/>
          <w:divBdr>
            <w:top w:val="none" w:sz="0" w:space="0" w:color="auto"/>
            <w:left w:val="none" w:sz="0" w:space="0" w:color="auto"/>
            <w:bottom w:val="none" w:sz="0" w:space="0" w:color="auto"/>
            <w:right w:val="none" w:sz="0" w:space="0" w:color="auto"/>
          </w:divBdr>
        </w:div>
      </w:divsChild>
    </w:div>
    <w:div w:id="918714139">
      <w:bodyDiv w:val="1"/>
      <w:marLeft w:val="0"/>
      <w:marRight w:val="0"/>
      <w:marTop w:val="0"/>
      <w:marBottom w:val="0"/>
      <w:divBdr>
        <w:top w:val="none" w:sz="0" w:space="0" w:color="auto"/>
        <w:left w:val="none" w:sz="0" w:space="0" w:color="auto"/>
        <w:bottom w:val="none" w:sz="0" w:space="0" w:color="auto"/>
        <w:right w:val="none" w:sz="0" w:space="0" w:color="auto"/>
      </w:divBdr>
    </w:div>
    <w:div w:id="940113942">
      <w:bodyDiv w:val="1"/>
      <w:marLeft w:val="0"/>
      <w:marRight w:val="0"/>
      <w:marTop w:val="0"/>
      <w:marBottom w:val="0"/>
      <w:divBdr>
        <w:top w:val="none" w:sz="0" w:space="0" w:color="auto"/>
        <w:left w:val="none" w:sz="0" w:space="0" w:color="auto"/>
        <w:bottom w:val="none" w:sz="0" w:space="0" w:color="auto"/>
        <w:right w:val="none" w:sz="0" w:space="0" w:color="auto"/>
      </w:divBdr>
    </w:div>
    <w:div w:id="1034229248">
      <w:bodyDiv w:val="1"/>
      <w:marLeft w:val="0"/>
      <w:marRight w:val="0"/>
      <w:marTop w:val="0"/>
      <w:marBottom w:val="0"/>
      <w:divBdr>
        <w:top w:val="none" w:sz="0" w:space="0" w:color="auto"/>
        <w:left w:val="none" w:sz="0" w:space="0" w:color="auto"/>
        <w:bottom w:val="none" w:sz="0" w:space="0" w:color="auto"/>
        <w:right w:val="none" w:sz="0" w:space="0" w:color="auto"/>
      </w:divBdr>
    </w:div>
    <w:div w:id="1038362483">
      <w:bodyDiv w:val="1"/>
      <w:marLeft w:val="0"/>
      <w:marRight w:val="0"/>
      <w:marTop w:val="0"/>
      <w:marBottom w:val="0"/>
      <w:divBdr>
        <w:top w:val="none" w:sz="0" w:space="0" w:color="auto"/>
        <w:left w:val="none" w:sz="0" w:space="0" w:color="auto"/>
        <w:bottom w:val="none" w:sz="0" w:space="0" w:color="auto"/>
        <w:right w:val="none" w:sz="0" w:space="0" w:color="auto"/>
      </w:divBdr>
    </w:div>
    <w:div w:id="1114399289">
      <w:bodyDiv w:val="1"/>
      <w:marLeft w:val="0"/>
      <w:marRight w:val="0"/>
      <w:marTop w:val="0"/>
      <w:marBottom w:val="0"/>
      <w:divBdr>
        <w:top w:val="none" w:sz="0" w:space="0" w:color="auto"/>
        <w:left w:val="none" w:sz="0" w:space="0" w:color="auto"/>
        <w:bottom w:val="none" w:sz="0" w:space="0" w:color="auto"/>
        <w:right w:val="none" w:sz="0" w:space="0" w:color="auto"/>
      </w:divBdr>
      <w:divsChild>
        <w:div w:id="257834148">
          <w:marLeft w:val="605"/>
          <w:marRight w:val="0"/>
          <w:marTop w:val="140"/>
          <w:marBottom w:val="0"/>
          <w:divBdr>
            <w:top w:val="none" w:sz="0" w:space="0" w:color="auto"/>
            <w:left w:val="none" w:sz="0" w:space="0" w:color="auto"/>
            <w:bottom w:val="none" w:sz="0" w:space="0" w:color="auto"/>
            <w:right w:val="none" w:sz="0" w:space="0" w:color="auto"/>
          </w:divBdr>
        </w:div>
        <w:div w:id="712652153">
          <w:marLeft w:val="605"/>
          <w:marRight w:val="0"/>
          <w:marTop w:val="140"/>
          <w:marBottom w:val="0"/>
          <w:divBdr>
            <w:top w:val="none" w:sz="0" w:space="0" w:color="auto"/>
            <w:left w:val="none" w:sz="0" w:space="0" w:color="auto"/>
            <w:bottom w:val="none" w:sz="0" w:space="0" w:color="auto"/>
            <w:right w:val="none" w:sz="0" w:space="0" w:color="auto"/>
          </w:divBdr>
        </w:div>
        <w:div w:id="2119830173">
          <w:marLeft w:val="605"/>
          <w:marRight w:val="0"/>
          <w:marTop w:val="140"/>
          <w:marBottom w:val="0"/>
          <w:divBdr>
            <w:top w:val="none" w:sz="0" w:space="0" w:color="auto"/>
            <w:left w:val="none" w:sz="0" w:space="0" w:color="auto"/>
            <w:bottom w:val="none" w:sz="0" w:space="0" w:color="auto"/>
            <w:right w:val="none" w:sz="0" w:space="0" w:color="auto"/>
          </w:divBdr>
        </w:div>
        <w:div w:id="2129855619">
          <w:marLeft w:val="605"/>
          <w:marRight w:val="0"/>
          <w:marTop w:val="140"/>
          <w:marBottom w:val="0"/>
          <w:divBdr>
            <w:top w:val="none" w:sz="0" w:space="0" w:color="auto"/>
            <w:left w:val="none" w:sz="0" w:space="0" w:color="auto"/>
            <w:bottom w:val="none" w:sz="0" w:space="0" w:color="auto"/>
            <w:right w:val="none" w:sz="0" w:space="0" w:color="auto"/>
          </w:divBdr>
        </w:div>
      </w:divsChild>
    </w:div>
    <w:div w:id="1152256942">
      <w:bodyDiv w:val="1"/>
      <w:marLeft w:val="0"/>
      <w:marRight w:val="0"/>
      <w:marTop w:val="0"/>
      <w:marBottom w:val="0"/>
      <w:divBdr>
        <w:top w:val="none" w:sz="0" w:space="0" w:color="auto"/>
        <w:left w:val="none" w:sz="0" w:space="0" w:color="auto"/>
        <w:bottom w:val="none" w:sz="0" w:space="0" w:color="auto"/>
        <w:right w:val="none" w:sz="0" w:space="0" w:color="auto"/>
      </w:divBdr>
    </w:div>
    <w:div w:id="1250311515">
      <w:bodyDiv w:val="1"/>
      <w:marLeft w:val="0"/>
      <w:marRight w:val="0"/>
      <w:marTop w:val="0"/>
      <w:marBottom w:val="0"/>
      <w:divBdr>
        <w:top w:val="none" w:sz="0" w:space="0" w:color="auto"/>
        <w:left w:val="none" w:sz="0" w:space="0" w:color="auto"/>
        <w:bottom w:val="none" w:sz="0" w:space="0" w:color="auto"/>
        <w:right w:val="none" w:sz="0" w:space="0" w:color="auto"/>
      </w:divBdr>
    </w:div>
    <w:div w:id="1265840306">
      <w:bodyDiv w:val="1"/>
      <w:marLeft w:val="0"/>
      <w:marRight w:val="0"/>
      <w:marTop w:val="0"/>
      <w:marBottom w:val="0"/>
      <w:divBdr>
        <w:top w:val="none" w:sz="0" w:space="0" w:color="auto"/>
        <w:left w:val="none" w:sz="0" w:space="0" w:color="auto"/>
        <w:bottom w:val="none" w:sz="0" w:space="0" w:color="auto"/>
        <w:right w:val="none" w:sz="0" w:space="0" w:color="auto"/>
      </w:divBdr>
    </w:div>
    <w:div w:id="1567717056">
      <w:bodyDiv w:val="1"/>
      <w:marLeft w:val="0"/>
      <w:marRight w:val="0"/>
      <w:marTop w:val="0"/>
      <w:marBottom w:val="0"/>
      <w:divBdr>
        <w:top w:val="none" w:sz="0" w:space="0" w:color="auto"/>
        <w:left w:val="none" w:sz="0" w:space="0" w:color="auto"/>
        <w:bottom w:val="none" w:sz="0" w:space="0" w:color="auto"/>
        <w:right w:val="none" w:sz="0" w:space="0" w:color="auto"/>
      </w:divBdr>
    </w:div>
    <w:div w:id="1604453038">
      <w:bodyDiv w:val="1"/>
      <w:marLeft w:val="0"/>
      <w:marRight w:val="0"/>
      <w:marTop w:val="0"/>
      <w:marBottom w:val="0"/>
      <w:divBdr>
        <w:top w:val="none" w:sz="0" w:space="0" w:color="auto"/>
        <w:left w:val="none" w:sz="0" w:space="0" w:color="auto"/>
        <w:bottom w:val="none" w:sz="0" w:space="0" w:color="auto"/>
        <w:right w:val="none" w:sz="0" w:space="0" w:color="auto"/>
      </w:divBdr>
      <w:divsChild>
        <w:div w:id="14040204">
          <w:marLeft w:val="0"/>
          <w:marRight w:val="0"/>
          <w:marTop w:val="0"/>
          <w:marBottom w:val="0"/>
          <w:divBdr>
            <w:top w:val="none" w:sz="0" w:space="0" w:color="auto"/>
            <w:left w:val="none" w:sz="0" w:space="0" w:color="auto"/>
            <w:bottom w:val="none" w:sz="0" w:space="0" w:color="auto"/>
            <w:right w:val="none" w:sz="0" w:space="0" w:color="auto"/>
          </w:divBdr>
        </w:div>
        <w:div w:id="16784409">
          <w:marLeft w:val="0"/>
          <w:marRight w:val="0"/>
          <w:marTop w:val="0"/>
          <w:marBottom w:val="0"/>
          <w:divBdr>
            <w:top w:val="none" w:sz="0" w:space="0" w:color="auto"/>
            <w:left w:val="none" w:sz="0" w:space="0" w:color="auto"/>
            <w:bottom w:val="none" w:sz="0" w:space="0" w:color="auto"/>
            <w:right w:val="none" w:sz="0" w:space="0" w:color="auto"/>
          </w:divBdr>
        </w:div>
        <w:div w:id="167255070">
          <w:marLeft w:val="0"/>
          <w:marRight w:val="0"/>
          <w:marTop w:val="0"/>
          <w:marBottom w:val="0"/>
          <w:divBdr>
            <w:top w:val="none" w:sz="0" w:space="0" w:color="auto"/>
            <w:left w:val="none" w:sz="0" w:space="0" w:color="auto"/>
            <w:bottom w:val="none" w:sz="0" w:space="0" w:color="auto"/>
            <w:right w:val="none" w:sz="0" w:space="0" w:color="auto"/>
          </w:divBdr>
        </w:div>
        <w:div w:id="188496465">
          <w:marLeft w:val="0"/>
          <w:marRight w:val="0"/>
          <w:marTop w:val="0"/>
          <w:marBottom w:val="0"/>
          <w:divBdr>
            <w:top w:val="none" w:sz="0" w:space="0" w:color="auto"/>
            <w:left w:val="none" w:sz="0" w:space="0" w:color="auto"/>
            <w:bottom w:val="none" w:sz="0" w:space="0" w:color="auto"/>
            <w:right w:val="none" w:sz="0" w:space="0" w:color="auto"/>
          </w:divBdr>
        </w:div>
        <w:div w:id="199438075">
          <w:marLeft w:val="0"/>
          <w:marRight w:val="0"/>
          <w:marTop w:val="0"/>
          <w:marBottom w:val="0"/>
          <w:divBdr>
            <w:top w:val="none" w:sz="0" w:space="0" w:color="auto"/>
            <w:left w:val="none" w:sz="0" w:space="0" w:color="auto"/>
            <w:bottom w:val="none" w:sz="0" w:space="0" w:color="auto"/>
            <w:right w:val="none" w:sz="0" w:space="0" w:color="auto"/>
          </w:divBdr>
        </w:div>
        <w:div w:id="281767536">
          <w:marLeft w:val="0"/>
          <w:marRight w:val="0"/>
          <w:marTop w:val="0"/>
          <w:marBottom w:val="0"/>
          <w:divBdr>
            <w:top w:val="none" w:sz="0" w:space="0" w:color="auto"/>
            <w:left w:val="none" w:sz="0" w:space="0" w:color="auto"/>
            <w:bottom w:val="none" w:sz="0" w:space="0" w:color="auto"/>
            <w:right w:val="none" w:sz="0" w:space="0" w:color="auto"/>
          </w:divBdr>
        </w:div>
        <w:div w:id="354574142">
          <w:marLeft w:val="0"/>
          <w:marRight w:val="0"/>
          <w:marTop w:val="0"/>
          <w:marBottom w:val="0"/>
          <w:divBdr>
            <w:top w:val="none" w:sz="0" w:space="0" w:color="auto"/>
            <w:left w:val="none" w:sz="0" w:space="0" w:color="auto"/>
            <w:bottom w:val="none" w:sz="0" w:space="0" w:color="auto"/>
            <w:right w:val="none" w:sz="0" w:space="0" w:color="auto"/>
          </w:divBdr>
        </w:div>
        <w:div w:id="429933947">
          <w:marLeft w:val="0"/>
          <w:marRight w:val="0"/>
          <w:marTop w:val="0"/>
          <w:marBottom w:val="0"/>
          <w:divBdr>
            <w:top w:val="none" w:sz="0" w:space="0" w:color="auto"/>
            <w:left w:val="none" w:sz="0" w:space="0" w:color="auto"/>
            <w:bottom w:val="none" w:sz="0" w:space="0" w:color="auto"/>
            <w:right w:val="none" w:sz="0" w:space="0" w:color="auto"/>
          </w:divBdr>
        </w:div>
        <w:div w:id="615411435">
          <w:marLeft w:val="0"/>
          <w:marRight w:val="0"/>
          <w:marTop w:val="0"/>
          <w:marBottom w:val="0"/>
          <w:divBdr>
            <w:top w:val="none" w:sz="0" w:space="0" w:color="auto"/>
            <w:left w:val="none" w:sz="0" w:space="0" w:color="auto"/>
            <w:bottom w:val="none" w:sz="0" w:space="0" w:color="auto"/>
            <w:right w:val="none" w:sz="0" w:space="0" w:color="auto"/>
          </w:divBdr>
        </w:div>
        <w:div w:id="642271342">
          <w:marLeft w:val="0"/>
          <w:marRight w:val="0"/>
          <w:marTop w:val="0"/>
          <w:marBottom w:val="0"/>
          <w:divBdr>
            <w:top w:val="none" w:sz="0" w:space="0" w:color="auto"/>
            <w:left w:val="none" w:sz="0" w:space="0" w:color="auto"/>
            <w:bottom w:val="none" w:sz="0" w:space="0" w:color="auto"/>
            <w:right w:val="none" w:sz="0" w:space="0" w:color="auto"/>
          </w:divBdr>
        </w:div>
        <w:div w:id="885870974">
          <w:marLeft w:val="0"/>
          <w:marRight w:val="0"/>
          <w:marTop w:val="0"/>
          <w:marBottom w:val="0"/>
          <w:divBdr>
            <w:top w:val="none" w:sz="0" w:space="0" w:color="auto"/>
            <w:left w:val="none" w:sz="0" w:space="0" w:color="auto"/>
            <w:bottom w:val="none" w:sz="0" w:space="0" w:color="auto"/>
            <w:right w:val="none" w:sz="0" w:space="0" w:color="auto"/>
          </w:divBdr>
        </w:div>
        <w:div w:id="954289420">
          <w:marLeft w:val="0"/>
          <w:marRight w:val="0"/>
          <w:marTop w:val="0"/>
          <w:marBottom w:val="0"/>
          <w:divBdr>
            <w:top w:val="none" w:sz="0" w:space="0" w:color="auto"/>
            <w:left w:val="none" w:sz="0" w:space="0" w:color="auto"/>
            <w:bottom w:val="none" w:sz="0" w:space="0" w:color="auto"/>
            <w:right w:val="none" w:sz="0" w:space="0" w:color="auto"/>
          </w:divBdr>
        </w:div>
        <w:div w:id="1081220872">
          <w:marLeft w:val="0"/>
          <w:marRight w:val="0"/>
          <w:marTop w:val="0"/>
          <w:marBottom w:val="0"/>
          <w:divBdr>
            <w:top w:val="none" w:sz="0" w:space="0" w:color="auto"/>
            <w:left w:val="none" w:sz="0" w:space="0" w:color="auto"/>
            <w:bottom w:val="none" w:sz="0" w:space="0" w:color="auto"/>
            <w:right w:val="none" w:sz="0" w:space="0" w:color="auto"/>
          </w:divBdr>
        </w:div>
        <w:div w:id="1121416787">
          <w:marLeft w:val="0"/>
          <w:marRight w:val="0"/>
          <w:marTop w:val="0"/>
          <w:marBottom w:val="0"/>
          <w:divBdr>
            <w:top w:val="none" w:sz="0" w:space="0" w:color="auto"/>
            <w:left w:val="none" w:sz="0" w:space="0" w:color="auto"/>
            <w:bottom w:val="none" w:sz="0" w:space="0" w:color="auto"/>
            <w:right w:val="none" w:sz="0" w:space="0" w:color="auto"/>
          </w:divBdr>
        </w:div>
        <w:div w:id="1141653342">
          <w:marLeft w:val="0"/>
          <w:marRight w:val="0"/>
          <w:marTop w:val="0"/>
          <w:marBottom w:val="0"/>
          <w:divBdr>
            <w:top w:val="none" w:sz="0" w:space="0" w:color="auto"/>
            <w:left w:val="none" w:sz="0" w:space="0" w:color="auto"/>
            <w:bottom w:val="none" w:sz="0" w:space="0" w:color="auto"/>
            <w:right w:val="none" w:sz="0" w:space="0" w:color="auto"/>
          </w:divBdr>
        </w:div>
        <w:div w:id="1209800869">
          <w:marLeft w:val="0"/>
          <w:marRight w:val="0"/>
          <w:marTop w:val="0"/>
          <w:marBottom w:val="0"/>
          <w:divBdr>
            <w:top w:val="none" w:sz="0" w:space="0" w:color="auto"/>
            <w:left w:val="none" w:sz="0" w:space="0" w:color="auto"/>
            <w:bottom w:val="none" w:sz="0" w:space="0" w:color="auto"/>
            <w:right w:val="none" w:sz="0" w:space="0" w:color="auto"/>
          </w:divBdr>
        </w:div>
        <w:div w:id="1231699580">
          <w:marLeft w:val="0"/>
          <w:marRight w:val="0"/>
          <w:marTop w:val="0"/>
          <w:marBottom w:val="0"/>
          <w:divBdr>
            <w:top w:val="none" w:sz="0" w:space="0" w:color="auto"/>
            <w:left w:val="none" w:sz="0" w:space="0" w:color="auto"/>
            <w:bottom w:val="none" w:sz="0" w:space="0" w:color="auto"/>
            <w:right w:val="none" w:sz="0" w:space="0" w:color="auto"/>
          </w:divBdr>
        </w:div>
        <w:div w:id="1396079624">
          <w:marLeft w:val="0"/>
          <w:marRight w:val="0"/>
          <w:marTop w:val="0"/>
          <w:marBottom w:val="0"/>
          <w:divBdr>
            <w:top w:val="none" w:sz="0" w:space="0" w:color="auto"/>
            <w:left w:val="none" w:sz="0" w:space="0" w:color="auto"/>
            <w:bottom w:val="none" w:sz="0" w:space="0" w:color="auto"/>
            <w:right w:val="none" w:sz="0" w:space="0" w:color="auto"/>
          </w:divBdr>
        </w:div>
        <w:div w:id="1410037723">
          <w:marLeft w:val="0"/>
          <w:marRight w:val="0"/>
          <w:marTop w:val="0"/>
          <w:marBottom w:val="0"/>
          <w:divBdr>
            <w:top w:val="none" w:sz="0" w:space="0" w:color="auto"/>
            <w:left w:val="none" w:sz="0" w:space="0" w:color="auto"/>
            <w:bottom w:val="none" w:sz="0" w:space="0" w:color="auto"/>
            <w:right w:val="none" w:sz="0" w:space="0" w:color="auto"/>
          </w:divBdr>
        </w:div>
        <w:div w:id="1488744205">
          <w:marLeft w:val="0"/>
          <w:marRight w:val="0"/>
          <w:marTop w:val="0"/>
          <w:marBottom w:val="0"/>
          <w:divBdr>
            <w:top w:val="none" w:sz="0" w:space="0" w:color="auto"/>
            <w:left w:val="none" w:sz="0" w:space="0" w:color="auto"/>
            <w:bottom w:val="none" w:sz="0" w:space="0" w:color="auto"/>
            <w:right w:val="none" w:sz="0" w:space="0" w:color="auto"/>
          </w:divBdr>
        </w:div>
        <w:div w:id="1617785310">
          <w:marLeft w:val="0"/>
          <w:marRight w:val="0"/>
          <w:marTop w:val="0"/>
          <w:marBottom w:val="0"/>
          <w:divBdr>
            <w:top w:val="none" w:sz="0" w:space="0" w:color="auto"/>
            <w:left w:val="none" w:sz="0" w:space="0" w:color="auto"/>
            <w:bottom w:val="none" w:sz="0" w:space="0" w:color="auto"/>
            <w:right w:val="none" w:sz="0" w:space="0" w:color="auto"/>
          </w:divBdr>
        </w:div>
        <w:div w:id="1686176612">
          <w:marLeft w:val="0"/>
          <w:marRight w:val="0"/>
          <w:marTop w:val="0"/>
          <w:marBottom w:val="0"/>
          <w:divBdr>
            <w:top w:val="none" w:sz="0" w:space="0" w:color="auto"/>
            <w:left w:val="none" w:sz="0" w:space="0" w:color="auto"/>
            <w:bottom w:val="none" w:sz="0" w:space="0" w:color="auto"/>
            <w:right w:val="none" w:sz="0" w:space="0" w:color="auto"/>
          </w:divBdr>
        </w:div>
        <w:div w:id="1686782224">
          <w:marLeft w:val="0"/>
          <w:marRight w:val="0"/>
          <w:marTop w:val="0"/>
          <w:marBottom w:val="0"/>
          <w:divBdr>
            <w:top w:val="none" w:sz="0" w:space="0" w:color="auto"/>
            <w:left w:val="none" w:sz="0" w:space="0" w:color="auto"/>
            <w:bottom w:val="none" w:sz="0" w:space="0" w:color="auto"/>
            <w:right w:val="none" w:sz="0" w:space="0" w:color="auto"/>
          </w:divBdr>
        </w:div>
        <w:div w:id="1752459162">
          <w:marLeft w:val="0"/>
          <w:marRight w:val="0"/>
          <w:marTop w:val="0"/>
          <w:marBottom w:val="0"/>
          <w:divBdr>
            <w:top w:val="none" w:sz="0" w:space="0" w:color="auto"/>
            <w:left w:val="none" w:sz="0" w:space="0" w:color="auto"/>
            <w:bottom w:val="none" w:sz="0" w:space="0" w:color="auto"/>
            <w:right w:val="none" w:sz="0" w:space="0" w:color="auto"/>
          </w:divBdr>
        </w:div>
        <w:div w:id="1833832503">
          <w:marLeft w:val="0"/>
          <w:marRight w:val="0"/>
          <w:marTop w:val="0"/>
          <w:marBottom w:val="0"/>
          <w:divBdr>
            <w:top w:val="none" w:sz="0" w:space="0" w:color="auto"/>
            <w:left w:val="none" w:sz="0" w:space="0" w:color="auto"/>
            <w:bottom w:val="none" w:sz="0" w:space="0" w:color="auto"/>
            <w:right w:val="none" w:sz="0" w:space="0" w:color="auto"/>
          </w:divBdr>
        </w:div>
        <w:div w:id="1901090467">
          <w:marLeft w:val="0"/>
          <w:marRight w:val="0"/>
          <w:marTop w:val="0"/>
          <w:marBottom w:val="0"/>
          <w:divBdr>
            <w:top w:val="none" w:sz="0" w:space="0" w:color="auto"/>
            <w:left w:val="none" w:sz="0" w:space="0" w:color="auto"/>
            <w:bottom w:val="none" w:sz="0" w:space="0" w:color="auto"/>
            <w:right w:val="none" w:sz="0" w:space="0" w:color="auto"/>
          </w:divBdr>
        </w:div>
        <w:div w:id="1941522474">
          <w:marLeft w:val="0"/>
          <w:marRight w:val="0"/>
          <w:marTop w:val="0"/>
          <w:marBottom w:val="0"/>
          <w:divBdr>
            <w:top w:val="none" w:sz="0" w:space="0" w:color="auto"/>
            <w:left w:val="none" w:sz="0" w:space="0" w:color="auto"/>
            <w:bottom w:val="none" w:sz="0" w:space="0" w:color="auto"/>
            <w:right w:val="none" w:sz="0" w:space="0" w:color="auto"/>
          </w:divBdr>
        </w:div>
        <w:div w:id="1957175394">
          <w:marLeft w:val="0"/>
          <w:marRight w:val="0"/>
          <w:marTop w:val="0"/>
          <w:marBottom w:val="0"/>
          <w:divBdr>
            <w:top w:val="none" w:sz="0" w:space="0" w:color="auto"/>
            <w:left w:val="none" w:sz="0" w:space="0" w:color="auto"/>
            <w:bottom w:val="none" w:sz="0" w:space="0" w:color="auto"/>
            <w:right w:val="none" w:sz="0" w:space="0" w:color="auto"/>
          </w:divBdr>
        </w:div>
        <w:div w:id="2024277892">
          <w:marLeft w:val="0"/>
          <w:marRight w:val="0"/>
          <w:marTop w:val="0"/>
          <w:marBottom w:val="0"/>
          <w:divBdr>
            <w:top w:val="none" w:sz="0" w:space="0" w:color="auto"/>
            <w:left w:val="none" w:sz="0" w:space="0" w:color="auto"/>
            <w:bottom w:val="none" w:sz="0" w:space="0" w:color="auto"/>
            <w:right w:val="none" w:sz="0" w:space="0" w:color="auto"/>
          </w:divBdr>
        </w:div>
        <w:div w:id="2045590835">
          <w:marLeft w:val="0"/>
          <w:marRight w:val="0"/>
          <w:marTop w:val="0"/>
          <w:marBottom w:val="0"/>
          <w:divBdr>
            <w:top w:val="none" w:sz="0" w:space="0" w:color="auto"/>
            <w:left w:val="none" w:sz="0" w:space="0" w:color="auto"/>
            <w:bottom w:val="none" w:sz="0" w:space="0" w:color="auto"/>
            <w:right w:val="none" w:sz="0" w:space="0" w:color="auto"/>
          </w:divBdr>
        </w:div>
        <w:div w:id="2071465257">
          <w:marLeft w:val="0"/>
          <w:marRight w:val="0"/>
          <w:marTop w:val="0"/>
          <w:marBottom w:val="0"/>
          <w:divBdr>
            <w:top w:val="none" w:sz="0" w:space="0" w:color="auto"/>
            <w:left w:val="none" w:sz="0" w:space="0" w:color="auto"/>
            <w:bottom w:val="none" w:sz="0" w:space="0" w:color="auto"/>
            <w:right w:val="none" w:sz="0" w:space="0" w:color="auto"/>
          </w:divBdr>
        </w:div>
        <w:div w:id="2090540255">
          <w:marLeft w:val="0"/>
          <w:marRight w:val="0"/>
          <w:marTop w:val="0"/>
          <w:marBottom w:val="0"/>
          <w:divBdr>
            <w:top w:val="none" w:sz="0" w:space="0" w:color="auto"/>
            <w:left w:val="none" w:sz="0" w:space="0" w:color="auto"/>
            <w:bottom w:val="none" w:sz="0" w:space="0" w:color="auto"/>
            <w:right w:val="none" w:sz="0" w:space="0" w:color="auto"/>
          </w:divBdr>
        </w:div>
        <w:div w:id="2110159462">
          <w:marLeft w:val="0"/>
          <w:marRight w:val="0"/>
          <w:marTop w:val="0"/>
          <w:marBottom w:val="0"/>
          <w:divBdr>
            <w:top w:val="none" w:sz="0" w:space="0" w:color="auto"/>
            <w:left w:val="none" w:sz="0" w:space="0" w:color="auto"/>
            <w:bottom w:val="none" w:sz="0" w:space="0" w:color="auto"/>
            <w:right w:val="none" w:sz="0" w:space="0" w:color="auto"/>
          </w:divBdr>
        </w:div>
      </w:divsChild>
    </w:div>
    <w:div w:id="1611813066">
      <w:bodyDiv w:val="1"/>
      <w:marLeft w:val="0"/>
      <w:marRight w:val="0"/>
      <w:marTop w:val="0"/>
      <w:marBottom w:val="0"/>
      <w:divBdr>
        <w:top w:val="none" w:sz="0" w:space="0" w:color="auto"/>
        <w:left w:val="none" w:sz="0" w:space="0" w:color="auto"/>
        <w:bottom w:val="none" w:sz="0" w:space="0" w:color="auto"/>
        <w:right w:val="none" w:sz="0" w:space="0" w:color="auto"/>
      </w:divBdr>
      <w:divsChild>
        <w:div w:id="159125114">
          <w:marLeft w:val="0"/>
          <w:marRight w:val="0"/>
          <w:marTop w:val="0"/>
          <w:marBottom w:val="0"/>
          <w:divBdr>
            <w:top w:val="none" w:sz="0" w:space="0" w:color="auto"/>
            <w:left w:val="none" w:sz="0" w:space="0" w:color="auto"/>
            <w:bottom w:val="none" w:sz="0" w:space="0" w:color="auto"/>
            <w:right w:val="none" w:sz="0" w:space="0" w:color="auto"/>
          </w:divBdr>
        </w:div>
        <w:div w:id="640113512">
          <w:marLeft w:val="0"/>
          <w:marRight w:val="0"/>
          <w:marTop w:val="0"/>
          <w:marBottom w:val="0"/>
          <w:divBdr>
            <w:top w:val="none" w:sz="0" w:space="0" w:color="auto"/>
            <w:left w:val="none" w:sz="0" w:space="0" w:color="auto"/>
            <w:bottom w:val="none" w:sz="0" w:space="0" w:color="auto"/>
            <w:right w:val="none" w:sz="0" w:space="0" w:color="auto"/>
          </w:divBdr>
        </w:div>
        <w:div w:id="1017927192">
          <w:marLeft w:val="0"/>
          <w:marRight w:val="0"/>
          <w:marTop w:val="0"/>
          <w:marBottom w:val="0"/>
          <w:divBdr>
            <w:top w:val="none" w:sz="0" w:space="0" w:color="auto"/>
            <w:left w:val="none" w:sz="0" w:space="0" w:color="auto"/>
            <w:bottom w:val="none" w:sz="0" w:space="0" w:color="auto"/>
            <w:right w:val="none" w:sz="0" w:space="0" w:color="auto"/>
          </w:divBdr>
        </w:div>
        <w:div w:id="1523664910">
          <w:marLeft w:val="0"/>
          <w:marRight w:val="0"/>
          <w:marTop w:val="0"/>
          <w:marBottom w:val="0"/>
          <w:divBdr>
            <w:top w:val="none" w:sz="0" w:space="0" w:color="auto"/>
            <w:left w:val="none" w:sz="0" w:space="0" w:color="auto"/>
            <w:bottom w:val="none" w:sz="0" w:space="0" w:color="auto"/>
            <w:right w:val="none" w:sz="0" w:space="0" w:color="auto"/>
          </w:divBdr>
        </w:div>
        <w:div w:id="1867526266">
          <w:marLeft w:val="0"/>
          <w:marRight w:val="0"/>
          <w:marTop w:val="0"/>
          <w:marBottom w:val="0"/>
          <w:divBdr>
            <w:top w:val="none" w:sz="0" w:space="0" w:color="auto"/>
            <w:left w:val="none" w:sz="0" w:space="0" w:color="auto"/>
            <w:bottom w:val="none" w:sz="0" w:space="0" w:color="auto"/>
            <w:right w:val="none" w:sz="0" w:space="0" w:color="auto"/>
          </w:divBdr>
        </w:div>
      </w:divsChild>
    </w:div>
    <w:div w:id="1639454620">
      <w:bodyDiv w:val="1"/>
      <w:marLeft w:val="0"/>
      <w:marRight w:val="0"/>
      <w:marTop w:val="0"/>
      <w:marBottom w:val="0"/>
      <w:divBdr>
        <w:top w:val="none" w:sz="0" w:space="0" w:color="auto"/>
        <w:left w:val="none" w:sz="0" w:space="0" w:color="auto"/>
        <w:bottom w:val="none" w:sz="0" w:space="0" w:color="auto"/>
        <w:right w:val="none" w:sz="0" w:space="0" w:color="auto"/>
      </w:divBdr>
      <w:divsChild>
        <w:div w:id="111437632">
          <w:marLeft w:val="605"/>
          <w:marRight w:val="0"/>
          <w:marTop w:val="140"/>
          <w:marBottom w:val="0"/>
          <w:divBdr>
            <w:top w:val="none" w:sz="0" w:space="0" w:color="auto"/>
            <w:left w:val="none" w:sz="0" w:space="0" w:color="auto"/>
            <w:bottom w:val="none" w:sz="0" w:space="0" w:color="auto"/>
            <w:right w:val="none" w:sz="0" w:space="0" w:color="auto"/>
          </w:divBdr>
        </w:div>
        <w:div w:id="274794655">
          <w:marLeft w:val="605"/>
          <w:marRight w:val="0"/>
          <w:marTop w:val="140"/>
          <w:marBottom w:val="0"/>
          <w:divBdr>
            <w:top w:val="none" w:sz="0" w:space="0" w:color="auto"/>
            <w:left w:val="none" w:sz="0" w:space="0" w:color="auto"/>
            <w:bottom w:val="none" w:sz="0" w:space="0" w:color="auto"/>
            <w:right w:val="none" w:sz="0" w:space="0" w:color="auto"/>
          </w:divBdr>
        </w:div>
        <w:div w:id="387263350">
          <w:marLeft w:val="605"/>
          <w:marRight w:val="0"/>
          <w:marTop w:val="140"/>
          <w:marBottom w:val="0"/>
          <w:divBdr>
            <w:top w:val="none" w:sz="0" w:space="0" w:color="auto"/>
            <w:left w:val="none" w:sz="0" w:space="0" w:color="auto"/>
            <w:bottom w:val="none" w:sz="0" w:space="0" w:color="auto"/>
            <w:right w:val="none" w:sz="0" w:space="0" w:color="auto"/>
          </w:divBdr>
        </w:div>
        <w:div w:id="522599967">
          <w:marLeft w:val="605"/>
          <w:marRight w:val="0"/>
          <w:marTop w:val="140"/>
          <w:marBottom w:val="0"/>
          <w:divBdr>
            <w:top w:val="none" w:sz="0" w:space="0" w:color="auto"/>
            <w:left w:val="none" w:sz="0" w:space="0" w:color="auto"/>
            <w:bottom w:val="none" w:sz="0" w:space="0" w:color="auto"/>
            <w:right w:val="none" w:sz="0" w:space="0" w:color="auto"/>
          </w:divBdr>
        </w:div>
        <w:div w:id="594285203">
          <w:marLeft w:val="605"/>
          <w:marRight w:val="0"/>
          <w:marTop w:val="140"/>
          <w:marBottom w:val="0"/>
          <w:divBdr>
            <w:top w:val="none" w:sz="0" w:space="0" w:color="auto"/>
            <w:left w:val="none" w:sz="0" w:space="0" w:color="auto"/>
            <w:bottom w:val="none" w:sz="0" w:space="0" w:color="auto"/>
            <w:right w:val="none" w:sz="0" w:space="0" w:color="auto"/>
          </w:divBdr>
        </w:div>
        <w:div w:id="629867053">
          <w:marLeft w:val="605"/>
          <w:marRight w:val="0"/>
          <w:marTop w:val="140"/>
          <w:marBottom w:val="0"/>
          <w:divBdr>
            <w:top w:val="none" w:sz="0" w:space="0" w:color="auto"/>
            <w:left w:val="none" w:sz="0" w:space="0" w:color="auto"/>
            <w:bottom w:val="none" w:sz="0" w:space="0" w:color="auto"/>
            <w:right w:val="none" w:sz="0" w:space="0" w:color="auto"/>
          </w:divBdr>
        </w:div>
        <w:div w:id="1273853930">
          <w:marLeft w:val="605"/>
          <w:marRight w:val="0"/>
          <w:marTop w:val="140"/>
          <w:marBottom w:val="0"/>
          <w:divBdr>
            <w:top w:val="none" w:sz="0" w:space="0" w:color="auto"/>
            <w:left w:val="none" w:sz="0" w:space="0" w:color="auto"/>
            <w:bottom w:val="none" w:sz="0" w:space="0" w:color="auto"/>
            <w:right w:val="none" w:sz="0" w:space="0" w:color="auto"/>
          </w:divBdr>
        </w:div>
        <w:div w:id="1387290658">
          <w:marLeft w:val="605"/>
          <w:marRight w:val="0"/>
          <w:marTop w:val="140"/>
          <w:marBottom w:val="0"/>
          <w:divBdr>
            <w:top w:val="none" w:sz="0" w:space="0" w:color="auto"/>
            <w:left w:val="none" w:sz="0" w:space="0" w:color="auto"/>
            <w:bottom w:val="none" w:sz="0" w:space="0" w:color="auto"/>
            <w:right w:val="none" w:sz="0" w:space="0" w:color="auto"/>
          </w:divBdr>
        </w:div>
      </w:divsChild>
    </w:div>
    <w:div w:id="1861891869">
      <w:bodyDiv w:val="1"/>
      <w:marLeft w:val="0"/>
      <w:marRight w:val="0"/>
      <w:marTop w:val="0"/>
      <w:marBottom w:val="0"/>
      <w:divBdr>
        <w:top w:val="none" w:sz="0" w:space="0" w:color="auto"/>
        <w:left w:val="none" w:sz="0" w:space="0" w:color="auto"/>
        <w:bottom w:val="none" w:sz="0" w:space="0" w:color="auto"/>
        <w:right w:val="none" w:sz="0" w:space="0" w:color="auto"/>
      </w:divBdr>
    </w:div>
    <w:div w:id="1925145124">
      <w:bodyDiv w:val="1"/>
      <w:marLeft w:val="0"/>
      <w:marRight w:val="0"/>
      <w:marTop w:val="0"/>
      <w:marBottom w:val="0"/>
      <w:divBdr>
        <w:top w:val="none" w:sz="0" w:space="0" w:color="auto"/>
        <w:left w:val="none" w:sz="0" w:space="0" w:color="auto"/>
        <w:bottom w:val="none" w:sz="0" w:space="0" w:color="auto"/>
        <w:right w:val="none" w:sz="0" w:space="0" w:color="auto"/>
      </w:divBdr>
      <w:divsChild>
        <w:div w:id="19859553">
          <w:marLeft w:val="0"/>
          <w:marRight w:val="0"/>
          <w:marTop w:val="0"/>
          <w:marBottom w:val="0"/>
          <w:divBdr>
            <w:top w:val="none" w:sz="0" w:space="0" w:color="auto"/>
            <w:left w:val="none" w:sz="0" w:space="0" w:color="auto"/>
            <w:bottom w:val="none" w:sz="0" w:space="0" w:color="auto"/>
            <w:right w:val="none" w:sz="0" w:space="0" w:color="auto"/>
          </w:divBdr>
        </w:div>
        <w:div w:id="147862480">
          <w:marLeft w:val="0"/>
          <w:marRight w:val="0"/>
          <w:marTop w:val="0"/>
          <w:marBottom w:val="0"/>
          <w:divBdr>
            <w:top w:val="none" w:sz="0" w:space="0" w:color="auto"/>
            <w:left w:val="none" w:sz="0" w:space="0" w:color="auto"/>
            <w:bottom w:val="none" w:sz="0" w:space="0" w:color="auto"/>
            <w:right w:val="none" w:sz="0" w:space="0" w:color="auto"/>
          </w:divBdr>
        </w:div>
        <w:div w:id="184489127">
          <w:marLeft w:val="0"/>
          <w:marRight w:val="0"/>
          <w:marTop w:val="0"/>
          <w:marBottom w:val="0"/>
          <w:divBdr>
            <w:top w:val="none" w:sz="0" w:space="0" w:color="auto"/>
            <w:left w:val="none" w:sz="0" w:space="0" w:color="auto"/>
            <w:bottom w:val="none" w:sz="0" w:space="0" w:color="auto"/>
            <w:right w:val="none" w:sz="0" w:space="0" w:color="auto"/>
          </w:divBdr>
        </w:div>
        <w:div w:id="743378730">
          <w:marLeft w:val="0"/>
          <w:marRight w:val="0"/>
          <w:marTop w:val="0"/>
          <w:marBottom w:val="0"/>
          <w:divBdr>
            <w:top w:val="none" w:sz="0" w:space="0" w:color="auto"/>
            <w:left w:val="none" w:sz="0" w:space="0" w:color="auto"/>
            <w:bottom w:val="none" w:sz="0" w:space="0" w:color="auto"/>
            <w:right w:val="none" w:sz="0" w:space="0" w:color="auto"/>
          </w:divBdr>
        </w:div>
        <w:div w:id="1073087981">
          <w:marLeft w:val="0"/>
          <w:marRight w:val="0"/>
          <w:marTop w:val="0"/>
          <w:marBottom w:val="0"/>
          <w:divBdr>
            <w:top w:val="none" w:sz="0" w:space="0" w:color="auto"/>
            <w:left w:val="none" w:sz="0" w:space="0" w:color="auto"/>
            <w:bottom w:val="none" w:sz="0" w:space="0" w:color="auto"/>
            <w:right w:val="none" w:sz="0" w:space="0" w:color="auto"/>
          </w:divBdr>
        </w:div>
        <w:div w:id="1099563577">
          <w:marLeft w:val="0"/>
          <w:marRight w:val="0"/>
          <w:marTop w:val="0"/>
          <w:marBottom w:val="0"/>
          <w:divBdr>
            <w:top w:val="none" w:sz="0" w:space="0" w:color="auto"/>
            <w:left w:val="none" w:sz="0" w:space="0" w:color="auto"/>
            <w:bottom w:val="none" w:sz="0" w:space="0" w:color="auto"/>
            <w:right w:val="none" w:sz="0" w:space="0" w:color="auto"/>
          </w:divBdr>
        </w:div>
        <w:div w:id="1167984699">
          <w:marLeft w:val="0"/>
          <w:marRight w:val="0"/>
          <w:marTop w:val="0"/>
          <w:marBottom w:val="0"/>
          <w:divBdr>
            <w:top w:val="none" w:sz="0" w:space="0" w:color="auto"/>
            <w:left w:val="none" w:sz="0" w:space="0" w:color="auto"/>
            <w:bottom w:val="none" w:sz="0" w:space="0" w:color="auto"/>
            <w:right w:val="none" w:sz="0" w:space="0" w:color="auto"/>
          </w:divBdr>
        </w:div>
        <w:div w:id="1272709276">
          <w:marLeft w:val="0"/>
          <w:marRight w:val="0"/>
          <w:marTop w:val="0"/>
          <w:marBottom w:val="0"/>
          <w:divBdr>
            <w:top w:val="none" w:sz="0" w:space="0" w:color="auto"/>
            <w:left w:val="none" w:sz="0" w:space="0" w:color="auto"/>
            <w:bottom w:val="none" w:sz="0" w:space="0" w:color="auto"/>
            <w:right w:val="none" w:sz="0" w:space="0" w:color="auto"/>
          </w:divBdr>
        </w:div>
        <w:div w:id="1346908112">
          <w:marLeft w:val="0"/>
          <w:marRight w:val="0"/>
          <w:marTop w:val="0"/>
          <w:marBottom w:val="0"/>
          <w:divBdr>
            <w:top w:val="none" w:sz="0" w:space="0" w:color="auto"/>
            <w:left w:val="none" w:sz="0" w:space="0" w:color="auto"/>
            <w:bottom w:val="none" w:sz="0" w:space="0" w:color="auto"/>
            <w:right w:val="none" w:sz="0" w:space="0" w:color="auto"/>
          </w:divBdr>
        </w:div>
        <w:div w:id="1495991348">
          <w:marLeft w:val="0"/>
          <w:marRight w:val="0"/>
          <w:marTop w:val="0"/>
          <w:marBottom w:val="0"/>
          <w:divBdr>
            <w:top w:val="none" w:sz="0" w:space="0" w:color="auto"/>
            <w:left w:val="none" w:sz="0" w:space="0" w:color="auto"/>
            <w:bottom w:val="none" w:sz="0" w:space="0" w:color="auto"/>
            <w:right w:val="none" w:sz="0" w:space="0" w:color="auto"/>
          </w:divBdr>
        </w:div>
        <w:div w:id="1502503016">
          <w:marLeft w:val="0"/>
          <w:marRight w:val="0"/>
          <w:marTop w:val="0"/>
          <w:marBottom w:val="0"/>
          <w:divBdr>
            <w:top w:val="none" w:sz="0" w:space="0" w:color="auto"/>
            <w:left w:val="none" w:sz="0" w:space="0" w:color="auto"/>
            <w:bottom w:val="none" w:sz="0" w:space="0" w:color="auto"/>
            <w:right w:val="none" w:sz="0" w:space="0" w:color="auto"/>
          </w:divBdr>
        </w:div>
        <w:div w:id="1525628429">
          <w:marLeft w:val="0"/>
          <w:marRight w:val="0"/>
          <w:marTop w:val="0"/>
          <w:marBottom w:val="0"/>
          <w:divBdr>
            <w:top w:val="none" w:sz="0" w:space="0" w:color="auto"/>
            <w:left w:val="none" w:sz="0" w:space="0" w:color="auto"/>
            <w:bottom w:val="none" w:sz="0" w:space="0" w:color="auto"/>
            <w:right w:val="none" w:sz="0" w:space="0" w:color="auto"/>
          </w:divBdr>
        </w:div>
        <w:div w:id="1588879483">
          <w:marLeft w:val="0"/>
          <w:marRight w:val="0"/>
          <w:marTop w:val="0"/>
          <w:marBottom w:val="0"/>
          <w:divBdr>
            <w:top w:val="none" w:sz="0" w:space="0" w:color="auto"/>
            <w:left w:val="none" w:sz="0" w:space="0" w:color="auto"/>
            <w:bottom w:val="none" w:sz="0" w:space="0" w:color="auto"/>
            <w:right w:val="none" w:sz="0" w:space="0" w:color="auto"/>
          </w:divBdr>
        </w:div>
        <w:div w:id="1645045575">
          <w:marLeft w:val="0"/>
          <w:marRight w:val="0"/>
          <w:marTop w:val="0"/>
          <w:marBottom w:val="0"/>
          <w:divBdr>
            <w:top w:val="none" w:sz="0" w:space="0" w:color="auto"/>
            <w:left w:val="none" w:sz="0" w:space="0" w:color="auto"/>
            <w:bottom w:val="none" w:sz="0" w:space="0" w:color="auto"/>
            <w:right w:val="none" w:sz="0" w:space="0" w:color="auto"/>
          </w:divBdr>
        </w:div>
        <w:div w:id="1900358522">
          <w:marLeft w:val="0"/>
          <w:marRight w:val="0"/>
          <w:marTop w:val="0"/>
          <w:marBottom w:val="0"/>
          <w:divBdr>
            <w:top w:val="none" w:sz="0" w:space="0" w:color="auto"/>
            <w:left w:val="none" w:sz="0" w:space="0" w:color="auto"/>
            <w:bottom w:val="none" w:sz="0" w:space="0" w:color="auto"/>
            <w:right w:val="none" w:sz="0" w:space="0" w:color="auto"/>
          </w:divBdr>
        </w:div>
        <w:div w:id="2101560837">
          <w:marLeft w:val="0"/>
          <w:marRight w:val="0"/>
          <w:marTop w:val="0"/>
          <w:marBottom w:val="0"/>
          <w:divBdr>
            <w:top w:val="none" w:sz="0" w:space="0" w:color="auto"/>
            <w:left w:val="none" w:sz="0" w:space="0" w:color="auto"/>
            <w:bottom w:val="none" w:sz="0" w:space="0" w:color="auto"/>
            <w:right w:val="none" w:sz="0" w:space="0" w:color="auto"/>
          </w:divBdr>
        </w:div>
        <w:div w:id="2137065793">
          <w:marLeft w:val="0"/>
          <w:marRight w:val="0"/>
          <w:marTop w:val="0"/>
          <w:marBottom w:val="0"/>
          <w:divBdr>
            <w:top w:val="none" w:sz="0" w:space="0" w:color="auto"/>
            <w:left w:val="none" w:sz="0" w:space="0" w:color="auto"/>
            <w:bottom w:val="none" w:sz="0" w:space="0" w:color="auto"/>
            <w:right w:val="none" w:sz="0" w:space="0" w:color="auto"/>
          </w:divBdr>
        </w:div>
      </w:divsChild>
    </w:div>
    <w:div w:id="2099474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181" TargetMode="External"/><Relationship Id="rId20" Type="http://schemas.openxmlformats.org/officeDocument/2006/relationships/image" Target="media/image1.png"/><Relationship Id="rId21" Type="http://schemas.openxmlformats.org/officeDocument/2006/relationships/chart" Target="charts/chart1.xm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image" Target="media/image2.jpeg"/><Relationship Id="rId25" Type="http://schemas.openxmlformats.org/officeDocument/2006/relationships/hyperlink" Target="http://www.e-science.in.th/" TargetMode="External"/><Relationship Id="rId26" Type="http://schemas.openxmlformats.org/officeDocument/2006/relationships/hyperlink" Target="http://www.e-science.in.th/"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s://wiki.egi.eu/wiki/Glossary" TargetMode="External"/><Relationship Id="rId15" Type="http://schemas.openxmlformats.org/officeDocument/2006/relationships/hyperlink" Target="http://www.egi.eu/about/glossary/"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yperlink" Target="http://event.twgrid.org/isgc2014/program.html" TargetMode="External"/><Relationship Id="rId19" Type="http://schemas.openxmlformats.org/officeDocument/2006/relationships/hyperlink" Target="http://en.wikipedia.org/wiki/Ming_Dynast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e-science.in.th/" TargetMode="External"/><Relationship Id="rId2" Type="http://schemas.openxmlformats.org/officeDocument/2006/relationships/hyperlink" Target="http://www.sifulan.m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iwai:Desktop:The%204th%20APGI%20Annual%20Report%20for%20EGI-InSPIRE%20:EGI%20report%20PY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CPU!$A$26</c:f>
              <c:strCache>
                <c:ptCount val="1"/>
                <c:pt idx="0">
                  <c:v>Belle/Belle2</c:v>
                </c:pt>
              </c:strCache>
            </c:strRef>
          </c:tx>
          <c:invertIfNegative val="0"/>
          <c:cat>
            <c:numRef>
              <c:f>CPU!$B$25:$M$25</c:f>
              <c:numCache>
                <c:formatCode>[$-409]mmm\-yy;@</c:formatCode>
                <c:ptCount val="12"/>
                <c:pt idx="0">
                  <c:v>41365.0</c:v>
                </c:pt>
                <c:pt idx="1">
                  <c:v>41395.0</c:v>
                </c:pt>
                <c:pt idx="2">
                  <c:v>41426.0</c:v>
                </c:pt>
                <c:pt idx="3">
                  <c:v>41456.0</c:v>
                </c:pt>
                <c:pt idx="4">
                  <c:v>41487.0</c:v>
                </c:pt>
                <c:pt idx="5">
                  <c:v>41518.0</c:v>
                </c:pt>
                <c:pt idx="6">
                  <c:v>41548.0</c:v>
                </c:pt>
                <c:pt idx="7">
                  <c:v>41579.0</c:v>
                </c:pt>
                <c:pt idx="8">
                  <c:v>41609.0</c:v>
                </c:pt>
                <c:pt idx="9">
                  <c:v>41640.0</c:v>
                </c:pt>
                <c:pt idx="10">
                  <c:v>41671.0</c:v>
                </c:pt>
                <c:pt idx="11">
                  <c:v>41699.0</c:v>
                </c:pt>
              </c:numCache>
            </c:numRef>
          </c:cat>
          <c:val>
            <c:numRef>
              <c:f>CPU!$B$26:$M$26</c:f>
              <c:numCache>
                <c:formatCode>#,##0;[Red]\-#,##0</c:formatCode>
                <c:ptCount val="12"/>
                <c:pt idx="0">
                  <c:v>81675.20055601423</c:v>
                </c:pt>
                <c:pt idx="1">
                  <c:v>59657.47617637625</c:v>
                </c:pt>
                <c:pt idx="2">
                  <c:v>71849.14345931339</c:v>
                </c:pt>
                <c:pt idx="3">
                  <c:v>943984.5203692265</c:v>
                </c:pt>
                <c:pt idx="4">
                  <c:v>2.62178884869835E6</c:v>
                </c:pt>
                <c:pt idx="5">
                  <c:v>917057.5025759293</c:v>
                </c:pt>
                <c:pt idx="6">
                  <c:v>76188.587038144</c:v>
                </c:pt>
                <c:pt idx="7">
                  <c:v>145782.6982029688</c:v>
                </c:pt>
                <c:pt idx="8">
                  <c:v>133148.0612206788</c:v>
                </c:pt>
                <c:pt idx="9">
                  <c:v>336737.45411488</c:v>
                </c:pt>
                <c:pt idx="10">
                  <c:v>570624.056764562</c:v>
                </c:pt>
                <c:pt idx="11">
                  <c:v>235947.9309735225</c:v>
                </c:pt>
              </c:numCache>
            </c:numRef>
          </c:val>
        </c:ser>
        <c:ser>
          <c:idx val="1"/>
          <c:order val="1"/>
          <c:tx>
            <c:strRef>
              <c:f>CPU!$A$27</c:f>
              <c:strCache>
                <c:ptCount val="1"/>
                <c:pt idx="0">
                  <c:v>ILC</c:v>
                </c:pt>
              </c:strCache>
            </c:strRef>
          </c:tx>
          <c:invertIfNegative val="0"/>
          <c:cat>
            <c:numRef>
              <c:f>CPU!$B$25:$M$25</c:f>
              <c:numCache>
                <c:formatCode>[$-409]mmm\-yy;@</c:formatCode>
                <c:ptCount val="12"/>
                <c:pt idx="0">
                  <c:v>41365.0</c:v>
                </c:pt>
                <c:pt idx="1">
                  <c:v>41395.0</c:v>
                </c:pt>
                <c:pt idx="2">
                  <c:v>41426.0</c:v>
                </c:pt>
                <c:pt idx="3">
                  <c:v>41456.0</c:v>
                </c:pt>
                <c:pt idx="4">
                  <c:v>41487.0</c:v>
                </c:pt>
                <c:pt idx="5">
                  <c:v>41518.0</c:v>
                </c:pt>
                <c:pt idx="6">
                  <c:v>41548.0</c:v>
                </c:pt>
                <c:pt idx="7">
                  <c:v>41579.0</c:v>
                </c:pt>
                <c:pt idx="8">
                  <c:v>41609.0</c:v>
                </c:pt>
                <c:pt idx="9">
                  <c:v>41640.0</c:v>
                </c:pt>
                <c:pt idx="10">
                  <c:v>41671.0</c:v>
                </c:pt>
                <c:pt idx="11">
                  <c:v>41699.0</c:v>
                </c:pt>
              </c:numCache>
            </c:numRef>
          </c:cat>
          <c:val>
            <c:numRef>
              <c:f>CPU!$B$27:$M$27</c:f>
              <c:numCache>
                <c:formatCode>#,##0;[Red]\-#,##0</c:formatCode>
                <c:ptCount val="12"/>
                <c:pt idx="0">
                  <c:v>429823.5112303321</c:v>
                </c:pt>
                <c:pt idx="1">
                  <c:v>4.68353042901302E6</c:v>
                </c:pt>
                <c:pt idx="2">
                  <c:v>1.81153247740527E6</c:v>
                </c:pt>
                <c:pt idx="3">
                  <c:v>934420.8317713878</c:v>
                </c:pt>
                <c:pt idx="4">
                  <c:v>1.17100212557171E6</c:v>
                </c:pt>
                <c:pt idx="5">
                  <c:v>692410.448511817</c:v>
                </c:pt>
                <c:pt idx="6">
                  <c:v>287409.2729263765</c:v>
                </c:pt>
                <c:pt idx="7">
                  <c:v>270515.7388701355</c:v>
                </c:pt>
                <c:pt idx="8">
                  <c:v>71305.51500613366</c:v>
                </c:pt>
                <c:pt idx="9">
                  <c:v>70997.67974810313</c:v>
                </c:pt>
                <c:pt idx="10">
                  <c:v>130870.5003663084</c:v>
                </c:pt>
                <c:pt idx="11">
                  <c:v>4304.646630128003</c:v>
                </c:pt>
              </c:numCache>
            </c:numRef>
          </c:val>
        </c:ser>
        <c:ser>
          <c:idx val="2"/>
          <c:order val="2"/>
          <c:tx>
            <c:strRef>
              <c:f>CPU!$A$28</c:f>
              <c:strCache>
                <c:ptCount val="1"/>
                <c:pt idx="0">
                  <c:v>Others</c:v>
                </c:pt>
              </c:strCache>
            </c:strRef>
          </c:tx>
          <c:invertIfNegative val="0"/>
          <c:cat>
            <c:numRef>
              <c:f>CPU!$B$25:$M$25</c:f>
              <c:numCache>
                <c:formatCode>[$-409]mmm\-yy;@</c:formatCode>
                <c:ptCount val="12"/>
                <c:pt idx="0">
                  <c:v>41365.0</c:v>
                </c:pt>
                <c:pt idx="1">
                  <c:v>41395.0</c:v>
                </c:pt>
                <c:pt idx="2">
                  <c:v>41426.0</c:v>
                </c:pt>
                <c:pt idx="3">
                  <c:v>41456.0</c:v>
                </c:pt>
                <c:pt idx="4">
                  <c:v>41487.0</c:v>
                </c:pt>
                <c:pt idx="5">
                  <c:v>41518.0</c:v>
                </c:pt>
                <c:pt idx="6">
                  <c:v>41548.0</c:v>
                </c:pt>
                <c:pt idx="7">
                  <c:v>41579.0</c:v>
                </c:pt>
                <c:pt idx="8">
                  <c:v>41609.0</c:v>
                </c:pt>
                <c:pt idx="9">
                  <c:v>41640.0</c:v>
                </c:pt>
                <c:pt idx="10">
                  <c:v>41671.0</c:v>
                </c:pt>
                <c:pt idx="11">
                  <c:v>41699.0</c:v>
                </c:pt>
              </c:numCache>
            </c:numRef>
          </c:cat>
          <c:val>
            <c:numRef>
              <c:f>CPU!$B$28:$M$28</c:f>
              <c:numCache>
                <c:formatCode>#,##0;[Red]\-#,##0</c:formatCode>
                <c:ptCount val="12"/>
                <c:pt idx="0">
                  <c:v>55140.79594352177</c:v>
                </c:pt>
                <c:pt idx="1">
                  <c:v>237927.9743316228</c:v>
                </c:pt>
                <c:pt idx="2">
                  <c:v>745623.7330733434</c:v>
                </c:pt>
                <c:pt idx="3">
                  <c:v>121986.7155265383</c:v>
                </c:pt>
                <c:pt idx="4">
                  <c:v>101640.1739038744</c:v>
                </c:pt>
                <c:pt idx="5">
                  <c:v>148810.4030699052</c:v>
                </c:pt>
                <c:pt idx="6">
                  <c:v>88722.513791446</c:v>
                </c:pt>
                <c:pt idx="7">
                  <c:v>129968.2646205975</c:v>
                </c:pt>
                <c:pt idx="8">
                  <c:v>669240.4458524155</c:v>
                </c:pt>
                <c:pt idx="9">
                  <c:v>86425.77361242757</c:v>
                </c:pt>
                <c:pt idx="10">
                  <c:v>81831.12336321367</c:v>
                </c:pt>
                <c:pt idx="11">
                  <c:v>237765.2322398548</c:v>
                </c:pt>
              </c:numCache>
            </c:numRef>
          </c:val>
        </c:ser>
        <c:dLbls>
          <c:showLegendKey val="0"/>
          <c:showVal val="0"/>
          <c:showCatName val="0"/>
          <c:showSerName val="0"/>
          <c:showPercent val="0"/>
          <c:showBubbleSize val="0"/>
        </c:dLbls>
        <c:gapWidth val="150"/>
        <c:overlap val="100"/>
        <c:axId val="-2121004312"/>
        <c:axId val="-2121185288"/>
      </c:barChart>
      <c:lineChart>
        <c:grouping val="standard"/>
        <c:varyColors val="0"/>
        <c:ser>
          <c:idx val="3"/>
          <c:order val="3"/>
          <c:tx>
            <c:strRef>
              <c:f>CPU!$A$29</c:f>
              <c:strCache>
                <c:ptCount val="1"/>
                <c:pt idx="0">
                  <c:v>Total</c:v>
                </c:pt>
              </c:strCache>
            </c:strRef>
          </c:tx>
          <c:marker>
            <c:symbol val="none"/>
          </c:marker>
          <c:cat>
            <c:numRef>
              <c:f>CPU!$B$25:$M$25</c:f>
              <c:numCache>
                <c:formatCode>[$-409]mmm\-yy;@</c:formatCode>
                <c:ptCount val="12"/>
                <c:pt idx="0">
                  <c:v>41365.0</c:v>
                </c:pt>
                <c:pt idx="1">
                  <c:v>41395.0</c:v>
                </c:pt>
                <c:pt idx="2">
                  <c:v>41426.0</c:v>
                </c:pt>
                <c:pt idx="3">
                  <c:v>41456.0</c:v>
                </c:pt>
                <c:pt idx="4">
                  <c:v>41487.0</c:v>
                </c:pt>
                <c:pt idx="5">
                  <c:v>41518.0</c:v>
                </c:pt>
                <c:pt idx="6">
                  <c:v>41548.0</c:v>
                </c:pt>
                <c:pt idx="7">
                  <c:v>41579.0</c:v>
                </c:pt>
                <c:pt idx="8">
                  <c:v>41609.0</c:v>
                </c:pt>
                <c:pt idx="9">
                  <c:v>41640.0</c:v>
                </c:pt>
                <c:pt idx="10">
                  <c:v>41671.0</c:v>
                </c:pt>
                <c:pt idx="11">
                  <c:v>41699.0</c:v>
                </c:pt>
              </c:numCache>
            </c:numRef>
          </c:cat>
          <c:val>
            <c:numRef>
              <c:f>CPU!$B$29:$M$29</c:f>
              <c:numCache>
                <c:formatCode>#,##0;[Red]\-#,##0</c:formatCode>
                <c:ptCount val="12"/>
                <c:pt idx="0">
                  <c:v>566639.5077298683</c:v>
                </c:pt>
                <c:pt idx="1">
                  <c:v>5.54775538725091E6</c:v>
                </c:pt>
                <c:pt idx="2">
                  <c:v>8.17676074118883E6</c:v>
                </c:pt>
                <c:pt idx="3">
                  <c:v>1.0177152808856E7</c:v>
                </c:pt>
                <c:pt idx="4">
                  <c:v>1.40715839570299E7</c:v>
                </c:pt>
                <c:pt idx="5">
                  <c:v>1.58298623111876E7</c:v>
                </c:pt>
                <c:pt idx="6">
                  <c:v>1.62821826849435E7</c:v>
                </c:pt>
                <c:pt idx="7">
                  <c:v>1.68284493866372E7</c:v>
                </c:pt>
                <c:pt idx="8">
                  <c:v>1.77021434087165E7</c:v>
                </c:pt>
                <c:pt idx="9">
                  <c:v>1.81963043161919E7</c:v>
                </c:pt>
                <c:pt idx="10">
                  <c:v>1.8979629996686E7</c:v>
                </c:pt>
                <c:pt idx="11">
                  <c:v>1.94576478065295E7</c:v>
                </c:pt>
              </c:numCache>
            </c:numRef>
          </c:val>
          <c:smooth val="0"/>
        </c:ser>
        <c:dLbls>
          <c:showLegendKey val="0"/>
          <c:showVal val="0"/>
          <c:showCatName val="0"/>
          <c:showSerName val="0"/>
          <c:showPercent val="0"/>
          <c:showBubbleSize val="0"/>
        </c:dLbls>
        <c:marker val="1"/>
        <c:smooth val="0"/>
        <c:axId val="-2121589368"/>
        <c:axId val="-2121822792"/>
      </c:lineChart>
      <c:dateAx>
        <c:axId val="-2121004312"/>
        <c:scaling>
          <c:orientation val="minMax"/>
        </c:scaling>
        <c:delete val="0"/>
        <c:axPos val="b"/>
        <c:numFmt formatCode="[$-409]mmm\-yy;@" sourceLinked="1"/>
        <c:majorTickMark val="out"/>
        <c:minorTickMark val="none"/>
        <c:tickLblPos val="nextTo"/>
        <c:txPr>
          <a:bodyPr/>
          <a:lstStyle/>
          <a:p>
            <a:pPr>
              <a:defRPr lang="ja-JP"/>
            </a:pPr>
            <a:endParaRPr lang="en-US"/>
          </a:p>
        </c:txPr>
        <c:crossAx val="-2121185288"/>
        <c:crosses val="autoZero"/>
        <c:auto val="1"/>
        <c:lblOffset val="100"/>
        <c:baseTimeUnit val="months"/>
      </c:dateAx>
      <c:valAx>
        <c:axId val="-2121185288"/>
        <c:scaling>
          <c:orientation val="minMax"/>
        </c:scaling>
        <c:delete val="0"/>
        <c:axPos val="l"/>
        <c:majorGridlines/>
        <c:title>
          <c:tx>
            <c:rich>
              <a:bodyPr rot="-5400000" vert="horz"/>
              <a:lstStyle/>
              <a:p>
                <a:pPr>
                  <a:defRPr lang="ja-JP"/>
                </a:pPr>
                <a:r>
                  <a:rPr lang="en-US" altLang="ja-JP"/>
                  <a:t>Computation Hours (x10</a:t>
                </a:r>
                <a:r>
                  <a:rPr lang="en-US" altLang="ja-JP" baseline="30000"/>
                  <a:t>6</a:t>
                </a:r>
                <a:r>
                  <a:rPr lang="en-US" altLang="ja-JP"/>
                  <a:t> x Hours)</a:t>
                </a:r>
                <a:endParaRPr lang="ja-JP" altLang="en-US"/>
              </a:p>
            </c:rich>
          </c:tx>
          <c:layout/>
          <c:overlay val="0"/>
        </c:title>
        <c:numFmt formatCode="#,##0;[Red]\-#,##0" sourceLinked="1"/>
        <c:majorTickMark val="out"/>
        <c:minorTickMark val="none"/>
        <c:tickLblPos val="nextTo"/>
        <c:txPr>
          <a:bodyPr/>
          <a:lstStyle/>
          <a:p>
            <a:pPr>
              <a:defRPr lang="ja-JP"/>
            </a:pPr>
            <a:endParaRPr lang="en-US"/>
          </a:p>
        </c:txPr>
        <c:crossAx val="-2121004312"/>
        <c:crosses val="autoZero"/>
        <c:crossBetween val="between"/>
        <c:dispUnits>
          <c:builtInUnit val="millions"/>
        </c:dispUnits>
      </c:valAx>
      <c:valAx>
        <c:axId val="-2121822792"/>
        <c:scaling>
          <c:orientation val="minMax"/>
        </c:scaling>
        <c:delete val="0"/>
        <c:axPos val="r"/>
        <c:title>
          <c:tx>
            <c:rich>
              <a:bodyPr rot="-5400000" vert="horz"/>
              <a:lstStyle/>
              <a:p>
                <a:pPr>
                  <a:defRPr lang="ja-JP"/>
                </a:pPr>
                <a:r>
                  <a:rPr lang="en-US" altLang="ja-JP"/>
                  <a:t>Cumulative</a:t>
                </a:r>
                <a:r>
                  <a:rPr lang="en-US" altLang="ja-JP" baseline="0"/>
                  <a:t> Computation Hours (x10</a:t>
                </a:r>
                <a:r>
                  <a:rPr lang="en-US" altLang="ja-JP" baseline="30000"/>
                  <a:t>6</a:t>
                </a:r>
                <a:r>
                  <a:rPr lang="en-US" altLang="ja-JP" baseline="0"/>
                  <a:t> x Hours)</a:t>
                </a:r>
                <a:endParaRPr lang="ja-JP" altLang="en-US"/>
              </a:p>
            </c:rich>
          </c:tx>
          <c:layout/>
          <c:overlay val="0"/>
        </c:title>
        <c:numFmt formatCode="#,##0;[Red]\-#,##0" sourceLinked="1"/>
        <c:majorTickMark val="out"/>
        <c:minorTickMark val="none"/>
        <c:tickLblPos val="nextTo"/>
        <c:txPr>
          <a:bodyPr/>
          <a:lstStyle/>
          <a:p>
            <a:pPr>
              <a:defRPr lang="ja-JP"/>
            </a:pPr>
            <a:endParaRPr lang="en-US"/>
          </a:p>
        </c:txPr>
        <c:crossAx val="-2121589368"/>
        <c:crosses val="max"/>
        <c:crossBetween val="between"/>
        <c:dispUnits>
          <c:builtInUnit val="millions"/>
        </c:dispUnits>
      </c:valAx>
      <c:dateAx>
        <c:axId val="-2121589368"/>
        <c:scaling>
          <c:orientation val="minMax"/>
        </c:scaling>
        <c:delete val="1"/>
        <c:axPos val="b"/>
        <c:numFmt formatCode="[$-409]mmm\-yy;@" sourceLinked="1"/>
        <c:majorTickMark val="out"/>
        <c:minorTickMark val="none"/>
        <c:tickLblPos val="none"/>
        <c:crossAx val="-2121822792"/>
        <c:crosses val="autoZero"/>
        <c:auto val="1"/>
        <c:lblOffset val="100"/>
        <c:baseTimeUnit val="months"/>
      </c:dateAx>
    </c:plotArea>
    <c:legend>
      <c:legendPos val="r"/>
      <c:layout/>
      <c:overlay val="0"/>
      <c:txPr>
        <a:bodyPr/>
        <a:lstStyle/>
        <a:p>
          <a:pPr>
            <a:defRPr lang="ja-JP"/>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988A-20FD-CD48-ACF4-43844CB2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8450</Words>
  <Characters>48169</Characters>
  <Application>Microsoft Macintosh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EGEE</vt:lpstr>
    </vt:vector>
  </TitlesOfParts>
  <Company>EGEE</Company>
  <LinksUpToDate>false</LinksUpToDate>
  <CharactersWithSpaces>56506</CharactersWithSpaces>
  <SharedDoc>false</SharedDoc>
  <HLinks>
    <vt:vector size="270" baseType="variant">
      <vt:variant>
        <vt:i4>8257658</vt:i4>
      </vt:variant>
      <vt:variant>
        <vt:i4>252</vt:i4>
      </vt:variant>
      <vt:variant>
        <vt:i4>0</vt:i4>
      </vt:variant>
      <vt:variant>
        <vt:i4>5</vt:i4>
      </vt:variant>
      <vt:variant>
        <vt:lpwstr>http://www.sifulan.my/</vt:lpwstr>
      </vt:variant>
      <vt:variant>
        <vt:lpwstr/>
      </vt:variant>
      <vt:variant>
        <vt:i4>7340076</vt:i4>
      </vt:variant>
      <vt:variant>
        <vt:i4>249</vt:i4>
      </vt:variant>
      <vt:variant>
        <vt:i4>0</vt:i4>
      </vt:variant>
      <vt:variant>
        <vt:i4>5</vt:i4>
      </vt:variant>
      <vt:variant>
        <vt:lpwstr>http://www.e-science.in.th/</vt:lpwstr>
      </vt:variant>
      <vt:variant>
        <vt:lpwstr/>
      </vt:variant>
      <vt:variant>
        <vt:i4>7340076</vt:i4>
      </vt:variant>
      <vt:variant>
        <vt:i4>246</vt:i4>
      </vt:variant>
      <vt:variant>
        <vt:i4>0</vt:i4>
      </vt:variant>
      <vt:variant>
        <vt:i4>5</vt:i4>
      </vt:variant>
      <vt:variant>
        <vt:lpwstr>http://www.e-science.in.th/</vt:lpwstr>
      </vt:variant>
      <vt:variant>
        <vt:lpwstr/>
      </vt:variant>
      <vt:variant>
        <vt:i4>3080258</vt:i4>
      </vt:variant>
      <vt:variant>
        <vt:i4>243</vt:i4>
      </vt:variant>
      <vt:variant>
        <vt:i4>0</vt:i4>
      </vt:variant>
      <vt:variant>
        <vt:i4>5</vt:i4>
      </vt:variant>
      <vt:variant>
        <vt:lpwstr>http://en.wikipedia.org/wiki/Ming_Dynasty</vt:lpwstr>
      </vt:variant>
      <vt:variant>
        <vt:lpwstr/>
      </vt:variant>
      <vt:variant>
        <vt:i4>4653146</vt:i4>
      </vt:variant>
      <vt:variant>
        <vt:i4>240</vt:i4>
      </vt:variant>
      <vt:variant>
        <vt:i4>0</vt:i4>
      </vt:variant>
      <vt:variant>
        <vt:i4>5</vt:i4>
      </vt:variant>
      <vt:variant>
        <vt:lpwstr>http://event.twgrid.org/isgc2014/program.html</vt:lpwstr>
      </vt:variant>
      <vt:variant>
        <vt:lpwstr/>
      </vt:variant>
      <vt:variant>
        <vt:i4>1835060</vt:i4>
      </vt:variant>
      <vt:variant>
        <vt:i4>233</vt:i4>
      </vt:variant>
      <vt:variant>
        <vt:i4>0</vt:i4>
      </vt:variant>
      <vt:variant>
        <vt:i4>5</vt:i4>
      </vt:variant>
      <vt:variant>
        <vt:lpwstr/>
      </vt:variant>
      <vt:variant>
        <vt:lpwstr>_Toc385511379</vt:lpwstr>
      </vt:variant>
      <vt:variant>
        <vt:i4>1835060</vt:i4>
      </vt:variant>
      <vt:variant>
        <vt:i4>227</vt:i4>
      </vt:variant>
      <vt:variant>
        <vt:i4>0</vt:i4>
      </vt:variant>
      <vt:variant>
        <vt:i4>5</vt:i4>
      </vt:variant>
      <vt:variant>
        <vt:lpwstr/>
      </vt:variant>
      <vt:variant>
        <vt:lpwstr>_Toc385511378</vt:lpwstr>
      </vt:variant>
      <vt:variant>
        <vt:i4>1835060</vt:i4>
      </vt:variant>
      <vt:variant>
        <vt:i4>221</vt:i4>
      </vt:variant>
      <vt:variant>
        <vt:i4>0</vt:i4>
      </vt:variant>
      <vt:variant>
        <vt:i4>5</vt:i4>
      </vt:variant>
      <vt:variant>
        <vt:lpwstr/>
      </vt:variant>
      <vt:variant>
        <vt:lpwstr>_Toc385511377</vt:lpwstr>
      </vt:variant>
      <vt:variant>
        <vt:i4>1835060</vt:i4>
      </vt:variant>
      <vt:variant>
        <vt:i4>215</vt:i4>
      </vt:variant>
      <vt:variant>
        <vt:i4>0</vt:i4>
      </vt:variant>
      <vt:variant>
        <vt:i4>5</vt:i4>
      </vt:variant>
      <vt:variant>
        <vt:lpwstr/>
      </vt:variant>
      <vt:variant>
        <vt:lpwstr>_Toc385511376</vt:lpwstr>
      </vt:variant>
      <vt:variant>
        <vt:i4>1835060</vt:i4>
      </vt:variant>
      <vt:variant>
        <vt:i4>209</vt:i4>
      </vt:variant>
      <vt:variant>
        <vt:i4>0</vt:i4>
      </vt:variant>
      <vt:variant>
        <vt:i4>5</vt:i4>
      </vt:variant>
      <vt:variant>
        <vt:lpwstr/>
      </vt:variant>
      <vt:variant>
        <vt:lpwstr>_Toc385511375</vt:lpwstr>
      </vt:variant>
      <vt:variant>
        <vt:i4>1835060</vt:i4>
      </vt:variant>
      <vt:variant>
        <vt:i4>203</vt:i4>
      </vt:variant>
      <vt:variant>
        <vt:i4>0</vt:i4>
      </vt:variant>
      <vt:variant>
        <vt:i4>5</vt:i4>
      </vt:variant>
      <vt:variant>
        <vt:lpwstr/>
      </vt:variant>
      <vt:variant>
        <vt:lpwstr>_Toc385511374</vt:lpwstr>
      </vt:variant>
      <vt:variant>
        <vt:i4>1835060</vt:i4>
      </vt:variant>
      <vt:variant>
        <vt:i4>197</vt:i4>
      </vt:variant>
      <vt:variant>
        <vt:i4>0</vt:i4>
      </vt:variant>
      <vt:variant>
        <vt:i4>5</vt:i4>
      </vt:variant>
      <vt:variant>
        <vt:lpwstr/>
      </vt:variant>
      <vt:variant>
        <vt:lpwstr>_Toc385511373</vt:lpwstr>
      </vt:variant>
      <vt:variant>
        <vt:i4>1835060</vt:i4>
      </vt:variant>
      <vt:variant>
        <vt:i4>191</vt:i4>
      </vt:variant>
      <vt:variant>
        <vt:i4>0</vt:i4>
      </vt:variant>
      <vt:variant>
        <vt:i4>5</vt:i4>
      </vt:variant>
      <vt:variant>
        <vt:lpwstr/>
      </vt:variant>
      <vt:variant>
        <vt:lpwstr>_Toc385511372</vt:lpwstr>
      </vt:variant>
      <vt:variant>
        <vt:i4>1835060</vt:i4>
      </vt:variant>
      <vt:variant>
        <vt:i4>185</vt:i4>
      </vt:variant>
      <vt:variant>
        <vt:i4>0</vt:i4>
      </vt:variant>
      <vt:variant>
        <vt:i4>5</vt:i4>
      </vt:variant>
      <vt:variant>
        <vt:lpwstr/>
      </vt:variant>
      <vt:variant>
        <vt:lpwstr>_Toc385511371</vt:lpwstr>
      </vt:variant>
      <vt:variant>
        <vt:i4>1835060</vt:i4>
      </vt:variant>
      <vt:variant>
        <vt:i4>179</vt:i4>
      </vt:variant>
      <vt:variant>
        <vt:i4>0</vt:i4>
      </vt:variant>
      <vt:variant>
        <vt:i4>5</vt:i4>
      </vt:variant>
      <vt:variant>
        <vt:lpwstr/>
      </vt:variant>
      <vt:variant>
        <vt:lpwstr>_Toc385511370</vt:lpwstr>
      </vt:variant>
      <vt:variant>
        <vt:i4>1900596</vt:i4>
      </vt:variant>
      <vt:variant>
        <vt:i4>173</vt:i4>
      </vt:variant>
      <vt:variant>
        <vt:i4>0</vt:i4>
      </vt:variant>
      <vt:variant>
        <vt:i4>5</vt:i4>
      </vt:variant>
      <vt:variant>
        <vt:lpwstr/>
      </vt:variant>
      <vt:variant>
        <vt:lpwstr>_Toc385511369</vt:lpwstr>
      </vt:variant>
      <vt:variant>
        <vt:i4>1900596</vt:i4>
      </vt:variant>
      <vt:variant>
        <vt:i4>167</vt:i4>
      </vt:variant>
      <vt:variant>
        <vt:i4>0</vt:i4>
      </vt:variant>
      <vt:variant>
        <vt:i4>5</vt:i4>
      </vt:variant>
      <vt:variant>
        <vt:lpwstr/>
      </vt:variant>
      <vt:variant>
        <vt:lpwstr>_Toc385511368</vt:lpwstr>
      </vt:variant>
      <vt:variant>
        <vt:i4>1900596</vt:i4>
      </vt:variant>
      <vt:variant>
        <vt:i4>161</vt:i4>
      </vt:variant>
      <vt:variant>
        <vt:i4>0</vt:i4>
      </vt:variant>
      <vt:variant>
        <vt:i4>5</vt:i4>
      </vt:variant>
      <vt:variant>
        <vt:lpwstr/>
      </vt:variant>
      <vt:variant>
        <vt:lpwstr>_Toc385511367</vt:lpwstr>
      </vt:variant>
      <vt:variant>
        <vt:i4>1900596</vt:i4>
      </vt:variant>
      <vt:variant>
        <vt:i4>155</vt:i4>
      </vt:variant>
      <vt:variant>
        <vt:i4>0</vt:i4>
      </vt:variant>
      <vt:variant>
        <vt:i4>5</vt:i4>
      </vt:variant>
      <vt:variant>
        <vt:lpwstr/>
      </vt:variant>
      <vt:variant>
        <vt:lpwstr>_Toc385511366</vt:lpwstr>
      </vt:variant>
      <vt:variant>
        <vt:i4>1900596</vt:i4>
      </vt:variant>
      <vt:variant>
        <vt:i4>149</vt:i4>
      </vt:variant>
      <vt:variant>
        <vt:i4>0</vt:i4>
      </vt:variant>
      <vt:variant>
        <vt:i4>5</vt:i4>
      </vt:variant>
      <vt:variant>
        <vt:lpwstr/>
      </vt:variant>
      <vt:variant>
        <vt:lpwstr>_Toc385511365</vt:lpwstr>
      </vt:variant>
      <vt:variant>
        <vt:i4>1900596</vt:i4>
      </vt:variant>
      <vt:variant>
        <vt:i4>143</vt:i4>
      </vt:variant>
      <vt:variant>
        <vt:i4>0</vt:i4>
      </vt:variant>
      <vt:variant>
        <vt:i4>5</vt:i4>
      </vt:variant>
      <vt:variant>
        <vt:lpwstr/>
      </vt:variant>
      <vt:variant>
        <vt:lpwstr>_Toc385511364</vt:lpwstr>
      </vt:variant>
      <vt:variant>
        <vt:i4>1900596</vt:i4>
      </vt:variant>
      <vt:variant>
        <vt:i4>137</vt:i4>
      </vt:variant>
      <vt:variant>
        <vt:i4>0</vt:i4>
      </vt:variant>
      <vt:variant>
        <vt:i4>5</vt:i4>
      </vt:variant>
      <vt:variant>
        <vt:lpwstr/>
      </vt:variant>
      <vt:variant>
        <vt:lpwstr>_Toc385511363</vt:lpwstr>
      </vt:variant>
      <vt:variant>
        <vt:i4>1900596</vt:i4>
      </vt:variant>
      <vt:variant>
        <vt:i4>131</vt:i4>
      </vt:variant>
      <vt:variant>
        <vt:i4>0</vt:i4>
      </vt:variant>
      <vt:variant>
        <vt:i4>5</vt:i4>
      </vt:variant>
      <vt:variant>
        <vt:lpwstr/>
      </vt:variant>
      <vt:variant>
        <vt:lpwstr>_Toc385511362</vt:lpwstr>
      </vt:variant>
      <vt:variant>
        <vt:i4>1900596</vt:i4>
      </vt:variant>
      <vt:variant>
        <vt:i4>125</vt:i4>
      </vt:variant>
      <vt:variant>
        <vt:i4>0</vt:i4>
      </vt:variant>
      <vt:variant>
        <vt:i4>5</vt:i4>
      </vt:variant>
      <vt:variant>
        <vt:lpwstr/>
      </vt:variant>
      <vt:variant>
        <vt:lpwstr>_Toc385511361</vt:lpwstr>
      </vt:variant>
      <vt:variant>
        <vt:i4>1900596</vt:i4>
      </vt:variant>
      <vt:variant>
        <vt:i4>119</vt:i4>
      </vt:variant>
      <vt:variant>
        <vt:i4>0</vt:i4>
      </vt:variant>
      <vt:variant>
        <vt:i4>5</vt:i4>
      </vt:variant>
      <vt:variant>
        <vt:lpwstr/>
      </vt:variant>
      <vt:variant>
        <vt:lpwstr>_Toc385511360</vt:lpwstr>
      </vt:variant>
      <vt:variant>
        <vt:i4>1966132</vt:i4>
      </vt:variant>
      <vt:variant>
        <vt:i4>113</vt:i4>
      </vt:variant>
      <vt:variant>
        <vt:i4>0</vt:i4>
      </vt:variant>
      <vt:variant>
        <vt:i4>5</vt:i4>
      </vt:variant>
      <vt:variant>
        <vt:lpwstr/>
      </vt:variant>
      <vt:variant>
        <vt:lpwstr>_Toc385511359</vt:lpwstr>
      </vt:variant>
      <vt:variant>
        <vt:i4>1966132</vt:i4>
      </vt:variant>
      <vt:variant>
        <vt:i4>107</vt:i4>
      </vt:variant>
      <vt:variant>
        <vt:i4>0</vt:i4>
      </vt:variant>
      <vt:variant>
        <vt:i4>5</vt:i4>
      </vt:variant>
      <vt:variant>
        <vt:lpwstr/>
      </vt:variant>
      <vt:variant>
        <vt:lpwstr>_Toc385511358</vt:lpwstr>
      </vt:variant>
      <vt:variant>
        <vt:i4>1966132</vt:i4>
      </vt:variant>
      <vt:variant>
        <vt:i4>101</vt:i4>
      </vt:variant>
      <vt:variant>
        <vt:i4>0</vt:i4>
      </vt:variant>
      <vt:variant>
        <vt:i4>5</vt:i4>
      </vt:variant>
      <vt:variant>
        <vt:lpwstr/>
      </vt:variant>
      <vt:variant>
        <vt:lpwstr>_Toc385511357</vt:lpwstr>
      </vt:variant>
      <vt:variant>
        <vt:i4>1966132</vt:i4>
      </vt:variant>
      <vt:variant>
        <vt:i4>95</vt:i4>
      </vt:variant>
      <vt:variant>
        <vt:i4>0</vt:i4>
      </vt:variant>
      <vt:variant>
        <vt:i4>5</vt:i4>
      </vt:variant>
      <vt:variant>
        <vt:lpwstr/>
      </vt:variant>
      <vt:variant>
        <vt:lpwstr>_Toc385511356</vt:lpwstr>
      </vt:variant>
      <vt:variant>
        <vt:i4>1966132</vt:i4>
      </vt:variant>
      <vt:variant>
        <vt:i4>89</vt:i4>
      </vt:variant>
      <vt:variant>
        <vt:i4>0</vt:i4>
      </vt:variant>
      <vt:variant>
        <vt:i4>5</vt:i4>
      </vt:variant>
      <vt:variant>
        <vt:lpwstr/>
      </vt:variant>
      <vt:variant>
        <vt:lpwstr>_Toc385511355</vt:lpwstr>
      </vt:variant>
      <vt:variant>
        <vt:i4>1966132</vt:i4>
      </vt:variant>
      <vt:variant>
        <vt:i4>83</vt:i4>
      </vt:variant>
      <vt:variant>
        <vt:i4>0</vt:i4>
      </vt:variant>
      <vt:variant>
        <vt:i4>5</vt:i4>
      </vt:variant>
      <vt:variant>
        <vt:lpwstr/>
      </vt:variant>
      <vt:variant>
        <vt:lpwstr>_Toc385511354</vt:lpwstr>
      </vt:variant>
      <vt:variant>
        <vt:i4>1966132</vt:i4>
      </vt:variant>
      <vt:variant>
        <vt:i4>77</vt:i4>
      </vt:variant>
      <vt:variant>
        <vt:i4>0</vt:i4>
      </vt:variant>
      <vt:variant>
        <vt:i4>5</vt:i4>
      </vt:variant>
      <vt:variant>
        <vt:lpwstr/>
      </vt:variant>
      <vt:variant>
        <vt:lpwstr>_Toc385511353</vt:lpwstr>
      </vt:variant>
      <vt:variant>
        <vt:i4>1966132</vt:i4>
      </vt:variant>
      <vt:variant>
        <vt:i4>71</vt:i4>
      </vt:variant>
      <vt:variant>
        <vt:i4>0</vt:i4>
      </vt:variant>
      <vt:variant>
        <vt:i4>5</vt:i4>
      </vt:variant>
      <vt:variant>
        <vt:lpwstr/>
      </vt:variant>
      <vt:variant>
        <vt:lpwstr>_Toc385511351</vt:lpwstr>
      </vt:variant>
      <vt:variant>
        <vt:i4>1966132</vt:i4>
      </vt:variant>
      <vt:variant>
        <vt:i4>65</vt:i4>
      </vt:variant>
      <vt:variant>
        <vt:i4>0</vt:i4>
      </vt:variant>
      <vt:variant>
        <vt:i4>5</vt:i4>
      </vt:variant>
      <vt:variant>
        <vt:lpwstr/>
      </vt:variant>
      <vt:variant>
        <vt:lpwstr>_Toc385511350</vt:lpwstr>
      </vt:variant>
      <vt:variant>
        <vt:i4>2031668</vt:i4>
      </vt:variant>
      <vt:variant>
        <vt:i4>59</vt:i4>
      </vt:variant>
      <vt:variant>
        <vt:i4>0</vt:i4>
      </vt:variant>
      <vt:variant>
        <vt:i4>5</vt:i4>
      </vt:variant>
      <vt:variant>
        <vt:lpwstr/>
      </vt:variant>
      <vt:variant>
        <vt:lpwstr>_Toc385511349</vt:lpwstr>
      </vt:variant>
      <vt:variant>
        <vt:i4>2031668</vt:i4>
      </vt:variant>
      <vt:variant>
        <vt:i4>53</vt:i4>
      </vt:variant>
      <vt:variant>
        <vt:i4>0</vt:i4>
      </vt:variant>
      <vt:variant>
        <vt:i4>5</vt:i4>
      </vt:variant>
      <vt:variant>
        <vt:lpwstr/>
      </vt:variant>
      <vt:variant>
        <vt:lpwstr>_Toc385511348</vt:lpwstr>
      </vt:variant>
      <vt:variant>
        <vt:i4>2031668</vt:i4>
      </vt:variant>
      <vt:variant>
        <vt:i4>47</vt:i4>
      </vt:variant>
      <vt:variant>
        <vt:i4>0</vt:i4>
      </vt:variant>
      <vt:variant>
        <vt:i4>5</vt:i4>
      </vt:variant>
      <vt:variant>
        <vt:lpwstr/>
      </vt:variant>
      <vt:variant>
        <vt:lpwstr>_Toc385511347</vt:lpwstr>
      </vt:variant>
      <vt:variant>
        <vt:i4>2031668</vt:i4>
      </vt:variant>
      <vt:variant>
        <vt:i4>41</vt:i4>
      </vt:variant>
      <vt:variant>
        <vt:i4>0</vt:i4>
      </vt:variant>
      <vt:variant>
        <vt:i4>5</vt:i4>
      </vt:variant>
      <vt:variant>
        <vt:lpwstr/>
      </vt:variant>
      <vt:variant>
        <vt:lpwstr>_Toc385511345</vt:lpwstr>
      </vt:variant>
      <vt:variant>
        <vt:i4>2031668</vt:i4>
      </vt:variant>
      <vt:variant>
        <vt:i4>35</vt:i4>
      </vt:variant>
      <vt:variant>
        <vt:i4>0</vt:i4>
      </vt:variant>
      <vt:variant>
        <vt:i4>5</vt:i4>
      </vt:variant>
      <vt:variant>
        <vt:lpwstr/>
      </vt:variant>
      <vt:variant>
        <vt:lpwstr>_Toc385511344</vt:lpwstr>
      </vt:variant>
      <vt:variant>
        <vt:i4>2031668</vt:i4>
      </vt:variant>
      <vt:variant>
        <vt:i4>29</vt:i4>
      </vt:variant>
      <vt:variant>
        <vt:i4>0</vt:i4>
      </vt:variant>
      <vt:variant>
        <vt:i4>5</vt:i4>
      </vt:variant>
      <vt:variant>
        <vt:lpwstr/>
      </vt:variant>
      <vt:variant>
        <vt:lpwstr>_Toc385511343</vt:lpwstr>
      </vt:variant>
      <vt:variant>
        <vt:i4>2031668</vt:i4>
      </vt:variant>
      <vt:variant>
        <vt:i4>23</vt:i4>
      </vt:variant>
      <vt:variant>
        <vt:i4>0</vt:i4>
      </vt:variant>
      <vt:variant>
        <vt:i4>5</vt:i4>
      </vt:variant>
      <vt:variant>
        <vt:lpwstr/>
      </vt:variant>
      <vt:variant>
        <vt:lpwstr>_Toc385511342</vt:lpwstr>
      </vt:variant>
      <vt:variant>
        <vt:i4>2031668</vt:i4>
      </vt:variant>
      <vt:variant>
        <vt:i4>17</vt:i4>
      </vt:variant>
      <vt:variant>
        <vt:i4>0</vt:i4>
      </vt:variant>
      <vt:variant>
        <vt:i4>5</vt:i4>
      </vt:variant>
      <vt:variant>
        <vt:lpwstr/>
      </vt:variant>
      <vt:variant>
        <vt:lpwstr>_Toc385511341</vt:lpwstr>
      </vt:variant>
      <vt:variant>
        <vt:i4>2031668</vt:i4>
      </vt:variant>
      <vt:variant>
        <vt:i4>11</vt:i4>
      </vt:variant>
      <vt:variant>
        <vt:i4>0</vt:i4>
      </vt:variant>
      <vt:variant>
        <vt:i4>5</vt:i4>
      </vt:variant>
      <vt:variant>
        <vt:lpwstr/>
      </vt:variant>
      <vt:variant>
        <vt:lpwstr>_Toc385511340</vt:lpwstr>
      </vt:variant>
      <vt:variant>
        <vt:i4>7340076</vt:i4>
      </vt:variant>
      <vt:variant>
        <vt:i4>6</vt:i4>
      </vt:variant>
      <vt:variant>
        <vt:i4>0</vt:i4>
      </vt:variant>
      <vt:variant>
        <vt:i4>5</vt:i4>
      </vt:variant>
      <vt:variant>
        <vt:lpwstr>http://www.e-science.in.th/</vt:lpwstr>
      </vt:variant>
      <vt:variant>
        <vt:lpwstr/>
      </vt:variant>
      <vt:variant>
        <vt:i4>2293872</vt:i4>
      </vt:variant>
      <vt:variant>
        <vt:i4>3</vt:i4>
      </vt:variant>
      <vt:variant>
        <vt:i4>0</vt:i4>
      </vt:variant>
      <vt:variant>
        <vt:i4>5</vt:i4>
      </vt:variant>
      <vt:variant>
        <vt:lpwstr>https://documents.egi.eu/document/2181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EGEE</dc:title>
  <dc:creator>Zaquine Gabriel</dc:creator>
  <cp:lastModifiedBy>Tiziana Ferrari</cp:lastModifiedBy>
  <cp:revision>2</cp:revision>
  <cp:lastPrinted>2013-03-26T02:06:00Z</cp:lastPrinted>
  <dcterms:created xsi:type="dcterms:W3CDTF">2014-05-27T06:09:00Z</dcterms:created>
  <dcterms:modified xsi:type="dcterms:W3CDTF">2014-05-27T06:09:00Z</dcterms:modified>
</cp:coreProperties>
</file>