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8C35B" w14:textId="77777777" w:rsidR="00B41F61" w:rsidRPr="00672E24" w:rsidRDefault="00B41F61">
      <w:pPr>
        <w:pStyle w:val="Standard"/>
        <w:rPr>
          <w:rFonts w:ascii="Calibri" w:hAnsi="Calibri" w:cs="Calibri"/>
        </w:rPr>
      </w:pPr>
    </w:p>
    <w:p w14:paraId="656B685A" w14:textId="77777777" w:rsidR="00B41F61" w:rsidRPr="00672E24" w:rsidRDefault="0011243A">
      <w:pPr>
        <w:pStyle w:val="Standard"/>
        <w:tabs>
          <w:tab w:val="left" w:pos="431"/>
          <w:tab w:val="left" w:pos="573"/>
        </w:tabs>
        <w:spacing w:line="240" w:lineRule="atLeast"/>
        <w:jc w:val="center"/>
      </w:pPr>
      <w:r w:rsidRPr="00672E24">
        <w:rPr>
          <w:rFonts w:ascii="Calibri" w:hAnsi="Calibri" w:cs="Calibri"/>
          <w:b/>
          <w:color w:val="000080"/>
          <w:spacing w:val="80"/>
          <w:sz w:val="60"/>
        </w:rPr>
        <w:t>EGI-InSPIRE</w:t>
      </w:r>
    </w:p>
    <w:p w14:paraId="648F2CEB" w14:textId="77777777" w:rsidR="00B41F61" w:rsidRPr="00672E24" w:rsidRDefault="00B41F61">
      <w:pPr>
        <w:pStyle w:val="Standard"/>
        <w:tabs>
          <w:tab w:val="left" w:pos="431"/>
          <w:tab w:val="left" w:pos="573"/>
        </w:tabs>
        <w:spacing w:line="240" w:lineRule="atLeast"/>
        <w:jc w:val="center"/>
        <w:rPr>
          <w:rFonts w:ascii="Calibri" w:hAnsi="Calibri" w:cs="Calibri"/>
          <w:b/>
          <w:smallCaps/>
          <w:color w:val="808080"/>
          <w:spacing w:val="80"/>
          <w:sz w:val="44"/>
        </w:rPr>
      </w:pPr>
    </w:p>
    <w:p w14:paraId="63BB269C" w14:textId="7C0ECA1A" w:rsidR="00B41F61" w:rsidRPr="00672E24" w:rsidRDefault="0011243A" w:rsidP="00203341">
      <w:pPr>
        <w:pStyle w:val="DocTitle"/>
        <w:tabs>
          <w:tab w:val="center" w:pos="4536"/>
          <w:tab w:val="left" w:pos="7845"/>
        </w:tabs>
        <w:rPr>
          <w:rFonts w:ascii="Calibri" w:hAnsi="Calibri" w:cs="Calibri"/>
        </w:rPr>
      </w:pPr>
      <w:r w:rsidRPr="00672E24">
        <w:rPr>
          <w:rFonts w:ascii="Calibri" w:hAnsi="Calibri" w:cs="Calibri"/>
          <w:color w:val="000000"/>
        </w:rPr>
        <w:t xml:space="preserve">Periodic Report </w:t>
      </w:r>
      <w:r w:rsidR="007A1994" w:rsidRPr="00672E24">
        <w:rPr>
          <w:rFonts w:ascii="Calibri" w:hAnsi="Calibri" w:cs="Calibri"/>
          <w:color w:val="000000"/>
        </w:rPr>
        <w:t>– PY</w:t>
      </w:r>
      <w:r w:rsidR="00F23ECB" w:rsidRPr="00672E24">
        <w:rPr>
          <w:rFonts w:ascii="Calibri" w:hAnsi="Calibri" w:cs="Calibri"/>
          <w:color w:val="000000"/>
        </w:rPr>
        <w:t>4</w:t>
      </w:r>
    </w:p>
    <w:tbl>
      <w:tblPr>
        <w:tblW w:w="6591" w:type="dxa"/>
        <w:jc w:val="center"/>
        <w:tblLayout w:type="fixed"/>
        <w:tblCellMar>
          <w:left w:w="10" w:type="dxa"/>
          <w:right w:w="10" w:type="dxa"/>
        </w:tblCellMar>
        <w:tblLook w:val="0000" w:firstRow="0" w:lastRow="0" w:firstColumn="0" w:lastColumn="0" w:noHBand="0" w:noVBand="0"/>
      </w:tblPr>
      <w:tblGrid>
        <w:gridCol w:w="2551"/>
        <w:gridCol w:w="4040"/>
      </w:tblGrid>
      <w:tr w:rsidR="00B41F61" w:rsidRPr="00672E24" w14:paraId="34B6E265" w14:textId="77777777" w:rsidTr="00DB4DA4">
        <w:trPr>
          <w:cantSplit/>
          <w:jc w:val="center"/>
        </w:trPr>
        <w:tc>
          <w:tcPr>
            <w:tcW w:w="2551" w:type="dxa"/>
            <w:tcBorders>
              <w:top w:val="single" w:sz="24" w:space="0" w:color="000080"/>
            </w:tcBorders>
            <w:shd w:val="clear" w:color="auto" w:fill="auto"/>
            <w:tcMar>
              <w:top w:w="0" w:type="dxa"/>
              <w:left w:w="70" w:type="dxa"/>
              <w:bottom w:w="0" w:type="dxa"/>
              <w:right w:w="70" w:type="dxa"/>
            </w:tcMar>
            <w:vAlign w:val="center"/>
          </w:tcPr>
          <w:p w14:paraId="1DC51673" w14:textId="77777777" w:rsidR="00B41F61" w:rsidRPr="00672E24" w:rsidRDefault="0011243A">
            <w:pPr>
              <w:pStyle w:val="Standard"/>
              <w:spacing w:before="120" w:after="120"/>
              <w:rPr>
                <w:b/>
              </w:rPr>
            </w:pPr>
            <w:r w:rsidRPr="00672E24">
              <w:rPr>
                <w:rFonts w:ascii="Calibri" w:hAnsi="Calibri" w:cs="Calibri"/>
                <w:b/>
              </w:rPr>
              <w:t>Document identifier:</w:t>
            </w:r>
          </w:p>
        </w:tc>
        <w:tc>
          <w:tcPr>
            <w:tcW w:w="4040" w:type="dxa"/>
            <w:tcBorders>
              <w:top w:val="single" w:sz="24" w:space="0" w:color="000080"/>
            </w:tcBorders>
            <w:shd w:val="clear" w:color="auto" w:fill="auto"/>
            <w:tcMar>
              <w:top w:w="0" w:type="dxa"/>
              <w:left w:w="70" w:type="dxa"/>
              <w:bottom w:w="0" w:type="dxa"/>
              <w:right w:w="70" w:type="dxa"/>
            </w:tcMar>
            <w:vAlign w:val="center"/>
          </w:tcPr>
          <w:p w14:paraId="2CFB0335" w14:textId="77777777" w:rsidR="00B41F61" w:rsidRPr="00672E24" w:rsidRDefault="00A21302" w:rsidP="00966C22">
            <w:pPr>
              <w:pStyle w:val="Standard"/>
              <w:spacing w:before="120" w:after="120"/>
              <w:jc w:val="left"/>
              <w:rPr>
                <w:b/>
              </w:rPr>
            </w:pPr>
            <w:r w:rsidRPr="00672E24">
              <w:rPr>
                <w:rStyle w:val="DocId"/>
                <w:b/>
              </w:rPr>
              <w:t>EGI-InSPIRE-Periodic Report</w:t>
            </w:r>
          </w:p>
        </w:tc>
      </w:tr>
      <w:tr w:rsidR="00B41F61" w:rsidRPr="00672E24" w14:paraId="455BA6E1" w14:textId="77777777" w:rsidTr="00DB4DA4">
        <w:trPr>
          <w:cantSplit/>
          <w:jc w:val="center"/>
        </w:trPr>
        <w:tc>
          <w:tcPr>
            <w:tcW w:w="2551" w:type="dxa"/>
            <w:shd w:val="clear" w:color="auto" w:fill="auto"/>
            <w:tcMar>
              <w:top w:w="0" w:type="dxa"/>
              <w:left w:w="70" w:type="dxa"/>
              <w:bottom w:w="0" w:type="dxa"/>
              <w:right w:w="70" w:type="dxa"/>
            </w:tcMar>
            <w:vAlign w:val="center"/>
          </w:tcPr>
          <w:p w14:paraId="671803DF" w14:textId="77777777" w:rsidR="00B41F61" w:rsidRPr="005310EC" w:rsidRDefault="0011243A">
            <w:pPr>
              <w:pStyle w:val="Standard"/>
              <w:spacing w:before="120" w:after="120"/>
              <w:rPr>
                <w:b/>
              </w:rPr>
            </w:pPr>
            <w:r w:rsidRPr="005310EC">
              <w:rPr>
                <w:rFonts w:ascii="Calibri" w:hAnsi="Calibri" w:cs="Calibri"/>
                <w:b/>
              </w:rPr>
              <w:t>Date:</w:t>
            </w:r>
          </w:p>
        </w:tc>
        <w:tc>
          <w:tcPr>
            <w:tcW w:w="4040" w:type="dxa"/>
            <w:shd w:val="clear" w:color="auto" w:fill="auto"/>
            <w:tcMar>
              <w:top w:w="0" w:type="dxa"/>
              <w:left w:w="70" w:type="dxa"/>
              <w:bottom w:w="0" w:type="dxa"/>
              <w:right w:w="70" w:type="dxa"/>
            </w:tcMar>
            <w:vAlign w:val="center"/>
          </w:tcPr>
          <w:p w14:paraId="1F597148" w14:textId="0DB5402B" w:rsidR="00B41F61" w:rsidRPr="005310EC" w:rsidRDefault="005310EC" w:rsidP="008B0E4D">
            <w:pPr>
              <w:pStyle w:val="DocDate"/>
              <w:jc w:val="left"/>
              <w:rPr>
                <w:rFonts w:ascii="Times New Roman" w:hAnsi="Times New Roman"/>
              </w:rPr>
            </w:pPr>
            <w:r w:rsidRPr="005310EC">
              <w:rPr>
                <w:rFonts w:ascii="Times New Roman" w:hAnsi="Times New Roman"/>
              </w:rPr>
              <w:t>18</w:t>
            </w:r>
            <w:r w:rsidR="00153894" w:rsidRPr="005310EC">
              <w:rPr>
                <w:rFonts w:ascii="Times New Roman" w:hAnsi="Times New Roman"/>
              </w:rPr>
              <w:t>/06/201</w:t>
            </w:r>
            <w:r w:rsidR="00DB4DA4" w:rsidRPr="005310EC">
              <w:rPr>
                <w:rFonts w:ascii="Times New Roman" w:hAnsi="Times New Roman"/>
              </w:rPr>
              <w:t>4</w:t>
            </w:r>
          </w:p>
        </w:tc>
      </w:tr>
      <w:tr w:rsidR="00B41F61" w:rsidRPr="00672E24" w14:paraId="6C2D9D34" w14:textId="77777777" w:rsidTr="00DB4DA4">
        <w:trPr>
          <w:cantSplit/>
          <w:jc w:val="center"/>
        </w:trPr>
        <w:tc>
          <w:tcPr>
            <w:tcW w:w="2551" w:type="dxa"/>
            <w:shd w:val="clear" w:color="auto" w:fill="auto"/>
            <w:tcMar>
              <w:top w:w="0" w:type="dxa"/>
              <w:left w:w="70" w:type="dxa"/>
              <w:bottom w:w="0" w:type="dxa"/>
              <w:right w:w="70" w:type="dxa"/>
            </w:tcMar>
            <w:vAlign w:val="center"/>
          </w:tcPr>
          <w:p w14:paraId="681DE9C4" w14:textId="53350549" w:rsidR="00B41F61" w:rsidRPr="00672E24" w:rsidRDefault="0011243A">
            <w:pPr>
              <w:pStyle w:val="Standard"/>
              <w:spacing w:before="120" w:after="120"/>
              <w:rPr>
                <w:b/>
              </w:rPr>
            </w:pPr>
            <w:r w:rsidRPr="00672E24">
              <w:rPr>
                <w:rFonts w:ascii="Calibri" w:hAnsi="Calibri" w:cs="Calibri"/>
                <w:b/>
              </w:rPr>
              <w:t>Activity:</w:t>
            </w:r>
          </w:p>
        </w:tc>
        <w:tc>
          <w:tcPr>
            <w:tcW w:w="4040" w:type="dxa"/>
            <w:shd w:val="clear" w:color="auto" w:fill="auto"/>
            <w:tcMar>
              <w:top w:w="0" w:type="dxa"/>
              <w:left w:w="70" w:type="dxa"/>
              <w:bottom w:w="0" w:type="dxa"/>
              <w:right w:w="70" w:type="dxa"/>
            </w:tcMar>
            <w:vAlign w:val="center"/>
          </w:tcPr>
          <w:p w14:paraId="5E9DF0D9" w14:textId="77777777" w:rsidR="00B41F61" w:rsidRPr="00672E24" w:rsidRDefault="0011243A">
            <w:pPr>
              <w:pStyle w:val="Standard"/>
              <w:spacing w:before="120" w:after="120"/>
              <w:jc w:val="left"/>
              <w:rPr>
                <w:b/>
              </w:rPr>
            </w:pPr>
            <w:r w:rsidRPr="00672E24">
              <w:rPr>
                <w:b/>
              </w:rPr>
              <w:t>NA1</w:t>
            </w:r>
          </w:p>
        </w:tc>
      </w:tr>
      <w:tr w:rsidR="00B41F61" w:rsidRPr="00672E24" w14:paraId="32202C4C" w14:textId="77777777" w:rsidTr="00DB4DA4">
        <w:trPr>
          <w:cantSplit/>
          <w:jc w:val="center"/>
        </w:trPr>
        <w:tc>
          <w:tcPr>
            <w:tcW w:w="2551" w:type="dxa"/>
            <w:shd w:val="clear" w:color="auto" w:fill="auto"/>
            <w:tcMar>
              <w:top w:w="0" w:type="dxa"/>
              <w:left w:w="70" w:type="dxa"/>
              <w:bottom w:w="0" w:type="dxa"/>
              <w:right w:w="70" w:type="dxa"/>
            </w:tcMar>
            <w:vAlign w:val="center"/>
          </w:tcPr>
          <w:p w14:paraId="2CF4D512" w14:textId="77777777" w:rsidR="00B41F61" w:rsidRPr="00672E24" w:rsidRDefault="0011243A">
            <w:pPr>
              <w:pStyle w:val="Header"/>
              <w:tabs>
                <w:tab w:val="clear" w:pos="4819"/>
                <w:tab w:val="clear" w:pos="9071"/>
              </w:tabs>
              <w:spacing w:before="120" w:after="120"/>
              <w:rPr>
                <w:b/>
              </w:rPr>
            </w:pPr>
            <w:r w:rsidRPr="00672E24">
              <w:rPr>
                <w:rFonts w:ascii="Calibri" w:hAnsi="Calibri" w:cs="Calibri"/>
                <w:b/>
                <w:sz w:val="22"/>
              </w:rPr>
              <w:t>Lead Partner:</w:t>
            </w:r>
          </w:p>
        </w:tc>
        <w:tc>
          <w:tcPr>
            <w:tcW w:w="4040" w:type="dxa"/>
            <w:shd w:val="clear" w:color="auto" w:fill="auto"/>
            <w:tcMar>
              <w:top w:w="0" w:type="dxa"/>
              <w:left w:w="70" w:type="dxa"/>
              <w:bottom w:w="0" w:type="dxa"/>
              <w:right w:w="70" w:type="dxa"/>
            </w:tcMar>
            <w:vAlign w:val="center"/>
          </w:tcPr>
          <w:p w14:paraId="479ECCB6" w14:textId="77777777" w:rsidR="00B41F61" w:rsidRPr="00672E24" w:rsidRDefault="0011243A">
            <w:pPr>
              <w:pStyle w:val="Standard"/>
              <w:spacing w:before="120" w:after="120"/>
              <w:jc w:val="left"/>
              <w:rPr>
                <w:b/>
              </w:rPr>
            </w:pPr>
            <w:r w:rsidRPr="00672E24">
              <w:rPr>
                <w:b/>
              </w:rPr>
              <w:t>EGI.eu</w:t>
            </w:r>
          </w:p>
        </w:tc>
      </w:tr>
      <w:tr w:rsidR="00B41F61" w:rsidRPr="00672E24" w14:paraId="35475502" w14:textId="77777777" w:rsidTr="005310EC">
        <w:trPr>
          <w:cantSplit/>
          <w:trHeight w:val="93"/>
          <w:jc w:val="center"/>
        </w:trPr>
        <w:tc>
          <w:tcPr>
            <w:tcW w:w="2551" w:type="dxa"/>
            <w:shd w:val="clear" w:color="auto" w:fill="auto"/>
            <w:tcMar>
              <w:top w:w="0" w:type="dxa"/>
              <w:left w:w="70" w:type="dxa"/>
              <w:bottom w:w="0" w:type="dxa"/>
              <w:right w:w="70" w:type="dxa"/>
            </w:tcMar>
            <w:vAlign w:val="center"/>
          </w:tcPr>
          <w:p w14:paraId="175032B5" w14:textId="77777777" w:rsidR="00B41F61" w:rsidRPr="00672E24" w:rsidRDefault="0011243A">
            <w:pPr>
              <w:pStyle w:val="Header"/>
              <w:tabs>
                <w:tab w:val="clear" w:pos="4819"/>
                <w:tab w:val="clear" w:pos="9071"/>
              </w:tabs>
              <w:spacing w:before="120" w:after="120"/>
              <w:rPr>
                <w:b/>
              </w:rPr>
            </w:pPr>
            <w:r w:rsidRPr="00672E24">
              <w:rPr>
                <w:rFonts w:ascii="Calibri" w:hAnsi="Calibri" w:cs="Calibri"/>
                <w:b/>
                <w:sz w:val="22"/>
              </w:rPr>
              <w:t>Document Status:</w:t>
            </w:r>
          </w:p>
        </w:tc>
        <w:tc>
          <w:tcPr>
            <w:tcW w:w="4040" w:type="dxa"/>
            <w:shd w:val="clear" w:color="auto" w:fill="auto"/>
            <w:tcMar>
              <w:top w:w="0" w:type="dxa"/>
              <w:left w:w="70" w:type="dxa"/>
              <w:bottom w:w="0" w:type="dxa"/>
              <w:right w:w="70" w:type="dxa"/>
            </w:tcMar>
            <w:vAlign w:val="center"/>
          </w:tcPr>
          <w:p w14:paraId="7AB60E16" w14:textId="63C087E6" w:rsidR="00B41F61" w:rsidRPr="009F3DBF" w:rsidRDefault="009F3DBF" w:rsidP="009F3DBF">
            <w:pPr>
              <w:pStyle w:val="Standard"/>
              <w:spacing w:before="120" w:after="120"/>
              <w:jc w:val="left"/>
              <w:rPr>
                <w:b/>
              </w:rPr>
            </w:pPr>
            <w:r w:rsidRPr="009F3DBF">
              <w:rPr>
                <w:b/>
              </w:rPr>
              <w:t>F</w:t>
            </w:r>
            <w:r>
              <w:rPr>
                <w:b/>
              </w:rPr>
              <w:t>INAL</w:t>
            </w:r>
          </w:p>
        </w:tc>
      </w:tr>
      <w:tr w:rsidR="00B41F61" w:rsidRPr="00672E24" w14:paraId="164E7CC9" w14:textId="77777777" w:rsidTr="00DB4DA4">
        <w:trPr>
          <w:cantSplit/>
          <w:jc w:val="center"/>
        </w:trPr>
        <w:tc>
          <w:tcPr>
            <w:tcW w:w="2551" w:type="dxa"/>
            <w:shd w:val="clear" w:color="auto" w:fill="auto"/>
            <w:tcMar>
              <w:top w:w="0" w:type="dxa"/>
              <w:left w:w="70" w:type="dxa"/>
              <w:bottom w:w="0" w:type="dxa"/>
              <w:right w:w="70" w:type="dxa"/>
            </w:tcMar>
            <w:vAlign w:val="center"/>
          </w:tcPr>
          <w:p w14:paraId="0C9500AD" w14:textId="77777777" w:rsidR="00B41F61" w:rsidRPr="00672E24" w:rsidRDefault="0011243A">
            <w:pPr>
              <w:pStyle w:val="Header"/>
              <w:tabs>
                <w:tab w:val="clear" w:pos="4819"/>
                <w:tab w:val="clear" w:pos="9071"/>
              </w:tabs>
              <w:spacing w:before="120" w:after="120"/>
              <w:rPr>
                <w:b/>
              </w:rPr>
            </w:pPr>
            <w:r w:rsidRPr="00672E24">
              <w:rPr>
                <w:rFonts w:ascii="Calibri" w:hAnsi="Calibri" w:cs="Calibri"/>
                <w:b/>
                <w:sz w:val="22"/>
              </w:rPr>
              <w:t>Dissemination Level:</w:t>
            </w:r>
          </w:p>
        </w:tc>
        <w:tc>
          <w:tcPr>
            <w:tcW w:w="4040" w:type="dxa"/>
            <w:shd w:val="clear" w:color="auto" w:fill="auto"/>
            <w:tcMar>
              <w:top w:w="0" w:type="dxa"/>
              <w:left w:w="70" w:type="dxa"/>
              <w:bottom w:w="0" w:type="dxa"/>
              <w:right w:w="70" w:type="dxa"/>
            </w:tcMar>
            <w:vAlign w:val="center"/>
          </w:tcPr>
          <w:p w14:paraId="4B47A33F" w14:textId="77777777" w:rsidR="00B41F61" w:rsidRPr="00672E24" w:rsidRDefault="0011243A">
            <w:pPr>
              <w:pStyle w:val="Standard"/>
              <w:spacing w:before="120" w:after="120"/>
              <w:jc w:val="left"/>
              <w:rPr>
                <w:b/>
              </w:rPr>
            </w:pPr>
            <w:r w:rsidRPr="00672E24">
              <w:rPr>
                <w:b/>
              </w:rPr>
              <w:t>PUBLIC</w:t>
            </w:r>
          </w:p>
        </w:tc>
      </w:tr>
      <w:tr w:rsidR="00B41F61" w:rsidRPr="00672E24" w14:paraId="65B066D9" w14:textId="77777777" w:rsidTr="00DB4DA4">
        <w:trPr>
          <w:cantSplit/>
          <w:jc w:val="center"/>
        </w:trPr>
        <w:tc>
          <w:tcPr>
            <w:tcW w:w="2551" w:type="dxa"/>
            <w:tcBorders>
              <w:bottom w:val="single" w:sz="24" w:space="0" w:color="000080"/>
            </w:tcBorders>
            <w:shd w:val="clear" w:color="auto" w:fill="auto"/>
            <w:tcMar>
              <w:top w:w="0" w:type="dxa"/>
              <w:left w:w="70" w:type="dxa"/>
              <w:bottom w:w="0" w:type="dxa"/>
              <w:right w:w="70" w:type="dxa"/>
            </w:tcMar>
            <w:vAlign w:val="center"/>
          </w:tcPr>
          <w:p w14:paraId="5C15D6C7" w14:textId="77777777" w:rsidR="00B41F61" w:rsidRPr="00672E24" w:rsidRDefault="0011243A">
            <w:pPr>
              <w:pStyle w:val="Standard"/>
              <w:spacing w:before="120" w:after="120"/>
              <w:rPr>
                <w:b/>
              </w:rPr>
            </w:pPr>
            <w:r w:rsidRPr="00672E24">
              <w:rPr>
                <w:rFonts w:ascii="Calibri" w:hAnsi="Calibri" w:cs="Calibri"/>
                <w:b/>
              </w:rPr>
              <w:t>Document Link:</w:t>
            </w:r>
          </w:p>
        </w:tc>
        <w:tc>
          <w:tcPr>
            <w:tcW w:w="4040" w:type="dxa"/>
            <w:tcBorders>
              <w:bottom w:val="single" w:sz="24" w:space="0" w:color="000080"/>
            </w:tcBorders>
            <w:shd w:val="clear" w:color="auto" w:fill="auto"/>
            <w:tcMar>
              <w:top w:w="0" w:type="dxa"/>
              <w:left w:w="70" w:type="dxa"/>
              <w:bottom w:w="0" w:type="dxa"/>
              <w:right w:w="70" w:type="dxa"/>
            </w:tcMar>
            <w:vAlign w:val="center"/>
          </w:tcPr>
          <w:p w14:paraId="4CDD6D21" w14:textId="77777777" w:rsidR="00B41F61" w:rsidRPr="00672E24" w:rsidRDefault="0011243A">
            <w:pPr>
              <w:pStyle w:val="Standard"/>
              <w:spacing w:before="120" w:after="120"/>
              <w:jc w:val="left"/>
              <w:rPr>
                <w:b/>
              </w:rPr>
            </w:pPr>
            <w:r w:rsidRPr="00672E24">
              <w:rPr>
                <w:b/>
                <w:szCs w:val="22"/>
              </w:rPr>
              <w:t>https://documents.egi.eu/document/</w:t>
            </w:r>
            <w:r w:rsidR="00DB4DA4" w:rsidRPr="00672E24">
              <w:rPr>
                <w:b/>
                <w:szCs w:val="22"/>
              </w:rPr>
              <w:t>2244</w:t>
            </w:r>
          </w:p>
        </w:tc>
      </w:tr>
    </w:tbl>
    <w:p w14:paraId="3B668732" w14:textId="77777777" w:rsidR="00B41F61" w:rsidRPr="00672E24" w:rsidRDefault="00B41F61">
      <w:pPr>
        <w:pStyle w:val="Header"/>
        <w:tabs>
          <w:tab w:val="clear" w:pos="4819"/>
          <w:tab w:val="clear" w:pos="9071"/>
        </w:tabs>
        <w:rPr>
          <w:rFonts w:ascii="Calibri" w:hAnsi="Calibri" w:cs="Calibri"/>
        </w:rPr>
      </w:pPr>
    </w:p>
    <w:tbl>
      <w:tblPr>
        <w:tblW w:w="9072" w:type="dxa"/>
        <w:tblLayout w:type="fixed"/>
        <w:tblCellMar>
          <w:left w:w="10" w:type="dxa"/>
          <w:right w:w="10" w:type="dxa"/>
        </w:tblCellMar>
        <w:tblLook w:val="0000" w:firstRow="0" w:lastRow="0" w:firstColumn="0" w:lastColumn="0" w:noHBand="0" w:noVBand="0"/>
      </w:tblPr>
      <w:tblGrid>
        <w:gridCol w:w="9072"/>
      </w:tblGrid>
      <w:tr w:rsidR="00B41F61" w:rsidRPr="00672E24" w14:paraId="355EA2BD" w14:textId="77777777">
        <w:trPr>
          <w:cantSplit/>
        </w:trPr>
        <w:tc>
          <w:tcPr>
            <w:tcW w:w="9072" w:type="dxa"/>
            <w:shd w:val="clear" w:color="auto" w:fill="auto"/>
            <w:tcMar>
              <w:top w:w="0" w:type="dxa"/>
              <w:left w:w="70" w:type="dxa"/>
              <w:bottom w:w="0" w:type="dxa"/>
              <w:right w:w="70" w:type="dxa"/>
            </w:tcMar>
          </w:tcPr>
          <w:p w14:paraId="675D665F" w14:textId="77777777" w:rsidR="00B41F61" w:rsidRPr="00672E24" w:rsidRDefault="0011243A">
            <w:pPr>
              <w:pStyle w:val="Standard"/>
              <w:spacing w:before="120"/>
              <w:jc w:val="center"/>
              <w:rPr>
                <w:sz w:val="24"/>
                <w:szCs w:val="24"/>
              </w:rPr>
            </w:pPr>
            <w:r w:rsidRPr="00672E24">
              <w:rPr>
                <w:sz w:val="24"/>
                <w:szCs w:val="24"/>
                <w:u w:val="single"/>
              </w:rPr>
              <w:t>Abstract</w:t>
            </w:r>
          </w:p>
          <w:p w14:paraId="052D4938" w14:textId="50DCD5FD" w:rsidR="00B41F61" w:rsidRPr="00672E24" w:rsidRDefault="009112ED" w:rsidP="009112ED">
            <w:pPr>
              <w:pStyle w:val="Standard"/>
              <w:spacing w:before="120"/>
              <w:rPr>
                <w:sz w:val="24"/>
                <w:szCs w:val="24"/>
              </w:rPr>
            </w:pPr>
            <w:r w:rsidRPr="00672E24">
              <w:rPr>
                <w:sz w:val="24"/>
                <w:szCs w:val="24"/>
              </w:rPr>
              <w:t xml:space="preserve">This is the periodic report for the </w:t>
            </w:r>
            <w:r w:rsidR="00F23ECB" w:rsidRPr="00672E24">
              <w:rPr>
                <w:sz w:val="24"/>
                <w:szCs w:val="24"/>
              </w:rPr>
              <w:t>4</w:t>
            </w:r>
            <w:r w:rsidR="00F23ECB" w:rsidRPr="00672E24">
              <w:rPr>
                <w:sz w:val="24"/>
                <w:szCs w:val="24"/>
                <w:vertAlign w:val="superscript"/>
              </w:rPr>
              <w:t>th</w:t>
            </w:r>
            <w:r w:rsidR="00F23ECB" w:rsidRPr="00672E24">
              <w:rPr>
                <w:sz w:val="24"/>
                <w:szCs w:val="24"/>
              </w:rPr>
              <w:t xml:space="preserve"> </w:t>
            </w:r>
            <w:r w:rsidRPr="00672E24">
              <w:rPr>
                <w:sz w:val="24"/>
                <w:szCs w:val="24"/>
              </w:rPr>
              <w:t>year of the EGI-InSPIRE project. It summarises the work completed during the year and the resources expanded in undertaking this work.</w:t>
            </w:r>
          </w:p>
        </w:tc>
      </w:tr>
    </w:tbl>
    <w:p w14:paraId="0A960BBF" w14:textId="77777777" w:rsidR="0011243A" w:rsidRPr="00672E24" w:rsidRDefault="0011243A">
      <w:pPr>
        <w:sectPr w:rsidR="0011243A" w:rsidRPr="00672E24">
          <w:headerReference w:type="default" r:id="rId9"/>
          <w:footerReference w:type="default" r:id="rId10"/>
          <w:pgSz w:w="11906" w:h="16838"/>
          <w:pgMar w:top="1417" w:right="1417" w:bottom="1417" w:left="1417" w:header="720" w:footer="720" w:gutter="0"/>
          <w:cols w:space="708"/>
        </w:sectPr>
      </w:pPr>
    </w:p>
    <w:p w14:paraId="394D651F" w14:textId="77777777" w:rsidR="00B41F61" w:rsidRPr="00672E24" w:rsidRDefault="0011243A">
      <w:pPr>
        <w:pStyle w:val="Preface"/>
        <w:numPr>
          <w:ilvl w:val="0"/>
          <w:numId w:val="12"/>
        </w:numPr>
        <w:rPr>
          <w:szCs w:val="24"/>
        </w:rPr>
      </w:pPr>
      <w:bookmarkStart w:id="0" w:name="_Toc482088196"/>
      <w:r w:rsidRPr="00672E24">
        <w:rPr>
          <w:szCs w:val="24"/>
        </w:rPr>
        <w:lastRenderedPageBreak/>
        <w:t>Copyright notice</w:t>
      </w:r>
    </w:p>
    <w:p w14:paraId="692D1BB8" w14:textId="77777777" w:rsidR="00B41F61" w:rsidRPr="00672E24" w:rsidRDefault="0011243A" w:rsidP="00625ECD">
      <w:pPr>
        <w:pStyle w:val="Standard"/>
        <w:jc w:val="left"/>
      </w:pPr>
      <w:r w:rsidRPr="00672E24">
        <w:rPr>
          <w:szCs w:val="22"/>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w:t>
      </w:r>
      <w:r w:rsidRPr="00672E24">
        <w:rPr>
          <w:rStyle w:val="apple-style-span"/>
          <w:rFonts w:ascii="Calibri" w:hAnsi="Calibri" w:cs="Calibri"/>
          <w:color w:val="000000"/>
          <w:sz w:val="16"/>
          <w:szCs w:val="16"/>
        </w:rPr>
        <w:t xml:space="preserve"> </w:t>
      </w:r>
    </w:p>
    <w:p w14:paraId="028D4A4C" w14:textId="77777777" w:rsidR="00B41F61" w:rsidRPr="00672E24" w:rsidRDefault="0011243A">
      <w:pPr>
        <w:pStyle w:val="Preface"/>
      </w:pPr>
      <w:r w:rsidRPr="00672E24">
        <w:t>Delivery Slip</w:t>
      </w:r>
    </w:p>
    <w:tbl>
      <w:tblPr>
        <w:tblW w:w="9072" w:type="dxa"/>
        <w:tblInd w:w="-70" w:type="dxa"/>
        <w:tblLayout w:type="fixed"/>
        <w:tblCellMar>
          <w:left w:w="10" w:type="dxa"/>
          <w:right w:w="10" w:type="dxa"/>
        </w:tblCellMar>
        <w:tblLook w:val="0000" w:firstRow="0" w:lastRow="0" w:firstColumn="0" w:lastColumn="0" w:noHBand="0" w:noVBand="0"/>
      </w:tblPr>
      <w:tblGrid>
        <w:gridCol w:w="2108"/>
        <w:gridCol w:w="3115"/>
        <w:gridCol w:w="1835"/>
        <w:gridCol w:w="2014"/>
      </w:tblGrid>
      <w:tr w:rsidR="00B41F61" w:rsidRPr="00672E24" w14:paraId="4D9B3873" w14:textId="77777777">
        <w:trPr>
          <w:cantSplit/>
          <w:trHeight w:val="336"/>
        </w:trPr>
        <w:tc>
          <w:tcPr>
            <w:tcW w:w="2108"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14:paraId="01680108" w14:textId="77777777" w:rsidR="00B41F61" w:rsidRPr="00672E24" w:rsidRDefault="00B41F61">
            <w:pPr>
              <w:pStyle w:val="Standard"/>
              <w:spacing w:before="60" w:after="60"/>
              <w:jc w:val="center"/>
              <w:rPr>
                <w:rFonts w:ascii="Calibri" w:hAnsi="Calibri" w:cs="Calibri"/>
                <w:b/>
              </w:rPr>
            </w:pPr>
          </w:p>
        </w:tc>
        <w:tc>
          <w:tcPr>
            <w:tcW w:w="3115" w:type="dxa"/>
            <w:tcBorders>
              <w:top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14:paraId="0DFC44F6" w14:textId="77777777" w:rsidR="00B41F61" w:rsidRPr="00672E24" w:rsidRDefault="0011243A">
            <w:pPr>
              <w:pStyle w:val="Standard"/>
              <w:spacing w:before="60" w:after="60"/>
              <w:jc w:val="center"/>
            </w:pPr>
            <w:r w:rsidRPr="00672E24">
              <w:rPr>
                <w:b/>
              </w:rPr>
              <w:t>Name</w:t>
            </w:r>
          </w:p>
        </w:tc>
        <w:tc>
          <w:tcPr>
            <w:tcW w:w="1835"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14:paraId="21EE4C8F" w14:textId="77777777" w:rsidR="00B41F61" w:rsidRPr="00672E24" w:rsidRDefault="0011243A">
            <w:pPr>
              <w:pStyle w:val="Standard"/>
              <w:spacing w:before="60" w:after="60"/>
              <w:jc w:val="center"/>
            </w:pPr>
            <w:r w:rsidRPr="00672E24">
              <w:rPr>
                <w:b/>
              </w:rPr>
              <w:t>Partner/Activity</w:t>
            </w:r>
          </w:p>
        </w:tc>
        <w:tc>
          <w:tcPr>
            <w:tcW w:w="2014"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14:paraId="4DFBBD55" w14:textId="77777777" w:rsidR="00B41F61" w:rsidRPr="00672E24" w:rsidRDefault="0011243A">
            <w:pPr>
              <w:pStyle w:val="Standard"/>
              <w:spacing w:before="60" w:after="60"/>
              <w:jc w:val="center"/>
            </w:pPr>
            <w:r w:rsidRPr="00672E24">
              <w:rPr>
                <w:b/>
              </w:rPr>
              <w:t>Date</w:t>
            </w:r>
          </w:p>
        </w:tc>
      </w:tr>
      <w:tr w:rsidR="00B41F61" w:rsidRPr="00672E24" w14:paraId="5131B86C" w14:textId="77777777" w:rsidTr="00D67B05">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14:paraId="56D1740F" w14:textId="77777777" w:rsidR="00B41F61" w:rsidRPr="00672E24" w:rsidRDefault="0011243A" w:rsidP="002B35D6">
            <w:pPr>
              <w:pStyle w:val="Standard"/>
              <w:spacing w:before="60" w:after="60"/>
              <w:jc w:val="center"/>
              <w:rPr>
                <w:szCs w:val="22"/>
              </w:rPr>
            </w:pPr>
            <w:r w:rsidRPr="00672E24">
              <w:rPr>
                <w:b/>
                <w:szCs w:val="22"/>
              </w:rPr>
              <w:t>From</w:t>
            </w:r>
          </w:p>
        </w:tc>
        <w:tc>
          <w:tcPr>
            <w:tcW w:w="3115" w:type="dxa"/>
            <w:tcBorders>
              <w:bottom w:val="single" w:sz="2" w:space="0" w:color="00000A"/>
              <w:right w:val="single" w:sz="2" w:space="0" w:color="00000A"/>
            </w:tcBorders>
            <w:shd w:val="clear" w:color="auto" w:fill="FFFFFF"/>
            <w:tcMar>
              <w:top w:w="0" w:type="dxa"/>
              <w:left w:w="70" w:type="dxa"/>
              <w:bottom w:w="0" w:type="dxa"/>
              <w:right w:w="70" w:type="dxa"/>
            </w:tcMar>
            <w:vAlign w:val="center"/>
          </w:tcPr>
          <w:p w14:paraId="3C5E4CF3" w14:textId="77777777" w:rsidR="00B41F61" w:rsidRPr="00672E24" w:rsidRDefault="00DB4DA4" w:rsidP="002B35D6">
            <w:pPr>
              <w:pStyle w:val="Standard"/>
              <w:spacing w:before="60" w:after="60"/>
              <w:jc w:val="center"/>
              <w:rPr>
                <w:szCs w:val="22"/>
              </w:rPr>
            </w:pPr>
            <w:r w:rsidRPr="00672E24">
              <w:rPr>
                <w:szCs w:val="22"/>
              </w:rPr>
              <w:t>Tiziana Ferrari</w:t>
            </w:r>
          </w:p>
        </w:tc>
        <w:tc>
          <w:tcPr>
            <w:tcW w:w="1835"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08BAD687" w14:textId="77777777" w:rsidR="00B41F61" w:rsidRPr="00672E24" w:rsidRDefault="00966C22" w:rsidP="002B35D6">
            <w:pPr>
              <w:pStyle w:val="Standard"/>
              <w:spacing w:before="60" w:after="60"/>
              <w:jc w:val="center"/>
              <w:rPr>
                <w:szCs w:val="22"/>
              </w:rPr>
            </w:pPr>
            <w:r w:rsidRPr="00672E24">
              <w:rPr>
                <w:szCs w:val="22"/>
              </w:rPr>
              <w:t>EGI.eu</w:t>
            </w:r>
            <w:r w:rsidR="00D67B05" w:rsidRPr="00672E24">
              <w:rPr>
                <w:szCs w:val="22"/>
              </w:rPr>
              <w:t>/NA1</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2C4C121" w14:textId="77777777" w:rsidR="00B41F61" w:rsidRPr="00672E24" w:rsidRDefault="00DB4DA4" w:rsidP="002B35D6">
            <w:pPr>
              <w:pStyle w:val="Standard"/>
              <w:spacing w:before="60" w:after="60"/>
              <w:jc w:val="center"/>
              <w:rPr>
                <w:szCs w:val="22"/>
              </w:rPr>
            </w:pPr>
            <w:r w:rsidRPr="00672E24">
              <w:rPr>
                <w:szCs w:val="22"/>
              </w:rPr>
              <w:t>18/06</w:t>
            </w:r>
            <w:r w:rsidR="002B35D6" w:rsidRPr="00672E24">
              <w:rPr>
                <w:szCs w:val="22"/>
              </w:rPr>
              <w:t>/201</w:t>
            </w:r>
            <w:r w:rsidRPr="00672E24">
              <w:rPr>
                <w:szCs w:val="22"/>
              </w:rPr>
              <w:t>4</w:t>
            </w:r>
          </w:p>
        </w:tc>
      </w:tr>
      <w:tr w:rsidR="00B41F61" w:rsidRPr="00672E24" w14:paraId="62A85DE3" w14:textId="77777777">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14:paraId="7B7CF23B" w14:textId="77777777" w:rsidR="00B41F61" w:rsidRPr="00672E24" w:rsidRDefault="0011243A" w:rsidP="002B35D6">
            <w:pPr>
              <w:pStyle w:val="Standard"/>
              <w:spacing w:before="60" w:after="60"/>
              <w:jc w:val="center"/>
              <w:rPr>
                <w:szCs w:val="22"/>
              </w:rPr>
            </w:pPr>
            <w:r w:rsidRPr="00672E24">
              <w:rPr>
                <w:b/>
                <w:szCs w:val="22"/>
              </w:rPr>
              <w:t>Reviewed by</w:t>
            </w: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14:paraId="0365C0F7" w14:textId="77777777" w:rsidR="00B41F61" w:rsidRPr="00672E24" w:rsidRDefault="0011243A" w:rsidP="002B35D6">
            <w:pPr>
              <w:pStyle w:val="Standard"/>
              <w:jc w:val="center"/>
              <w:rPr>
                <w:szCs w:val="22"/>
              </w:rPr>
            </w:pPr>
            <w:r w:rsidRPr="00672E24">
              <w:rPr>
                <w:b/>
                <w:bCs/>
                <w:szCs w:val="22"/>
              </w:rPr>
              <w:t>Reviewers:</w:t>
            </w:r>
          </w:p>
        </w:tc>
        <w:tc>
          <w:tcPr>
            <w:tcW w:w="1835" w:type="dxa"/>
            <w:tcBorders>
              <w:top w:val="single" w:sz="2" w:space="0" w:color="00000A"/>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71A87D33" w14:textId="77777777" w:rsidR="00B41F61" w:rsidRPr="00672E24" w:rsidRDefault="00966C22" w:rsidP="002B35D6">
            <w:pPr>
              <w:pStyle w:val="Standard"/>
              <w:spacing w:before="60" w:after="60"/>
              <w:jc w:val="center"/>
              <w:rPr>
                <w:szCs w:val="22"/>
              </w:rPr>
            </w:pPr>
            <w:r w:rsidRPr="00672E24">
              <w:rPr>
                <w:szCs w:val="22"/>
              </w:rPr>
              <w:t>AMB</w:t>
            </w:r>
            <w:r w:rsidR="009112ED" w:rsidRPr="00672E24">
              <w:rPr>
                <w:szCs w:val="22"/>
              </w:rPr>
              <w:t xml:space="preserve"> &amp; </w:t>
            </w:r>
            <w:r w:rsidRPr="00672E24">
              <w:rPr>
                <w:szCs w:val="22"/>
              </w:rPr>
              <w:t>PMB</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7D7F394" w14:textId="77777777" w:rsidR="00B41F61" w:rsidRPr="00672E24" w:rsidRDefault="00B41F61" w:rsidP="002B35D6">
            <w:pPr>
              <w:pStyle w:val="Standard"/>
              <w:spacing w:before="60" w:after="60"/>
              <w:jc w:val="center"/>
              <w:rPr>
                <w:szCs w:val="22"/>
              </w:rPr>
            </w:pPr>
          </w:p>
        </w:tc>
      </w:tr>
      <w:tr w:rsidR="00B41F61" w:rsidRPr="00672E24" w14:paraId="3504494E" w14:textId="77777777">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14:paraId="7026C798" w14:textId="77777777" w:rsidR="002B35D6" w:rsidRPr="00672E24" w:rsidRDefault="0011243A" w:rsidP="00DB4DA4">
            <w:pPr>
              <w:pStyle w:val="Standard"/>
              <w:spacing w:before="60" w:after="60"/>
              <w:jc w:val="center"/>
              <w:rPr>
                <w:b/>
                <w:szCs w:val="22"/>
              </w:rPr>
            </w:pPr>
            <w:r w:rsidRPr="00672E24">
              <w:rPr>
                <w:b/>
                <w:szCs w:val="22"/>
              </w:rPr>
              <w:t>Approved by</w:t>
            </w: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14:paraId="1AC41545" w14:textId="77777777" w:rsidR="002B35D6" w:rsidRPr="00672E24" w:rsidRDefault="0011243A" w:rsidP="00DB4DA4">
            <w:pPr>
              <w:pStyle w:val="Standard"/>
              <w:spacing w:before="60" w:after="60"/>
              <w:jc w:val="center"/>
              <w:rPr>
                <w:b/>
                <w:szCs w:val="22"/>
              </w:rPr>
            </w:pPr>
            <w:r w:rsidRPr="00672E24">
              <w:rPr>
                <w:b/>
                <w:szCs w:val="22"/>
              </w:rPr>
              <w:t>AMB &amp; PMB</w:t>
            </w:r>
          </w:p>
        </w:tc>
        <w:tc>
          <w:tcPr>
            <w:tcW w:w="1835" w:type="dxa"/>
            <w:tcBorders>
              <w:top w:val="single" w:sz="2" w:space="0" w:color="00000A"/>
              <w:left w:val="single" w:sz="2" w:space="0" w:color="00000A"/>
              <w:bottom w:val="single" w:sz="2" w:space="0" w:color="00000A"/>
              <w:right w:val="single" w:sz="4" w:space="0" w:color="00000A"/>
            </w:tcBorders>
            <w:shd w:val="clear" w:color="auto" w:fill="E6E6E6"/>
            <w:tcMar>
              <w:top w:w="0" w:type="dxa"/>
              <w:left w:w="70" w:type="dxa"/>
              <w:bottom w:w="0" w:type="dxa"/>
              <w:right w:w="70" w:type="dxa"/>
            </w:tcMar>
            <w:vAlign w:val="center"/>
          </w:tcPr>
          <w:p w14:paraId="6F70C610" w14:textId="77777777" w:rsidR="00B41F61" w:rsidRPr="00672E24" w:rsidRDefault="00B41F61" w:rsidP="002B35D6">
            <w:pPr>
              <w:pStyle w:val="Standard"/>
              <w:spacing w:before="60" w:after="60"/>
              <w:jc w:val="center"/>
              <w:rPr>
                <w:szCs w:val="22"/>
              </w:rPr>
            </w:pP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546B5763" w14:textId="77777777" w:rsidR="00B41F61" w:rsidRPr="00672E24" w:rsidRDefault="00203341" w:rsidP="00203341">
            <w:pPr>
              <w:pStyle w:val="Standard"/>
              <w:spacing w:before="60" w:after="60"/>
              <w:jc w:val="center"/>
              <w:rPr>
                <w:szCs w:val="22"/>
              </w:rPr>
            </w:pPr>
            <w:r w:rsidRPr="00672E24">
              <w:rPr>
                <w:szCs w:val="22"/>
              </w:rPr>
              <w:t>10/06201</w:t>
            </w:r>
            <w:r w:rsidR="00DB4DA4" w:rsidRPr="00672E24">
              <w:rPr>
                <w:szCs w:val="22"/>
              </w:rPr>
              <w:t>4</w:t>
            </w:r>
          </w:p>
        </w:tc>
      </w:tr>
    </w:tbl>
    <w:p w14:paraId="007D1519" w14:textId="77777777" w:rsidR="00B41F61" w:rsidRPr="00672E24" w:rsidRDefault="0011243A">
      <w:pPr>
        <w:pStyle w:val="Preface"/>
      </w:pPr>
      <w:r w:rsidRPr="00672E24">
        <w:t>Document Log</w:t>
      </w:r>
    </w:p>
    <w:tbl>
      <w:tblPr>
        <w:tblW w:w="9142" w:type="dxa"/>
        <w:tblInd w:w="-70" w:type="dxa"/>
        <w:tblLayout w:type="fixed"/>
        <w:tblCellMar>
          <w:left w:w="10" w:type="dxa"/>
          <w:right w:w="10" w:type="dxa"/>
        </w:tblCellMar>
        <w:tblLook w:val="0000" w:firstRow="0" w:lastRow="0" w:firstColumn="0" w:lastColumn="0" w:noHBand="0" w:noVBand="0"/>
      </w:tblPr>
      <w:tblGrid>
        <w:gridCol w:w="722"/>
        <w:gridCol w:w="1869"/>
        <w:gridCol w:w="4001"/>
        <w:gridCol w:w="2550"/>
      </w:tblGrid>
      <w:tr w:rsidR="00B41F61" w:rsidRPr="00672E24" w14:paraId="2581FC8C" w14:textId="77777777">
        <w:trPr>
          <w:cantSplit/>
          <w:trHeight w:val="336"/>
        </w:trPr>
        <w:tc>
          <w:tcPr>
            <w:tcW w:w="722" w:type="dxa"/>
            <w:tcBorders>
              <w:top w:val="single" w:sz="4" w:space="0" w:color="00000A"/>
              <w:left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14:paraId="599F18CD" w14:textId="77777777" w:rsidR="00B41F61" w:rsidRPr="00672E24" w:rsidRDefault="0011243A">
            <w:pPr>
              <w:pStyle w:val="Standard"/>
              <w:spacing w:before="60" w:after="60"/>
              <w:jc w:val="center"/>
            </w:pPr>
            <w:r w:rsidRPr="00672E24">
              <w:rPr>
                <w:b/>
              </w:rPr>
              <w:t>Issue</w:t>
            </w:r>
          </w:p>
        </w:tc>
        <w:tc>
          <w:tcPr>
            <w:tcW w:w="1869"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14:paraId="47875D92" w14:textId="77777777" w:rsidR="00B41F61" w:rsidRPr="00672E24" w:rsidRDefault="0011243A">
            <w:pPr>
              <w:pStyle w:val="Standard"/>
              <w:spacing w:before="60" w:after="60"/>
              <w:jc w:val="center"/>
            </w:pPr>
            <w:r w:rsidRPr="00672E24">
              <w:rPr>
                <w:b/>
              </w:rPr>
              <w:t>Date</w:t>
            </w:r>
          </w:p>
        </w:tc>
        <w:tc>
          <w:tcPr>
            <w:tcW w:w="4001"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14:paraId="2F1D7AF7" w14:textId="77777777" w:rsidR="00B41F61" w:rsidRPr="00672E24" w:rsidRDefault="0011243A">
            <w:pPr>
              <w:pStyle w:val="Standard"/>
              <w:spacing w:before="60" w:after="60"/>
              <w:jc w:val="center"/>
            </w:pPr>
            <w:r w:rsidRPr="00672E24">
              <w:rPr>
                <w:b/>
              </w:rPr>
              <w:t>Comment</w:t>
            </w:r>
          </w:p>
        </w:tc>
        <w:tc>
          <w:tcPr>
            <w:tcW w:w="2550"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14:paraId="19030FCD" w14:textId="77777777" w:rsidR="00B41F61" w:rsidRPr="00672E24" w:rsidRDefault="0011243A">
            <w:pPr>
              <w:pStyle w:val="Standard"/>
              <w:spacing w:before="60" w:after="60"/>
              <w:jc w:val="center"/>
            </w:pPr>
            <w:r w:rsidRPr="00672E24">
              <w:rPr>
                <w:b/>
              </w:rPr>
              <w:t>Author/Partner</w:t>
            </w:r>
          </w:p>
        </w:tc>
      </w:tr>
      <w:tr w:rsidR="00B41F61" w:rsidRPr="00672E24" w14:paraId="68450C03" w14:textId="77777777">
        <w:trPr>
          <w:cantSplit/>
          <w:trHeight w:val="227"/>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6C24EDF" w14:textId="77777777" w:rsidR="00B41F61" w:rsidRPr="00672E24" w:rsidRDefault="0011243A">
            <w:pPr>
              <w:pStyle w:val="Header"/>
              <w:spacing w:before="0" w:after="0"/>
              <w:jc w:val="center"/>
            </w:pPr>
            <w:r w:rsidRPr="00672E24">
              <w:rPr>
                <w:sz w:val="22"/>
              </w:rPr>
              <w:t>1</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758637A" w14:textId="77777777" w:rsidR="00B41F61" w:rsidRPr="00672E24" w:rsidRDefault="00DB4DA4" w:rsidP="00AB0B9A">
            <w:pPr>
              <w:pStyle w:val="Header"/>
              <w:spacing w:before="0" w:after="0"/>
              <w:rPr>
                <w:sz w:val="22"/>
              </w:rPr>
            </w:pPr>
            <w:r w:rsidRPr="00672E24">
              <w:rPr>
                <w:sz w:val="22"/>
              </w:rPr>
              <w:t>01/06</w:t>
            </w:r>
            <w:r w:rsidR="00966C22" w:rsidRPr="00672E24">
              <w:rPr>
                <w:sz w:val="22"/>
              </w:rPr>
              <w:t>/201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44ED2E70" w14:textId="77777777" w:rsidR="00B41F61" w:rsidRPr="00672E24" w:rsidRDefault="00DB4DA4">
            <w:pPr>
              <w:pStyle w:val="Header"/>
              <w:spacing w:before="0" w:after="0"/>
              <w:jc w:val="left"/>
            </w:pPr>
            <w:r w:rsidRPr="00672E24">
              <w:rPr>
                <w:sz w:val="22"/>
              </w:rPr>
              <w:t>First draft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5A1B66D6" w14:textId="77777777" w:rsidR="00B41F61" w:rsidRPr="00672E24" w:rsidRDefault="00DB4DA4">
            <w:pPr>
              <w:pStyle w:val="Header"/>
              <w:spacing w:before="0" w:after="0"/>
              <w:jc w:val="left"/>
              <w:rPr>
                <w:sz w:val="22"/>
              </w:rPr>
            </w:pPr>
            <w:r w:rsidRPr="00672E24">
              <w:rPr>
                <w:sz w:val="22"/>
              </w:rPr>
              <w:t>Sy Holsinger/EGI.eu</w:t>
            </w:r>
          </w:p>
        </w:tc>
      </w:tr>
      <w:tr w:rsidR="00B41F61" w:rsidRPr="00672E24" w14:paraId="170ABAEF"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3BEABAFD" w14:textId="77777777" w:rsidR="00B41F61" w:rsidRPr="00672E24" w:rsidRDefault="0011243A">
            <w:pPr>
              <w:pStyle w:val="Header"/>
              <w:spacing w:before="0" w:after="0"/>
              <w:jc w:val="center"/>
            </w:pPr>
            <w:r w:rsidRPr="00672E24">
              <w:rPr>
                <w:sz w:val="22"/>
              </w:rPr>
              <w:t>2</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371444F7" w14:textId="77777777" w:rsidR="00B41F61" w:rsidRPr="00672E24" w:rsidRDefault="00DB4DA4">
            <w:pPr>
              <w:pStyle w:val="Header"/>
              <w:spacing w:before="0" w:after="0"/>
              <w:rPr>
                <w:sz w:val="22"/>
              </w:rPr>
            </w:pPr>
            <w:r w:rsidRPr="00672E24">
              <w:rPr>
                <w:sz w:val="22"/>
              </w:rPr>
              <w:t>10/06</w:t>
            </w:r>
            <w:r w:rsidR="00AB0B9A" w:rsidRPr="00672E24">
              <w:rPr>
                <w:sz w:val="22"/>
              </w:rPr>
              <w:t>/201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FA69565" w14:textId="77777777" w:rsidR="00B41F61" w:rsidRPr="00672E24" w:rsidRDefault="00AB0B9A">
            <w:pPr>
              <w:pStyle w:val="Header"/>
              <w:spacing w:before="0" w:after="0"/>
              <w:jc w:val="left"/>
              <w:rPr>
                <w:sz w:val="22"/>
              </w:rPr>
            </w:pPr>
            <w:r w:rsidRPr="00672E24">
              <w:rPr>
                <w:sz w:val="22"/>
              </w:rPr>
              <w:t>Second Draft</w:t>
            </w:r>
            <w:r w:rsidR="00DB4DA4" w:rsidRPr="00672E24">
              <w:rPr>
                <w:sz w:val="22"/>
              </w:rPr>
              <w:t xml:space="preserve"> – Full Content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54BDF91D" w14:textId="77777777" w:rsidR="00B41F61" w:rsidRPr="00672E24" w:rsidRDefault="00DB4DA4">
            <w:pPr>
              <w:pStyle w:val="Header"/>
              <w:spacing w:before="0" w:after="0"/>
              <w:jc w:val="left"/>
              <w:rPr>
                <w:sz w:val="22"/>
              </w:rPr>
            </w:pPr>
            <w:r w:rsidRPr="00672E24">
              <w:rPr>
                <w:sz w:val="22"/>
              </w:rPr>
              <w:t>Sy Holsinger/EGI.eu</w:t>
            </w:r>
          </w:p>
        </w:tc>
      </w:tr>
      <w:tr w:rsidR="00203341" w:rsidRPr="00672E24" w14:paraId="78A87F67"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1B21DCC" w14:textId="77777777" w:rsidR="00203341" w:rsidRPr="00672E24" w:rsidRDefault="00203341">
            <w:pPr>
              <w:pStyle w:val="Header"/>
              <w:spacing w:before="0" w:after="0"/>
              <w:jc w:val="center"/>
              <w:rPr>
                <w:sz w:val="22"/>
              </w:rPr>
            </w:pPr>
            <w:r w:rsidRPr="00672E24">
              <w:rPr>
                <w:sz w:val="22"/>
              </w:rPr>
              <w:t>3</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792DCCB5" w14:textId="77777777" w:rsidR="00203341" w:rsidRPr="00672E24" w:rsidRDefault="00DB4DA4">
            <w:pPr>
              <w:pStyle w:val="Header"/>
              <w:spacing w:before="0" w:after="0"/>
              <w:rPr>
                <w:sz w:val="22"/>
              </w:rPr>
            </w:pPr>
            <w:r w:rsidRPr="00672E24">
              <w:rPr>
                <w:sz w:val="22"/>
              </w:rPr>
              <w:t>1</w:t>
            </w:r>
            <w:r w:rsidR="00203341" w:rsidRPr="00672E24">
              <w:rPr>
                <w:sz w:val="22"/>
              </w:rPr>
              <w:t>5/</w:t>
            </w:r>
            <w:r w:rsidRPr="00672E24">
              <w:rPr>
                <w:sz w:val="22"/>
              </w:rPr>
              <w:t>0</w:t>
            </w:r>
            <w:r w:rsidR="00203341" w:rsidRPr="00672E24">
              <w:rPr>
                <w:sz w:val="22"/>
              </w:rPr>
              <w:t>6/201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D134565" w14:textId="77777777" w:rsidR="00203341" w:rsidRPr="00672E24" w:rsidRDefault="00DB4DA4">
            <w:pPr>
              <w:pStyle w:val="Header"/>
              <w:spacing w:before="0" w:after="0"/>
              <w:jc w:val="left"/>
              <w:rPr>
                <w:sz w:val="22"/>
              </w:rPr>
            </w:pPr>
            <w:r w:rsidRPr="00672E24">
              <w:rPr>
                <w:sz w:val="22"/>
              </w:rPr>
              <w:t>Refinements</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175A2775" w14:textId="77777777" w:rsidR="00203341" w:rsidRPr="00672E24" w:rsidRDefault="00DB4DA4">
            <w:pPr>
              <w:pStyle w:val="Header"/>
              <w:spacing w:before="0" w:after="0"/>
              <w:jc w:val="left"/>
              <w:rPr>
                <w:sz w:val="22"/>
              </w:rPr>
            </w:pPr>
            <w:r w:rsidRPr="00672E24">
              <w:rPr>
                <w:sz w:val="22"/>
              </w:rPr>
              <w:t>Sy Holsinger, Tiziana Ferrari/EGI.eu</w:t>
            </w:r>
          </w:p>
        </w:tc>
      </w:tr>
      <w:tr w:rsidR="00203341" w:rsidRPr="00672E24" w14:paraId="16FD3CC5"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732C92B1" w14:textId="77777777" w:rsidR="00203341" w:rsidRPr="00672E24" w:rsidRDefault="00203341" w:rsidP="0088306D">
            <w:pPr>
              <w:pStyle w:val="Header"/>
              <w:spacing w:before="0" w:after="0"/>
              <w:jc w:val="center"/>
            </w:pPr>
            <w:r w:rsidRPr="00672E24">
              <w:t>4</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0048F4F" w14:textId="77777777" w:rsidR="00203341" w:rsidRPr="00672E24" w:rsidRDefault="00DB4DA4" w:rsidP="0088306D">
            <w:pPr>
              <w:pStyle w:val="Header"/>
              <w:spacing w:before="0" w:after="0"/>
              <w:rPr>
                <w:sz w:val="22"/>
              </w:rPr>
            </w:pPr>
            <w:r w:rsidRPr="00672E24">
              <w:rPr>
                <w:sz w:val="22"/>
              </w:rPr>
              <w:t>16/0</w:t>
            </w:r>
            <w:r w:rsidR="00203341" w:rsidRPr="00672E24">
              <w:rPr>
                <w:sz w:val="22"/>
              </w:rPr>
              <w:t>6/201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9FA78AF" w14:textId="77777777" w:rsidR="00203341" w:rsidRPr="00672E24" w:rsidRDefault="00DB4DA4" w:rsidP="0088306D">
            <w:pPr>
              <w:pStyle w:val="Header"/>
              <w:spacing w:before="0" w:after="0"/>
              <w:jc w:val="left"/>
              <w:rPr>
                <w:sz w:val="22"/>
              </w:rPr>
            </w:pPr>
            <w:r w:rsidRPr="00672E24">
              <w:rPr>
                <w:sz w:val="22"/>
              </w:rPr>
              <w:t>AMB Review</w:t>
            </w:r>
            <w:r w:rsidR="00203341" w:rsidRPr="00672E24">
              <w:rPr>
                <w:sz w:val="22"/>
              </w:rPr>
              <w:t xml:space="preserve"> </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38F480C8" w14:textId="77777777" w:rsidR="00203341" w:rsidRPr="00672E24" w:rsidRDefault="00DB4DA4">
            <w:pPr>
              <w:pStyle w:val="Header"/>
              <w:spacing w:before="0" w:after="0"/>
              <w:jc w:val="left"/>
              <w:rPr>
                <w:sz w:val="22"/>
              </w:rPr>
            </w:pPr>
            <w:r w:rsidRPr="00672E24">
              <w:rPr>
                <w:sz w:val="22"/>
              </w:rPr>
              <w:t>Sy Holsinger/EGI.eu, et al.</w:t>
            </w:r>
          </w:p>
        </w:tc>
      </w:tr>
      <w:tr w:rsidR="00203341" w:rsidRPr="00672E24" w14:paraId="7BF0CDB5"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C110951" w14:textId="77777777" w:rsidR="00203341" w:rsidRPr="00672E24" w:rsidRDefault="00203341" w:rsidP="00203341">
            <w:pPr>
              <w:pStyle w:val="Header"/>
              <w:spacing w:before="0" w:after="0"/>
              <w:jc w:val="center"/>
            </w:pPr>
            <w:r w:rsidRPr="00672E24">
              <w:t>5</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49F214D" w14:textId="77777777" w:rsidR="00203341" w:rsidRPr="00672E24" w:rsidRDefault="00DB4DA4" w:rsidP="00203341">
            <w:pPr>
              <w:pStyle w:val="Header"/>
              <w:spacing w:before="0" w:after="0"/>
              <w:rPr>
                <w:sz w:val="22"/>
              </w:rPr>
            </w:pPr>
            <w:r w:rsidRPr="00672E24">
              <w:rPr>
                <w:sz w:val="22"/>
              </w:rPr>
              <w:t>18/08/2014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7CD3547" w14:textId="77777777" w:rsidR="00203341" w:rsidRPr="00672E24" w:rsidRDefault="00203341" w:rsidP="00203341">
            <w:pPr>
              <w:pStyle w:val="Header"/>
              <w:spacing w:before="0" w:after="0"/>
              <w:jc w:val="left"/>
              <w:rPr>
                <w:sz w:val="22"/>
              </w:rPr>
            </w:pPr>
            <w:r w:rsidRPr="00672E24">
              <w:rPr>
                <w:sz w:val="22"/>
              </w:rPr>
              <w:t xml:space="preserve">Integrated feedback </w:t>
            </w:r>
            <w:r w:rsidR="00DB4DA4" w:rsidRPr="00672E24">
              <w:rPr>
                <w:sz w:val="22"/>
              </w:rPr>
              <w:t>and Final Review</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4681C85F" w14:textId="77777777" w:rsidR="00203341" w:rsidRPr="00672E24" w:rsidRDefault="00DB4DA4">
            <w:pPr>
              <w:pStyle w:val="Header"/>
              <w:spacing w:before="0" w:after="0"/>
              <w:jc w:val="left"/>
              <w:rPr>
                <w:sz w:val="22"/>
              </w:rPr>
            </w:pPr>
            <w:r w:rsidRPr="00672E24">
              <w:rPr>
                <w:sz w:val="22"/>
              </w:rPr>
              <w:t>Sy Holsinger, Tiziana Ferrari/EGI.eu</w:t>
            </w:r>
          </w:p>
        </w:tc>
      </w:tr>
    </w:tbl>
    <w:p w14:paraId="601099DB" w14:textId="77777777" w:rsidR="00B41F61" w:rsidRPr="00672E24" w:rsidRDefault="0011243A">
      <w:pPr>
        <w:pStyle w:val="Preface"/>
      </w:pPr>
      <w:r w:rsidRPr="00672E24">
        <w:t>Application area</w:t>
      </w:r>
      <w:r w:rsidRPr="00672E24">
        <w:tab/>
      </w:r>
    </w:p>
    <w:p w14:paraId="77EB3F32" w14:textId="77777777" w:rsidR="00B41F61" w:rsidRPr="00672E24" w:rsidRDefault="0011243A" w:rsidP="005C7217">
      <w:pPr>
        <w:pStyle w:val="Standard"/>
        <w:jc w:val="left"/>
      </w:pPr>
      <w:r w:rsidRPr="00672E24">
        <w:t>This document is a formal deliverable for the European Commission, applicable to all members of the GI-InSPIRE project, beneficiaries and Joint Research Unit members, as well as its collaborating projects.</w:t>
      </w:r>
    </w:p>
    <w:p w14:paraId="16E45CCC" w14:textId="77777777" w:rsidR="00B41F61" w:rsidRPr="00672E24" w:rsidRDefault="0011243A">
      <w:pPr>
        <w:pStyle w:val="Preface"/>
        <w:rPr>
          <w:szCs w:val="24"/>
        </w:rPr>
      </w:pPr>
      <w:r w:rsidRPr="00672E24">
        <w:rPr>
          <w:szCs w:val="24"/>
        </w:rPr>
        <w:t>Document amendment procedure</w:t>
      </w:r>
    </w:p>
    <w:p w14:paraId="51C8CCDC" w14:textId="77777777" w:rsidR="00B41F61" w:rsidRPr="00672E24" w:rsidRDefault="0011243A">
      <w:pPr>
        <w:pStyle w:val="Standard"/>
        <w:jc w:val="left"/>
      </w:pPr>
      <w:r w:rsidRPr="00672E24">
        <w:t>Amendments, comments and suggestions should be sent to the authors. The procedures documented in the EGI-InSPIRE “Document Management Procedure” will be followed:</w:t>
      </w:r>
      <w:r w:rsidRPr="00672E24">
        <w:br/>
      </w:r>
      <w:hyperlink r:id="rId11" w:history="1">
        <w:r w:rsidRPr="00672E24">
          <w:t>https://wiki.egi.eu/wiki/Procedures</w:t>
        </w:r>
      </w:hyperlink>
    </w:p>
    <w:p w14:paraId="1F67EA17" w14:textId="77777777" w:rsidR="00B41F61" w:rsidRPr="00672E24" w:rsidRDefault="0011243A">
      <w:pPr>
        <w:pStyle w:val="Preface"/>
        <w:rPr>
          <w:szCs w:val="24"/>
        </w:rPr>
      </w:pPr>
      <w:r w:rsidRPr="00672E24">
        <w:rPr>
          <w:szCs w:val="24"/>
        </w:rPr>
        <w:t>Terminology</w:t>
      </w:r>
    </w:p>
    <w:p w14:paraId="708C49D9" w14:textId="77777777" w:rsidR="00B41F61" w:rsidRPr="00672E24" w:rsidRDefault="0011243A">
      <w:pPr>
        <w:pStyle w:val="Standard"/>
        <w:jc w:val="left"/>
      </w:pPr>
      <w:r w:rsidRPr="00672E24">
        <w:t xml:space="preserve">A complete project glossary is provided at the following page: </w:t>
      </w:r>
      <w:hyperlink r:id="rId12" w:history="1">
        <w:r w:rsidRPr="00672E24">
          <w:t>http://www.egi.eu/results/glossary/</w:t>
        </w:r>
      </w:hyperlink>
      <w:r w:rsidRPr="00672E24">
        <w:t xml:space="preserve">.    </w:t>
      </w:r>
    </w:p>
    <w:p w14:paraId="50F9ED56" w14:textId="77777777" w:rsidR="00B41F61" w:rsidRPr="00672E24" w:rsidRDefault="0011243A">
      <w:pPr>
        <w:pStyle w:val="Preface"/>
        <w:pageBreakBefore/>
      </w:pPr>
      <w:r w:rsidRPr="00672E24">
        <w:lastRenderedPageBreak/>
        <w:t>PROJECT SUMMARY</w:t>
      </w:r>
    </w:p>
    <w:p w14:paraId="31EDA6D1" w14:textId="77777777" w:rsidR="00B41F61" w:rsidRPr="00672E24" w:rsidRDefault="0011243A" w:rsidP="00F23ECB">
      <w:pPr>
        <w:pStyle w:val="Standard"/>
        <w:jc w:val="left"/>
      </w:pPr>
      <w:r w:rsidRPr="00672E24">
        <w:t>To support science and innovation, a lasting operational model for e-Science is needed − both for coordinating the infrastructure and for delivering integrated services that cross national borders.</w:t>
      </w:r>
    </w:p>
    <w:p w14:paraId="0525781F" w14:textId="77777777" w:rsidR="00B41F61" w:rsidRPr="00672E24" w:rsidRDefault="00B41F61" w:rsidP="00F23ECB">
      <w:pPr>
        <w:pStyle w:val="Standard"/>
        <w:jc w:val="left"/>
      </w:pPr>
    </w:p>
    <w:p w14:paraId="097DE8B9" w14:textId="77777777" w:rsidR="00B41F61" w:rsidRPr="00672E24" w:rsidRDefault="0011243A" w:rsidP="00F23ECB">
      <w:pPr>
        <w:pStyle w:val="Standard"/>
        <w:jc w:val="left"/>
      </w:pPr>
      <w:r w:rsidRPr="00672E24">
        <w:t>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w:t>
      </w:r>
    </w:p>
    <w:p w14:paraId="3E55C22C" w14:textId="77777777" w:rsidR="00B41F61" w:rsidRPr="00672E24" w:rsidRDefault="00B41F61" w:rsidP="00F23ECB">
      <w:pPr>
        <w:pStyle w:val="Standard"/>
        <w:jc w:val="left"/>
      </w:pPr>
    </w:p>
    <w:p w14:paraId="7B06D7F7" w14:textId="77777777" w:rsidR="00B41F61" w:rsidRPr="00672E24" w:rsidRDefault="0011243A" w:rsidP="00F23ECB">
      <w:pPr>
        <w:pStyle w:val="Standard"/>
        <w:jc w:val="left"/>
      </w:pPr>
      <w:r w:rsidRPr="00672E24">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0981198" w14:textId="77777777" w:rsidR="00DB4DA4" w:rsidRPr="00672E24" w:rsidRDefault="00DB4DA4" w:rsidP="00F23ECB">
      <w:pPr>
        <w:pStyle w:val="Standard"/>
        <w:jc w:val="left"/>
      </w:pPr>
    </w:p>
    <w:p w14:paraId="74E7DF97" w14:textId="77777777" w:rsidR="00B41F61" w:rsidRPr="00672E24" w:rsidRDefault="0011243A" w:rsidP="00F23ECB">
      <w:pPr>
        <w:pStyle w:val="Standard"/>
        <w:jc w:val="left"/>
      </w:pPr>
      <w:r w:rsidRPr="00672E24">
        <w:t>The objectives of the project are:</w:t>
      </w:r>
    </w:p>
    <w:p w14:paraId="7E7988DB" w14:textId="77777777" w:rsidR="00B41F61" w:rsidRPr="00672E24" w:rsidRDefault="0011243A" w:rsidP="002A40BF">
      <w:pPr>
        <w:pStyle w:val="Standard"/>
        <w:numPr>
          <w:ilvl w:val="0"/>
          <w:numId w:val="34"/>
        </w:numPr>
        <w:jc w:val="left"/>
      </w:pPr>
      <w:r w:rsidRPr="00672E24">
        <w:t>The continued operation and expansion of today’s production infrastructure by transitioning to a governance model and operational infrastructure that can be increasingly sustained outside of specific project funding.</w:t>
      </w:r>
    </w:p>
    <w:p w14:paraId="17843412" w14:textId="77777777" w:rsidR="00B41F61" w:rsidRPr="00672E24" w:rsidRDefault="0011243A" w:rsidP="002A40BF">
      <w:pPr>
        <w:pStyle w:val="Standard"/>
        <w:numPr>
          <w:ilvl w:val="0"/>
          <w:numId w:val="34"/>
        </w:numPr>
        <w:jc w:val="left"/>
      </w:pPr>
      <w:r w:rsidRPr="00672E24">
        <w:t>The continued support of researchers within Europe and their international collaborators that are using the current production infrastructure.</w:t>
      </w:r>
    </w:p>
    <w:p w14:paraId="45CE496A" w14:textId="77777777" w:rsidR="00B41F61" w:rsidRPr="00672E24" w:rsidRDefault="0011243A" w:rsidP="002A40BF">
      <w:pPr>
        <w:pStyle w:val="Standard"/>
        <w:numPr>
          <w:ilvl w:val="0"/>
          <w:numId w:val="34"/>
        </w:numPr>
        <w:jc w:val="left"/>
      </w:pPr>
      <w:r w:rsidRPr="00672E24">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5E34E2A" w14:textId="77777777" w:rsidR="00B41F61" w:rsidRPr="00672E24" w:rsidRDefault="0011243A" w:rsidP="002A40BF">
      <w:pPr>
        <w:pStyle w:val="Standard"/>
        <w:numPr>
          <w:ilvl w:val="0"/>
          <w:numId w:val="34"/>
        </w:numPr>
        <w:jc w:val="left"/>
      </w:pPr>
      <w:r w:rsidRPr="00672E24">
        <w:t>Interfaces that expand access to new user communities including new potential heavy users of the infrastructure from the ESFRI projects.</w:t>
      </w:r>
    </w:p>
    <w:p w14:paraId="4C3A4EE4" w14:textId="77777777" w:rsidR="00B41F61" w:rsidRPr="00672E24" w:rsidRDefault="0011243A" w:rsidP="002A40BF">
      <w:pPr>
        <w:pStyle w:val="Standard"/>
        <w:numPr>
          <w:ilvl w:val="0"/>
          <w:numId w:val="34"/>
        </w:numPr>
        <w:jc w:val="left"/>
      </w:pPr>
      <w:r w:rsidRPr="00672E24">
        <w:t>Mechanisms to integrate existing infrastructure providers in Europe and around the world into the production infrastructure, so as to provide transparent access to all authorised users.</w:t>
      </w:r>
    </w:p>
    <w:p w14:paraId="73F14C0E" w14:textId="77777777" w:rsidR="00B41F61" w:rsidRPr="00672E24" w:rsidRDefault="0011243A" w:rsidP="002A40BF">
      <w:pPr>
        <w:pStyle w:val="Standard"/>
        <w:numPr>
          <w:ilvl w:val="0"/>
          <w:numId w:val="34"/>
        </w:numPr>
        <w:jc w:val="left"/>
      </w:pPr>
      <w:r w:rsidRPr="00672E24">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AFF9D04" w14:textId="77777777" w:rsidR="00DB4DA4" w:rsidRPr="00672E24" w:rsidRDefault="00DB4DA4" w:rsidP="00F23ECB">
      <w:pPr>
        <w:pStyle w:val="Standard"/>
        <w:jc w:val="left"/>
        <w:rPr>
          <w:szCs w:val="22"/>
        </w:rPr>
      </w:pPr>
    </w:p>
    <w:p w14:paraId="0B375389" w14:textId="77777777" w:rsidR="00B41F61" w:rsidRPr="00672E24" w:rsidRDefault="0011243A" w:rsidP="00F23ECB">
      <w:pPr>
        <w:pStyle w:val="Standard"/>
        <w:jc w:val="left"/>
      </w:pPr>
      <w:r w:rsidRPr="00672E24">
        <w:rPr>
          <w:szCs w:val="22"/>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14:paraId="648C6145" w14:textId="77777777" w:rsidR="00B41F61" w:rsidRPr="00672E24" w:rsidRDefault="00B41F61" w:rsidP="00F23ECB">
      <w:pPr>
        <w:pStyle w:val="Standard"/>
        <w:jc w:val="left"/>
        <w:rPr>
          <w:szCs w:val="22"/>
        </w:rPr>
      </w:pPr>
    </w:p>
    <w:p w14:paraId="787C7E3D" w14:textId="77777777" w:rsidR="00B41F61" w:rsidRPr="00672E24" w:rsidRDefault="0011243A" w:rsidP="00F23ECB">
      <w:pPr>
        <w:pStyle w:val="Standard"/>
        <w:jc w:val="left"/>
      </w:pPr>
      <w:r w:rsidRPr="00672E24">
        <w:rPr>
          <w:szCs w:val="22"/>
        </w:rPr>
        <w:t>The production infrastructure supports Virtual Research Communities (VRCs) − structured international user communities − that are grouped into specific research domains. VRCs are formally represented within EGI at both a technical and strategic level.</w:t>
      </w:r>
    </w:p>
    <w:p w14:paraId="5B03D2C2" w14:textId="77777777" w:rsidR="00B41F61" w:rsidRPr="00672E24" w:rsidRDefault="0011243A">
      <w:pPr>
        <w:pStyle w:val="Standard"/>
        <w:pageBreakBefore/>
        <w:jc w:val="left"/>
      </w:pPr>
      <w:r w:rsidRPr="00672E24">
        <w:rPr>
          <w:b/>
          <w:caps/>
          <w:sz w:val="24"/>
        </w:rPr>
        <w:lastRenderedPageBreak/>
        <w:t>Table of contents</w:t>
      </w:r>
    </w:p>
    <w:p w14:paraId="7F6745B3" w14:textId="77777777" w:rsidR="007D2F0C" w:rsidRDefault="0011243A">
      <w:pPr>
        <w:pStyle w:val="TOC1"/>
        <w:tabs>
          <w:tab w:val="left" w:pos="350"/>
          <w:tab w:val="right" w:leader="dot" w:pos="9060"/>
        </w:tabs>
        <w:rPr>
          <w:rFonts w:asciiTheme="minorHAnsi" w:eastAsiaTheme="minorEastAsia" w:hAnsiTheme="minorHAnsi" w:cstheme="minorBidi"/>
          <w:noProof/>
          <w:sz w:val="24"/>
          <w:szCs w:val="24"/>
          <w:lang w:val="en-US" w:eastAsia="ja-JP"/>
        </w:rPr>
      </w:pPr>
      <w:r w:rsidRPr="00672E24">
        <w:rPr>
          <w:b/>
          <w:caps/>
          <w:szCs w:val="22"/>
        </w:rPr>
        <w:fldChar w:fldCharType="begin"/>
      </w:r>
      <w:r w:rsidRPr="00672E24">
        <w:rPr>
          <w:szCs w:val="22"/>
        </w:rPr>
        <w:instrText xml:space="preserve"> TOC \o "1-3" \h </w:instrText>
      </w:r>
      <w:r w:rsidRPr="00672E24">
        <w:rPr>
          <w:b/>
          <w:caps/>
          <w:szCs w:val="22"/>
        </w:rPr>
        <w:fldChar w:fldCharType="separate"/>
      </w:r>
      <w:r w:rsidR="007D2F0C">
        <w:rPr>
          <w:noProof/>
        </w:rPr>
        <w:t>1</w:t>
      </w:r>
      <w:r w:rsidR="007D2F0C">
        <w:rPr>
          <w:rFonts w:asciiTheme="minorHAnsi" w:eastAsiaTheme="minorEastAsia" w:hAnsiTheme="minorHAnsi" w:cstheme="minorBidi"/>
          <w:noProof/>
          <w:sz w:val="24"/>
          <w:szCs w:val="24"/>
          <w:lang w:val="en-US" w:eastAsia="ja-JP"/>
        </w:rPr>
        <w:tab/>
      </w:r>
      <w:r w:rsidR="007D2F0C">
        <w:rPr>
          <w:noProof/>
        </w:rPr>
        <w:t>Declaration by the Scientific Representative of the project</w:t>
      </w:r>
      <w:r w:rsidR="007D2F0C">
        <w:rPr>
          <w:noProof/>
        </w:rPr>
        <w:tab/>
      </w:r>
      <w:r w:rsidR="007D2F0C">
        <w:rPr>
          <w:noProof/>
        </w:rPr>
        <w:fldChar w:fldCharType="begin"/>
      </w:r>
      <w:r w:rsidR="007D2F0C">
        <w:rPr>
          <w:noProof/>
        </w:rPr>
        <w:instrText xml:space="preserve"> PAGEREF _Toc264811918 \h </w:instrText>
      </w:r>
      <w:r w:rsidR="007D2F0C">
        <w:rPr>
          <w:noProof/>
        </w:rPr>
      </w:r>
      <w:r w:rsidR="007D2F0C">
        <w:rPr>
          <w:noProof/>
        </w:rPr>
        <w:fldChar w:fldCharType="separate"/>
      </w:r>
      <w:r w:rsidR="007D2F0C">
        <w:rPr>
          <w:noProof/>
        </w:rPr>
        <w:t>6</w:t>
      </w:r>
      <w:r w:rsidR="007D2F0C">
        <w:rPr>
          <w:noProof/>
        </w:rPr>
        <w:fldChar w:fldCharType="end"/>
      </w:r>
    </w:p>
    <w:p w14:paraId="37E9D758"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2</w:t>
      </w:r>
      <w:r>
        <w:rPr>
          <w:rFonts w:asciiTheme="minorHAnsi" w:eastAsiaTheme="minorEastAsia" w:hAnsiTheme="minorHAnsi" w:cstheme="minorBidi"/>
          <w:noProof/>
          <w:sz w:val="24"/>
          <w:szCs w:val="24"/>
          <w:lang w:val="en-US" w:eastAsia="ja-JP"/>
        </w:rPr>
        <w:tab/>
      </w:r>
      <w:r>
        <w:rPr>
          <w:noProof/>
        </w:rPr>
        <w:t>Publishable Summary</w:t>
      </w:r>
      <w:r>
        <w:rPr>
          <w:noProof/>
        </w:rPr>
        <w:tab/>
      </w:r>
      <w:r>
        <w:rPr>
          <w:noProof/>
        </w:rPr>
        <w:fldChar w:fldCharType="begin"/>
      </w:r>
      <w:r>
        <w:rPr>
          <w:noProof/>
        </w:rPr>
        <w:instrText xml:space="preserve"> PAGEREF _Toc264811919 \h </w:instrText>
      </w:r>
      <w:r>
        <w:rPr>
          <w:noProof/>
        </w:rPr>
      </w:r>
      <w:r>
        <w:rPr>
          <w:noProof/>
        </w:rPr>
        <w:fldChar w:fldCharType="separate"/>
      </w:r>
      <w:r>
        <w:rPr>
          <w:noProof/>
        </w:rPr>
        <w:t>8</w:t>
      </w:r>
      <w:r>
        <w:rPr>
          <w:noProof/>
        </w:rPr>
        <w:fldChar w:fldCharType="end"/>
      </w:r>
    </w:p>
    <w:p w14:paraId="20F7136D"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3</w:t>
      </w:r>
      <w:r>
        <w:rPr>
          <w:rFonts w:asciiTheme="minorHAnsi" w:eastAsiaTheme="minorEastAsia" w:hAnsiTheme="minorHAnsi" w:cstheme="minorBidi"/>
          <w:noProof/>
          <w:sz w:val="24"/>
          <w:szCs w:val="24"/>
          <w:lang w:val="en-US" w:eastAsia="ja-JP"/>
        </w:rPr>
        <w:tab/>
      </w:r>
      <w:r>
        <w:rPr>
          <w:noProof/>
        </w:rPr>
        <w:t>Project Progress</w:t>
      </w:r>
      <w:r>
        <w:rPr>
          <w:noProof/>
        </w:rPr>
        <w:tab/>
      </w:r>
      <w:r>
        <w:rPr>
          <w:noProof/>
        </w:rPr>
        <w:fldChar w:fldCharType="begin"/>
      </w:r>
      <w:r>
        <w:rPr>
          <w:noProof/>
        </w:rPr>
        <w:instrText xml:space="preserve"> PAGEREF _Toc264811920 \h </w:instrText>
      </w:r>
      <w:r>
        <w:rPr>
          <w:noProof/>
        </w:rPr>
      </w:r>
      <w:r>
        <w:rPr>
          <w:noProof/>
        </w:rPr>
        <w:fldChar w:fldCharType="separate"/>
      </w:r>
      <w:r>
        <w:rPr>
          <w:noProof/>
        </w:rPr>
        <w:t>13</w:t>
      </w:r>
      <w:r>
        <w:rPr>
          <w:noProof/>
        </w:rPr>
        <w:fldChar w:fldCharType="end"/>
      </w:r>
    </w:p>
    <w:p w14:paraId="41B108E0"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3.1</w:t>
      </w:r>
      <w:r>
        <w:rPr>
          <w:rFonts w:asciiTheme="minorHAnsi" w:eastAsiaTheme="minorEastAsia" w:hAnsiTheme="minorHAnsi" w:cstheme="minorBidi"/>
          <w:noProof/>
          <w:sz w:val="24"/>
          <w:szCs w:val="24"/>
          <w:lang w:val="en-US" w:eastAsia="ja-JP"/>
        </w:rPr>
        <w:tab/>
      </w:r>
      <w:r>
        <w:rPr>
          <w:noProof/>
        </w:rPr>
        <w:t>Project Objectives for the Period</w:t>
      </w:r>
      <w:r>
        <w:rPr>
          <w:noProof/>
        </w:rPr>
        <w:tab/>
      </w:r>
      <w:r>
        <w:rPr>
          <w:noProof/>
        </w:rPr>
        <w:fldChar w:fldCharType="begin"/>
      </w:r>
      <w:r>
        <w:rPr>
          <w:noProof/>
        </w:rPr>
        <w:instrText xml:space="preserve"> PAGEREF _Toc264811921 \h </w:instrText>
      </w:r>
      <w:r>
        <w:rPr>
          <w:noProof/>
        </w:rPr>
      </w:r>
      <w:r>
        <w:rPr>
          <w:noProof/>
        </w:rPr>
        <w:fldChar w:fldCharType="separate"/>
      </w:r>
      <w:r>
        <w:rPr>
          <w:noProof/>
        </w:rPr>
        <w:t>13</w:t>
      </w:r>
      <w:r>
        <w:rPr>
          <w:noProof/>
        </w:rPr>
        <w:fldChar w:fldCharType="end"/>
      </w:r>
    </w:p>
    <w:p w14:paraId="3FAE4FC5"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3.2</w:t>
      </w:r>
      <w:r>
        <w:rPr>
          <w:rFonts w:asciiTheme="minorHAnsi" w:eastAsiaTheme="minorEastAsia" w:hAnsiTheme="minorHAnsi" w:cstheme="minorBidi"/>
          <w:noProof/>
          <w:sz w:val="24"/>
          <w:szCs w:val="24"/>
          <w:lang w:val="en-US" w:eastAsia="ja-JP"/>
        </w:rPr>
        <w:tab/>
      </w:r>
      <w:r>
        <w:rPr>
          <w:noProof/>
        </w:rPr>
        <w:t>PY4 Performance</w:t>
      </w:r>
      <w:r>
        <w:rPr>
          <w:noProof/>
        </w:rPr>
        <w:tab/>
      </w:r>
      <w:r>
        <w:rPr>
          <w:noProof/>
        </w:rPr>
        <w:fldChar w:fldCharType="begin"/>
      </w:r>
      <w:r>
        <w:rPr>
          <w:noProof/>
        </w:rPr>
        <w:instrText xml:space="preserve"> PAGEREF _Toc264811922 \h </w:instrText>
      </w:r>
      <w:r>
        <w:rPr>
          <w:noProof/>
        </w:rPr>
      </w:r>
      <w:r>
        <w:rPr>
          <w:noProof/>
        </w:rPr>
        <w:fldChar w:fldCharType="separate"/>
      </w:r>
      <w:r>
        <w:rPr>
          <w:noProof/>
        </w:rPr>
        <w:t>13</w:t>
      </w:r>
      <w:r>
        <w:rPr>
          <w:noProof/>
        </w:rPr>
        <w:fldChar w:fldCharType="end"/>
      </w:r>
    </w:p>
    <w:p w14:paraId="1D36FC9B"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3.3</w:t>
      </w:r>
      <w:r>
        <w:rPr>
          <w:rFonts w:asciiTheme="minorHAnsi" w:eastAsiaTheme="minorEastAsia" w:hAnsiTheme="minorHAnsi" w:cstheme="minorBidi"/>
          <w:noProof/>
          <w:sz w:val="24"/>
          <w:szCs w:val="24"/>
          <w:lang w:val="en-US" w:eastAsia="ja-JP"/>
        </w:rPr>
        <w:tab/>
      </w:r>
      <w:r>
        <w:rPr>
          <w:noProof/>
        </w:rPr>
        <w:t>PY1-PY4 Performance</w:t>
      </w:r>
      <w:r>
        <w:rPr>
          <w:noProof/>
        </w:rPr>
        <w:tab/>
      </w:r>
      <w:r>
        <w:rPr>
          <w:noProof/>
        </w:rPr>
        <w:fldChar w:fldCharType="begin"/>
      </w:r>
      <w:r>
        <w:rPr>
          <w:noProof/>
        </w:rPr>
        <w:instrText xml:space="preserve"> PAGEREF _Toc264811923 \h </w:instrText>
      </w:r>
      <w:r>
        <w:rPr>
          <w:noProof/>
        </w:rPr>
      </w:r>
      <w:r>
        <w:rPr>
          <w:noProof/>
        </w:rPr>
        <w:fldChar w:fldCharType="separate"/>
      </w:r>
      <w:r>
        <w:rPr>
          <w:noProof/>
        </w:rPr>
        <w:t>16</w:t>
      </w:r>
      <w:r>
        <w:rPr>
          <w:noProof/>
        </w:rPr>
        <w:fldChar w:fldCharType="end"/>
      </w:r>
    </w:p>
    <w:p w14:paraId="61857716"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3.4</w:t>
      </w:r>
      <w:r>
        <w:rPr>
          <w:rFonts w:asciiTheme="minorHAnsi" w:eastAsiaTheme="minorEastAsia" w:hAnsiTheme="minorHAnsi" w:cstheme="minorBidi"/>
          <w:noProof/>
          <w:sz w:val="24"/>
          <w:szCs w:val="24"/>
          <w:lang w:val="en-US" w:eastAsia="ja-JP"/>
        </w:rPr>
        <w:tab/>
      </w:r>
      <w:r>
        <w:rPr>
          <w:noProof/>
        </w:rPr>
        <w:t>Work progress and achievements during the period</w:t>
      </w:r>
      <w:r>
        <w:rPr>
          <w:noProof/>
        </w:rPr>
        <w:tab/>
      </w:r>
      <w:r>
        <w:rPr>
          <w:noProof/>
        </w:rPr>
        <w:fldChar w:fldCharType="begin"/>
      </w:r>
      <w:r>
        <w:rPr>
          <w:noProof/>
        </w:rPr>
        <w:instrText xml:space="preserve"> PAGEREF _Toc264811924 \h </w:instrText>
      </w:r>
      <w:r>
        <w:rPr>
          <w:noProof/>
        </w:rPr>
      </w:r>
      <w:r>
        <w:rPr>
          <w:noProof/>
        </w:rPr>
        <w:fldChar w:fldCharType="separate"/>
      </w:r>
      <w:r>
        <w:rPr>
          <w:noProof/>
        </w:rPr>
        <w:t>18</w:t>
      </w:r>
      <w:r>
        <w:rPr>
          <w:noProof/>
        </w:rPr>
        <w:fldChar w:fldCharType="end"/>
      </w:r>
    </w:p>
    <w:p w14:paraId="58366A59"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3.4.1</w:t>
      </w:r>
      <w:r>
        <w:rPr>
          <w:rFonts w:asciiTheme="minorHAnsi" w:eastAsiaTheme="minorEastAsia" w:hAnsiTheme="minorHAnsi" w:cstheme="minorBidi"/>
          <w:noProof/>
          <w:sz w:val="24"/>
          <w:szCs w:val="24"/>
          <w:lang w:val="en-US" w:eastAsia="ja-JP"/>
        </w:rPr>
        <w:tab/>
      </w:r>
      <w:r>
        <w:rPr>
          <w:noProof/>
        </w:rPr>
        <w:t>Operations</w:t>
      </w:r>
      <w:r>
        <w:rPr>
          <w:noProof/>
        </w:rPr>
        <w:tab/>
      </w:r>
      <w:r>
        <w:rPr>
          <w:noProof/>
        </w:rPr>
        <w:fldChar w:fldCharType="begin"/>
      </w:r>
      <w:r>
        <w:rPr>
          <w:noProof/>
        </w:rPr>
        <w:instrText xml:space="preserve"> PAGEREF _Toc264811925 \h </w:instrText>
      </w:r>
      <w:r>
        <w:rPr>
          <w:noProof/>
        </w:rPr>
      </w:r>
      <w:r>
        <w:rPr>
          <w:noProof/>
        </w:rPr>
        <w:fldChar w:fldCharType="separate"/>
      </w:r>
      <w:r>
        <w:rPr>
          <w:noProof/>
        </w:rPr>
        <w:t>18</w:t>
      </w:r>
      <w:r>
        <w:rPr>
          <w:noProof/>
        </w:rPr>
        <w:fldChar w:fldCharType="end"/>
      </w:r>
    </w:p>
    <w:p w14:paraId="3A9AACA1"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3.4.2</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_Toc264811926 \h </w:instrText>
      </w:r>
      <w:r>
        <w:rPr>
          <w:noProof/>
        </w:rPr>
      </w:r>
      <w:r>
        <w:rPr>
          <w:noProof/>
        </w:rPr>
        <w:fldChar w:fldCharType="separate"/>
      </w:r>
      <w:r>
        <w:rPr>
          <w:noProof/>
        </w:rPr>
        <w:t>41</w:t>
      </w:r>
      <w:r>
        <w:rPr>
          <w:noProof/>
        </w:rPr>
        <w:fldChar w:fldCharType="end"/>
      </w:r>
    </w:p>
    <w:p w14:paraId="5ADD5D3A"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3.4.3</w:t>
      </w:r>
      <w:r>
        <w:rPr>
          <w:rFonts w:asciiTheme="minorHAnsi" w:eastAsiaTheme="minorEastAsia" w:hAnsiTheme="minorHAnsi" w:cstheme="minorBidi"/>
          <w:noProof/>
          <w:sz w:val="24"/>
          <w:szCs w:val="24"/>
          <w:lang w:val="en-US" w:eastAsia="ja-JP"/>
        </w:rPr>
        <w:tab/>
      </w:r>
      <w:r>
        <w:rPr>
          <w:noProof/>
        </w:rPr>
        <w:t>Community Engagement</w:t>
      </w:r>
      <w:r>
        <w:rPr>
          <w:noProof/>
        </w:rPr>
        <w:tab/>
      </w:r>
      <w:r>
        <w:rPr>
          <w:noProof/>
        </w:rPr>
        <w:fldChar w:fldCharType="begin"/>
      </w:r>
      <w:r>
        <w:rPr>
          <w:noProof/>
        </w:rPr>
        <w:instrText xml:space="preserve"> PAGEREF _Toc264811927 \h </w:instrText>
      </w:r>
      <w:r>
        <w:rPr>
          <w:noProof/>
        </w:rPr>
      </w:r>
      <w:r>
        <w:rPr>
          <w:noProof/>
        </w:rPr>
        <w:fldChar w:fldCharType="separate"/>
      </w:r>
      <w:r>
        <w:rPr>
          <w:noProof/>
        </w:rPr>
        <w:t>47</w:t>
      </w:r>
      <w:r>
        <w:rPr>
          <w:noProof/>
        </w:rPr>
        <w:fldChar w:fldCharType="end"/>
      </w:r>
    </w:p>
    <w:p w14:paraId="794E5182"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3.4.4</w:t>
      </w:r>
      <w:r>
        <w:rPr>
          <w:rFonts w:asciiTheme="minorHAnsi" w:eastAsiaTheme="minorEastAsia" w:hAnsiTheme="minorHAnsi" w:cstheme="minorBidi"/>
          <w:noProof/>
          <w:sz w:val="24"/>
          <w:szCs w:val="24"/>
          <w:lang w:val="en-US" w:eastAsia="ja-JP"/>
        </w:rPr>
        <w:tab/>
      </w:r>
      <w:r>
        <w:rPr>
          <w:noProof/>
        </w:rPr>
        <w:t>Accelerating EGI’s H2020 Goals (“mini projects”)</w:t>
      </w:r>
      <w:r>
        <w:rPr>
          <w:noProof/>
        </w:rPr>
        <w:tab/>
      </w:r>
      <w:r>
        <w:rPr>
          <w:noProof/>
        </w:rPr>
        <w:fldChar w:fldCharType="begin"/>
      </w:r>
      <w:r>
        <w:rPr>
          <w:noProof/>
        </w:rPr>
        <w:instrText xml:space="preserve"> PAGEREF _Toc264811928 \h </w:instrText>
      </w:r>
      <w:r>
        <w:rPr>
          <w:noProof/>
        </w:rPr>
      </w:r>
      <w:r>
        <w:rPr>
          <w:noProof/>
        </w:rPr>
        <w:fldChar w:fldCharType="separate"/>
      </w:r>
      <w:r>
        <w:rPr>
          <w:noProof/>
        </w:rPr>
        <w:t>64</w:t>
      </w:r>
      <w:r>
        <w:rPr>
          <w:noProof/>
        </w:rPr>
        <w:fldChar w:fldCharType="end"/>
      </w:r>
    </w:p>
    <w:p w14:paraId="4C99E774"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bookmarkStart w:id="1" w:name="_GoBack"/>
      <w:bookmarkEnd w:id="1"/>
      <w:r w:rsidRPr="00C741DE">
        <w:rPr>
          <w:noProof/>
        </w:rPr>
        <w:t>3.5</w:t>
      </w:r>
      <w:r>
        <w:rPr>
          <w:rFonts w:asciiTheme="minorHAnsi" w:eastAsiaTheme="minorEastAsia" w:hAnsiTheme="minorHAnsi" w:cstheme="minorBidi"/>
          <w:noProof/>
          <w:sz w:val="24"/>
          <w:szCs w:val="24"/>
          <w:lang w:val="en-US" w:eastAsia="ja-JP"/>
        </w:rPr>
        <w:tab/>
      </w:r>
      <w:r w:rsidRPr="00C741DE">
        <w:rPr>
          <w:noProof/>
        </w:rPr>
        <w:t>Project Issues</w:t>
      </w:r>
      <w:r>
        <w:rPr>
          <w:noProof/>
        </w:rPr>
        <w:tab/>
      </w:r>
      <w:r>
        <w:rPr>
          <w:noProof/>
        </w:rPr>
        <w:fldChar w:fldCharType="begin"/>
      </w:r>
      <w:r>
        <w:rPr>
          <w:noProof/>
        </w:rPr>
        <w:instrText xml:space="preserve"> PAGEREF _Toc264811929 \h </w:instrText>
      </w:r>
      <w:r>
        <w:rPr>
          <w:noProof/>
        </w:rPr>
      </w:r>
      <w:r>
        <w:rPr>
          <w:noProof/>
        </w:rPr>
        <w:fldChar w:fldCharType="separate"/>
      </w:r>
      <w:r>
        <w:rPr>
          <w:noProof/>
        </w:rPr>
        <w:t>69</w:t>
      </w:r>
      <w:r>
        <w:rPr>
          <w:noProof/>
        </w:rPr>
        <w:fldChar w:fldCharType="end"/>
      </w:r>
    </w:p>
    <w:p w14:paraId="47513777"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Operations</w:t>
      </w:r>
      <w:r>
        <w:rPr>
          <w:noProof/>
        </w:rPr>
        <w:tab/>
      </w:r>
      <w:r>
        <w:rPr>
          <w:noProof/>
        </w:rPr>
        <w:fldChar w:fldCharType="begin"/>
      </w:r>
      <w:r>
        <w:rPr>
          <w:noProof/>
        </w:rPr>
        <w:instrText xml:space="preserve"> PAGEREF _Toc264811930 \h </w:instrText>
      </w:r>
      <w:r>
        <w:rPr>
          <w:noProof/>
        </w:rPr>
      </w:r>
      <w:r>
        <w:rPr>
          <w:noProof/>
        </w:rPr>
        <w:fldChar w:fldCharType="separate"/>
      </w:r>
      <w:r>
        <w:rPr>
          <w:noProof/>
        </w:rPr>
        <w:t>69</w:t>
      </w:r>
      <w:r>
        <w:rPr>
          <w:noProof/>
        </w:rPr>
        <w:fldChar w:fldCharType="end"/>
      </w:r>
    </w:p>
    <w:p w14:paraId="11C9A068"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_Toc264811931 \h </w:instrText>
      </w:r>
      <w:r>
        <w:rPr>
          <w:noProof/>
        </w:rPr>
      </w:r>
      <w:r>
        <w:rPr>
          <w:noProof/>
        </w:rPr>
        <w:fldChar w:fldCharType="separate"/>
      </w:r>
      <w:r>
        <w:rPr>
          <w:noProof/>
        </w:rPr>
        <w:t>70</w:t>
      </w:r>
      <w:r>
        <w:rPr>
          <w:noProof/>
        </w:rPr>
        <w:fldChar w:fldCharType="end"/>
      </w:r>
    </w:p>
    <w:p w14:paraId="7F1B76E4"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Community Engagement</w:t>
      </w:r>
      <w:r>
        <w:rPr>
          <w:noProof/>
        </w:rPr>
        <w:tab/>
      </w:r>
      <w:r>
        <w:rPr>
          <w:noProof/>
        </w:rPr>
        <w:fldChar w:fldCharType="begin"/>
      </w:r>
      <w:r>
        <w:rPr>
          <w:noProof/>
        </w:rPr>
        <w:instrText xml:space="preserve"> PAGEREF _Toc264811932 \h </w:instrText>
      </w:r>
      <w:r>
        <w:rPr>
          <w:noProof/>
        </w:rPr>
      </w:r>
      <w:r>
        <w:rPr>
          <w:noProof/>
        </w:rPr>
        <w:fldChar w:fldCharType="separate"/>
      </w:r>
      <w:r>
        <w:rPr>
          <w:noProof/>
        </w:rPr>
        <w:t>71</w:t>
      </w:r>
      <w:r>
        <w:rPr>
          <w:noProof/>
        </w:rPr>
        <w:fldChar w:fldCharType="end"/>
      </w:r>
    </w:p>
    <w:p w14:paraId="5BAD031C"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Accelerating EGI’s H2020 Goals (“Mini-Projects”)</w:t>
      </w:r>
      <w:r>
        <w:rPr>
          <w:noProof/>
        </w:rPr>
        <w:tab/>
      </w:r>
      <w:r>
        <w:rPr>
          <w:noProof/>
        </w:rPr>
        <w:fldChar w:fldCharType="begin"/>
      </w:r>
      <w:r>
        <w:rPr>
          <w:noProof/>
        </w:rPr>
        <w:instrText xml:space="preserve"> PAGEREF _Toc264811933 \h </w:instrText>
      </w:r>
      <w:r>
        <w:rPr>
          <w:noProof/>
        </w:rPr>
      </w:r>
      <w:r>
        <w:rPr>
          <w:noProof/>
        </w:rPr>
        <w:fldChar w:fldCharType="separate"/>
      </w:r>
      <w:r>
        <w:rPr>
          <w:noProof/>
        </w:rPr>
        <w:t>71</w:t>
      </w:r>
      <w:r>
        <w:rPr>
          <w:noProof/>
        </w:rPr>
        <w:fldChar w:fldCharType="end"/>
      </w:r>
    </w:p>
    <w:p w14:paraId="175D33CC"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3.6</w:t>
      </w:r>
      <w:r>
        <w:rPr>
          <w:rFonts w:asciiTheme="minorHAnsi" w:eastAsiaTheme="minorEastAsia" w:hAnsiTheme="minorHAnsi" w:cstheme="minorBidi"/>
          <w:noProof/>
          <w:sz w:val="24"/>
          <w:szCs w:val="24"/>
          <w:lang w:val="en-US" w:eastAsia="ja-JP"/>
        </w:rPr>
        <w:tab/>
      </w:r>
      <w:r w:rsidRPr="00C741DE">
        <w:rPr>
          <w:noProof/>
        </w:rPr>
        <w:t>Project Management</w:t>
      </w:r>
      <w:r>
        <w:rPr>
          <w:noProof/>
        </w:rPr>
        <w:tab/>
      </w:r>
      <w:r>
        <w:rPr>
          <w:noProof/>
        </w:rPr>
        <w:fldChar w:fldCharType="begin"/>
      </w:r>
      <w:r>
        <w:rPr>
          <w:noProof/>
        </w:rPr>
        <w:instrText xml:space="preserve"> PAGEREF _Toc264811934 \h </w:instrText>
      </w:r>
      <w:r>
        <w:rPr>
          <w:noProof/>
        </w:rPr>
      </w:r>
      <w:r>
        <w:rPr>
          <w:noProof/>
        </w:rPr>
        <w:fldChar w:fldCharType="separate"/>
      </w:r>
      <w:r>
        <w:rPr>
          <w:noProof/>
        </w:rPr>
        <w:t>72</w:t>
      </w:r>
      <w:r>
        <w:rPr>
          <w:noProof/>
        </w:rPr>
        <w:fldChar w:fldCharType="end"/>
      </w:r>
    </w:p>
    <w:p w14:paraId="6D98DECA"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Project Management Metrics</w:t>
      </w:r>
      <w:r>
        <w:rPr>
          <w:noProof/>
        </w:rPr>
        <w:tab/>
      </w:r>
      <w:r>
        <w:rPr>
          <w:noProof/>
        </w:rPr>
        <w:fldChar w:fldCharType="begin"/>
      </w:r>
      <w:r>
        <w:rPr>
          <w:noProof/>
        </w:rPr>
        <w:instrText xml:space="preserve"> PAGEREF _Toc264811935 \h </w:instrText>
      </w:r>
      <w:r>
        <w:rPr>
          <w:noProof/>
        </w:rPr>
      </w:r>
      <w:r>
        <w:rPr>
          <w:noProof/>
        </w:rPr>
        <w:fldChar w:fldCharType="separate"/>
      </w:r>
      <w:r>
        <w:rPr>
          <w:noProof/>
        </w:rPr>
        <w:t>74</w:t>
      </w:r>
      <w:r>
        <w:rPr>
          <w:noProof/>
        </w:rPr>
        <w:fldChar w:fldCharType="end"/>
      </w:r>
    </w:p>
    <w:p w14:paraId="1CA7E8BE"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Coordination Activities</w:t>
      </w:r>
      <w:r>
        <w:rPr>
          <w:noProof/>
        </w:rPr>
        <w:tab/>
      </w:r>
      <w:r>
        <w:rPr>
          <w:noProof/>
        </w:rPr>
        <w:fldChar w:fldCharType="begin"/>
      </w:r>
      <w:r>
        <w:rPr>
          <w:noProof/>
        </w:rPr>
        <w:instrText xml:space="preserve"> PAGEREF _Toc264811936 \h </w:instrText>
      </w:r>
      <w:r>
        <w:rPr>
          <w:noProof/>
        </w:rPr>
      </w:r>
      <w:r>
        <w:rPr>
          <w:noProof/>
        </w:rPr>
        <w:fldChar w:fldCharType="separate"/>
      </w:r>
      <w:r>
        <w:rPr>
          <w:noProof/>
        </w:rPr>
        <w:t>75</w:t>
      </w:r>
      <w:r>
        <w:rPr>
          <w:noProof/>
        </w:rPr>
        <w:fldChar w:fldCharType="end"/>
      </w:r>
    </w:p>
    <w:p w14:paraId="70987027"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Cooperation with Other Projects</w:t>
      </w:r>
      <w:r>
        <w:rPr>
          <w:noProof/>
        </w:rPr>
        <w:tab/>
      </w:r>
      <w:r>
        <w:rPr>
          <w:noProof/>
        </w:rPr>
        <w:fldChar w:fldCharType="begin"/>
      </w:r>
      <w:r>
        <w:rPr>
          <w:noProof/>
        </w:rPr>
        <w:instrText xml:space="preserve"> PAGEREF _Toc264811937 \h </w:instrText>
      </w:r>
      <w:r>
        <w:rPr>
          <w:noProof/>
        </w:rPr>
      </w:r>
      <w:r>
        <w:rPr>
          <w:noProof/>
        </w:rPr>
        <w:fldChar w:fldCharType="separate"/>
      </w:r>
      <w:r>
        <w:rPr>
          <w:noProof/>
        </w:rPr>
        <w:t>75</w:t>
      </w:r>
      <w:r>
        <w:rPr>
          <w:noProof/>
        </w:rPr>
        <w:fldChar w:fldCharType="end"/>
      </w:r>
    </w:p>
    <w:p w14:paraId="23136BAD"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4</w:t>
      </w:r>
      <w:r>
        <w:rPr>
          <w:rFonts w:asciiTheme="minorHAnsi" w:eastAsiaTheme="minorEastAsia" w:hAnsiTheme="minorHAnsi" w:cstheme="minorBidi"/>
          <w:noProof/>
          <w:sz w:val="24"/>
          <w:szCs w:val="24"/>
          <w:lang w:val="en-US" w:eastAsia="ja-JP"/>
        </w:rPr>
        <w:tab/>
      </w:r>
      <w:r>
        <w:rPr>
          <w:noProof/>
        </w:rPr>
        <w:t>Deliverables and Milestones</w:t>
      </w:r>
      <w:r>
        <w:rPr>
          <w:noProof/>
        </w:rPr>
        <w:tab/>
      </w:r>
      <w:r>
        <w:rPr>
          <w:noProof/>
        </w:rPr>
        <w:fldChar w:fldCharType="begin"/>
      </w:r>
      <w:r>
        <w:rPr>
          <w:noProof/>
        </w:rPr>
        <w:instrText xml:space="preserve"> PAGEREF _Toc264811938 \h </w:instrText>
      </w:r>
      <w:r>
        <w:rPr>
          <w:noProof/>
        </w:rPr>
      </w:r>
      <w:r>
        <w:rPr>
          <w:noProof/>
        </w:rPr>
        <w:fldChar w:fldCharType="separate"/>
      </w:r>
      <w:r>
        <w:rPr>
          <w:noProof/>
        </w:rPr>
        <w:t>76</w:t>
      </w:r>
      <w:r>
        <w:rPr>
          <w:noProof/>
        </w:rPr>
        <w:fldChar w:fldCharType="end"/>
      </w:r>
    </w:p>
    <w:p w14:paraId="3B1687B7"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4.1</w:t>
      </w:r>
      <w:r>
        <w:rPr>
          <w:rFonts w:asciiTheme="minorHAnsi" w:eastAsiaTheme="minorEastAsia" w:hAnsiTheme="minorHAnsi" w:cstheme="minorBidi"/>
          <w:noProof/>
          <w:sz w:val="24"/>
          <w:szCs w:val="24"/>
          <w:lang w:val="en-US" w:eastAsia="ja-JP"/>
        </w:rPr>
        <w:tab/>
      </w:r>
      <w:r w:rsidRPr="00C741DE">
        <w:rPr>
          <w:noProof/>
        </w:rPr>
        <w:t>Deliverables</w:t>
      </w:r>
      <w:r>
        <w:rPr>
          <w:noProof/>
        </w:rPr>
        <w:tab/>
      </w:r>
      <w:r>
        <w:rPr>
          <w:noProof/>
        </w:rPr>
        <w:fldChar w:fldCharType="begin"/>
      </w:r>
      <w:r>
        <w:rPr>
          <w:noProof/>
        </w:rPr>
        <w:instrText xml:space="preserve"> PAGEREF _Toc264811939 \h </w:instrText>
      </w:r>
      <w:r>
        <w:rPr>
          <w:noProof/>
        </w:rPr>
      </w:r>
      <w:r>
        <w:rPr>
          <w:noProof/>
        </w:rPr>
        <w:fldChar w:fldCharType="separate"/>
      </w:r>
      <w:r>
        <w:rPr>
          <w:noProof/>
        </w:rPr>
        <w:t>76</w:t>
      </w:r>
      <w:r>
        <w:rPr>
          <w:noProof/>
        </w:rPr>
        <w:fldChar w:fldCharType="end"/>
      </w:r>
    </w:p>
    <w:p w14:paraId="6A615656"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4.2</w:t>
      </w:r>
      <w:r>
        <w:rPr>
          <w:rFonts w:asciiTheme="minorHAnsi" w:eastAsiaTheme="minorEastAsia" w:hAnsiTheme="minorHAnsi" w:cstheme="minorBidi"/>
          <w:noProof/>
          <w:sz w:val="24"/>
          <w:szCs w:val="24"/>
          <w:lang w:val="en-US" w:eastAsia="ja-JP"/>
        </w:rPr>
        <w:tab/>
      </w:r>
      <w:r w:rsidRPr="00C741DE">
        <w:rPr>
          <w:noProof/>
        </w:rPr>
        <w:t>Milestones</w:t>
      </w:r>
      <w:r>
        <w:rPr>
          <w:noProof/>
        </w:rPr>
        <w:tab/>
      </w:r>
      <w:r>
        <w:rPr>
          <w:noProof/>
        </w:rPr>
        <w:fldChar w:fldCharType="begin"/>
      </w:r>
      <w:r>
        <w:rPr>
          <w:noProof/>
        </w:rPr>
        <w:instrText xml:space="preserve"> PAGEREF _Toc264811940 \h </w:instrText>
      </w:r>
      <w:r>
        <w:rPr>
          <w:noProof/>
        </w:rPr>
      </w:r>
      <w:r>
        <w:rPr>
          <w:noProof/>
        </w:rPr>
        <w:fldChar w:fldCharType="separate"/>
      </w:r>
      <w:r>
        <w:rPr>
          <w:noProof/>
        </w:rPr>
        <w:t>77</w:t>
      </w:r>
      <w:r>
        <w:rPr>
          <w:noProof/>
        </w:rPr>
        <w:fldChar w:fldCharType="end"/>
      </w:r>
    </w:p>
    <w:p w14:paraId="333A1FCC"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5</w:t>
      </w:r>
      <w:r>
        <w:rPr>
          <w:rFonts w:asciiTheme="minorHAnsi" w:eastAsiaTheme="minorEastAsia" w:hAnsiTheme="minorHAnsi" w:cstheme="minorBidi"/>
          <w:noProof/>
          <w:sz w:val="24"/>
          <w:szCs w:val="24"/>
          <w:lang w:val="en-US" w:eastAsia="ja-JP"/>
        </w:rPr>
        <w:tab/>
      </w:r>
      <w:r>
        <w:rPr>
          <w:noProof/>
        </w:rPr>
        <w:t>Explanation of the use of Resources</w:t>
      </w:r>
      <w:r>
        <w:rPr>
          <w:noProof/>
        </w:rPr>
        <w:tab/>
      </w:r>
      <w:r>
        <w:rPr>
          <w:noProof/>
        </w:rPr>
        <w:fldChar w:fldCharType="begin"/>
      </w:r>
      <w:r>
        <w:rPr>
          <w:noProof/>
        </w:rPr>
        <w:instrText xml:space="preserve"> PAGEREF _Toc264811941 \h </w:instrText>
      </w:r>
      <w:r>
        <w:rPr>
          <w:noProof/>
        </w:rPr>
      </w:r>
      <w:r>
        <w:rPr>
          <w:noProof/>
        </w:rPr>
        <w:fldChar w:fldCharType="separate"/>
      </w:r>
      <w:r>
        <w:rPr>
          <w:noProof/>
        </w:rPr>
        <w:t>79</w:t>
      </w:r>
      <w:r>
        <w:rPr>
          <w:noProof/>
        </w:rPr>
        <w:fldChar w:fldCharType="end"/>
      </w:r>
    </w:p>
    <w:p w14:paraId="57E2A6EE"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5.1</w:t>
      </w:r>
      <w:r>
        <w:rPr>
          <w:rFonts w:asciiTheme="minorHAnsi" w:eastAsiaTheme="minorEastAsia" w:hAnsiTheme="minorHAnsi" w:cstheme="minorBidi"/>
          <w:noProof/>
          <w:sz w:val="24"/>
          <w:szCs w:val="24"/>
          <w:lang w:val="en-US" w:eastAsia="ja-JP"/>
        </w:rPr>
        <w:tab/>
      </w:r>
      <w:r w:rsidRPr="00C741DE">
        <w:rPr>
          <w:noProof/>
        </w:rPr>
        <w:t>Summary</w:t>
      </w:r>
      <w:r>
        <w:rPr>
          <w:noProof/>
        </w:rPr>
        <w:tab/>
      </w:r>
      <w:r>
        <w:rPr>
          <w:noProof/>
        </w:rPr>
        <w:fldChar w:fldCharType="begin"/>
      </w:r>
      <w:r>
        <w:rPr>
          <w:noProof/>
        </w:rPr>
        <w:instrText xml:space="preserve"> PAGEREF _Toc264811942 \h </w:instrText>
      </w:r>
      <w:r>
        <w:rPr>
          <w:noProof/>
        </w:rPr>
      </w:r>
      <w:r>
        <w:rPr>
          <w:noProof/>
        </w:rPr>
        <w:fldChar w:fldCharType="separate"/>
      </w:r>
      <w:r>
        <w:rPr>
          <w:noProof/>
        </w:rPr>
        <w:t>79</w:t>
      </w:r>
      <w:r>
        <w:rPr>
          <w:noProof/>
        </w:rPr>
        <w:fldChar w:fldCharType="end"/>
      </w:r>
    </w:p>
    <w:p w14:paraId="2D2ADFCA"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NA1</w:t>
      </w:r>
      <w:r>
        <w:rPr>
          <w:noProof/>
        </w:rPr>
        <w:tab/>
      </w:r>
      <w:r>
        <w:rPr>
          <w:noProof/>
        </w:rPr>
        <w:fldChar w:fldCharType="begin"/>
      </w:r>
      <w:r>
        <w:rPr>
          <w:noProof/>
        </w:rPr>
        <w:instrText xml:space="preserve"> PAGEREF _Toc264811943 \h </w:instrText>
      </w:r>
      <w:r>
        <w:rPr>
          <w:noProof/>
        </w:rPr>
      </w:r>
      <w:r>
        <w:rPr>
          <w:noProof/>
        </w:rPr>
        <w:fldChar w:fldCharType="separate"/>
      </w:r>
      <w:r>
        <w:rPr>
          <w:noProof/>
        </w:rPr>
        <w:t>79</w:t>
      </w:r>
      <w:r>
        <w:rPr>
          <w:noProof/>
        </w:rPr>
        <w:fldChar w:fldCharType="end"/>
      </w:r>
    </w:p>
    <w:p w14:paraId="60D80E5D"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NA2</w:t>
      </w:r>
      <w:r>
        <w:rPr>
          <w:noProof/>
        </w:rPr>
        <w:tab/>
      </w:r>
      <w:r>
        <w:rPr>
          <w:noProof/>
        </w:rPr>
        <w:fldChar w:fldCharType="begin"/>
      </w:r>
      <w:r>
        <w:rPr>
          <w:noProof/>
        </w:rPr>
        <w:instrText xml:space="preserve"> PAGEREF _Toc264811944 \h </w:instrText>
      </w:r>
      <w:r>
        <w:rPr>
          <w:noProof/>
        </w:rPr>
      </w:r>
      <w:r>
        <w:rPr>
          <w:noProof/>
        </w:rPr>
        <w:fldChar w:fldCharType="separate"/>
      </w:r>
      <w:r>
        <w:rPr>
          <w:noProof/>
        </w:rPr>
        <w:t>79</w:t>
      </w:r>
      <w:r>
        <w:rPr>
          <w:noProof/>
        </w:rPr>
        <w:fldChar w:fldCharType="end"/>
      </w:r>
    </w:p>
    <w:p w14:paraId="5BABF8A6"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5.1.3</w:t>
      </w:r>
      <w:r>
        <w:rPr>
          <w:rFonts w:asciiTheme="minorHAnsi" w:eastAsiaTheme="minorEastAsia" w:hAnsiTheme="minorHAnsi" w:cstheme="minorBidi"/>
          <w:noProof/>
          <w:sz w:val="24"/>
          <w:szCs w:val="24"/>
          <w:lang w:val="en-US" w:eastAsia="ja-JP"/>
        </w:rPr>
        <w:tab/>
      </w:r>
      <w:r>
        <w:rPr>
          <w:noProof/>
        </w:rPr>
        <w:t>SA1</w:t>
      </w:r>
      <w:r>
        <w:rPr>
          <w:noProof/>
        </w:rPr>
        <w:tab/>
      </w:r>
      <w:r>
        <w:rPr>
          <w:noProof/>
        </w:rPr>
        <w:fldChar w:fldCharType="begin"/>
      </w:r>
      <w:r>
        <w:rPr>
          <w:noProof/>
        </w:rPr>
        <w:instrText xml:space="preserve"> PAGEREF _Toc264811945 \h </w:instrText>
      </w:r>
      <w:r>
        <w:rPr>
          <w:noProof/>
        </w:rPr>
      </w:r>
      <w:r>
        <w:rPr>
          <w:noProof/>
        </w:rPr>
        <w:fldChar w:fldCharType="separate"/>
      </w:r>
      <w:r>
        <w:rPr>
          <w:noProof/>
        </w:rPr>
        <w:t>80</w:t>
      </w:r>
      <w:r>
        <w:rPr>
          <w:noProof/>
        </w:rPr>
        <w:fldChar w:fldCharType="end"/>
      </w:r>
    </w:p>
    <w:p w14:paraId="6F6EE399"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sidRPr="00C741DE">
        <w:rPr>
          <w:rFonts w:eastAsiaTheme="minorHAnsi"/>
          <w:noProof/>
        </w:rPr>
        <w:t>5.1.4</w:t>
      </w:r>
      <w:r>
        <w:rPr>
          <w:rFonts w:asciiTheme="minorHAnsi" w:eastAsiaTheme="minorEastAsia" w:hAnsiTheme="minorHAnsi" w:cstheme="minorBidi"/>
          <w:noProof/>
          <w:sz w:val="24"/>
          <w:szCs w:val="24"/>
          <w:lang w:val="en-US" w:eastAsia="ja-JP"/>
        </w:rPr>
        <w:tab/>
      </w:r>
      <w:r w:rsidRPr="00C741DE">
        <w:rPr>
          <w:rFonts w:eastAsiaTheme="minorHAnsi"/>
          <w:noProof/>
        </w:rPr>
        <w:t>SA2</w:t>
      </w:r>
      <w:r>
        <w:rPr>
          <w:noProof/>
        </w:rPr>
        <w:tab/>
      </w:r>
      <w:r>
        <w:rPr>
          <w:noProof/>
        </w:rPr>
        <w:fldChar w:fldCharType="begin"/>
      </w:r>
      <w:r>
        <w:rPr>
          <w:noProof/>
        </w:rPr>
        <w:instrText xml:space="preserve"> PAGEREF _Toc264811946 \h </w:instrText>
      </w:r>
      <w:r>
        <w:rPr>
          <w:noProof/>
        </w:rPr>
      </w:r>
      <w:r>
        <w:rPr>
          <w:noProof/>
        </w:rPr>
        <w:fldChar w:fldCharType="separate"/>
      </w:r>
      <w:r>
        <w:rPr>
          <w:noProof/>
        </w:rPr>
        <w:t>80</w:t>
      </w:r>
      <w:r>
        <w:rPr>
          <w:noProof/>
        </w:rPr>
        <w:fldChar w:fldCharType="end"/>
      </w:r>
    </w:p>
    <w:p w14:paraId="0C1E68FC"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5.1.5</w:t>
      </w:r>
      <w:r>
        <w:rPr>
          <w:rFonts w:asciiTheme="minorHAnsi" w:eastAsiaTheme="minorEastAsia" w:hAnsiTheme="minorHAnsi" w:cstheme="minorBidi"/>
          <w:noProof/>
          <w:sz w:val="24"/>
          <w:szCs w:val="24"/>
          <w:lang w:val="en-US" w:eastAsia="ja-JP"/>
        </w:rPr>
        <w:tab/>
      </w:r>
      <w:r>
        <w:rPr>
          <w:noProof/>
        </w:rPr>
        <w:t>JRA1</w:t>
      </w:r>
      <w:r>
        <w:rPr>
          <w:noProof/>
        </w:rPr>
        <w:tab/>
      </w:r>
      <w:r>
        <w:rPr>
          <w:noProof/>
        </w:rPr>
        <w:fldChar w:fldCharType="begin"/>
      </w:r>
      <w:r>
        <w:rPr>
          <w:noProof/>
        </w:rPr>
        <w:instrText xml:space="preserve"> PAGEREF _Toc264811947 \h </w:instrText>
      </w:r>
      <w:r>
        <w:rPr>
          <w:noProof/>
        </w:rPr>
      </w:r>
      <w:r>
        <w:rPr>
          <w:noProof/>
        </w:rPr>
        <w:fldChar w:fldCharType="separate"/>
      </w:r>
      <w:r>
        <w:rPr>
          <w:noProof/>
        </w:rPr>
        <w:t>80</w:t>
      </w:r>
      <w:r>
        <w:rPr>
          <w:noProof/>
        </w:rPr>
        <w:fldChar w:fldCharType="end"/>
      </w:r>
    </w:p>
    <w:p w14:paraId="05AE3D87"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6</w:t>
      </w:r>
      <w:r>
        <w:rPr>
          <w:rFonts w:asciiTheme="minorHAnsi" w:eastAsiaTheme="minorEastAsia" w:hAnsiTheme="minorHAnsi" w:cstheme="minorBidi"/>
          <w:noProof/>
          <w:sz w:val="24"/>
          <w:szCs w:val="24"/>
          <w:lang w:val="en-US" w:eastAsia="ja-JP"/>
        </w:rPr>
        <w:tab/>
      </w:r>
      <w:r>
        <w:rPr>
          <w:noProof/>
        </w:rPr>
        <w:t>Financial Statements Per Beneficiary</w:t>
      </w:r>
      <w:r>
        <w:rPr>
          <w:noProof/>
        </w:rPr>
        <w:tab/>
      </w:r>
      <w:r>
        <w:rPr>
          <w:noProof/>
        </w:rPr>
        <w:fldChar w:fldCharType="begin"/>
      </w:r>
      <w:r>
        <w:rPr>
          <w:noProof/>
        </w:rPr>
        <w:instrText xml:space="preserve"> PAGEREF _Toc264811948 \h </w:instrText>
      </w:r>
      <w:r>
        <w:rPr>
          <w:noProof/>
        </w:rPr>
      </w:r>
      <w:r>
        <w:rPr>
          <w:noProof/>
        </w:rPr>
        <w:fldChar w:fldCharType="separate"/>
      </w:r>
      <w:r>
        <w:rPr>
          <w:noProof/>
        </w:rPr>
        <w:t>82</w:t>
      </w:r>
      <w:r>
        <w:rPr>
          <w:noProof/>
        </w:rPr>
        <w:fldChar w:fldCharType="end"/>
      </w:r>
    </w:p>
    <w:p w14:paraId="087B1D71"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6.1</w:t>
      </w:r>
      <w:r>
        <w:rPr>
          <w:rFonts w:asciiTheme="minorHAnsi" w:eastAsiaTheme="minorEastAsia" w:hAnsiTheme="minorHAnsi" w:cstheme="minorBidi"/>
          <w:noProof/>
          <w:sz w:val="24"/>
          <w:szCs w:val="24"/>
          <w:lang w:val="en-US" w:eastAsia="ja-JP"/>
        </w:rPr>
        <w:tab/>
      </w:r>
      <w:r w:rsidRPr="00C741DE">
        <w:rPr>
          <w:noProof/>
        </w:rPr>
        <w:t>Summary</w:t>
      </w:r>
      <w:r>
        <w:rPr>
          <w:noProof/>
        </w:rPr>
        <w:tab/>
      </w:r>
      <w:r>
        <w:rPr>
          <w:noProof/>
        </w:rPr>
        <w:fldChar w:fldCharType="begin"/>
      </w:r>
      <w:r>
        <w:rPr>
          <w:noProof/>
        </w:rPr>
        <w:instrText xml:space="preserve"> PAGEREF _Toc264811949 \h </w:instrText>
      </w:r>
      <w:r>
        <w:rPr>
          <w:noProof/>
        </w:rPr>
      </w:r>
      <w:r>
        <w:rPr>
          <w:noProof/>
        </w:rPr>
        <w:fldChar w:fldCharType="separate"/>
      </w:r>
      <w:r>
        <w:rPr>
          <w:noProof/>
        </w:rPr>
        <w:t>82</w:t>
      </w:r>
      <w:r>
        <w:rPr>
          <w:noProof/>
        </w:rPr>
        <w:fldChar w:fldCharType="end"/>
      </w:r>
    </w:p>
    <w:p w14:paraId="762530C5"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6.1.1</w:t>
      </w:r>
      <w:r>
        <w:rPr>
          <w:rFonts w:asciiTheme="minorHAnsi" w:eastAsiaTheme="minorEastAsia" w:hAnsiTheme="minorHAnsi" w:cstheme="minorBidi"/>
          <w:noProof/>
          <w:sz w:val="24"/>
          <w:szCs w:val="24"/>
          <w:lang w:val="en-US" w:eastAsia="ja-JP"/>
        </w:rPr>
        <w:tab/>
      </w:r>
      <w:r>
        <w:rPr>
          <w:noProof/>
        </w:rPr>
        <w:t>Consumption of Effort</w:t>
      </w:r>
      <w:r>
        <w:rPr>
          <w:noProof/>
        </w:rPr>
        <w:tab/>
      </w:r>
      <w:r>
        <w:rPr>
          <w:noProof/>
        </w:rPr>
        <w:fldChar w:fldCharType="begin"/>
      </w:r>
      <w:r>
        <w:rPr>
          <w:noProof/>
        </w:rPr>
        <w:instrText xml:space="preserve"> PAGEREF _Toc264811950 \h </w:instrText>
      </w:r>
      <w:r>
        <w:rPr>
          <w:noProof/>
        </w:rPr>
      </w:r>
      <w:r>
        <w:rPr>
          <w:noProof/>
        </w:rPr>
        <w:fldChar w:fldCharType="separate"/>
      </w:r>
      <w:r>
        <w:rPr>
          <w:noProof/>
        </w:rPr>
        <w:t>82</w:t>
      </w:r>
      <w:r>
        <w:rPr>
          <w:noProof/>
        </w:rPr>
        <w:fldChar w:fldCharType="end"/>
      </w:r>
    </w:p>
    <w:p w14:paraId="0BCCE2AA"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6.1.2</w:t>
      </w:r>
      <w:r>
        <w:rPr>
          <w:rFonts w:asciiTheme="minorHAnsi" w:eastAsiaTheme="minorEastAsia" w:hAnsiTheme="minorHAnsi" w:cstheme="minorBidi"/>
          <w:noProof/>
          <w:sz w:val="24"/>
          <w:szCs w:val="24"/>
          <w:lang w:val="en-US" w:eastAsia="ja-JP"/>
        </w:rPr>
        <w:tab/>
      </w:r>
      <w:r>
        <w:rPr>
          <w:noProof/>
        </w:rPr>
        <w:t>Overall Financial Status</w:t>
      </w:r>
      <w:r>
        <w:rPr>
          <w:noProof/>
        </w:rPr>
        <w:tab/>
      </w:r>
      <w:r>
        <w:rPr>
          <w:noProof/>
        </w:rPr>
        <w:fldChar w:fldCharType="begin"/>
      </w:r>
      <w:r>
        <w:rPr>
          <w:noProof/>
        </w:rPr>
        <w:instrText xml:space="preserve"> PAGEREF _Toc264811951 \h </w:instrText>
      </w:r>
      <w:r>
        <w:rPr>
          <w:noProof/>
        </w:rPr>
      </w:r>
      <w:r>
        <w:rPr>
          <w:noProof/>
        </w:rPr>
        <w:fldChar w:fldCharType="separate"/>
      </w:r>
      <w:r>
        <w:rPr>
          <w:noProof/>
        </w:rPr>
        <w:t>91</w:t>
      </w:r>
      <w:r>
        <w:rPr>
          <w:noProof/>
        </w:rPr>
        <w:fldChar w:fldCharType="end"/>
      </w:r>
    </w:p>
    <w:p w14:paraId="4E205937"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sidRPr="00C741DE">
        <w:rPr>
          <w:rFonts w:eastAsia="MS Gothic"/>
          <w:noProof/>
        </w:rPr>
        <w:t>6.1.3</w:t>
      </w:r>
      <w:r>
        <w:rPr>
          <w:rFonts w:asciiTheme="minorHAnsi" w:eastAsiaTheme="minorEastAsia" w:hAnsiTheme="minorHAnsi" w:cstheme="minorBidi"/>
          <w:noProof/>
          <w:sz w:val="24"/>
          <w:szCs w:val="24"/>
          <w:lang w:val="en-US" w:eastAsia="ja-JP"/>
        </w:rPr>
        <w:tab/>
      </w:r>
      <w:r w:rsidRPr="00C741DE">
        <w:rPr>
          <w:rFonts w:eastAsia="MS Gothic"/>
          <w:noProof/>
        </w:rPr>
        <w:t>Issues and mitigation</w:t>
      </w:r>
      <w:r>
        <w:rPr>
          <w:noProof/>
        </w:rPr>
        <w:tab/>
      </w:r>
      <w:r>
        <w:rPr>
          <w:noProof/>
        </w:rPr>
        <w:fldChar w:fldCharType="begin"/>
      </w:r>
      <w:r>
        <w:rPr>
          <w:noProof/>
        </w:rPr>
        <w:instrText xml:space="preserve"> PAGEREF _Toc264811952 \h </w:instrText>
      </w:r>
      <w:r>
        <w:rPr>
          <w:noProof/>
        </w:rPr>
      </w:r>
      <w:r>
        <w:rPr>
          <w:noProof/>
        </w:rPr>
        <w:fldChar w:fldCharType="separate"/>
      </w:r>
      <w:r>
        <w:rPr>
          <w:noProof/>
        </w:rPr>
        <w:t>94</w:t>
      </w:r>
      <w:r>
        <w:rPr>
          <w:noProof/>
        </w:rPr>
        <w:fldChar w:fldCharType="end"/>
      </w:r>
    </w:p>
    <w:p w14:paraId="4A0B7B6E" w14:textId="77777777" w:rsidR="007D2F0C" w:rsidRDefault="007D2F0C">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6.1.4</w:t>
      </w:r>
      <w:r>
        <w:rPr>
          <w:rFonts w:asciiTheme="minorHAnsi" w:eastAsiaTheme="minorEastAsia" w:hAnsiTheme="minorHAnsi" w:cstheme="minorBidi"/>
          <w:noProof/>
          <w:sz w:val="24"/>
          <w:szCs w:val="24"/>
          <w:lang w:val="en-US" w:eastAsia="ja-JP"/>
        </w:rPr>
        <w:tab/>
      </w:r>
      <w:r>
        <w:rPr>
          <w:noProof/>
        </w:rPr>
        <w:t>Deviations from linear plan</w:t>
      </w:r>
      <w:r>
        <w:rPr>
          <w:noProof/>
        </w:rPr>
        <w:tab/>
      </w:r>
      <w:r>
        <w:rPr>
          <w:noProof/>
        </w:rPr>
        <w:fldChar w:fldCharType="begin"/>
      </w:r>
      <w:r>
        <w:rPr>
          <w:noProof/>
        </w:rPr>
        <w:instrText xml:space="preserve"> PAGEREF _Toc264811953 \h </w:instrText>
      </w:r>
      <w:r>
        <w:rPr>
          <w:noProof/>
        </w:rPr>
      </w:r>
      <w:r>
        <w:rPr>
          <w:noProof/>
        </w:rPr>
        <w:fldChar w:fldCharType="separate"/>
      </w:r>
      <w:r>
        <w:rPr>
          <w:noProof/>
        </w:rPr>
        <w:t>94</w:t>
      </w:r>
      <w:r>
        <w:rPr>
          <w:noProof/>
        </w:rPr>
        <w:fldChar w:fldCharType="end"/>
      </w:r>
    </w:p>
    <w:p w14:paraId="358B0CBE"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7</w:t>
      </w:r>
      <w:r>
        <w:rPr>
          <w:rFonts w:asciiTheme="minorHAnsi" w:eastAsiaTheme="minorEastAsia" w:hAnsiTheme="minorHAnsi" w:cstheme="minorBidi"/>
          <w:noProof/>
          <w:sz w:val="24"/>
          <w:szCs w:val="24"/>
          <w:lang w:val="en-US" w:eastAsia="ja-JP"/>
        </w:rPr>
        <w:tab/>
      </w:r>
      <w:r>
        <w:rPr>
          <w:noProof/>
        </w:rPr>
        <w:t>Certificates</w:t>
      </w:r>
      <w:r>
        <w:rPr>
          <w:noProof/>
        </w:rPr>
        <w:tab/>
      </w:r>
      <w:r>
        <w:rPr>
          <w:noProof/>
        </w:rPr>
        <w:fldChar w:fldCharType="begin"/>
      </w:r>
      <w:r>
        <w:rPr>
          <w:noProof/>
        </w:rPr>
        <w:instrText xml:space="preserve"> PAGEREF _Toc264811954 \h </w:instrText>
      </w:r>
      <w:r>
        <w:rPr>
          <w:noProof/>
        </w:rPr>
      </w:r>
      <w:r>
        <w:rPr>
          <w:noProof/>
        </w:rPr>
        <w:fldChar w:fldCharType="separate"/>
      </w:r>
      <w:r>
        <w:rPr>
          <w:noProof/>
        </w:rPr>
        <w:t>95</w:t>
      </w:r>
      <w:r>
        <w:rPr>
          <w:noProof/>
        </w:rPr>
        <w:fldChar w:fldCharType="end"/>
      </w:r>
    </w:p>
    <w:p w14:paraId="3274B070" w14:textId="77777777" w:rsidR="007D2F0C" w:rsidRDefault="007D2F0C">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8</w:t>
      </w:r>
      <w:r>
        <w:rPr>
          <w:rFonts w:asciiTheme="minorHAnsi" w:eastAsiaTheme="minorEastAsia" w:hAnsiTheme="minorHAnsi" w:cstheme="minorBidi"/>
          <w:noProof/>
          <w:sz w:val="24"/>
          <w:szCs w:val="24"/>
          <w:lang w:val="en-US" w:eastAsia="ja-JP"/>
        </w:rPr>
        <w:tab/>
      </w:r>
      <w:r>
        <w:rPr>
          <w:noProof/>
        </w:rPr>
        <w:t>Annex A1: Dissemination and Use</w:t>
      </w:r>
      <w:r>
        <w:rPr>
          <w:noProof/>
        </w:rPr>
        <w:tab/>
      </w:r>
      <w:r>
        <w:rPr>
          <w:noProof/>
        </w:rPr>
        <w:fldChar w:fldCharType="begin"/>
      </w:r>
      <w:r>
        <w:rPr>
          <w:noProof/>
        </w:rPr>
        <w:instrText xml:space="preserve"> PAGEREF _Toc264811955 \h </w:instrText>
      </w:r>
      <w:r>
        <w:rPr>
          <w:noProof/>
        </w:rPr>
      </w:r>
      <w:r>
        <w:rPr>
          <w:noProof/>
        </w:rPr>
        <w:fldChar w:fldCharType="separate"/>
      </w:r>
      <w:r>
        <w:rPr>
          <w:noProof/>
        </w:rPr>
        <w:t>96</w:t>
      </w:r>
      <w:r>
        <w:rPr>
          <w:noProof/>
        </w:rPr>
        <w:fldChar w:fldCharType="end"/>
      </w:r>
    </w:p>
    <w:p w14:paraId="41A1833E"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8.1</w:t>
      </w:r>
      <w:r>
        <w:rPr>
          <w:rFonts w:asciiTheme="minorHAnsi" w:eastAsiaTheme="minorEastAsia" w:hAnsiTheme="minorHAnsi" w:cstheme="minorBidi"/>
          <w:noProof/>
          <w:sz w:val="24"/>
          <w:szCs w:val="24"/>
          <w:lang w:val="en-US" w:eastAsia="ja-JP"/>
        </w:rPr>
        <w:tab/>
      </w:r>
      <w:r w:rsidRPr="00C741DE">
        <w:rPr>
          <w:noProof/>
        </w:rPr>
        <w:t>Main Project and Activity Meetings</w:t>
      </w:r>
      <w:r>
        <w:rPr>
          <w:noProof/>
        </w:rPr>
        <w:tab/>
      </w:r>
      <w:r>
        <w:rPr>
          <w:noProof/>
        </w:rPr>
        <w:fldChar w:fldCharType="begin"/>
      </w:r>
      <w:r>
        <w:rPr>
          <w:noProof/>
        </w:rPr>
        <w:instrText xml:space="preserve"> PAGEREF _Toc264811956 \h </w:instrText>
      </w:r>
      <w:r>
        <w:rPr>
          <w:noProof/>
        </w:rPr>
      </w:r>
      <w:r>
        <w:rPr>
          <w:noProof/>
        </w:rPr>
        <w:fldChar w:fldCharType="separate"/>
      </w:r>
      <w:r>
        <w:rPr>
          <w:noProof/>
        </w:rPr>
        <w:t>96</w:t>
      </w:r>
      <w:r>
        <w:rPr>
          <w:noProof/>
        </w:rPr>
        <w:fldChar w:fldCharType="end"/>
      </w:r>
    </w:p>
    <w:p w14:paraId="6C34B118"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8.2</w:t>
      </w:r>
      <w:r>
        <w:rPr>
          <w:rFonts w:asciiTheme="minorHAnsi" w:eastAsiaTheme="minorEastAsia" w:hAnsiTheme="minorHAnsi" w:cstheme="minorBidi"/>
          <w:noProof/>
          <w:sz w:val="24"/>
          <w:szCs w:val="24"/>
          <w:lang w:val="en-US" w:eastAsia="ja-JP"/>
        </w:rPr>
        <w:tab/>
      </w:r>
      <w:r w:rsidRPr="00C741DE">
        <w:rPr>
          <w:noProof/>
        </w:rPr>
        <w:t>Conferences/Workshops Organised</w:t>
      </w:r>
      <w:r>
        <w:rPr>
          <w:noProof/>
        </w:rPr>
        <w:tab/>
      </w:r>
      <w:r>
        <w:rPr>
          <w:noProof/>
        </w:rPr>
        <w:fldChar w:fldCharType="begin"/>
      </w:r>
      <w:r>
        <w:rPr>
          <w:noProof/>
        </w:rPr>
        <w:instrText xml:space="preserve"> PAGEREF _Toc264811957 \h </w:instrText>
      </w:r>
      <w:r>
        <w:rPr>
          <w:noProof/>
        </w:rPr>
      </w:r>
      <w:r>
        <w:rPr>
          <w:noProof/>
        </w:rPr>
        <w:fldChar w:fldCharType="separate"/>
      </w:r>
      <w:r>
        <w:rPr>
          <w:noProof/>
        </w:rPr>
        <w:t>96</w:t>
      </w:r>
      <w:r>
        <w:rPr>
          <w:noProof/>
        </w:rPr>
        <w:fldChar w:fldCharType="end"/>
      </w:r>
    </w:p>
    <w:p w14:paraId="3C7AE22D"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8.3</w:t>
      </w:r>
      <w:r>
        <w:rPr>
          <w:rFonts w:asciiTheme="minorHAnsi" w:eastAsiaTheme="minorEastAsia" w:hAnsiTheme="minorHAnsi" w:cstheme="minorBidi"/>
          <w:noProof/>
          <w:sz w:val="24"/>
          <w:szCs w:val="24"/>
          <w:lang w:val="en-US" w:eastAsia="ja-JP"/>
        </w:rPr>
        <w:tab/>
      </w:r>
      <w:r w:rsidRPr="00C741DE">
        <w:rPr>
          <w:noProof/>
        </w:rPr>
        <w:t>Conferences/Workshops Attended</w:t>
      </w:r>
      <w:r>
        <w:rPr>
          <w:noProof/>
        </w:rPr>
        <w:tab/>
      </w:r>
      <w:r>
        <w:rPr>
          <w:noProof/>
        </w:rPr>
        <w:fldChar w:fldCharType="begin"/>
      </w:r>
      <w:r>
        <w:rPr>
          <w:noProof/>
        </w:rPr>
        <w:instrText xml:space="preserve"> PAGEREF _Toc264811958 \h </w:instrText>
      </w:r>
      <w:r>
        <w:rPr>
          <w:noProof/>
        </w:rPr>
      </w:r>
      <w:r>
        <w:rPr>
          <w:noProof/>
        </w:rPr>
        <w:fldChar w:fldCharType="separate"/>
      </w:r>
      <w:r>
        <w:rPr>
          <w:noProof/>
        </w:rPr>
        <w:t>99</w:t>
      </w:r>
      <w:r>
        <w:rPr>
          <w:noProof/>
        </w:rPr>
        <w:fldChar w:fldCharType="end"/>
      </w:r>
    </w:p>
    <w:p w14:paraId="5143A6F2" w14:textId="77777777" w:rsidR="007D2F0C" w:rsidRDefault="007D2F0C">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C741DE">
        <w:rPr>
          <w:noProof/>
        </w:rPr>
        <w:t>8.4</w:t>
      </w:r>
      <w:r>
        <w:rPr>
          <w:rFonts w:asciiTheme="minorHAnsi" w:eastAsiaTheme="minorEastAsia" w:hAnsiTheme="minorHAnsi" w:cstheme="minorBidi"/>
          <w:noProof/>
          <w:sz w:val="24"/>
          <w:szCs w:val="24"/>
          <w:lang w:val="en-US" w:eastAsia="ja-JP"/>
        </w:rPr>
        <w:tab/>
      </w:r>
      <w:r w:rsidRPr="00C741DE">
        <w:rPr>
          <w:noProof/>
        </w:rPr>
        <w:t>Publications</w:t>
      </w:r>
      <w:r>
        <w:rPr>
          <w:noProof/>
        </w:rPr>
        <w:tab/>
      </w:r>
      <w:r>
        <w:rPr>
          <w:noProof/>
        </w:rPr>
        <w:fldChar w:fldCharType="begin"/>
      </w:r>
      <w:r>
        <w:rPr>
          <w:noProof/>
        </w:rPr>
        <w:instrText xml:space="preserve"> PAGEREF _Toc264811959 \h </w:instrText>
      </w:r>
      <w:r>
        <w:rPr>
          <w:noProof/>
        </w:rPr>
      </w:r>
      <w:r>
        <w:rPr>
          <w:noProof/>
        </w:rPr>
        <w:fldChar w:fldCharType="separate"/>
      </w:r>
      <w:r>
        <w:rPr>
          <w:noProof/>
        </w:rPr>
        <w:t>104</w:t>
      </w:r>
      <w:r>
        <w:rPr>
          <w:noProof/>
        </w:rPr>
        <w:fldChar w:fldCharType="end"/>
      </w:r>
    </w:p>
    <w:p w14:paraId="1CFCFE9A" w14:textId="77777777" w:rsidR="00B41F61" w:rsidRPr="00672E24" w:rsidRDefault="0011243A">
      <w:pPr>
        <w:pStyle w:val="Standard"/>
        <w:jc w:val="center"/>
        <w:rPr>
          <w:szCs w:val="22"/>
        </w:rPr>
      </w:pPr>
      <w:r w:rsidRPr="00672E24">
        <w:rPr>
          <w:b/>
          <w:caps/>
          <w:szCs w:val="22"/>
        </w:rPr>
        <w:fldChar w:fldCharType="end"/>
      </w:r>
    </w:p>
    <w:p w14:paraId="30C00987" w14:textId="77777777" w:rsidR="00B41F61" w:rsidRPr="00672E24" w:rsidRDefault="0011243A" w:rsidP="00B24199">
      <w:pPr>
        <w:pStyle w:val="Heading1"/>
      </w:pPr>
      <w:bookmarkStart w:id="2" w:name="_Toc127000574"/>
      <w:bookmarkStart w:id="3" w:name="_Toc127000554"/>
      <w:bookmarkStart w:id="4" w:name="_Toc291001861"/>
      <w:bookmarkStart w:id="5" w:name="_Toc264811918"/>
      <w:bookmarkEnd w:id="0"/>
      <w:bookmarkEnd w:id="2"/>
      <w:bookmarkEnd w:id="3"/>
      <w:r w:rsidRPr="00672E24">
        <w:lastRenderedPageBreak/>
        <w:t>Declaration by the Scientific Representative of the project</w:t>
      </w:r>
      <w:bookmarkEnd w:id="4"/>
      <w:bookmarkEnd w:id="5"/>
    </w:p>
    <w:p w14:paraId="523A40A1" w14:textId="77777777" w:rsidR="00EC4687" w:rsidRPr="00672E24" w:rsidRDefault="00EC4687" w:rsidP="00EC4687"/>
    <w:p w14:paraId="1FCE505C" w14:textId="77777777" w:rsidR="00EC4687" w:rsidRPr="00672E24" w:rsidRDefault="00EC4687" w:rsidP="00EC4687">
      <w:pPr>
        <w:shd w:val="clear" w:color="auto" w:fill="000000"/>
        <w:jc w:val="center"/>
        <w:rPr>
          <w:b/>
          <w:sz w:val="24"/>
          <w:szCs w:val="24"/>
        </w:rPr>
      </w:pPr>
      <w:bookmarkStart w:id="6" w:name="_Toc165966990"/>
      <w:bookmarkStart w:id="7" w:name="_Toc165967382"/>
      <w:bookmarkStart w:id="8" w:name="_Toc166989765"/>
      <w:bookmarkStart w:id="9" w:name="_Toc167086454"/>
      <w:bookmarkStart w:id="10" w:name="_Toc167612626"/>
      <w:r w:rsidRPr="00672E24">
        <w:rPr>
          <w:b/>
          <w:sz w:val="24"/>
          <w:szCs w:val="24"/>
        </w:rPr>
        <w:t>PROJECT PERIODIC REPORT</w:t>
      </w:r>
      <w:bookmarkEnd w:id="6"/>
      <w:bookmarkEnd w:id="7"/>
      <w:bookmarkEnd w:id="8"/>
      <w:bookmarkEnd w:id="9"/>
      <w:bookmarkEnd w:id="10"/>
    </w:p>
    <w:p w14:paraId="48ED942A" w14:textId="77777777" w:rsidR="00EC4687" w:rsidRPr="00672E24" w:rsidRDefault="00EC4687" w:rsidP="00EC4687">
      <w:pPr>
        <w:spacing w:before="120" w:after="120"/>
        <w:rPr>
          <w:b/>
          <w:sz w:val="24"/>
          <w:szCs w:val="24"/>
        </w:rPr>
      </w:pPr>
      <w:r w:rsidRPr="00672E24">
        <w:rPr>
          <w:b/>
          <w:sz w:val="24"/>
          <w:szCs w:val="24"/>
        </w:rPr>
        <w:t>Grant Agreement number: 261323</w:t>
      </w:r>
    </w:p>
    <w:p w14:paraId="5D59F8AE" w14:textId="77777777" w:rsidR="00EC4687" w:rsidRPr="00672E24" w:rsidRDefault="00EC4687" w:rsidP="00EC4687">
      <w:pPr>
        <w:spacing w:before="120" w:after="120"/>
        <w:rPr>
          <w:b/>
          <w:smallCaps/>
          <w:sz w:val="24"/>
          <w:szCs w:val="24"/>
        </w:rPr>
      </w:pPr>
      <w:r w:rsidRPr="00672E24">
        <w:rPr>
          <w:b/>
          <w:sz w:val="24"/>
          <w:szCs w:val="24"/>
        </w:rPr>
        <w:t>Project acronym</w:t>
      </w:r>
      <w:r w:rsidRPr="00672E24">
        <w:rPr>
          <w:b/>
          <w:smallCaps/>
          <w:sz w:val="24"/>
          <w:szCs w:val="24"/>
        </w:rPr>
        <w:t>: EGI-InSPIRE</w:t>
      </w:r>
    </w:p>
    <w:p w14:paraId="5FA61ADA" w14:textId="77777777" w:rsidR="00EC4687" w:rsidRPr="00672E24" w:rsidRDefault="00EC4687" w:rsidP="00EC4687">
      <w:pPr>
        <w:spacing w:before="120" w:after="120"/>
        <w:rPr>
          <w:b/>
          <w:sz w:val="24"/>
          <w:szCs w:val="24"/>
        </w:rPr>
      </w:pPr>
      <w:r w:rsidRPr="00672E24">
        <w:rPr>
          <w:b/>
          <w:sz w:val="24"/>
          <w:szCs w:val="24"/>
        </w:rPr>
        <w:t>Project title: European Grid Initiative: Integrated Sustainable Pan-European Infrastructure for Researchers in Europe</w:t>
      </w:r>
    </w:p>
    <w:p w14:paraId="02610FC4" w14:textId="77777777" w:rsidR="00EC4687" w:rsidRPr="00672E24" w:rsidRDefault="00EC4687" w:rsidP="00EC4687">
      <w:pPr>
        <w:spacing w:before="120" w:after="120"/>
        <w:rPr>
          <w:b/>
          <w:sz w:val="24"/>
          <w:szCs w:val="24"/>
        </w:rPr>
      </w:pPr>
      <w:r w:rsidRPr="00672E24">
        <w:rPr>
          <w:b/>
          <w:sz w:val="24"/>
          <w:szCs w:val="24"/>
        </w:rPr>
        <w:t>Funding Scheme: CCPCSA</w:t>
      </w:r>
    </w:p>
    <w:p w14:paraId="60A67B43" w14:textId="77777777" w:rsidR="00EC4687" w:rsidRPr="00672E24" w:rsidRDefault="00EC4687" w:rsidP="00EC4687">
      <w:pPr>
        <w:spacing w:before="120" w:after="120"/>
        <w:rPr>
          <w:b/>
          <w:sz w:val="24"/>
          <w:szCs w:val="24"/>
        </w:rPr>
      </w:pPr>
      <w:r w:rsidRPr="00672E24">
        <w:rPr>
          <w:b/>
          <w:sz w:val="24"/>
          <w:szCs w:val="24"/>
        </w:rPr>
        <w:t>Date of latest version of Annex I against which the assessment will be made:</w:t>
      </w:r>
    </w:p>
    <w:p w14:paraId="6DD3A7DC" w14:textId="77777777" w:rsidR="00EC4687" w:rsidRPr="00672E24" w:rsidRDefault="00EC4687" w:rsidP="00EC4687">
      <w:pPr>
        <w:ind w:right="709"/>
        <w:rPr>
          <w:b/>
          <w:sz w:val="24"/>
          <w:szCs w:val="24"/>
        </w:rPr>
      </w:pPr>
      <w:r w:rsidRPr="00672E24">
        <w:rPr>
          <w:b/>
          <w:sz w:val="24"/>
          <w:szCs w:val="24"/>
        </w:rPr>
        <w:t xml:space="preserve">Periodic report: </w:t>
      </w:r>
      <w:r w:rsidRPr="00672E24">
        <w:rPr>
          <w:b/>
          <w:sz w:val="24"/>
          <w:szCs w:val="24"/>
        </w:rPr>
        <w:tab/>
      </w:r>
      <w:r w:rsidRPr="00672E24">
        <w:rPr>
          <w:b/>
          <w:sz w:val="24"/>
          <w:szCs w:val="24"/>
        </w:rPr>
        <w:tab/>
        <w:t>1</w:t>
      </w:r>
      <w:r w:rsidRPr="00672E24">
        <w:rPr>
          <w:b/>
          <w:sz w:val="24"/>
          <w:szCs w:val="24"/>
          <w:vertAlign w:val="superscript"/>
        </w:rPr>
        <w:t>st</w:t>
      </w:r>
      <w:r w:rsidRPr="00672E24">
        <w:rPr>
          <w:b/>
          <w:sz w:val="24"/>
          <w:szCs w:val="24"/>
        </w:rPr>
        <w:t xml:space="preserve"> □   2</w:t>
      </w:r>
      <w:r w:rsidRPr="00672E24">
        <w:rPr>
          <w:b/>
          <w:sz w:val="24"/>
          <w:szCs w:val="24"/>
          <w:vertAlign w:val="superscript"/>
        </w:rPr>
        <w:t>nd</w:t>
      </w:r>
      <w:r w:rsidRPr="00672E24">
        <w:rPr>
          <w:b/>
          <w:sz w:val="24"/>
          <w:szCs w:val="24"/>
        </w:rPr>
        <w:t xml:space="preserve"> □   3</w:t>
      </w:r>
      <w:r w:rsidRPr="00672E24">
        <w:rPr>
          <w:b/>
          <w:sz w:val="24"/>
          <w:szCs w:val="24"/>
          <w:vertAlign w:val="superscript"/>
        </w:rPr>
        <w:t xml:space="preserve">rd </w:t>
      </w:r>
      <w:r w:rsidR="00AC7703" w:rsidRPr="00672E24">
        <w:rPr>
          <w:b/>
          <w:sz w:val="24"/>
          <w:szCs w:val="24"/>
        </w:rPr>
        <w:t>□</w:t>
      </w:r>
      <w:r w:rsidRPr="00672E24">
        <w:rPr>
          <w:b/>
          <w:sz w:val="24"/>
          <w:szCs w:val="24"/>
        </w:rPr>
        <w:t xml:space="preserve"> 4</w:t>
      </w:r>
      <w:r w:rsidRPr="00672E24">
        <w:rPr>
          <w:b/>
          <w:sz w:val="24"/>
          <w:szCs w:val="24"/>
          <w:vertAlign w:val="superscript"/>
        </w:rPr>
        <w:t xml:space="preserve">th </w:t>
      </w:r>
      <w:r w:rsidR="00AC7703" w:rsidRPr="00672E24">
        <w:rPr>
          <w:b/>
          <w:sz w:val="24"/>
          <w:szCs w:val="24"/>
        </w:rPr>
        <w:sym w:font="Wingdings" w:char="F078"/>
      </w:r>
      <w:r w:rsidRPr="00672E24">
        <w:rPr>
          <w:b/>
          <w:sz w:val="24"/>
          <w:szCs w:val="24"/>
        </w:rPr>
        <w:t xml:space="preserve">      </w:t>
      </w:r>
      <w:r w:rsidRPr="00672E24">
        <w:rPr>
          <w:b/>
          <w:sz w:val="24"/>
          <w:szCs w:val="24"/>
        </w:rPr>
        <w:tab/>
      </w:r>
    </w:p>
    <w:p w14:paraId="6BDB90B1" w14:textId="77777777" w:rsidR="00EC4687" w:rsidRPr="00672E24" w:rsidRDefault="00AC7703" w:rsidP="00EC4687">
      <w:pPr>
        <w:spacing w:before="120" w:after="120"/>
        <w:rPr>
          <w:b/>
          <w:sz w:val="24"/>
          <w:szCs w:val="24"/>
        </w:rPr>
      </w:pPr>
      <w:r w:rsidRPr="00672E24">
        <w:rPr>
          <w:b/>
          <w:sz w:val="24"/>
          <w:szCs w:val="24"/>
        </w:rPr>
        <w:t xml:space="preserve">Period covered: </w:t>
      </w:r>
      <w:r w:rsidRPr="00672E24">
        <w:rPr>
          <w:b/>
          <w:sz w:val="24"/>
          <w:szCs w:val="24"/>
        </w:rPr>
        <w:tab/>
      </w:r>
      <w:r w:rsidRPr="00672E24">
        <w:rPr>
          <w:b/>
          <w:sz w:val="24"/>
          <w:szCs w:val="24"/>
        </w:rPr>
        <w:tab/>
        <w:t>from</w:t>
      </w:r>
      <w:r w:rsidRPr="00672E24">
        <w:rPr>
          <w:b/>
          <w:sz w:val="24"/>
          <w:szCs w:val="24"/>
        </w:rPr>
        <w:tab/>
        <w:t>1/05/2013           to 30/04/2014</w:t>
      </w:r>
    </w:p>
    <w:p w14:paraId="614AB42F" w14:textId="77777777" w:rsidR="00EC4687" w:rsidRPr="00672E24" w:rsidRDefault="00EC4687" w:rsidP="00EC4687">
      <w:pPr>
        <w:spacing w:before="120" w:after="120"/>
        <w:rPr>
          <w:b/>
          <w:sz w:val="24"/>
          <w:szCs w:val="24"/>
        </w:rPr>
      </w:pPr>
    </w:p>
    <w:p w14:paraId="09EF5FD8" w14:textId="77777777" w:rsidR="00886D0B" w:rsidRPr="00672E24" w:rsidRDefault="00EC4687" w:rsidP="00EC4687">
      <w:pPr>
        <w:spacing w:before="120" w:after="120"/>
        <w:rPr>
          <w:b/>
          <w:sz w:val="24"/>
          <w:szCs w:val="24"/>
        </w:rPr>
      </w:pPr>
      <w:r w:rsidRPr="00672E24">
        <w:rPr>
          <w:b/>
          <w:sz w:val="24"/>
          <w:szCs w:val="24"/>
        </w:rPr>
        <w:t>Name, title and organisation of the scientific representative of the project's coordinator</w:t>
      </w:r>
      <w:bookmarkStart w:id="11" w:name="_Ref210621479"/>
      <w:r w:rsidRPr="00672E24">
        <w:rPr>
          <w:b/>
          <w:sz w:val="24"/>
          <w:szCs w:val="24"/>
        </w:rPr>
        <w:endnoteReference w:id="1"/>
      </w:r>
      <w:bookmarkEnd w:id="11"/>
      <w:r w:rsidRPr="00672E24">
        <w:rPr>
          <w:b/>
          <w:sz w:val="24"/>
          <w:szCs w:val="24"/>
        </w:rPr>
        <w:t>:</w:t>
      </w:r>
    </w:p>
    <w:p w14:paraId="3F3CA31B" w14:textId="77777777" w:rsidR="00EC4687" w:rsidRPr="00672E24" w:rsidRDefault="00AC7703" w:rsidP="00EC4687">
      <w:pPr>
        <w:spacing w:before="120" w:after="120"/>
        <w:rPr>
          <w:b/>
          <w:sz w:val="24"/>
          <w:szCs w:val="24"/>
        </w:rPr>
      </w:pPr>
      <w:r w:rsidRPr="00672E24">
        <w:rPr>
          <w:b/>
          <w:sz w:val="24"/>
          <w:szCs w:val="24"/>
        </w:rPr>
        <w:t>Tiziana Ferrari</w:t>
      </w:r>
    </w:p>
    <w:p w14:paraId="144A2125" w14:textId="77777777" w:rsidR="00EC4687" w:rsidRPr="00672E24" w:rsidRDefault="00EC4687" w:rsidP="00EC4687">
      <w:pPr>
        <w:spacing w:before="120" w:after="120"/>
        <w:rPr>
          <w:b/>
          <w:sz w:val="24"/>
          <w:szCs w:val="24"/>
        </w:rPr>
      </w:pPr>
      <w:r w:rsidRPr="00672E24">
        <w:rPr>
          <w:b/>
          <w:sz w:val="24"/>
          <w:szCs w:val="24"/>
        </w:rPr>
        <w:t>Tel: +31-20-893 2007</w:t>
      </w:r>
    </w:p>
    <w:p w14:paraId="7AE65637" w14:textId="77777777" w:rsidR="00EC4687" w:rsidRPr="00672E24" w:rsidRDefault="00EC4687" w:rsidP="00EC4687">
      <w:pPr>
        <w:spacing w:before="120" w:after="120"/>
        <w:rPr>
          <w:b/>
          <w:sz w:val="24"/>
          <w:szCs w:val="24"/>
        </w:rPr>
      </w:pPr>
      <w:r w:rsidRPr="00672E24">
        <w:rPr>
          <w:b/>
          <w:sz w:val="24"/>
          <w:szCs w:val="24"/>
        </w:rPr>
        <w:t>Fax: n/a</w:t>
      </w:r>
    </w:p>
    <w:p w14:paraId="71866AA6" w14:textId="77777777" w:rsidR="00EC4687" w:rsidRPr="00672E24" w:rsidRDefault="00EC4687" w:rsidP="00EC4687">
      <w:pPr>
        <w:spacing w:before="120" w:after="120"/>
        <w:rPr>
          <w:b/>
          <w:sz w:val="24"/>
          <w:szCs w:val="24"/>
        </w:rPr>
      </w:pPr>
      <w:r w:rsidRPr="00672E24">
        <w:rPr>
          <w:b/>
          <w:sz w:val="24"/>
          <w:szCs w:val="24"/>
        </w:rPr>
        <w:t xml:space="preserve">E-mail: </w:t>
      </w:r>
      <w:r w:rsidR="00AC7703" w:rsidRPr="00672E24">
        <w:rPr>
          <w:b/>
          <w:sz w:val="24"/>
          <w:szCs w:val="24"/>
        </w:rPr>
        <w:t>tiziana.ferrari</w:t>
      </w:r>
      <w:r w:rsidRPr="00672E24">
        <w:rPr>
          <w:b/>
          <w:sz w:val="24"/>
          <w:szCs w:val="24"/>
        </w:rPr>
        <w:t>@egi.eu</w:t>
      </w:r>
    </w:p>
    <w:p w14:paraId="4CB64715" w14:textId="2D34B243" w:rsidR="00EC4687" w:rsidRDefault="00EC4687" w:rsidP="00EC4687">
      <w:pPr>
        <w:spacing w:before="100" w:beforeAutospacing="1" w:after="100" w:afterAutospacing="1"/>
        <w:jc w:val="both"/>
        <w:rPr>
          <w:sz w:val="24"/>
          <w:szCs w:val="24"/>
        </w:rPr>
      </w:pPr>
      <w:r w:rsidRPr="00672E24">
        <w:rPr>
          <w:b/>
          <w:sz w:val="24"/>
          <w:szCs w:val="24"/>
        </w:rPr>
        <w:t>Project website</w:t>
      </w:r>
      <w:bookmarkStart w:id="12" w:name="_Ref211679215"/>
      <w:r w:rsidRPr="00672E24">
        <w:rPr>
          <w:b/>
          <w:sz w:val="24"/>
          <w:szCs w:val="24"/>
        </w:rPr>
        <w:footnoteReference w:id="1"/>
      </w:r>
      <w:bookmarkEnd w:id="12"/>
      <w:r w:rsidRPr="00672E24">
        <w:rPr>
          <w:b/>
          <w:sz w:val="24"/>
          <w:szCs w:val="24"/>
        </w:rPr>
        <w:t xml:space="preserve"> address: </w:t>
      </w:r>
      <w:hyperlink r:id="rId13" w:history="1">
        <w:r w:rsidR="00833304" w:rsidRPr="00F86309">
          <w:rPr>
            <w:rStyle w:val="Hyperlink"/>
            <w:sz w:val="24"/>
            <w:szCs w:val="24"/>
          </w:rPr>
          <w:t>http://www.egi.eu/about/egi-inspire/</w:t>
        </w:r>
      </w:hyperlink>
    </w:p>
    <w:p w14:paraId="0743EFB7" w14:textId="77777777" w:rsidR="00833304" w:rsidRPr="00672E24" w:rsidRDefault="00833304" w:rsidP="00EC4687">
      <w:pPr>
        <w:spacing w:before="100" w:beforeAutospacing="1" w:after="100" w:afterAutospacing="1"/>
        <w:jc w:val="both"/>
        <w:rPr>
          <w:sz w:val="24"/>
          <w:szCs w:val="24"/>
        </w:rPr>
      </w:pPr>
    </w:p>
    <w:p w14:paraId="07D1D64F" w14:textId="77777777" w:rsidR="00EC4687" w:rsidRPr="00672E24" w:rsidRDefault="00EC4687" w:rsidP="00EC4687">
      <w:pPr>
        <w:widowControl/>
        <w:suppressAutoHyphens w:val="0"/>
        <w:autoSpaceDN/>
        <w:spacing w:after="200" w:line="276" w:lineRule="auto"/>
        <w:textAlignment w:val="auto"/>
        <w:rPr>
          <w:rFonts w:ascii="Arial" w:hAnsi="Arial"/>
          <w:sz w:val="22"/>
        </w:rPr>
      </w:pPr>
      <w:r w:rsidRPr="00672E24">
        <w:rPr>
          <w:rFonts w:ascii="Arial" w:hAnsi="Arial"/>
          <w:sz w:val="22"/>
        </w:rPr>
        <w:br w:type="page"/>
      </w:r>
    </w:p>
    <w:p w14:paraId="18175AD6" w14:textId="77777777" w:rsidR="00EC4687" w:rsidRPr="00672E24" w:rsidRDefault="00EC4687" w:rsidP="00EC4687">
      <w:pPr>
        <w:tabs>
          <w:tab w:val="left" w:pos="567"/>
        </w:tabs>
        <w:rPr>
          <w:noProof/>
          <w:sz w:val="22"/>
          <w:szCs w:val="22"/>
        </w:rPr>
      </w:pPr>
      <w:bookmarkStart w:id="13" w:name="_Toc159748463"/>
      <w:bookmarkStart w:id="14" w:name="_Toc159748594"/>
      <w:bookmarkStart w:id="15" w:name="_Toc159748724"/>
      <w:bookmarkStart w:id="16" w:name="_Toc159748464"/>
      <w:bookmarkStart w:id="17" w:name="_Toc159748595"/>
      <w:bookmarkStart w:id="18" w:name="_Toc159748725"/>
      <w:bookmarkStart w:id="19" w:name="_Toc159748465"/>
      <w:bookmarkStart w:id="20" w:name="_Toc159748596"/>
      <w:bookmarkStart w:id="21" w:name="_Toc159748726"/>
      <w:bookmarkStart w:id="22" w:name="_Toc159748466"/>
      <w:bookmarkStart w:id="23" w:name="_Toc159748597"/>
      <w:bookmarkStart w:id="24" w:name="_Toc159748727"/>
      <w:bookmarkStart w:id="25" w:name="_Toc159748467"/>
      <w:bookmarkStart w:id="26" w:name="_Toc159748598"/>
      <w:bookmarkStart w:id="27" w:name="_Toc159748728"/>
      <w:bookmarkStart w:id="28" w:name="_Toc159748468"/>
      <w:bookmarkStart w:id="29" w:name="_Toc159748599"/>
      <w:bookmarkStart w:id="30" w:name="_Toc159748729"/>
      <w:bookmarkStart w:id="31" w:name="_Toc159748469"/>
      <w:bookmarkStart w:id="32" w:name="_Toc159748600"/>
      <w:bookmarkStart w:id="33" w:name="_Toc159748730"/>
      <w:bookmarkStart w:id="34" w:name="_Toc159748470"/>
      <w:bookmarkStart w:id="35" w:name="_Toc159748601"/>
      <w:bookmarkStart w:id="36" w:name="_Toc159748731"/>
      <w:bookmarkStart w:id="37" w:name="_Toc159748471"/>
      <w:bookmarkStart w:id="38" w:name="_Toc159748602"/>
      <w:bookmarkStart w:id="39" w:name="_Toc159748732"/>
      <w:bookmarkStart w:id="40" w:name="_Toc159748472"/>
      <w:bookmarkStart w:id="41" w:name="_Toc159748603"/>
      <w:bookmarkStart w:id="42" w:name="_Toc159748733"/>
      <w:bookmarkStart w:id="43" w:name="_Toc159748473"/>
      <w:bookmarkStart w:id="44" w:name="_Toc159748604"/>
      <w:bookmarkStart w:id="45" w:name="_Toc159748734"/>
      <w:bookmarkStart w:id="46" w:name="_Toc159748474"/>
      <w:bookmarkStart w:id="47" w:name="_Toc159748605"/>
      <w:bookmarkStart w:id="48" w:name="_Toc15974873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672E24">
        <w:rPr>
          <w:noProof/>
          <w:sz w:val="22"/>
          <w:szCs w:val="22"/>
        </w:rPr>
        <w:lastRenderedPageBreak/>
        <w:t>I, as scientific representative of the coordinator1 of this project and in line with the obligations as stated in Article II.2.3 of the Grant Agreement declare that:</w:t>
      </w:r>
    </w:p>
    <w:p w14:paraId="530477D1" w14:textId="77777777" w:rsidR="00EC4687" w:rsidRPr="00672E24" w:rsidRDefault="00EC4687" w:rsidP="00EC4687">
      <w:pPr>
        <w:tabs>
          <w:tab w:val="left" w:pos="567"/>
        </w:tabs>
        <w:rPr>
          <w:noProof/>
          <w:sz w:val="22"/>
          <w:szCs w:val="22"/>
        </w:rPr>
      </w:pPr>
    </w:p>
    <w:p w14:paraId="6D756FFB"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The attached periodic report represents an accurate description of the work carried out in this project for this reporting period;</w:t>
      </w:r>
    </w:p>
    <w:p w14:paraId="4D55CEF8" w14:textId="77777777" w:rsidR="00EC4687" w:rsidRPr="00672E24" w:rsidRDefault="00EC4687" w:rsidP="00EC4687">
      <w:pPr>
        <w:widowControl/>
        <w:tabs>
          <w:tab w:val="left" w:pos="567"/>
        </w:tabs>
        <w:spacing w:before="40" w:after="40"/>
        <w:ind w:left="360"/>
        <w:jc w:val="both"/>
        <w:rPr>
          <w:noProof/>
          <w:sz w:val="22"/>
          <w:szCs w:val="22"/>
          <w:lang w:eastAsia="fr-FR"/>
        </w:rPr>
      </w:pPr>
    </w:p>
    <w:p w14:paraId="6FF1D163"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The project (tick as appropriate):</w:t>
      </w:r>
    </w:p>
    <w:p w14:paraId="2AFAC63E" w14:textId="77777777" w:rsidR="00EC4687" w:rsidRPr="00672E24" w:rsidRDefault="00EC4687" w:rsidP="00EC4687">
      <w:pPr>
        <w:tabs>
          <w:tab w:val="left" w:pos="567"/>
        </w:tabs>
        <w:ind w:left="360"/>
        <w:rPr>
          <w:noProof/>
          <w:sz w:val="22"/>
          <w:szCs w:val="22"/>
        </w:rPr>
      </w:pPr>
      <w:r w:rsidRPr="00672E24">
        <w:rPr>
          <w:noProof/>
          <w:sz w:val="22"/>
          <w:szCs w:val="22"/>
        </w:rPr>
        <w:t>■</w:t>
      </w:r>
      <w:r w:rsidRPr="00672E24">
        <w:rPr>
          <w:noProof/>
          <w:sz w:val="22"/>
          <w:szCs w:val="22"/>
        </w:rPr>
        <w:tab/>
        <w:t xml:space="preserve">has fully achieved its objectives and technical goals for the period; </w:t>
      </w:r>
    </w:p>
    <w:p w14:paraId="7193F4FD" w14:textId="77777777" w:rsidR="00EC4687" w:rsidRPr="00672E24" w:rsidRDefault="00EC4687" w:rsidP="00EC4687">
      <w:pPr>
        <w:tabs>
          <w:tab w:val="left" w:pos="567"/>
        </w:tabs>
        <w:ind w:left="360"/>
        <w:rPr>
          <w:noProof/>
          <w:sz w:val="22"/>
          <w:szCs w:val="22"/>
        </w:rPr>
      </w:pPr>
      <w:r w:rsidRPr="00672E24">
        <w:rPr>
          <w:noProof/>
          <w:sz w:val="22"/>
          <w:szCs w:val="22"/>
        </w:rPr>
        <w:t>□</w:t>
      </w:r>
      <w:r w:rsidRPr="00672E24">
        <w:rPr>
          <w:noProof/>
          <w:sz w:val="22"/>
          <w:szCs w:val="22"/>
        </w:rPr>
        <w:tab/>
        <w:t>has achieved most of its objectives and technical goals for the period w</w:t>
      </w:r>
      <w:r w:rsidR="00AC7703" w:rsidRPr="00672E24">
        <w:rPr>
          <w:noProof/>
          <w:sz w:val="22"/>
          <w:szCs w:val="22"/>
        </w:rPr>
        <w:t>ith relatively minor deviations</w:t>
      </w:r>
      <w:r w:rsidRPr="00672E24">
        <w:rPr>
          <w:noProof/>
          <w:sz w:val="22"/>
          <w:szCs w:val="22"/>
        </w:rPr>
        <w:t>;</w:t>
      </w:r>
    </w:p>
    <w:p w14:paraId="542A7E27" w14:textId="77777777" w:rsidR="00EC4687" w:rsidRPr="00672E24" w:rsidRDefault="00EC4687" w:rsidP="00EC4687">
      <w:pPr>
        <w:tabs>
          <w:tab w:val="left" w:pos="567"/>
        </w:tabs>
        <w:ind w:left="360"/>
        <w:rPr>
          <w:noProof/>
          <w:sz w:val="22"/>
          <w:szCs w:val="22"/>
        </w:rPr>
      </w:pPr>
      <w:r w:rsidRPr="00672E24">
        <w:rPr>
          <w:noProof/>
          <w:sz w:val="22"/>
          <w:szCs w:val="22"/>
        </w:rPr>
        <w:t>□</w:t>
      </w:r>
      <w:r w:rsidRPr="00672E24">
        <w:rPr>
          <w:noProof/>
          <w:sz w:val="22"/>
          <w:szCs w:val="22"/>
        </w:rPr>
        <w:tab/>
        <w:t>has failed t</w:t>
      </w:r>
      <w:r w:rsidR="00AC7703" w:rsidRPr="00672E24">
        <w:rPr>
          <w:noProof/>
          <w:sz w:val="22"/>
          <w:szCs w:val="22"/>
        </w:rPr>
        <w:t>o</w:t>
      </w:r>
      <w:r w:rsidRPr="00672E24">
        <w:rPr>
          <w:noProof/>
          <w:sz w:val="22"/>
          <w:szCs w:val="22"/>
        </w:rPr>
        <w:t xml:space="preserve"> achieve critical objectives and/or is not at all on schedule.</w:t>
      </w:r>
    </w:p>
    <w:p w14:paraId="7D367BE6" w14:textId="77777777" w:rsidR="00EC4687" w:rsidRPr="00672E24" w:rsidRDefault="00EC4687" w:rsidP="00EC4687">
      <w:pPr>
        <w:tabs>
          <w:tab w:val="left" w:pos="567"/>
        </w:tabs>
        <w:rPr>
          <w:noProof/>
          <w:sz w:val="22"/>
          <w:szCs w:val="22"/>
        </w:rPr>
      </w:pPr>
    </w:p>
    <w:p w14:paraId="2E3C2FAD"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The public website is up to date, if applicable.</w:t>
      </w:r>
    </w:p>
    <w:p w14:paraId="55FDC2E8" w14:textId="77777777" w:rsidR="00EC4687" w:rsidRPr="00672E24" w:rsidRDefault="00EC4687" w:rsidP="00EC4687">
      <w:pPr>
        <w:tabs>
          <w:tab w:val="left" w:pos="567"/>
        </w:tabs>
        <w:rPr>
          <w:noProof/>
          <w:sz w:val="22"/>
          <w:szCs w:val="22"/>
        </w:rPr>
      </w:pPr>
      <w:r w:rsidRPr="00672E24">
        <w:rPr>
          <w:noProof/>
          <w:sz w:val="22"/>
          <w:szCs w:val="22"/>
        </w:rPr>
        <w:tab/>
        <w:t>■</w:t>
      </w:r>
      <w:r w:rsidRPr="00672E24">
        <w:rPr>
          <w:noProof/>
          <w:sz w:val="22"/>
          <w:szCs w:val="22"/>
        </w:rPr>
        <w:tab/>
        <w:t xml:space="preserve"> is up to date</w:t>
      </w:r>
    </w:p>
    <w:p w14:paraId="032B2DEE" w14:textId="77777777" w:rsidR="00EC4687" w:rsidRPr="00672E24" w:rsidRDefault="00EC4687" w:rsidP="00EC4687">
      <w:pPr>
        <w:tabs>
          <w:tab w:val="left" w:pos="567"/>
        </w:tabs>
        <w:rPr>
          <w:noProof/>
          <w:sz w:val="22"/>
          <w:szCs w:val="22"/>
        </w:rPr>
      </w:pPr>
      <w:r w:rsidRPr="00672E24">
        <w:rPr>
          <w:noProof/>
          <w:sz w:val="22"/>
          <w:szCs w:val="22"/>
        </w:rPr>
        <w:tab/>
        <w:t>□</w:t>
      </w:r>
      <w:r w:rsidRPr="00672E24">
        <w:rPr>
          <w:noProof/>
          <w:sz w:val="22"/>
          <w:szCs w:val="22"/>
        </w:rPr>
        <w:tab/>
        <w:t xml:space="preserve"> is not up to date</w:t>
      </w:r>
    </w:p>
    <w:p w14:paraId="2A8DA94D" w14:textId="77777777" w:rsidR="00EC4687" w:rsidRPr="00672E24" w:rsidRDefault="00EC4687" w:rsidP="00EC4687">
      <w:pPr>
        <w:tabs>
          <w:tab w:val="left" w:pos="567"/>
        </w:tabs>
        <w:rPr>
          <w:noProof/>
          <w:sz w:val="22"/>
          <w:szCs w:val="22"/>
        </w:rPr>
      </w:pPr>
    </w:p>
    <w:p w14:paraId="17A4BE67"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1.</w:t>
      </w:r>
      <w:r w:rsidRPr="00672E24">
        <w:rPr>
          <w:noProof/>
          <w:sz w:val="22"/>
          <w:szCs w:val="22"/>
          <w:lang w:eastAsia="fr-FR"/>
        </w:rPr>
        <w:tab/>
        <w:t>To my best knowledge, the financial statements which are being submitted as part of this report are in line with the actual work carried out and are consistent with the report on the resources used for the project (section 3.6) and if applicable with the certificate on financial statement.</w:t>
      </w:r>
    </w:p>
    <w:p w14:paraId="26292E37" w14:textId="77777777" w:rsidR="00EC4687" w:rsidRPr="00672E24" w:rsidRDefault="00EC4687" w:rsidP="00EC4687">
      <w:pPr>
        <w:tabs>
          <w:tab w:val="left" w:pos="567"/>
        </w:tabs>
        <w:rPr>
          <w:noProof/>
          <w:sz w:val="22"/>
          <w:szCs w:val="22"/>
        </w:rPr>
      </w:pPr>
    </w:p>
    <w:p w14:paraId="14DEC1AF"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4</w:t>
      </w:r>
      <w:r w:rsidRPr="00672E24">
        <w:rPr>
          <w:noProof/>
          <w:sz w:val="22"/>
          <w:szCs w:val="22"/>
          <w:lang w:eastAsia="fr-FR"/>
        </w:rPr>
        <w:tab/>
        <w:t>All beneficiaries, in particular non-profit public bodies, secondary and higher education establishments, research organisations and SMEs, have declared to have verified their legal status. Any changes have been reported under section 5 (Project Management) in accordance with Article II.3.f of the Grant Agreement.</w:t>
      </w:r>
    </w:p>
    <w:tbl>
      <w:tblPr>
        <w:tblW w:w="9214"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14"/>
      </w:tblGrid>
      <w:tr w:rsidR="00EC4687" w:rsidRPr="00672E24" w14:paraId="6D95B8F9" w14:textId="77777777" w:rsidTr="0088306D">
        <w:trPr>
          <w:cantSplit/>
          <w:trHeight w:val="305"/>
        </w:trPr>
        <w:tc>
          <w:tcPr>
            <w:tcW w:w="9214" w:type="dxa"/>
            <w:tcBorders>
              <w:top w:val="nil"/>
              <w:left w:val="nil"/>
              <w:bottom w:val="nil"/>
              <w:right w:val="nil"/>
            </w:tcBorders>
          </w:tcPr>
          <w:p w14:paraId="40B917E9" w14:textId="77777777" w:rsidR="00EC4687" w:rsidRPr="00672E24" w:rsidRDefault="00EC4687" w:rsidP="00EC4687">
            <w:pPr>
              <w:tabs>
                <w:tab w:val="left" w:pos="567"/>
              </w:tabs>
              <w:rPr>
                <w:noProof/>
                <w:sz w:val="22"/>
                <w:szCs w:val="22"/>
              </w:rPr>
            </w:pPr>
          </w:p>
          <w:p w14:paraId="17D72E79" w14:textId="77777777" w:rsidR="00EC4687" w:rsidRPr="00672E24" w:rsidRDefault="00EC4687" w:rsidP="00EC4687">
            <w:pPr>
              <w:tabs>
                <w:tab w:val="left" w:pos="567"/>
              </w:tabs>
              <w:rPr>
                <w:noProof/>
                <w:sz w:val="22"/>
                <w:szCs w:val="22"/>
              </w:rPr>
            </w:pPr>
          </w:p>
          <w:p w14:paraId="351E8FDB" w14:textId="77777777" w:rsidR="00EC4687" w:rsidRPr="00672E24" w:rsidRDefault="00EC4687" w:rsidP="00EC4687">
            <w:pPr>
              <w:tabs>
                <w:tab w:val="left" w:pos="567"/>
              </w:tabs>
              <w:rPr>
                <w:noProof/>
                <w:sz w:val="22"/>
                <w:szCs w:val="22"/>
              </w:rPr>
            </w:pPr>
            <w:r w:rsidRPr="00672E24">
              <w:rPr>
                <w:noProof/>
                <w:sz w:val="22"/>
                <w:szCs w:val="22"/>
              </w:rPr>
              <w:t xml:space="preserve">Name of scientific representative of the Coordinator1: </w:t>
            </w:r>
            <w:r w:rsidR="00AC7703" w:rsidRPr="00672E24">
              <w:rPr>
                <w:noProof/>
                <w:sz w:val="22"/>
                <w:szCs w:val="22"/>
              </w:rPr>
              <w:t>Tiziana Ferrari</w:t>
            </w:r>
          </w:p>
          <w:p w14:paraId="70818B5D" w14:textId="77777777" w:rsidR="00EC4687" w:rsidRPr="00672E24" w:rsidRDefault="00EC4687" w:rsidP="00EC4687">
            <w:pPr>
              <w:tabs>
                <w:tab w:val="left" w:pos="567"/>
              </w:tabs>
              <w:rPr>
                <w:noProof/>
                <w:sz w:val="22"/>
                <w:szCs w:val="22"/>
              </w:rPr>
            </w:pPr>
          </w:p>
          <w:p w14:paraId="34CC6194" w14:textId="77777777" w:rsidR="00EC4687" w:rsidRPr="00672E24" w:rsidRDefault="00AC7703" w:rsidP="00EC4687">
            <w:pPr>
              <w:tabs>
                <w:tab w:val="left" w:pos="567"/>
              </w:tabs>
              <w:rPr>
                <w:noProof/>
                <w:sz w:val="22"/>
                <w:szCs w:val="22"/>
              </w:rPr>
            </w:pPr>
            <w:r w:rsidRPr="00672E24">
              <w:rPr>
                <w:noProof/>
                <w:sz w:val="22"/>
                <w:szCs w:val="22"/>
              </w:rPr>
              <w:t>Date: 17/06/2014</w:t>
            </w:r>
          </w:p>
          <w:p w14:paraId="1FC828BC" w14:textId="77777777" w:rsidR="00EC4687" w:rsidRPr="00672E24" w:rsidRDefault="00EC4687" w:rsidP="00EC4687">
            <w:pPr>
              <w:tabs>
                <w:tab w:val="left" w:pos="567"/>
              </w:tabs>
              <w:rPr>
                <w:noProof/>
                <w:sz w:val="22"/>
                <w:szCs w:val="22"/>
              </w:rPr>
            </w:pPr>
          </w:p>
          <w:p w14:paraId="5CCF7017" w14:textId="77777777" w:rsidR="00EC4687" w:rsidRPr="00672E24" w:rsidRDefault="00EC4687" w:rsidP="00EC4687">
            <w:pPr>
              <w:tabs>
                <w:tab w:val="left" w:pos="567"/>
              </w:tabs>
              <w:rPr>
                <w:noProof/>
                <w:sz w:val="22"/>
                <w:szCs w:val="22"/>
              </w:rPr>
            </w:pPr>
          </w:p>
          <w:p w14:paraId="1D0BFA40" w14:textId="0C845558" w:rsidR="00EC4687" w:rsidRPr="00672E24" w:rsidRDefault="00EC4687" w:rsidP="00EC4687">
            <w:pPr>
              <w:tabs>
                <w:tab w:val="left" w:pos="567"/>
              </w:tabs>
              <w:rPr>
                <w:noProof/>
                <w:sz w:val="22"/>
                <w:szCs w:val="22"/>
              </w:rPr>
            </w:pPr>
            <w:r w:rsidRPr="00672E24">
              <w:rPr>
                <w:noProof/>
                <w:sz w:val="22"/>
                <w:szCs w:val="22"/>
              </w:rPr>
              <w:t>Signature of scientific representative of the coordinator</w:t>
            </w:r>
            <w:r w:rsidRPr="00672E24">
              <w:rPr>
                <w:noProof/>
                <w:sz w:val="22"/>
                <w:szCs w:val="22"/>
              </w:rPr>
              <w:fldChar w:fldCharType="begin"/>
            </w:r>
            <w:r w:rsidRPr="00672E24">
              <w:rPr>
                <w:noProof/>
                <w:sz w:val="22"/>
                <w:szCs w:val="22"/>
              </w:rPr>
              <w:instrText xml:space="preserve"> NOTEREF _Ref210621479 \h  \* MERGEFORMAT </w:instrText>
            </w:r>
            <w:r w:rsidRPr="00672E24">
              <w:rPr>
                <w:noProof/>
                <w:sz w:val="22"/>
                <w:szCs w:val="22"/>
              </w:rPr>
            </w:r>
            <w:r w:rsidRPr="00672E24">
              <w:rPr>
                <w:noProof/>
                <w:sz w:val="22"/>
                <w:szCs w:val="22"/>
              </w:rPr>
              <w:fldChar w:fldCharType="separate"/>
            </w:r>
            <w:r w:rsidR="007D2F0C">
              <w:rPr>
                <w:noProof/>
                <w:sz w:val="22"/>
                <w:szCs w:val="22"/>
              </w:rPr>
              <w:t>i</w:t>
            </w:r>
            <w:r w:rsidRPr="00672E24">
              <w:rPr>
                <w:noProof/>
                <w:sz w:val="22"/>
                <w:szCs w:val="22"/>
              </w:rPr>
              <w:fldChar w:fldCharType="end"/>
            </w:r>
            <w:r w:rsidRPr="00672E24">
              <w:rPr>
                <w:noProof/>
                <w:sz w:val="22"/>
                <w:szCs w:val="22"/>
              </w:rPr>
              <w:t xml:space="preserve">: </w:t>
            </w:r>
          </w:p>
          <w:p w14:paraId="6F8C1F32" w14:textId="1E009F98" w:rsidR="00EC4687" w:rsidRPr="00672E24" w:rsidRDefault="00833304" w:rsidP="00EC4687">
            <w:pPr>
              <w:tabs>
                <w:tab w:val="left" w:pos="567"/>
              </w:tabs>
              <w:rPr>
                <w:noProof/>
                <w:sz w:val="22"/>
                <w:szCs w:val="22"/>
              </w:rPr>
            </w:pPr>
            <w:r>
              <w:rPr>
                <w:rFonts w:cs="Open Sans"/>
                <w:noProof/>
                <w:szCs w:val="24"/>
                <w:lang w:eastAsia="en-US"/>
              </w:rPr>
              <w:drawing>
                <wp:inline distT="0" distB="0" distL="0" distR="0" wp14:anchorId="18F74258" wp14:editId="60B8DF51">
                  <wp:extent cx="2159000" cy="9525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0" cy="952500"/>
                          </a:xfrm>
                          <a:prstGeom prst="rect">
                            <a:avLst/>
                          </a:prstGeom>
                          <a:noFill/>
                          <a:ln>
                            <a:noFill/>
                          </a:ln>
                        </pic:spPr>
                      </pic:pic>
                    </a:graphicData>
                  </a:graphic>
                </wp:inline>
              </w:drawing>
            </w:r>
          </w:p>
        </w:tc>
      </w:tr>
    </w:tbl>
    <w:p w14:paraId="378467DE" w14:textId="77777777" w:rsidR="00EC4687" w:rsidRPr="00672E24" w:rsidRDefault="00EC4687" w:rsidP="00812D3F">
      <w:pPr>
        <w:widowControl/>
        <w:spacing w:before="120" w:after="120"/>
        <w:rPr>
          <w:b/>
          <w:sz w:val="22"/>
          <w:szCs w:val="22"/>
          <w:lang w:eastAsia="fr-FR"/>
        </w:rPr>
      </w:pPr>
      <w:bookmarkStart w:id="49" w:name="_Toc159748477"/>
      <w:bookmarkStart w:id="50" w:name="_Toc159748608"/>
      <w:bookmarkStart w:id="51" w:name="_Toc159748738"/>
      <w:bookmarkStart w:id="52" w:name="_Toc159748478"/>
      <w:bookmarkStart w:id="53" w:name="_Toc159748609"/>
      <w:bookmarkStart w:id="54" w:name="_Toc159748739"/>
      <w:bookmarkStart w:id="55" w:name="_Toc159748479"/>
      <w:bookmarkStart w:id="56" w:name="_Toc159748610"/>
      <w:bookmarkStart w:id="57" w:name="_Toc159748740"/>
      <w:bookmarkStart w:id="58" w:name="_Toc159748480"/>
      <w:bookmarkStart w:id="59" w:name="_Toc159748611"/>
      <w:bookmarkStart w:id="60" w:name="_Toc159748741"/>
      <w:bookmarkStart w:id="61" w:name="_Toc159748481"/>
      <w:bookmarkStart w:id="62" w:name="_Toc159748612"/>
      <w:bookmarkStart w:id="63" w:name="_Toc159748742"/>
      <w:bookmarkStart w:id="64" w:name="_Toc159748482"/>
      <w:bookmarkStart w:id="65" w:name="_Toc159748613"/>
      <w:bookmarkStart w:id="66" w:name="_Toc159748743"/>
      <w:bookmarkStart w:id="67" w:name="_Toc159748483"/>
      <w:bookmarkStart w:id="68" w:name="_Toc159748614"/>
      <w:bookmarkStart w:id="69" w:name="_Toc159748744"/>
      <w:bookmarkStart w:id="70" w:name="_Toc159748484"/>
      <w:bookmarkStart w:id="71" w:name="_Toc159748615"/>
      <w:bookmarkStart w:id="72" w:name="_Toc159748745"/>
      <w:bookmarkStart w:id="73" w:name="_Toc159748485"/>
      <w:bookmarkStart w:id="74" w:name="_Toc159748616"/>
      <w:bookmarkStart w:id="75" w:name="_Toc159748746"/>
      <w:bookmarkStart w:id="76" w:name="_Toc159748486"/>
      <w:bookmarkStart w:id="77" w:name="_Toc159748617"/>
      <w:bookmarkStart w:id="78" w:name="_Toc159748747"/>
      <w:bookmarkStart w:id="79" w:name="_Toc159748487"/>
      <w:bookmarkStart w:id="80" w:name="_Toc159748618"/>
      <w:bookmarkStart w:id="81" w:name="_Toc1597487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72E24">
        <w:rPr>
          <w:b/>
          <w:sz w:val="22"/>
          <w:szCs w:val="22"/>
          <w:lang w:eastAsia="fr-FR"/>
        </w:rPr>
        <w:footnoteRef/>
      </w:r>
      <w:r w:rsidRPr="00672E24">
        <w:rPr>
          <w:b/>
          <w:sz w:val="22"/>
          <w:szCs w:val="22"/>
          <w:lang w:eastAsia="fr-FR"/>
        </w:rPr>
        <w:t xml:space="preserve"> Usually the contact person of the coordinator as specified in Art. 8.1. of the grant agreement </w:t>
      </w:r>
    </w:p>
    <w:p w14:paraId="6D917421" w14:textId="77777777" w:rsidR="00EC4687" w:rsidRPr="00672E24" w:rsidRDefault="00EC4687" w:rsidP="00812D3F">
      <w:pPr>
        <w:autoSpaceDE w:val="0"/>
        <w:adjustRightInd w:val="0"/>
        <w:spacing w:after="240"/>
      </w:pPr>
      <w:r w:rsidRPr="00672E24">
        <w:rPr>
          <w:sz w:val="22"/>
          <w:szCs w:val="22"/>
          <w:vertAlign w:val="superscript"/>
        </w:rPr>
        <w:footnoteRef/>
      </w:r>
      <w:r w:rsidRPr="00672E24">
        <w:rPr>
          <w:sz w:val="22"/>
          <w:szCs w:val="22"/>
        </w:rPr>
        <w:t xml:space="preserve"> The home page of the website should contain the generic European flag and the FP7 logo which are available in electronic format at the Europa website (logo of the European flag: </w:t>
      </w:r>
      <w:hyperlink r:id="rId15" w:history="1">
        <w:r w:rsidRPr="00672E24">
          <w:rPr>
            <w:sz w:val="22"/>
            <w:szCs w:val="22"/>
          </w:rPr>
          <w:t>http://europa.eu/abc/symbols/emblem/index_en.htm</w:t>
        </w:r>
      </w:hyperlink>
      <w:r w:rsidRPr="00672E24">
        <w:rPr>
          <w:sz w:val="22"/>
          <w:szCs w:val="22"/>
        </w:rPr>
        <w:t xml:space="preserve"> ; logo of the 7th FP: </w:t>
      </w:r>
      <w:hyperlink r:id="rId16" w:tooltip="http://ec.europa.eu/research/fp7/index_en.cfm?pg=logos" w:history="1">
        <w:r w:rsidRPr="00672E24">
          <w:rPr>
            <w:sz w:val="22"/>
            <w:szCs w:val="22"/>
          </w:rPr>
          <w:t>http://ec.europa.eu/research/fp7/index_en.cfm?pg=logos</w:t>
        </w:r>
      </w:hyperlink>
      <w:r w:rsidRPr="00672E24">
        <w:rPr>
          <w:sz w:val="22"/>
          <w:szCs w:val="22"/>
        </w:rPr>
        <w:t>). The area of activity of the project should also be mentioned.</w:t>
      </w:r>
    </w:p>
    <w:p w14:paraId="002116F2" w14:textId="77777777" w:rsidR="00B41F61" w:rsidRPr="00672E24" w:rsidRDefault="0011243A" w:rsidP="00B24199">
      <w:pPr>
        <w:pStyle w:val="Heading1"/>
      </w:pPr>
      <w:bookmarkStart w:id="82" w:name="_Toc291001862"/>
      <w:bookmarkStart w:id="83" w:name="_Toc264811919"/>
      <w:r w:rsidRPr="00672E24">
        <w:lastRenderedPageBreak/>
        <w:t>Publishable Summary</w:t>
      </w:r>
      <w:bookmarkEnd w:id="82"/>
      <w:bookmarkEnd w:id="83"/>
    </w:p>
    <w:p w14:paraId="4A4BA318" w14:textId="7C8546FC" w:rsidR="00204B71" w:rsidRDefault="00626EB0" w:rsidP="00204B71">
      <w:pPr>
        <w:spacing w:before="40" w:after="40"/>
        <w:jc w:val="both"/>
        <w:rPr>
          <w:sz w:val="22"/>
          <w:szCs w:val="22"/>
        </w:rPr>
      </w:pPr>
      <w:bookmarkStart w:id="84" w:name="_Toc127761659"/>
      <w:bookmarkStart w:id="85" w:name="_Toc127761657"/>
      <w:bookmarkStart w:id="86" w:name="_Toc127761644"/>
      <w:bookmarkStart w:id="87" w:name="_Toc127001197"/>
      <w:bookmarkStart w:id="88" w:name="_Toc413639805"/>
      <w:bookmarkEnd w:id="84"/>
      <w:bookmarkEnd w:id="85"/>
      <w:bookmarkEnd w:id="86"/>
      <w:bookmarkEnd w:id="87"/>
      <w:r>
        <w:rPr>
          <w:sz w:val="22"/>
          <w:szCs w:val="22"/>
        </w:rPr>
        <w:t>Following on from preparation and successful completion of the 3</w:t>
      </w:r>
      <w:r w:rsidRPr="00626EB0">
        <w:rPr>
          <w:sz w:val="22"/>
          <w:szCs w:val="22"/>
          <w:vertAlign w:val="superscript"/>
        </w:rPr>
        <w:t>rd</w:t>
      </w:r>
      <w:r>
        <w:rPr>
          <w:sz w:val="22"/>
          <w:szCs w:val="22"/>
        </w:rPr>
        <w:t xml:space="preserve"> EGI-InSPIRE EC Review, a number of actions took place to align PY4 activities. </w:t>
      </w:r>
      <w:r w:rsidR="00204B71">
        <w:rPr>
          <w:sz w:val="22"/>
          <w:szCs w:val="22"/>
        </w:rPr>
        <w:t>The main outcomes of the project in PY4 can be summarized in the following list.</w:t>
      </w:r>
    </w:p>
    <w:p w14:paraId="4FDAA705" w14:textId="418C9B0C"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Developed its </w:t>
      </w:r>
      <w:r w:rsidRPr="007C534D">
        <w:rPr>
          <w:b/>
          <w:lang w:val="en-US"/>
        </w:rPr>
        <w:t>vision</w:t>
      </w:r>
      <w:r>
        <w:rPr>
          <w:lang w:val="en-US"/>
        </w:rPr>
        <w:t xml:space="preserve"> of an Open Science Commons</w:t>
      </w:r>
      <w:r>
        <w:rPr>
          <w:rStyle w:val="FootnoteReference"/>
          <w:lang w:val="en-US"/>
        </w:rPr>
        <w:footnoteReference w:id="2"/>
      </w:r>
      <w:r>
        <w:rPr>
          <w:lang w:val="en-US"/>
        </w:rPr>
        <w:t xml:space="preserve"> and strengthened cooperation with European and international e-Infrastructures (see D1.16 Annual Report) –</w:t>
      </w:r>
      <w:r w:rsidR="008B1E3F">
        <w:rPr>
          <w:lang w:val="en-US"/>
        </w:rPr>
        <w:t xml:space="preserve"> NA2</w:t>
      </w:r>
      <w:r>
        <w:rPr>
          <w:lang w:val="en-US"/>
        </w:rPr>
        <w:t>.</w:t>
      </w:r>
    </w:p>
    <w:p w14:paraId="12464DE0" w14:textId="384742AB" w:rsidR="00204B71" w:rsidRPr="00FC2409" w:rsidRDefault="00204B71" w:rsidP="00204B71">
      <w:pPr>
        <w:widowControl/>
        <w:numPr>
          <w:ilvl w:val="0"/>
          <w:numId w:val="99"/>
        </w:numPr>
        <w:autoSpaceDN/>
        <w:spacing w:before="40" w:after="120"/>
        <w:jc w:val="both"/>
        <w:textAlignment w:val="auto"/>
        <w:rPr>
          <w:lang w:val="en-US"/>
        </w:rPr>
      </w:pPr>
      <w:r>
        <w:rPr>
          <w:lang w:val="en-US"/>
        </w:rPr>
        <w:t xml:space="preserve">Defined a </w:t>
      </w:r>
      <w:r w:rsidRPr="007C534D">
        <w:rPr>
          <w:b/>
          <w:lang w:val="en-US"/>
        </w:rPr>
        <w:t>strategy</w:t>
      </w:r>
      <w:r>
        <w:rPr>
          <w:lang w:val="en-US"/>
        </w:rPr>
        <w:t xml:space="preserve"> to deliver a s</w:t>
      </w:r>
      <w:r w:rsidRPr="00C64BCC">
        <w:rPr>
          <w:lang w:val="en-US"/>
        </w:rPr>
        <w:t>ecure, federated data-analysis capability for the European Research Area</w:t>
      </w:r>
      <w:r>
        <w:rPr>
          <w:lang w:val="en-US"/>
        </w:rPr>
        <w:t xml:space="preserve"> (EGI Council, September 2013)</w:t>
      </w:r>
      <w:r>
        <w:rPr>
          <w:rStyle w:val="FootnoteReference"/>
          <w:lang w:val="en-US"/>
        </w:rPr>
        <w:footnoteReference w:id="3"/>
      </w:r>
      <w:r>
        <w:rPr>
          <w:lang w:val="en-US"/>
        </w:rPr>
        <w:t xml:space="preserve"> – all activities.</w:t>
      </w:r>
    </w:p>
    <w:p w14:paraId="23525BD3" w14:textId="7755BD0E" w:rsidR="00204B71" w:rsidRPr="00204B71" w:rsidRDefault="00204B71" w:rsidP="00204B71">
      <w:pPr>
        <w:widowControl/>
        <w:numPr>
          <w:ilvl w:val="0"/>
          <w:numId w:val="99"/>
        </w:numPr>
        <w:autoSpaceDN/>
        <w:spacing w:before="40" w:after="120"/>
        <w:ind w:left="714" w:hanging="357"/>
        <w:jc w:val="both"/>
        <w:textAlignment w:val="auto"/>
      </w:pPr>
      <w:r w:rsidRPr="002926EB">
        <w:rPr>
          <w:lang w:val="en-US"/>
        </w:rPr>
        <w:t xml:space="preserve">Developed the </w:t>
      </w:r>
      <w:r w:rsidRPr="007C534D">
        <w:rPr>
          <w:b/>
          <w:lang w:val="en-US"/>
        </w:rPr>
        <w:t>EGI Platform Architecture</w:t>
      </w:r>
      <w:r w:rsidRPr="002926EB">
        <w:rPr>
          <w:lang w:val="en-US"/>
        </w:rPr>
        <w:t xml:space="preserve">, where the </w:t>
      </w:r>
      <w:r w:rsidRPr="002926EB">
        <w:t>EGI production infrastructure is conceptualised as a collection of Core Infrastructure, Cloud, Collaboration and Community Platforms</w:t>
      </w:r>
      <w:r>
        <w:t xml:space="preserve"> of services, which in PY4 was extended by preparing the launch of the EGI Federated Cloud (April 2014)</w:t>
      </w:r>
      <w:r>
        <w:rPr>
          <w:rStyle w:val="FootnoteReference"/>
        </w:rPr>
        <w:footnoteReference w:id="4"/>
      </w:r>
      <w:r w:rsidR="008B1E3F">
        <w:t xml:space="preserve"> </w:t>
      </w:r>
      <w:r w:rsidR="00832F1C">
        <w:t xml:space="preserve">with the support of the output of the mini-project of activity SA4 </w:t>
      </w:r>
      <w:r w:rsidR="008B1E3F">
        <w:t>– SA1</w:t>
      </w:r>
      <w:r w:rsidR="00832F1C">
        <w:t>,</w:t>
      </w:r>
      <w:r w:rsidR="008B1E3F">
        <w:t xml:space="preserve"> SA2</w:t>
      </w:r>
      <w:r w:rsidR="00832F1C">
        <w:t>, SA4</w:t>
      </w:r>
      <w:r w:rsidR="008B1E3F">
        <w:t>.</w:t>
      </w:r>
    </w:p>
    <w:p w14:paraId="24460308" w14:textId="20937FF1" w:rsidR="008B1E3F" w:rsidRDefault="00204B71" w:rsidP="008B1E3F">
      <w:pPr>
        <w:widowControl/>
        <w:numPr>
          <w:ilvl w:val="0"/>
          <w:numId w:val="99"/>
        </w:numPr>
        <w:autoSpaceDN/>
        <w:spacing w:before="40" w:after="120"/>
        <w:ind w:left="714" w:hanging="357"/>
        <w:jc w:val="both"/>
        <w:textAlignment w:val="auto"/>
        <w:rPr>
          <w:lang w:val="en-US"/>
        </w:rPr>
      </w:pPr>
      <w:r w:rsidRPr="002926EB">
        <w:rPr>
          <w:lang w:val="en-US"/>
        </w:rPr>
        <w:t>Deve</w:t>
      </w:r>
      <w:r>
        <w:rPr>
          <w:lang w:val="en-US"/>
        </w:rPr>
        <w:t xml:space="preserve">loped the </w:t>
      </w:r>
      <w:r w:rsidRPr="007C534D">
        <w:rPr>
          <w:b/>
          <w:lang w:val="en-US"/>
        </w:rPr>
        <w:t>EGI Engagement Strategy</w:t>
      </w:r>
      <w:r>
        <w:rPr>
          <w:rStyle w:val="FootnoteReference"/>
          <w:b/>
          <w:lang w:val="en-US"/>
        </w:rPr>
        <w:footnoteReference w:id="5"/>
      </w:r>
      <w:r>
        <w:rPr>
          <w:lang w:val="en-US"/>
        </w:rPr>
        <w:t xml:space="preserve"> that</w:t>
      </w:r>
      <w:r w:rsidR="008B1E3F">
        <w:rPr>
          <w:lang w:val="en-US"/>
        </w:rPr>
        <w:t xml:space="preserve"> proposed an holistic approach to engagement with the coordinated participation of user communities of the User Community Board, NGI international liaisons, the EGI.eu communications team, the EGI.eu user support team</w:t>
      </w:r>
      <w:r>
        <w:rPr>
          <w:lang w:val="en-US"/>
        </w:rPr>
        <w:t xml:space="preserve"> </w:t>
      </w:r>
      <w:r w:rsidR="008B1E3F">
        <w:rPr>
          <w:lang w:val="en-US"/>
        </w:rPr>
        <w:t xml:space="preserve">and the Executive Board and Council. The strategy is periodically revised tacking into account the changing research community landscape, the national priorities and the performance indicators from the project metrics and the balanced scorecard. </w:t>
      </w:r>
      <w:r w:rsidR="008B1E3F" w:rsidRPr="008B1E3F">
        <w:rPr>
          <w:lang w:val="en-US"/>
        </w:rPr>
        <w:t xml:space="preserve">The strategy </w:t>
      </w:r>
      <w:r w:rsidRPr="008B1E3F">
        <w:rPr>
          <w:lang w:val="en-US"/>
        </w:rPr>
        <w:t>allowed the strengthening of engagement and support actions towards Research Infrastructures and large E</w:t>
      </w:r>
      <w:r w:rsidR="008B1E3F">
        <w:rPr>
          <w:lang w:val="en-US"/>
        </w:rPr>
        <w:t>uropean research collaborations – NA2.</w:t>
      </w:r>
    </w:p>
    <w:p w14:paraId="55A00E7A" w14:textId="4FB1EDFB" w:rsidR="008B1E3F" w:rsidRDefault="008B1E3F" w:rsidP="008B1E3F">
      <w:pPr>
        <w:widowControl/>
        <w:numPr>
          <w:ilvl w:val="0"/>
          <w:numId w:val="99"/>
        </w:numPr>
        <w:autoSpaceDN/>
        <w:spacing w:before="40" w:after="120"/>
        <w:ind w:left="714" w:hanging="357"/>
        <w:jc w:val="both"/>
        <w:textAlignment w:val="auto"/>
        <w:rPr>
          <w:lang w:val="en-US"/>
        </w:rPr>
      </w:pPr>
      <w:r w:rsidRPr="002926EB">
        <w:rPr>
          <w:lang w:val="en-US"/>
        </w:rPr>
        <w:t>Deve</w:t>
      </w:r>
      <w:r>
        <w:rPr>
          <w:lang w:val="en-US"/>
        </w:rPr>
        <w:t xml:space="preserve">loped the concept of </w:t>
      </w:r>
      <w:r w:rsidRPr="007C534D">
        <w:rPr>
          <w:b/>
          <w:lang w:val="en-US"/>
        </w:rPr>
        <w:t>Distributed Competence Centres</w:t>
      </w:r>
      <w:r>
        <w:rPr>
          <w:rStyle w:val="FootnoteReference"/>
          <w:b/>
          <w:lang w:val="en-US"/>
        </w:rPr>
        <w:footnoteReference w:id="6"/>
      </w:r>
      <w:r>
        <w:rPr>
          <w:lang w:val="en-US"/>
        </w:rPr>
        <w:t xml:space="preserve"> involving NGI support teams, technology providers and user communities for technology support, opening of calls for use cases, training and providing pan-European coordination of user support activities – NA2.</w:t>
      </w:r>
    </w:p>
    <w:p w14:paraId="7B49EE9F" w14:textId="7BE075C5" w:rsidR="008B1E3F" w:rsidRDefault="008B1E3F" w:rsidP="008B1E3F">
      <w:pPr>
        <w:widowControl/>
        <w:numPr>
          <w:ilvl w:val="0"/>
          <w:numId w:val="99"/>
        </w:numPr>
        <w:autoSpaceDN/>
        <w:spacing w:before="40" w:after="120"/>
        <w:ind w:left="714" w:hanging="357"/>
        <w:jc w:val="both"/>
        <w:textAlignment w:val="auto"/>
        <w:rPr>
          <w:lang w:val="en-US"/>
        </w:rPr>
      </w:pPr>
      <w:r>
        <w:rPr>
          <w:lang w:val="en-US"/>
        </w:rPr>
        <w:t xml:space="preserve">Strengthened the </w:t>
      </w:r>
      <w:r w:rsidRPr="00654704">
        <w:rPr>
          <w:b/>
          <w:lang w:val="en-US"/>
        </w:rPr>
        <w:t>engagement with many Research Infrastructures</w:t>
      </w:r>
      <w:r>
        <w:rPr>
          <w:lang w:val="en-US"/>
        </w:rPr>
        <w:t xml:space="preserve"> of the ESFRI – NA2</w:t>
      </w:r>
      <w:r>
        <w:rPr>
          <w:rStyle w:val="FootnoteReference"/>
          <w:lang w:val="en-US"/>
        </w:rPr>
        <w:footnoteReference w:id="7"/>
      </w:r>
      <w:r>
        <w:rPr>
          <w:lang w:val="en-US"/>
        </w:rPr>
        <w:t>.</w:t>
      </w:r>
    </w:p>
    <w:p w14:paraId="6ED78091" w14:textId="47143441" w:rsidR="00204B71" w:rsidRPr="008B1E3F" w:rsidRDefault="00204B71" w:rsidP="008B1E3F">
      <w:pPr>
        <w:widowControl/>
        <w:numPr>
          <w:ilvl w:val="0"/>
          <w:numId w:val="99"/>
        </w:numPr>
        <w:autoSpaceDN/>
        <w:spacing w:before="40" w:after="120"/>
        <w:ind w:left="714" w:hanging="357"/>
        <w:jc w:val="both"/>
        <w:textAlignment w:val="auto"/>
        <w:rPr>
          <w:lang w:val="en-US"/>
        </w:rPr>
      </w:pPr>
      <w:r w:rsidRPr="008B1E3F">
        <w:rPr>
          <w:lang w:val="en-US"/>
        </w:rPr>
        <w:t xml:space="preserve">Developed a </w:t>
      </w:r>
      <w:r w:rsidRPr="008B1E3F">
        <w:rPr>
          <w:b/>
          <w:lang w:val="en-US"/>
        </w:rPr>
        <w:t>portfolio of four solutions</w:t>
      </w:r>
      <w:r w:rsidR="008B1E3F">
        <w:rPr>
          <w:rStyle w:val="FootnoteReference"/>
          <w:b/>
          <w:lang w:val="en-US"/>
        </w:rPr>
        <w:footnoteReference w:id="8"/>
      </w:r>
      <w:r w:rsidRPr="008B1E3F">
        <w:rPr>
          <w:lang w:val="en-US"/>
        </w:rPr>
        <w:t>: Federated Cloud, Federated Operations, High-Throughput Data Analysis, Community-driven Innovation and Support</w:t>
      </w:r>
      <w:r w:rsidR="008B1E3F">
        <w:rPr>
          <w:lang w:val="en-US"/>
        </w:rPr>
        <w:t xml:space="preserve"> – all activities.</w:t>
      </w:r>
    </w:p>
    <w:p w14:paraId="3AB88FA7" w14:textId="4C83739C" w:rsidR="00204B71" w:rsidRDefault="00204B71" w:rsidP="008B1E3F">
      <w:pPr>
        <w:widowControl/>
        <w:numPr>
          <w:ilvl w:val="0"/>
          <w:numId w:val="99"/>
        </w:numPr>
        <w:autoSpaceDN/>
        <w:spacing w:before="40" w:after="120"/>
        <w:ind w:left="714" w:hanging="357"/>
        <w:jc w:val="both"/>
        <w:textAlignment w:val="auto"/>
        <w:rPr>
          <w:lang w:val="en-US"/>
        </w:rPr>
      </w:pPr>
      <w:r w:rsidRPr="008B1E3F">
        <w:rPr>
          <w:lang w:val="en-US"/>
        </w:rPr>
        <w:t xml:space="preserve">Started a </w:t>
      </w:r>
      <w:r w:rsidRPr="008B1E3F">
        <w:rPr>
          <w:b/>
          <w:lang w:val="en-US"/>
        </w:rPr>
        <w:t>business development</w:t>
      </w:r>
      <w:r w:rsidRPr="008B1E3F">
        <w:rPr>
          <w:lang w:val="en-US"/>
        </w:rPr>
        <w:t xml:space="preserve"> function leading activities exploring the provi</w:t>
      </w:r>
      <w:r w:rsidR="008B1E3F">
        <w:rPr>
          <w:lang w:val="en-US"/>
        </w:rPr>
        <w:t>sioning of pay per use services and the opportunities of procurement activities – NA1</w:t>
      </w:r>
      <w:r w:rsidR="008B1E3F">
        <w:rPr>
          <w:rStyle w:val="FootnoteReference"/>
          <w:lang w:val="en-US"/>
        </w:rPr>
        <w:footnoteReference w:id="9"/>
      </w:r>
      <w:r w:rsidR="008B1E3F">
        <w:rPr>
          <w:lang w:val="en-US"/>
        </w:rPr>
        <w:t>.</w:t>
      </w:r>
    </w:p>
    <w:p w14:paraId="60B8D8CB" w14:textId="1A180D1B" w:rsidR="00832F1C" w:rsidRPr="008B1E3F" w:rsidRDefault="00832F1C" w:rsidP="008B1E3F">
      <w:pPr>
        <w:widowControl/>
        <w:numPr>
          <w:ilvl w:val="0"/>
          <w:numId w:val="99"/>
        </w:numPr>
        <w:autoSpaceDN/>
        <w:spacing w:before="40" w:after="120"/>
        <w:ind w:left="714" w:hanging="357"/>
        <w:jc w:val="both"/>
        <w:textAlignment w:val="auto"/>
        <w:rPr>
          <w:lang w:val="en-US"/>
        </w:rPr>
      </w:pPr>
      <w:r>
        <w:rPr>
          <w:lang w:val="en-US"/>
        </w:rPr>
        <w:t xml:space="preserve">Developed a </w:t>
      </w:r>
      <w:r w:rsidRPr="00832F1C">
        <w:rPr>
          <w:b/>
          <w:lang w:val="en-US"/>
        </w:rPr>
        <w:t>new strategy for the sustainability of the services for transnational access</w:t>
      </w:r>
      <w:r>
        <w:rPr>
          <w:rStyle w:val="FootnoteReference"/>
          <w:lang w:val="en-US"/>
        </w:rPr>
        <w:footnoteReference w:id="10"/>
      </w:r>
      <w:r>
        <w:rPr>
          <w:lang w:val="en-US"/>
        </w:rPr>
        <w:t xml:space="preserve"> - NA1 and NA2.</w:t>
      </w:r>
    </w:p>
    <w:p w14:paraId="556BBCBA" w14:textId="6005FC9C"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Strengthened relationships with </w:t>
      </w:r>
      <w:r w:rsidRPr="007C534D">
        <w:rPr>
          <w:b/>
          <w:lang w:val="en-US"/>
        </w:rPr>
        <w:t>SMEs and industry</w:t>
      </w:r>
      <w:r w:rsidR="008B1E3F">
        <w:rPr>
          <w:b/>
          <w:lang w:val="en-US"/>
        </w:rPr>
        <w:t xml:space="preserve"> and participation to the Helix Nebula Marketplace</w:t>
      </w:r>
      <w:r w:rsidR="00832F1C">
        <w:rPr>
          <w:lang w:val="en-US"/>
        </w:rPr>
        <w:t xml:space="preserve"> – NA1 and SA2</w:t>
      </w:r>
      <w:r>
        <w:rPr>
          <w:lang w:val="en-US"/>
        </w:rPr>
        <w:t>.</w:t>
      </w:r>
    </w:p>
    <w:p w14:paraId="27BB7597" w14:textId="4BF113C8" w:rsidR="00832F1C" w:rsidRDefault="00832F1C" w:rsidP="00204B71">
      <w:pPr>
        <w:widowControl/>
        <w:numPr>
          <w:ilvl w:val="0"/>
          <w:numId w:val="99"/>
        </w:numPr>
        <w:autoSpaceDN/>
        <w:spacing w:before="40" w:after="120"/>
        <w:ind w:left="714" w:hanging="357"/>
        <w:jc w:val="both"/>
        <w:textAlignment w:val="auto"/>
        <w:rPr>
          <w:lang w:val="en-US"/>
        </w:rPr>
      </w:pPr>
      <w:r>
        <w:rPr>
          <w:lang w:val="en-US"/>
        </w:rPr>
        <w:t>Developed processes and the service management framework for central application and allocation to resources and applied the FitSM best practices for the service management of EGI.eu services for transactional access – SA1</w:t>
      </w:r>
      <w:r>
        <w:rPr>
          <w:rStyle w:val="FootnoteReference"/>
          <w:lang w:val="en-US"/>
        </w:rPr>
        <w:footnoteReference w:id="11"/>
      </w:r>
      <w:r>
        <w:rPr>
          <w:lang w:val="en-US"/>
        </w:rPr>
        <w:t>.</w:t>
      </w:r>
    </w:p>
    <w:p w14:paraId="21341B37" w14:textId="7890A7A6"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Organised four </w:t>
      </w:r>
      <w:r w:rsidRPr="007C534D">
        <w:rPr>
          <w:b/>
          <w:lang w:val="en-US"/>
        </w:rPr>
        <w:t>events</w:t>
      </w:r>
      <w:r>
        <w:rPr>
          <w:lang w:val="en-US"/>
        </w:rPr>
        <w:t>: the EGI Technical Forum 2013 and the EGI Community Forum 2014 – hosting a wealth of workshops and training events, as well as two large thematic workshops in December and March</w:t>
      </w:r>
      <w:r w:rsidR="00832F1C">
        <w:rPr>
          <w:lang w:val="en-US"/>
        </w:rPr>
        <w:t xml:space="preserve"> – NA2.</w:t>
      </w:r>
    </w:p>
    <w:p w14:paraId="6704D92E" w14:textId="704F85B3"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Published </w:t>
      </w:r>
      <w:r w:rsidRPr="007C534D">
        <w:rPr>
          <w:b/>
          <w:lang w:val="en-US"/>
        </w:rPr>
        <w:t>case studies</w:t>
      </w:r>
      <w:r>
        <w:rPr>
          <w:lang w:val="en-US"/>
        </w:rPr>
        <w:t xml:space="preserve"> describing how grid computing is helping European scientists, news items, newsletters, white papers and brochures</w:t>
      </w:r>
      <w:r w:rsidR="00832F1C">
        <w:rPr>
          <w:lang w:val="en-US"/>
        </w:rPr>
        <w:t xml:space="preserve"> – NA2.</w:t>
      </w:r>
    </w:p>
    <w:p w14:paraId="02DF6318" w14:textId="63EC7797" w:rsidR="00CF22CF" w:rsidRDefault="00832F1C" w:rsidP="00CF22CF">
      <w:pPr>
        <w:numPr>
          <w:ilvl w:val="0"/>
          <w:numId w:val="99"/>
        </w:numPr>
        <w:spacing w:before="40" w:after="120"/>
        <w:ind w:left="714" w:hanging="357"/>
        <w:jc w:val="both"/>
        <w:textAlignment w:val="auto"/>
        <w:rPr>
          <w:lang w:val="en-US"/>
        </w:rPr>
      </w:pPr>
      <w:r>
        <w:rPr>
          <w:lang w:val="en-US"/>
        </w:rPr>
        <w:t xml:space="preserve">Successfully negotiated the third amendment of the project for the </w:t>
      </w:r>
      <w:r w:rsidRPr="00832F1C">
        <w:rPr>
          <w:b/>
          <w:lang w:val="en-US"/>
        </w:rPr>
        <w:t>extension of the project until December 2015</w:t>
      </w:r>
      <w:r>
        <w:rPr>
          <w:lang w:val="en-US"/>
        </w:rPr>
        <w:t xml:space="preserve"> to ensure the continuation of a subset of EGI strategic activities including user community engagement, business development, pay-per-use and the porting of communities to the EGI Federated Cloud.</w:t>
      </w:r>
      <w:r w:rsidR="00CF22CF">
        <w:rPr>
          <w:lang w:val="en-US"/>
        </w:rPr>
        <w:t xml:space="preserve"> The extension of the project is supported by a reclaimed budget of € 816,000 for an equivalent amount of human effort of</w:t>
      </w:r>
      <w:r w:rsidR="00CF22CF" w:rsidRPr="00CF22CF">
        <w:rPr>
          <w:lang w:val="en-US"/>
        </w:rPr>
        <w:t xml:space="preserve"> 313 PMs</w:t>
      </w:r>
      <w:r w:rsidR="00CF22CF">
        <w:rPr>
          <w:lang w:val="en-US"/>
        </w:rPr>
        <w:t xml:space="preserve">, at a </w:t>
      </w:r>
      <w:r w:rsidR="00CF22CF" w:rsidRPr="00CF22CF">
        <w:rPr>
          <w:lang w:val="en-US"/>
        </w:rPr>
        <w:t>50% co-funding rate</w:t>
      </w:r>
      <w:r w:rsidR="00CF22CF">
        <w:rPr>
          <w:lang w:val="en-US"/>
        </w:rPr>
        <w:t>.</w:t>
      </w:r>
    </w:p>
    <w:p w14:paraId="36D680FA" w14:textId="7E394934" w:rsidR="00654704" w:rsidRPr="00CF22CF" w:rsidRDefault="00654704" w:rsidP="00CF22CF">
      <w:pPr>
        <w:numPr>
          <w:ilvl w:val="0"/>
          <w:numId w:val="99"/>
        </w:numPr>
        <w:spacing w:before="40" w:after="120"/>
        <w:ind w:left="714" w:hanging="357"/>
        <w:jc w:val="both"/>
        <w:textAlignment w:val="auto"/>
        <w:rPr>
          <w:lang w:val="en-US"/>
        </w:rPr>
      </w:pPr>
      <w:r>
        <w:rPr>
          <w:lang w:val="en-US"/>
        </w:rPr>
        <w:t xml:space="preserve">The EGI Global tasks of EGI-InSPIRE evolved from project activities into a </w:t>
      </w:r>
      <w:r w:rsidRPr="00654704">
        <w:rPr>
          <w:b/>
          <w:lang w:val="en-US"/>
        </w:rPr>
        <w:t xml:space="preserve">portfolio of services for transnational access </w:t>
      </w:r>
      <w:r>
        <w:rPr>
          <w:lang w:val="en-US"/>
        </w:rPr>
        <w:t>supported by EGI partners with in-kind contributions and EGI Council membership fees, whose cost amounts to approximately 1.5 MEuro.</w:t>
      </w:r>
    </w:p>
    <w:p w14:paraId="0691C37D" w14:textId="7DA8F756" w:rsidR="00832F1C" w:rsidRDefault="00832F1C" w:rsidP="00CF22CF">
      <w:pPr>
        <w:widowControl/>
        <w:autoSpaceDN/>
        <w:spacing w:before="40" w:after="120"/>
        <w:jc w:val="both"/>
        <w:textAlignment w:val="auto"/>
        <w:rPr>
          <w:lang w:val="en-US"/>
        </w:rPr>
      </w:pPr>
    </w:p>
    <w:p w14:paraId="01B4D159" w14:textId="10CFEF9E" w:rsidR="00CF22CF" w:rsidRPr="00CF22CF" w:rsidRDefault="00CF22CF" w:rsidP="00CF22CF">
      <w:pPr>
        <w:widowControl/>
        <w:autoSpaceDN/>
        <w:spacing w:before="40" w:after="120"/>
        <w:jc w:val="both"/>
        <w:textAlignment w:val="auto"/>
        <w:rPr>
          <w:b/>
          <w:lang w:val="en-US"/>
        </w:rPr>
      </w:pPr>
      <w:r w:rsidRPr="00CF22CF">
        <w:rPr>
          <w:b/>
          <w:lang w:val="en-US"/>
        </w:rPr>
        <w:t>OVERVIEW</w:t>
      </w:r>
    </w:p>
    <w:p w14:paraId="288397A2" w14:textId="77777777" w:rsidR="00CF22CF" w:rsidRDefault="00CF22CF" w:rsidP="00CF22CF">
      <w:pPr>
        <w:spacing w:before="40" w:after="40"/>
        <w:jc w:val="both"/>
        <w:rPr>
          <w:sz w:val="22"/>
          <w:szCs w:val="22"/>
        </w:rPr>
      </w:pPr>
      <w:r w:rsidRPr="001D329C">
        <w:rPr>
          <w:sz w:val="22"/>
          <w:szCs w:val="22"/>
        </w:rPr>
        <w:t>One of the business changes over the last year from an organisation perspective was the change of both EGI.eu and EGI-InSPIRE Directors. Despite all of the changes both organisationally and technically, with the launch of the EGI Federated Cloud, EGI-InSPIRE has made tremendous progress and has positioned itself we</w:t>
      </w:r>
      <w:r>
        <w:rPr>
          <w:sz w:val="22"/>
          <w:szCs w:val="22"/>
        </w:rPr>
        <w:t xml:space="preserve">ll moving sustainability forward. </w:t>
      </w:r>
    </w:p>
    <w:p w14:paraId="0F6CDEAC" w14:textId="06375DEC" w:rsidR="00654704" w:rsidRDefault="00CF22CF" w:rsidP="00654704">
      <w:pPr>
        <w:spacing w:before="40" w:after="40"/>
        <w:jc w:val="both"/>
        <w:rPr>
          <w:sz w:val="22"/>
        </w:rPr>
      </w:pPr>
      <w:r>
        <w:rPr>
          <w:sz w:val="22"/>
          <w:szCs w:val="22"/>
        </w:rPr>
        <w:t>In order to strengthen community engagement activities, the European EGI.eu coordination was reinforced with the constitution of the</w:t>
      </w:r>
      <w:r w:rsidR="00626EB0" w:rsidRPr="0073064F">
        <w:rPr>
          <w:sz w:val="22"/>
          <w:szCs w:val="22"/>
        </w:rPr>
        <w:t xml:space="preserve"> Distributed Competence Centre</w:t>
      </w:r>
      <w:r>
        <w:rPr>
          <w:sz w:val="22"/>
          <w:szCs w:val="22"/>
        </w:rPr>
        <w:t>. Since January 2014 engagement activities</w:t>
      </w:r>
      <w:r w:rsidR="00626EB0" w:rsidRPr="0073064F">
        <w:rPr>
          <w:sz w:val="22"/>
          <w:szCs w:val="22"/>
        </w:rPr>
        <w:t xml:space="preserve"> </w:t>
      </w:r>
      <w:r>
        <w:rPr>
          <w:sz w:val="22"/>
          <w:szCs w:val="22"/>
        </w:rPr>
        <w:t>are directed by the Engagement Strategy</w:t>
      </w:r>
      <w:r w:rsidR="00626EB0" w:rsidRPr="001D329C">
        <w:rPr>
          <w:sz w:val="22"/>
          <w:szCs w:val="22"/>
        </w:rPr>
        <w:t xml:space="preserve">, a living document defining the outreach priorities and the tactical actions to achieve these. </w:t>
      </w:r>
    </w:p>
    <w:p w14:paraId="30B404E6" w14:textId="77777777" w:rsidR="00A9106D" w:rsidRDefault="00654704" w:rsidP="00A9106D">
      <w:pPr>
        <w:spacing w:before="40" w:after="40"/>
        <w:jc w:val="both"/>
        <w:rPr>
          <w:sz w:val="22"/>
        </w:rPr>
      </w:pPr>
      <w:r>
        <w:rPr>
          <w:sz w:val="22"/>
        </w:rPr>
        <w:t xml:space="preserve">The new document </w:t>
      </w:r>
      <w:r w:rsidRPr="00ED7FC9">
        <w:rPr>
          <w:sz w:val="22"/>
        </w:rPr>
        <w:t xml:space="preserve">has been prepared and published during </w:t>
      </w:r>
      <w:r>
        <w:rPr>
          <w:sz w:val="22"/>
        </w:rPr>
        <w:t>PY4</w:t>
      </w:r>
      <w:r w:rsidRPr="00ED7FC9">
        <w:rPr>
          <w:sz w:val="22"/>
        </w:rPr>
        <w:t xml:space="preserve"> by NA2. The Engagement Strategy describes the goals and targets of EGI engagement activit</w:t>
      </w:r>
      <w:r>
        <w:rPr>
          <w:sz w:val="22"/>
        </w:rPr>
        <w:t>y</w:t>
      </w:r>
      <w:r w:rsidRPr="00ED7FC9">
        <w:rPr>
          <w:sz w:val="22"/>
        </w:rPr>
        <w:t>, details the vario</w:t>
      </w:r>
      <w:r>
        <w:rPr>
          <w:sz w:val="22"/>
        </w:rPr>
        <w:t>us tasks that Engagement covers</w:t>
      </w:r>
      <w:r w:rsidRPr="00ED7FC9">
        <w:rPr>
          <w:sz w:val="22"/>
        </w:rPr>
        <w:t xml:space="preserve"> and provides information about the human networks and online resources and tools that help us impleme</w:t>
      </w:r>
      <w:r>
        <w:rPr>
          <w:sz w:val="22"/>
        </w:rPr>
        <w:t>nt engagement activities. Short-</w:t>
      </w:r>
      <w:r w:rsidRPr="00ED7FC9">
        <w:rPr>
          <w:sz w:val="22"/>
        </w:rPr>
        <w:t xml:space="preserve">term targets and metrics that facilitate strategy execution are also covered in this document. The Engagement Strategy facilitates the integration of the NA2 tasks and the human network </w:t>
      </w:r>
      <w:r>
        <w:rPr>
          <w:sz w:val="22"/>
        </w:rPr>
        <w:t xml:space="preserve">coordination </w:t>
      </w:r>
      <w:r w:rsidRPr="00ED7FC9">
        <w:rPr>
          <w:sz w:val="22"/>
        </w:rPr>
        <w:t xml:space="preserve">activities </w:t>
      </w:r>
      <w:r>
        <w:rPr>
          <w:sz w:val="22"/>
        </w:rPr>
        <w:t>from the NILs, Champions and</w:t>
      </w:r>
      <w:r w:rsidRPr="00ED7FC9">
        <w:rPr>
          <w:sz w:val="22"/>
        </w:rPr>
        <w:t xml:space="preserve"> UCB </w:t>
      </w:r>
      <w:r>
        <w:rPr>
          <w:sz w:val="22"/>
        </w:rPr>
        <w:t>area</w:t>
      </w:r>
      <w:r w:rsidRPr="00ED7FC9">
        <w:rPr>
          <w:sz w:val="22"/>
        </w:rPr>
        <w:t xml:space="preserve">. </w:t>
      </w:r>
      <w:r>
        <w:rPr>
          <w:sz w:val="22"/>
        </w:rPr>
        <w:t>Driven by the engagement strategy the NA2 teams made significant progress during PY4 in reaching structured communities and the long tail, developing and providing services for them.</w:t>
      </w:r>
      <w:r w:rsidR="00A9106D" w:rsidRPr="00A9106D">
        <w:rPr>
          <w:sz w:val="22"/>
        </w:rPr>
        <w:t xml:space="preserve"> </w:t>
      </w:r>
    </w:p>
    <w:p w14:paraId="566FAF6D" w14:textId="151AE12E" w:rsidR="00A9106D" w:rsidRPr="001D329C" w:rsidRDefault="00A9106D" w:rsidP="00A9106D">
      <w:pPr>
        <w:spacing w:before="40" w:after="40"/>
        <w:jc w:val="both"/>
        <w:rPr>
          <w:sz w:val="22"/>
        </w:rPr>
      </w:pPr>
      <w:r>
        <w:rPr>
          <w:sz w:val="22"/>
          <w:szCs w:val="22"/>
        </w:rPr>
        <w:t>The concrete outcome was the flourishing of NGI collaborations with Research Infrastructures of ESFRI, under the EGI.eu coordination.</w:t>
      </w:r>
      <w:r w:rsidRPr="00654704">
        <w:rPr>
          <w:sz w:val="22"/>
        </w:rPr>
        <w:t xml:space="preserve"> </w:t>
      </w:r>
      <w:r w:rsidRPr="000A60F0">
        <w:rPr>
          <w:sz w:val="22"/>
        </w:rPr>
        <w:t>The Technical Outreach to New Communities task made good progress on a number of fronts. Two of the Virtual Team projects finished: Technology study for the Cherenkov Telescope Array (focusing on gateway requirements a</w:t>
      </w:r>
      <w:r>
        <w:rPr>
          <w:sz w:val="22"/>
        </w:rPr>
        <w:t xml:space="preserve">nd Single Sign On) </w:t>
      </w:r>
      <w:r w:rsidRPr="000A60F0">
        <w:rPr>
          <w:sz w:val="22"/>
        </w:rPr>
        <w:t xml:space="preserve">and Collaboration between EGI/NGIs and ESFRI project ELIXIR  (aiming at defining a map of collaborations between ELIXIR Head Nodes and NGIs). The final reports of these </w:t>
      </w:r>
      <w:r>
        <w:rPr>
          <w:sz w:val="22"/>
        </w:rPr>
        <w:t xml:space="preserve">VTs will be published in PQ15. </w:t>
      </w:r>
      <w:r w:rsidRPr="000A60F0">
        <w:rPr>
          <w:sz w:val="22"/>
        </w:rPr>
        <w:t>These support activities are complemented by support actions to the LifeWatch and EISCAT-3D ESFRIs that were run in the framework of the EGI Federated Cloud. A large number of user communities and projects are participating to the definition of Proof of Concepts for the deployment of the EGI Federated Cloud, including: ATLAS, BioVeL, BSIM, CLARIN, DIRAC, ENVRI, ESA, GEO, Pe</w:t>
      </w:r>
      <w:r>
        <w:rPr>
          <w:sz w:val="22"/>
        </w:rPr>
        <w:t xml:space="preserve">achNote, SCI-BUS, VERCE, We-NMR. </w:t>
      </w:r>
    </w:p>
    <w:p w14:paraId="29FCC1C6" w14:textId="27EF41FF" w:rsidR="00705D49" w:rsidRPr="001D329C" w:rsidRDefault="00CF22CF" w:rsidP="00CF22CF">
      <w:pPr>
        <w:spacing w:before="40" w:after="40"/>
        <w:jc w:val="both"/>
        <w:rPr>
          <w:sz w:val="22"/>
        </w:rPr>
      </w:pPr>
      <w:r>
        <w:rPr>
          <w:sz w:val="22"/>
        </w:rPr>
        <w:t>The</w:t>
      </w:r>
      <w:r w:rsidR="00705D49" w:rsidRPr="001D329C">
        <w:rPr>
          <w:sz w:val="22"/>
        </w:rPr>
        <w:t xml:space="preserve"> </w:t>
      </w:r>
      <w:r>
        <w:rPr>
          <w:sz w:val="22"/>
        </w:rPr>
        <w:t xml:space="preserve">operations activities have increased their user-orientation, by investing effort in the extension of the network of collaborating e-Infrastructures and by establishing collaborations with </w:t>
      </w:r>
      <w:r w:rsidR="00705D49" w:rsidRPr="001D329C">
        <w:rPr>
          <w:sz w:val="22"/>
        </w:rPr>
        <w:t>Open Science Grid (OSG)</w:t>
      </w:r>
      <w:r>
        <w:rPr>
          <w:sz w:val="22"/>
        </w:rPr>
        <w:t xml:space="preserve"> and XSEDE both in the United States for the support of various international communities including structural biology and Computational Chemistry and Materials Sciences.</w:t>
      </w:r>
      <w:r w:rsidR="00705D49" w:rsidRPr="001D329C">
        <w:rPr>
          <w:sz w:val="22"/>
        </w:rPr>
        <w:t xml:space="preserve"> </w:t>
      </w:r>
      <w:r>
        <w:rPr>
          <w:sz w:val="22"/>
        </w:rPr>
        <w:t>The integration of e-Infrastructures from the Africa-Arabia region started.</w:t>
      </w:r>
      <w:r w:rsidR="00AF1531" w:rsidRPr="00AF1531">
        <w:rPr>
          <w:sz w:val="22"/>
        </w:rPr>
        <w:t xml:space="preserve"> </w:t>
      </w:r>
      <w:r w:rsidR="00AF1531">
        <w:rPr>
          <w:sz w:val="22"/>
        </w:rPr>
        <w:t>This collaboration has been supported by the CHAIN-REDS project.</w:t>
      </w:r>
    </w:p>
    <w:p w14:paraId="045C8E1B" w14:textId="56BA723D" w:rsidR="00705D49" w:rsidRPr="00AF1531" w:rsidRDefault="00705D49" w:rsidP="00AF1531">
      <w:pPr>
        <w:spacing w:before="40" w:after="40"/>
        <w:jc w:val="both"/>
        <w:rPr>
          <w:sz w:val="22"/>
        </w:rPr>
      </w:pPr>
      <w:r>
        <w:rPr>
          <w:sz w:val="22"/>
        </w:rPr>
        <w:t>The integration of the EGI Cloud Infrastructure with the grid pro</w:t>
      </w:r>
      <w:r w:rsidR="00AF1531">
        <w:rPr>
          <w:sz w:val="22"/>
        </w:rPr>
        <w:t xml:space="preserve">duction infrastructure has been </w:t>
      </w:r>
      <w:r>
        <w:rPr>
          <w:sz w:val="22"/>
        </w:rPr>
        <w:t>finalized. By PQ16, all cloud providers have been certified and run as production sites. The integration allows the reuse of all the operations tools already in use for the High Throughput Data Analysis solution based on Grid technology.</w:t>
      </w:r>
    </w:p>
    <w:p w14:paraId="6DC45E59" w14:textId="77777777" w:rsidR="00705D49" w:rsidRDefault="00705D49" w:rsidP="001D329C">
      <w:pPr>
        <w:spacing w:before="40" w:after="40"/>
        <w:jc w:val="both"/>
        <w:rPr>
          <w:sz w:val="22"/>
        </w:rPr>
      </w:pPr>
      <w:r>
        <w:rPr>
          <w:sz w:val="22"/>
        </w:rPr>
        <w:t xml:space="preserve">In order to facilitate access to distributed resources, a centrally managed compute and storage resource EGI pool was implemented. This resource pool for the first time in EGI introduces a process for resource application and allocation by lowering barriers for researchers and streamlining procedures that rely on the role of EGI.eu as resource broker acting on behalf of NGIs and Resource Centres. EGI and six of its partners have created an open pool of computing resources for both new and existing user communities. </w:t>
      </w:r>
    </w:p>
    <w:p w14:paraId="2F832920" w14:textId="116E6042" w:rsidR="000937D7" w:rsidRPr="001D329C" w:rsidRDefault="00705D49" w:rsidP="001D329C">
      <w:pPr>
        <w:spacing w:before="40" w:after="40"/>
        <w:rPr>
          <w:sz w:val="22"/>
        </w:rPr>
      </w:pPr>
      <w:r>
        <w:rPr>
          <w:sz w:val="22"/>
          <w:szCs w:val="22"/>
        </w:rPr>
        <w:t xml:space="preserve">The Operation Level Agreements and Service Level Agreement framework have been reviewed. New EGI.eu OLA has been created as an agreement </w:t>
      </w:r>
      <w:r>
        <w:rPr>
          <w:rFonts w:cs="Open Sans"/>
          <w:sz w:val="22"/>
          <w:szCs w:val="22"/>
        </w:rPr>
        <w:t>between each provider of an EGI core service/activity and EGI.eu to cover the provision and support being part of the “Federated Operations Solution”.</w:t>
      </w:r>
    </w:p>
    <w:p w14:paraId="4D84860F" w14:textId="77777777" w:rsidR="00A9106D" w:rsidRDefault="000A60F0" w:rsidP="001D329C">
      <w:pPr>
        <w:spacing w:before="40" w:after="40"/>
        <w:jc w:val="both"/>
        <w:rPr>
          <w:sz w:val="22"/>
        </w:rPr>
      </w:pPr>
      <w:r w:rsidRPr="000A60F0">
        <w:rPr>
          <w:sz w:val="22"/>
        </w:rPr>
        <w:lastRenderedPageBreak/>
        <w:t>During PY4</w:t>
      </w:r>
      <w:r w:rsidR="00194B26">
        <w:rPr>
          <w:sz w:val="22"/>
        </w:rPr>
        <w:t>,</w:t>
      </w:r>
      <w:r w:rsidRPr="000A60F0">
        <w:rPr>
          <w:sz w:val="22"/>
        </w:rPr>
        <w:t xml:space="preserve"> EGI’s community engagement activities continued across technical and non-technical areas, both within and external to the EGI Community. In addition, the Strategy and Policy Team led the preparation on a Scientific Review Process to support Excellent Science in EGI that was endorsed by the EGI Council as well as the adoption of a new Scientific Discipline classification within EGI’s tools. The Communications Team focussed on improving engagement and dialogue with research user communities and contributed to the creation of the EGI Engagement Strategy and is an active part of the on going implementation of this. </w:t>
      </w:r>
    </w:p>
    <w:p w14:paraId="6CB1E9C8" w14:textId="5B5952A6" w:rsidR="000A60F0" w:rsidRPr="000A60F0" w:rsidRDefault="000A60F0" w:rsidP="001D329C">
      <w:pPr>
        <w:spacing w:before="40" w:after="40"/>
        <w:jc w:val="both"/>
        <w:rPr>
          <w:sz w:val="22"/>
        </w:rPr>
      </w:pPr>
      <w:r w:rsidRPr="000A60F0">
        <w:rPr>
          <w:sz w:val="22"/>
        </w:rPr>
        <w:t>In addition, the team attended 3 research specific events and 5 international events aimed at policy makers and technology providers along with being in editing and creating many new publications for EGI including the EGI Solutions white papers and a number of brochures. The EGI website had 50 News items, 7 Case Studies and 39 Blogs. The Communications Team also worked with the Policy &amp; Strategy Team to update the Services area of the website. This makes it easier for a visitor to determine the services offered to them as a researcher, resource provider or EGI.eu participant and has continued to gain mentions in external media including inter</w:t>
      </w:r>
      <w:r w:rsidR="00D45115">
        <w:rPr>
          <w:sz w:val="22"/>
        </w:rPr>
        <w:t>national Science Grid This Week, The Financial Times</w:t>
      </w:r>
      <w:r w:rsidRPr="000A60F0">
        <w:rPr>
          <w:sz w:val="22"/>
        </w:rPr>
        <w:t>, eur</w:t>
      </w:r>
      <w:r w:rsidR="00D45115">
        <w:rPr>
          <w:sz w:val="22"/>
        </w:rPr>
        <w:t>onews, GÉANT’s CONNECT, Forbes, Pan Euro</w:t>
      </w:r>
      <w:r w:rsidRPr="000A60F0">
        <w:rPr>
          <w:sz w:val="22"/>
        </w:rPr>
        <w:t>pean networks’ Science and Technology magazine and The Register.</w:t>
      </w:r>
    </w:p>
    <w:p w14:paraId="078D3D39" w14:textId="6D8048BE" w:rsidR="00174648" w:rsidRDefault="00174648" w:rsidP="001D329C">
      <w:pPr>
        <w:spacing w:before="40" w:after="40"/>
        <w:jc w:val="both"/>
        <w:rPr>
          <w:sz w:val="22"/>
        </w:rPr>
      </w:pPr>
      <w:r>
        <w:rPr>
          <w:sz w:val="22"/>
        </w:rPr>
        <w:t xml:space="preserve">The Strategy and Policy Team (SPT) contributed to a major revision of the Sustainability and Business Plan and has led the Pay-for-Use Proof of Concept. The team also progressed on the work of the service portfolio by adding 6 new services and developed white papers to describe the 4 EGI solutions. </w:t>
      </w:r>
      <w:r w:rsidRPr="000A60F0">
        <w:rPr>
          <w:sz w:val="22"/>
        </w:rPr>
        <w:t xml:space="preserve">The </w:t>
      </w:r>
      <w:r>
        <w:rPr>
          <w:sz w:val="22"/>
        </w:rPr>
        <w:t>SPT</w:t>
      </w:r>
      <w:r w:rsidRPr="000A60F0">
        <w:rPr>
          <w:sz w:val="22"/>
        </w:rPr>
        <w:t xml:space="preserve"> has focus</w:t>
      </w:r>
      <w:r>
        <w:rPr>
          <w:sz w:val="22"/>
        </w:rPr>
        <w:t>ed</w:t>
      </w:r>
      <w:r w:rsidRPr="000A60F0">
        <w:rPr>
          <w:sz w:val="22"/>
        </w:rPr>
        <w:t xml:space="preserve"> its efforts in solidifying collaboration opportunities with Helix Nebula leading to </w:t>
      </w:r>
      <w:r>
        <w:rPr>
          <w:sz w:val="22"/>
        </w:rPr>
        <w:t xml:space="preserve">both </w:t>
      </w:r>
      <w:r w:rsidRPr="000A60F0">
        <w:rPr>
          <w:sz w:val="22"/>
        </w:rPr>
        <w:t xml:space="preserve">technical </w:t>
      </w:r>
      <w:r>
        <w:rPr>
          <w:sz w:val="22"/>
        </w:rPr>
        <w:t xml:space="preserve">and business model </w:t>
      </w:r>
      <w:r w:rsidRPr="000A60F0">
        <w:rPr>
          <w:sz w:val="22"/>
        </w:rPr>
        <w:t>development</w:t>
      </w:r>
      <w:r>
        <w:rPr>
          <w:sz w:val="22"/>
        </w:rPr>
        <w:t xml:space="preserve">. The team continued the collaboration with </w:t>
      </w:r>
      <w:r w:rsidRPr="000A60F0">
        <w:rPr>
          <w:sz w:val="22"/>
        </w:rPr>
        <w:t xml:space="preserve">OpenAIRE to ensure </w:t>
      </w:r>
      <w:r>
        <w:rPr>
          <w:sz w:val="22"/>
        </w:rPr>
        <w:t>that scientific</w:t>
      </w:r>
      <w:r w:rsidRPr="000A60F0">
        <w:rPr>
          <w:sz w:val="22"/>
        </w:rPr>
        <w:t xml:space="preserve"> publications </w:t>
      </w:r>
      <w:r>
        <w:rPr>
          <w:sz w:val="22"/>
        </w:rPr>
        <w:t>can be linked to EGI</w:t>
      </w:r>
      <w:r w:rsidRPr="000A60F0">
        <w:rPr>
          <w:sz w:val="22"/>
        </w:rPr>
        <w:t>. The 2nd</w:t>
      </w:r>
      <w:r>
        <w:rPr>
          <w:sz w:val="22"/>
        </w:rPr>
        <w:t xml:space="preserve"> edition of the EGI Compendium </w:t>
      </w:r>
      <w:r w:rsidRPr="000A60F0">
        <w:rPr>
          <w:sz w:val="22"/>
        </w:rPr>
        <w:t xml:space="preserve">was finalised and published during the </w:t>
      </w:r>
      <w:r>
        <w:rPr>
          <w:sz w:val="22"/>
        </w:rPr>
        <w:t>year</w:t>
      </w:r>
      <w:r w:rsidRPr="000A60F0">
        <w:rPr>
          <w:sz w:val="22"/>
        </w:rPr>
        <w:t xml:space="preserve"> as well as a variety of EGI and external publications around topics such as service management and achievements in ongoing collaborations. During PY4 a new MoU was also signed with the APARSEN project to bring in competences within the EGI community in the area of data curation and preservation. This MoU is strategic to expand the EGI service portfolio in the area of services needed to manage the full life cycle of data in the medium term.</w:t>
      </w:r>
      <w:r>
        <w:rPr>
          <w:sz w:val="22"/>
        </w:rPr>
        <w:t xml:space="preserve"> Other MoUs in the area of resource providers have been signed (USA, China, India) as well as an MoU to formalise the participation in the Helix Nebula Marketplace.</w:t>
      </w:r>
    </w:p>
    <w:p w14:paraId="50727545" w14:textId="77777777" w:rsidR="00174648" w:rsidRPr="000A60F0" w:rsidRDefault="00174648" w:rsidP="001D329C">
      <w:pPr>
        <w:spacing w:before="40" w:after="40"/>
        <w:jc w:val="both"/>
        <w:rPr>
          <w:sz w:val="22"/>
        </w:rPr>
      </w:pPr>
      <w:r>
        <w:rPr>
          <w:sz w:val="22"/>
        </w:rPr>
        <w:t>The Security Policy Group chair expanded the scope of the security policy activities to account the cloud services and also continued the work for a common security framework across e-Infrastructures.</w:t>
      </w:r>
    </w:p>
    <w:p w14:paraId="6451A7C4" w14:textId="77777777" w:rsidR="00CC779D" w:rsidRPr="00CC779D" w:rsidRDefault="00CC779D" w:rsidP="001D329C">
      <w:pPr>
        <w:pStyle w:val="Standard"/>
        <w:rPr>
          <w:szCs w:val="22"/>
          <w:lang w:eastAsia="en-GB"/>
        </w:rPr>
      </w:pPr>
      <w:r w:rsidRPr="00CC779D">
        <w:rPr>
          <w:szCs w:val="22"/>
          <w:lang w:eastAsia="en-GB"/>
        </w:rPr>
        <w:t>The routine maintenance and development of the operation tools proceeded regularly during the year with the introduction of many new features to all the operational tools. Among them we can mention a complete review of the Operations Portal to improve the look and feel, the ergonomics and the efficiency; the new GOCDB v5.X series which is now independent from the underlying RDBMS and offers many new capabilities such as the extensibility mechanism and new scoping extensions; and the integration of the EMI probes in SAM.</w:t>
      </w:r>
    </w:p>
    <w:p w14:paraId="2B9DFB1F" w14:textId="77777777" w:rsidR="00CC779D" w:rsidRPr="00CC779D" w:rsidRDefault="00CC779D" w:rsidP="001D329C">
      <w:pPr>
        <w:pStyle w:val="Standard"/>
        <w:rPr>
          <w:szCs w:val="22"/>
          <w:lang w:eastAsia="en-GB"/>
        </w:rPr>
      </w:pPr>
      <w:r w:rsidRPr="00CC779D">
        <w:rPr>
          <w:szCs w:val="22"/>
          <w:lang w:eastAsia="en-GB"/>
        </w:rPr>
        <w:t>The regionalisation activities were successfully completed in the first months of PY4 with the release in production of the regional Accounting Repository and Portal. Currently, each tool has its working regionalisation solution or as independent instance or view inside the central instance.</w:t>
      </w:r>
    </w:p>
    <w:p w14:paraId="66B7A3D5" w14:textId="319E452E" w:rsidR="00CC779D" w:rsidRPr="00CC779D" w:rsidRDefault="00CC779D" w:rsidP="001D329C">
      <w:pPr>
        <w:pStyle w:val="Standard"/>
        <w:rPr>
          <w:szCs w:val="22"/>
          <w:lang w:eastAsia="en-GB"/>
        </w:rPr>
      </w:pPr>
      <w:r w:rsidRPr="00CC779D">
        <w:rPr>
          <w:szCs w:val="22"/>
          <w:lang w:eastAsia="en-GB"/>
        </w:rPr>
        <w:t>The developments with respect to the accounting for different resource types, which started in PY3 and c</w:t>
      </w:r>
      <w:r w:rsidR="00194B26">
        <w:rPr>
          <w:szCs w:val="22"/>
          <w:lang w:eastAsia="en-GB"/>
        </w:rPr>
        <w:t>ontinued in PY4, are close to</w:t>
      </w:r>
      <w:r w:rsidRPr="00CC779D">
        <w:rPr>
          <w:szCs w:val="22"/>
          <w:lang w:eastAsia="en-GB"/>
        </w:rPr>
        <w:t xml:space="preserve"> completed. Cloud, Storage and Parallel Jobs resource types can be accounted in the EGI Accounting Repository based on Secure Stomp Messenger protocol v2 and new views were developed in the portal to show this data. The remaining step to complete this activity is the deployment of an automatic system to dispatch this accounting data from the repository to the portal.</w:t>
      </w:r>
    </w:p>
    <w:p w14:paraId="4275794E" w14:textId="50F00602" w:rsidR="00104836" w:rsidRPr="001D329C" w:rsidRDefault="00CC779D" w:rsidP="001D329C">
      <w:pPr>
        <w:pStyle w:val="Standard"/>
        <w:rPr>
          <w:lang w:eastAsia="en-GB"/>
        </w:rPr>
      </w:pPr>
      <w:r w:rsidRPr="00CC779D">
        <w:rPr>
          <w:szCs w:val="22"/>
          <w:lang w:eastAsia="en-GB"/>
        </w:rPr>
        <w:t>Another important result achieved in PY4 is the integration in the Accounting Portal of a module able to get site charging attributes from the GOCDB, and use them, in association to the accounting data, as input parameters of a billing function. The charging attributes can be stored in the GOCDB through the new extensibility mechanism provided by the v5.2. Two provisional billing functions, one for grid resources and the other for cloud, are now available in the Accounting Portal. It is important to note that the modularity of the Accounting Portal functionality allows to easily and quickly introduce any kind of function, requiring as input parameters values associated to the GOCDB entities and data accounting to exploit the above described mechanism.</w:t>
      </w:r>
    </w:p>
    <w:p w14:paraId="26E2371B" w14:textId="77777777" w:rsidR="00A9106D" w:rsidRDefault="00A9106D" w:rsidP="00A9106D">
      <w:pPr>
        <w:spacing w:before="40" w:after="40"/>
        <w:jc w:val="both"/>
        <w:rPr>
          <w:sz w:val="22"/>
        </w:rPr>
      </w:pPr>
      <w:r>
        <w:rPr>
          <w:sz w:val="22"/>
        </w:rPr>
        <w:t>For what concerns software provisioning, as follow-up action of the end of the EMI and IGE projects, which until April 2013 had been responsible of third level software support in EGI, the new support levels offered in the EGI helpdesk – GGUS – by the EGI Technology Providers was completed and implemented, and is now documented in the GGUS helpdesk portal. In addition, the Unified Middleware Distribution of EGI is now capable of importing software packages that are released through third-party repositories like EPEL (“Extra Packages for Enterprise Linux”).</w:t>
      </w:r>
    </w:p>
    <w:p w14:paraId="2FBB74D6" w14:textId="77777777" w:rsidR="00104836" w:rsidRPr="00672E24" w:rsidRDefault="00104836" w:rsidP="001D329C">
      <w:pPr>
        <w:spacing w:before="40" w:after="40"/>
        <w:jc w:val="both"/>
        <w:rPr>
          <w:sz w:val="22"/>
          <w:szCs w:val="22"/>
        </w:rPr>
      </w:pPr>
      <w:r w:rsidRPr="00672E24">
        <w:rPr>
          <w:sz w:val="22"/>
          <w:szCs w:val="22"/>
        </w:rPr>
        <w:t>During the year, SA2 supported the UMD release process, delivering 17 updates of the Unified Middleware Distribution. The support framework has been extended to adapt to the changes introduced by the end of the middleware development projects funded by the European Commissions (EMI and IGE). Now UMD is able to import packages from multiple technology providers, including community repositories such as EPEL or local repositories maintained by the product teams. The extension of the framework slightly reduced the possibility to automate the import process, but this has been compensated by the improvement in the verification process and release building. These improvements allowed verifying and releasing many more products than the previous year with the available resources.</w:t>
      </w:r>
    </w:p>
    <w:p w14:paraId="457E04DE" w14:textId="77777777" w:rsidR="00104836" w:rsidRPr="00672E24" w:rsidRDefault="00104836" w:rsidP="001D329C">
      <w:pPr>
        <w:spacing w:before="40" w:after="40"/>
        <w:jc w:val="both"/>
        <w:rPr>
          <w:sz w:val="22"/>
          <w:szCs w:val="22"/>
        </w:rPr>
      </w:pPr>
      <w:r w:rsidRPr="00672E24">
        <w:rPr>
          <w:sz w:val="22"/>
          <w:szCs w:val="22"/>
        </w:rPr>
        <w:t xml:space="preserve">Besides the technical changes needed with the new technology ecosystem, SA2 also coordinated the UMD Release Team, a fortnightly phone call where the representatives of the product teams present their release plans, and where topics relevant for multiple products or product teams are discussed. The URT meetings helped to keep alive the communications channels between product teams and product teams and EGI.  </w:t>
      </w:r>
    </w:p>
    <w:p w14:paraId="0E8D8B4C" w14:textId="77777777" w:rsidR="00104836" w:rsidRPr="00672E24" w:rsidRDefault="00104836" w:rsidP="001D329C">
      <w:pPr>
        <w:spacing w:before="40" w:after="40"/>
        <w:jc w:val="both"/>
        <w:rPr>
          <w:sz w:val="22"/>
          <w:szCs w:val="22"/>
        </w:rPr>
      </w:pPr>
      <w:r w:rsidRPr="00672E24">
        <w:rPr>
          <w:sz w:val="22"/>
          <w:szCs w:val="22"/>
        </w:rPr>
        <w:t>Federated Cloud activities progressed both in integrating Cloud middleware and tools with the EGI core platform and in reaching out for new user communities interested in cloud services. The cloud resource centres have started to be certified and integrated in the production infrastructure to prepare for the official announcement at the end of May 2014.</w:t>
      </w:r>
    </w:p>
    <w:p w14:paraId="15CBAC94" w14:textId="1F55DA7E" w:rsidR="00777A8B" w:rsidRPr="001D329C" w:rsidRDefault="00104836" w:rsidP="001D329C">
      <w:pPr>
        <w:spacing w:before="40" w:after="40"/>
        <w:jc w:val="both"/>
        <w:rPr>
          <w:sz w:val="22"/>
          <w:szCs w:val="22"/>
        </w:rPr>
      </w:pPr>
      <w:r w:rsidRPr="00672E24">
        <w:rPr>
          <w:sz w:val="22"/>
          <w:szCs w:val="22"/>
        </w:rPr>
        <w:t>The main activities of SA2 will continue supported directly by EGI.eu during PY5 and beyond as core services funded by the NGIs fees.</w:t>
      </w:r>
    </w:p>
    <w:p w14:paraId="41A86E53" w14:textId="77777777" w:rsidR="000937D7" w:rsidRPr="00672E24" w:rsidRDefault="000937D7" w:rsidP="001D329C">
      <w:pPr>
        <w:spacing w:before="40" w:after="40"/>
        <w:jc w:val="both"/>
        <w:rPr>
          <w:sz w:val="22"/>
          <w:szCs w:val="22"/>
        </w:rPr>
      </w:pPr>
      <w:r w:rsidRPr="00672E24">
        <w:rPr>
          <w:sz w:val="22"/>
          <w:szCs w:val="22"/>
        </w:rPr>
        <w:t xml:space="preserve">During autumn 2012 EGI reviewed its strategic plan and formulated through this its strategic goals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w:t>
      </w:r>
      <w:r w:rsidRPr="00672E24">
        <w:rPr>
          <w:sz w:val="22"/>
          <w:szCs w:val="22"/>
        </w:rPr>
        <w:lastRenderedPageBreak/>
        <w:t>investigate sources of funding for these. In cooperation with the EGI EB, the EGI-InSPIRE Project Office identified a number of par</w:t>
      </w:r>
      <w:r w:rsidR="00104836" w:rsidRPr="00672E24">
        <w:rPr>
          <w:sz w:val="22"/>
          <w:szCs w:val="22"/>
        </w:rPr>
        <w:t xml:space="preserve">tners that were under-spending. </w:t>
      </w:r>
      <w:r w:rsidRPr="00672E24">
        <w:rPr>
          <w:sz w:val="22"/>
          <w:szCs w:val="22"/>
        </w:rPr>
        <w:t>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759D47B5" w14:textId="77777777" w:rsidR="000937D7" w:rsidRPr="00672E24" w:rsidRDefault="000937D7" w:rsidP="001D329C">
      <w:pPr>
        <w:spacing w:before="40" w:after="40"/>
        <w:jc w:val="both"/>
        <w:rPr>
          <w:sz w:val="22"/>
          <w:szCs w:val="22"/>
        </w:rPr>
      </w:pPr>
      <w:r w:rsidRPr="00672E24">
        <w:rPr>
          <w:sz w:val="22"/>
          <w:szCs w:val="22"/>
        </w:rPr>
        <w:t>With the approval of the EC project officer, all funded mini projects were organised and set up as tasks within Work Package 8 (SA4) as part of the EGI-InSPIRE project. Regular contributions to the EGI-InSPIRE quarterly reports focus on summarising the progress made and issues faced in</w:t>
      </w:r>
      <w:r w:rsidR="00104836" w:rsidRPr="00672E24">
        <w:rPr>
          <w:sz w:val="22"/>
          <w:szCs w:val="22"/>
        </w:rPr>
        <w:t xml:space="preserve"> the mini projects; MS801 </w:t>
      </w:r>
      <w:r w:rsidRPr="00672E24">
        <w:rPr>
          <w:sz w:val="22"/>
          <w:szCs w:val="22"/>
        </w:rPr>
        <w:t>provided a mid-term deliberation of the mini project’s progress, status and p</w:t>
      </w:r>
      <w:r w:rsidR="00104836" w:rsidRPr="00672E24">
        <w:rPr>
          <w:sz w:val="22"/>
          <w:szCs w:val="22"/>
        </w:rPr>
        <w:t xml:space="preserve">lans for the future. D8.1 </w:t>
      </w:r>
      <w:r w:rsidRPr="00672E24">
        <w:rPr>
          <w:sz w:val="22"/>
          <w:szCs w:val="22"/>
        </w:rPr>
        <w:t>comprises the end-of term report for all mini projects.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2DD4D7A0" w14:textId="77777777" w:rsidR="000937D7" w:rsidRPr="00672E24" w:rsidRDefault="000937D7" w:rsidP="001D329C">
      <w:pPr>
        <w:spacing w:before="40" w:after="40"/>
        <w:jc w:val="both"/>
        <w:rPr>
          <w:sz w:val="22"/>
          <w:szCs w:val="22"/>
        </w:rPr>
      </w:pPr>
      <w:r w:rsidRPr="00672E24">
        <w:rPr>
          <w:sz w:val="22"/>
          <w:szCs w:val="22"/>
        </w:rPr>
        <w:t>Throughout PY4, all mini projects generally performed well and within expectations except for the following noteworthy circumstances:</w:t>
      </w:r>
      <w:r w:rsidR="008B0FF9" w:rsidRPr="00672E24">
        <w:rPr>
          <w:sz w:val="22"/>
          <w:szCs w:val="22"/>
        </w:rPr>
        <w:t xml:space="preserve"> (i) </w:t>
      </w:r>
      <w:r w:rsidRPr="00672E24">
        <w:rPr>
          <w:sz w:val="22"/>
          <w:szCs w:val="22"/>
        </w:rPr>
        <w:t>When allocating a short lived mini project that includes unfunded contributions, then these must be considered voluntary regardless the partner reputation, avoiding the project to run into problems.</w:t>
      </w:r>
      <w:r w:rsidR="008B0FF9" w:rsidRPr="00672E24">
        <w:rPr>
          <w:sz w:val="22"/>
          <w:szCs w:val="22"/>
        </w:rPr>
        <w:t xml:space="preserve"> (ii) </w:t>
      </w:r>
      <w:r w:rsidRPr="00672E24">
        <w:rPr>
          <w:sz w:val="22"/>
          <w:szCs w:val="22"/>
        </w:rPr>
        <w:t xml:space="preserve">When including SMEs in such mini projects, potential financial hindrances stemming from relationships between project partners need to be properly addressed in risk management, as these can severely impede the success of a mini </w:t>
      </w:r>
      <w:r w:rsidR="008B0FF9" w:rsidRPr="00672E24">
        <w:rPr>
          <w:sz w:val="22"/>
          <w:szCs w:val="22"/>
        </w:rPr>
        <w:t>project.</w:t>
      </w:r>
    </w:p>
    <w:p w14:paraId="05A71160" w14:textId="642CA6C3" w:rsidR="00AC7703" w:rsidRPr="00672E24" w:rsidRDefault="000937D7" w:rsidP="001D329C">
      <w:pPr>
        <w:spacing w:before="40" w:after="40"/>
        <w:jc w:val="both"/>
        <w:rPr>
          <w:sz w:val="22"/>
          <w:szCs w:val="22"/>
        </w:rPr>
      </w:pPr>
      <w:r w:rsidRPr="00672E24">
        <w:rPr>
          <w:sz w:val="22"/>
          <w:szCs w:val="22"/>
        </w:rPr>
        <w:t>Nonetheless, with addressing these circumstances, the affected mini projects were able to achieve their goals and finish in tim</w:t>
      </w:r>
      <w:r w:rsidR="00A9106D">
        <w:rPr>
          <w:sz w:val="22"/>
          <w:szCs w:val="22"/>
        </w:rPr>
        <w:t>e and within budget. In summary, g</w:t>
      </w:r>
      <w:r w:rsidRPr="00672E24">
        <w:rPr>
          <w:sz w:val="22"/>
          <w:szCs w:val="22"/>
        </w:rPr>
        <w:t>iven the successful outcomes of the activity, the mini projects are considered to be a successful instrument for the agile implementation of strategic goals</w:t>
      </w:r>
      <w:r w:rsidR="00AC7703" w:rsidRPr="00672E24">
        <w:rPr>
          <w:sz w:val="22"/>
          <w:szCs w:val="22"/>
        </w:rPr>
        <w:t>.</w:t>
      </w:r>
    </w:p>
    <w:p w14:paraId="755239D5" w14:textId="77777777" w:rsidR="00527E2B" w:rsidRPr="00672E24" w:rsidRDefault="00B24199" w:rsidP="00B24199">
      <w:pPr>
        <w:pStyle w:val="Heading1"/>
      </w:pPr>
      <w:bookmarkStart w:id="89" w:name="_Toc264811920"/>
      <w:r w:rsidRPr="00672E24">
        <w:lastRenderedPageBreak/>
        <w:t>Project Progress</w:t>
      </w:r>
      <w:bookmarkEnd w:id="89"/>
    </w:p>
    <w:p w14:paraId="6E8195CA" w14:textId="77777777" w:rsidR="009E2F55" w:rsidRPr="00672E24" w:rsidRDefault="009E2F55" w:rsidP="00A9106D">
      <w:pPr>
        <w:pStyle w:val="Heading2"/>
      </w:pPr>
      <w:bookmarkStart w:id="90" w:name="__RefHeading__6611_1237727563"/>
      <w:bookmarkStart w:id="91" w:name="_Toc264811921"/>
      <w:r w:rsidRPr="00672E24">
        <w:t xml:space="preserve">Project </w:t>
      </w:r>
      <w:r w:rsidRPr="00A9106D">
        <w:t>Objectives</w:t>
      </w:r>
      <w:r w:rsidRPr="00672E24">
        <w:t xml:space="preserve"> for the Period</w:t>
      </w:r>
      <w:bookmarkEnd w:id="90"/>
      <w:bookmarkEnd w:id="91"/>
    </w:p>
    <w:p w14:paraId="7C5C587F" w14:textId="77777777" w:rsidR="00B41F61" w:rsidRPr="00672E24" w:rsidRDefault="0011243A" w:rsidP="00F23ECB">
      <w:pPr>
        <w:pStyle w:val="Standard"/>
        <w:jc w:val="left"/>
      </w:pPr>
      <w:bookmarkStart w:id="92" w:name="_Toc127761663"/>
      <w:bookmarkStart w:id="93" w:name="_Toc127001214"/>
      <w:bookmarkEnd w:id="88"/>
      <w:bookmarkEnd w:id="92"/>
      <w:bookmarkEnd w:id="93"/>
      <w:r w:rsidRPr="00672E24">
        <w:t>EGI-InSPIRE defines the following project objectives (PO) as its goals:</w:t>
      </w:r>
    </w:p>
    <w:p w14:paraId="7DBBF28C" w14:textId="77777777" w:rsidR="00B41F61" w:rsidRPr="00672E24" w:rsidRDefault="0011243A" w:rsidP="002A40BF">
      <w:pPr>
        <w:pStyle w:val="ListParagraph"/>
        <w:numPr>
          <w:ilvl w:val="0"/>
          <w:numId w:val="36"/>
        </w:numPr>
      </w:pPr>
      <w:r w:rsidRPr="00672E24">
        <w:rPr>
          <w:b/>
        </w:rPr>
        <w:t>PO1:</w:t>
      </w:r>
      <w:r w:rsidRPr="00672E24">
        <w:t xml:space="preserve"> The continued operation and expansion of today’s production infrastructure by transitioning to a governance model and operational infrastructure that can be increasingly sustained outside of specific project funding.</w:t>
      </w:r>
    </w:p>
    <w:p w14:paraId="2E54F326" w14:textId="77777777" w:rsidR="00B41F61" w:rsidRPr="00672E24" w:rsidRDefault="0011243A" w:rsidP="002A40BF">
      <w:pPr>
        <w:pStyle w:val="ListParagraph"/>
        <w:numPr>
          <w:ilvl w:val="0"/>
          <w:numId w:val="36"/>
        </w:numPr>
      </w:pPr>
      <w:r w:rsidRPr="00672E24">
        <w:rPr>
          <w:b/>
        </w:rPr>
        <w:t>PO2:</w:t>
      </w:r>
      <w:r w:rsidRPr="00672E24">
        <w:t xml:space="preserve"> The continued support of researchers within Europe and their international collaborators that are using the current production infrastructure.</w:t>
      </w:r>
    </w:p>
    <w:p w14:paraId="0C00D040" w14:textId="77777777" w:rsidR="00B41F61" w:rsidRPr="00672E24" w:rsidRDefault="0011243A" w:rsidP="002A40BF">
      <w:pPr>
        <w:pStyle w:val="ListParagraph"/>
        <w:numPr>
          <w:ilvl w:val="0"/>
          <w:numId w:val="36"/>
        </w:numPr>
      </w:pPr>
      <w:r w:rsidRPr="00672E24">
        <w:rPr>
          <w:b/>
        </w:rPr>
        <w:t>PO3:</w:t>
      </w:r>
      <w:r w:rsidRPr="00672E24">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1641D9C1" w14:textId="77777777" w:rsidR="00B41F61" w:rsidRPr="00672E24" w:rsidRDefault="0011243A" w:rsidP="002A40BF">
      <w:pPr>
        <w:pStyle w:val="ListParagraph"/>
        <w:numPr>
          <w:ilvl w:val="0"/>
          <w:numId w:val="36"/>
        </w:numPr>
      </w:pPr>
      <w:r w:rsidRPr="00672E24">
        <w:rPr>
          <w:b/>
        </w:rPr>
        <w:t>PO4:</w:t>
      </w:r>
      <w:r w:rsidRPr="00672E24">
        <w:t xml:space="preserve"> Interfaces that expand access to new user communities including new potential heavy users of the infrastructure from the ESFRI projects.</w:t>
      </w:r>
    </w:p>
    <w:p w14:paraId="774B84EC" w14:textId="77777777" w:rsidR="00B41F61" w:rsidRPr="00672E24" w:rsidRDefault="0011243A" w:rsidP="002A40BF">
      <w:pPr>
        <w:pStyle w:val="ListParagraph"/>
        <w:numPr>
          <w:ilvl w:val="0"/>
          <w:numId w:val="36"/>
        </w:numPr>
      </w:pPr>
      <w:r w:rsidRPr="00672E24">
        <w:rPr>
          <w:b/>
        </w:rPr>
        <w:t>PO5:</w:t>
      </w:r>
      <w:r w:rsidRPr="00672E24">
        <w:t xml:space="preserve"> Mechanisms to integrate existing infrastructure providers in Europe and around the world into the production infrastructure so as to provide transparent access to all authorised users.</w:t>
      </w:r>
    </w:p>
    <w:p w14:paraId="27373A56" w14:textId="77777777" w:rsidR="00B41F61" w:rsidRPr="00672E24" w:rsidRDefault="0011243A" w:rsidP="002A40BF">
      <w:pPr>
        <w:pStyle w:val="ListParagraph"/>
        <w:numPr>
          <w:ilvl w:val="0"/>
          <w:numId w:val="36"/>
        </w:numPr>
      </w:pPr>
      <w:r w:rsidRPr="00672E24">
        <w:rPr>
          <w:b/>
        </w:rPr>
        <w:t>PO6:</w:t>
      </w:r>
      <w:r w:rsidRPr="00672E24">
        <w:t xml:space="preserve"> Establish processes and procedures to allow the integration of new DCI technologies (e.g. clouds, volunteer desktop grids, etc.) and heterogeneous resources (e.g. HTC and HPC) into a seamless production</w:t>
      </w:r>
    </w:p>
    <w:p w14:paraId="0CC5BE9A" w14:textId="2EE7F542" w:rsidR="00B41F61" w:rsidRPr="00672E24" w:rsidRDefault="0011243A" w:rsidP="00F23ECB">
      <w:pPr>
        <w:pStyle w:val="Standard"/>
        <w:jc w:val="left"/>
      </w:pPr>
      <w:r w:rsidRPr="00672E24">
        <w:t>Performance of the individual activities against the planned project metrics targets are outlined in the activity reports and the Periodic Report.</w:t>
      </w:r>
      <w:r w:rsidR="00A9106D">
        <w:t xml:space="preserve"> Metrics are commented in the Annual Quality Report D1.15</w:t>
      </w:r>
      <w:r w:rsidR="00A9106D">
        <w:rPr>
          <w:rStyle w:val="FootnoteReference"/>
        </w:rPr>
        <w:footnoteReference w:id="12"/>
      </w:r>
    </w:p>
    <w:p w14:paraId="192DC6C1" w14:textId="77777777" w:rsidR="006103EA" w:rsidRPr="00672E24" w:rsidRDefault="006103EA" w:rsidP="00F23ECB">
      <w:pPr>
        <w:pStyle w:val="Standard"/>
        <w:jc w:val="left"/>
      </w:pPr>
    </w:p>
    <w:p w14:paraId="07E4ACCD" w14:textId="77777777" w:rsidR="00A9106D" w:rsidRPr="00C90B35" w:rsidRDefault="00A9106D" w:rsidP="00A9106D">
      <w:pPr>
        <w:pStyle w:val="Heading2"/>
        <w:keepNext/>
        <w:autoSpaceDN/>
        <w:textAlignment w:val="auto"/>
      </w:pPr>
      <w:bookmarkStart w:id="94" w:name="_Toc243721300"/>
      <w:bookmarkStart w:id="95" w:name="_Toc351736086"/>
      <w:bookmarkStart w:id="96" w:name="_Toc264807966"/>
      <w:bookmarkStart w:id="97" w:name="_Toc264811922"/>
      <w:r w:rsidRPr="00C90B35">
        <w:t>PY4 Performance</w:t>
      </w:r>
      <w:bookmarkEnd w:id="96"/>
      <w:bookmarkEnd w:id="97"/>
      <w:r w:rsidRPr="00C90B35">
        <w:t xml:space="preserve"> </w:t>
      </w:r>
    </w:p>
    <w:p w14:paraId="6AC5E7CC" w14:textId="77777777" w:rsidR="00A9106D" w:rsidRPr="00C90B35" w:rsidRDefault="00A9106D" w:rsidP="00A9106D">
      <w:pPr>
        <w:pStyle w:val="Standard"/>
        <w:jc w:val="center"/>
        <w:outlineLvl w:val="0"/>
        <w:rPr>
          <w:szCs w:val="22"/>
        </w:rPr>
      </w:pPr>
      <w:r w:rsidRPr="00C90B35">
        <w:rPr>
          <w:b/>
          <w:kern w:val="0"/>
        </w:rPr>
        <w:t>Table 1: Achieved Project Year Four Project Metrics (Q13-Q16)</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30"/>
        <w:gridCol w:w="1543"/>
        <w:gridCol w:w="990"/>
        <w:gridCol w:w="990"/>
        <w:gridCol w:w="990"/>
        <w:gridCol w:w="990"/>
        <w:gridCol w:w="1080"/>
      </w:tblGrid>
      <w:tr w:rsidR="00A9106D" w:rsidRPr="00B842DE" w14:paraId="0D51599A" w14:textId="77777777" w:rsidTr="00A9106D">
        <w:tc>
          <w:tcPr>
            <w:tcW w:w="918" w:type="dxa"/>
            <w:tcBorders>
              <w:top w:val="single" w:sz="4" w:space="0" w:color="auto"/>
              <w:left w:val="single" w:sz="4" w:space="0" w:color="auto"/>
              <w:bottom w:val="single" w:sz="4" w:space="0" w:color="auto"/>
              <w:right w:val="single" w:sz="4" w:space="0" w:color="auto"/>
            </w:tcBorders>
            <w:hideMark/>
          </w:tcPr>
          <w:p w14:paraId="455A6735" w14:textId="77777777" w:rsidR="00A9106D" w:rsidRPr="00B842DE" w:rsidRDefault="00A9106D" w:rsidP="00A9106D">
            <w:pPr>
              <w:rPr>
                <w:szCs w:val="22"/>
              </w:rPr>
            </w:pPr>
            <w:r w:rsidRPr="00B842DE">
              <w:rPr>
                <w:szCs w:val="22"/>
              </w:rPr>
              <w:t>Project</w:t>
            </w:r>
          </w:p>
          <w:p w14:paraId="38363DE3" w14:textId="77777777" w:rsidR="00A9106D" w:rsidRPr="00B842DE" w:rsidRDefault="00A9106D" w:rsidP="00A9106D">
            <w:pPr>
              <w:rPr>
                <w:szCs w:val="22"/>
              </w:rPr>
            </w:pPr>
            <w:r w:rsidRPr="00B842DE">
              <w:rPr>
                <w:szCs w:val="22"/>
              </w:rPr>
              <w:t>Objectives</w:t>
            </w:r>
          </w:p>
        </w:tc>
        <w:tc>
          <w:tcPr>
            <w:tcW w:w="1530" w:type="dxa"/>
            <w:tcBorders>
              <w:top w:val="single" w:sz="4" w:space="0" w:color="auto"/>
              <w:left w:val="single" w:sz="4" w:space="0" w:color="auto"/>
              <w:bottom w:val="single" w:sz="4" w:space="0" w:color="auto"/>
              <w:right w:val="single" w:sz="4" w:space="0" w:color="auto"/>
            </w:tcBorders>
            <w:hideMark/>
          </w:tcPr>
          <w:p w14:paraId="13F0FAF2" w14:textId="77777777" w:rsidR="00A9106D" w:rsidRPr="00B842DE" w:rsidRDefault="00A9106D" w:rsidP="00A9106D">
            <w:pPr>
              <w:rPr>
                <w:szCs w:val="22"/>
              </w:rPr>
            </w:pPr>
            <w:r w:rsidRPr="00B842DE">
              <w:rPr>
                <w:szCs w:val="22"/>
              </w:rPr>
              <w:t>Objective Summary</w:t>
            </w:r>
          </w:p>
        </w:tc>
        <w:tc>
          <w:tcPr>
            <w:tcW w:w="1543" w:type="dxa"/>
            <w:tcBorders>
              <w:top w:val="single" w:sz="4" w:space="0" w:color="auto"/>
              <w:left w:val="single" w:sz="4" w:space="0" w:color="auto"/>
              <w:bottom w:val="single" w:sz="4" w:space="0" w:color="auto"/>
              <w:right w:val="single" w:sz="4" w:space="0" w:color="auto"/>
            </w:tcBorders>
          </w:tcPr>
          <w:p w14:paraId="1ED7C259" w14:textId="77777777" w:rsidR="00A9106D" w:rsidRPr="00B842DE" w:rsidRDefault="00A9106D" w:rsidP="00A9106D">
            <w:pPr>
              <w:rPr>
                <w:szCs w:val="22"/>
              </w:rPr>
            </w:pPr>
            <w:r w:rsidRPr="00B842DE">
              <w:rPr>
                <w:szCs w:val="22"/>
              </w:rPr>
              <w:t>Metrics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479F28" w14:textId="77777777" w:rsidR="00A9106D" w:rsidRPr="00B842DE" w:rsidRDefault="00A9106D" w:rsidP="00A9106D">
            <w:pPr>
              <w:rPr>
                <w:szCs w:val="22"/>
              </w:rPr>
            </w:pPr>
            <w:r w:rsidRPr="00B842DE">
              <w:rPr>
                <w:szCs w:val="22"/>
              </w:rPr>
              <w:t>PQ13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B19EAC" w14:textId="77777777" w:rsidR="00A9106D" w:rsidRPr="00B842DE" w:rsidRDefault="00A9106D" w:rsidP="00A9106D">
            <w:pPr>
              <w:rPr>
                <w:szCs w:val="22"/>
              </w:rPr>
            </w:pPr>
            <w:r w:rsidRPr="00B842DE">
              <w:rPr>
                <w:szCs w:val="22"/>
              </w:rPr>
              <w:t>PQ14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20D77D" w14:textId="77777777" w:rsidR="00A9106D" w:rsidRPr="00B842DE" w:rsidRDefault="00A9106D" w:rsidP="00A9106D">
            <w:pPr>
              <w:rPr>
                <w:szCs w:val="22"/>
              </w:rPr>
            </w:pPr>
            <w:r w:rsidRPr="00B842DE">
              <w:rPr>
                <w:szCs w:val="22"/>
              </w:rPr>
              <w:t>PQ15</w:t>
            </w:r>
          </w:p>
        </w:tc>
        <w:tc>
          <w:tcPr>
            <w:tcW w:w="990" w:type="dxa"/>
            <w:tcBorders>
              <w:top w:val="single" w:sz="4" w:space="0" w:color="auto"/>
              <w:left w:val="single" w:sz="4" w:space="0" w:color="auto"/>
              <w:bottom w:val="single" w:sz="4" w:space="0" w:color="auto"/>
              <w:right w:val="single" w:sz="4" w:space="0" w:color="auto"/>
            </w:tcBorders>
          </w:tcPr>
          <w:p w14:paraId="6FF7E0A6" w14:textId="77777777" w:rsidR="00A9106D" w:rsidRPr="00B842DE" w:rsidRDefault="00A9106D" w:rsidP="00A9106D">
            <w:pPr>
              <w:rPr>
                <w:szCs w:val="22"/>
              </w:rPr>
            </w:pPr>
            <w:r w:rsidRPr="00B842DE">
              <w:rPr>
                <w:szCs w:val="22"/>
              </w:rPr>
              <w:t>PQ16</w:t>
            </w:r>
          </w:p>
        </w:tc>
        <w:tc>
          <w:tcPr>
            <w:tcW w:w="1080" w:type="dxa"/>
            <w:tcBorders>
              <w:top w:val="single" w:sz="4" w:space="0" w:color="auto"/>
              <w:left w:val="single" w:sz="4" w:space="0" w:color="auto"/>
              <w:bottom w:val="single" w:sz="4" w:space="0" w:color="auto"/>
              <w:right w:val="single" w:sz="4" w:space="0" w:color="auto"/>
            </w:tcBorders>
          </w:tcPr>
          <w:p w14:paraId="13724575" w14:textId="77777777" w:rsidR="00A9106D" w:rsidRPr="00B842DE" w:rsidRDefault="00A9106D" w:rsidP="00A9106D">
            <w:pPr>
              <w:jc w:val="center"/>
              <w:rPr>
                <w:szCs w:val="22"/>
              </w:rPr>
            </w:pPr>
            <w:r w:rsidRPr="00B842DE">
              <w:rPr>
                <w:szCs w:val="22"/>
              </w:rPr>
              <w:t>Target</w:t>
            </w:r>
          </w:p>
          <w:p w14:paraId="21DF4471" w14:textId="77777777" w:rsidR="00A9106D" w:rsidRPr="00B842DE" w:rsidRDefault="00A9106D" w:rsidP="00A9106D">
            <w:pPr>
              <w:jc w:val="center"/>
              <w:rPr>
                <w:szCs w:val="22"/>
              </w:rPr>
            </w:pPr>
            <w:r w:rsidRPr="00B842DE">
              <w:rPr>
                <w:szCs w:val="22"/>
              </w:rPr>
              <w:t>PY4</w:t>
            </w:r>
          </w:p>
        </w:tc>
      </w:tr>
      <w:tr w:rsidR="00A9106D" w:rsidRPr="00B842DE" w14:paraId="7756D4FC" w14:textId="77777777" w:rsidTr="00A9106D">
        <w:tc>
          <w:tcPr>
            <w:tcW w:w="918" w:type="dxa"/>
            <w:vMerge w:val="restart"/>
            <w:tcBorders>
              <w:top w:val="single" w:sz="4" w:space="0" w:color="auto"/>
              <w:left w:val="single" w:sz="4" w:space="0" w:color="auto"/>
              <w:right w:val="single" w:sz="4" w:space="0" w:color="auto"/>
            </w:tcBorders>
            <w:hideMark/>
          </w:tcPr>
          <w:p w14:paraId="04E7256B" w14:textId="77777777" w:rsidR="00A9106D" w:rsidRPr="00B842DE" w:rsidRDefault="00A9106D" w:rsidP="00A9106D">
            <w:pPr>
              <w:rPr>
                <w:szCs w:val="22"/>
              </w:rPr>
            </w:pPr>
            <w:r w:rsidRPr="00B842DE">
              <w:rPr>
                <w:szCs w:val="22"/>
              </w:rPr>
              <w:t>PO1</w:t>
            </w:r>
          </w:p>
        </w:tc>
        <w:tc>
          <w:tcPr>
            <w:tcW w:w="1530" w:type="dxa"/>
            <w:vMerge w:val="restart"/>
            <w:tcBorders>
              <w:top w:val="single" w:sz="4" w:space="0" w:color="auto"/>
              <w:left w:val="single" w:sz="4" w:space="0" w:color="auto"/>
              <w:right w:val="single" w:sz="4" w:space="0" w:color="auto"/>
            </w:tcBorders>
            <w:hideMark/>
          </w:tcPr>
          <w:p w14:paraId="32931D63" w14:textId="77777777" w:rsidR="00A9106D" w:rsidRPr="00B842DE" w:rsidRDefault="00A9106D" w:rsidP="00A9106D">
            <w:pPr>
              <w:rPr>
                <w:szCs w:val="22"/>
              </w:rPr>
            </w:pPr>
            <w:r w:rsidRPr="00B842DE">
              <w:rPr>
                <w:szCs w:val="22"/>
              </w:rPr>
              <w:t>Expansion of a nationally based production infrastructure</w:t>
            </w:r>
          </w:p>
        </w:tc>
        <w:tc>
          <w:tcPr>
            <w:tcW w:w="1543" w:type="dxa"/>
            <w:tcBorders>
              <w:top w:val="single" w:sz="4" w:space="0" w:color="auto"/>
              <w:left w:val="single" w:sz="4" w:space="0" w:color="auto"/>
              <w:bottom w:val="single" w:sz="4" w:space="0" w:color="auto"/>
              <w:right w:val="single" w:sz="4" w:space="0" w:color="auto"/>
            </w:tcBorders>
          </w:tcPr>
          <w:p w14:paraId="50DB3C8D" w14:textId="77777777" w:rsidR="00A9106D" w:rsidRPr="00B842DE" w:rsidRDefault="00A9106D" w:rsidP="00A9106D">
            <w:pPr>
              <w:rPr>
                <w:szCs w:val="22"/>
              </w:rPr>
            </w:pPr>
            <w:r w:rsidRPr="00B842DE">
              <w:rPr>
                <w:szCs w:val="22"/>
              </w:rPr>
              <w:t>Number of resource centres in EGI-InSPIRE and integrated partners (M.SA1.Size.1)</w:t>
            </w:r>
          </w:p>
          <w:p w14:paraId="05AEC20C" w14:textId="77777777" w:rsidR="00A9106D" w:rsidRPr="00B842DE" w:rsidRDefault="00A9106D" w:rsidP="00A9106D">
            <w:pPr>
              <w:rPr>
                <w:szCs w:val="22"/>
              </w:rPr>
            </w:pPr>
            <w:r w:rsidRPr="00B842DE">
              <w:rPr>
                <w:szCs w:val="22"/>
              </w:rPr>
              <w:t>Only includes certified sites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56EB27" w14:textId="77777777" w:rsidR="00A9106D" w:rsidRPr="00B842DE" w:rsidRDefault="00A9106D" w:rsidP="00A9106D">
            <w:pPr>
              <w:jc w:val="center"/>
              <w:rPr>
                <w:szCs w:val="22"/>
              </w:rPr>
            </w:pPr>
            <w:r w:rsidRPr="00B842DE">
              <w:rPr>
                <w:szCs w:val="22"/>
              </w:rPr>
              <w:t>337</w:t>
            </w:r>
          </w:p>
          <w:p w14:paraId="4D87F1C3"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52A153" w14:textId="77777777" w:rsidR="00A9106D" w:rsidRPr="00B842DE" w:rsidRDefault="00A9106D" w:rsidP="00A9106D">
            <w:pPr>
              <w:jc w:val="center"/>
              <w:rPr>
                <w:szCs w:val="22"/>
              </w:rPr>
            </w:pPr>
            <w:r w:rsidRPr="00B842DE">
              <w:rPr>
                <w:szCs w:val="22"/>
              </w:rPr>
              <w:t xml:space="preserve">341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403E50A" w14:textId="77777777" w:rsidR="00A9106D" w:rsidRPr="00B842DE" w:rsidRDefault="00A9106D" w:rsidP="00A9106D">
            <w:pPr>
              <w:jc w:val="center"/>
              <w:rPr>
                <w:szCs w:val="22"/>
              </w:rPr>
            </w:pPr>
            <w:r w:rsidRPr="00B842DE">
              <w:rPr>
                <w:szCs w:val="22"/>
              </w:rPr>
              <w:t>335</w:t>
            </w:r>
          </w:p>
          <w:p w14:paraId="64767C15"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30832E76" w14:textId="77777777" w:rsidR="00A9106D" w:rsidRPr="00B842DE" w:rsidRDefault="00A9106D" w:rsidP="00A9106D">
            <w:pPr>
              <w:jc w:val="center"/>
              <w:rPr>
                <w:b/>
                <w:szCs w:val="22"/>
              </w:rPr>
            </w:pPr>
            <w:r w:rsidRPr="00B842DE">
              <w:rPr>
                <w:b/>
                <w:szCs w:val="22"/>
              </w:rPr>
              <w:t>361</w:t>
            </w:r>
          </w:p>
          <w:p w14:paraId="339A2FDF" w14:textId="77777777" w:rsidR="00A9106D" w:rsidRPr="00B842DE" w:rsidRDefault="00A9106D" w:rsidP="00A9106D">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3D2B5108" w14:textId="77777777" w:rsidR="00A9106D" w:rsidRPr="00B842DE" w:rsidRDefault="00A9106D" w:rsidP="00A9106D">
            <w:pPr>
              <w:rPr>
                <w:szCs w:val="22"/>
              </w:rPr>
            </w:pPr>
            <w:r w:rsidRPr="00B842DE">
              <w:rPr>
                <w:b/>
                <w:szCs w:val="22"/>
              </w:rPr>
              <w:t>345</w:t>
            </w:r>
            <w:r w:rsidRPr="00B842DE">
              <w:rPr>
                <w:szCs w:val="22"/>
              </w:rPr>
              <w:br/>
              <w:t>(350)</w:t>
            </w:r>
          </w:p>
          <w:p w14:paraId="41D083A3" w14:textId="77777777" w:rsidR="00A9106D" w:rsidRPr="00B842DE" w:rsidRDefault="00A9106D" w:rsidP="00A9106D">
            <w:pPr>
              <w:rPr>
                <w:szCs w:val="22"/>
              </w:rPr>
            </w:pPr>
            <w:r w:rsidRPr="00B842DE">
              <w:rPr>
                <w:szCs w:val="22"/>
              </w:rPr>
              <w:t>(355)</w:t>
            </w:r>
          </w:p>
        </w:tc>
      </w:tr>
      <w:tr w:rsidR="00A9106D" w:rsidRPr="00B842DE" w14:paraId="7C813275" w14:textId="77777777" w:rsidTr="00A9106D">
        <w:tc>
          <w:tcPr>
            <w:tcW w:w="918" w:type="dxa"/>
            <w:vMerge/>
            <w:tcBorders>
              <w:left w:val="single" w:sz="4" w:space="0" w:color="auto"/>
              <w:right w:val="single" w:sz="4" w:space="0" w:color="auto"/>
            </w:tcBorders>
          </w:tcPr>
          <w:p w14:paraId="5935C068"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7E232F2B"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26D57936" w14:textId="77777777" w:rsidR="00A9106D" w:rsidRPr="00B842DE" w:rsidRDefault="00A9106D" w:rsidP="00A9106D">
            <w:pPr>
              <w:rPr>
                <w:szCs w:val="22"/>
              </w:rPr>
            </w:pPr>
            <w:r w:rsidRPr="00B842DE">
              <w:rPr>
                <w:szCs w:val="22"/>
              </w:rPr>
              <w:t>Number of job slots available in EGI-InSPIRE and integrated partners (M.SA1.Size.2A)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97D85E" w14:textId="77777777" w:rsidR="00A9106D" w:rsidRPr="00B842DE" w:rsidRDefault="00A9106D" w:rsidP="00A9106D">
            <w:pPr>
              <w:jc w:val="center"/>
              <w:rPr>
                <w:szCs w:val="22"/>
              </w:rPr>
            </w:pPr>
            <w:r w:rsidRPr="00B842DE">
              <w:rPr>
                <w:szCs w:val="22"/>
              </w:rPr>
              <w:t>433,878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54807D" w14:textId="77777777" w:rsidR="00A9106D" w:rsidRPr="00B842DE" w:rsidRDefault="00A9106D" w:rsidP="00A9106D">
            <w:pPr>
              <w:jc w:val="center"/>
              <w:rPr>
                <w:szCs w:val="22"/>
              </w:rPr>
            </w:pPr>
            <w:r w:rsidRPr="00B842DE">
              <w:rPr>
                <w:szCs w:val="22"/>
              </w:rPr>
              <w:t>436,922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D21C4B" w14:textId="77777777" w:rsidR="00A9106D" w:rsidRPr="00B842DE" w:rsidRDefault="00A9106D" w:rsidP="00A9106D">
            <w:pPr>
              <w:jc w:val="center"/>
              <w:rPr>
                <w:szCs w:val="22"/>
              </w:rPr>
            </w:pPr>
            <w:r w:rsidRPr="00B842DE">
              <w:rPr>
                <w:szCs w:val="22"/>
              </w:rPr>
              <w:t>404,105</w:t>
            </w:r>
          </w:p>
          <w:p w14:paraId="05943DC5"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23125DD9" w14:textId="77777777" w:rsidR="00A9106D" w:rsidRPr="00B842DE" w:rsidRDefault="00A9106D" w:rsidP="00A9106D">
            <w:pPr>
              <w:jc w:val="center"/>
              <w:rPr>
                <w:b/>
                <w:szCs w:val="22"/>
              </w:rPr>
            </w:pPr>
            <w:r w:rsidRPr="00B842DE">
              <w:rPr>
                <w:b/>
                <w:szCs w:val="22"/>
              </w:rPr>
              <w:t>487,577</w:t>
            </w:r>
          </w:p>
        </w:tc>
        <w:tc>
          <w:tcPr>
            <w:tcW w:w="1080" w:type="dxa"/>
            <w:tcBorders>
              <w:top w:val="single" w:sz="4" w:space="0" w:color="auto"/>
              <w:left w:val="single" w:sz="4" w:space="0" w:color="auto"/>
              <w:bottom w:val="single" w:sz="4" w:space="0" w:color="auto"/>
              <w:right w:val="single" w:sz="4" w:space="0" w:color="auto"/>
            </w:tcBorders>
          </w:tcPr>
          <w:p w14:paraId="12A718EA" w14:textId="77777777" w:rsidR="00A9106D" w:rsidRPr="00B842DE" w:rsidRDefault="00A9106D" w:rsidP="00A9106D">
            <w:pPr>
              <w:rPr>
                <w:szCs w:val="22"/>
              </w:rPr>
            </w:pPr>
            <w:r w:rsidRPr="00B842DE">
              <w:rPr>
                <w:b/>
                <w:szCs w:val="22"/>
              </w:rPr>
              <w:t>400,000</w:t>
            </w:r>
            <w:r w:rsidRPr="00B842DE">
              <w:rPr>
                <w:szCs w:val="22"/>
              </w:rPr>
              <w:t xml:space="preserve"> (425,000)</w:t>
            </w:r>
          </w:p>
          <w:p w14:paraId="2F737CA2" w14:textId="77777777" w:rsidR="00A9106D" w:rsidRPr="00B842DE" w:rsidRDefault="00A9106D" w:rsidP="00A9106D">
            <w:pPr>
              <w:rPr>
                <w:szCs w:val="22"/>
              </w:rPr>
            </w:pPr>
            <w:r w:rsidRPr="00B842DE">
              <w:rPr>
                <w:szCs w:val="22"/>
              </w:rPr>
              <w:t>(</w:t>
            </w:r>
            <w:r w:rsidRPr="00B842DE">
              <w:rPr>
                <w:b/>
                <w:szCs w:val="22"/>
              </w:rPr>
              <w:t>450,000</w:t>
            </w:r>
            <w:r w:rsidRPr="00B842DE">
              <w:rPr>
                <w:szCs w:val="22"/>
              </w:rPr>
              <w:t>)</w:t>
            </w:r>
          </w:p>
        </w:tc>
      </w:tr>
      <w:tr w:rsidR="00A9106D" w:rsidRPr="00B842DE" w14:paraId="669EFA80" w14:textId="77777777" w:rsidTr="00A9106D">
        <w:tc>
          <w:tcPr>
            <w:tcW w:w="918" w:type="dxa"/>
            <w:vMerge/>
            <w:tcBorders>
              <w:left w:val="single" w:sz="4" w:space="0" w:color="auto"/>
              <w:right w:val="single" w:sz="4" w:space="0" w:color="auto"/>
            </w:tcBorders>
          </w:tcPr>
          <w:p w14:paraId="0379AA05"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6D7C2A80"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4F77628A" w14:textId="77777777" w:rsidR="00A9106D" w:rsidRPr="00B842DE" w:rsidRDefault="00A9106D" w:rsidP="00A9106D">
            <w:pPr>
              <w:rPr>
                <w:szCs w:val="22"/>
              </w:rPr>
            </w:pPr>
            <w:r w:rsidRPr="00B842DE">
              <w:rPr>
                <w:szCs w:val="22"/>
              </w:rPr>
              <w:t>EGI monthly availability and reliability of site middleware services</w:t>
            </w:r>
            <w:r w:rsidRPr="00B842DE" w:rsidDel="00145B26">
              <w:rPr>
                <w:szCs w:val="22"/>
              </w:rPr>
              <w:t xml:space="preserve"> </w:t>
            </w:r>
            <w:r w:rsidRPr="00B842DE">
              <w:rPr>
                <w:szCs w:val="22"/>
              </w:rPr>
              <w:t>(M.SA1.Operation.5)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0C33A8" w14:textId="77777777" w:rsidR="00A9106D" w:rsidRPr="00B842DE" w:rsidRDefault="00A9106D" w:rsidP="00A9106D">
            <w:pPr>
              <w:jc w:val="center"/>
              <w:rPr>
                <w:szCs w:val="22"/>
              </w:rPr>
            </w:pPr>
            <w:r w:rsidRPr="00B842DE">
              <w:rPr>
                <w:szCs w:val="22"/>
              </w:rPr>
              <w:t>95.41%/</w:t>
            </w:r>
          </w:p>
          <w:p w14:paraId="1926809C" w14:textId="77777777" w:rsidR="00A9106D" w:rsidRPr="00B842DE" w:rsidRDefault="00A9106D" w:rsidP="00A9106D">
            <w:pPr>
              <w:jc w:val="center"/>
              <w:rPr>
                <w:szCs w:val="22"/>
              </w:rPr>
            </w:pPr>
            <w:r w:rsidRPr="00B842DE">
              <w:rPr>
                <w:szCs w:val="22"/>
              </w:rPr>
              <w:t>95.91%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20AC92" w14:textId="77777777" w:rsidR="00A9106D" w:rsidRPr="00B842DE" w:rsidRDefault="00A9106D" w:rsidP="00A9106D">
            <w:pPr>
              <w:rPr>
                <w:szCs w:val="22"/>
              </w:rPr>
            </w:pPr>
            <w:r w:rsidRPr="00B842DE">
              <w:rPr>
                <w:szCs w:val="22"/>
              </w:rPr>
              <w:t>97.24%/</w:t>
            </w:r>
          </w:p>
          <w:p w14:paraId="01895D52" w14:textId="77777777" w:rsidR="00A9106D" w:rsidRPr="00B842DE" w:rsidRDefault="00A9106D" w:rsidP="00A9106D">
            <w:pPr>
              <w:jc w:val="center"/>
              <w:rPr>
                <w:szCs w:val="22"/>
              </w:rPr>
            </w:pPr>
            <w:r w:rsidRPr="00B842DE">
              <w:rPr>
                <w:szCs w:val="22"/>
              </w:rPr>
              <w:t>97.96%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DCDC512" w14:textId="77777777" w:rsidR="00A9106D" w:rsidRPr="00B842DE" w:rsidRDefault="00A9106D" w:rsidP="00A9106D">
            <w:pPr>
              <w:jc w:val="center"/>
              <w:rPr>
                <w:szCs w:val="22"/>
              </w:rPr>
            </w:pPr>
            <w:r w:rsidRPr="00B842DE">
              <w:rPr>
                <w:szCs w:val="22"/>
              </w:rPr>
              <w:t>96.60%/</w:t>
            </w:r>
          </w:p>
          <w:p w14:paraId="2A0DF272" w14:textId="77777777" w:rsidR="00A9106D" w:rsidRPr="00B842DE" w:rsidRDefault="00A9106D" w:rsidP="00A9106D">
            <w:pPr>
              <w:jc w:val="center"/>
              <w:rPr>
                <w:szCs w:val="22"/>
              </w:rPr>
            </w:pPr>
            <w:r w:rsidRPr="00B842DE">
              <w:rPr>
                <w:szCs w:val="22"/>
              </w:rPr>
              <w:t>97.04%</w:t>
            </w:r>
          </w:p>
        </w:tc>
        <w:tc>
          <w:tcPr>
            <w:tcW w:w="990" w:type="dxa"/>
            <w:tcBorders>
              <w:top w:val="single" w:sz="4" w:space="0" w:color="auto"/>
              <w:left w:val="single" w:sz="4" w:space="0" w:color="auto"/>
              <w:bottom w:val="single" w:sz="4" w:space="0" w:color="auto"/>
              <w:right w:val="single" w:sz="4" w:space="0" w:color="auto"/>
            </w:tcBorders>
          </w:tcPr>
          <w:p w14:paraId="741AD983" w14:textId="77777777" w:rsidR="00A9106D" w:rsidRPr="00B842DE" w:rsidRDefault="00A9106D" w:rsidP="00A9106D">
            <w:pPr>
              <w:jc w:val="center"/>
              <w:rPr>
                <w:b/>
                <w:szCs w:val="22"/>
              </w:rPr>
            </w:pPr>
            <w:r w:rsidRPr="00B842DE">
              <w:rPr>
                <w:b/>
                <w:szCs w:val="22"/>
              </w:rPr>
              <w:t>95.83%/96.42%</w:t>
            </w:r>
          </w:p>
        </w:tc>
        <w:tc>
          <w:tcPr>
            <w:tcW w:w="1080" w:type="dxa"/>
            <w:tcBorders>
              <w:top w:val="single" w:sz="4" w:space="0" w:color="auto"/>
              <w:left w:val="single" w:sz="4" w:space="0" w:color="auto"/>
              <w:bottom w:val="single" w:sz="4" w:space="0" w:color="auto"/>
              <w:right w:val="single" w:sz="4" w:space="0" w:color="auto"/>
            </w:tcBorders>
          </w:tcPr>
          <w:p w14:paraId="451773D5" w14:textId="77777777" w:rsidR="00A9106D" w:rsidRPr="00B842DE" w:rsidRDefault="00A9106D" w:rsidP="00A9106D">
            <w:pPr>
              <w:rPr>
                <w:szCs w:val="22"/>
              </w:rPr>
            </w:pPr>
            <w:r w:rsidRPr="00B842DE">
              <w:rPr>
                <w:b/>
                <w:szCs w:val="22"/>
              </w:rPr>
              <w:t>97.0/97.5</w:t>
            </w:r>
            <w:r w:rsidRPr="00B842DE">
              <w:rPr>
                <w:szCs w:val="22"/>
              </w:rPr>
              <w:t>%</w:t>
            </w:r>
          </w:p>
          <w:p w14:paraId="2FC39091" w14:textId="77777777" w:rsidR="00A9106D" w:rsidRPr="00B842DE" w:rsidRDefault="00A9106D" w:rsidP="00A9106D">
            <w:pPr>
              <w:rPr>
                <w:szCs w:val="22"/>
              </w:rPr>
            </w:pPr>
            <w:r w:rsidRPr="00B842DE">
              <w:rPr>
                <w:szCs w:val="22"/>
              </w:rPr>
              <w:t>(97.5/98.0%)</w:t>
            </w:r>
          </w:p>
          <w:p w14:paraId="7C8DCA83" w14:textId="77777777" w:rsidR="00A9106D" w:rsidRPr="00B842DE" w:rsidRDefault="00A9106D" w:rsidP="00A9106D">
            <w:pPr>
              <w:rPr>
                <w:szCs w:val="22"/>
              </w:rPr>
            </w:pPr>
            <w:r w:rsidRPr="00B842DE">
              <w:rPr>
                <w:szCs w:val="22"/>
              </w:rPr>
              <w:t>(98.0/98.5%)</w:t>
            </w:r>
          </w:p>
        </w:tc>
      </w:tr>
      <w:tr w:rsidR="00A9106D" w:rsidRPr="00B842DE" w14:paraId="34432543" w14:textId="77777777" w:rsidTr="00A9106D">
        <w:tc>
          <w:tcPr>
            <w:tcW w:w="918" w:type="dxa"/>
            <w:vMerge/>
            <w:tcBorders>
              <w:left w:val="single" w:sz="4" w:space="0" w:color="auto"/>
              <w:right w:val="single" w:sz="4" w:space="0" w:color="auto"/>
            </w:tcBorders>
          </w:tcPr>
          <w:p w14:paraId="7BFCE487"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2FD7FBB1"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0BDF7777" w14:textId="77777777" w:rsidR="00A9106D" w:rsidRPr="00B842DE" w:rsidRDefault="00A9106D" w:rsidP="00A9106D">
            <w:pPr>
              <w:rPr>
                <w:b/>
                <w:szCs w:val="22"/>
              </w:rPr>
            </w:pPr>
            <w:r w:rsidRPr="00B842DE">
              <w:rPr>
                <w:b/>
                <w:szCs w:val="22"/>
              </w:rPr>
              <w:t>NEW</w:t>
            </w:r>
          </w:p>
          <w:p w14:paraId="16F6D29F" w14:textId="77777777" w:rsidR="00A9106D" w:rsidRPr="00B842DE" w:rsidRDefault="00A9106D" w:rsidP="00A9106D">
            <w:pPr>
              <w:rPr>
                <w:szCs w:val="22"/>
              </w:rPr>
            </w:pPr>
            <w:r w:rsidRPr="00B842DE">
              <w:rPr>
                <w:szCs w:val="22"/>
              </w:rPr>
              <w:t>Average monthly availability and reliability of NGI core middleware services</w:t>
            </w:r>
            <w:r w:rsidRPr="00B842DE" w:rsidDel="00145B26">
              <w:rPr>
                <w:szCs w:val="22"/>
              </w:rPr>
              <w:t xml:space="preserve"> </w:t>
            </w:r>
            <w:r w:rsidRPr="00B842DE">
              <w:rPr>
                <w:szCs w:val="22"/>
              </w:rPr>
              <w:t>(MSA1.Operation.4)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FACEB1" w14:textId="77777777" w:rsidR="00A9106D" w:rsidRPr="00B842DE" w:rsidRDefault="00A9106D" w:rsidP="00A9106D">
            <w:pPr>
              <w:jc w:val="center"/>
              <w:rPr>
                <w:szCs w:val="22"/>
              </w:rPr>
            </w:pPr>
            <w:r w:rsidRPr="00B842DE">
              <w:rPr>
                <w:szCs w:val="22"/>
              </w:rPr>
              <w:t>98.33%/</w:t>
            </w:r>
          </w:p>
          <w:p w14:paraId="51D8273A" w14:textId="77777777" w:rsidR="00A9106D" w:rsidRPr="00B842DE" w:rsidRDefault="00A9106D" w:rsidP="00A9106D">
            <w:pPr>
              <w:jc w:val="center"/>
              <w:rPr>
                <w:szCs w:val="22"/>
              </w:rPr>
            </w:pPr>
            <w:r w:rsidRPr="00B842DE">
              <w:rPr>
                <w:szCs w:val="22"/>
              </w:rPr>
              <w:t>98.53%</w:t>
            </w:r>
          </w:p>
          <w:p w14:paraId="6C65CE7C"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AF52E6" w14:textId="77777777" w:rsidR="00A9106D" w:rsidRPr="00B842DE" w:rsidRDefault="00A9106D" w:rsidP="00A9106D">
            <w:pPr>
              <w:rPr>
                <w:szCs w:val="22"/>
              </w:rPr>
            </w:pPr>
            <w:r w:rsidRPr="00B842DE">
              <w:rPr>
                <w:szCs w:val="22"/>
              </w:rPr>
              <w:t>99.29%/</w:t>
            </w:r>
          </w:p>
          <w:p w14:paraId="190C121B" w14:textId="77777777" w:rsidR="00A9106D" w:rsidRPr="00B842DE" w:rsidRDefault="00A9106D" w:rsidP="00A9106D">
            <w:pPr>
              <w:jc w:val="center"/>
              <w:rPr>
                <w:szCs w:val="22"/>
              </w:rPr>
            </w:pPr>
            <w:r w:rsidRPr="00B842DE">
              <w:rPr>
                <w:szCs w:val="22"/>
              </w:rPr>
              <w:t>99.75%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1F5365" w14:textId="77777777" w:rsidR="00A9106D" w:rsidRPr="00B842DE" w:rsidRDefault="00A9106D" w:rsidP="00A9106D">
            <w:pPr>
              <w:jc w:val="center"/>
              <w:rPr>
                <w:szCs w:val="22"/>
              </w:rPr>
            </w:pPr>
            <w:r w:rsidRPr="00B842DE">
              <w:rPr>
                <w:szCs w:val="22"/>
              </w:rPr>
              <w:t>98.57%/</w:t>
            </w:r>
          </w:p>
          <w:p w14:paraId="6FCF55BB" w14:textId="77777777" w:rsidR="00A9106D" w:rsidRPr="00B842DE" w:rsidRDefault="00A9106D" w:rsidP="00A9106D">
            <w:pPr>
              <w:jc w:val="center"/>
              <w:rPr>
                <w:szCs w:val="22"/>
              </w:rPr>
            </w:pPr>
            <w:r w:rsidRPr="00B842DE">
              <w:rPr>
                <w:szCs w:val="22"/>
              </w:rPr>
              <w:t>99.65%</w:t>
            </w:r>
          </w:p>
        </w:tc>
        <w:tc>
          <w:tcPr>
            <w:tcW w:w="990" w:type="dxa"/>
            <w:tcBorders>
              <w:top w:val="single" w:sz="4" w:space="0" w:color="auto"/>
              <w:left w:val="single" w:sz="4" w:space="0" w:color="auto"/>
              <w:bottom w:val="single" w:sz="4" w:space="0" w:color="auto"/>
              <w:right w:val="single" w:sz="4" w:space="0" w:color="auto"/>
            </w:tcBorders>
          </w:tcPr>
          <w:p w14:paraId="0018D382" w14:textId="77777777" w:rsidR="00A9106D" w:rsidRPr="00B842DE" w:rsidRDefault="00A9106D" w:rsidP="00A9106D">
            <w:pPr>
              <w:jc w:val="center"/>
              <w:rPr>
                <w:b/>
                <w:szCs w:val="22"/>
              </w:rPr>
            </w:pPr>
            <w:r w:rsidRPr="00B842DE">
              <w:rPr>
                <w:b/>
                <w:szCs w:val="22"/>
              </w:rPr>
              <w:t>99.00%/99.63%</w:t>
            </w:r>
          </w:p>
        </w:tc>
        <w:tc>
          <w:tcPr>
            <w:tcW w:w="1080" w:type="dxa"/>
            <w:tcBorders>
              <w:top w:val="single" w:sz="4" w:space="0" w:color="auto"/>
              <w:left w:val="single" w:sz="4" w:space="0" w:color="auto"/>
              <w:bottom w:val="single" w:sz="4" w:space="0" w:color="auto"/>
              <w:right w:val="single" w:sz="4" w:space="0" w:color="auto"/>
            </w:tcBorders>
          </w:tcPr>
          <w:p w14:paraId="5376DD58" w14:textId="77777777" w:rsidR="00A9106D" w:rsidRPr="00B842DE" w:rsidRDefault="00A9106D" w:rsidP="00A9106D">
            <w:pPr>
              <w:rPr>
                <w:b/>
                <w:szCs w:val="22"/>
              </w:rPr>
            </w:pPr>
            <w:r w:rsidRPr="00B842DE">
              <w:rPr>
                <w:b/>
                <w:szCs w:val="22"/>
              </w:rPr>
              <w:t>99.60/99.80%</w:t>
            </w:r>
          </w:p>
          <w:p w14:paraId="12165EE0" w14:textId="77777777" w:rsidR="00A9106D" w:rsidRPr="00B842DE" w:rsidRDefault="00A9106D" w:rsidP="00A9106D">
            <w:pPr>
              <w:rPr>
                <w:szCs w:val="22"/>
              </w:rPr>
            </w:pPr>
            <w:r w:rsidRPr="00B842DE">
              <w:rPr>
                <w:szCs w:val="22"/>
              </w:rPr>
              <w:t>(99.65/99.85%)</w:t>
            </w:r>
          </w:p>
          <w:p w14:paraId="7F4279AF" w14:textId="77777777" w:rsidR="00A9106D" w:rsidRPr="00B842DE" w:rsidRDefault="00A9106D" w:rsidP="00A9106D">
            <w:pPr>
              <w:rPr>
                <w:szCs w:val="22"/>
              </w:rPr>
            </w:pPr>
            <w:r w:rsidRPr="00B842DE">
              <w:rPr>
                <w:szCs w:val="22"/>
              </w:rPr>
              <w:t>(99.67/99.87%)</w:t>
            </w:r>
          </w:p>
        </w:tc>
      </w:tr>
      <w:tr w:rsidR="00A9106D" w:rsidRPr="00B842DE" w14:paraId="318388F5" w14:textId="77777777" w:rsidTr="00A9106D">
        <w:tc>
          <w:tcPr>
            <w:tcW w:w="918" w:type="dxa"/>
            <w:vMerge/>
            <w:tcBorders>
              <w:left w:val="single" w:sz="4" w:space="0" w:color="auto"/>
              <w:right w:val="single" w:sz="4" w:space="0" w:color="auto"/>
            </w:tcBorders>
          </w:tcPr>
          <w:p w14:paraId="0EF94A64"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0CA7AA02"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1731D3BD" w14:textId="77777777" w:rsidR="00A9106D" w:rsidRPr="00B842DE" w:rsidRDefault="00A9106D" w:rsidP="00A9106D">
            <w:pPr>
              <w:rPr>
                <w:b/>
                <w:szCs w:val="22"/>
              </w:rPr>
            </w:pPr>
            <w:r w:rsidRPr="00B842DE">
              <w:rPr>
                <w:b/>
                <w:szCs w:val="22"/>
              </w:rPr>
              <w:t>NEW</w:t>
            </w:r>
          </w:p>
          <w:p w14:paraId="6D94B84C" w14:textId="77777777" w:rsidR="00A9106D" w:rsidRPr="00B842DE" w:rsidRDefault="00A9106D" w:rsidP="00A9106D">
            <w:pPr>
              <w:rPr>
                <w:szCs w:val="22"/>
              </w:rPr>
            </w:pPr>
            <w:r w:rsidRPr="00B842DE">
              <w:rPr>
                <w:szCs w:val="22"/>
              </w:rPr>
              <w:t>EGI monthly availability and reliability of critical central operations tools</w:t>
            </w:r>
            <w:r w:rsidRPr="00B842DE" w:rsidDel="00145B26">
              <w:rPr>
                <w:szCs w:val="22"/>
              </w:rPr>
              <w:t xml:space="preserve"> </w:t>
            </w:r>
            <w:r w:rsidRPr="00B842DE">
              <w:rPr>
                <w:szCs w:val="22"/>
              </w:rPr>
              <w:t>(MSA1.Operation.6a)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6F361D" w14:textId="77777777" w:rsidR="00A9106D" w:rsidRPr="00B842DE" w:rsidRDefault="00A9106D" w:rsidP="00A9106D">
            <w:pPr>
              <w:jc w:val="center"/>
              <w:rPr>
                <w:szCs w:val="22"/>
              </w:rPr>
            </w:pPr>
            <w:r w:rsidRPr="00B842DE">
              <w:rPr>
                <w:szCs w:val="22"/>
              </w:rPr>
              <w:t>99.71%/</w:t>
            </w:r>
          </w:p>
          <w:p w14:paraId="2E7BF624" w14:textId="77777777" w:rsidR="00A9106D" w:rsidRPr="00B842DE" w:rsidRDefault="00A9106D" w:rsidP="00A9106D">
            <w:pPr>
              <w:jc w:val="center"/>
              <w:rPr>
                <w:szCs w:val="22"/>
              </w:rPr>
            </w:pPr>
            <w:r w:rsidRPr="00B842DE">
              <w:rPr>
                <w:szCs w:val="22"/>
              </w:rPr>
              <w:t>99.91%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9E8371" w14:textId="77777777" w:rsidR="00A9106D" w:rsidRPr="00B842DE" w:rsidRDefault="00A9106D" w:rsidP="00A9106D">
            <w:pPr>
              <w:rPr>
                <w:szCs w:val="22"/>
              </w:rPr>
            </w:pPr>
            <w:r w:rsidRPr="00B842DE">
              <w:rPr>
                <w:szCs w:val="22"/>
              </w:rPr>
              <w:t>97.39%/</w:t>
            </w:r>
          </w:p>
          <w:p w14:paraId="30256104" w14:textId="77777777" w:rsidR="00A9106D" w:rsidRPr="00B842DE" w:rsidRDefault="00A9106D" w:rsidP="00A9106D">
            <w:pPr>
              <w:jc w:val="center"/>
              <w:rPr>
                <w:szCs w:val="22"/>
              </w:rPr>
            </w:pPr>
            <w:r w:rsidRPr="00B842DE">
              <w:rPr>
                <w:szCs w:val="22"/>
              </w:rPr>
              <w:t>97.42%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079D90" w14:textId="77777777" w:rsidR="00A9106D" w:rsidRPr="00B842DE" w:rsidRDefault="00A9106D" w:rsidP="00A9106D">
            <w:pPr>
              <w:jc w:val="center"/>
              <w:rPr>
                <w:szCs w:val="22"/>
              </w:rPr>
            </w:pPr>
            <w:r w:rsidRPr="00B842DE">
              <w:rPr>
                <w:szCs w:val="22"/>
              </w:rPr>
              <w:t xml:space="preserve">99.62%/ </w:t>
            </w:r>
          </w:p>
          <w:p w14:paraId="30345F40" w14:textId="77777777" w:rsidR="00A9106D" w:rsidRPr="00B842DE" w:rsidRDefault="00A9106D" w:rsidP="00A9106D">
            <w:pPr>
              <w:jc w:val="center"/>
              <w:rPr>
                <w:szCs w:val="22"/>
              </w:rPr>
            </w:pPr>
            <w:r w:rsidRPr="00B842DE">
              <w:rPr>
                <w:szCs w:val="22"/>
              </w:rPr>
              <w:t>99.63%</w:t>
            </w:r>
          </w:p>
        </w:tc>
        <w:tc>
          <w:tcPr>
            <w:tcW w:w="990" w:type="dxa"/>
            <w:tcBorders>
              <w:top w:val="single" w:sz="4" w:space="0" w:color="auto"/>
              <w:left w:val="single" w:sz="4" w:space="0" w:color="auto"/>
              <w:bottom w:val="single" w:sz="4" w:space="0" w:color="auto"/>
              <w:right w:val="single" w:sz="4" w:space="0" w:color="auto"/>
            </w:tcBorders>
          </w:tcPr>
          <w:p w14:paraId="6436EE18" w14:textId="77777777" w:rsidR="00A9106D" w:rsidRPr="00B842DE" w:rsidRDefault="00A9106D" w:rsidP="00A9106D">
            <w:pPr>
              <w:jc w:val="center"/>
              <w:rPr>
                <w:b/>
                <w:szCs w:val="22"/>
              </w:rPr>
            </w:pPr>
            <w:r w:rsidRPr="00B842DE">
              <w:rPr>
                <w:b/>
                <w:szCs w:val="22"/>
              </w:rPr>
              <w:t>98.91%/99.10%</w:t>
            </w:r>
          </w:p>
        </w:tc>
        <w:tc>
          <w:tcPr>
            <w:tcW w:w="1080" w:type="dxa"/>
            <w:tcBorders>
              <w:top w:val="single" w:sz="4" w:space="0" w:color="auto"/>
              <w:left w:val="single" w:sz="4" w:space="0" w:color="auto"/>
              <w:bottom w:val="single" w:sz="4" w:space="0" w:color="auto"/>
              <w:right w:val="single" w:sz="4" w:space="0" w:color="auto"/>
            </w:tcBorders>
          </w:tcPr>
          <w:p w14:paraId="2A58F260" w14:textId="77777777" w:rsidR="00A9106D" w:rsidRPr="00B842DE" w:rsidRDefault="00A9106D" w:rsidP="00A9106D">
            <w:pPr>
              <w:rPr>
                <w:b/>
                <w:szCs w:val="22"/>
              </w:rPr>
            </w:pPr>
            <w:r w:rsidRPr="00B842DE">
              <w:rPr>
                <w:b/>
                <w:szCs w:val="22"/>
              </w:rPr>
              <w:t>99.60/99.80%</w:t>
            </w:r>
          </w:p>
          <w:p w14:paraId="315716AE" w14:textId="77777777" w:rsidR="00A9106D" w:rsidRPr="00B842DE" w:rsidRDefault="00A9106D" w:rsidP="00A9106D">
            <w:pPr>
              <w:rPr>
                <w:szCs w:val="22"/>
              </w:rPr>
            </w:pPr>
            <w:r w:rsidRPr="00B842DE">
              <w:rPr>
                <w:szCs w:val="22"/>
              </w:rPr>
              <w:t>(99.65/99.85%)</w:t>
            </w:r>
          </w:p>
          <w:p w14:paraId="750DE7D3" w14:textId="77777777" w:rsidR="00A9106D" w:rsidRPr="00B842DE" w:rsidRDefault="00A9106D" w:rsidP="00A9106D">
            <w:pPr>
              <w:rPr>
                <w:szCs w:val="22"/>
              </w:rPr>
            </w:pPr>
            <w:r w:rsidRPr="00B842DE">
              <w:rPr>
                <w:szCs w:val="22"/>
              </w:rPr>
              <w:t>(99.67/99.87%)</w:t>
            </w:r>
          </w:p>
        </w:tc>
      </w:tr>
      <w:tr w:rsidR="00A9106D" w:rsidRPr="00B842DE" w14:paraId="18DDA490" w14:textId="77777777" w:rsidTr="00A9106D">
        <w:tc>
          <w:tcPr>
            <w:tcW w:w="918" w:type="dxa"/>
            <w:vMerge/>
            <w:tcBorders>
              <w:left w:val="single" w:sz="4" w:space="0" w:color="auto"/>
              <w:right w:val="single" w:sz="4" w:space="0" w:color="auto"/>
            </w:tcBorders>
          </w:tcPr>
          <w:p w14:paraId="1E29E9DC"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48FD6201"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3BA5AC56" w14:textId="77777777" w:rsidR="00A9106D" w:rsidRPr="00B842DE" w:rsidRDefault="00A9106D" w:rsidP="00A9106D">
            <w:pPr>
              <w:rPr>
                <w:b/>
                <w:szCs w:val="22"/>
              </w:rPr>
            </w:pPr>
            <w:r w:rsidRPr="00B842DE">
              <w:rPr>
                <w:b/>
                <w:szCs w:val="22"/>
              </w:rPr>
              <w:t>NEW</w:t>
            </w:r>
          </w:p>
          <w:p w14:paraId="5DD12F44" w14:textId="77777777" w:rsidR="00A9106D" w:rsidRPr="00B842DE" w:rsidRDefault="00A9106D" w:rsidP="00A9106D">
            <w:pPr>
              <w:rPr>
                <w:szCs w:val="22"/>
              </w:rPr>
            </w:pPr>
            <w:r w:rsidRPr="00B842DE">
              <w:rPr>
                <w:szCs w:val="22"/>
              </w:rPr>
              <w:t>EGI monthly averaged VO availability and reliability (M.SA1.Operation.7)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0F1D3E" w14:textId="77777777" w:rsidR="00A9106D" w:rsidRPr="00B842DE" w:rsidRDefault="00A9106D" w:rsidP="00A9106D">
            <w:pPr>
              <w:jc w:val="center"/>
              <w:rPr>
                <w:szCs w:val="22"/>
              </w:rPr>
            </w:pPr>
            <w:r w:rsidRPr="00B842DE">
              <w:rPr>
                <w:szCs w:val="22"/>
              </w:rPr>
              <w:t>97.27%/</w:t>
            </w:r>
          </w:p>
          <w:p w14:paraId="07E1AFB0" w14:textId="77777777" w:rsidR="00A9106D" w:rsidRPr="00B842DE" w:rsidRDefault="00A9106D" w:rsidP="00A9106D">
            <w:pPr>
              <w:jc w:val="center"/>
              <w:rPr>
                <w:szCs w:val="22"/>
              </w:rPr>
            </w:pPr>
            <w:r w:rsidRPr="00B842DE">
              <w:rPr>
                <w:szCs w:val="22"/>
              </w:rPr>
              <w:t>98.34%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1DB672" w14:textId="77777777" w:rsidR="00A9106D" w:rsidRPr="00B842DE" w:rsidRDefault="00A9106D" w:rsidP="00A9106D">
            <w:pPr>
              <w:jc w:val="center"/>
              <w:rPr>
                <w:szCs w:val="22"/>
              </w:rPr>
            </w:pPr>
            <w:r w:rsidRPr="00B842DE">
              <w:rPr>
                <w:szCs w:val="22"/>
              </w:rPr>
              <w:t>98.13%</w:t>
            </w:r>
          </w:p>
          <w:p w14:paraId="26ED2681" w14:textId="77777777" w:rsidR="00A9106D" w:rsidRPr="00B842DE" w:rsidRDefault="00A9106D" w:rsidP="00A9106D">
            <w:pPr>
              <w:jc w:val="center"/>
              <w:rPr>
                <w:szCs w:val="22"/>
              </w:rPr>
            </w:pPr>
            <w:r w:rsidRPr="00B842DE">
              <w:rPr>
                <w:szCs w:val="22"/>
              </w:rPr>
              <w:t>99.04%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EAFCB3" w14:textId="77777777" w:rsidR="00A9106D" w:rsidRPr="00B842DE" w:rsidRDefault="00A9106D" w:rsidP="00A9106D">
            <w:pPr>
              <w:jc w:val="center"/>
              <w:rPr>
                <w:szCs w:val="22"/>
              </w:rPr>
            </w:pPr>
            <w:r w:rsidRPr="00B842DE">
              <w:rPr>
                <w:szCs w:val="22"/>
              </w:rPr>
              <w:t>98.18%/</w:t>
            </w:r>
          </w:p>
          <w:p w14:paraId="3BED5710" w14:textId="77777777" w:rsidR="00A9106D" w:rsidRPr="00B842DE" w:rsidRDefault="00A9106D" w:rsidP="00A9106D">
            <w:pPr>
              <w:jc w:val="center"/>
              <w:rPr>
                <w:szCs w:val="22"/>
              </w:rPr>
            </w:pPr>
            <w:r w:rsidRPr="00B842DE">
              <w:rPr>
                <w:szCs w:val="22"/>
              </w:rPr>
              <w:t>98.61%</w:t>
            </w:r>
          </w:p>
        </w:tc>
        <w:tc>
          <w:tcPr>
            <w:tcW w:w="990" w:type="dxa"/>
            <w:tcBorders>
              <w:top w:val="single" w:sz="4" w:space="0" w:color="auto"/>
              <w:left w:val="single" w:sz="4" w:space="0" w:color="auto"/>
              <w:bottom w:val="single" w:sz="4" w:space="0" w:color="auto"/>
              <w:right w:val="single" w:sz="4" w:space="0" w:color="auto"/>
            </w:tcBorders>
          </w:tcPr>
          <w:p w14:paraId="1B31DA5B" w14:textId="77777777" w:rsidR="00A9106D" w:rsidRPr="00B842DE" w:rsidRDefault="00A9106D" w:rsidP="00A9106D">
            <w:pPr>
              <w:jc w:val="center"/>
              <w:rPr>
                <w:b/>
                <w:szCs w:val="22"/>
              </w:rPr>
            </w:pPr>
            <w:r w:rsidRPr="00B842DE">
              <w:rPr>
                <w:b/>
                <w:szCs w:val="22"/>
              </w:rPr>
              <w:t>96.88%/97.89%</w:t>
            </w:r>
          </w:p>
        </w:tc>
        <w:tc>
          <w:tcPr>
            <w:tcW w:w="1080" w:type="dxa"/>
            <w:tcBorders>
              <w:top w:val="single" w:sz="4" w:space="0" w:color="auto"/>
              <w:left w:val="single" w:sz="4" w:space="0" w:color="auto"/>
              <w:bottom w:val="single" w:sz="4" w:space="0" w:color="auto"/>
              <w:right w:val="single" w:sz="4" w:space="0" w:color="auto"/>
            </w:tcBorders>
          </w:tcPr>
          <w:p w14:paraId="62928ADB" w14:textId="77777777" w:rsidR="00A9106D" w:rsidRPr="00B842DE" w:rsidRDefault="00A9106D" w:rsidP="00A9106D">
            <w:pPr>
              <w:rPr>
                <w:b/>
                <w:szCs w:val="22"/>
              </w:rPr>
            </w:pPr>
            <w:r w:rsidRPr="00B842DE">
              <w:rPr>
                <w:b/>
                <w:szCs w:val="22"/>
              </w:rPr>
              <w:t>98%/99%</w:t>
            </w:r>
          </w:p>
          <w:p w14:paraId="2AE5DD6F" w14:textId="77777777" w:rsidR="00A9106D" w:rsidRPr="00B842DE" w:rsidRDefault="00A9106D" w:rsidP="00A9106D">
            <w:pPr>
              <w:rPr>
                <w:szCs w:val="22"/>
              </w:rPr>
            </w:pPr>
            <w:r w:rsidRPr="00B842DE">
              <w:rPr>
                <w:szCs w:val="22"/>
              </w:rPr>
              <w:t>(98.5/99.0%)</w:t>
            </w:r>
          </w:p>
          <w:p w14:paraId="4F6CB80D" w14:textId="77777777" w:rsidR="00A9106D" w:rsidRPr="00B842DE" w:rsidRDefault="00A9106D" w:rsidP="00A9106D">
            <w:pPr>
              <w:rPr>
                <w:szCs w:val="22"/>
              </w:rPr>
            </w:pPr>
            <w:r w:rsidRPr="00B842DE">
              <w:rPr>
                <w:szCs w:val="22"/>
              </w:rPr>
              <w:t>(98.7/99.2%)</w:t>
            </w:r>
          </w:p>
        </w:tc>
      </w:tr>
      <w:tr w:rsidR="00A9106D" w:rsidRPr="00B842DE" w14:paraId="13F67263" w14:textId="77777777" w:rsidTr="00A9106D">
        <w:tc>
          <w:tcPr>
            <w:tcW w:w="918" w:type="dxa"/>
            <w:vMerge w:val="restart"/>
            <w:tcBorders>
              <w:top w:val="single" w:sz="4" w:space="0" w:color="auto"/>
              <w:left w:val="single" w:sz="4" w:space="0" w:color="auto"/>
              <w:right w:val="single" w:sz="4" w:space="0" w:color="auto"/>
            </w:tcBorders>
            <w:hideMark/>
          </w:tcPr>
          <w:p w14:paraId="09FEF9FD" w14:textId="77777777" w:rsidR="00A9106D" w:rsidRPr="00B842DE" w:rsidRDefault="00A9106D" w:rsidP="00A9106D">
            <w:pPr>
              <w:rPr>
                <w:szCs w:val="22"/>
              </w:rPr>
            </w:pPr>
            <w:r w:rsidRPr="00B842DE">
              <w:rPr>
                <w:szCs w:val="22"/>
              </w:rPr>
              <w:t>PO2</w:t>
            </w:r>
          </w:p>
        </w:tc>
        <w:tc>
          <w:tcPr>
            <w:tcW w:w="1530" w:type="dxa"/>
            <w:vMerge w:val="restart"/>
            <w:tcBorders>
              <w:top w:val="single" w:sz="4" w:space="0" w:color="auto"/>
              <w:left w:val="single" w:sz="4" w:space="0" w:color="auto"/>
              <w:right w:val="single" w:sz="4" w:space="0" w:color="auto"/>
            </w:tcBorders>
            <w:hideMark/>
          </w:tcPr>
          <w:p w14:paraId="15C911F0" w14:textId="77777777" w:rsidR="00A9106D" w:rsidRPr="00B842DE" w:rsidRDefault="00A9106D" w:rsidP="00A9106D">
            <w:pPr>
              <w:rPr>
                <w:szCs w:val="22"/>
              </w:rPr>
            </w:pPr>
            <w:r w:rsidRPr="00B842DE">
              <w:rPr>
                <w:szCs w:val="22"/>
              </w:rPr>
              <w:t>Support of European researchers and international collaborators through VRCs</w:t>
            </w:r>
          </w:p>
        </w:tc>
        <w:tc>
          <w:tcPr>
            <w:tcW w:w="1543" w:type="dxa"/>
            <w:tcBorders>
              <w:top w:val="single" w:sz="4" w:space="0" w:color="auto"/>
              <w:left w:val="single" w:sz="4" w:space="0" w:color="auto"/>
              <w:bottom w:val="single" w:sz="4" w:space="0" w:color="auto"/>
              <w:right w:val="single" w:sz="4" w:space="0" w:color="auto"/>
            </w:tcBorders>
          </w:tcPr>
          <w:p w14:paraId="5DC1F269" w14:textId="77777777" w:rsidR="00A9106D" w:rsidRPr="00B842DE" w:rsidRDefault="00A9106D" w:rsidP="00A9106D">
            <w:pPr>
              <w:rPr>
                <w:szCs w:val="22"/>
              </w:rPr>
            </w:pPr>
            <w:r w:rsidRPr="00B842DE">
              <w:rPr>
                <w:szCs w:val="22"/>
              </w:rPr>
              <w:t>Number of papers from EGI Users (M.NA2.5)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7D9842" w14:textId="77777777" w:rsidR="00A9106D" w:rsidRPr="00B842DE" w:rsidRDefault="00A9106D" w:rsidP="00A9106D">
            <w:pPr>
              <w:jc w:val="center"/>
              <w:rPr>
                <w:szCs w:val="22"/>
              </w:rPr>
            </w:pPr>
            <w:r w:rsidRPr="00B842DE">
              <w:rPr>
                <w:szCs w:val="22"/>
              </w:rPr>
              <w:t>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470E52" w14:textId="77777777" w:rsidR="00A9106D" w:rsidRPr="00B842DE" w:rsidRDefault="00A9106D" w:rsidP="00A9106D">
            <w:pPr>
              <w:jc w:val="center"/>
              <w:rPr>
                <w:szCs w:val="22"/>
              </w:rPr>
            </w:pPr>
            <w:r w:rsidRPr="00B842DE">
              <w:rPr>
                <w:szCs w:val="22"/>
              </w:rPr>
              <w:t>36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D1A75" w14:textId="77777777" w:rsidR="00A9106D" w:rsidRPr="00B842DE" w:rsidRDefault="00A9106D" w:rsidP="00A9106D">
            <w:pPr>
              <w:jc w:val="center"/>
              <w:rPr>
                <w:szCs w:val="22"/>
              </w:rPr>
            </w:pPr>
            <w:r w:rsidRPr="00B842DE">
              <w:rPr>
                <w:szCs w:val="22"/>
              </w:rPr>
              <w:t>10</w:t>
            </w:r>
          </w:p>
        </w:tc>
        <w:tc>
          <w:tcPr>
            <w:tcW w:w="990" w:type="dxa"/>
            <w:tcBorders>
              <w:top w:val="single" w:sz="4" w:space="0" w:color="auto"/>
              <w:left w:val="single" w:sz="4" w:space="0" w:color="auto"/>
              <w:bottom w:val="single" w:sz="4" w:space="0" w:color="auto"/>
              <w:right w:val="single" w:sz="4" w:space="0" w:color="auto"/>
            </w:tcBorders>
          </w:tcPr>
          <w:p w14:paraId="21ECDCF6" w14:textId="77777777" w:rsidR="00A9106D" w:rsidRPr="00B842DE" w:rsidRDefault="00A9106D" w:rsidP="00A9106D">
            <w:pPr>
              <w:jc w:val="center"/>
              <w:rPr>
                <w:b/>
                <w:szCs w:val="22"/>
              </w:rPr>
            </w:pPr>
            <w:r w:rsidRPr="00B842DE">
              <w:rPr>
                <w:b/>
                <w:szCs w:val="22"/>
              </w:rPr>
              <w:t>27</w:t>
            </w:r>
          </w:p>
        </w:tc>
        <w:tc>
          <w:tcPr>
            <w:tcW w:w="1080" w:type="dxa"/>
            <w:tcBorders>
              <w:top w:val="single" w:sz="4" w:space="0" w:color="auto"/>
              <w:left w:val="single" w:sz="4" w:space="0" w:color="auto"/>
              <w:bottom w:val="single" w:sz="4" w:space="0" w:color="auto"/>
              <w:right w:val="single" w:sz="4" w:space="0" w:color="auto"/>
            </w:tcBorders>
          </w:tcPr>
          <w:p w14:paraId="16E596EC" w14:textId="77777777" w:rsidR="00A9106D" w:rsidRPr="00B842DE" w:rsidRDefault="00A9106D" w:rsidP="00A9106D">
            <w:pPr>
              <w:rPr>
                <w:b/>
                <w:szCs w:val="22"/>
              </w:rPr>
            </w:pPr>
            <w:r w:rsidRPr="00B842DE">
              <w:rPr>
                <w:b/>
                <w:szCs w:val="22"/>
              </w:rPr>
              <w:t>Achieved/year: 82</w:t>
            </w:r>
          </w:p>
          <w:p w14:paraId="00DB8F24" w14:textId="77777777" w:rsidR="00A9106D" w:rsidRPr="00B842DE" w:rsidRDefault="00A9106D" w:rsidP="00A9106D">
            <w:pPr>
              <w:rPr>
                <w:szCs w:val="22"/>
              </w:rPr>
            </w:pPr>
            <w:r w:rsidRPr="00B842DE">
              <w:rPr>
                <w:szCs w:val="22"/>
              </w:rPr>
              <w:t>(80)</w:t>
            </w:r>
          </w:p>
          <w:p w14:paraId="020EFC6C" w14:textId="77777777" w:rsidR="00A9106D" w:rsidRPr="00B842DE" w:rsidRDefault="00A9106D" w:rsidP="00A9106D">
            <w:pPr>
              <w:rPr>
                <w:szCs w:val="22"/>
              </w:rPr>
            </w:pPr>
            <w:r w:rsidRPr="00B842DE">
              <w:rPr>
                <w:szCs w:val="22"/>
              </w:rPr>
              <w:t>(90)</w:t>
            </w:r>
          </w:p>
        </w:tc>
      </w:tr>
      <w:tr w:rsidR="00A9106D" w:rsidRPr="00B842DE" w14:paraId="3687DC2D" w14:textId="77777777" w:rsidTr="00A9106D">
        <w:tc>
          <w:tcPr>
            <w:tcW w:w="918" w:type="dxa"/>
            <w:vMerge/>
            <w:tcBorders>
              <w:left w:val="single" w:sz="4" w:space="0" w:color="auto"/>
              <w:right w:val="single" w:sz="4" w:space="0" w:color="auto"/>
            </w:tcBorders>
          </w:tcPr>
          <w:p w14:paraId="708EF2F3"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370B4190"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45DEF51F" w14:textId="77777777" w:rsidR="00A9106D" w:rsidRPr="00B842DE" w:rsidRDefault="00A9106D" w:rsidP="00A9106D">
            <w:pPr>
              <w:rPr>
                <w:szCs w:val="22"/>
              </w:rPr>
            </w:pPr>
            <w:r w:rsidRPr="00B842DE">
              <w:rPr>
                <w:szCs w:val="22"/>
              </w:rPr>
              <w:t>Number of grid jobs done a day (Million) (M.SA1.Usage.1)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6E8EDD" w14:textId="77777777" w:rsidR="00A9106D" w:rsidRPr="00B842DE" w:rsidRDefault="00A9106D" w:rsidP="00A9106D">
            <w:pPr>
              <w:jc w:val="center"/>
              <w:rPr>
                <w:szCs w:val="22"/>
              </w:rPr>
            </w:pPr>
            <w:r w:rsidRPr="00B842DE">
              <w:rPr>
                <w:szCs w:val="22"/>
              </w:rPr>
              <w:t>1.19 M (grid)</w:t>
            </w:r>
          </w:p>
          <w:p w14:paraId="4D6B7DA4" w14:textId="77777777" w:rsidR="00A9106D" w:rsidRPr="00B842DE" w:rsidRDefault="00A9106D" w:rsidP="00A9106D">
            <w:pPr>
              <w:jc w:val="center"/>
              <w:rPr>
                <w:szCs w:val="22"/>
              </w:rPr>
            </w:pPr>
            <w:r w:rsidRPr="00B842DE">
              <w:rPr>
                <w:szCs w:val="22"/>
              </w:rPr>
              <w:t>1.45 M (grid and local)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BFCFC0" w14:textId="77777777" w:rsidR="00A9106D" w:rsidRPr="00B842DE" w:rsidRDefault="00A9106D" w:rsidP="00A9106D">
            <w:pPr>
              <w:jc w:val="center"/>
              <w:rPr>
                <w:szCs w:val="22"/>
              </w:rPr>
            </w:pPr>
            <w:r w:rsidRPr="00B842DE">
              <w:rPr>
                <w:szCs w:val="22"/>
              </w:rPr>
              <w:t xml:space="preserve">1.35 M </w:t>
            </w:r>
          </w:p>
          <w:p w14:paraId="6C91C40D" w14:textId="77777777" w:rsidR="00A9106D" w:rsidRPr="00B842DE" w:rsidRDefault="00A9106D" w:rsidP="00A9106D">
            <w:pPr>
              <w:jc w:val="center"/>
              <w:rPr>
                <w:szCs w:val="22"/>
              </w:rPr>
            </w:pPr>
            <w:r w:rsidRPr="00B842DE">
              <w:rPr>
                <w:szCs w:val="22"/>
              </w:rPr>
              <w:t>(grid)</w:t>
            </w:r>
          </w:p>
          <w:p w14:paraId="2F1B159E" w14:textId="77777777" w:rsidR="00A9106D" w:rsidRPr="00B842DE" w:rsidRDefault="00A9106D" w:rsidP="00A9106D">
            <w:pPr>
              <w:jc w:val="center"/>
              <w:rPr>
                <w:szCs w:val="22"/>
              </w:rPr>
            </w:pPr>
            <w:r w:rsidRPr="00B842DE">
              <w:rPr>
                <w:szCs w:val="22"/>
              </w:rPr>
              <w:t>1.61 M (grid and cloud)</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1921A5" w14:textId="77777777" w:rsidR="00A9106D" w:rsidRPr="00B842DE" w:rsidRDefault="00A9106D" w:rsidP="00A9106D">
            <w:pPr>
              <w:jc w:val="center"/>
              <w:rPr>
                <w:szCs w:val="22"/>
              </w:rPr>
            </w:pPr>
            <w:r w:rsidRPr="00B842DE">
              <w:rPr>
                <w:szCs w:val="22"/>
              </w:rPr>
              <w:t>1.40 M (grid)</w:t>
            </w:r>
          </w:p>
          <w:p w14:paraId="082C8937" w14:textId="77777777" w:rsidR="00A9106D" w:rsidRPr="00B842DE" w:rsidRDefault="00A9106D" w:rsidP="00A9106D">
            <w:pPr>
              <w:jc w:val="center"/>
              <w:rPr>
                <w:szCs w:val="22"/>
              </w:rPr>
            </w:pPr>
            <w:r w:rsidRPr="00B842DE">
              <w:rPr>
                <w:szCs w:val="22"/>
              </w:rPr>
              <w:t>1.61 M (grid and local)</w:t>
            </w:r>
          </w:p>
        </w:tc>
        <w:tc>
          <w:tcPr>
            <w:tcW w:w="990" w:type="dxa"/>
            <w:tcBorders>
              <w:top w:val="single" w:sz="4" w:space="0" w:color="auto"/>
              <w:left w:val="single" w:sz="4" w:space="0" w:color="auto"/>
              <w:bottom w:val="single" w:sz="4" w:space="0" w:color="auto"/>
              <w:right w:val="single" w:sz="4" w:space="0" w:color="auto"/>
            </w:tcBorders>
          </w:tcPr>
          <w:p w14:paraId="2F98C764" w14:textId="77777777" w:rsidR="00A9106D" w:rsidRPr="00B842DE" w:rsidRDefault="00A9106D" w:rsidP="00A9106D">
            <w:pPr>
              <w:jc w:val="center"/>
              <w:rPr>
                <w:b/>
                <w:szCs w:val="22"/>
              </w:rPr>
            </w:pPr>
            <w:r w:rsidRPr="00B842DE">
              <w:rPr>
                <w:b/>
                <w:szCs w:val="22"/>
              </w:rPr>
              <w:t>1.52M</w:t>
            </w:r>
          </w:p>
          <w:p w14:paraId="13261AF3" w14:textId="77777777" w:rsidR="00A9106D" w:rsidRPr="00B842DE" w:rsidRDefault="00A9106D" w:rsidP="00A9106D">
            <w:pPr>
              <w:jc w:val="center"/>
              <w:rPr>
                <w:szCs w:val="22"/>
              </w:rPr>
            </w:pPr>
            <w:r w:rsidRPr="00B842DE">
              <w:rPr>
                <w:szCs w:val="22"/>
              </w:rPr>
              <w:t xml:space="preserve"> (grid and local)</w:t>
            </w:r>
          </w:p>
        </w:tc>
        <w:tc>
          <w:tcPr>
            <w:tcW w:w="1080" w:type="dxa"/>
            <w:tcBorders>
              <w:top w:val="single" w:sz="4" w:space="0" w:color="auto"/>
              <w:left w:val="single" w:sz="4" w:space="0" w:color="auto"/>
              <w:bottom w:val="single" w:sz="4" w:space="0" w:color="auto"/>
              <w:right w:val="single" w:sz="4" w:space="0" w:color="auto"/>
            </w:tcBorders>
          </w:tcPr>
          <w:p w14:paraId="37E4AB07" w14:textId="77777777" w:rsidR="00A9106D" w:rsidRPr="00B842DE" w:rsidRDefault="00A9106D" w:rsidP="00A9106D">
            <w:pPr>
              <w:rPr>
                <w:b/>
                <w:szCs w:val="22"/>
              </w:rPr>
            </w:pPr>
            <w:r w:rsidRPr="00B842DE">
              <w:rPr>
                <w:b/>
                <w:szCs w:val="22"/>
              </w:rPr>
              <w:t>1.6 M</w:t>
            </w:r>
          </w:p>
          <w:p w14:paraId="5A8201B6" w14:textId="77777777" w:rsidR="00A9106D" w:rsidRPr="00B842DE" w:rsidRDefault="00A9106D" w:rsidP="00A9106D">
            <w:pPr>
              <w:rPr>
                <w:szCs w:val="22"/>
              </w:rPr>
            </w:pPr>
            <w:r w:rsidRPr="00B842DE">
              <w:rPr>
                <w:szCs w:val="22"/>
              </w:rPr>
              <w:t>(1.8 M)</w:t>
            </w:r>
          </w:p>
          <w:p w14:paraId="4888789C" w14:textId="77777777" w:rsidR="00A9106D" w:rsidRPr="00B842DE" w:rsidRDefault="00A9106D" w:rsidP="00A9106D">
            <w:pPr>
              <w:rPr>
                <w:szCs w:val="22"/>
              </w:rPr>
            </w:pPr>
            <w:r w:rsidRPr="00B842DE">
              <w:rPr>
                <w:szCs w:val="22"/>
              </w:rPr>
              <w:t>(2.0 M)</w:t>
            </w:r>
          </w:p>
        </w:tc>
      </w:tr>
      <w:tr w:rsidR="00A9106D" w:rsidRPr="00B842DE" w14:paraId="24571D7D" w14:textId="77777777" w:rsidTr="00A9106D">
        <w:tc>
          <w:tcPr>
            <w:tcW w:w="918" w:type="dxa"/>
            <w:vMerge w:val="restart"/>
            <w:tcBorders>
              <w:top w:val="single" w:sz="4" w:space="0" w:color="auto"/>
              <w:left w:val="single" w:sz="4" w:space="0" w:color="auto"/>
              <w:right w:val="single" w:sz="4" w:space="0" w:color="auto"/>
            </w:tcBorders>
            <w:hideMark/>
          </w:tcPr>
          <w:p w14:paraId="15168C95" w14:textId="77777777" w:rsidR="00A9106D" w:rsidRPr="00B842DE" w:rsidRDefault="00A9106D" w:rsidP="00A9106D">
            <w:pPr>
              <w:rPr>
                <w:szCs w:val="22"/>
              </w:rPr>
            </w:pPr>
            <w:r w:rsidRPr="00B842DE">
              <w:rPr>
                <w:szCs w:val="22"/>
              </w:rPr>
              <w:t>PO3</w:t>
            </w:r>
          </w:p>
        </w:tc>
        <w:tc>
          <w:tcPr>
            <w:tcW w:w="1530" w:type="dxa"/>
            <w:vMerge w:val="restart"/>
            <w:tcBorders>
              <w:top w:val="single" w:sz="4" w:space="0" w:color="auto"/>
              <w:left w:val="single" w:sz="4" w:space="0" w:color="auto"/>
              <w:right w:val="single" w:sz="4" w:space="0" w:color="auto"/>
            </w:tcBorders>
            <w:hideMark/>
          </w:tcPr>
          <w:p w14:paraId="1D1BE8A1" w14:textId="77777777" w:rsidR="00A9106D" w:rsidRPr="00B842DE" w:rsidRDefault="00A9106D" w:rsidP="00A9106D">
            <w:pPr>
              <w:rPr>
                <w:szCs w:val="22"/>
              </w:rPr>
            </w:pPr>
            <w:r w:rsidRPr="00B842DE">
              <w:rPr>
                <w:szCs w:val="22"/>
              </w:rPr>
              <w:t>Sustainable support for Heavy User Communities</w:t>
            </w:r>
          </w:p>
        </w:tc>
        <w:tc>
          <w:tcPr>
            <w:tcW w:w="1543" w:type="dxa"/>
            <w:tcBorders>
              <w:top w:val="single" w:sz="4" w:space="0" w:color="auto"/>
              <w:left w:val="single" w:sz="4" w:space="0" w:color="auto"/>
              <w:bottom w:val="single" w:sz="4" w:space="0" w:color="auto"/>
              <w:right w:val="single" w:sz="4" w:space="0" w:color="auto"/>
            </w:tcBorders>
          </w:tcPr>
          <w:p w14:paraId="52B81A51" w14:textId="77777777" w:rsidR="00A9106D" w:rsidRPr="00B842DE" w:rsidRDefault="00A9106D" w:rsidP="00A9106D">
            <w:pPr>
              <w:rPr>
                <w:szCs w:val="22"/>
              </w:rPr>
            </w:pPr>
            <w:r w:rsidRPr="00B842DE">
              <w:rPr>
                <w:szCs w:val="22"/>
              </w:rPr>
              <w:t>Number of production sites supporting MPI</w:t>
            </w:r>
            <w:r w:rsidRPr="00B842DE" w:rsidDel="00A502C7">
              <w:rPr>
                <w:szCs w:val="22"/>
              </w:rPr>
              <w:t xml:space="preserve"> </w:t>
            </w:r>
            <w:r w:rsidRPr="00B842DE">
              <w:rPr>
                <w:szCs w:val="22"/>
              </w:rPr>
              <w:t>(M.SA1.Integration.2)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D6673F" w14:textId="77777777" w:rsidR="00A9106D" w:rsidRPr="00B842DE" w:rsidRDefault="00A9106D" w:rsidP="00A9106D">
            <w:pPr>
              <w:jc w:val="center"/>
              <w:rPr>
                <w:szCs w:val="22"/>
              </w:rPr>
            </w:pPr>
            <w:r w:rsidRPr="00B842DE">
              <w:rPr>
                <w:szCs w:val="22"/>
              </w:rPr>
              <w:t>80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43C336" w14:textId="77777777" w:rsidR="00A9106D" w:rsidRPr="00B842DE" w:rsidRDefault="00A9106D" w:rsidP="00A9106D">
            <w:pPr>
              <w:jc w:val="center"/>
              <w:rPr>
                <w:szCs w:val="22"/>
              </w:rPr>
            </w:pPr>
            <w:r w:rsidRPr="00B842DE">
              <w:rPr>
                <w:szCs w:val="22"/>
              </w:rPr>
              <w:t>89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A4DB0A" w14:textId="77777777" w:rsidR="00A9106D" w:rsidRPr="00B842DE" w:rsidRDefault="00A9106D" w:rsidP="00A9106D">
            <w:pPr>
              <w:jc w:val="center"/>
              <w:rPr>
                <w:szCs w:val="22"/>
              </w:rPr>
            </w:pPr>
            <w:r w:rsidRPr="00B842DE">
              <w:rPr>
                <w:szCs w:val="22"/>
              </w:rPr>
              <w:t>69</w:t>
            </w:r>
          </w:p>
        </w:tc>
        <w:tc>
          <w:tcPr>
            <w:tcW w:w="990" w:type="dxa"/>
            <w:tcBorders>
              <w:top w:val="single" w:sz="4" w:space="0" w:color="auto"/>
              <w:left w:val="single" w:sz="4" w:space="0" w:color="auto"/>
              <w:bottom w:val="single" w:sz="4" w:space="0" w:color="auto"/>
              <w:right w:val="single" w:sz="4" w:space="0" w:color="auto"/>
            </w:tcBorders>
          </w:tcPr>
          <w:p w14:paraId="4C73E22D" w14:textId="77777777" w:rsidR="00A9106D" w:rsidRPr="00B842DE" w:rsidRDefault="00A9106D" w:rsidP="00A9106D">
            <w:pPr>
              <w:jc w:val="center"/>
              <w:rPr>
                <w:b/>
                <w:szCs w:val="22"/>
              </w:rPr>
            </w:pPr>
            <w:r w:rsidRPr="00B842DE">
              <w:rPr>
                <w:b/>
                <w:szCs w:val="22"/>
              </w:rPr>
              <w:t>74</w:t>
            </w:r>
          </w:p>
        </w:tc>
        <w:tc>
          <w:tcPr>
            <w:tcW w:w="1080" w:type="dxa"/>
            <w:tcBorders>
              <w:top w:val="single" w:sz="4" w:space="0" w:color="auto"/>
              <w:left w:val="single" w:sz="4" w:space="0" w:color="auto"/>
              <w:bottom w:val="single" w:sz="4" w:space="0" w:color="auto"/>
              <w:right w:val="single" w:sz="4" w:space="0" w:color="auto"/>
            </w:tcBorders>
          </w:tcPr>
          <w:p w14:paraId="14B8C67F" w14:textId="77777777" w:rsidR="00A9106D" w:rsidRPr="00B842DE" w:rsidRDefault="00A9106D" w:rsidP="00A9106D">
            <w:pPr>
              <w:rPr>
                <w:b/>
                <w:szCs w:val="22"/>
              </w:rPr>
            </w:pPr>
            <w:r w:rsidRPr="00B842DE">
              <w:rPr>
                <w:b/>
                <w:szCs w:val="22"/>
              </w:rPr>
              <w:t>90</w:t>
            </w:r>
          </w:p>
          <w:p w14:paraId="0FA3AA11" w14:textId="77777777" w:rsidR="00A9106D" w:rsidRPr="00B842DE" w:rsidRDefault="00A9106D" w:rsidP="00A9106D">
            <w:pPr>
              <w:rPr>
                <w:szCs w:val="22"/>
              </w:rPr>
            </w:pPr>
            <w:r w:rsidRPr="00B842DE">
              <w:rPr>
                <w:szCs w:val="22"/>
              </w:rPr>
              <w:t>(100)</w:t>
            </w:r>
          </w:p>
          <w:p w14:paraId="14BFFCEF" w14:textId="77777777" w:rsidR="00A9106D" w:rsidRPr="00B842DE" w:rsidRDefault="00A9106D" w:rsidP="00A9106D">
            <w:pPr>
              <w:rPr>
                <w:szCs w:val="22"/>
              </w:rPr>
            </w:pPr>
            <w:r w:rsidRPr="00B842DE">
              <w:rPr>
                <w:szCs w:val="22"/>
              </w:rPr>
              <w:t>(120)</w:t>
            </w:r>
          </w:p>
        </w:tc>
      </w:tr>
      <w:tr w:rsidR="00A9106D" w:rsidRPr="00B842DE" w14:paraId="57FB87EA" w14:textId="77777777" w:rsidTr="00A9106D">
        <w:tc>
          <w:tcPr>
            <w:tcW w:w="918" w:type="dxa"/>
            <w:vMerge/>
            <w:tcBorders>
              <w:left w:val="single" w:sz="4" w:space="0" w:color="auto"/>
              <w:right w:val="single" w:sz="4" w:space="0" w:color="auto"/>
            </w:tcBorders>
          </w:tcPr>
          <w:p w14:paraId="3D1314E2"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2014FF17"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608AD8CA" w14:textId="77777777" w:rsidR="00A9106D" w:rsidRPr="00B842DE" w:rsidRDefault="00A9106D" w:rsidP="00A9106D">
            <w:pPr>
              <w:rPr>
                <w:szCs w:val="22"/>
              </w:rPr>
            </w:pPr>
            <w:r w:rsidRPr="00B842DE">
              <w:rPr>
                <w:szCs w:val="22"/>
              </w:rPr>
              <w:t>Number of users from HUC VOs (M.SA1</w:t>
            </w:r>
            <w:r w:rsidRPr="00B842DE">
              <w:rPr>
                <w:color w:val="FF0000"/>
                <w:szCs w:val="22"/>
              </w:rPr>
              <w:t>.</w:t>
            </w:r>
            <w:r w:rsidRPr="00B842DE">
              <w:rPr>
                <w:szCs w:val="22"/>
              </w:rPr>
              <w:t xml:space="preserve">VO7)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ABA981" w14:textId="77777777" w:rsidR="00A9106D" w:rsidRPr="00B842DE" w:rsidRDefault="00A9106D" w:rsidP="00A9106D">
            <w:pPr>
              <w:jc w:val="center"/>
              <w:rPr>
                <w:szCs w:val="22"/>
              </w:rPr>
            </w:pPr>
            <w:r w:rsidRPr="00B842DE">
              <w:rPr>
                <w:szCs w:val="22"/>
              </w:rPr>
              <w:t>11,656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9297D2" w14:textId="77777777" w:rsidR="00A9106D" w:rsidRPr="00B842DE" w:rsidRDefault="00A9106D" w:rsidP="00A9106D">
            <w:pPr>
              <w:jc w:val="center"/>
              <w:rPr>
                <w:szCs w:val="22"/>
              </w:rPr>
            </w:pPr>
            <w:r w:rsidRPr="00B842DE">
              <w:rPr>
                <w:szCs w:val="22"/>
              </w:rPr>
              <w:t>11,569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D74AF3" w14:textId="77777777" w:rsidR="00A9106D" w:rsidRPr="00B842DE" w:rsidRDefault="00A9106D" w:rsidP="00A9106D">
            <w:pPr>
              <w:jc w:val="center"/>
              <w:rPr>
                <w:szCs w:val="22"/>
              </w:rPr>
            </w:pPr>
            <w:r w:rsidRPr="00B842DE">
              <w:rPr>
                <w:szCs w:val="22"/>
              </w:rPr>
              <w:t>12,085</w:t>
            </w:r>
          </w:p>
        </w:tc>
        <w:tc>
          <w:tcPr>
            <w:tcW w:w="990" w:type="dxa"/>
            <w:tcBorders>
              <w:top w:val="single" w:sz="4" w:space="0" w:color="auto"/>
              <w:left w:val="single" w:sz="4" w:space="0" w:color="auto"/>
              <w:bottom w:val="single" w:sz="4" w:space="0" w:color="auto"/>
              <w:right w:val="single" w:sz="4" w:space="0" w:color="auto"/>
            </w:tcBorders>
          </w:tcPr>
          <w:p w14:paraId="49632930" w14:textId="77777777" w:rsidR="00A9106D" w:rsidRPr="00B842DE" w:rsidRDefault="00A9106D" w:rsidP="00A9106D">
            <w:pPr>
              <w:jc w:val="center"/>
              <w:rPr>
                <w:b/>
                <w:szCs w:val="22"/>
              </w:rPr>
            </w:pPr>
            <w:r w:rsidRPr="00B842DE">
              <w:rPr>
                <w:b/>
                <w:szCs w:val="22"/>
              </w:rPr>
              <w:t>11,990</w:t>
            </w:r>
          </w:p>
          <w:p w14:paraId="7C2FF944" w14:textId="77777777" w:rsidR="00A9106D" w:rsidRPr="00B842DE" w:rsidRDefault="00A9106D" w:rsidP="00A9106D">
            <w:pPr>
              <w:jc w:val="center"/>
              <w:rPr>
                <w:b/>
                <w:szCs w:val="22"/>
              </w:rPr>
            </w:pPr>
            <w:r w:rsidRPr="00B842DE">
              <w:rPr>
                <w:b/>
                <w:szCs w:val="22"/>
              </w:rPr>
              <w:t xml:space="preserve">+ </w:t>
            </w:r>
          </w:p>
          <w:p w14:paraId="577A95F2" w14:textId="77777777" w:rsidR="00A9106D" w:rsidRPr="00B842DE" w:rsidRDefault="00A9106D" w:rsidP="00A9106D">
            <w:pPr>
              <w:jc w:val="center"/>
              <w:rPr>
                <w:szCs w:val="22"/>
              </w:rPr>
            </w:pPr>
            <w:r w:rsidRPr="00B842DE">
              <w:rPr>
                <w:b/>
                <w:szCs w:val="22"/>
              </w:rPr>
              <w:t xml:space="preserve">7,000 </w:t>
            </w:r>
            <w:r w:rsidRPr="00B842DE">
              <w:rPr>
                <w:szCs w:val="22"/>
              </w:rPr>
              <w:t>users with access to robot certificates</w:t>
            </w:r>
          </w:p>
        </w:tc>
        <w:tc>
          <w:tcPr>
            <w:tcW w:w="1080" w:type="dxa"/>
            <w:tcBorders>
              <w:top w:val="single" w:sz="4" w:space="0" w:color="auto"/>
              <w:left w:val="single" w:sz="4" w:space="0" w:color="auto"/>
              <w:bottom w:val="single" w:sz="4" w:space="0" w:color="auto"/>
              <w:right w:val="single" w:sz="4" w:space="0" w:color="auto"/>
            </w:tcBorders>
          </w:tcPr>
          <w:p w14:paraId="14D742A7" w14:textId="77777777" w:rsidR="00A9106D" w:rsidRPr="00B842DE" w:rsidRDefault="00A9106D" w:rsidP="00A9106D">
            <w:pPr>
              <w:rPr>
                <w:szCs w:val="22"/>
              </w:rPr>
            </w:pPr>
            <w:r w:rsidRPr="00B842DE">
              <w:rPr>
                <w:szCs w:val="22"/>
              </w:rPr>
              <w:t>12,500</w:t>
            </w:r>
          </w:p>
          <w:p w14:paraId="2124BD10" w14:textId="77777777" w:rsidR="00A9106D" w:rsidRPr="00B842DE" w:rsidRDefault="00A9106D" w:rsidP="00A9106D">
            <w:pPr>
              <w:rPr>
                <w:szCs w:val="22"/>
              </w:rPr>
            </w:pPr>
            <w:r w:rsidRPr="00B842DE">
              <w:rPr>
                <w:szCs w:val="22"/>
              </w:rPr>
              <w:t>(13,000</w:t>
            </w:r>
          </w:p>
          <w:p w14:paraId="1975D1BA" w14:textId="77777777" w:rsidR="00A9106D" w:rsidRPr="00B842DE" w:rsidRDefault="00A9106D" w:rsidP="00A9106D">
            <w:pPr>
              <w:rPr>
                <w:szCs w:val="22"/>
              </w:rPr>
            </w:pPr>
            <w:r w:rsidRPr="00B842DE">
              <w:rPr>
                <w:szCs w:val="22"/>
              </w:rPr>
              <w:t>(14,000)</w:t>
            </w:r>
          </w:p>
        </w:tc>
      </w:tr>
      <w:tr w:rsidR="00A9106D" w:rsidRPr="00B842DE" w14:paraId="7A266ECA" w14:textId="77777777" w:rsidTr="00A9106D">
        <w:tc>
          <w:tcPr>
            <w:tcW w:w="918" w:type="dxa"/>
            <w:vMerge/>
            <w:tcBorders>
              <w:left w:val="single" w:sz="4" w:space="0" w:color="auto"/>
              <w:bottom w:val="single" w:sz="4" w:space="0" w:color="auto"/>
              <w:right w:val="single" w:sz="4" w:space="0" w:color="auto"/>
            </w:tcBorders>
          </w:tcPr>
          <w:p w14:paraId="6799F073" w14:textId="77777777" w:rsidR="00A9106D" w:rsidRPr="00B842DE" w:rsidRDefault="00A9106D" w:rsidP="00A9106D">
            <w:pPr>
              <w:rPr>
                <w:szCs w:val="22"/>
              </w:rPr>
            </w:pPr>
          </w:p>
        </w:tc>
        <w:tc>
          <w:tcPr>
            <w:tcW w:w="1530" w:type="dxa"/>
            <w:vMerge/>
            <w:tcBorders>
              <w:left w:val="single" w:sz="4" w:space="0" w:color="auto"/>
              <w:bottom w:val="single" w:sz="4" w:space="0" w:color="auto"/>
              <w:right w:val="single" w:sz="4" w:space="0" w:color="auto"/>
            </w:tcBorders>
          </w:tcPr>
          <w:p w14:paraId="17AA60D1"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7E51011F" w14:textId="77777777" w:rsidR="00A9106D" w:rsidRPr="00B842DE" w:rsidRDefault="00A9106D" w:rsidP="00A9106D">
            <w:pPr>
              <w:rPr>
                <w:b/>
                <w:szCs w:val="22"/>
              </w:rPr>
            </w:pPr>
            <w:r w:rsidRPr="00B842DE">
              <w:rPr>
                <w:b/>
                <w:szCs w:val="22"/>
              </w:rPr>
              <w:t>NEW</w:t>
            </w:r>
          </w:p>
          <w:p w14:paraId="04A5023E" w14:textId="77777777" w:rsidR="00A9106D" w:rsidRPr="00B842DE" w:rsidRDefault="00A9106D" w:rsidP="00A9106D">
            <w:pPr>
              <w:rPr>
                <w:szCs w:val="22"/>
              </w:rPr>
            </w:pPr>
            <w:r w:rsidRPr="00B842DE">
              <w:rPr>
                <w:szCs w:val="22"/>
              </w:rPr>
              <w:t>Total number of High Activity VOs</w:t>
            </w:r>
          </w:p>
          <w:p w14:paraId="4953C14A" w14:textId="77777777" w:rsidR="00A9106D" w:rsidRPr="00B842DE" w:rsidRDefault="00A9106D" w:rsidP="00A9106D">
            <w:pPr>
              <w:rPr>
                <w:szCs w:val="22"/>
              </w:rPr>
            </w:pPr>
            <w:r w:rsidRPr="00B842DE">
              <w:rPr>
                <w:szCs w:val="22"/>
              </w:rPr>
              <w:t>(M.SA1.VO.5)</w:t>
            </w:r>
          </w:p>
          <w:p w14:paraId="2D2B19A3" w14:textId="77777777" w:rsidR="00A9106D" w:rsidRPr="00B842DE" w:rsidRDefault="00A9106D" w:rsidP="00A9106D">
            <w:pPr>
              <w:rPr>
                <w:szCs w:val="22"/>
              </w:rPr>
            </w:pPr>
            <w:r w:rsidRPr="00B842DE">
              <w:rPr>
                <w:szCs w:val="22"/>
              </w:rPr>
              <w:t>*quarterly value</w:t>
            </w:r>
          </w:p>
          <w:p w14:paraId="69834F50" w14:textId="77777777" w:rsidR="00A9106D" w:rsidRPr="00B842DE" w:rsidRDefault="00A9106D" w:rsidP="00A9106D">
            <w:pPr>
              <w:rPr>
                <w:szCs w:val="22"/>
                <w:highlight w:val="yellow"/>
              </w:rPr>
            </w:pPr>
            <w:r w:rsidRPr="00B842DE">
              <w:rPr>
                <w:szCs w:val="22"/>
              </w:rPr>
              <w:t>** yearly value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86ACBE" w14:textId="77777777" w:rsidR="00A9106D" w:rsidRPr="00B842DE" w:rsidRDefault="00A9106D" w:rsidP="00A9106D">
            <w:pPr>
              <w:jc w:val="center"/>
              <w:rPr>
                <w:szCs w:val="22"/>
              </w:rPr>
            </w:pPr>
            <w:r w:rsidRPr="00B842DE">
              <w:rPr>
                <w:szCs w:val="22"/>
              </w:rPr>
              <w:t>53*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9DD874" w14:textId="77777777" w:rsidR="00A9106D" w:rsidRPr="00B842DE" w:rsidRDefault="00A9106D" w:rsidP="00A9106D">
            <w:pPr>
              <w:jc w:val="center"/>
              <w:rPr>
                <w:szCs w:val="22"/>
              </w:rPr>
            </w:pPr>
            <w:r w:rsidRPr="00B842DE">
              <w:rPr>
                <w:szCs w:val="22"/>
              </w:rPr>
              <w:t>45*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85B57A" w14:textId="77777777" w:rsidR="00A9106D" w:rsidRPr="00B842DE" w:rsidRDefault="00A9106D" w:rsidP="00A9106D">
            <w:pPr>
              <w:jc w:val="center"/>
              <w:rPr>
                <w:szCs w:val="22"/>
              </w:rPr>
            </w:pPr>
            <w:r w:rsidRPr="00B842DE">
              <w:rPr>
                <w:szCs w:val="22"/>
              </w:rPr>
              <w:t>41*</w:t>
            </w:r>
          </w:p>
        </w:tc>
        <w:tc>
          <w:tcPr>
            <w:tcW w:w="990" w:type="dxa"/>
            <w:tcBorders>
              <w:top w:val="single" w:sz="4" w:space="0" w:color="auto"/>
              <w:left w:val="single" w:sz="4" w:space="0" w:color="auto"/>
              <w:bottom w:val="single" w:sz="4" w:space="0" w:color="auto"/>
              <w:right w:val="single" w:sz="4" w:space="0" w:color="auto"/>
            </w:tcBorders>
          </w:tcPr>
          <w:p w14:paraId="108FF346" w14:textId="77777777" w:rsidR="00A9106D" w:rsidRPr="00B842DE" w:rsidRDefault="00A9106D" w:rsidP="00A9106D">
            <w:pPr>
              <w:jc w:val="center"/>
              <w:rPr>
                <w:szCs w:val="22"/>
              </w:rPr>
            </w:pPr>
            <w:r w:rsidRPr="00B842DE">
              <w:rPr>
                <w:szCs w:val="22"/>
              </w:rPr>
              <w:t>38*</w:t>
            </w:r>
          </w:p>
          <w:p w14:paraId="7D7471C2" w14:textId="77777777" w:rsidR="00A9106D" w:rsidRPr="00B842DE" w:rsidRDefault="00A9106D" w:rsidP="00A9106D">
            <w:pPr>
              <w:jc w:val="center"/>
              <w:rPr>
                <w:szCs w:val="22"/>
              </w:rPr>
            </w:pPr>
            <w:r w:rsidRPr="00B842DE">
              <w:rPr>
                <w:szCs w:val="22"/>
              </w:rPr>
              <w:t xml:space="preserve">Achieved/year: </w:t>
            </w:r>
            <w:r w:rsidRPr="00B842DE">
              <w:rPr>
                <w:b/>
                <w:szCs w:val="22"/>
              </w:rPr>
              <w:t>67</w:t>
            </w:r>
          </w:p>
        </w:tc>
        <w:tc>
          <w:tcPr>
            <w:tcW w:w="1080" w:type="dxa"/>
            <w:tcBorders>
              <w:top w:val="single" w:sz="4" w:space="0" w:color="auto"/>
              <w:left w:val="single" w:sz="4" w:space="0" w:color="auto"/>
              <w:bottom w:val="single" w:sz="4" w:space="0" w:color="auto"/>
              <w:right w:val="single" w:sz="4" w:space="0" w:color="auto"/>
            </w:tcBorders>
          </w:tcPr>
          <w:p w14:paraId="773D1B8E" w14:textId="77777777" w:rsidR="00A9106D" w:rsidRPr="00B842DE" w:rsidRDefault="00A9106D" w:rsidP="00A9106D">
            <w:pPr>
              <w:rPr>
                <w:szCs w:val="22"/>
              </w:rPr>
            </w:pPr>
            <w:r w:rsidRPr="00B842DE">
              <w:rPr>
                <w:b/>
                <w:szCs w:val="22"/>
              </w:rPr>
              <w:t>55</w:t>
            </w:r>
            <w:r w:rsidRPr="00B842DE">
              <w:rPr>
                <w:szCs w:val="22"/>
              </w:rPr>
              <w:t>**</w:t>
            </w:r>
          </w:p>
          <w:p w14:paraId="7E570EFE" w14:textId="77777777" w:rsidR="00A9106D" w:rsidRPr="00B842DE" w:rsidRDefault="00A9106D" w:rsidP="00A9106D">
            <w:pPr>
              <w:rPr>
                <w:szCs w:val="22"/>
              </w:rPr>
            </w:pPr>
            <w:r w:rsidRPr="00B842DE">
              <w:rPr>
                <w:szCs w:val="22"/>
              </w:rPr>
              <w:t>(60)</w:t>
            </w:r>
          </w:p>
          <w:p w14:paraId="6CE72294" w14:textId="77777777" w:rsidR="00A9106D" w:rsidRPr="00B842DE" w:rsidRDefault="00A9106D" w:rsidP="00A9106D">
            <w:pPr>
              <w:rPr>
                <w:szCs w:val="22"/>
              </w:rPr>
            </w:pPr>
            <w:r w:rsidRPr="00B842DE">
              <w:rPr>
                <w:szCs w:val="22"/>
              </w:rPr>
              <w:t>(</w:t>
            </w:r>
            <w:r w:rsidRPr="00B842DE">
              <w:rPr>
                <w:b/>
                <w:szCs w:val="22"/>
              </w:rPr>
              <w:t>65</w:t>
            </w:r>
            <w:r w:rsidRPr="00B842DE">
              <w:rPr>
                <w:szCs w:val="22"/>
              </w:rPr>
              <w:t>)</w:t>
            </w:r>
          </w:p>
        </w:tc>
      </w:tr>
      <w:tr w:rsidR="00A9106D" w:rsidRPr="00B842DE" w14:paraId="2A68367E" w14:textId="77777777" w:rsidTr="00A9106D">
        <w:tc>
          <w:tcPr>
            <w:tcW w:w="918" w:type="dxa"/>
            <w:vMerge w:val="restart"/>
            <w:tcBorders>
              <w:top w:val="single" w:sz="4" w:space="0" w:color="auto"/>
              <w:left w:val="single" w:sz="4" w:space="0" w:color="auto"/>
              <w:right w:val="single" w:sz="4" w:space="0" w:color="auto"/>
            </w:tcBorders>
            <w:hideMark/>
          </w:tcPr>
          <w:p w14:paraId="2F75324C" w14:textId="77777777" w:rsidR="00A9106D" w:rsidRPr="00B842DE" w:rsidRDefault="00A9106D" w:rsidP="00A9106D">
            <w:pPr>
              <w:rPr>
                <w:szCs w:val="22"/>
              </w:rPr>
            </w:pPr>
            <w:r w:rsidRPr="00B842DE">
              <w:rPr>
                <w:szCs w:val="22"/>
              </w:rPr>
              <w:t>PO4</w:t>
            </w:r>
          </w:p>
        </w:tc>
        <w:tc>
          <w:tcPr>
            <w:tcW w:w="1530" w:type="dxa"/>
            <w:vMerge w:val="restart"/>
            <w:tcBorders>
              <w:top w:val="single" w:sz="4" w:space="0" w:color="auto"/>
              <w:left w:val="single" w:sz="4" w:space="0" w:color="auto"/>
              <w:right w:val="single" w:sz="4" w:space="0" w:color="auto"/>
            </w:tcBorders>
            <w:hideMark/>
          </w:tcPr>
          <w:p w14:paraId="3E174B47" w14:textId="77777777" w:rsidR="00A9106D" w:rsidRPr="00B842DE" w:rsidRDefault="00A9106D" w:rsidP="00A9106D">
            <w:pPr>
              <w:rPr>
                <w:szCs w:val="22"/>
              </w:rPr>
            </w:pPr>
            <w:r w:rsidRPr="00B842DE">
              <w:rPr>
                <w:szCs w:val="22"/>
              </w:rPr>
              <w:t>Addition of new User Communities</w:t>
            </w:r>
          </w:p>
        </w:tc>
        <w:tc>
          <w:tcPr>
            <w:tcW w:w="1543" w:type="dxa"/>
            <w:tcBorders>
              <w:top w:val="single" w:sz="4" w:space="0" w:color="auto"/>
              <w:left w:val="single" w:sz="4" w:space="0" w:color="auto"/>
              <w:bottom w:val="single" w:sz="4" w:space="0" w:color="auto"/>
              <w:right w:val="single" w:sz="4" w:space="0" w:color="auto"/>
            </w:tcBorders>
          </w:tcPr>
          <w:p w14:paraId="1EAFA914" w14:textId="77777777" w:rsidR="00A9106D" w:rsidRPr="00B842DE" w:rsidRDefault="00A9106D" w:rsidP="00A9106D">
            <w:pPr>
              <w:rPr>
                <w:szCs w:val="22"/>
                <w:highlight w:val="yellow"/>
              </w:rPr>
            </w:pPr>
            <w:r w:rsidRPr="00B842DE">
              <w:rPr>
                <w:szCs w:val="22"/>
              </w:rPr>
              <w:t>Number of users from non-HUC VOs (M.SA1.VO.6)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F62647" w14:textId="77777777" w:rsidR="00A9106D" w:rsidRPr="00B842DE" w:rsidRDefault="00A9106D" w:rsidP="00A9106D">
            <w:pPr>
              <w:jc w:val="center"/>
              <w:rPr>
                <w:szCs w:val="22"/>
              </w:rPr>
            </w:pPr>
            <w:r w:rsidRPr="00B842DE">
              <w:rPr>
                <w:szCs w:val="22"/>
              </w:rPr>
              <w:t>10,368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274C9C" w14:textId="77777777" w:rsidR="00A9106D" w:rsidRPr="00B842DE" w:rsidRDefault="00A9106D" w:rsidP="00A9106D">
            <w:pPr>
              <w:jc w:val="center"/>
              <w:rPr>
                <w:szCs w:val="22"/>
              </w:rPr>
            </w:pPr>
            <w:r w:rsidRPr="00B842DE">
              <w:rPr>
                <w:szCs w:val="22"/>
              </w:rPr>
              <w:t>7,532(*)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B2B5D7" w14:textId="77777777" w:rsidR="00A9106D" w:rsidRPr="00B842DE" w:rsidRDefault="00A9106D" w:rsidP="00A9106D">
            <w:pPr>
              <w:jc w:val="center"/>
              <w:rPr>
                <w:szCs w:val="22"/>
              </w:rPr>
            </w:pPr>
            <w:r w:rsidRPr="00B842DE">
              <w:rPr>
                <w:szCs w:val="22"/>
              </w:rPr>
              <w:t>8,389</w:t>
            </w:r>
          </w:p>
        </w:tc>
        <w:tc>
          <w:tcPr>
            <w:tcW w:w="990" w:type="dxa"/>
            <w:tcBorders>
              <w:top w:val="single" w:sz="4" w:space="0" w:color="auto"/>
              <w:left w:val="single" w:sz="4" w:space="0" w:color="auto"/>
              <w:bottom w:val="single" w:sz="4" w:space="0" w:color="auto"/>
              <w:right w:val="single" w:sz="4" w:space="0" w:color="auto"/>
            </w:tcBorders>
          </w:tcPr>
          <w:p w14:paraId="35F6E9A6" w14:textId="77777777" w:rsidR="00A9106D" w:rsidRPr="00B842DE" w:rsidRDefault="00A9106D" w:rsidP="00A9106D">
            <w:pPr>
              <w:jc w:val="center"/>
              <w:rPr>
                <w:b/>
                <w:szCs w:val="22"/>
              </w:rPr>
            </w:pPr>
            <w:r w:rsidRPr="00B842DE">
              <w:rPr>
                <w:b/>
                <w:szCs w:val="22"/>
              </w:rPr>
              <w:t>7,015(*)</w:t>
            </w:r>
          </w:p>
          <w:p w14:paraId="5C6E588C" w14:textId="77777777" w:rsidR="00A9106D" w:rsidRPr="00B842DE" w:rsidRDefault="00A9106D" w:rsidP="00A9106D">
            <w:pPr>
              <w:jc w:val="center"/>
              <w:rPr>
                <w:b/>
                <w:szCs w:val="22"/>
              </w:rPr>
            </w:pPr>
            <w:r w:rsidRPr="00B842DE">
              <w:rPr>
                <w:b/>
                <w:szCs w:val="22"/>
              </w:rPr>
              <w:t>+</w:t>
            </w:r>
          </w:p>
          <w:p w14:paraId="1047EB7F" w14:textId="77777777" w:rsidR="00A9106D" w:rsidRPr="00B842DE" w:rsidRDefault="00A9106D" w:rsidP="00A9106D">
            <w:pPr>
              <w:jc w:val="center"/>
              <w:rPr>
                <w:szCs w:val="22"/>
              </w:rPr>
            </w:pPr>
            <w:r w:rsidRPr="00B842DE">
              <w:rPr>
                <w:b/>
                <w:szCs w:val="22"/>
              </w:rPr>
              <w:t>5,000</w:t>
            </w:r>
            <w:r w:rsidRPr="00B842DE">
              <w:rPr>
                <w:szCs w:val="22"/>
              </w:rPr>
              <w:t xml:space="preserve"> users with access to robot certificates</w:t>
            </w:r>
          </w:p>
        </w:tc>
        <w:tc>
          <w:tcPr>
            <w:tcW w:w="1080" w:type="dxa"/>
            <w:tcBorders>
              <w:top w:val="single" w:sz="4" w:space="0" w:color="auto"/>
              <w:left w:val="single" w:sz="4" w:space="0" w:color="auto"/>
              <w:bottom w:val="single" w:sz="4" w:space="0" w:color="auto"/>
              <w:right w:val="single" w:sz="4" w:space="0" w:color="auto"/>
            </w:tcBorders>
          </w:tcPr>
          <w:p w14:paraId="32222B8C" w14:textId="77777777" w:rsidR="00A9106D" w:rsidRPr="00B842DE" w:rsidRDefault="00A9106D" w:rsidP="00A9106D">
            <w:pPr>
              <w:rPr>
                <w:szCs w:val="22"/>
              </w:rPr>
            </w:pPr>
            <w:r w:rsidRPr="00B842DE">
              <w:rPr>
                <w:szCs w:val="22"/>
              </w:rPr>
              <w:t>11,000</w:t>
            </w:r>
          </w:p>
          <w:p w14:paraId="63ED6D7A" w14:textId="77777777" w:rsidR="00A9106D" w:rsidRPr="00B842DE" w:rsidRDefault="00A9106D" w:rsidP="00A9106D">
            <w:pPr>
              <w:rPr>
                <w:szCs w:val="22"/>
              </w:rPr>
            </w:pPr>
            <w:r w:rsidRPr="00B842DE">
              <w:rPr>
                <w:szCs w:val="22"/>
              </w:rPr>
              <w:t>(11,500)</w:t>
            </w:r>
          </w:p>
          <w:p w14:paraId="268DD66F" w14:textId="77777777" w:rsidR="00A9106D" w:rsidRPr="00B842DE" w:rsidRDefault="00A9106D" w:rsidP="00A9106D">
            <w:pPr>
              <w:rPr>
                <w:szCs w:val="22"/>
              </w:rPr>
            </w:pPr>
            <w:r w:rsidRPr="00B842DE">
              <w:rPr>
                <w:szCs w:val="22"/>
              </w:rPr>
              <w:t>(12,000)</w:t>
            </w:r>
          </w:p>
        </w:tc>
      </w:tr>
      <w:tr w:rsidR="00A9106D" w:rsidRPr="00B842DE" w14:paraId="527DFCE2" w14:textId="77777777" w:rsidTr="00A9106D">
        <w:tc>
          <w:tcPr>
            <w:tcW w:w="918" w:type="dxa"/>
            <w:vMerge/>
            <w:tcBorders>
              <w:left w:val="single" w:sz="4" w:space="0" w:color="auto"/>
              <w:right w:val="single" w:sz="4" w:space="0" w:color="auto"/>
            </w:tcBorders>
          </w:tcPr>
          <w:p w14:paraId="7AFF5543"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3076F536"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5EA9D47C" w14:textId="77777777" w:rsidR="00A9106D" w:rsidRPr="00B842DE" w:rsidRDefault="00A9106D" w:rsidP="00A9106D">
            <w:pPr>
              <w:rPr>
                <w:szCs w:val="22"/>
              </w:rPr>
            </w:pPr>
            <w:r w:rsidRPr="00B842DE">
              <w:rPr>
                <w:szCs w:val="22"/>
              </w:rPr>
              <w:t>Public events organised (attendee days) (M.NA2.6)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4977E8" w14:textId="77777777" w:rsidR="00A9106D" w:rsidRPr="00B842DE" w:rsidRDefault="00A9106D" w:rsidP="00A9106D">
            <w:pPr>
              <w:jc w:val="center"/>
              <w:rPr>
                <w:szCs w:val="22"/>
              </w:rPr>
            </w:pPr>
            <w:r w:rsidRPr="00B842DE">
              <w:rPr>
                <w:szCs w:val="22"/>
              </w:rPr>
              <w:t>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89D77A" w14:textId="77777777" w:rsidR="00A9106D" w:rsidRPr="00B842DE" w:rsidRDefault="00A9106D" w:rsidP="00A9106D">
            <w:pPr>
              <w:jc w:val="center"/>
              <w:rPr>
                <w:szCs w:val="22"/>
              </w:rPr>
            </w:pPr>
            <w:r w:rsidRPr="00B842DE">
              <w:rPr>
                <w:szCs w:val="22"/>
              </w:rPr>
              <w:t>2137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01C0EC8" w14:textId="77777777" w:rsidR="00A9106D" w:rsidRPr="00B842DE" w:rsidRDefault="00A9106D" w:rsidP="00A9106D">
            <w:pPr>
              <w:jc w:val="center"/>
              <w:rPr>
                <w:szCs w:val="22"/>
              </w:rPr>
            </w:pPr>
            <w:r w:rsidRPr="00B842DE">
              <w:rPr>
                <w:szCs w:val="22"/>
              </w:rPr>
              <w:t>530</w:t>
            </w:r>
          </w:p>
        </w:tc>
        <w:tc>
          <w:tcPr>
            <w:tcW w:w="990" w:type="dxa"/>
            <w:tcBorders>
              <w:top w:val="single" w:sz="4" w:space="0" w:color="auto"/>
              <w:left w:val="single" w:sz="4" w:space="0" w:color="auto"/>
              <w:bottom w:val="single" w:sz="4" w:space="0" w:color="auto"/>
              <w:right w:val="single" w:sz="4" w:space="0" w:color="auto"/>
            </w:tcBorders>
          </w:tcPr>
          <w:p w14:paraId="6F6FCF9E" w14:textId="77777777" w:rsidR="00A9106D" w:rsidRPr="00B842DE" w:rsidRDefault="00A9106D" w:rsidP="00A9106D">
            <w:pPr>
              <w:rPr>
                <w:b/>
                <w:szCs w:val="22"/>
              </w:rPr>
            </w:pPr>
            <w:r w:rsidRPr="00B842DE">
              <w:rPr>
                <w:b/>
                <w:szCs w:val="22"/>
              </w:rPr>
              <w:t>1553 Achieved/year: 4,430</w:t>
            </w:r>
          </w:p>
          <w:p w14:paraId="2F7CD83F" w14:textId="77777777" w:rsidR="00A9106D" w:rsidRPr="00B842DE" w:rsidRDefault="00A9106D" w:rsidP="00A9106D">
            <w:pPr>
              <w:jc w:val="center"/>
              <w:rPr>
                <w:b/>
                <w:szCs w:val="22"/>
              </w:rPr>
            </w:pPr>
          </w:p>
        </w:tc>
        <w:tc>
          <w:tcPr>
            <w:tcW w:w="1080" w:type="dxa"/>
            <w:tcBorders>
              <w:top w:val="single" w:sz="4" w:space="0" w:color="auto"/>
              <w:left w:val="single" w:sz="4" w:space="0" w:color="auto"/>
              <w:bottom w:val="single" w:sz="4" w:space="0" w:color="auto"/>
              <w:right w:val="single" w:sz="4" w:space="0" w:color="auto"/>
            </w:tcBorders>
          </w:tcPr>
          <w:p w14:paraId="6380C413" w14:textId="77777777" w:rsidR="00A9106D" w:rsidRPr="00B842DE" w:rsidRDefault="00A9106D" w:rsidP="00A9106D">
            <w:pPr>
              <w:rPr>
                <w:b/>
                <w:szCs w:val="22"/>
              </w:rPr>
            </w:pPr>
            <w:r w:rsidRPr="00B842DE">
              <w:rPr>
                <w:b/>
                <w:szCs w:val="22"/>
              </w:rPr>
              <w:t>15,000</w:t>
            </w:r>
          </w:p>
          <w:p w14:paraId="5DEEE8EA" w14:textId="77777777" w:rsidR="00A9106D" w:rsidRPr="00B842DE" w:rsidRDefault="00A9106D" w:rsidP="00A9106D">
            <w:pPr>
              <w:rPr>
                <w:szCs w:val="22"/>
              </w:rPr>
            </w:pPr>
            <w:r w:rsidRPr="00B842DE">
              <w:rPr>
                <w:szCs w:val="22"/>
              </w:rPr>
              <w:t>(17,000)</w:t>
            </w:r>
          </w:p>
          <w:p w14:paraId="316A34F2" w14:textId="77777777" w:rsidR="00A9106D" w:rsidRPr="00B842DE" w:rsidRDefault="00A9106D" w:rsidP="00A9106D">
            <w:pPr>
              <w:rPr>
                <w:szCs w:val="22"/>
              </w:rPr>
            </w:pPr>
            <w:r w:rsidRPr="00B842DE">
              <w:rPr>
                <w:szCs w:val="22"/>
              </w:rPr>
              <w:t>(19,000)</w:t>
            </w:r>
          </w:p>
        </w:tc>
      </w:tr>
      <w:tr w:rsidR="00A9106D" w:rsidRPr="00B842DE" w14:paraId="4DA834E6" w14:textId="77777777" w:rsidTr="00A9106D">
        <w:tc>
          <w:tcPr>
            <w:tcW w:w="918" w:type="dxa"/>
            <w:vMerge w:val="restart"/>
            <w:tcBorders>
              <w:top w:val="single" w:sz="4" w:space="0" w:color="auto"/>
              <w:left w:val="single" w:sz="4" w:space="0" w:color="auto"/>
              <w:right w:val="single" w:sz="4" w:space="0" w:color="auto"/>
            </w:tcBorders>
            <w:hideMark/>
          </w:tcPr>
          <w:p w14:paraId="465B4331" w14:textId="77777777" w:rsidR="00A9106D" w:rsidRPr="00B842DE" w:rsidRDefault="00A9106D" w:rsidP="00A9106D">
            <w:pPr>
              <w:rPr>
                <w:szCs w:val="22"/>
              </w:rPr>
            </w:pPr>
            <w:r w:rsidRPr="00B842DE">
              <w:rPr>
                <w:szCs w:val="22"/>
              </w:rPr>
              <w:t>PO5</w:t>
            </w:r>
          </w:p>
        </w:tc>
        <w:tc>
          <w:tcPr>
            <w:tcW w:w="1530" w:type="dxa"/>
            <w:vMerge w:val="restart"/>
            <w:tcBorders>
              <w:top w:val="single" w:sz="4" w:space="0" w:color="auto"/>
              <w:left w:val="single" w:sz="4" w:space="0" w:color="auto"/>
              <w:right w:val="single" w:sz="4" w:space="0" w:color="auto"/>
            </w:tcBorders>
            <w:hideMark/>
          </w:tcPr>
          <w:p w14:paraId="362D8784" w14:textId="77777777" w:rsidR="00A9106D" w:rsidRPr="00B842DE" w:rsidRDefault="00A9106D" w:rsidP="00A9106D">
            <w:pPr>
              <w:rPr>
                <w:szCs w:val="22"/>
              </w:rPr>
            </w:pPr>
            <w:r w:rsidRPr="00B842DE">
              <w:rPr>
                <w:szCs w:val="22"/>
              </w:rPr>
              <w:t>Transparent integration of other infrastructures</w:t>
            </w:r>
          </w:p>
        </w:tc>
        <w:tc>
          <w:tcPr>
            <w:tcW w:w="1543" w:type="dxa"/>
            <w:tcBorders>
              <w:top w:val="single" w:sz="4" w:space="0" w:color="auto"/>
              <w:left w:val="single" w:sz="4" w:space="0" w:color="auto"/>
              <w:bottom w:val="single" w:sz="4" w:space="0" w:color="auto"/>
              <w:right w:val="single" w:sz="4" w:space="0" w:color="auto"/>
            </w:tcBorders>
          </w:tcPr>
          <w:p w14:paraId="0BB4AF32" w14:textId="77777777" w:rsidR="00A9106D" w:rsidRPr="00B842DE" w:rsidRDefault="00A9106D" w:rsidP="00A9106D">
            <w:pPr>
              <w:suppressAutoHyphens w:val="0"/>
              <w:outlineLvl w:val="4"/>
              <w:rPr>
                <w:color w:val="222222"/>
                <w:szCs w:val="22"/>
                <w:shd w:val="clear" w:color="auto" w:fill="FFFFFF"/>
                <w:lang w:eastAsia="en-US"/>
              </w:rPr>
            </w:pPr>
            <w:r w:rsidRPr="00B842DE">
              <w:rPr>
                <w:szCs w:val="22"/>
              </w:rPr>
              <w:t>Number of on-going Research Infrastructures/new communities being integrated (M.SA1.Integration.4)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B1B548" w14:textId="77777777" w:rsidR="00A9106D" w:rsidRPr="00B842DE" w:rsidRDefault="00A9106D" w:rsidP="00A9106D">
            <w:pPr>
              <w:jc w:val="center"/>
              <w:rPr>
                <w:szCs w:val="22"/>
              </w:rPr>
            </w:pPr>
            <w:r w:rsidRPr="00B842DE">
              <w:rPr>
                <w:szCs w:val="22"/>
              </w:rPr>
              <w:t>5 (**)</w:t>
            </w:r>
          </w:p>
          <w:p w14:paraId="158453C4"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08E3A0F" w14:textId="77777777" w:rsidR="00A9106D" w:rsidRPr="00B842DE" w:rsidRDefault="00A9106D" w:rsidP="00A9106D">
            <w:pPr>
              <w:jc w:val="center"/>
              <w:rPr>
                <w:szCs w:val="22"/>
              </w:rPr>
            </w:pPr>
            <w:r w:rsidRPr="00B842DE">
              <w:rPr>
                <w:szCs w:val="22"/>
              </w:rPr>
              <w:t>9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55F93D" w14:textId="77777777" w:rsidR="00A9106D" w:rsidRPr="00B842DE" w:rsidRDefault="00A9106D" w:rsidP="00A9106D">
            <w:pPr>
              <w:jc w:val="center"/>
              <w:rPr>
                <w:szCs w:val="22"/>
              </w:rPr>
            </w:pPr>
            <w:r w:rsidRPr="00B842DE">
              <w:rPr>
                <w:szCs w:val="22"/>
              </w:rPr>
              <w:t>10 (***)</w:t>
            </w:r>
          </w:p>
        </w:tc>
        <w:tc>
          <w:tcPr>
            <w:tcW w:w="990" w:type="dxa"/>
            <w:tcBorders>
              <w:top w:val="single" w:sz="4" w:space="0" w:color="auto"/>
              <w:left w:val="single" w:sz="4" w:space="0" w:color="auto"/>
              <w:bottom w:val="single" w:sz="4" w:space="0" w:color="auto"/>
              <w:right w:val="single" w:sz="4" w:space="0" w:color="auto"/>
            </w:tcBorders>
          </w:tcPr>
          <w:p w14:paraId="6C475DF1" w14:textId="77777777" w:rsidR="00A9106D" w:rsidRPr="00B842DE" w:rsidRDefault="00A9106D" w:rsidP="00A9106D">
            <w:pPr>
              <w:jc w:val="center"/>
              <w:rPr>
                <w:szCs w:val="22"/>
              </w:rPr>
            </w:pPr>
            <w:r w:rsidRPr="00B842DE">
              <w:rPr>
                <w:b/>
                <w:szCs w:val="22"/>
              </w:rPr>
              <w:t xml:space="preserve">11 </w:t>
            </w:r>
            <w:r w:rsidRPr="00B842DE">
              <w:rPr>
                <w:szCs w:val="22"/>
              </w:rPr>
              <w:t>(****)</w:t>
            </w:r>
          </w:p>
        </w:tc>
        <w:tc>
          <w:tcPr>
            <w:tcW w:w="1080" w:type="dxa"/>
            <w:tcBorders>
              <w:top w:val="single" w:sz="4" w:space="0" w:color="auto"/>
              <w:left w:val="single" w:sz="4" w:space="0" w:color="auto"/>
              <w:bottom w:val="single" w:sz="4" w:space="0" w:color="auto"/>
              <w:right w:val="single" w:sz="4" w:space="0" w:color="auto"/>
            </w:tcBorders>
          </w:tcPr>
          <w:p w14:paraId="08EBDD04" w14:textId="77777777" w:rsidR="00A9106D" w:rsidRPr="00B842DE" w:rsidRDefault="00A9106D" w:rsidP="00A9106D">
            <w:pPr>
              <w:rPr>
                <w:b/>
                <w:szCs w:val="22"/>
              </w:rPr>
            </w:pPr>
            <w:r w:rsidRPr="00B842DE">
              <w:rPr>
                <w:b/>
                <w:szCs w:val="22"/>
              </w:rPr>
              <w:t>5</w:t>
            </w:r>
          </w:p>
          <w:p w14:paraId="5B8A9CAC" w14:textId="77777777" w:rsidR="00A9106D" w:rsidRPr="00B842DE" w:rsidRDefault="00A9106D" w:rsidP="00A9106D">
            <w:pPr>
              <w:rPr>
                <w:szCs w:val="22"/>
              </w:rPr>
            </w:pPr>
            <w:r w:rsidRPr="00B842DE">
              <w:rPr>
                <w:szCs w:val="22"/>
              </w:rPr>
              <w:t>(7)</w:t>
            </w:r>
          </w:p>
          <w:p w14:paraId="6FA9517E" w14:textId="77777777" w:rsidR="00A9106D" w:rsidRPr="00B842DE" w:rsidRDefault="00A9106D" w:rsidP="00A9106D">
            <w:pPr>
              <w:rPr>
                <w:szCs w:val="22"/>
              </w:rPr>
            </w:pPr>
            <w:r w:rsidRPr="00B842DE">
              <w:rPr>
                <w:szCs w:val="22"/>
              </w:rPr>
              <w:t>(9)</w:t>
            </w:r>
          </w:p>
        </w:tc>
      </w:tr>
      <w:tr w:rsidR="00A9106D" w:rsidRPr="00B842DE" w14:paraId="6CA0A713" w14:textId="77777777" w:rsidTr="00A9106D">
        <w:tc>
          <w:tcPr>
            <w:tcW w:w="918" w:type="dxa"/>
            <w:vMerge/>
            <w:tcBorders>
              <w:left w:val="single" w:sz="4" w:space="0" w:color="auto"/>
              <w:bottom w:val="single" w:sz="4" w:space="0" w:color="auto"/>
              <w:right w:val="single" w:sz="4" w:space="0" w:color="auto"/>
            </w:tcBorders>
          </w:tcPr>
          <w:p w14:paraId="49024B92" w14:textId="77777777" w:rsidR="00A9106D" w:rsidRPr="00B842DE" w:rsidRDefault="00A9106D" w:rsidP="00A9106D">
            <w:pPr>
              <w:rPr>
                <w:szCs w:val="22"/>
              </w:rPr>
            </w:pPr>
          </w:p>
        </w:tc>
        <w:tc>
          <w:tcPr>
            <w:tcW w:w="1530" w:type="dxa"/>
            <w:vMerge/>
            <w:tcBorders>
              <w:left w:val="single" w:sz="4" w:space="0" w:color="auto"/>
              <w:bottom w:val="single" w:sz="4" w:space="0" w:color="auto"/>
              <w:right w:val="single" w:sz="4" w:space="0" w:color="auto"/>
            </w:tcBorders>
          </w:tcPr>
          <w:p w14:paraId="781A0F14"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1AC179D0" w14:textId="77777777" w:rsidR="00A9106D" w:rsidRPr="00B842DE" w:rsidRDefault="00A9106D" w:rsidP="00A9106D">
            <w:pPr>
              <w:rPr>
                <w:szCs w:val="22"/>
              </w:rPr>
            </w:pPr>
            <w:r w:rsidRPr="00B842DE">
              <w:rPr>
                <w:szCs w:val="22"/>
              </w:rPr>
              <w:t>MoUs with resource providers (M.NA2.10)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B6AEAAC" w14:textId="77777777" w:rsidR="00A9106D" w:rsidRPr="00B842DE" w:rsidRDefault="00A9106D" w:rsidP="00A9106D">
            <w:pPr>
              <w:jc w:val="center"/>
              <w:rPr>
                <w:szCs w:val="22"/>
              </w:rPr>
            </w:pPr>
            <w:r w:rsidRPr="00B842DE">
              <w:rPr>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B96E40" w14:textId="77777777" w:rsidR="00A9106D" w:rsidRPr="00B842DE" w:rsidRDefault="00A9106D" w:rsidP="00A9106D">
            <w:pPr>
              <w:jc w:val="center"/>
              <w:rPr>
                <w:szCs w:val="22"/>
              </w:rPr>
            </w:pPr>
            <w:r w:rsidRPr="00B842DE">
              <w:rPr>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C755B5" w14:textId="77777777" w:rsidR="00A9106D" w:rsidRPr="00B842DE" w:rsidRDefault="00A9106D" w:rsidP="00A9106D">
            <w:pPr>
              <w:jc w:val="center"/>
              <w:rPr>
                <w:szCs w:val="22"/>
              </w:rPr>
            </w:pPr>
            <w:r w:rsidRPr="00B842DE">
              <w:rPr>
                <w:szCs w:val="22"/>
              </w:rPr>
              <w:t>5</w:t>
            </w:r>
          </w:p>
        </w:tc>
        <w:tc>
          <w:tcPr>
            <w:tcW w:w="990" w:type="dxa"/>
            <w:tcBorders>
              <w:top w:val="single" w:sz="4" w:space="0" w:color="auto"/>
              <w:left w:val="single" w:sz="4" w:space="0" w:color="auto"/>
              <w:bottom w:val="single" w:sz="4" w:space="0" w:color="auto"/>
              <w:right w:val="single" w:sz="4" w:space="0" w:color="auto"/>
            </w:tcBorders>
          </w:tcPr>
          <w:p w14:paraId="252FCD08" w14:textId="77777777" w:rsidR="00A9106D" w:rsidRPr="00B842DE" w:rsidRDefault="00A9106D" w:rsidP="00A9106D">
            <w:pPr>
              <w:jc w:val="center"/>
              <w:rPr>
                <w:b/>
                <w:szCs w:val="22"/>
              </w:rPr>
            </w:pPr>
            <w:r w:rsidRPr="00B842DE">
              <w:rPr>
                <w:b/>
                <w:szCs w:val="22"/>
              </w:rPr>
              <w:t>6</w:t>
            </w:r>
          </w:p>
        </w:tc>
        <w:tc>
          <w:tcPr>
            <w:tcW w:w="1080" w:type="dxa"/>
            <w:tcBorders>
              <w:top w:val="single" w:sz="4" w:space="0" w:color="auto"/>
              <w:left w:val="single" w:sz="4" w:space="0" w:color="auto"/>
              <w:bottom w:val="single" w:sz="4" w:space="0" w:color="auto"/>
              <w:right w:val="single" w:sz="4" w:space="0" w:color="auto"/>
            </w:tcBorders>
          </w:tcPr>
          <w:p w14:paraId="35D9824D" w14:textId="77777777" w:rsidR="00A9106D" w:rsidRPr="00B842DE" w:rsidRDefault="00A9106D" w:rsidP="00A9106D">
            <w:pPr>
              <w:rPr>
                <w:b/>
                <w:szCs w:val="22"/>
              </w:rPr>
            </w:pPr>
            <w:r w:rsidRPr="00B842DE">
              <w:rPr>
                <w:b/>
                <w:szCs w:val="22"/>
              </w:rPr>
              <w:t>4</w:t>
            </w:r>
          </w:p>
          <w:p w14:paraId="74688801" w14:textId="77777777" w:rsidR="00A9106D" w:rsidRPr="00B842DE" w:rsidRDefault="00A9106D" w:rsidP="00A9106D">
            <w:pPr>
              <w:rPr>
                <w:szCs w:val="22"/>
              </w:rPr>
            </w:pPr>
            <w:r w:rsidRPr="00B842DE">
              <w:rPr>
                <w:szCs w:val="22"/>
              </w:rPr>
              <w:t>(5)</w:t>
            </w:r>
          </w:p>
          <w:p w14:paraId="69368BDE" w14:textId="77777777" w:rsidR="00A9106D" w:rsidRPr="00B842DE" w:rsidRDefault="00A9106D" w:rsidP="00A9106D">
            <w:pPr>
              <w:rPr>
                <w:szCs w:val="22"/>
              </w:rPr>
            </w:pPr>
            <w:r w:rsidRPr="00B842DE">
              <w:rPr>
                <w:szCs w:val="22"/>
              </w:rPr>
              <w:t>(5)</w:t>
            </w:r>
          </w:p>
        </w:tc>
      </w:tr>
      <w:tr w:rsidR="00A9106D" w:rsidRPr="00B842DE" w14:paraId="4C86B74B" w14:textId="77777777" w:rsidTr="00A9106D">
        <w:tc>
          <w:tcPr>
            <w:tcW w:w="918" w:type="dxa"/>
            <w:tcBorders>
              <w:top w:val="single" w:sz="4" w:space="0" w:color="auto"/>
              <w:left w:val="single" w:sz="4" w:space="0" w:color="auto"/>
              <w:right w:val="single" w:sz="4" w:space="0" w:color="auto"/>
            </w:tcBorders>
            <w:hideMark/>
          </w:tcPr>
          <w:p w14:paraId="6A368587" w14:textId="77777777" w:rsidR="00A9106D" w:rsidRPr="00B842DE" w:rsidRDefault="00A9106D" w:rsidP="00A9106D">
            <w:pPr>
              <w:rPr>
                <w:szCs w:val="22"/>
              </w:rPr>
            </w:pPr>
            <w:r w:rsidRPr="00B842DE">
              <w:rPr>
                <w:szCs w:val="22"/>
              </w:rPr>
              <w:t>PO6</w:t>
            </w:r>
          </w:p>
        </w:tc>
        <w:tc>
          <w:tcPr>
            <w:tcW w:w="1530" w:type="dxa"/>
            <w:tcBorders>
              <w:top w:val="single" w:sz="4" w:space="0" w:color="auto"/>
              <w:left w:val="single" w:sz="4" w:space="0" w:color="auto"/>
              <w:right w:val="single" w:sz="4" w:space="0" w:color="auto"/>
            </w:tcBorders>
            <w:hideMark/>
          </w:tcPr>
          <w:p w14:paraId="48AD6F2C" w14:textId="77777777" w:rsidR="00A9106D" w:rsidRPr="00B842DE" w:rsidRDefault="00A9106D" w:rsidP="00A9106D">
            <w:pPr>
              <w:rPr>
                <w:szCs w:val="22"/>
              </w:rPr>
            </w:pPr>
            <w:r w:rsidRPr="00B842DE">
              <w:rPr>
                <w:szCs w:val="22"/>
              </w:rPr>
              <w:t>Integration of new technologies and resources</w:t>
            </w:r>
          </w:p>
        </w:tc>
        <w:tc>
          <w:tcPr>
            <w:tcW w:w="1543" w:type="dxa"/>
            <w:tcBorders>
              <w:top w:val="single" w:sz="4" w:space="0" w:color="auto"/>
              <w:left w:val="single" w:sz="4" w:space="0" w:color="auto"/>
              <w:bottom w:val="single" w:sz="4" w:space="0" w:color="auto"/>
              <w:right w:val="single" w:sz="4" w:space="0" w:color="auto"/>
            </w:tcBorders>
          </w:tcPr>
          <w:p w14:paraId="408ED0BD" w14:textId="77777777" w:rsidR="00A9106D" w:rsidRPr="00B842DE" w:rsidRDefault="00A9106D" w:rsidP="00A9106D">
            <w:pPr>
              <w:suppressAutoHyphens w:val="0"/>
              <w:outlineLvl w:val="4"/>
              <w:rPr>
                <w:szCs w:val="22"/>
                <w:lang w:eastAsia="en-US"/>
              </w:rPr>
            </w:pPr>
            <w:r w:rsidRPr="00B842DE">
              <w:rPr>
                <w:color w:val="222222"/>
                <w:szCs w:val="22"/>
                <w:shd w:val="clear" w:color="auto" w:fill="FFFFFF"/>
                <w:lang w:eastAsia="en-US"/>
              </w:rPr>
              <w:t>Number of resource centres offering federated cloud services accessible to authorised users</w:t>
            </w:r>
          </w:p>
          <w:p w14:paraId="41EAAFC3" w14:textId="77777777" w:rsidR="00A9106D" w:rsidRPr="00B842DE" w:rsidRDefault="00A9106D" w:rsidP="00A9106D">
            <w:pPr>
              <w:rPr>
                <w:szCs w:val="22"/>
              </w:rPr>
            </w:pPr>
            <w:r w:rsidRPr="00B842DE" w:rsidDel="00D136C0">
              <w:rPr>
                <w:szCs w:val="22"/>
              </w:rPr>
              <w:t xml:space="preserve"> </w:t>
            </w:r>
            <w:r w:rsidRPr="00B842DE">
              <w:rPr>
                <w:szCs w:val="22"/>
              </w:rPr>
              <w:t>(M.SA2.16)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365A228" w14:textId="77777777" w:rsidR="00A9106D" w:rsidRPr="00B842DE" w:rsidRDefault="00A9106D" w:rsidP="00A9106D">
            <w:pPr>
              <w:jc w:val="center"/>
              <w:rPr>
                <w:szCs w:val="22"/>
              </w:rPr>
            </w:pPr>
            <w:r w:rsidRPr="00B842DE">
              <w:rPr>
                <w:szCs w:val="22"/>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0ABBF6" w14:textId="77777777" w:rsidR="00A9106D" w:rsidRPr="00B842DE" w:rsidRDefault="00A9106D" w:rsidP="00A9106D">
            <w:pPr>
              <w:jc w:val="center"/>
              <w:rPr>
                <w:szCs w:val="22"/>
              </w:rPr>
            </w:pPr>
            <w:r w:rsidRPr="00B842DE">
              <w:rPr>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D9A7A2" w14:textId="77777777" w:rsidR="00A9106D" w:rsidRPr="00B842DE" w:rsidRDefault="00A9106D" w:rsidP="00A9106D">
            <w:pPr>
              <w:jc w:val="center"/>
              <w:rPr>
                <w:szCs w:val="22"/>
              </w:rPr>
            </w:pPr>
            <w:r w:rsidRPr="00B842DE">
              <w:rPr>
                <w:szCs w:val="22"/>
              </w:rPr>
              <w:t>14</w:t>
            </w:r>
          </w:p>
        </w:tc>
        <w:tc>
          <w:tcPr>
            <w:tcW w:w="990" w:type="dxa"/>
            <w:tcBorders>
              <w:top w:val="single" w:sz="4" w:space="0" w:color="auto"/>
              <w:left w:val="single" w:sz="4" w:space="0" w:color="auto"/>
              <w:bottom w:val="single" w:sz="4" w:space="0" w:color="auto"/>
              <w:right w:val="single" w:sz="4" w:space="0" w:color="auto"/>
            </w:tcBorders>
          </w:tcPr>
          <w:p w14:paraId="4C00AE78" w14:textId="77777777" w:rsidR="00A9106D" w:rsidRPr="00B842DE" w:rsidRDefault="00A9106D" w:rsidP="00A9106D">
            <w:pPr>
              <w:jc w:val="center"/>
              <w:rPr>
                <w:b/>
                <w:szCs w:val="22"/>
              </w:rPr>
            </w:pPr>
            <w:r w:rsidRPr="00B842DE">
              <w:rPr>
                <w:b/>
                <w:szCs w:val="22"/>
              </w:rPr>
              <w:t>15</w:t>
            </w:r>
          </w:p>
        </w:tc>
        <w:tc>
          <w:tcPr>
            <w:tcW w:w="1080" w:type="dxa"/>
            <w:tcBorders>
              <w:top w:val="single" w:sz="4" w:space="0" w:color="auto"/>
              <w:left w:val="single" w:sz="4" w:space="0" w:color="auto"/>
              <w:bottom w:val="single" w:sz="4" w:space="0" w:color="auto"/>
              <w:right w:val="single" w:sz="4" w:space="0" w:color="auto"/>
            </w:tcBorders>
          </w:tcPr>
          <w:p w14:paraId="51320969" w14:textId="77777777" w:rsidR="00A9106D" w:rsidRPr="00B842DE" w:rsidRDefault="00A9106D" w:rsidP="00A9106D">
            <w:pPr>
              <w:rPr>
                <w:b/>
                <w:szCs w:val="22"/>
              </w:rPr>
            </w:pPr>
            <w:r w:rsidRPr="00B842DE">
              <w:rPr>
                <w:b/>
                <w:szCs w:val="22"/>
              </w:rPr>
              <w:t>15</w:t>
            </w:r>
          </w:p>
          <w:p w14:paraId="079FD67E" w14:textId="77777777" w:rsidR="00A9106D" w:rsidRPr="00B842DE" w:rsidRDefault="00A9106D" w:rsidP="00A9106D">
            <w:pPr>
              <w:rPr>
                <w:szCs w:val="22"/>
              </w:rPr>
            </w:pPr>
            <w:r w:rsidRPr="00B842DE">
              <w:rPr>
                <w:szCs w:val="22"/>
              </w:rPr>
              <w:t>(20)</w:t>
            </w:r>
          </w:p>
          <w:p w14:paraId="19F44EFB" w14:textId="77777777" w:rsidR="00A9106D" w:rsidRPr="00B842DE" w:rsidRDefault="00A9106D" w:rsidP="00A9106D">
            <w:pPr>
              <w:rPr>
                <w:szCs w:val="22"/>
              </w:rPr>
            </w:pPr>
            <w:r w:rsidRPr="00B842DE">
              <w:rPr>
                <w:szCs w:val="22"/>
              </w:rPr>
              <w:t>(25)</w:t>
            </w:r>
          </w:p>
        </w:tc>
      </w:tr>
    </w:tbl>
    <w:p w14:paraId="6732965B" w14:textId="77777777" w:rsidR="00A9106D" w:rsidRPr="00B842DE" w:rsidRDefault="00A9106D" w:rsidP="00A9106D">
      <w:pPr>
        <w:rPr>
          <w:rFonts w:eastAsia="ＭＳ ゴシック"/>
        </w:rPr>
      </w:pPr>
    </w:p>
    <w:p w14:paraId="1ABF004C" w14:textId="77777777" w:rsidR="00A9106D" w:rsidRPr="00C90B35" w:rsidRDefault="00A9106D" w:rsidP="00A9106D">
      <w:pPr>
        <w:rPr>
          <w:szCs w:val="22"/>
        </w:rPr>
      </w:pPr>
      <w:r w:rsidRPr="00C90B35">
        <w:rPr>
          <w:szCs w:val="22"/>
        </w:rPr>
        <w:t>(*) The value decreased in PQ13, PQ14, PQ15 and Q16 due an on-going campaign aiming at decommissioning inactive VOs. This value needs to be incremented by 12,000 users (estimated value) from 40 VOs that are enabled to use robot certificates. The decommissioning of registered users from expired projects affected the non Heavy User Communities more significantly as these are typically structured around short-term projects.</w:t>
      </w:r>
    </w:p>
    <w:p w14:paraId="2C7B11EB" w14:textId="77777777" w:rsidR="00A9106D" w:rsidRPr="00C90B35" w:rsidRDefault="00A9106D" w:rsidP="00A9106D">
      <w:pPr>
        <w:rPr>
          <w:szCs w:val="22"/>
        </w:rPr>
      </w:pPr>
      <w:r w:rsidRPr="00C90B35">
        <w:rPr>
          <w:szCs w:val="22"/>
        </w:rPr>
        <w:t>(**) DRIHM, EISCAT 3D, MAPPER, VERCE, VPH</w:t>
      </w:r>
    </w:p>
    <w:p w14:paraId="086B2197" w14:textId="77777777" w:rsidR="00A9106D" w:rsidRPr="00C90B35" w:rsidRDefault="00A9106D" w:rsidP="00A9106D">
      <w:pPr>
        <w:rPr>
          <w:szCs w:val="22"/>
        </w:rPr>
      </w:pPr>
      <w:r w:rsidRPr="00C90B35">
        <w:rPr>
          <w:szCs w:val="22"/>
        </w:rPr>
        <w:t>(***) EISCAT, CTA, DRIHM, VPH, Mapper, LifeWatch, GAIA, ENVRI, DCHRP, ELIXIR</w:t>
      </w:r>
    </w:p>
    <w:p w14:paraId="15327DD8" w14:textId="10F460B2" w:rsidR="00AB1AD8" w:rsidRDefault="00A9106D" w:rsidP="00A9106D">
      <w:pPr>
        <w:spacing w:before="40" w:after="40"/>
        <w:jc w:val="both"/>
        <w:rPr>
          <w:sz w:val="22"/>
          <w:szCs w:val="22"/>
        </w:rPr>
      </w:pPr>
      <w:r w:rsidRPr="00C90B35">
        <w:rPr>
          <w:szCs w:val="22"/>
        </w:rPr>
        <w:t>(****) EISCAT, CTA, DRIHM, LifeWatch, ENVRI, DCH-RP, EMSO, ICOS, VERCE, WeNMR, ESA</w:t>
      </w:r>
    </w:p>
    <w:p w14:paraId="608F114C" w14:textId="77777777" w:rsidR="00A9106D" w:rsidRDefault="00A9106D" w:rsidP="00F23ECB">
      <w:pPr>
        <w:spacing w:before="40" w:after="40"/>
        <w:rPr>
          <w:sz w:val="22"/>
          <w:szCs w:val="22"/>
        </w:rPr>
      </w:pPr>
    </w:p>
    <w:p w14:paraId="7AA6612D" w14:textId="77777777" w:rsidR="002D5A68" w:rsidRPr="00672E24" w:rsidRDefault="005903E1" w:rsidP="00F23ECB">
      <w:pPr>
        <w:spacing w:before="40" w:after="40"/>
        <w:rPr>
          <w:sz w:val="22"/>
        </w:rPr>
      </w:pPr>
      <w:r w:rsidRPr="00672E24">
        <w:rPr>
          <w:rFonts w:eastAsiaTheme="majorEastAsia"/>
          <w:sz w:val="22"/>
        </w:rPr>
        <w:t>Activity metrics</w:t>
      </w:r>
      <w:bookmarkEnd w:id="94"/>
      <w:bookmarkEnd w:id="95"/>
      <w:r w:rsidR="00DF6C92" w:rsidRPr="00672E24">
        <w:rPr>
          <w:rFonts w:eastAsiaTheme="majorEastAsia"/>
          <w:sz w:val="22"/>
        </w:rPr>
        <w:t xml:space="preserve"> for each quarter are </w:t>
      </w:r>
      <w:r w:rsidRPr="00672E24">
        <w:rPr>
          <w:sz w:val="22"/>
        </w:rPr>
        <w:t xml:space="preserve">available from the EGI Metrics Portal: </w:t>
      </w:r>
    </w:p>
    <w:p w14:paraId="5BEAF5EE" w14:textId="2EB349C8" w:rsidR="00DF6C92" w:rsidRPr="00672E24" w:rsidRDefault="00204B71" w:rsidP="00F23ECB">
      <w:pPr>
        <w:pStyle w:val="ListParagraph"/>
        <w:numPr>
          <w:ilvl w:val="0"/>
          <w:numId w:val="10"/>
        </w:numPr>
        <w:autoSpaceDN/>
        <w:textAlignment w:val="auto"/>
        <w:rPr>
          <w:kern w:val="0"/>
        </w:rPr>
      </w:pPr>
      <w:hyperlink r:id="rId17" w:history="1">
        <w:r w:rsidR="00DF6C92" w:rsidRPr="00672E24">
          <w:rPr>
            <w:rStyle w:val="Hyperlink"/>
          </w:rPr>
          <w:t>http://metr</w:t>
        </w:r>
        <w:r w:rsidR="00D256EE" w:rsidRPr="00672E24">
          <w:rPr>
            <w:rStyle w:val="Hyperlink"/>
          </w:rPr>
          <w:t>ics.egi.eu/quarterly_report/QR13</w:t>
        </w:r>
        <w:r w:rsidR="00DF6C92" w:rsidRPr="00672E24">
          <w:rPr>
            <w:rStyle w:val="Hyperlink"/>
          </w:rPr>
          <w:t>/</w:t>
        </w:r>
      </w:hyperlink>
    </w:p>
    <w:p w14:paraId="5FE98B98" w14:textId="4EFFE8CC" w:rsidR="00DF6C92" w:rsidRPr="00672E24" w:rsidRDefault="00204B71" w:rsidP="00F23ECB">
      <w:pPr>
        <w:pStyle w:val="ListParagraph"/>
        <w:numPr>
          <w:ilvl w:val="0"/>
          <w:numId w:val="10"/>
        </w:numPr>
        <w:autoSpaceDN/>
        <w:textAlignment w:val="auto"/>
        <w:rPr>
          <w:kern w:val="0"/>
        </w:rPr>
      </w:pPr>
      <w:hyperlink r:id="rId18" w:history="1">
        <w:r w:rsidR="00DF6C92" w:rsidRPr="00672E24">
          <w:rPr>
            <w:rStyle w:val="Hyperlink"/>
          </w:rPr>
          <w:t>http://metrics.egi.eu/quarter</w:t>
        </w:r>
        <w:r w:rsidR="00D256EE" w:rsidRPr="00672E24">
          <w:rPr>
            <w:rStyle w:val="Hyperlink"/>
          </w:rPr>
          <w:t>ly_report/QR14</w:t>
        </w:r>
        <w:r w:rsidR="00DF6C92" w:rsidRPr="00672E24">
          <w:rPr>
            <w:rStyle w:val="Hyperlink"/>
          </w:rPr>
          <w:t>/</w:t>
        </w:r>
      </w:hyperlink>
    </w:p>
    <w:p w14:paraId="1D9D21C9" w14:textId="7A0B3791" w:rsidR="00DF6C92" w:rsidRPr="00672E24" w:rsidRDefault="00204B71" w:rsidP="00F23ECB">
      <w:pPr>
        <w:pStyle w:val="ListParagraph"/>
        <w:numPr>
          <w:ilvl w:val="0"/>
          <w:numId w:val="10"/>
        </w:numPr>
        <w:autoSpaceDN/>
        <w:textAlignment w:val="auto"/>
        <w:rPr>
          <w:kern w:val="0"/>
        </w:rPr>
      </w:pPr>
      <w:hyperlink r:id="rId19" w:history="1">
        <w:r w:rsidR="00DF6C92" w:rsidRPr="00672E24">
          <w:rPr>
            <w:rStyle w:val="Hyperlink"/>
          </w:rPr>
          <w:t>http://metr</w:t>
        </w:r>
        <w:r w:rsidR="00D256EE" w:rsidRPr="00672E24">
          <w:rPr>
            <w:rStyle w:val="Hyperlink"/>
          </w:rPr>
          <w:t>ics.egi.eu/quarterly_report/QR15</w:t>
        </w:r>
        <w:r w:rsidR="00DF6C92" w:rsidRPr="00672E24">
          <w:rPr>
            <w:rStyle w:val="Hyperlink"/>
          </w:rPr>
          <w:t>/</w:t>
        </w:r>
      </w:hyperlink>
    </w:p>
    <w:p w14:paraId="3025CE26" w14:textId="1AF21D4B" w:rsidR="00DF6C92" w:rsidRPr="00A9106D" w:rsidRDefault="00204B71" w:rsidP="00F23ECB">
      <w:pPr>
        <w:pStyle w:val="ListParagraph"/>
        <w:numPr>
          <w:ilvl w:val="0"/>
          <w:numId w:val="10"/>
        </w:numPr>
        <w:autoSpaceDN/>
        <w:textAlignment w:val="auto"/>
        <w:rPr>
          <w:rStyle w:val="Hyperlink"/>
          <w:color w:val="auto"/>
          <w:kern w:val="0"/>
          <w:u w:val="none"/>
        </w:rPr>
      </w:pPr>
      <w:hyperlink r:id="rId20" w:history="1">
        <w:r w:rsidR="00D256EE" w:rsidRPr="00672E24">
          <w:rPr>
            <w:rStyle w:val="Hyperlink"/>
          </w:rPr>
          <w:t>http://metrics.egi.eu/quarterly_report/QR16/</w:t>
        </w:r>
      </w:hyperlink>
    </w:p>
    <w:p w14:paraId="6B978412" w14:textId="77777777" w:rsidR="00A9106D" w:rsidRDefault="00A9106D" w:rsidP="00A9106D">
      <w:pPr>
        <w:autoSpaceDN/>
        <w:ind w:left="720"/>
        <w:textAlignment w:val="auto"/>
        <w:rPr>
          <w:kern w:val="0"/>
        </w:rPr>
      </w:pPr>
    </w:p>
    <w:p w14:paraId="52A6699D" w14:textId="77777777" w:rsidR="00A9106D" w:rsidRPr="00C90B35" w:rsidRDefault="00A9106D" w:rsidP="00A9106D">
      <w:pPr>
        <w:pStyle w:val="Heading2"/>
        <w:keepNext/>
        <w:autoSpaceDN/>
        <w:textAlignment w:val="auto"/>
      </w:pPr>
      <w:bookmarkStart w:id="98" w:name="_Toc264807967"/>
      <w:bookmarkStart w:id="99" w:name="_Toc264811923"/>
      <w:r w:rsidRPr="00C90B35">
        <w:t>PY1-PY4 Performance</w:t>
      </w:r>
      <w:bookmarkEnd w:id="98"/>
      <w:bookmarkEnd w:id="99"/>
    </w:p>
    <w:p w14:paraId="552E9D7A" w14:textId="77777777" w:rsidR="00A9106D" w:rsidRPr="00C90B35" w:rsidRDefault="00A9106D" w:rsidP="00A9106D">
      <w:pPr>
        <w:tabs>
          <w:tab w:val="left" w:pos="2096"/>
        </w:tabs>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899"/>
        <w:gridCol w:w="1260"/>
        <w:gridCol w:w="1260"/>
        <w:gridCol w:w="1170"/>
        <w:gridCol w:w="1260"/>
      </w:tblGrid>
      <w:tr w:rsidR="00A9106D" w:rsidRPr="00B842DE" w14:paraId="0F581BB1" w14:textId="77777777" w:rsidTr="00A9106D">
        <w:tc>
          <w:tcPr>
            <w:tcW w:w="675" w:type="dxa"/>
            <w:tcBorders>
              <w:top w:val="single" w:sz="4" w:space="0" w:color="auto"/>
              <w:left w:val="single" w:sz="4" w:space="0" w:color="auto"/>
              <w:bottom w:val="single" w:sz="4" w:space="0" w:color="auto"/>
              <w:right w:val="single" w:sz="4" w:space="0" w:color="auto"/>
            </w:tcBorders>
          </w:tcPr>
          <w:p w14:paraId="785C2B4E" w14:textId="77777777" w:rsidR="00A9106D" w:rsidRPr="00B842DE" w:rsidRDefault="00A9106D" w:rsidP="00A9106D">
            <w:r w:rsidRPr="00B842DE">
              <w:t>No</w:t>
            </w:r>
          </w:p>
        </w:tc>
        <w:tc>
          <w:tcPr>
            <w:tcW w:w="1134" w:type="dxa"/>
            <w:tcBorders>
              <w:top w:val="single" w:sz="4" w:space="0" w:color="auto"/>
              <w:left w:val="single" w:sz="4" w:space="0" w:color="auto"/>
              <w:bottom w:val="single" w:sz="4" w:space="0" w:color="auto"/>
              <w:right w:val="single" w:sz="4" w:space="0" w:color="auto"/>
            </w:tcBorders>
          </w:tcPr>
          <w:p w14:paraId="02F65550" w14:textId="77777777" w:rsidR="00A9106D" w:rsidRPr="00B842DE" w:rsidRDefault="00A9106D" w:rsidP="00A9106D">
            <w:r w:rsidRPr="00B842DE">
              <w:t>Objective Summary</w:t>
            </w:r>
          </w:p>
        </w:tc>
        <w:tc>
          <w:tcPr>
            <w:tcW w:w="1899" w:type="dxa"/>
            <w:tcBorders>
              <w:top w:val="single" w:sz="4" w:space="0" w:color="auto"/>
              <w:left w:val="single" w:sz="4" w:space="0" w:color="auto"/>
              <w:bottom w:val="single" w:sz="4" w:space="0" w:color="auto"/>
              <w:right w:val="single" w:sz="4" w:space="0" w:color="auto"/>
            </w:tcBorders>
          </w:tcPr>
          <w:p w14:paraId="3F3388D9" w14:textId="77777777" w:rsidR="00A9106D" w:rsidRPr="00B842DE" w:rsidRDefault="00A9106D" w:rsidP="00A9106D">
            <w:r w:rsidRPr="00B842DE">
              <w:t>Metrics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715BBCF" w14:textId="77777777" w:rsidR="00A9106D" w:rsidRPr="00B842DE" w:rsidRDefault="00A9106D" w:rsidP="00A9106D">
            <w:pPr>
              <w:jc w:val="center"/>
            </w:pPr>
            <w:r w:rsidRPr="00B842DE">
              <w:t>Achieved/</w:t>
            </w:r>
          </w:p>
          <w:p w14:paraId="57D2CFE9" w14:textId="77777777" w:rsidR="00A9106D" w:rsidRPr="00B842DE" w:rsidRDefault="00A9106D" w:rsidP="00A9106D">
            <w:pPr>
              <w:jc w:val="center"/>
            </w:pPr>
            <w:r w:rsidRPr="00B842DE">
              <w:t xml:space="preserve">Target </w:t>
            </w:r>
            <w:r w:rsidRPr="00B842DE">
              <w:br/>
              <w:t>PY1 (PQ4)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7F0412" w14:textId="77777777" w:rsidR="00A9106D" w:rsidRPr="00B842DE" w:rsidRDefault="00A9106D" w:rsidP="00A9106D">
            <w:pPr>
              <w:jc w:val="center"/>
            </w:pPr>
            <w:r w:rsidRPr="00B842DE">
              <w:t>Achieved/</w:t>
            </w:r>
          </w:p>
          <w:p w14:paraId="1CCC0BFF" w14:textId="77777777" w:rsidR="00A9106D" w:rsidRPr="00B842DE" w:rsidRDefault="00A9106D" w:rsidP="00A9106D">
            <w:pPr>
              <w:jc w:val="center"/>
            </w:pPr>
            <w:r w:rsidRPr="00B842DE">
              <w:t xml:space="preserve">Target </w:t>
            </w:r>
            <w:r w:rsidRPr="00B842DE">
              <w:br/>
              <w:t>PY2 (PQ8)</w:t>
            </w:r>
          </w:p>
        </w:tc>
        <w:tc>
          <w:tcPr>
            <w:tcW w:w="1170" w:type="dxa"/>
            <w:tcBorders>
              <w:top w:val="single" w:sz="4" w:space="0" w:color="auto"/>
              <w:left w:val="single" w:sz="4" w:space="0" w:color="auto"/>
              <w:bottom w:val="single" w:sz="4" w:space="0" w:color="auto"/>
              <w:right w:val="single" w:sz="4" w:space="0" w:color="auto"/>
            </w:tcBorders>
          </w:tcPr>
          <w:p w14:paraId="5AF4E6DD" w14:textId="77777777" w:rsidR="00A9106D" w:rsidRPr="00B842DE" w:rsidRDefault="00A9106D" w:rsidP="00A9106D">
            <w:pPr>
              <w:jc w:val="center"/>
            </w:pPr>
            <w:r w:rsidRPr="00B842DE">
              <w:t>Achieved/</w:t>
            </w:r>
          </w:p>
          <w:p w14:paraId="00499317" w14:textId="77777777" w:rsidR="00A9106D" w:rsidRPr="00B842DE" w:rsidRDefault="00A9106D" w:rsidP="00A9106D">
            <w:pPr>
              <w:jc w:val="center"/>
            </w:pPr>
            <w:r w:rsidRPr="00B842DE">
              <w:t>Target PY3(PQ12</w:t>
            </w:r>
            <w:r w:rsidRPr="00B842DE">
              <w:rPr>
                <w:b/>
              </w:rPr>
              <w:t>)</w:t>
            </w:r>
          </w:p>
        </w:tc>
        <w:tc>
          <w:tcPr>
            <w:tcW w:w="1260" w:type="dxa"/>
            <w:tcBorders>
              <w:top w:val="single" w:sz="4" w:space="0" w:color="auto"/>
              <w:left w:val="single" w:sz="4" w:space="0" w:color="auto"/>
              <w:bottom w:val="single" w:sz="4" w:space="0" w:color="auto"/>
              <w:right w:val="single" w:sz="4" w:space="0" w:color="auto"/>
            </w:tcBorders>
          </w:tcPr>
          <w:p w14:paraId="219C94ED" w14:textId="77777777" w:rsidR="00A9106D" w:rsidRPr="00B842DE" w:rsidRDefault="00A9106D" w:rsidP="00A9106D">
            <w:pPr>
              <w:jc w:val="center"/>
              <w:rPr>
                <w:b/>
              </w:rPr>
            </w:pPr>
            <w:r w:rsidRPr="00B842DE">
              <w:rPr>
                <w:b/>
              </w:rPr>
              <w:t>Achieved/Target PY4</w:t>
            </w:r>
          </w:p>
          <w:p w14:paraId="0F0A0B17" w14:textId="77777777" w:rsidR="00A9106D" w:rsidRPr="00B842DE" w:rsidRDefault="00A9106D" w:rsidP="00A9106D">
            <w:pPr>
              <w:jc w:val="center"/>
              <w:rPr>
                <w:b/>
              </w:rPr>
            </w:pPr>
            <w:r w:rsidRPr="00B842DE">
              <w:rPr>
                <w:b/>
              </w:rPr>
              <w:t>(PQ16)</w:t>
            </w:r>
          </w:p>
        </w:tc>
      </w:tr>
      <w:tr w:rsidR="00A9106D" w:rsidRPr="00B842DE" w14:paraId="27D0060A" w14:textId="77777777" w:rsidTr="00A9106D">
        <w:tc>
          <w:tcPr>
            <w:tcW w:w="675" w:type="dxa"/>
            <w:vMerge w:val="restart"/>
            <w:tcBorders>
              <w:top w:val="single" w:sz="4" w:space="0" w:color="auto"/>
              <w:left w:val="single" w:sz="4" w:space="0" w:color="auto"/>
              <w:right w:val="single" w:sz="4" w:space="0" w:color="auto"/>
            </w:tcBorders>
          </w:tcPr>
          <w:p w14:paraId="422B20D4" w14:textId="77777777" w:rsidR="00A9106D" w:rsidRPr="00B842DE" w:rsidRDefault="00A9106D" w:rsidP="00A9106D">
            <w:r w:rsidRPr="00B842DE">
              <w:t>PO1</w:t>
            </w:r>
          </w:p>
        </w:tc>
        <w:tc>
          <w:tcPr>
            <w:tcW w:w="1134" w:type="dxa"/>
            <w:vMerge w:val="restart"/>
            <w:tcBorders>
              <w:top w:val="single" w:sz="4" w:space="0" w:color="auto"/>
              <w:left w:val="single" w:sz="4" w:space="0" w:color="auto"/>
              <w:right w:val="single" w:sz="4" w:space="0" w:color="auto"/>
            </w:tcBorders>
          </w:tcPr>
          <w:p w14:paraId="0B974274" w14:textId="77777777" w:rsidR="00A9106D" w:rsidRPr="00B842DE" w:rsidRDefault="00A9106D" w:rsidP="00A9106D">
            <w:r w:rsidRPr="00B842DE">
              <w:t>Expansion of a nationally based production infrastructure</w:t>
            </w:r>
          </w:p>
        </w:tc>
        <w:tc>
          <w:tcPr>
            <w:tcW w:w="1899" w:type="dxa"/>
            <w:tcBorders>
              <w:top w:val="single" w:sz="4" w:space="0" w:color="auto"/>
              <w:left w:val="single" w:sz="4" w:space="0" w:color="auto"/>
              <w:bottom w:val="single" w:sz="4" w:space="0" w:color="auto"/>
              <w:right w:val="single" w:sz="4" w:space="0" w:color="auto"/>
            </w:tcBorders>
          </w:tcPr>
          <w:p w14:paraId="44DD2306" w14:textId="77777777" w:rsidR="00A9106D" w:rsidRPr="00B842DE" w:rsidRDefault="00A9106D" w:rsidP="00A9106D">
            <w:r w:rsidRPr="00B842DE">
              <w:t>Number of resource centres in EGI-InSPIRE and integrated partners (M.SA1.Size.1)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957092" w14:textId="77777777" w:rsidR="00A9106D" w:rsidRPr="00B842DE" w:rsidRDefault="00A9106D" w:rsidP="00A9106D">
            <w:r w:rsidRPr="00B842DE">
              <w:t>344/</w:t>
            </w:r>
          </w:p>
          <w:p w14:paraId="6A0C979C" w14:textId="77777777" w:rsidR="00A9106D" w:rsidRPr="00B842DE" w:rsidRDefault="00A9106D" w:rsidP="00A9106D">
            <w:r w:rsidRPr="00B842DE">
              <w:t>300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211E35" w14:textId="77777777" w:rsidR="00A9106D" w:rsidRPr="00B842DE" w:rsidRDefault="00A9106D" w:rsidP="00A9106D">
            <w:r w:rsidRPr="00B842DE">
              <w:t>347/</w:t>
            </w:r>
          </w:p>
          <w:p w14:paraId="11908543" w14:textId="77777777" w:rsidR="00A9106D" w:rsidRPr="00B842DE" w:rsidRDefault="00A9106D" w:rsidP="00A9106D">
            <w:r w:rsidRPr="00B842DE">
              <w:t>330</w:t>
            </w:r>
          </w:p>
        </w:tc>
        <w:tc>
          <w:tcPr>
            <w:tcW w:w="1170" w:type="dxa"/>
            <w:tcBorders>
              <w:top w:val="single" w:sz="4" w:space="0" w:color="auto"/>
              <w:left w:val="single" w:sz="4" w:space="0" w:color="auto"/>
              <w:bottom w:val="single" w:sz="4" w:space="0" w:color="auto"/>
              <w:right w:val="single" w:sz="4" w:space="0" w:color="auto"/>
            </w:tcBorders>
          </w:tcPr>
          <w:p w14:paraId="7055230C" w14:textId="77777777" w:rsidR="00A9106D" w:rsidRPr="00B842DE" w:rsidRDefault="00A9106D" w:rsidP="00A9106D">
            <w:r w:rsidRPr="00B842DE">
              <w:t>347/</w:t>
            </w:r>
          </w:p>
          <w:p w14:paraId="0D2E650D" w14:textId="77777777" w:rsidR="00A9106D" w:rsidRPr="00B842DE" w:rsidRDefault="00A9106D" w:rsidP="00A9106D">
            <w:r w:rsidRPr="00B842DE">
              <w:t>350</w:t>
            </w:r>
            <w:r w:rsidRPr="00B842DE">
              <w:br/>
              <w:t>(355)</w:t>
            </w:r>
          </w:p>
          <w:p w14:paraId="47E759BF" w14:textId="77777777" w:rsidR="00A9106D" w:rsidRPr="00B842DE" w:rsidRDefault="00A9106D" w:rsidP="00A9106D">
            <w:r w:rsidRPr="00B842DE">
              <w:t>(355)</w:t>
            </w:r>
          </w:p>
        </w:tc>
        <w:tc>
          <w:tcPr>
            <w:tcW w:w="1260" w:type="dxa"/>
            <w:tcBorders>
              <w:top w:val="single" w:sz="4" w:space="0" w:color="auto"/>
              <w:left w:val="single" w:sz="4" w:space="0" w:color="auto"/>
              <w:bottom w:val="single" w:sz="4" w:space="0" w:color="auto"/>
              <w:right w:val="single" w:sz="4" w:space="0" w:color="auto"/>
            </w:tcBorders>
          </w:tcPr>
          <w:p w14:paraId="116ACCCE" w14:textId="77777777" w:rsidR="00A9106D" w:rsidRPr="00B842DE" w:rsidRDefault="00A9106D" w:rsidP="00A9106D">
            <w:r w:rsidRPr="00B842DE">
              <w:t>361/</w:t>
            </w:r>
          </w:p>
          <w:p w14:paraId="493FBB33" w14:textId="77777777" w:rsidR="00A9106D" w:rsidRPr="00B842DE" w:rsidRDefault="00A9106D" w:rsidP="00A9106D">
            <w:r w:rsidRPr="00B842DE">
              <w:t>345</w:t>
            </w:r>
          </w:p>
          <w:p w14:paraId="2CFD6E7E" w14:textId="77777777" w:rsidR="00A9106D" w:rsidRPr="00B842DE" w:rsidRDefault="00A9106D" w:rsidP="00A9106D">
            <w:r w:rsidRPr="00B842DE">
              <w:t>(350)</w:t>
            </w:r>
          </w:p>
          <w:p w14:paraId="11849EE2" w14:textId="77777777" w:rsidR="00A9106D" w:rsidRPr="00B842DE" w:rsidRDefault="00A9106D" w:rsidP="00A9106D">
            <w:r w:rsidRPr="00B842DE">
              <w:t>(355)</w:t>
            </w:r>
          </w:p>
        </w:tc>
      </w:tr>
      <w:tr w:rsidR="00A9106D" w:rsidRPr="00B842DE" w14:paraId="2C57CC81" w14:textId="77777777" w:rsidTr="00A9106D">
        <w:tc>
          <w:tcPr>
            <w:tcW w:w="675" w:type="dxa"/>
            <w:vMerge/>
            <w:tcBorders>
              <w:left w:val="single" w:sz="4" w:space="0" w:color="auto"/>
              <w:right w:val="single" w:sz="4" w:space="0" w:color="auto"/>
            </w:tcBorders>
          </w:tcPr>
          <w:p w14:paraId="7284817A" w14:textId="77777777" w:rsidR="00A9106D" w:rsidRPr="00B842DE" w:rsidRDefault="00A9106D" w:rsidP="00A9106D"/>
        </w:tc>
        <w:tc>
          <w:tcPr>
            <w:tcW w:w="1134" w:type="dxa"/>
            <w:vMerge/>
            <w:tcBorders>
              <w:left w:val="single" w:sz="4" w:space="0" w:color="auto"/>
              <w:right w:val="single" w:sz="4" w:space="0" w:color="auto"/>
            </w:tcBorders>
          </w:tcPr>
          <w:p w14:paraId="606808F9"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22D28C7" w14:textId="77777777" w:rsidR="00A9106D" w:rsidRPr="00B842DE" w:rsidRDefault="00A9106D" w:rsidP="00A9106D">
            <w:r w:rsidRPr="00B842DE">
              <w:t>Number of job slots available in EGI-InSPIRE and integrated partners (M.SA1.Size.2)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82187B" w14:textId="77777777" w:rsidR="00A9106D" w:rsidRPr="00B842DE" w:rsidRDefault="00A9106D" w:rsidP="00A9106D">
            <w:r w:rsidRPr="00B842DE">
              <w:t>239,895/</w:t>
            </w:r>
          </w:p>
          <w:p w14:paraId="3EF21DBF" w14:textId="77777777" w:rsidR="00A9106D" w:rsidRPr="00B842DE" w:rsidRDefault="00A9106D" w:rsidP="00A9106D">
            <w:r w:rsidRPr="00B842DE">
              <w:t>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6BF3EA" w14:textId="77777777" w:rsidR="00A9106D" w:rsidRPr="00B842DE" w:rsidRDefault="00A9106D" w:rsidP="00A9106D">
            <w:r w:rsidRPr="00B842DE">
              <w:t>290,300/</w:t>
            </w:r>
          </w:p>
          <w:p w14:paraId="6D793571" w14:textId="77777777" w:rsidR="00A9106D" w:rsidRPr="00B842DE" w:rsidRDefault="00A9106D" w:rsidP="00A9106D">
            <w:r w:rsidRPr="00B842DE">
              <w:t>250,000</w:t>
            </w:r>
          </w:p>
        </w:tc>
        <w:tc>
          <w:tcPr>
            <w:tcW w:w="1170" w:type="dxa"/>
            <w:tcBorders>
              <w:top w:val="single" w:sz="4" w:space="0" w:color="auto"/>
              <w:left w:val="single" w:sz="4" w:space="0" w:color="auto"/>
              <w:bottom w:val="single" w:sz="4" w:space="0" w:color="auto"/>
              <w:right w:val="single" w:sz="4" w:space="0" w:color="auto"/>
            </w:tcBorders>
          </w:tcPr>
          <w:p w14:paraId="5E041D4B" w14:textId="77777777" w:rsidR="00A9106D" w:rsidRPr="00B842DE" w:rsidRDefault="00A9106D" w:rsidP="00A9106D">
            <w:r w:rsidRPr="00B842DE">
              <w:t>361,287/</w:t>
            </w:r>
          </w:p>
          <w:p w14:paraId="5EE4C027" w14:textId="77777777" w:rsidR="00A9106D" w:rsidRPr="00B842DE" w:rsidRDefault="00A9106D" w:rsidP="00A9106D">
            <w:r w:rsidRPr="00B842DE">
              <w:t>300,000</w:t>
            </w:r>
          </w:p>
          <w:p w14:paraId="08AC8651" w14:textId="77777777" w:rsidR="00A9106D" w:rsidRPr="00B842DE" w:rsidRDefault="00A9106D" w:rsidP="00A9106D">
            <w:r w:rsidRPr="00B842DE">
              <w:t>(325,000)</w:t>
            </w:r>
          </w:p>
          <w:p w14:paraId="5DA98559" w14:textId="77777777" w:rsidR="00A9106D" w:rsidRPr="00B842DE" w:rsidRDefault="00A9106D" w:rsidP="00A9106D">
            <w:r w:rsidRPr="00B842DE">
              <w:t>(333,000)</w:t>
            </w:r>
          </w:p>
        </w:tc>
        <w:tc>
          <w:tcPr>
            <w:tcW w:w="1260" w:type="dxa"/>
            <w:tcBorders>
              <w:top w:val="single" w:sz="4" w:space="0" w:color="auto"/>
              <w:left w:val="single" w:sz="4" w:space="0" w:color="auto"/>
              <w:bottom w:val="single" w:sz="4" w:space="0" w:color="auto"/>
              <w:right w:val="single" w:sz="4" w:space="0" w:color="auto"/>
            </w:tcBorders>
          </w:tcPr>
          <w:p w14:paraId="4B6DA2D0" w14:textId="77777777" w:rsidR="00A9106D" w:rsidRPr="00B842DE" w:rsidRDefault="00A9106D" w:rsidP="00A9106D">
            <w:r w:rsidRPr="00B842DE">
              <w:t>487,577/</w:t>
            </w:r>
          </w:p>
          <w:p w14:paraId="480BEC97" w14:textId="77777777" w:rsidR="00A9106D" w:rsidRPr="00B842DE" w:rsidRDefault="00A9106D" w:rsidP="00A9106D">
            <w:r w:rsidRPr="00B842DE">
              <w:t>400,000 (425,000)</w:t>
            </w:r>
          </w:p>
          <w:p w14:paraId="0C802D55" w14:textId="77777777" w:rsidR="00A9106D" w:rsidRPr="00B842DE" w:rsidRDefault="00A9106D" w:rsidP="00A9106D">
            <w:r w:rsidRPr="00B842DE">
              <w:t>(450,000)</w:t>
            </w:r>
          </w:p>
        </w:tc>
      </w:tr>
      <w:tr w:rsidR="00A9106D" w:rsidRPr="00B842DE" w14:paraId="2E761DEF" w14:textId="77777777" w:rsidTr="00A9106D">
        <w:tc>
          <w:tcPr>
            <w:tcW w:w="675" w:type="dxa"/>
            <w:vMerge/>
            <w:tcBorders>
              <w:left w:val="single" w:sz="4" w:space="0" w:color="auto"/>
              <w:right w:val="single" w:sz="4" w:space="0" w:color="auto"/>
            </w:tcBorders>
          </w:tcPr>
          <w:p w14:paraId="3F4D344D" w14:textId="77777777" w:rsidR="00A9106D" w:rsidRPr="00B842DE" w:rsidRDefault="00A9106D" w:rsidP="00A9106D"/>
        </w:tc>
        <w:tc>
          <w:tcPr>
            <w:tcW w:w="1134" w:type="dxa"/>
            <w:vMerge/>
            <w:tcBorders>
              <w:left w:val="single" w:sz="4" w:space="0" w:color="auto"/>
              <w:right w:val="single" w:sz="4" w:space="0" w:color="auto"/>
            </w:tcBorders>
          </w:tcPr>
          <w:p w14:paraId="0FDC33BC"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0DB96AE6" w14:textId="77777777" w:rsidR="00A9106D" w:rsidRPr="00B842DE" w:rsidRDefault="00A9106D" w:rsidP="00A9106D">
            <w:r w:rsidRPr="00B842DE">
              <w:t>Reliability of resource centre functional services (M.SA1.Operation.5)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46A47E" w14:textId="77777777" w:rsidR="00A9106D" w:rsidRPr="00B842DE" w:rsidRDefault="00A9106D" w:rsidP="00A9106D">
            <w:r w:rsidRPr="00B842DE">
              <w:t>94.6%/</w:t>
            </w:r>
          </w:p>
          <w:p w14:paraId="3A212C52" w14:textId="77777777" w:rsidR="00A9106D" w:rsidRPr="00B842DE" w:rsidRDefault="00A9106D" w:rsidP="00A9106D">
            <w:r w:rsidRPr="00B842DE">
              <w:t>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AE289F" w14:textId="77777777" w:rsidR="00A9106D" w:rsidRPr="00B842DE" w:rsidRDefault="00A9106D" w:rsidP="00A9106D">
            <w:r w:rsidRPr="00B842DE">
              <w:t>94.8%/</w:t>
            </w:r>
          </w:p>
          <w:p w14:paraId="255925A5" w14:textId="77777777" w:rsidR="00A9106D" w:rsidRPr="00B842DE" w:rsidRDefault="00A9106D" w:rsidP="00A9106D">
            <w:r w:rsidRPr="00B842DE">
              <w:t>91%</w:t>
            </w:r>
          </w:p>
        </w:tc>
        <w:tc>
          <w:tcPr>
            <w:tcW w:w="1170" w:type="dxa"/>
            <w:tcBorders>
              <w:top w:val="single" w:sz="4" w:space="0" w:color="auto"/>
              <w:left w:val="single" w:sz="4" w:space="0" w:color="auto"/>
              <w:bottom w:val="single" w:sz="4" w:space="0" w:color="auto"/>
              <w:right w:val="single" w:sz="4" w:space="0" w:color="auto"/>
            </w:tcBorders>
          </w:tcPr>
          <w:p w14:paraId="6805E229" w14:textId="77777777" w:rsidR="00A9106D" w:rsidRPr="00B842DE" w:rsidRDefault="00A9106D" w:rsidP="00A9106D">
            <w:r w:rsidRPr="00B842DE">
              <w:t>96.9%/</w:t>
            </w:r>
          </w:p>
          <w:p w14:paraId="44C23A14" w14:textId="77777777" w:rsidR="00A9106D" w:rsidRPr="00B842DE" w:rsidRDefault="00A9106D" w:rsidP="00A9106D">
            <w:r w:rsidRPr="00B842DE">
              <w:t>95%</w:t>
            </w:r>
          </w:p>
          <w:p w14:paraId="6A3ADC6B" w14:textId="77777777" w:rsidR="00A9106D" w:rsidRPr="00B842DE" w:rsidRDefault="00A9106D" w:rsidP="00A9106D">
            <w:r w:rsidRPr="00B842DE">
              <w:t>(96%)</w:t>
            </w:r>
          </w:p>
          <w:p w14:paraId="6F26D5D3" w14:textId="77777777" w:rsidR="00A9106D" w:rsidRPr="00B842DE" w:rsidRDefault="00A9106D" w:rsidP="00A9106D">
            <w:r w:rsidRPr="00B842DE">
              <w:t>(97%)</w:t>
            </w:r>
          </w:p>
          <w:p w14:paraId="3FE60181" w14:textId="77777777" w:rsidR="00A9106D" w:rsidRPr="00B842DE" w:rsidRDefault="00A9106D" w:rsidP="00A9106D"/>
        </w:tc>
        <w:tc>
          <w:tcPr>
            <w:tcW w:w="1260" w:type="dxa"/>
            <w:tcBorders>
              <w:top w:val="single" w:sz="4" w:space="0" w:color="auto"/>
              <w:left w:val="single" w:sz="4" w:space="0" w:color="auto"/>
              <w:bottom w:val="single" w:sz="4" w:space="0" w:color="auto"/>
              <w:right w:val="single" w:sz="4" w:space="0" w:color="auto"/>
            </w:tcBorders>
          </w:tcPr>
          <w:p w14:paraId="75D48375" w14:textId="77777777" w:rsidR="00A9106D" w:rsidRPr="00B842DE" w:rsidRDefault="00A9106D" w:rsidP="00A9106D">
            <w:r w:rsidRPr="00B842DE">
              <w:t>96.42%/</w:t>
            </w:r>
          </w:p>
          <w:p w14:paraId="74C41849" w14:textId="77777777" w:rsidR="00A9106D" w:rsidRPr="00B842DE" w:rsidRDefault="00A9106D" w:rsidP="00A9106D">
            <w:r w:rsidRPr="00B842DE">
              <w:t>97/97.5%</w:t>
            </w:r>
          </w:p>
          <w:p w14:paraId="21E4A13B" w14:textId="77777777" w:rsidR="00A9106D" w:rsidRPr="00B842DE" w:rsidRDefault="00A9106D" w:rsidP="00A9106D">
            <w:r w:rsidRPr="00B842DE">
              <w:t>(97.5/98%)</w:t>
            </w:r>
          </w:p>
          <w:p w14:paraId="5B0A1FE3" w14:textId="77777777" w:rsidR="00A9106D" w:rsidRPr="00B842DE" w:rsidRDefault="00A9106D" w:rsidP="00A9106D">
            <w:r w:rsidRPr="00B842DE">
              <w:t>(98/98.5%)</w:t>
            </w:r>
          </w:p>
        </w:tc>
      </w:tr>
      <w:tr w:rsidR="00A9106D" w:rsidRPr="00B842DE" w14:paraId="7C26F0C1" w14:textId="77777777" w:rsidTr="00A9106D">
        <w:tc>
          <w:tcPr>
            <w:tcW w:w="675" w:type="dxa"/>
            <w:vMerge/>
            <w:tcBorders>
              <w:left w:val="single" w:sz="4" w:space="0" w:color="auto"/>
              <w:right w:val="single" w:sz="4" w:space="0" w:color="auto"/>
            </w:tcBorders>
          </w:tcPr>
          <w:p w14:paraId="046724D5" w14:textId="77777777" w:rsidR="00A9106D" w:rsidRPr="00B842DE" w:rsidRDefault="00A9106D" w:rsidP="00A9106D"/>
        </w:tc>
        <w:tc>
          <w:tcPr>
            <w:tcW w:w="1134" w:type="dxa"/>
            <w:vMerge/>
            <w:tcBorders>
              <w:left w:val="single" w:sz="4" w:space="0" w:color="auto"/>
              <w:right w:val="single" w:sz="4" w:space="0" w:color="auto"/>
            </w:tcBorders>
          </w:tcPr>
          <w:p w14:paraId="03FCAC0A"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0F60B901" w14:textId="77777777" w:rsidR="00A9106D" w:rsidRPr="00B842DE" w:rsidRDefault="00A9106D" w:rsidP="00A9106D">
            <w:r w:rsidRPr="00B842DE">
              <w:t>Reliability of NGI functional services (MSA1.Operations.4)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A605C7"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384F6D"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034BE1EB" w14:textId="77777777" w:rsidR="00A9106D" w:rsidRPr="00B842DE" w:rsidRDefault="00A9106D" w:rsidP="00A9106D">
            <w:r w:rsidRPr="00B842DE">
              <w:t>99.5%/</w:t>
            </w:r>
          </w:p>
          <w:p w14:paraId="11269545" w14:textId="77777777" w:rsidR="00A9106D" w:rsidRPr="00B842DE" w:rsidRDefault="00A9106D" w:rsidP="00A9106D">
            <w:r w:rsidRPr="00B842DE">
              <w:t>97%</w:t>
            </w:r>
          </w:p>
          <w:p w14:paraId="10392195" w14:textId="77777777" w:rsidR="00A9106D" w:rsidRPr="00B842DE" w:rsidRDefault="00A9106D" w:rsidP="00A9106D">
            <w:r w:rsidRPr="00B842DE">
              <w:t>(98.5%)</w:t>
            </w:r>
          </w:p>
          <w:p w14:paraId="7ACA0D5E" w14:textId="77777777" w:rsidR="00A9106D" w:rsidRPr="00B842DE" w:rsidRDefault="00A9106D" w:rsidP="00A9106D">
            <w:r w:rsidRPr="00B842DE">
              <w:t>(99%)</w:t>
            </w:r>
          </w:p>
        </w:tc>
        <w:tc>
          <w:tcPr>
            <w:tcW w:w="1260" w:type="dxa"/>
            <w:tcBorders>
              <w:top w:val="single" w:sz="4" w:space="0" w:color="auto"/>
              <w:left w:val="single" w:sz="4" w:space="0" w:color="auto"/>
              <w:bottom w:val="single" w:sz="4" w:space="0" w:color="auto"/>
              <w:right w:val="single" w:sz="4" w:space="0" w:color="auto"/>
            </w:tcBorders>
          </w:tcPr>
          <w:p w14:paraId="346FD0DA" w14:textId="77777777" w:rsidR="00A9106D" w:rsidRPr="00B842DE" w:rsidRDefault="00A9106D" w:rsidP="00A9106D">
            <w:r w:rsidRPr="00B842DE">
              <w:t>99.63%/</w:t>
            </w:r>
          </w:p>
          <w:p w14:paraId="40ABFEDB" w14:textId="77777777" w:rsidR="00A9106D" w:rsidRPr="00B842DE" w:rsidRDefault="00A9106D" w:rsidP="00A9106D">
            <w:r w:rsidRPr="00B842DE">
              <w:t>99.6/99.8%</w:t>
            </w:r>
          </w:p>
          <w:p w14:paraId="215CF239" w14:textId="77777777" w:rsidR="00A9106D" w:rsidRPr="00B842DE" w:rsidRDefault="00A9106D" w:rsidP="00A9106D">
            <w:r w:rsidRPr="00B842DE">
              <w:t>(99.65/99.85%)</w:t>
            </w:r>
          </w:p>
          <w:p w14:paraId="05C5464F" w14:textId="77777777" w:rsidR="00A9106D" w:rsidRPr="00B842DE" w:rsidRDefault="00A9106D" w:rsidP="00A9106D">
            <w:r w:rsidRPr="00B842DE">
              <w:t>(99.67/99.87%)</w:t>
            </w:r>
          </w:p>
        </w:tc>
      </w:tr>
      <w:tr w:rsidR="00A9106D" w:rsidRPr="00B842DE" w14:paraId="005EA7AF" w14:textId="77777777" w:rsidTr="00A9106D">
        <w:tc>
          <w:tcPr>
            <w:tcW w:w="675" w:type="dxa"/>
            <w:vMerge/>
            <w:tcBorders>
              <w:left w:val="single" w:sz="4" w:space="0" w:color="auto"/>
              <w:right w:val="single" w:sz="4" w:space="0" w:color="auto"/>
            </w:tcBorders>
          </w:tcPr>
          <w:p w14:paraId="7CEF14D2" w14:textId="77777777" w:rsidR="00A9106D" w:rsidRPr="00B842DE" w:rsidRDefault="00A9106D" w:rsidP="00A9106D"/>
        </w:tc>
        <w:tc>
          <w:tcPr>
            <w:tcW w:w="1134" w:type="dxa"/>
            <w:vMerge/>
            <w:tcBorders>
              <w:left w:val="single" w:sz="4" w:space="0" w:color="auto"/>
              <w:right w:val="single" w:sz="4" w:space="0" w:color="auto"/>
            </w:tcBorders>
          </w:tcPr>
          <w:p w14:paraId="7AFEAE1A"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76A185B" w14:textId="77777777" w:rsidR="00A9106D" w:rsidRPr="00B842DE" w:rsidRDefault="00A9106D" w:rsidP="00A9106D">
            <w:r w:rsidRPr="00B842DE">
              <w:t>Reliability of critical operations tools (MSA1.Operations.6a)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3506BE"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507CE3"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1FD416D0" w14:textId="77777777" w:rsidR="00A9106D" w:rsidRPr="00B842DE" w:rsidRDefault="00A9106D" w:rsidP="00A9106D">
            <w:r w:rsidRPr="00B842DE">
              <w:t>99.9%/</w:t>
            </w:r>
          </w:p>
          <w:p w14:paraId="267BF744" w14:textId="77777777" w:rsidR="00A9106D" w:rsidRPr="00B842DE" w:rsidRDefault="00A9106D" w:rsidP="00A9106D">
            <w:r w:rsidRPr="00B842DE">
              <w:t>97%</w:t>
            </w:r>
          </w:p>
          <w:p w14:paraId="7CC9AD0A" w14:textId="77777777" w:rsidR="00A9106D" w:rsidRPr="00B842DE" w:rsidRDefault="00A9106D" w:rsidP="00A9106D">
            <w:r w:rsidRPr="00B842DE">
              <w:t>(98.5%)</w:t>
            </w:r>
          </w:p>
          <w:p w14:paraId="60004175" w14:textId="77777777" w:rsidR="00A9106D" w:rsidRPr="00B842DE" w:rsidRDefault="00A9106D" w:rsidP="00A9106D">
            <w:r w:rsidRPr="00B842DE">
              <w:t>(99%)</w:t>
            </w:r>
          </w:p>
        </w:tc>
        <w:tc>
          <w:tcPr>
            <w:tcW w:w="1260" w:type="dxa"/>
            <w:tcBorders>
              <w:top w:val="single" w:sz="4" w:space="0" w:color="auto"/>
              <w:left w:val="single" w:sz="4" w:space="0" w:color="auto"/>
              <w:bottom w:val="single" w:sz="4" w:space="0" w:color="auto"/>
              <w:right w:val="single" w:sz="4" w:space="0" w:color="auto"/>
            </w:tcBorders>
          </w:tcPr>
          <w:p w14:paraId="04DC03D8" w14:textId="77777777" w:rsidR="00A9106D" w:rsidRPr="00B842DE" w:rsidRDefault="00A9106D" w:rsidP="00A9106D">
            <w:r w:rsidRPr="00B842DE">
              <w:t>99.10%/</w:t>
            </w:r>
          </w:p>
          <w:p w14:paraId="078C1CE3" w14:textId="77777777" w:rsidR="00A9106D" w:rsidRPr="00B842DE" w:rsidRDefault="00A9106D" w:rsidP="00A9106D">
            <w:r w:rsidRPr="00B842DE">
              <w:t>99.6/99.8%</w:t>
            </w:r>
          </w:p>
          <w:p w14:paraId="253CD269" w14:textId="77777777" w:rsidR="00A9106D" w:rsidRPr="00B842DE" w:rsidRDefault="00A9106D" w:rsidP="00A9106D">
            <w:r w:rsidRPr="00B842DE">
              <w:t>(99.65/99.85%)</w:t>
            </w:r>
          </w:p>
          <w:p w14:paraId="2960C47D" w14:textId="77777777" w:rsidR="00A9106D" w:rsidRPr="00B842DE" w:rsidRDefault="00A9106D" w:rsidP="00A9106D">
            <w:r w:rsidRPr="00B842DE">
              <w:t>(99.67/99.87%)</w:t>
            </w:r>
          </w:p>
        </w:tc>
      </w:tr>
      <w:tr w:rsidR="00A9106D" w:rsidRPr="00B842DE" w14:paraId="550C74CD" w14:textId="77777777" w:rsidTr="00A9106D">
        <w:tc>
          <w:tcPr>
            <w:tcW w:w="675" w:type="dxa"/>
            <w:vMerge/>
            <w:tcBorders>
              <w:left w:val="single" w:sz="4" w:space="0" w:color="auto"/>
              <w:right w:val="single" w:sz="4" w:space="0" w:color="auto"/>
            </w:tcBorders>
          </w:tcPr>
          <w:p w14:paraId="4A53A7DC" w14:textId="77777777" w:rsidR="00A9106D" w:rsidRPr="00B842DE" w:rsidRDefault="00A9106D" w:rsidP="00A9106D"/>
        </w:tc>
        <w:tc>
          <w:tcPr>
            <w:tcW w:w="1134" w:type="dxa"/>
            <w:vMerge/>
            <w:tcBorders>
              <w:left w:val="single" w:sz="4" w:space="0" w:color="auto"/>
              <w:right w:val="single" w:sz="4" w:space="0" w:color="auto"/>
            </w:tcBorders>
          </w:tcPr>
          <w:p w14:paraId="065B811D"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7F74DD65" w14:textId="77777777" w:rsidR="00A9106D" w:rsidRPr="00B842DE" w:rsidRDefault="00A9106D" w:rsidP="00A9106D">
            <w:r w:rsidRPr="00B842DE">
              <w:t>EGI monthly averaged VO availability and reliability (M.SA1.Operation.7)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5E5DCF"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419A40"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5BC77119"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tcPr>
          <w:p w14:paraId="0D4AC2D9" w14:textId="77777777" w:rsidR="00A9106D" w:rsidRPr="00B842DE" w:rsidRDefault="00A9106D" w:rsidP="00A9106D">
            <w:r w:rsidRPr="00B842DE">
              <w:t>97.89%/</w:t>
            </w:r>
          </w:p>
          <w:p w14:paraId="0821AE7D" w14:textId="77777777" w:rsidR="00A9106D" w:rsidRPr="00B842DE" w:rsidRDefault="00A9106D" w:rsidP="00A9106D">
            <w:r w:rsidRPr="00B842DE">
              <w:t>98%/99%</w:t>
            </w:r>
          </w:p>
          <w:p w14:paraId="0F2FB8F8" w14:textId="77777777" w:rsidR="00A9106D" w:rsidRPr="00B842DE" w:rsidRDefault="00A9106D" w:rsidP="00A9106D">
            <w:r w:rsidRPr="00B842DE">
              <w:t>(98.5/99.0%)</w:t>
            </w:r>
          </w:p>
          <w:p w14:paraId="34D7C77A" w14:textId="77777777" w:rsidR="00A9106D" w:rsidRPr="00B842DE" w:rsidRDefault="00A9106D" w:rsidP="00A9106D">
            <w:r w:rsidRPr="00B842DE">
              <w:t>(98.7/99.2%)</w:t>
            </w:r>
          </w:p>
        </w:tc>
      </w:tr>
      <w:tr w:rsidR="00A9106D" w:rsidRPr="00B842DE" w14:paraId="2A48AB92" w14:textId="77777777" w:rsidTr="00A9106D">
        <w:tc>
          <w:tcPr>
            <w:tcW w:w="675" w:type="dxa"/>
            <w:vMerge w:val="restart"/>
            <w:tcBorders>
              <w:top w:val="single" w:sz="4" w:space="0" w:color="auto"/>
              <w:left w:val="single" w:sz="4" w:space="0" w:color="auto"/>
              <w:right w:val="single" w:sz="4" w:space="0" w:color="auto"/>
            </w:tcBorders>
          </w:tcPr>
          <w:p w14:paraId="59E9C260" w14:textId="77777777" w:rsidR="00A9106D" w:rsidRPr="00B842DE" w:rsidRDefault="00A9106D" w:rsidP="00A9106D">
            <w:r w:rsidRPr="00B842DE">
              <w:t>PO2</w:t>
            </w:r>
          </w:p>
        </w:tc>
        <w:tc>
          <w:tcPr>
            <w:tcW w:w="1134" w:type="dxa"/>
            <w:vMerge w:val="restart"/>
            <w:tcBorders>
              <w:top w:val="single" w:sz="4" w:space="0" w:color="auto"/>
              <w:left w:val="single" w:sz="4" w:space="0" w:color="auto"/>
              <w:right w:val="single" w:sz="4" w:space="0" w:color="auto"/>
            </w:tcBorders>
          </w:tcPr>
          <w:p w14:paraId="77D2B7E9" w14:textId="77777777" w:rsidR="00A9106D" w:rsidRPr="00B842DE" w:rsidRDefault="00A9106D" w:rsidP="00A9106D">
            <w:r w:rsidRPr="00B842DE">
              <w:t>Support of European researchers and international collaborators through VRCs</w:t>
            </w:r>
          </w:p>
        </w:tc>
        <w:tc>
          <w:tcPr>
            <w:tcW w:w="1899" w:type="dxa"/>
            <w:tcBorders>
              <w:top w:val="single" w:sz="4" w:space="0" w:color="auto"/>
              <w:left w:val="single" w:sz="4" w:space="0" w:color="auto"/>
              <w:bottom w:val="single" w:sz="4" w:space="0" w:color="auto"/>
              <w:right w:val="single" w:sz="4" w:space="0" w:color="auto"/>
            </w:tcBorders>
          </w:tcPr>
          <w:p w14:paraId="69E65A15" w14:textId="77777777" w:rsidR="00A9106D" w:rsidRPr="00B842DE" w:rsidRDefault="00A9106D" w:rsidP="00A9106D">
            <w:r w:rsidRPr="00B842DE">
              <w:t>Number of papers from EGI Users (M.NA2.5)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51ABBF5" w14:textId="77777777" w:rsidR="00A9106D" w:rsidRPr="00B842DE" w:rsidRDefault="00A9106D" w:rsidP="00A9106D">
            <w:r w:rsidRPr="00B842DE">
              <w:t>161/50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A98829" w14:textId="77777777" w:rsidR="00A9106D" w:rsidRPr="00B842DE" w:rsidRDefault="00A9106D" w:rsidP="00A9106D">
            <w:r w:rsidRPr="00B842DE">
              <w:t>82/</w:t>
            </w:r>
          </w:p>
          <w:p w14:paraId="5BD964C9" w14:textId="77777777" w:rsidR="00A9106D" w:rsidRPr="00B842DE" w:rsidRDefault="00A9106D" w:rsidP="00A9106D">
            <w:r w:rsidRPr="00B842DE">
              <w:t>60</w:t>
            </w:r>
          </w:p>
        </w:tc>
        <w:tc>
          <w:tcPr>
            <w:tcW w:w="1170" w:type="dxa"/>
            <w:tcBorders>
              <w:top w:val="single" w:sz="4" w:space="0" w:color="auto"/>
              <w:left w:val="single" w:sz="4" w:space="0" w:color="auto"/>
              <w:bottom w:val="single" w:sz="4" w:space="0" w:color="auto"/>
              <w:right w:val="single" w:sz="4" w:space="0" w:color="auto"/>
            </w:tcBorders>
          </w:tcPr>
          <w:p w14:paraId="3DFC4F55" w14:textId="77777777" w:rsidR="00A9106D" w:rsidRPr="00B842DE" w:rsidRDefault="00A9106D" w:rsidP="00A9106D">
            <w:r w:rsidRPr="00B842DE">
              <w:t>72/</w:t>
            </w:r>
          </w:p>
          <w:p w14:paraId="137C4154" w14:textId="77777777" w:rsidR="00A9106D" w:rsidRPr="00B842DE" w:rsidRDefault="00A9106D" w:rsidP="00A9106D">
            <w:r w:rsidRPr="00B842DE">
              <w:t>70</w:t>
            </w:r>
          </w:p>
          <w:p w14:paraId="20E2F801" w14:textId="77777777" w:rsidR="00A9106D" w:rsidRPr="00B842DE" w:rsidRDefault="00A9106D" w:rsidP="00A9106D">
            <w:r w:rsidRPr="00B842DE">
              <w:t>(80)</w:t>
            </w:r>
          </w:p>
          <w:p w14:paraId="3E50F297" w14:textId="77777777" w:rsidR="00A9106D" w:rsidRPr="00B842DE" w:rsidRDefault="00A9106D" w:rsidP="00A9106D">
            <w:r w:rsidRPr="00B842DE">
              <w:t>(90)</w:t>
            </w:r>
          </w:p>
          <w:p w14:paraId="4277557C" w14:textId="77777777" w:rsidR="00A9106D" w:rsidRPr="00B842DE" w:rsidRDefault="00A9106D" w:rsidP="00A9106D"/>
        </w:tc>
        <w:tc>
          <w:tcPr>
            <w:tcW w:w="1260" w:type="dxa"/>
            <w:tcBorders>
              <w:top w:val="single" w:sz="4" w:space="0" w:color="auto"/>
              <w:left w:val="single" w:sz="4" w:space="0" w:color="auto"/>
              <w:bottom w:val="single" w:sz="4" w:space="0" w:color="auto"/>
              <w:right w:val="single" w:sz="4" w:space="0" w:color="auto"/>
            </w:tcBorders>
          </w:tcPr>
          <w:p w14:paraId="77174C96" w14:textId="77777777" w:rsidR="00A9106D" w:rsidRPr="00B842DE" w:rsidRDefault="00A9106D" w:rsidP="00A9106D">
            <w:r w:rsidRPr="00B842DE">
              <w:t>82/</w:t>
            </w:r>
          </w:p>
          <w:p w14:paraId="53E20ED3" w14:textId="77777777" w:rsidR="00A9106D" w:rsidRPr="00B842DE" w:rsidRDefault="00A9106D" w:rsidP="00A9106D">
            <w:r w:rsidRPr="00B842DE">
              <w:t>70</w:t>
            </w:r>
          </w:p>
          <w:p w14:paraId="225FAA11" w14:textId="77777777" w:rsidR="00A9106D" w:rsidRPr="00B842DE" w:rsidRDefault="00A9106D" w:rsidP="00A9106D">
            <w:r w:rsidRPr="00B842DE">
              <w:t>(80)</w:t>
            </w:r>
          </w:p>
          <w:p w14:paraId="4B0C19DA" w14:textId="77777777" w:rsidR="00A9106D" w:rsidRPr="00B842DE" w:rsidRDefault="00A9106D" w:rsidP="00A9106D">
            <w:r w:rsidRPr="00B842DE">
              <w:t>(90)</w:t>
            </w:r>
          </w:p>
        </w:tc>
      </w:tr>
      <w:tr w:rsidR="00A9106D" w:rsidRPr="00B842DE" w14:paraId="0D25478C" w14:textId="77777777" w:rsidTr="00A9106D">
        <w:tc>
          <w:tcPr>
            <w:tcW w:w="675" w:type="dxa"/>
            <w:vMerge/>
            <w:tcBorders>
              <w:left w:val="single" w:sz="4" w:space="0" w:color="auto"/>
              <w:right w:val="single" w:sz="4" w:space="0" w:color="auto"/>
            </w:tcBorders>
          </w:tcPr>
          <w:p w14:paraId="40EABEAE" w14:textId="77777777" w:rsidR="00A9106D" w:rsidRPr="00B842DE" w:rsidRDefault="00A9106D" w:rsidP="00A9106D"/>
        </w:tc>
        <w:tc>
          <w:tcPr>
            <w:tcW w:w="1134" w:type="dxa"/>
            <w:vMerge/>
            <w:tcBorders>
              <w:left w:val="single" w:sz="4" w:space="0" w:color="auto"/>
              <w:right w:val="single" w:sz="4" w:space="0" w:color="auto"/>
            </w:tcBorders>
          </w:tcPr>
          <w:p w14:paraId="08A1ED5C"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471B9539" w14:textId="77777777" w:rsidR="00A9106D" w:rsidRPr="00B842DE" w:rsidRDefault="00A9106D" w:rsidP="00A9106D">
            <w:r w:rsidRPr="00B842DE">
              <w:t>Number of jobs done a day (M.SA1.Usage.1)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88B65" w14:textId="77777777" w:rsidR="00A9106D" w:rsidRPr="00B842DE" w:rsidRDefault="00A9106D" w:rsidP="00A9106D">
            <w:r w:rsidRPr="00B842DE">
              <w:t>960,053/</w:t>
            </w:r>
          </w:p>
          <w:p w14:paraId="7C485371" w14:textId="77777777" w:rsidR="00A9106D" w:rsidRPr="00B842DE" w:rsidRDefault="00A9106D" w:rsidP="00A9106D">
            <w:r w:rsidRPr="00B842DE">
              <w:t>500,000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B60744" w14:textId="77777777" w:rsidR="00A9106D" w:rsidRPr="00B842DE" w:rsidRDefault="00A9106D" w:rsidP="00A9106D">
            <w:r w:rsidRPr="00B842DE">
              <w:t>1,264,922/</w:t>
            </w:r>
          </w:p>
          <w:p w14:paraId="4B41A73A" w14:textId="77777777" w:rsidR="00A9106D" w:rsidRPr="00B842DE" w:rsidRDefault="00A9106D" w:rsidP="00A9106D">
            <w:r w:rsidRPr="00B842DE">
              <w:t>525,000</w:t>
            </w:r>
          </w:p>
        </w:tc>
        <w:tc>
          <w:tcPr>
            <w:tcW w:w="1170" w:type="dxa"/>
            <w:tcBorders>
              <w:top w:val="single" w:sz="4" w:space="0" w:color="auto"/>
              <w:left w:val="single" w:sz="4" w:space="0" w:color="auto"/>
              <w:bottom w:val="single" w:sz="4" w:space="0" w:color="auto"/>
              <w:right w:val="single" w:sz="4" w:space="0" w:color="auto"/>
            </w:tcBorders>
          </w:tcPr>
          <w:p w14:paraId="30B928B9" w14:textId="77777777" w:rsidR="00A9106D" w:rsidRPr="00B842DE" w:rsidRDefault="00A9106D" w:rsidP="00A9106D">
            <w:r w:rsidRPr="00B842DE">
              <w:t>1.43/</w:t>
            </w:r>
          </w:p>
          <w:p w14:paraId="4A5C1414" w14:textId="77777777" w:rsidR="00A9106D" w:rsidRPr="00B842DE" w:rsidRDefault="00A9106D" w:rsidP="00A9106D">
            <w:r w:rsidRPr="00B842DE">
              <w:t>1.2M</w:t>
            </w:r>
          </w:p>
          <w:p w14:paraId="497B190F" w14:textId="77777777" w:rsidR="00A9106D" w:rsidRPr="00B842DE" w:rsidRDefault="00A9106D" w:rsidP="00A9106D">
            <w:r w:rsidRPr="00B842DE">
              <w:t>(1.4M)</w:t>
            </w:r>
          </w:p>
          <w:p w14:paraId="127D2D78" w14:textId="77777777" w:rsidR="00A9106D" w:rsidRPr="00B842DE" w:rsidRDefault="00A9106D" w:rsidP="00A9106D">
            <w:r w:rsidRPr="00B842DE">
              <w:t>(1.5M)</w:t>
            </w:r>
          </w:p>
        </w:tc>
        <w:tc>
          <w:tcPr>
            <w:tcW w:w="1260" w:type="dxa"/>
            <w:tcBorders>
              <w:top w:val="single" w:sz="4" w:space="0" w:color="auto"/>
              <w:left w:val="single" w:sz="4" w:space="0" w:color="auto"/>
              <w:bottom w:val="single" w:sz="4" w:space="0" w:color="auto"/>
              <w:right w:val="single" w:sz="4" w:space="0" w:color="auto"/>
            </w:tcBorders>
          </w:tcPr>
          <w:p w14:paraId="6745FFFA" w14:textId="77777777" w:rsidR="00A9106D" w:rsidRPr="00B842DE" w:rsidRDefault="00A9106D" w:rsidP="00A9106D">
            <w:r w:rsidRPr="00B842DE">
              <w:t>1.6M/</w:t>
            </w:r>
          </w:p>
          <w:p w14:paraId="0379FA2F" w14:textId="77777777" w:rsidR="00A9106D" w:rsidRPr="00B842DE" w:rsidRDefault="00A9106D" w:rsidP="00A9106D">
            <w:r w:rsidRPr="00B842DE">
              <w:t>1.6 M</w:t>
            </w:r>
          </w:p>
          <w:p w14:paraId="797F80D0" w14:textId="77777777" w:rsidR="00A9106D" w:rsidRPr="00B842DE" w:rsidRDefault="00A9106D" w:rsidP="00A9106D">
            <w:r w:rsidRPr="00B842DE">
              <w:t>(1.8 M)</w:t>
            </w:r>
          </w:p>
          <w:p w14:paraId="2B7D9E0E" w14:textId="77777777" w:rsidR="00A9106D" w:rsidRPr="00B842DE" w:rsidRDefault="00A9106D" w:rsidP="00A9106D">
            <w:r w:rsidRPr="00B842DE">
              <w:t>(2.0 M)</w:t>
            </w:r>
          </w:p>
        </w:tc>
      </w:tr>
      <w:tr w:rsidR="00A9106D" w:rsidRPr="00B842DE" w14:paraId="1D5E98B0" w14:textId="77777777" w:rsidTr="00A9106D">
        <w:tc>
          <w:tcPr>
            <w:tcW w:w="675" w:type="dxa"/>
            <w:vMerge w:val="restart"/>
            <w:tcBorders>
              <w:top w:val="single" w:sz="4" w:space="0" w:color="auto"/>
              <w:left w:val="single" w:sz="4" w:space="0" w:color="auto"/>
              <w:right w:val="single" w:sz="4" w:space="0" w:color="auto"/>
            </w:tcBorders>
          </w:tcPr>
          <w:p w14:paraId="6A366BC5" w14:textId="77777777" w:rsidR="00A9106D" w:rsidRPr="00B842DE" w:rsidRDefault="00A9106D" w:rsidP="00A9106D">
            <w:r w:rsidRPr="00B842DE">
              <w:t>PO3</w:t>
            </w:r>
          </w:p>
        </w:tc>
        <w:tc>
          <w:tcPr>
            <w:tcW w:w="1134" w:type="dxa"/>
            <w:vMerge w:val="restart"/>
            <w:tcBorders>
              <w:top w:val="single" w:sz="4" w:space="0" w:color="auto"/>
              <w:left w:val="single" w:sz="4" w:space="0" w:color="auto"/>
              <w:right w:val="single" w:sz="4" w:space="0" w:color="auto"/>
            </w:tcBorders>
          </w:tcPr>
          <w:p w14:paraId="44D16152" w14:textId="77777777" w:rsidR="00A9106D" w:rsidRPr="00B842DE" w:rsidRDefault="00A9106D" w:rsidP="00A9106D">
            <w:r w:rsidRPr="00B842DE">
              <w:t>Sustainable support for Heavy User Communities</w:t>
            </w:r>
          </w:p>
        </w:tc>
        <w:tc>
          <w:tcPr>
            <w:tcW w:w="1899" w:type="dxa"/>
            <w:tcBorders>
              <w:top w:val="single" w:sz="4" w:space="0" w:color="auto"/>
              <w:left w:val="single" w:sz="4" w:space="0" w:color="auto"/>
              <w:bottom w:val="single" w:sz="4" w:space="0" w:color="auto"/>
              <w:right w:val="single" w:sz="4" w:space="0" w:color="auto"/>
            </w:tcBorders>
          </w:tcPr>
          <w:p w14:paraId="2F8F7130" w14:textId="77777777" w:rsidR="00A9106D" w:rsidRPr="00B842DE" w:rsidRDefault="00A9106D" w:rsidP="00A9106D">
            <w:r w:rsidRPr="00B842DE">
              <w:t>Number of sites with MPI (M.SA1.Integration.2)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F61595" w14:textId="77777777" w:rsidR="00A9106D" w:rsidRPr="00B842DE" w:rsidRDefault="00A9106D" w:rsidP="00A9106D">
            <w:r w:rsidRPr="00B842DE">
              <w:t>96/</w:t>
            </w:r>
          </w:p>
          <w:p w14:paraId="77A6B21E" w14:textId="77777777" w:rsidR="00A9106D" w:rsidRPr="00B842DE" w:rsidRDefault="00A9106D" w:rsidP="00A9106D">
            <w:r w:rsidRPr="00B842DE">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0C238E" w14:textId="77777777" w:rsidR="00A9106D" w:rsidRPr="00B842DE" w:rsidRDefault="00A9106D" w:rsidP="00A9106D">
            <w:r w:rsidRPr="00B842DE">
              <w:t>108/</w:t>
            </w:r>
          </w:p>
          <w:p w14:paraId="59BCE5C3" w14:textId="77777777" w:rsidR="00A9106D" w:rsidRPr="00B842DE" w:rsidRDefault="00A9106D" w:rsidP="00A9106D">
            <w:r w:rsidRPr="00B842DE">
              <w:t>100</w:t>
            </w:r>
          </w:p>
        </w:tc>
        <w:tc>
          <w:tcPr>
            <w:tcW w:w="1170" w:type="dxa"/>
            <w:tcBorders>
              <w:top w:val="single" w:sz="4" w:space="0" w:color="auto"/>
              <w:left w:val="single" w:sz="4" w:space="0" w:color="auto"/>
              <w:bottom w:val="single" w:sz="4" w:space="0" w:color="auto"/>
              <w:right w:val="single" w:sz="4" w:space="0" w:color="auto"/>
            </w:tcBorders>
          </w:tcPr>
          <w:p w14:paraId="3EC74840" w14:textId="77777777" w:rsidR="00A9106D" w:rsidRPr="00B842DE" w:rsidRDefault="00A9106D" w:rsidP="00A9106D">
            <w:r w:rsidRPr="00B842DE">
              <w:t>77/</w:t>
            </w:r>
          </w:p>
          <w:p w14:paraId="7E2B93FE" w14:textId="77777777" w:rsidR="00A9106D" w:rsidRPr="00B842DE" w:rsidRDefault="00A9106D" w:rsidP="00A9106D">
            <w:r w:rsidRPr="00B842DE">
              <w:t>120</w:t>
            </w:r>
          </w:p>
          <w:p w14:paraId="68D961D2" w14:textId="77777777" w:rsidR="00A9106D" w:rsidRPr="00B842DE" w:rsidRDefault="00A9106D" w:rsidP="00A9106D">
            <w:r w:rsidRPr="00B842DE">
              <w:t>(130)</w:t>
            </w:r>
          </w:p>
          <w:p w14:paraId="768A9A84" w14:textId="77777777" w:rsidR="00A9106D" w:rsidRPr="00B842DE" w:rsidRDefault="00A9106D" w:rsidP="00A9106D">
            <w:r w:rsidRPr="00B842DE">
              <w:t>(140)</w:t>
            </w:r>
          </w:p>
        </w:tc>
        <w:tc>
          <w:tcPr>
            <w:tcW w:w="1260" w:type="dxa"/>
            <w:tcBorders>
              <w:top w:val="single" w:sz="4" w:space="0" w:color="auto"/>
              <w:left w:val="single" w:sz="4" w:space="0" w:color="auto"/>
              <w:bottom w:val="single" w:sz="4" w:space="0" w:color="auto"/>
              <w:right w:val="single" w:sz="4" w:space="0" w:color="auto"/>
            </w:tcBorders>
          </w:tcPr>
          <w:p w14:paraId="3E56A301" w14:textId="77777777" w:rsidR="00A9106D" w:rsidRPr="00B842DE" w:rsidRDefault="00A9106D" w:rsidP="00A9106D">
            <w:r w:rsidRPr="00B842DE">
              <w:t>74/</w:t>
            </w:r>
          </w:p>
          <w:p w14:paraId="1CB82A51" w14:textId="77777777" w:rsidR="00A9106D" w:rsidRPr="00B842DE" w:rsidRDefault="00A9106D" w:rsidP="00A9106D">
            <w:r w:rsidRPr="00B842DE">
              <w:t>90</w:t>
            </w:r>
          </w:p>
          <w:p w14:paraId="603C2DCE" w14:textId="77777777" w:rsidR="00A9106D" w:rsidRPr="00B842DE" w:rsidRDefault="00A9106D" w:rsidP="00A9106D">
            <w:r w:rsidRPr="00B842DE">
              <w:t>(100)</w:t>
            </w:r>
          </w:p>
          <w:p w14:paraId="7FB62381" w14:textId="77777777" w:rsidR="00A9106D" w:rsidRPr="00B842DE" w:rsidRDefault="00A9106D" w:rsidP="00A9106D">
            <w:r w:rsidRPr="00B842DE">
              <w:t>(120)</w:t>
            </w:r>
          </w:p>
          <w:p w14:paraId="097D0CBE" w14:textId="77777777" w:rsidR="00A9106D" w:rsidRPr="00B842DE" w:rsidRDefault="00A9106D" w:rsidP="00A9106D"/>
        </w:tc>
      </w:tr>
      <w:tr w:rsidR="00A9106D" w:rsidRPr="00B842DE" w14:paraId="3FB27028" w14:textId="77777777" w:rsidTr="00A9106D">
        <w:tc>
          <w:tcPr>
            <w:tcW w:w="675" w:type="dxa"/>
            <w:vMerge/>
            <w:tcBorders>
              <w:left w:val="single" w:sz="4" w:space="0" w:color="auto"/>
              <w:right w:val="single" w:sz="4" w:space="0" w:color="auto"/>
            </w:tcBorders>
          </w:tcPr>
          <w:p w14:paraId="51144C3D" w14:textId="77777777" w:rsidR="00A9106D" w:rsidRPr="00B842DE" w:rsidRDefault="00A9106D" w:rsidP="00A9106D"/>
        </w:tc>
        <w:tc>
          <w:tcPr>
            <w:tcW w:w="1134" w:type="dxa"/>
            <w:vMerge/>
            <w:tcBorders>
              <w:left w:val="single" w:sz="4" w:space="0" w:color="auto"/>
              <w:right w:val="single" w:sz="4" w:space="0" w:color="auto"/>
            </w:tcBorders>
          </w:tcPr>
          <w:p w14:paraId="12BD91C3"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0D8D91E7" w14:textId="77777777" w:rsidR="00A9106D" w:rsidRPr="00B842DE" w:rsidRDefault="00A9106D" w:rsidP="00A9106D">
            <w:r w:rsidRPr="00B842DE">
              <w:t>Number of users from HUC VOs (M.SA1.VO.7)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B22F6E8" w14:textId="77777777" w:rsidR="00A9106D" w:rsidRPr="00B842DE" w:rsidRDefault="00A9106D" w:rsidP="00A9106D">
            <w:r w:rsidRPr="00B842DE">
              <w:t>7,103/</w:t>
            </w:r>
          </w:p>
          <w:p w14:paraId="5766C74B" w14:textId="77777777" w:rsidR="00A9106D" w:rsidRPr="00B842DE" w:rsidRDefault="00A9106D" w:rsidP="00A9106D">
            <w:r w:rsidRPr="00B842DE">
              <w:t>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F87E1C" w14:textId="77777777" w:rsidR="00A9106D" w:rsidRPr="00B842DE" w:rsidRDefault="00A9106D" w:rsidP="00A9106D">
            <w:r w:rsidRPr="00B842DE">
              <w:t>10,856/</w:t>
            </w:r>
          </w:p>
          <w:p w14:paraId="040AC74D" w14:textId="77777777" w:rsidR="00A9106D" w:rsidRPr="00B842DE" w:rsidRDefault="00A9106D" w:rsidP="00A9106D">
            <w:r w:rsidRPr="00B842DE">
              <w:t>5,500</w:t>
            </w:r>
          </w:p>
        </w:tc>
        <w:tc>
          <w:tcPr>
            <w:tcW w:w="1170" w:type="dxa"/>
            <w:tcBorders>
              <w:top w:val="single" w:sz="4" w:space="0" w:color="auto"/>
              <w:left w:val="single" w:sz="4" w:space="0" w:color="auto"/>
              <w:bottom w:val="single" w:sz="4" w:space="0" w:color="auto"/>
              <w:right w:val="single" w:sz="4" w:space="0" w:color="auto"/>
            </w:tcBorders>
          </w:tcPr>
          <w:p w14:paraId="2C8C8142" w14:textId="77777777" w:rsidR="00A9106D" w:rsidRPr="00B842DE" w:rsidRDefault="00A9106D" w:rsidP="00A9106D">
            <w:r w:rsidRPr="00B842DE">
              <w:t>11,595/</w:t>
            </w:r>
          </w:p>
          <w:p w14:paraId="254781DE" w14:textId="77777777" w:rsidR="00A9106D" w:rsidRPr="00B842DE" w:rsidRDefault="00A9106D" w:rsidP="00A9106D">
            <w:r w:rsidRPr="00B842DE">
              <w:t>12,000</w:t>
            </w:r>
          </w:p>
          <w:p w14:paraId="434DE0AA" w14:textId="77777777" w:rsidR="00A9106D" w:rsidRPr="00B842DE" w:rsidRDefault="00A9106D" w:rsidP="00A9106D">
            <w:r w:rsidRPr="00B842DE">
              <w:t>(15,000)</w:t>
            </w:r>
          </w:p>
          <w:p w14:paraId="1DB0AA62" w14:textId="77777777" w:rsidR="00A9106D" w:rsidRPr="00B842DE" w:rsidRDefault="00A9106D" w:rsidP="00A9106D">
            <w:r w:rsidRPr="00B842DE">
              <w:t>(17,000)</w:t>
            </w:r>
          </w:p>
        </w:tc>
        <w:tc>
          <w:tcPr>
            <w:tcW w:w="1260" w:type="dxa"/>
            <w:tcBorders>
              <w:top w:val="single" w:sz="4" w:space="0" w:color="auto"/>
              <w:left w:val="single" w:sz="4" w:space="0" w:color="auto"/>
              <w:bottom w:val="single" w:sz="4" w:space="0" w:color="auto"/>
              <w:right w:val="single" w:sz="4" w:space="0" w:color="auto"/>
            </w:tcBorders>
          </w:tcPr>
          <w:p w14:paraId="1D85362A" w14:textId="77777777" w:rsidR="00A9106D" w:rsidRPr="00B842DE" w:rsidRDefault="00A9106D" w:rsidP="00A9106D">
            <w:r w:rsidRPr="00B842DE">
              <w:t>11,990+7,000/</w:t>
            </w:r>
          </w:p>
          <w:p w14:paraId="1A7BA474" w14:textId="77777777" w:rsidR="00A9106D" w:rsidRPr="00B842DE" w:rsidRDefault="00A9106D" w:rsidP="00A9106D">
            <w:r w:rsidRPr="00B842DE">
              <w:t>12,500</w:t>
            </w:r>
          </w:p>
          <w:p w14:paraId="1460BCA7" w14:textId="77777777" w:rsidR="00A9106D" w:rsidRPr="00B842DE" w:rsidRDefault="00A9106D" w:rsidP="00A9106D">
            <w:r w:rsidRPr="00B842DE">
              <w:t>(13,000</w:t>
            </w:r>
          </w:p>
          <w:p w14:paraId="5E320338" w14:textId="77777777" w:rsidR="00A9106D" w:rsidRPr="00B842DE" w:rsidRDefault="00A9106D" w:rsidP="00A9106D">
            <w:r w:rsidRPr="00B842DE">
              <w:t>(14,000)</w:t>
            </w:r>
          </w:p>
        </w:tc>
      </w:tr>
      <w:tr w:rsidR="00A9106D" w:rsidRPr="00B842DE" w14:paraId="350D80B1" w14:textId="77777777" w:rsidTr="00A9106D">
        <w:tc>
          <w:tcPr>
            <w:tcW w:w="675" w:type="dxa"/>
            <w:vMerge/>
            <w:tcBorders>
              <w:left w:val="single" w:sz="4" w:space="0" w:color="auto"/>
              <w:bottom w:val="single" w:sz="4" w:space="0" w:color="auto"/>
              <w:right w:val="single" w:sz="4" w:space="0" w:color="auto"/>
            </w:tcBorders>
          </w:tcPr>
          <w:p w14:paraId="3B858F30" w14:textId="77777777" w:rsidR="00A9106D" w:rsidRPr="00B842DE" w:rsidRDefault="00A9106D" w:rsidP="00A9106D"/>
        </w:tc>
        <w:tc>
          <w:tcPr>
            <w:tcW w:w="1134" w:type="dxa"/>
            <w:vMerge/>
            <w:tcBorders>
              <w:left w:val="single" w:sz="4" w:space="0" w:color="auto"/>
              <w:bottom w:val="single" w:sz="4" w:space="0" w:color="auto"/>
              <w:right w:val="single" w:sz="4" w:space="0" w:color="auto"/>
            </w:tcBorders>
          </w:tcPr>
          <w:p w14:paraId="0DD30A6B"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74436683" w14:textId="77777777" w:rsidR="00A9106D" w:rsidRPr="00B842DE" w:rsidRDefault="00A9106D" w:rsidP="00A9106D">
            <w:r w:rsidRPr="00B842DE">
              <w:t>Total number of High Activity VOs</w:t>
            </w:r>
          </w:p>
          <w:p w14:paraId="58C09FE8" w14:textId="77777777" w:rsidR="00A9106D" w:rsidRPr="00B842DE" w:rsidRDefault="00A9106D" w:rsidP="00A9106D">
            <w:r w:rsidRPr="00B842DE">
              <w:t>(M.SA1.VO.5)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C36BE8"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0FA150"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36AC419F"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tcPr>
          <w:p w14:paraId="095E3626" w14:textId="77777777" w:rsidR="00A9106D" w:rsidRPr="00B842DE" w:rsidRDefault="00A9106D" w:rsidP="00A9106D">
            <w:r w:rsidRPr="00B842DE">
              <w:t>38/</w:t>
            </w:r>
          </w:p>
          <w:p w14:paraId="7E500AEB" w14:textId="77777777" w:rsidR="00A9106D" w:rsidRPr="00B842DE" w:rsidRDefault="00A9106D" w:rsidP="00A9106D">
            <w:r w:rsidRPr="00B842DE">
              <w:t>55</w:t>
            </w:r>
          </w:p>
          <w:p w14:paraId="5FBFE5A3" w14:textId="77777777" w:rsidR="00A9106D" w:rsidRPr="00B842DE" w:rsidRDefault="00A9106D" w:rsidP="00A9106D">
            <w:r w:rsidRPr="00B842DE">
              <w:t>(60)</w:t>
            </w:r>
          </w:p>
          <w:p w14:paraId="5FD97940" w14:textId="77777777" w:rsidR="00A9106D" w:rsidRPr="00B842DE" w:rsidRDefault="00A9106D" w:rsidP="00A9106D">
            <w:r w:rsidRPr="00B842DE">
              <w:t>(65)</w:t>
            </w:r>
          </w:p>
        </w:tc>
      </w:tr>
      <w:tr w:rsidR="00A9106D" w:rsidRPr="00B842DE" w14:paraId="2258676A" w14:textId="77777777" w:rsidTr="00A9106D">
        <w:tc>
          <w:tcPr>
            <w:tcW w:w="675" w:type="dxa"/>
            <w:vMerge w:val="restart"/>
            <w:tcBorders>
              <w:top w:val="single" w:sz="4" w:space="0" w:color="auto"/>
              <w:left w:val="single" w:sz="4" w:space="0" w:color="auto"/>
              <w:right w:val="single" w:sz="4" w:space="0" w:color="auto"/>
            </w:tcBorders>
          </w:tcPr>
          <w:p w14:paraId="620EC41D" w14:textId="77777777" w:rsidR="00A9106D" w:rsidRPr="00B842DE" w:rsidRDefault="00A9106D" w:rsidP="00A9106D">
            <w:r w:rsidRPr="00B842DE">
              <w:t>PO4</w:t>
            </w:r>
          </w:p>
        </w:tc>
        <w:tc>
          <w:tcPr>
            <w:tcW w:w="1134" w:type="dxa"/>
            <w:vMerge w:val="restart"/>
            <w:tcBorders>
              <w:top w:val="single" w:sz="4" w:space="0" w:color="auto"/>
              <w:left w:val="single" w:sz="4" w:space="0" w:color="auto"/>
              <w:right w:val="single" w:sz="4" w:space="0" w:color="auto"/>
            </w:tcBorders>
          </w:tcPr>
          <w:p w14:paraId="6B86871E" w14:textId="77777777" w:rsidR="00A9106D" w:rsidRPr="00B842DE" w:rsidRDefault="00A9106D" w:rsidP="00A9106D">
            <w:r w:rsidRPr="00B842DE">
              <w:t>Addition of new User Communities</w:t>
            </w:r>
          </w:p>
        </w:tc>
        <w:tc>
          <w:tcPr>
            <w:tcW w:w="1899" w:type="dxa"/>
            <w:tcBorders>
              <w:top w:val="single" w:sz="4" w:space="0" w:color="auto"/>
              <w:left w:val="single" w:sz="4" w:space="0" w:color="auto"/>
              <w:bottom w:val="single" w:sz="4" w:space="0" w:color="auto"/>
              <w:right w:val="single" w:sz="4" w:space="0" w:color="auto"/>
            </w:tcBorders>
          </w:tcPr>
          <w:p w14:paraId="22FA6A09" w14:textId="77777777" w:rsidR="00A9106D" w:rsidRPr="00B842DE" w:rsidRDefault="00A9106D" w:rsidP="00A9106D">
            <w:r w:rsidRPr="00B842DE">
              <w:t>Peak number of cores from desktop grids (M.SA1.Integration.3)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C2908A"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3003F4"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3714915E" w14:textId="77777777" w:rsidR="00A9106D" w:rsidRPr="00B842DE" w:rsidRDefault="00A9106D" w:rsidP="00A9106D">
            <w:r w:rsidRPr="00B842DE">
              <w:t>6,450/</w:t>
            </w:r>
          </w:p>
          <w:p w14:paraId="2B198204" w14:textId="77777777" w:rsidR="00A9106D" w:rsidRPr="00B842DE" w:rsidRDefault="00A9106D" w:rsidP="00A9106D">
            <w:r w:rsidRPr="00B842DE">
              <w:t>1,000</w:t>
            </w:r>
          </w:p>
          <w:p w14:paraId="0C9D9625" w14:textId="77777777" w:rsidR="00A9106D" w:rsidRPr="00B842DE" w:rsidRDefault="00A9106D" w:rsidP="00A9106D">
            <w:r w:rsidRPr="00B842DE">
              <w:t>(5,000)</w:t>
            </w:r>
          </w:p>
          <w:p w14:paraId="1495AFE2" w14:textId="77777777" w:rsidR="00A9106D" w:rsidRPr="00B842DE" w:rsidRDefault="00A9106D" w:rsidP="00A9106D">
            <w:r w:rsidRPr="00B842DE">
              <w:t>(7,500)</w:t>
            </w:r>
          </w:p>
        </w:tc>
        <w:tc>
          <w:tcPr>
            <w:tcW w:w="1260" w:type="dxa"/>
            <w:tcBorders>
              <w:top w:val="single" w:sz="4" w:space="0" w:color="auto"/>
              <w:left w:val="single" w:sz="4" w:space="0" w:color="auto"/>
              <w:bottom w:val="single" w:sz="4" w:space="0" w:color="auto"/>
              <w:right w:val="single" w:sz="4" w:space="0" w:color="auto"/>
            </w:tcBorders>
          </w:tcPr>
          <w:p w14:paraId="4D892B8C" w14:textId="77777777" w:rsidR="00A9106D" w:rsidRPr="00B842DE" w:rsidRDefault="00A9106D" w:rsidP="00A9106D">
            <w:r w:rsidRPr="00B842DE">
              <w:t>N/A</w:t>
            </w:r>
          </w:p>
        </w:tc>
      </w:tr>
      <w:tr w:rsidR="00A9106D" w:rsidRPr="00B842DE" w14:paraId="0E77B1E2" w14:textId="77777777" w:rsidTr="00A9106D">
        <w:tc>
          <w:tcPr>
            <w:tcW w:w="675" w:type="dxa"/>
            <w:vMerge/>
            <w:tcBorders>
              <w:left w:val="single" w:sz="4" w:space="0" w:color="auto"/>
              <w:right w:val="single" w:sz="4" w:space="0" w:color="auto"/>
            </w:tcBorders>
          </w:tcPr>
          <w:p w14:paraId="348400E9" w14:textId="77777777" w:rsidR="00A9106D" w:rsidRPr="00B842DE" w:rsidRDefault="00A9106D" w:rsidP="00A9106D"/>
        </w:tc>
        <w:tc>
          <w:tcPr>
            <w:tcW w:w="1134" w:type="dxa"/>
            <w:vMerge/>
            <w:tcBorders>
              <w:left w:val="single" w:sz="4" w:space="0" w:color="auto"/>
              <w:right w:val="single" w:sz="4" w:space="0" w:color="auto"/>
            </w:tcBorders>
          </w:tcPr>
          <w:p w14:paraId="4723B559"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3FF0F4D8" w14:textId="77777777" w:rsidR="00A9106D" w:rsidRPr="00B842DE" w:rsidRDefault="00A9106D" w:rsidP="00A9106D">
            <w:r w:rsidRPr="00B842DE">
              <w:t>Number of users from non-HUC VOs (M.SA1.VO 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9EDD052" w14:textId="77777777" w:rsidR="00A9106D" w:rsidRPr="00B842DE" w:rsidRDefault="00A9106D" w:rsidP="00A9106D">
            <w:r w:rsidRPr="00B842DE">
              <w:t>4,075/</w:t>
            </w:r>
          </w:p>
          <w:p w14:paraId="535DA910" w14:textId="77777777" w:rsidR="00A9106D" w:rsidRPr="00B842DE" w:rsidRDefault="00A9106D" w:rsidP="00A9106D">
            <w:r w:rsidRPr="00B842DE">
              <w:t>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2BAB65" w14:textId="77777777" w:rsidR="00A9106D" w:rsidRPr="00B842DE" w:rsidRDefault="00A9106D" w:rsidP="00A9106D">
            <w:r w:rsidRPr="00B842DE">
              <w:t>8,518/</w:t>
            </w:r>
          </w:p>
          <w:p w14:paraId="655B20B3" w14:textId="77777777" w:rsidR="00A9106D" w:rsidRPr="00B842DE" w:rsidRDefault="00A9106D" w:rsidP="00A9106D">
            <w:r w:rsidRPr="00B842DE">
              <w:t>1,000</w:t>
            </w:r>
          </w:p>
        </w:tc>
        <w:tc>
          <w:tcPr>
            <w:tcW w:w="1170" w:type="dxa"/>
            <w:tcBorders>
              <w:top w:val="single" w:sz="4" w:space="0" w:color="auto"/>
              <w:left w:val="single" w:sz="4" w:space="0" w:color="auto"/>
              <w:bottom w:val="single" w:sz="4" w:space="0" w:color="auto"/>
              <w:right w:val="single" w:sz="4" w:space="0" w:color="auto"/>
            </w:tcBorders>
          </w:tcPr>
          <w:p w14:paraId="74025927" w14:textId="77777777" w:rsidR="00A9106D" w:rsidRPr="00B842DE" w:rsidRDefault="00A9106D" w:rsidP="00A9106D">
            <w:r w:rsidRPr="00B842DE">
              <w:t>10,602/</w:t>
            </w:r>
          </w:p>
          <w:p w14:paraId="19231D1D" w14:textId="77777777" w:rsidR="00A9106D" w:rsidRPr="00B842DE" w:rsidRDefault="00A9106D" w:rsidP="00A9106D">
            <w:r w:rsidRPr="00B842DE">
              <w:t>10,000</w:t>
            </w:r>
          </w:p>
          <w:p w14:paraId="7320A365" w14:textId="77777777" w:rsidR="00A9106D" w:rsidRPr="00B842DE" w:rsidRDefault="00A9106D" w:rsidP="00A9106D">
            <w:r w:rsidRPr="00B842DE">
              <w:t>(12,000)</w:t>
            </w:r>
          </w:p>
          <w:p w14:paraId="46294CEE" w14:textId="77777777" w:rsidR="00A9106D" w:rsidRPr="00B842DE" w:rsidRDefault="00A9106D" w:rsidP="00A9106D">
            <w:r w:rsidRPr="00B842DE">
              <w:t>(13,000</w:t>
            </w:r>
          </w:p>
        </w:tc>
        <w:tc>
          <w:tcPr>
            <w:tcW w:w="1260" w:type="dxa"/>
            <w:tcBorders>
              <w:top w:val="single" w:sz="4" w:space="0" w:color="auto"/>
              <w:left w:val="single" w:sz="4" w:space="0" w:color="auto"/>
              <w:bottom w:val="single" w:sz="4" w:space="0" w:color="auto"/>
              <w:right w:val="single" w:sz="4" w:space="0" w:color="auto"/>
            </w:tcBorders>
          </w:tcPr>
          <w:p w14:paraId="39792E63" w14:textId="77777777" w:rsidR="00A9106D" w:rsidRPr="00B842DE" w:rsidRDefault="00A9106D" w:rsidP="00A9106D">
            <w:r w:rsidRPr="00B842DE">
              <w:t>7,015+5,000/</w:t>
            </w:r>
          </w:p>
          <w:p w14:paraId="78F56354" w14:textId="77777777" w:rsidR="00A9106D" w:rsidRPr="00B842DE" w:rsidRDefault="00A9106D" w:rsidP="00A9106D">
            <w:r w:rsidRPr="00B842DE">
              <w:t>11,000</w:t>
            </w:r>
          </w:p>
          <w:p w14:paraId="78F085C6" w14:textId="77777777" w:rsidR="00A9106D" w:rsidRPr="00B842DE" w:rsidRDefault="00A9106D" w:rsidP="00A9106D">
            <w:r w:rsidRPr="00B842DE">
              <w:t>(11,500)</w:t>
            </w:r>
          </w:p>
          <w:p w14:paraId="3E48EB4D" w14:textId="77777777" w:rsidR="00A9106D" w:rsidRPr="00B842DE" w:rsidRDefault="00A9106D" w:rsidP="00A9106D">
            <w:r w:rsidRPr="00B842DE">
              <w:t>(12,000)</w:t>
            </w:r>
          </w:p>
        </w:tc>
      </w:tr>
      <w:tr w:rsidR="00A9106D" w:rsidRPr="00B842DE" w14:paraId="4099E5C0" w14:textId="77777777" w:rsidTr="00A9106D">
        <w:tc>
          <w:tcPr>
            <w:tcW w:w="675" w:type="dxa"/>
            <w:vMerge/>
            <w:tcBorders>
              <w:left w:val="single" w:sz="4" w:space="0" w:color="auto"/>
              <w:bottom w:val="single" w:sz="4" w:space="0" w:color="auto"/>
              <w:right w:val="single" w:sz="4" w:space="0" w:color="auto"/>
            </w:tcBorders>
          </w:tcPr>
          <w:p w14:paraId="20EFD477" w14:textId="77777777" w:rsidR="00A9106D" w:rsidRPr="00B842DE" w:rsidRDefault="00A9106D" w:rsidP="00A9106D"/>
        </w:tc>
        <w:tc>
          <w:tcPr>
            <w:tcW w:w="1134" w:type="dxa"/>
            <w:vMerge/>
            <w:tcBorders>
              <w:left w:val="single" w:sz="4" w:space="0" w:color="auto"/>
              <w:bottom w:val="single" w:sz="4" w:space="0" w:color="auto"/>
              <w:right w:val="single" w:sz="4" w:space="0" w:color="auto"/>
            </w:tcBorders>
          </w:tcPr>
          <w:p w14:paraId="2BB696E6"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6C7BBD7" w14:textId="77777777" w:rsidR="00A9106D" w:rsidRPr="00B842DE" w:rsidRDefault="00A9106D" w:rsidP="00A9106D">
            <w:r w:rsidRPr="00B842DE">
              <w:t>Public events organised (attendee days) (M.NA2.6)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7DE91F" w14:textId="77777777" w:rsidR="00A9106D" w:rsidRPr="00B842DE" w:rsidRDefault="00A9106D" w:rsidP="00A9106D">
            <w:r w:rsidRPr="00B842DE">
              <w:t>10,123/</w:t>
            </w:r>
          </w:p>
          <w:p w14:paraId="0464FEB7" w14:textId="77777777" w:rsidR="00A9106D" w:rsidRPr="00B842DE" w:rsidRDefault="00A9106D" w:rsidP="00A9106D">
            <w:r w:rsidRPr="00B842DE">
              <w:t>1,500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8C6BA7" w14:textId="77777777" w:rsidR="00A9106D" w:rsidRPr="00B842DE" w:rsidRDefault="00A9106D" w:rsidP="00A9106D">
            <w:r w:rsidRPr="00B842DE">
              <w:t>11,795/</w:t>
            </w:r>
          </w:p>
          <w:p w14:paraId="730AAFD8" w14:textId="77777777" w:rsidR="00A9106D" w:rsidRPr="00B842DE" w:rsidRDefault="00A9106D" w:rsidP="00A9106D">
            <w:r w:rsidRPr="00B842DE">
              <w:t>2,000</w:t>
            </w:r>
          </w:p>
        </w:tc>
        <w:tc>
          <w:tcPr>
            <w:tcW w:w="1170" w:type="dxa"/>
            <w:tcBorders>
              <w:top w:val="single" w:sz="4" w:space="0" w:color="auto"/>
              <w:left w:val="single" w:sz="4" w:space="0" w:color="auto"/>
              <w:bottom w:val="single" w:sz="4" w:space="0" w:color="auto"/>
              <w:right w:val="single" w:sz="4" w:space="0" w:color="auto"/>
            </w:tcBorders>
          </w:tcPr>
          <w:p w14:paraId="7C08EAED" w14:textId="77777777" w:rsidR="00A9106D" w:rsidRPr="00B842DE" w:rsidRDefault="00A9106D" w:rsidP="00A9106D">
            <w:r w:rsidRPr="00B842DE">
              <w:t>8,877/</w:t>
            </w:r>
          </w:p>
          <w:p w14:paraId="7D2970DE" w14:textId="77777777" w:rsidR="00A9106D" w:rsidRPr="00B842DE" w:rsidRDefault="00A9106D" w:rsidP="00A9106D">
            <w:r w:rsidRPr="00B842DE">
              <w:t>15,000</w:t>
            </w:r>
          </w:p>
          <w:p w14:paraId="39DBEEB5" w14:textId="77777777" w:rsidR="00A9106D" w:rsidRPr="00B842DE" w:rsidRDefault="00A9106D" w:rsidP="00A9106D">
            <w:r w:rsidRPr="00B842DE">
              <w:t>(17,000)</w:t>
            </w:r>
          </w:p>
          <w:p w14:paraId="45616B8C" w14:textId="77777777" w:rsidR="00A9106D" w:rsidRPr="00B842DE" w:rsidRDefault="00A9106D" w:rsidP="00A9106D">
            <w:r w:rsidRPr="00B842DE">
              <w:t>(19,000)</w:t>
            </w:r>
          </w:p>
        </w:tc>
        <w:tc>
          <w:tcPr>
            <w:tcW w:w="1260" w:type="dxa"/>
            <w:tcBorders>
              <w:top w:val="single" w:sz="4" w:space="0" w:color="auto"/>
              <w:left w:val="single" w:sz="4" w:space="0" w:color="auto"/>
              <w:bottom w:val="single" w:sz="4" w:space="0" w:color="auto"/>
              <w:right w:val="single" w:sz="4" w:space="0" w:color="auto"/>
            </w:tcBorders>
          </w:tcPr>
          <w:p w14:paraId="4567B2E0" w14:textId="77777777" w:rsidR="00A9106D" w:rsidRPr="00B842DE" w:rsidRDefault="00A9106D" w:rsidP="00A9106D">
            <w:r w:rsidRPr="00B842DE">
              <w:t>1,553 in QR16</w:t>
            </w:r>
          </w:p>
          <w:p w14:paraId="36460D1F" w14:textId="77777777" w:rsidR="00A9106D" w:rsidRPr="00B842DE" w:rsidRDefault="00A9106D" w:rsidP="00A9106D">
            <w:r w:rsidRPr="00B842DE">
              <w:t>4,430/</w:t>
            </w:r>
          </w:p>
          <w:p w14:paraId="38723E9F" w14:textId="77777777" w:rsidR="00A9106D" w:rsidRPr="00B842DE" w:rsidRDefault="00A9106D" w:rsidP="00A9106D">
            <w:r w:rsidRPr="00B842DE">
              <w:t>15,000</w:t>
            </w:r>
          </w:p>
          <w:p w14:paraId="11D923DE" w14:textId="77777777" w:rsidR="00A9106D" w:rsidRPr="00B842DE" w:rsidRDefault="00A9106D" w:rsidP="00A9106D">
            <w:r w:rsidRPr="00B842DE">
              <w:t>(17,000)</w:t>
            </w:r>
          </w:p>
          <w:p w14:paraId="5241C7C6" w14:textId="77777777" w:rsidR="00A9106D" w:rsidRPr="00B842DE" w:rsidRDefault="00A9106D" w:rsidP="00A9106D">
            <w:r w:rsidRPr="00B842DE">
              <w:t>(19,000)</w:t>
            </w:r>
          </w:p>
        </w:tc>
      </w:tr>
      <w:tr w:rsidR="00A9106D" w:rsidRPr="00B842DE" w14:paraId="517C8C61" w14:textId="77777777" w:rsidTr="00A9106D">
        <w:tc>
          <w:tcPr>
            <w:tcW w:w="675" w:type="dxa"/>
            <w:vMerge w:val="restart"/>
            <w:tcBorders>
              <w:top w:val="single" w:sz="4" w:space="0" w:color="auto"/>
              <w:left w:val="single" w:sz="4" w:space="0" w:color="auto"/>
              <w:right w:val="single" w:sz="4" w:space="0" w:color="auto"/>
            </w:tcBorders>
          </w:tcPr>
          <w:p w14:paraId="6B0FC306" w14:textId="77777777" w:rsidR="00A9106D" w:rsidRPr="00B842DE" w:rsidRDefault="00A9106D" w:rsidP="00A9106D">
            <w:r w:rsidRPr="00B842DE">
              <w:t>PO5</w:t>
            </w:r>
          </w:p>
        </w:tc>
        <w:tc>
          <w:tcPr>
            <w:tcW w:w="1134" w:type="dxa"/>
            <w:vMerge w:val="restart"/>
            <w:tcBorders>
              <w:top w:val="single" w:sz="4" w:space="0" w:color="auto"/>
              <w:left w:val="single" w:sz="4" w:space="0" w:color="auto"/>
              <w:right w:val="single" w:sz="4" w:space="0" w:color="auto"/>
            </w:tcBorders>
          </w:tcPr>
          <w:p w14:paraId="56B9B9EF" w14:textId="77777777" w:rsidR="00A9106D" w:rsidRPr="00B842DE" w:rsidRDefault="00A9106D" w:rsidP="00A9106D">
            <w:r w:rsidRPr="00B842DE">
              <w:t>Transparent integration of other infrastructures</w:t>
            </w:r>
          </w:p>
        </w:tc>
        <w:tc>
          <w:tcPr>
            <w:tcW w:w="1899" w:type="dxa"/>
            <w:tcBorders>
              <w:top w:val="single" w:sz="4" w:space="0" w:color="auto"/>
              <w:left w:val="single" w:sz="4" w:space="0" w:color="auto"/>
              <w:bottom w:val="single" w:sz="4" w:space="0" w:color="auto"/>
              <w:right w:val="single" w:sz="4" w:space="0" w:color="auto"/>
            </w:tcBorders>
          </w:tcPr>
          <w:p w14:paraId="2E1EF04C" w14:textId="77777777" w:rsidR="00A9106D" w:rsidRPr="00B842DE" w:rsidRDefault="00A9106D" w:rsidP="00A9106D">
            <w:r w:rsidRPr="00B842DE">
              <w:t>Number of on-going Research Infrastructures/new communities being integrated (M.SA1.Integration.4)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F571B7"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187F14"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08CFF703"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tcPr>
          <w:p w14:paraId="2D43F247" w14:textId="77777777" w:rsidR="00A9106D" w:rsidRPr="00B842DE" w:rsidRDefault="00A9106D" w:rsidP="00A9106D">
            <w:r w:rsidRPr="00B842DE">
              <w:t>11/</w:t>
            </w:r>
          </w:p>
          <w:p w14:paraId="22B24C83" w14:textId="77777777" w:rsidR="00A9106D" w:rsidRPr="00B842DE" w:rsidRDefault="00A9106D" w:rsidP="00A9106D">
            <w:r w:rsidRPr="00B842DE">
              <w:t>5</w:t>
            </w:r>
          </w:p>
          <w:p w14:paraId="2D2DF257" w14:textId="77777777" w:rsidR="00A9106D" w:rsidRPr="00B842DE" w:rsidRDefault="00A9106D" w:rsidP="00A9106D">
            <w:r w:rsidRPr="00B842DE">
              <w:t>(7)</w:t>
            </w:r>
          </w:p>
          <w:p w14:paraId="56B6C8A6" w14:textId="77777777" w:rsidR="00A9106D" w:rsidRPr="00B842DE" w:rsidRDefault="00A9106D" w:rsidP="00A9106D">
            <w:r w:rsidRPr="00B842DE">
              <w:t>(9)/</w:t>
            </w:r>
          </w:p>
          <w:p w14:paraId="3D3C685D" w14:textId="77777777" w:rsidR="00A9106D" w:rsidRPr="00B842DE" w:rsidRDefault="00A9106D" w:rsidP="00A9106D">
            <w:r w:rsidRPr="00B842DE">
              <w:t>NA</w:t>
            </w:r>
          </w:p>
        </w:tc>
      </w:tr>
      <w:tr w:rsidR="00A9106D" w:rsidRPr="00B842DE" w14:paraId="1183456F" w14:textId="77777777" w:rsidTr="00A9106D">
        <w:tc>
          <w:tcPr>
            <w:tcW w:w="675" w:type="dxa"/>
            <w:vMerge/>
            <w:tcBorders>
              <w:left w:val="single" w:sz="4" w:space="0" w:color="auto"/>
              <w:bottom w:val="single" w:sz="4" w:space="0" w:color="auto"/>
              <w:right w:val="single" w:sz="4" w:space="0" w:color="auto"/>
            </w:tcBorders>
          </w:tcPr>
          <w:p w14:paraId="322241DA" w14:textId="77777777" w:rsidR="00A9106D" w:rsidRPr="00B842DE" w:rsidRDefault="00A9106D" w:rsidP="00A9106D"/>
        </w:tc>
        <w:tc>
          <w:tcPr>
            <w:tcW w:w="1134" w:type="dxa"/>
            <w:vMerge/>
            <w:tcBorders>
              <w:left w:val="single" w:sz="4" w:space="0" w:color="auto"/>
              <w:bottom w:val="single" w:sz="4" w:space="0" w:color="auto"/>
              <w:right w:val="single" w:sz="4" w:space="0" w:color="auto"/>
            </w:tcBorders>
          </w:tcPr>
          <w:p w14:paraId="67450F26"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5F632588" w14:textId="77777777" w:rsidR="00A9106D" w:rsidRPr="00B842DE" w:rsidRDefault="00A9106D" w:rsidP="00A9106D">
            <w:r w:rsidRPr="00B842DE">
              <w:t>MoUs with resource providers (M.NA2.10)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A3AE7D" w14:textId="77777777" w:rsidR="00A9106D" w:rsidRPr="00B842DE" w:rsidRDefault="00A9106D" w:rsidP="00A9106D">
            <w:r w:rsidRPr="00B842DE">
              <w:t>1/</w:t>
            </w:r>
          </w:p>
          <w:p w14:paraId="1769FAAE" w14:textId="77777777" w:rsidR="00A9106D" w:rsidRPr="00B842DE" w:rsidRDefault="00A9106D" w:rsidP="00A9106D">
            <w:r w:rsidRPr="00B842DE">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7C2B60F" w14:textId="77777777" w:rsidR="00A9106D" w:rsidRPr="00B842DE" w:rsidRDefault="00A9106D" w:rsidP="00A9106D">
            <w:r w:rsidRPr="00B842DE">
              <w:t>3/5</w:t>
            </w:r>
          </w:p>
        </w:tc>
        <w:tc>
          <w:tcPr>
            <w:tcW w:w="1170" w:type="dxa"/>
            <w:tcBorders>
              <w:top w:val="single" w:sz="4" w:space="0" w:color="auto"/>
              <w:left w:val="single" w:sz="4" w:space="0" w:color="auto"/>
              <w:bottom w:val="single" w:sz="4" w:space="0" w:color="auto"/>
              <w:right w:val="single" w:sz="4" w:space="0" w:color="auto"/>
            </w:tcBorders>
          </w:tcPr>
          <w:p w14:paraId="63CF36E9" w14:textId="77777777" w:rsidR="00A9106D" w:rsidRPr="00B842DE" w:rsidRDefault="00A9106D" w:rsidP="00A9106D">
            <w:r w:rsidRPr="00B842DE">
              <w:t>3/</w:t>
            </w:r>
          </w:p>
          <w:p w14:paraId="1F7A8434" w14:textId="77777777" w:rsidR="00A9106D" w:rsidRPr="00B842DE" w:rsidRDefault="00A9106D" w:rsidP="00A9106D">
            <w:r w:rsidRPr="00B842DE">
              <w:t>4</w:t>
            </w:r>
          </w:p>
          <w:p w14:paraId="3A2E8686" w14:textId="77777777" w:rsidR="00A9106D" w:rsidRPr="00B842DE" w:rsidRDefault="00A9106D" w:rsidP="00A9106D">
            <w:r w:rsidRPr="00B842DE">
              <w:t>(5)</w:t>
            </w:r>
          </w:p>
          <w:p w14:paraId="25EB8F09" w14:textId="77777777" w:rsidR="00A9106D" w:rsidRPr="00B842DE" w:rsidRDefault="00A9106D" w:rsidP="00A9106D">
            <w:r w:rsidRPr="00B842DE">
              <w:t>(5)</w:t>
            </w:r>
          </w:p>
          <w:p w14:paraId="58DB0344" w14:textId="77777777" w:rsidR="00A9106D" w:rsidRPr="00B842DE" w:rsidRDefault="00A9106D" w:rsidP="00A9106D"/>
        </w:tc>
        <w:tc>
          <w:tcPr>
            <w:tcW w:w="1260" w:type="dxa"/>
            <w:tcBorders>
              <w:top w:val="single" w:sz="4" w:space="0" w:color="auto"/>
              <w:left w:val="single" w:sz="4" w:space="0" w:color="auto"/>
              <w:bottom w:val="single" w:sz="4" w:space="0" w:color="auto"/>
              <w:right w:val="single" w:sz="4" w:space="0" w:color="auto"/>
            </w:tcBorders>
          </w:tcPr>
          <w:p w14:paraId="65192DFA" w14:textId="77777777" w:rsidR="00A9106D" w:rsidRPr="00B842DE" w:rsidRDefault="00A9106D" w:rsidP="00A9106D">
            <w:r w:rsidRPr="00B842DE">
              <w:t>6/</w:t>
            </w:r>
          </w:p>
          <w:p w14:paraId="1205CDB4" w14:textId="77777777" w:rsidR="00A9106D" w:rsidRPr="00B842DE" w:rsidRDefault="00A9106D" w:rsidP="00A9106D">
            <w:r w:rsidRPr="00B842DE">
              <w:t>4</w:t>
            </w:r>
          </w:p>
          <w:p w14:paraId="03B12BDD" w14:textId="77777777" w:rsidR="00A9106D" w:rsidRPr="00B842DE" w:rsidRDefault="00A9106D" w:rsidP="00A9106D">
            <w:r w:rsidRPr="00B842DE">
              <w:t>(5)</w:t>
            </w:r>
          </w:p>
          <w:p w14:paraId="3EEC7CF9" w14:textId="77777777" w:rsidR="00A9106D" w:rsidRPr="00B842DE" w:rsidRDefault="00A9106D" w:rsidP="00A9106D">
            <w:r w:rsidRPr="00B842DE">
              <w:t>(5)</w:t>
            </w:r>
          </w:p>
        </w:tc>
      </w:tr>
      <w:tr w:rsidR="00A9106D" w:rsidRPr="00B842DE" w14:paraId="107736F1" w14:textId="77777777" w:rsidTr="00A9106D">
        <w:tc>
          <w:tcPr>
            <w:tcW w:w="675" w:type="dxa"/>
            <w:vMerge w:val="restart"/>
            <w:tcBorders>
              <w:top w:val="single" w:sz="4" w:space="0" w:color="auto"/>
              <w:left w:val="single" w:sz="4" w:space="0" w:color="auto"/>
              <w:right w:val="single" w:sz="4" w:space="0" w:color="auto"/>
            </w:tcBorders>
          </w:tcPr>
          <w:p w14:paraId="740B7928" w14:textId="77777777" w:rsidR="00A9106D" w:rsidRPr="00B842DE" w:rsidRDefault="00A9106D" w:rsidP="00A9106D">
            <w:r w:rsidRPr="00B842DE">
              <w:t>PO6</w:t>
            </w:r>
          </w:p>
        </w:tc>
        <w:tc>
          <w:tcPr>
            <w:tcW w:w="1134" w:type="dxa"/>
            <w:vMerge w:val="restart"/>
            <w:tcBorders>
              <w:top w:val="single" w:sz="4" w:space="0" w:color="auto"/>
              <w:left w:val="single" w:sz="4" w:space="0" w:color="auto"/>
              <w:right w:val="single" w:sz="4" w:space="0" w:color="auto"/>
            </w:tcBorders>
          </w:tcPr>
          <w:p w14:paraId="7733D875" w14:textId="77777777" w:rsidR="00A9106D" w:rsidRPr="00B842DE" w:rsidRDefault="00A9106D" w:rsidP="00A9106D">
            <w:r w:rsidRPr="00B842DE">
              <w:t>Integration of new technologies and resources</w:t>
            </w:r>
          </w:p>
        </w:tc>
        <w:tc>
          <w:tcPr>
            <w:tcW w:w="1899" w:type="dxa"/>
            <w:tcBorders>
              <w:top w:val="single" w:sz="4" w:space="0" w:color="auto"/>
              <w:left w:val="single" w:sz="4" w:space="0" w:color="auto"/>
              <w:bottom w:val="single" w:sz="4" w:space="0" w:color="auto"/>
              <w:right w:val="single" w:sz="4" w:space="0" w:color="auto"/>
            </w:tcBorders>
          </w:tcPr>
          <w:p w14:paraId="1B03F41F" w14:textId="77777777" w:rsidR="00A9106D" w:rsidRPr="00B842DE" w:rsidRDefault="00A9106D" w:rsidP="00A9106D">
            <w:r w:rsidRPr="00B842DE">
              <w:t>Number of HPC resources (M.SA1.Integration.1)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B9073B" w14:textId="77777777" w:rsidR="00A9106D" w:rsidRPr="00B842DE" w:rsidRDefault="00A9106D" w:rsidP="00A9106D">
            <w:r w:rsidRPr="00B842DE">
              <w:t>49/</w:t>
            </w:r>
          </w:p>
          <w:p w14:paraId="32571E3A" w14:textId="77777777" w:rsidR="00A9106D" w:rsidRPr="00B842DE" w:rsidRDefault="00A9106D" w:rsidP="00A9106D">
            <w:r w:rsidRPr="00B842DE">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2F6EF6" w14:textId="77777777" w:rsidR="00A9106D" w:rsidRPr="00B842DE" w:rsidRDefault="00A9106D" w:rsidP="00A9106D">
            <w:r w:rsidRPr="00B842DE">
              <w:t>39/</w:t>
            </w:r>
          </w:p>
          <w:p w14:paraId="5DC0C6AE" w14:textId="77777777" w:rsidR="00A9106D" w:rsidRPr="00B842DE" w:rsidRDefault="00A9106D" w:rsidP="00A9106D">
            <w:r w:rsidRPr="00B842DE">
              <w:t>3</w:t>
            </w:r>
          </w:p>
        </w:tc>
        <w:tc>
          <w:tcPr>
            <w:tcW w:w="1170" w:type="dxa"/>
            <w:tcBorders>
              <w:top w:val="single" w:sz="4" w:space="0" w:color="auto"/>
              <w:left w:val="single" w:sz="4" w:space="0" w:color="auto"/>
              <w:bottom w:val="single" w:sz="4" w:space="0" w:color="auto"/>
              <w:right w:val="single" w:sz="4" w:space="0" w:color="auto"/>
            </w:tcBorders>
          </w:tcPr>
          <w:p w14:paraId="4792EFF4" w14:textId="77777777" w:rsidR="00A9106D" w:rsidRPr="00B842DE" w:rsidRDefault="00A9106D" w:rsidP="00A9106D">
            <w:r w:rsidRPr="00B842DE">
              <w:t>44/</w:t>
            </w:r>
          </w:p>
          <w:p w14:paraId="6B0C4F4F" w14:textId="77777777" w:rsidR="00A9106D" w:rsidRPr="00B842DE" w:rsidRDefault="00A9106D" w:rsidP="00A9106D">
            <w:r w:rsidRPr="00B842DE">
              <w:t>50</w:t>
            </w:r>
          </w:p>
          <w:p w14:paraId="524B8A93" w14:textId="77777777" w:rsidR="00A9106D" w:rsidRPr="00B842DE" w:rsidRDefault="00A9106D" w:rsidP="00A9106D">
            <w:r w:rsidRPr="00B842DE">
              <w:t>(50)</w:t>
            </w:r>
          </w:p>
          <w:p w14:paraId="3710136D" w14:textId="77777777" w:rsidR="00A9106D" w:rsidRPr="00B842DE" w:rsidRDefault="00A9106D" w:rsidP="00A9106D">
            <w:r w:rsidRPr="00B842DE">
              <w:t>(50)</w:t>
            </w:r>
          </w:p>
        </w:tc>
        <w:tc>
          <w:tcPr>
            <w:tcW w:w="1260" w:type="dxa"/>
            <w:tcBorders>
              <w:top w:val="single" w:sz="4" w:space="0" w:color="auto"/>
              <w:left w:val="single" w:sz="4" w:space="0" w:color="auto"/>
              <w:bottom w:val="single" w:sz="4" w:space="0" w:color="auto"/>
              <w:right w:val="single" w:sz="4" w:space="0" w:color="auto"/>
            </w:tcBorders>
          </w:tcPr>
          <w:p w14:paraId="7EC61742" w14:textId="77777777" w:rsidR="00A9106D" w:rsidRPr="00B842DE" w:rsidRDefault="00A9106D" w:rsidP="00A9106D">
            <w:r w:rsidRPr="00B842DE">
              <w:t>N/A</w:t>
            </w:r>
          </w:p>
        </w:tc>
      </w:tr>
      <w:tr w:rsidR="00A9106D" w:rsidRPr="00B842DE" w14:paraId="1F0F36A7" w14:textId="77777777" w:rsidTr="00A9106D">
        <w:tc>
          <w:tcPr>
            <w:tcW w:w="675" w:type="dxa"/>
            <w:vMerge/>
            <w:tcBorders>
              <w:left w:val="single" w:sz="4" w:space="0" w:color="auto"/>
              <w:right w:val="single" w:sz="4" w:space="0" w:color="auto"/>
            </w:tcBorders>
          </w:tcPr>
          <w:p w14:paraId="488367AF" w14:textId="77777777" w:rsidR="00A9106D" w:rsidRPr="00B842DE" w:rsidRDefault="00A9106D" w:rsidP="00A9106D"/>
        </w:tc>
        <w:tc>
          <w:tcPr>
            <w:tcW w:w="1134" w:type="dxa"/>
            <w:vMerge/>
            <w:tcBorders>
              <w:left w:val="single" w:sz="4" w:space="0" w:color="auto"/>
              <w:right w:val="single" w:sz="4" w:space="0" w:color="auto"/>
            </w:tcBorders>
          </w:tcPr>
          <w:p w14:paraId="742D7DE3"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0435B17" w14:textId="77777777" w:rsidR="00A9106D" w:rsidRPr="00B842DE" w:rsidRDefault="00A9106D" w:rsidP="00A9106D">
            <w:r w:rsidRPr="00B842DE">
              <w:t>Number of resource centres part of the EGI Federated Cloud (M.SA2.16)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30A2AF2" w14:textId="77777777" w:rsidR="00A9106D" w:rsidRPr="00B842DE" w:rsidRDefault="00A9106D" w:rsidP="00A9106D">
            <w:r w:rsidRPr="00B842DE">
              <w:t>1/</w:t>
            </w:r>
          </w:p>
          <w:p w14:paraId="381E321F" w14:textId="77777777" w:rsidR="00A9106D" w:rsidRPr="00B842DE" w:rsidRDefault="00A9106D" w:rsidP="00A9106D">
            <w:r w:rsidRPr="00B842DE">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75AF8B" w14:textId="77777777" w:rsidR="00A9106D" w:rsidRPr="00B842DE" w:rsidRDefault="00A9106D" w:rsidP="00A9106D">
            <w:r w:rsidRPr="00B842DE">
              <w:t>7/</w:t>
            </w:r>
          </w:p>
          <w:p w14:paraId="32DC6800" w14:textId="77777777" w:rsidR="00A9106D" w:rsidRPr="00B842DE" w:rsidRDefault="00A9106D" w:rsidP="00A9106D">
            <w:r w:rsidRPr="00B842DE">
              <w:t>1</w:t>
            </w:r>
          </w:p>
        </w:tc>
        <w:tc>
          <w:tcPr>
            <w:tcW w:w="1170" w:type="dxa"/>
            <w:tcBorders>
              <w:top w:val="single" w:sz="4" w:space="0" w:color="auto"/>
              <w:left w:val="single" w:sz="4" w:space="0" w:color="auto"/>
              <w:bottom w:val="single" w:sz="4" w:space="0" w:color="auto"/>
              <w:right w:val="single" w:sz="4" w:space="0" w:color="auto"/>
            </w:tcBorders>
          </w:tcPr>
          <w:p w14:paraId="4C8E8F42" w14:textId="77777777" w:rsidR="00A9106D" w:rsidRPr="00B842DE" w:rsidRDefault="00A9106D" w:rsidP="00A9106D">
            <w:r w:rsidRPr="00B842DE">
              <w:t>14/</w:t>
            </w:r>
          </w:p>
          <w:p w14:paraId="141AA6DA" w14:textId="77777777" w:rsidR="00A9106D" w:rsidRPr="00B842DE" w:rsidRDefault="00A9106D" w:rsidP="00A9106D">
            <w:r w:rsidRPr="00B842DE">
              <w:t>10</w:t>
            </w:r>
          </w:p>
          <w:p w14:paraId="5D7FC4CC" w14:textId="77777777" w:rsidR="00A9106D" w:rsidRPr="00B842DE" w:rsidRDefault="00A9106D" w:rsidP="00A9106D">
            <w:r w:rsidRPr="00B842DE">
              <w:t>(15)</w:t>
            </w:r>
          </w:p>
          <w:p w14:paraId="09ADAA84" w14:textId="77777777" w:rsidR="00A9106D" w:rsidRPr="00B842DE" w:rsidRDefault="00A9106D" w:rsidP="00A9106D">
            <w:r w:rsidRPr="00B842DE">
              <w:t>(20)</w:t>
            </w:r>
          </w:p>
        </w:tc>
        <w:tc>
          <w:tcPr>
            <w:tcW w:w="1260" w:type="dxa"/>
            <w:tcBorders>
              <w:top w:val="single" w:sz="4" w:space="0" w:color="auto"/>
              <w:left w:val="single" w:sz="4" w:space="0" w:color="auto"/>
              <w:bottom w:val="single" w:sz="4" w:space="0" w:color="auto"/>
              <w:right w:val="single" w:sz="4" w:space="0" w:color="auto"/>
            </w:tcBorders>
          </w:tcPr>
          <w:p w14:paraId="66734CB6" w14:textId="77777777" w:rsidR="00A9106D" w:rsidRPr="00B842DE" w:rsidRDefault="00A9106D" w:rsidP="00A9106D">
            <w:r w:rsidRPr="00B842DE">
              <w:t>15/</w:t>
            </w:r>
          </w:p>
          <w:p w14:paraId="7052DC3F" w14:textId="77777777" w:rsidR="00A9106D" w:rsidRPr="00B842DE" w:rsidRDefault="00A9106D" w:rsidP="00A9106D">
            <w:r w:rsidRPr="00B842DE">
              <w:t>15</w:t>
            </w:r>
          </w:p>
          <w:p w14:paraId="35D85FF0" w14:textId="77777777" w:rsidR="00A9106D" w:rsidRPr="00B842DE" w:rsidRDefault="00A9106D" w:rsidP="00A9106D">
            <w:r w:rsidRPr="00B842DE">
              <w:t>(20)</w:t>
            </w:r>
          </w:p>
          <w:p w14:paraId="48E54830" w14:textId="77777777" w:rsidR="00A9106D" w:rsidRPr="00B842DE" w:rsidRDefault="00A9106D" w:rsidP="00A9106D">
            <w:r w:rsidRPr="00B842DE">
              <w:t>(25)</w:t>
            </w:r>
          </w:p>
        </w:tc>
      </w:tr>
    </w:tbl>
    <w:p w14:paraId="1391924E" w14:textId="77777777" w:rsidR="00A9106D" w:rsidRPr="00A9106D" w:rsidRDefault="00A9106D" w:rsidP="00A9106D">
      <w:pPr>
        <w:autoSpaceDN/>
        <w:ind w:left="720"/>
        <w:textAlignment w:val="auto"/>
        <w:rPr>
          <w:kern w:val="0"/>
        </w:rPr>
      </w:pPr>
    </w:p>
    <w:p w14:paraId="35624F23" w14:textId="77777777" w:rsidR="00B41F61" w:rsidRPr="00672E24" w:rsidRDefault="0011243A" w:rsidP="007F2C2B">
      <w:pPr>
        <w:pStyle w:val="Heading2"/>
      </w:pPr>
      <w:bookmarkStart w:id="100" w:name="_Toc291001865"/>
      <w:bookmarkStart w:id="101" w:name="_Toc264811924"/>
      <w:r w:rsidRPr="00672E24">
        <w:t>Work progress and achievements during the period</w:t>
      </w:r>
      <w:bookmarkEnd w:id="100"/>
      <w:bookmarkEnd w:id="101"/>
    </w:p>
    <w:p w14:paraId="1782C88F" w14:textId="77777777" w:rsidR="00B41F61" w:rsidRPr="00942B10" w:rsidRDefault="0011243A" w:rsidP="007F2C2B">
      <w:pPr>
        <w:pStyle w:val="Heading3"/>
      </w:pPr>
      <w:bookmarkStart w:id="102" w:name="_Toc264811925"/>
      <w:r w:rsidRPr="00942B10">
        <w:t>Operations</w:t>
      </w:r>
      <w:bookmarkEnd w:id="102"/>
    </w:p>
    <w:p w14:paraId="04B83315" w14:textId="77777777" w:rsidR="00942B10" w:rsidRDefault="00942B10" w:rsidP="00942B10">
      <w:pPr>
        <w:pStyle w:val="Standard"/>
        <w:rPr>
          <w:rFonts w:eastAsia="Cambria"/>
          <w:szCs w:val="22"/>
        </w:rPr>
      </w:pPr>
      <w:r>
        <w:rPr>
          <w:rFonts w:eastAsia="Cambria"/>
          <w:szCs w:val="22"/>
        </w:rPr>
        <w:t xml:space="preserve">The production Infrastructure satisfactorily met the PY4 targets of the SA1 project metrics with particular reference to the number of Resource Centres integrated, the compute capacity offered, and </w:t>
      </w:r>
      <w:r>
        <w:lastRenderedPageBreak/>
        <w:t>number of on-going Research Infrastructures/new communities being integrated</w:t>
      </w:r>
      <w:r>
        <w:rPr>
          <w:rFonts w:eastAsia="Cambria"/>
          <w:szCs w:val="22"/>
        </w:rPr>
        <w:t>, as illustrated by the following summary table</w:t>
      </w:r>
      <w:r>
        <w:rPr>
          <w:rStyle w:val="FootnoteReference"/>
          <w:rFonts w:eastAsia="Cambria"/>
          <w:szCs w:val="22"/>
        </w:rPr>
        <w:footnoteReference w:id="13"/>
      </w:r>
      <w:r>
        <w:rPr>
          <w:rFonts w:eastAsia="Cambria"/>
          <w:szCs w:val="22"/>
        </w:rPr>
        <w:t>.</w:t>
      </w:r>
    </w:p>
    <w:p w14:paraId="298C5937" w14:textId="77777777" w:rsidR="00942B10" w:rsidRPr="00672E24" w:rsidRDefault="00942B10" w:rsidP="00942B10">
      <w:pPr>
        <w:pStyle w:val="Standard"/>
        <w:rPr>
          <w:rFonts w:eastAsia="Cambria"/>
          <w:szCs w:val="22"/>
        </w:rPr>
      </w:pPr>
    </w:p>
    <w:tbl>
      <w:tblPr>
        <w:tblW w:w="9285" w:type="dxa"/>
        <w:tblLayout w:type="fixed"/>
        <w:tblCellMar>
          <w:left w:w="10" w:type="dxa"/>
          <w:right w:w="10" w:type="dxa"/>
        </w:tblCellMar>
        <w:tblLook w:val="04A0" w:firstRow="1" w:lastRow="0" w:firstColumn="1" w:lastColumn="0" w:noHBand="0" w:noVBand="1"/>
      </w:tblPr>
      <w:tblGrid>
        <w:gridCol w:w="1840"/>
        <w:gridCol w:w="3654"/>
        <w:gridCol w:w="1276"/>
        <w:gridCol w:w="1559"/>
        <w:gridCol w:w="956"/>
      </w:tblGrid>
      <w:tr w:rsidR="00942B10" w14:paraId="7AFA3FB1" w14:textId="77777777" w:rsidTr="00942B10">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74962" w14:textId="77777777" w:rsidR="00942B10" w:rsidRDefault="00942B10" w:rsidP="00942B10">
            <w:pPr>
              <w:pStyle w:val="Standard"/>
              <w:spacing w:before="0" w:after="0"/>
              <w:jc w:val="left"/>
              <w:rPr>
                <w:rFonts w:eastAsia="Cambria"/>
                <w:b/>
                <w:sz w:val="20"/>
              </w:rPr>
            </w:pPr>
            <w:r>
              <w:rPr>
                <w:rFonts w:eastAsia="Cambria"/>
                <w:b/>
                <w:sz w:val="20"/>
              </w:rPr>
              <w:t>Project objective</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6E322" w14:textId="77777777" w:rsidR="00942B10" w:rsidRDefault="00942B10" w:rsidP="00942B10">
            <w:pPr>
              <w:pStyle w:val="Standard"/>
              <w:spacing w:before="0" w:after="0"/>
              <w:jc w:val="left"/>
              <w:rPr>
                <w:rFonts w:eastAsia="Cambria"/>
                <w:b/>
                <w:sz w:val="20"/>
              </w:rPr>
            </w:pPr>
            <w:r>
              <w:rPr>
                <w:rFonts w:eastAsia="Cambria"/>
                <w:b/>
                <w:sz w:val="20"/>
              </w:rPr>
              <w:t>Metric</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4617A" w14:textId="77777777" w:rsidR="00942B10" w:rsidRDefault="00942B10" w:rsidP="00942B10">
            <w:pPr>
              <w:pStyle w:val="Standard"/>
              <w:spacing w:before="0" w:after="0"/>
              <w:jc w:val="left"/>
              <w:rPr>
                <w:rFonts w:eastAsia="Cambria"/>
                <w:b/>
                <w:sz w:val="20"/>
              </w:rPr>
            </w:pPr>
            <w:r>
              <w:rPr>
                <w:rFonts w:eastAsia="Cambria"/>
                <w:b/>
                <w:sz w:val="20"/>
              </w:rPr>
              <w:t>PY4 performance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C3BCB" w14:textId="77777777" w:rsidR="00942B10" w:rsidRDefault="00942B10" w:rsidP="00942B10">
            <w:pPr>
              <w:pStyle w:val="Standard"/>
              <w:spacing w:before="0" w:after="0"/>
              <w:jc w:val="left"/>
              <w:rPr>
                <w:rFonts w:eastAsia="Cambria"/>
                <w:b/>
                <w:sz w:val="20"/>
              </w:rPr>
            </w:pPr>
            <w:r>
              <w:rPr>
                <w:rFonts w:eastAsia="Cambria"/>
                <w:b/>
                <w:sz w:val="20"/>
              </w:rPr>
              <w:t>PY4 Target</w:t>
            </w:r>
          </w:p>
          <w:p w14:paraId="137EB69C" w14:textId="77777777" w:rsidR="00942B10" w:rsidRDefault="00942B10" w:rsidP="00942B10">
            <w:pPr>
              <w:pStyle w:val="Standard"/>
              <w:spacing w:before="0" w:after="0"/>
              <w:jc w:val="left"/>
              <w:rPr>
                <w:rFonts w:eastAsia="Cambria"/>
                <w:b/>
                <w:sz w:val="20"/>
              </w:rPr>
            </w:pPr>
            <w:r>
              <w:rPr>
                <w:rFonts w:eastAsia="Cambria"/>
                <w:b/>
                <w:sz w:val="20"/>
              </w:rPr>
              <w:t>Foundation/Ideal/Stretch</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4CAB" w14:textId="77777777" w:rsidR="00942B10" w:rsidRDefault="00942B10" w:rsidP="00942B10">
            <w:pPr>
              <w:pStyle w:val="Standard"/>
              <w:spacing w:before="0" w:after="0"/>
              <w:jc w:val="left"/>
              <w:rPr>
                <w:rFonts w:eastAsia="Cambria"/>
                <w:b/>
                <w:sz w:val="20"/>
              </w:rPr>
            </w:pPr>
            <w:r>
              <w:rPr>
                <w:rFonts w:eastAsia="Cambria"/>
                <w:b/>
                <w:sz w:val="20"/>
              </w:rPr>
              <w:t>Deviation from Foundation (%)</w:t>
            </w:r>
          </w:p>
        </w:tc>
      </w:tr>
      <w:tr w:rsidR="00942B10" w14:paraId="7AEA10CF" w14:textId="77777777" w:rsidTr="00942B10">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A6801" w14:textId="77777777" w:rsidR="00942B10" w:rsidRDefault="00942B10" w:rsidP="00942B10">
            <w:pPr>
              <w:pStyle w:val="Standard"/>
              <w:spacing w:before="0" w:after="0"/>
              <w:jc w:val="left"/>
              <w:rPr>
                <w:rFonts w:eastAsia="Cambria"/>
                <w:b/>
                <w:sz w:val="20"/>
              </w:rPr>
            </w:pPr>
            <w:r>
              <w:rPr>
                <w:rFonts w:eastAsia="Cambria"/>
                <w:b/>
                <w:sz w:val="20"/>
              </w:rPr>
              <w:t>Expansion of a nationally based production infrastructure</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4CE33" w14:textId="77777777" w:rsidR="00942B10" w:rsidRDefault="00942B10" w:rsidP="00942B10">
            <w:pPr>
              <w:pStyle w:val="Standard"/>
              <w:spacing w:before="0" w:after="0"/>
              <w:jc w:val="left"/>
              <w:rPr>
                <w:rFonts w:eastAsia="Cambria"/>
                <w:sz w:val="20"/>
              </w:rPr>
            </w:pPr>
            <w:r>
              <w:rPr>
                <w:rFonts w:eastAsia="Cambria"/>
                <w:sz w:val="20"/>
              </w:rPr>
              <w:t>Total number of production resource centres that are part of EGI (EGI-InSPIRE and integrated partners)</w:t>
            </w:r>
          </w:p>
          <w:p w14:paraId="6D073A4A" w14:textId="77777777" w:rsidR="00942B10" w:rsidRDefault="00942B10" w:rsidP="00942B10">
            <w:pPr>
              <w:pStyle w:val="Standard"/>
              <w:spacing w:before="0" w:after="0"/>
              <w:jc w:val="left"/>
              <w:rPr>
                <w:rFonts w:eastAsia="Cambria"/>
                <w:sz w:val="20"/>
              </w:rPr>
            </w:pPr>
            <w:r>
              <w:rPr>
                <w:rFonts w:eastAsia="Cambria"/>
                <w:sz w:val="20"/>
              </w:rPr>
              <w:t>Metric: M.SA1.Size.1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18D3" w14:textId="77777777" w:rsidR="00942B10" w:rsidRDefault="00942B10" w:rsidP="00942B10">
            <w:pPr>
              <w:pStyle w:val="Standard"/>
              <w:spacing w:before="0" w:after="0"/>
              <w:jc w:val="left"/>
              <w:rPr>
                <w:rFonts w:eastAsia="Cambria"/>
                <w:sz w:val="20"/>
              </w:rPr>
            </w:pPr>
            <w:r>
              <w:rPr>
                <w:rFonts w:eastAsia="Cambria"/>
                <w:sz w:val="20"/>
              </w:rPr>
              <w:t>361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93EE1" w14:textId="77777777" w:rsidR="00942B10" w:rsidRDefault="00942B10" w:rsidP="00942B10">
            <w:pPr>
              <w:rPr>
                <w:rFonts w:eastAsia="Cambria"/>
                <w:lang w:eastAsia="fr-FR"/>
              </w:rPr>
            </w:pPr>
            <w:r>
              <w:rPr>
                <w:rFonts w:eastAsia="Cambria"/>
                <w:lang w:eastAsia="fr-FR"/>
              </w:rPr>
              <w:t>345/350/</w:t>
            </w:r>
            <w:r>
              <w:rPr>
                <w:rFonts w:eastAsia="Cambria"/>
              </w:rPr>
              <w:t>355</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E0A9E" w14:textId="77777777" w:rsidR="00942B10" w:rsidRDefault="00942B10" w:rsidP="00942B10">
            <w:pPr>
              <w:pStyle w:val="Standard"/>
              <w:spacing w:before="0" w:after="0"/>
              <w:jc w:val="left"/>
              <w:rPr>
                <w:rFonts w:eastAsia="Cambria"/>
                <w:b/>
                <w:sz w:val="20"/>
              </w:rPr>
            </w:pPr>
            <w:r>
              <w:rPr>
                <w:rFonts w:eastAsia="Cambria"/>
                <w:b/>
                <w:sz w:val="20"/>
              </w:rPr>
              <w:t>+5%</w:t>
            </w:r>
          </w:p>
        </w:tc>
      </w:tr>
      <w:tr w:rsidR="00942B10" w14:paraId="78051C80"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0093C4FF"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91E6A" w14:textId="77777777" w:rsidR="00942B10" w:rsidRDefault="00942B10" w:rsidP="00942B10">
            <w:pPr>
              <w:pStyle w:val="Standard"/>
              <w:spacing w:before="0" w:after="0"/>
              <w:jc w:val="left"/>
              <w:rPr>
                <w:rFonts w:eastAsia="Cambria"/>
                <w:sz w:val="20"/>
              </w:rPr>
            </w:pPr>
            <w:r>
              <w:rPr>
                <w:rFonts w:eastAsia="Cambria"/>
                <w:sz w:val="20"/>
              </w:rPr>
              <w:t>Total number of job slots available in EGI-InSPIRE and integrated resource providers</w:t>
            </w:r>
          </w:p>
          <w:p w14:paraId="53108FB1" w14:textId="77777777" w:rsidR="00942B10" w:rsidRDefault="00942B10" w:rsidP="00942B10">
            <w:pPr>
              <w:pStyle w:val="Standard"/>
              <w:spacing w:before="0" w:after="0"/>
              <w:jc w:val="left"/>
              <w:rPr>
                <w:rFonts w:eastAsia="Cambria"/>
                <w:sz w:val="20"/>
              </w:rPr>
            </w:pPr>
            <w:r>
              <w:rPr>
                <w:rFonts w:eastAsia="Cambria"/>
                <w:sz w:val="20"/>
              </w:rPr>
              <w:t>Metric: M.SA1.Size.2a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54DAC" w14:textId="77777777" w:rsidR="00942B10" w:rsidRDefault="00942B10" w:rsidP="00942B10">
            <w:pPr>
              <w:pStyle w:val="Standard"/>
              <w:spacing w:before="0" w:after="0"/>
              <w:jc w:val="left"/>
              <w:rPr>
                <w:rFonts w:eastAsia="Cambria"/>
                <w:sz w:val="20"/>
              </w:rPr>
            </w:pPr>
            <w:r>
              <w:t>487,577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18730" w14:textId="77777777" w:rsidR="00942B10" w:rsidRDefault="00942B10" w:rsidP="00942B10">
            <w:pPr>
              <w:pStyle w:val="Standard"/>
              <w:spacing w:before="0" w:after="0"/>
              <w:jc w:val="left"/>
              <w:rPr>
                <w:rFonts w:eastAsia="Cambria"/>
                <w:sz w:val="20"/>
              </w:rPr>
            </w:pPr>
            <w:r>
              <w:rPr>
                <w:rFonts w:eastAsia="Cambria"/>
                <w:sz w:val="20"/>
              </w:rPr>
              <w:t>400,000/425,000/450,000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3620" w14:textId="77777777" w:rsidR="00942B10" w:rsidRDefault="00942B10" w:rsidP="00942B10">
            <w:pPr>
              <w:pStyle w:val="Standard"/>
              <w:spacing w:before="0" w:after="0"/>
              <w:jc w:val="left"/>
              <w:rPr>
                <w:rFonts w:eastAsia="Cambria"/>
                <w:b/>
                <w:sz w:val="20"/>
              </w:rPr>
            </w:pPr>
            <w:r>
              <w:rPr>
                <w:rFonts w:eastAsia="Cambria"/>
                <w:b/>
                <w:sz w:val="20"/>
              </w:rPr>
              <w:t>+22%</w:t>
            </w:r>
          </w:p>
        </w:tc>
      </w:tr>
      <w:tr w:rsidR="00942B10" w14:paraId="3C496C35"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77234126"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74951" w14:textId="77777777" w:rsidR="00942B10" w:rsidRDefault="00942B10" w:rsidP="00942B10">
            <w:pPr>
              <w:pStyle w:val="Standard"/>
              <w:spacing w:before="0" w:after="0"/>
              <w:jc w:val="left"/>
              <w:rPr>
                <w:rFonts w:eastAsia="Cambria"/>
                <w:sz w:val="20"/>
              </w:rPr>
            </w:pPr>
            <w:r>
              <w:rPr>
                <w:rFonts w:eastAsia="Cambria"/>
                <w:sz w:val="20"/>
              </w:rPr>
              <w:t>EGI monthly reliability of Resource Centre</w:t>
            </w:r>
          </w:p>
          <w:p w14:paraId="47145B4D" w14:textId="77777777" w:rsidR="00942B10" w:rsidRDefault="00942B10" w:rsidP="00942B10">
            <w:pPr>
              <w:pStyle w:val="Standard"/>
              <w:spacing w:before="0" w:after="0"/>
              <w:jc w:val="left"/>
              <w:rPr>
                <w:rFonts w:eastAsia="Cambria"/>
                <w:sz w:val="20"/>
              </w:rPr>
            </w:pPr>
            <w:r>
              <w:rPr>
                <w:rFonts w:eastAsia="Cambria"/>
                <w:sz w:val="20"/>
              </w:rPr>
              <w:t>Metric: M.SA1.Operation.5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F7F9F" w14:textId="77777777" w:rsidR="00942B10" w:rsidRDefault="00942B10" w:rsidP="00942B10">
            <w:pPr>
              <w:pStyle w:val="Standard"/>
              <w:spacing w:before="0" w:after="0"/>
              <w:jc w:val="left"/>
              <w:rPr>
                <w:rFonts w:eastAsia="Cambria"/>
                <w:sz w:val="20"/>
              </w:rPr>
            </w:pPr>
            <w:r>
              <w:t>96.42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FF11E" w14:textId="77777777" w:rsidR="00942B10" w:rsidRDefault="00942B10" w:rsidP="00942B10">
            <w:pPr>
              <w:pStyle w:val="Standard"/>
              <w:spacing w:before="0" w:after="0"/>
              <w:jc w:val="left"/>
              <w:rPr>
                <w:sz w:val="20"/>
              </w:rPr>
            </w:pPr>
            <w:r>
              <w:rPr>
                <w:rFonts w:eastAsia="Cambria"/>
                <w:sz w:val="20"/>
              </w:rPr>
              <w:t>97.0-.5%/97.5-98%/98-.5%</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1FD91" w14:textId="77777777" w:rsidR="00942B10" w:rsidRDefault="00942B10" w:rsidP="00942B10">
            <w:pPr>
              <w:pStyle w:val="Standard"/>
              <w:spacing w:before="0" w:after="0"/>
              <w:jc w:val="left"/>
              <w:rPr>
                <w:rFonts w:eastAsia="Cambria"/>
                <w:b/>
                <w:sz w:val="20"/>
              </w:rPr>
            </w:pPr>
            <w:r>
              <w:rPr>
                <w:rFonts w:eastAsia="Cambria"/>
                <w:b/>
                <w:sz w:val="20"/>
              </w:rPr>
              <w:t>-0.6%</w:t>
            </w:r>
          </w:p>
        </w:tc>
      </w:tr>
      <w:tr w:rsidR="00942B10" w14:paraId="248E2C00"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67C9007F"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500C6" w14:textId="77777777" w:rsidR="00942B10" w:rsidRDefault="00942B10" w:rsidP="00942B10">
            <w:pPr>
              <w:pStyle w:val="Standard"/>
              <w:spacing w:before="0" w:after="0"/>
              <w:jc w:val="left"/>
              <w:rPr>
                <w:rFonts w:eastAsia="Cambria"/>
                <w:sz w:val="20"/>
              </w:rPr>
            </w:pPr>
            <w:r>
              <w:rPr>
                <w:rFonts w:eastAsia="Cambria"/>
                <w:sz w:val="20"/>
              </w:rPr>
              <w:t>Average monthly reliability of NGI core middleware services</w:t>
            </w:r>
          </w:p>
          <w:p w14:paraId="179B7058" w14:textId="77777777" w:rsidR="00942B10" w:rsidRDefault="00942B10" w:rsidP="00942B10">
            <w:pPr>
              <w:pStyle w:val="Standard"/>
              <w:spacing w:before="0" w:after="0"/>
              <w:jc w:val="left"/>
              <w:rPr>
                <w:rFonts w:eastAsia="Cambria"/>
                <w:sz w:val="20"/>
              </w:rPr>
            </w:pPr>
            <w:r>
              <w:rPr>
                <w:rFonts w:eastAsia="Cambria"/>
                <w:sz w:val="20"/>
              </w:rPr>
              <w:t>Metric: MSA1.Operations.4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18D3A" w14:textId="77777777" w:rsidR="00942B10" w:rsidRDefault="00942B10" w:rsidP="00942B10">
            <w:pPr>
              <w:pStyle w:val="Standard"/>
              <w:spacing w:before="0" w:after="0"/>
              <w:jc w:val="left"/>
              <w:rPr>
                <w:rFonts w:eastAsia="Cambria"/>
                <w:sz w:val="20"/>
              </w:rPr>
            </w:pPr>
            <w:r>
              <w:t>99.63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3B8D2" w14:textId="77777777" w:rsidR="00942B10" w:rsidRDefault="00942B10" w:rsidP="00942B10">
            <w:pPr>
              <w:pStyle w:val="Standard"/>
              <w:spacing w:before="0" w:after="0"/>
              <w:jc w:val="left"/>
              <w:rPr>
                <w:rFonts w:eastAsia="Cambria"/>
                <w:sz w:val="20"/>
              </w:rPr>
            </w:pPr>
            <w:r>
              <w:rPr>
                <w:rFonts w:eastAsia="Cambria"/>
                <w:sz w:val="20"/>
              </w:rPr>
              <w:t>99.6-.8%/99.65-.85%/99.67-.87%</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62676" w14:textId="77777777" w:rsidR="00942B10" w:rsidRDefault="00942B10" w:rsidP="00942B10">
            <w:pPr>
              <w:pStyle w:val="Standard"/>
              <w:spacing w:before="0" w:after="0"/>
              <w:jc w:val="left"/>
              <w:rPr>
                <w:rFonts w:eastAsia="Cambria"/>
                <w:b/>
                <w:sz w:val="20"/>
              </w:rPr>
            </w:pPr>
            <w:r>
              <w:rPr>
                <w:rFonts w:eastAsia="Cambria"/>
                <w:b/>
                <w:sz w:val="20"/>
              </w:rPr>
              <w:t>0%</w:t>
            </w:r>
          </w:p>
        </w:tc>
      </w:tr>
      <w:tr w:rsidR="00942B10" w14:paraId="0398F675"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7D3AB923"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D7C4F" w14:textId="77777777" w:rsidR="00942B10" w:rsidRDefault="00942B10" w:rsidP="00942B10">
            <w:pPr>
              <w:pStyle w:val="Standard"/>
              <w:spacing w:before="0" w:after="0"/>
              <w:jc w:val="left"/>
              <w:rPr>
                <w:rFonts w:eastAsia="Cambria"/>
                <w:sz w:val="20"/>
              </w:rPr>
            </w:pPr>
            <w:r>
              <w:rPr>
                <w:rFonts w:eastAsia="Cambria"/>
                <w:sz w:val="20"/>
              </w:rPr>
              <w:t>EGI monthly reliability of critical central operations tools</w:t>
            </w:r>
          </w:p>
          <w:p w14:paraId="5BF6C1A2" w14:textId="77777777" w:rsidR="00942B10" w:rsidRDefault="00942B10" w:rsidP="00942B10">
            <w:pPr>
              <w:pStyle w:val="Standard"/>
              <w:spacing w:before="0" w:after="0"/>
              <w:jc w:val="left"/>
              <w:rPr>
                <w:rFonts w:eastAsia="Cambria"/>
                <w:sz w:val="20"/>
              </w:rPr>
            </w:pPr>
            <w:r>
              <w:rPr>
                <w:rFonts w:eastAsia="Cambria"/>
                <w:sz w:val="20"/>
              </w:rPr>
              <w:t>Metric: MSA1.Operations.6a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F4303" w14:textId="77777777" w:rsidR="00942B10" w:rsidRDefault="00942B10" w:rsidP="00942B10">
            <w:pPr>
              <w:pStyle w:val="Standard"/>
              <w:spacing w:before="0" w:after="0"/>
              <w:jc w:val="left"/>
              <w:rPr>
                <w:rFonts w:eastAsia="Cambria"/>
                <w:sz w:val="20"/>
              </w:rPr>
            </w:pPr>
            <w:r>
              <w:t>99.10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A97CA" w14:textId="77777777" w:rsidR="00942B10" w:rsidRDefault="00942B10" w:rsidP="00942B10">
            <w:pPr>
              <w:pStyle w:val="Standard"/>
              <w:spacing w:before="0" w:after="0"/>
              <w:jc w:val="left"/>
              <w:rPr>
                <w:rFonts w:eastAsia="Cambria"/>
                <w:sz w:val="20"/>
              </w:rPr>
            </w:pPr>
            <w:r>
              <w:rPr>
                <w:rFonts w:eastAsia="Cambria"/>
                <w:sz w:val="20"/>
              </w:rPr>
              <w:t>99.6-.80%/99.65-.85%/99.67-.87%</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E0816" w14:textId="77777777" w:rsidR="00942B10" w:rsidRDefault="00942B10" w:rsidP="00942B10">
            <w:pPr>
              <w:pStyle w:val="Standard"/>
              <w:spacing w:before="0" w:after="0"/>
              <w:jc w:val="left"/>
              <w:rPr>
                <w:rFonts w:eastAsia="Cambria"/>
                <w:b/>
                <w:sz w:val="20"/>
              </w:rPr>
            </w:pPr>
            <w:r>
              <w:rPr>
                <w:rFonts w:eastAsia="Cambria"/>
                <w:b/>
                <w:sz w:val="20"/>
              </w:rPr>
              <w:t>-0.5%</w:t>
            </w:r>
          </w:p>
        </w:tc>
      </w:tr>
      <w:tr w:rsidR="00942B10" w14:paraId="6D284ADE" w14:textId="77777777" w:rsidTr="00942B10">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39E67" w14:textId="77777777" w:rsidR="00942B10" w:rsidRDefault="00942B10" w:rsidP="00942B10">
            <w:pPr>
              <w:pStyle w:val="Standard"/>
              <w:spacing w:before="0" w:after="0"/>
              <w:jc w:val="left"/>
              <w:rPr>
                <w:rFonts w:eastAsia="Cambria"/>
                <w:sz w:val="20"/>
              </w:rPr>
            </w:pPr>
            <w:r>
              <w:rPr>
                <w:rFonts w:eastAsia="Cambria"/>
                <w:b/>
                <w:sz w:val="20"/>
              </w:rPr>
              <w:t>Sustainable support for Heavy User Communities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09C3A" w14:textId="77777777" w:rsidR="00942B10" w:rsidRDefault="00942B10" w:rsidP="00942B10">
            <w:pPr>
              <w:pStyle w:val="Standard"/>
              <w:spacing w:before="0" w:after="0"/>
              <w:jc w:val="left"/>
              <w:rPr>
                <w:rFonts w:eastAsia="Cambria"/>
                <w:sz w:val="20"/>
              </w:rPr>
            </w:pPr>
            <w:r>
              <w:rPr>
                <w:rFonts w:eastAsia="Cambria"/>
                <w:sz w:val="20"/>
              </w:rPr>
              <w:t>Number of production sites supporting MPI</w:t>
            </w:r>
          </w:p>
          <w:p w14:paraId="5886297F" w14:textId="77777777" w:rsidR="00942B10" w:rsidRDefault="00942B10" w:rsidP="00942B10">
            <w:pPr>
              <w:pStyle w:val="Standard"/>
              <w:spacing w:before="0" w:after="0"/>
              <w:jc w:val="left"/>
              <w:rPr>
                <w:rFonts w:eastAsia="Cambria"/>
                <w:sz w:val="20"/>
              </w:rPr>
            </w:pPr>
            <w:r>
              <w:rPr>
                <w:rFonts w:eastAsia="Cambria"/>
                <w:sz w:val="20"/>
              </w:rPr>
              <w:t>Metric: M.SA1.Integration.2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2D178" w14:textId="77777777" w:rsidR="00942B10" w:rsidRDefault="00942B10" w:rsidP="00942B10">
            <w:pPr>
              <w:pStyle w:val="Standard"/>
              <w:spacing w:before="0" w:after="0"/>
              <w:jc w:val="left"/>
              <w:rPr>
                <w:rFonts w:eastAsia="Cambria"/>
                <w:sz w:val="20"/>
              </w:rPr>
            </w:pPr>
            <w:r>
              <w:rPr>
                <w:rFonts w:eastAsia="Cambria"/>
                <w:sz w:val="20"/>
              </w:rPr>
              <w:t>74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AA463" w14:textId="77777777" w:rsidR="00942B10" w:rsidRDefault="00942B10" w:rsidP="00942B10">
            <w:pPr>
              <w:pStyle w:val="Standard"/>
              <w:spacing w:before="0" w:after="0"/>
              <w:jc w:val="left"/>
              <w:rPr>
                <w:rFonts w:eastAsia="Cambria"/>
                <w:sz w:val="20"/>
              </w:rPr>
            </w:pPr>
            <w:r>
              <w:rPr>
                <w:rFonts w:eastAsia="Cambria"/>
                <w:sz w:val="20"/>
              </w:rPr>
              <w:t>90/100/120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41DB" w14:textId="77777777" w:rsidR="00942B10" w:rsidRDefault="00942B10" w:rsidP="00942B10">
            <w:pPr>
              <w:pStyle w:val="Standard"/>
              <w:spacing w:before="0" w:after="0"/>
              <w:jc w:val="left"/>
              <w:rPr>
                <w:rFonts w:eastAsia="Cambria"/>
                <w:b/>
                <w:sz w:val="20"/>
              </w:rPr>
            </w:pPr>
            <w:r>
              <w:rPr>
                <w:rFonts w:eastAsia="Cambria"/>
                <w:b/>
                <w:sz w:val="20"/>
              </w:rPr>
              <w:t>22%</w:t>
            </w:r>
          </w:p>
        </w:tc>
      </w:tr>
      <w:tr w:rsidR="00942B10" w14:paraId="5A9862E2"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3DCD1E76" w14:textId="77777777" w:rsidR="00942B10" w:rsidRDefault="00942B10" w:rsidP="00942B10">
            <w:pPr>
              <w:widowControl/>
              <w:suppressAutoHyphens w:val="0"/>
              <w:autoSpaceDN/>
              <w:rPr>
                <w:rFonts w:eastAsia="Cambria"/>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6596E" w14:textId="77777777" w:rsidR="00942B10" w:rsidRDefault="00942B10" w:rsidP="00942B10">
            <w:pPr>
              <w:pStyle w:val="Standard"/>
              <w:spacing w:before="0" w:after="0"/>
              <w:jc w:val="left"/>
              <w:rPr>
                <w:rFonts w:eastAsia="Cambria"/>
                <w:sz w:val="20"/>
              </w:rPr>
            </w:pPr>
            <w:r>
              <w:rPr>
                <w:rFonts w:eastAsia="Cambria"/>
                <w:sz w:val="20"/>
              </w:rPr>
              <w:t>Number of users from HUC VOs Metric: M.SA1.VO.7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18C27" w14:textId="77777777" w:rsidR="00942B10" w:rsidRDefault="00942B10" w:rsidP="00942B10">
            <w:pPr>
              <w:pStyle w:val="Standard"/>
              <w:spacing w:before="0" w:after="0"/>
              <w:jc w:val="left"/>
              <w:rPr>
                <w:rFonts w:eastAsia="Cambria"/>
                <w:sz w:val="20"/>
              </w:rPr>
            </w:pPr>
            <w:r>
              <w:t>11,990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AA10B" w14:textId="77777777" w:rsidR="00942B10" w:rsidRDefault="00942B10" w:rsidP="00942B10">
            <w:pPr>
              <w:pStyle w:val="Standard"/>
              <w:spacing w:before="0" w:after="0"/>
              <w:jc w:val="left"/>
              <w:rPr>
                <w:rFonts w:eastAsia="Cambria"/>
                <w:sz w:val="20"/>
              </w:rPr>
            </w:pPr>
            <w:r>
              <w:rPr>
                <w:rFonts w:eastAsia="Cambria"/>
                <w:sz w:val="20"/>
              </w:rPr>
              <w:t>12,500/13,000/14,000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0DF03" w14:textId="77777777" w:rsidR="00942B10" w:rsidRDefault="00942B10" w:rsidP="00942B10">
            <w:pPr>
              <w:pStyle w:val="Standard"/>
              <w:spacing w:before="0" w:after="0"/>
              <w:jc w:val="left"/>
              <w:rPr>
                <w:rFonts w:eastAsia="Cambria"/>
                <w:b/>
                <w:sz w:val="20"/>
              </w:rPr>
            </w:pPr>
            <w:r>
              <w:rPr>
                <w:rFonts w:eastAsia="Cambria"/>
                <w:b/>
                <w:sz w:val="20"/>
              </w:rPr>
              <w:t>-4%</w:t>
            </w:r>
          </w:p>
        </w:tc>
      </w:tr>
      <w:tr w:rsidR="00942B10" w14:paraId="17CC1D91" w14:textId="77777777" w:rsidTr="00942B10">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66E6A" w14:textId="77777777" w:rsidR="00942B10" w:rsidRDefault="00942B10" w:rsidP="00942B10">
            <w:pPr>
              <w:pStyle w:val="Standard"/>
              <w:spacing w:before="0" w:after="0"/>
              <w:jc w:val="left"/>
              <w:rPr>
                <w:rFonts w:eastAsia="Cambria"/>
                <w:b/>
                <w:sz w:val="20"/>
              </w:rPr>
            </w:pPr>
            <w:r>
              <w:rPr>
                <w:rFonts w:eastAsia="Cambria"/>
                <w:b/>
                <w:sz w:val="20"/>
              </w:rPr>
              <w:t>Addition of new User Communities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6AB15" w14:textId="77777777" w:rsidR="00942B10" w:rsidRDefault="00942B10" w:rsidP="00942B10">
            <w:pPr>
              <w:pStyle w:val="Standard"/>
              <w:spacing w:before="0" w:after="0"/>
              <w:jc w:val="left"/>
              <w:rPr>
                <w:rFonts w:eastAsia="Cambria"/>
                <w:sz w:val="20"/>
              </w:rPr>
            </w:pPr>
            <w:r>
              <w:rPr>
                <w:rFonts w:eastAsia="Cambria"/>
                <w:sz w:val="20"/>
              </w:rPr>
              <w:t>Number of users from non-HUC VOs Metric: M.SA1.vo.6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DFE8C" w14:textId="77777777" w:rsidR="00942B10" w:rsidRDefault="00942B10" w:rsidP="00942B10">
            <w:pPr>
              <w:pStyle w:val="Standard"/>
              <w:spacing w:before="0" w:after="0"/>
              <w:jc w:val="left"/>
              <w:rPr>
                <w:rFonts w:eastAsia="Cambria"/>
                <w:sz w:val="20"/>
              </w:rPr>
            </w:pPr>
            <w:r>
              <w:t>7,015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B2A5C" w14:textId="77777777" w:rsidR="00942B10" w:rsidRDefault="00942B10" w:rsidP="00942B10">
            <w:pPr>
              <w:pStyle w:val="Standard"/>
              <w:spacing w:before="0" w:after="0"/>
              <w:jc w:val="left"/>
              <w:rPr>
                <w:rFonts w:eastAsia="Cambria"/>
                <w:sz w:val="20"/>
              </w:rPr>
            </w:pPr>
            <w:r>
              <w:rPr>
                <w:rFonts w:eastAsia="Cambria"/>
                <w:sz w:val="20"/>
              </w:rPr>
              <w:t>15,000/17,000/19,000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4DBAB" w14:textId="77777777" w:rsidR="00942B10" w:rsidRDefault="00942B10" w:rsidP="00942B10">
            <w:pPr>
              <w:pStyle w:val="Standard"/>
              <w:spacing w:before="0" w:after="0"/>
              <w:jc w:val="left"/>
              <w:rPr>
                <w:rFonts w:eastAsia="Cambria"/>
                <w:b/>
                <w:sz w:val="20"/>
              </w:rPr>
            </w:pPr>
            <w:r>
              <w:rPr>
                <w:rFonts w:eastAsia="Cambria"/>
                <w:b/>
                <w:sz w:val="20"/>
              </w:rPr>
              <w:t>-53%</w:t>
            </w:r>
          </w:p>
        </w:tc>
      </w:tr>
      <w:tr w:rsidR="00942B10" w14:paraId="2D2032D2"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0C97137A"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2F3F5" w14:textId="77777777" w:rsidR="00942B10" w:rsidRDefault="00942B10" w:rsidP="00942B10">
            <w:pPr>
              <w:pStyle w:val="Standard"/>
              <w:spacing w:before="0" w:after="0"/>
              <w:jc w:val="left"/>
              <w:rPr>
                <w:rFonts w:eastAsia="Cambria"/>
                <w:sz w:val="20"/>
              </w:rPr>
            </w:pPr>
            <w:r>
              <w:rPr>
                <w:sz w:val="20"/>
              </w:rPr>
              <w:t>Number of on-going Research Infrastructures/new communities being integrated (M.SA1.Integration4)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5C02B" w14:textId="77777777" w:rsidR="00942B10" w:rsidRDefault="00942B10" w:rsidP="00942B10">
            <w:pPr>
              <w:pStyle w:val="Standard"/>
              <w:spacing w:before="0" w:after="0"/>
              <w:jc w:val="left"/>
            </w:pPr>
            <w:r>
              <w:t>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9F401" w14:textId="77777777" w:rsidR="00942B10" w:rsidRDefault="00942B10" w:rsidP="00942B10">
            <w:pPr>
              <w:rPr>
                <w:rFonts w:eastAsia="Cambria"/>
              </w:rPr>
            </w:pPr>
            <w:r>
              <w:rPr>
                <w:sz w:val="22"/>
                <w:szCs w:val="22"/>
              </w:rPr>
              <w:t>5/7/9</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2C805" w14:textId="77777777" w:rsidR="00942B10" w:rsidRPr="00634EFA" w:rsidRDefault="00942B10" w:rsidP="00942B10">
            <w:pPr>
              <w:pStyle w:val="Standard"/>
              <w:spacing w:before="0" w:after="0"/>
              <w:jc w:val="left"/>
              <w:rPr>
                <w:rFonts w:eastAsia="Cambria"/>
                <w:b/>
                <w:sz w:val="24"/>
              </w:rPr>
            </w:pPr>
            <w:r>
              <w:rPr>
                <w:rFonts w:eastAsia="Cambria"/>
                <w:b/>
                <w:sz w:val="20"/>
              </w:rPr>
              <w:t>+120%</w:t>
            </w:r>
          </w:p>
        </w:tc>
      </w:tr>
    </w:tbl>
    <w:p w14:paraId="0E833B6F" w14:textId="77777777" w:rsidR="00942B10" w:rsidRPr="00672E24" w:rsidRDefault="00942B10" w:rsidP="00942B10">
      <w:pPr>
        <w:pStyle w:val="Standard"/>
        <w:rPr>
          <w:rFonts w:eastAsia="Cambria"/>
          <w:szCs w:val="22"/>
        </w:rPr>
      </w:pPr>
    </w:p>
    <w:p w14:paraId="5B8BBBBB" w14:textId="77777777" w:rsidR="00942B10" w:rsidRPr="00672E24" w:rsidRDefault="00942B10" w:rsidP="00942B10">
      <w:pPr>
        <w:pStyle w:val="Standard"/>
        <w:jc w:val="left"/>
        <w:rPr>
          <w:szCs w:val="22"/>
        </w:rPr>
      </w:pPr>
      <w:r w:rsidRPr="00672E24">
        <w:rPr>
          <w:szCs w:val="22"/>
        </w:rPr>
        <w:t>Operations successfully contributed to the accomplishment of the applicable project objectives as detailed in the following.</w:t>
      </w:r>
    </w:p>
    <w:p w14:paraId="1AADEDCC" w14:textId="77777777" w:rsidR="00942B10" w:rsidRPr="00942B10" w:rsidRDefault="00942B10" w:rsidP="0036350B">
      <w:pPr>
        <w:pStyle w:val="Standard"/>
        <w:jc w:val="left"/>
        <w:rPr>
          <w:b/>
          <w:szCs w:val="22"/>
        </w:rPr>
      </w:pPr>
      <w:r w:rsidRPr="00942B10">
        <w:rPr>
          <w:b/>
          <w:szCs w:val="22"/>
        </w:rPr>
        <w:t xml:space="preserve">Objective 1 (O1): The continued operation and expansion of today’s production Infrastructure. </w:t>
      </w:r>
    </w:p>
    <w:p w14:paraId="1D885E10" w14:textId="4A21DA9B" w:rsidR="00942B10" w:rsidRPr="00942B10" w:rsidRDefault="00942B10" w:rsidP="002A40BF">
      <w:pPr>
        <w:pStyle w:val="ListParagraph"/>
        <w:numPr>
          <w:ilvl w:val="0"/>
          <w:numId w:val="92"/>
        </w:numPr>
      </w:pPr>
      <w:r w:rsidRPr="0036350B">
        <w:rPr>
          <w:rFonts w:eastAsia="Cambria"/>
        </w:rPr>
        <w:t>This objective was successfully met by completing the integration of</w:t>
      </w:r>
      <w:r w:rsidRPr="00942B10">
        <w:t xml:space="preserve"> the ArabiaAfrica Operations </w:t>
      </w:r>
      <w:r w:rsidR="00194B26" w:rsidRPr="00942B10">
        <w:t>Centre</w:t>
      </w:r>
      <w:r w:rsidRPr="00942B10">
        <w:t xml:space="preserve"> comprising 11 production RCs. In addition with the end of PY4 production infrastructure has been extended to provide cloud resources. In PY5 the plan is to extend the amount of cloud resources and sites from integration new resource infrastructures providers: IHEP-China, C-DAC India, IDGF. To provide reliable infrastructure 4 decommission campaigns have been performed removing from the infrastructure unsupported software (EMI 1, EMI 2) and software not supporting DN publishing and SHA-2. </w:t>
      </w:r>
    </w:p>
    <w:p w14:paraId="2FB8A96A" w14:textId="24A64882" w:rsidR="00942B10" w:rsidRPr="00942B10" w:rsidRDefault="00942B10" w:rsidP="002A40BF">
      <w:pPr>
        <w:pStyle w:val="ListParagraph"/>
        <w:numPr>
          <w:ilvl w:val="0"/>
          <w:numId w:val="92"/>
        </w:numPr>
      </w:pPr>
      <w:r w:rsidRPr="00942B10">
        <w:lastRenderedPageBreak/>
        <w:t xml:space="preserve">To assure software support after EMI and IGE projects EGI agreed with 25 product teams level of support based on pre-defined defined 3 categories taking into account response time to tickets. EGI helpdesk system has been modified to automatically monitor and notify about agreement violation. </w:t>
      </w:r>
    </w:p>
    <w:p w14:paraId="5A48131C" w14:textId="77777777" w:rsidR="00942B10" w:rsidRPr="0036350B" w:rsidRDefault="00942B10" w:rsidP="0036350B">
      <w:pPr>
        <w:pStyle w:val="Standard"/>
        <w:jc w:val="left"/>
        <w:rPr>
          <w:b/>
          <w:szCs w:val="22"/>
        </w:rPr>
      </w:pPr>
      <w:r w:rsidRPr="0036350B">
        <w:rPr>
          <w:b/>
          <w:szCs w:val="22"/>
        </w:rPr>
        <w:t>Objective 2 (O2): The continued support of researchers within Europe and their international collaborators that are using the current production infrastructure.</w:t>
      </w:r>
    </w:p>
    <w:p w14:paraId="1A11FD94" w14:textId="2886E6B0" w:rsidR="00942B10" w:rsidRPr="0036350B" w:rsidRDefault="00942B10" w:rsidP="002A40BF">
      <w:pPr>
        <w:pStyle w:val="ListParagraph"/>
        <w:numPr>
          <w:ilvl w:val="0"/>
          <w:numId w:val="93"/>
        </w:numPr>
        <w:rPr>
          <w:rFonts w:eastAsia="Cambria"/>
        </w:rPr>
      </w:pPr>
      <w:r w:rsidRPr="0036350B">
        <w:rPr>
          <w:rFonts w:eastAsia="Cambria"/>
        </w:rPr>
        <w:t xml:space="preserve">In PY4 SA1 has started resource allocation </w:t>
      </w:r>
      <w:r w:rsidR="00194B26" w:rsidRPr="0036350B">
        <w:rPr>
          <w:rFonts w:eastAsia="Cambria"/>
        </w:rPr>
        <w:t>activity, which</w:t>
      </w:r>
      <w:r w:rsidRPr="0036350B">
        <w:rPr>
          <w:rFonts w:eastAsia="Cambria"/>
        </w:rPr>
        <w:t xml:space="preserve"> is supposed to simplify </w:t>
      </w:r>
      <w:r w:rsidRPr="00942B10">
        <w:t xml:space="preserve">reaching an agreement between users and Resource </w:t>
      </w:r>
      <w:r w:rsidR="00194B26" w:rsidRPr="00942B10">
        <w:t>Centres</w:t>
      </w:r>
      <w:r w:rsidRPr="00942B10">
        <w:t xml:space="preserve"> concerning the parameters and conditions of use of resources. The Resource Allocation process is useful for users (VO representatives, individual users) because in a multi-provider EGI environment they have a single point of contact to ask for a share on resources and also beneficial for resource providers as it allows more effectively plan the use of resources and closer communication with users.</w:t>
      </w:r>
    </w:p>
    <w:p w14:paraId="3F39D987" w14:textId="77777777" w:rsidR="00942B10" w:rsidRPr="00942B10" w:rsidRDefault="00942B10" w:rsidP="002A40BF">
      <w:pPr>
        <w:pStyle w:val="ListParagraph"/>
        <w:numPr>
          <w:ilvl w:val="0"/>
          <w:numId w:val="93"/>
        </w:numPr>
        <w:rPr>
          <w:rFonts w:eastAsia="Cambria"/>
        </w:rPr>
      </w:pPr>
      <w:r w:rsidRPr="00942B10">
        <w:rPr>
          <w:rFonts w:eastAsia="Cambria"/>
        </w:rPr>
        <w:t xml:space="preserve">We are also observing constant increase of infrastructure usage. The overall quantity of computing resources used in PY4 amounts to 15.1 Billion HEP-SPEC 06 Hours (the corresponding amount of consumed resources consumed during PY3 amounted to 12.01 Billion HEP-SPEC 06 Hours). </w:t>
      </w:r>
    </w:p>
    <w:p w14:paraId="295AE3D1" w14:textId="537E89BC" w:rsidR="00942B10" w:rsidRPr="00942B10" w:rsidRDefault="00942B10" w:rsidP="002A40BF">
      <w:pPr>
        <w:pStyle w:val="ListParagraph"/>
        <w:numPr>
          <w:ilvl w:val="0"/>
          <w:numId w:val="93"/>
        </w:numPr>
        <w:rPr>
          <w:rFonts w:eastAsia="Cambria"/>
        </w:rPr>
      </w:pPr>
      <w:r w:rsidRPr="00942B10">
        <w:t xml:space="preserve">The overall compute resource utilization during PY4 has been significantly increasing both in terms of the cumulative number of jobs successfully done and the normalized CPU wall time consumed by all disciplines. In the reference period April 2013-March 2014 the rate of jobs </w:t>
      </w:r>
      <w:r w:rsidR="00194B26" w:rsidRPr="00942B10">
        <w:t>successfully</w:t>
      </w:r>
      <w:r w:rsidRPr="00942B10">
        <w:t xml:space="preserve"> executed increased by +10.8%, while the total normalized CPU wall time (HEP-SEPC06) </w:t>
      </w:r>
      <w:r w:rsidR="00194B26" w:rsidRPr="00942B10">
        <w:t>increased</w:t>
      </w:r>
      <w:r w:rsidRPr="00942B10">
        <w:t xml:space="preserve"> by +15.98%.</w:t>
      </w:r>
    </w:p>
    <w:p w14:paraId="1EE27F40" w14:textId="77777777" w:rsidR="00942B10" w:rsidRPr="00942B10" w:rsidRDefault="00942B10" w:rsidP="002A40BF">
      <w:pPr>
        <w:pStyle w:val="ListParagraph"/>
        <w:numPr>
          <w:ilvl w:val="0"/>
          <w:numId w:val="93"/>
        </w:numPr>
      </w:pPr>
      <w:r w:rsidRPr="00942B10">
        <w:t>While the HEP utilization is still dominating in absolute terms but decrease by -1.46% comparing to PY3 (88.34% of the total EGI consumption in normalized CPU wall time hours), a number of other communities significantly increased their yearly CPU wall time utilization: Fusion (+108.46% yearly increase), Computational Chemistry (+48.31%), Multidisciplinary (+76.13), Infrastructure (+14.75%) and unknown disciplines (+6417.66%).</w:t>
      </w:r>
    </w:p>
    <w:p w14:paraId="7238882C" w14:textId="77777777" w:rsidR="00942B10" w:rsidRPr="0036350B" w:rsidRDefault="00942B10" w:rsidP="0036350B">
      <w:pPr>
        <w:pStyle w:val="Standard"/>
        <w:jc w:val="left"/>
        <w:rPr>
          <w:b/>
          <w:szCs w:val="22"/>
        </w:rPr>
      </w:pPr>
      <w:r w:rsidRPr="0036350B">
        <w:rPr>
          <w:b/>
          <w:szCs w:val="22"/>
        </w:rPr>
        <w:t>Objective 4 (O4): Interfaces that expand access to new user communities including new potential heavy users of the infrastructure from the ESFRI projects.</w:t>
      </w:r>
    </w:p>
    <w:p w14:paraId="7DCCFC96" w14:textId="43E546A6" w:rsidR="00942B10" w:rsidRPr="00942B10" w:rsidRDefault="00942B10" w:rsidP="002A40BF">
      <w:pPr>
        <w:pStyle w:val="ListParagraph"/>
        <w:numPr>
          <w:ilvl w:val="0"/>
          <w:numId w:val="91"/>
        </w:numPr>
      </w:pPr>
      <w:r w:rsidRPr="00942B10">
        <w:t xml:space="preserve">EGI is actively collaborating with 11 on-going Research Infrastructures/new communities being integrated (EISCAT, CTA, DRIHM, </w:t>
      </w:r>
      <w:r w:rsidR="00194B26" w:rsidRPr="00942B10">
        <w:t>LifeWatch</w:t>
      </w:r>
      <w:r w:rsidRPr="00942B10">
        <w:t>, ENVRI, DCH-RP, EMSO, ICOS, VERCE, WeNMR, ESA)</w:t>
      </w:r>
      <w:r w:rsidRPr="00942B10">
        <w:rPr>
          <w:sz w:val="24"/>
        </w:rPr>
        <w:t xml:space="preserve"> </w:t>
      </w:r>
      <w:r w:rsidRPr="00942B10">
        <w:t>to investigate and demonstrate the reuse of EGI core operational and infrastructural services to meet common ESFRI requirements. Collaboration was established with the EUDAT and PRACE infrastructures and user communities aiming for the integration of data access and processing across the three infrastructures. Use cases are being collected for data access, transfer, replication and processing in various disciplines. Common data access and transfer tools and protocols that can be provided by all three e-infrastructures will be identified.</w:t>
      </w:r>
    </w:p>
    <w:p w14:paraId="5B8C27C1" w14:textId="6FEE136F" w:rsidR="00942B10" w:rsidRPr="00942B10" w:rsidRDefault="00942B10" w:rsidP="002A40BF">
      <w:pPr>
        <w:pStyle w:val="ListParagraph"/>
        <w:numPr>
          <w:ilvl w:val="0"/>
          <w:numId w:val="91"/>
        </w:numPr>
      </w:pPr>
      <w:r w:rsidRPr="00942B10">
        <w:rPr>
          <w:rFonts w:eastAsia="Cambria"/>
        </w:rPr>
        <w:t>During PY4 as part of EGI.e</w:t>
      </w:r>
      <w:r w:rsidR="00194B26">
        <w:rPr>
          <w:rFonts w:eastAsia="Cambria"/>
        </w:rPr>
        <w:t>u service catalogue, Federated O</w:t>
      </w:r>
      <w:r w:rsidRPr="00942B10">
        <w:rPr>
          <w:rFonts w:eastAsia="Cambria"/>
        </w:rPr>
        <w:t xml:space="preserve">perations service has been defined. </w:t>
      </w:r>
      <w:r w:rsidR="00194B26">
        <w:t>Federated O</w:t>
      </w:r>
      <w:r w:rsidRPr="00942B10">
        <w:t>perations brings together the operational tools, processes and people necessary to guarantee standard operation of heterogeneous infrastructures from multiple independent providers, with a lightweight central coordination. This includes, for example, the monitoring, accounting, configuration and other services required to federate service provision for access by multiple research communities. A federated environment is the key to uniform service and enables cost-efficient operations, while allowing resource centres to retain responsibility of local operations. This service is supposed to simplifies the day-to-day operations of a federated heterogeneous infrastructure avoiding duplication of costs and providing re-usable tools. In addition</w:t>
      </w:r>
      <w:r w:rsidR="00194B26">
        <w:t>,</w:t>
      </w:r>
      <w:r w:rsidRPr="00942B10">
        <w:t xml:space="preserve"> all </w:t>
      </w:r>
      <w:r w:rsidR="00194B26" w:rsidRPr="00942B10">
        <w:t>activities, which are part of the service,</w:t>
      </w:r>
      <w:r w:rsidRPr="00942B10">
        <w:t xml:space="preserve"> were covered </w:t>
      </w:r>
      <w:r w:rsidRPr="00942B10">
        <w:lastRenderedPageBreak/>
        <w:t xml:space="preserve">by signing an Operations Level Agreement </w:t>
      </w:r>
      <w:r w:rsidR="00194B26" w:rsidRPr="00942B10">
        <w:t>document, which</w:t>
      </w:r>
      <w:r w:rsidRPr="00942B10">
        <w:t xml:space="preserve"> describes expectations towards provisioning of the activity/tools. </w:t>
      </w:r>
    </w:p>
    <w:p w14:paraId="2ADDFC91" w14:textId="77777777" w:rsidR="00942B10" w:rsidRPr="00942B10" w:rsidRDefault="00942B10" w:rsidP="002A40BF">
      <w:pPr>
        <w:pStyle w:val="ListParagraph"/>
        <w:numPr>
          <w:ilvl w:val="0"/>
          <w:numId w:val="91"/>
        </w:numPr>
      </w:pPr>
      <w:r w:rsidRPr="00942B10">
        <w:t xml:space="preserve">The EGI service registry (GOCDB) and SAM monitoring tool were adopted by EUDAT to support operations, and EGI-InSPIRE supported the implementation of EUDAT requirements through JRA1 development activities. </w:t>
      </w:r>
    </w:p>
    <w:p w14:paraId="27A8FD82" w14:textId="2CD3BE01" w:rsidR="00942B10" w:rsidRPr="00942B10" w:rsidRDefault="00942B10" w:rsidP="002A40BF">
      <w:pPr>
        <w:pStyle w:val="ListParagraph"/>
        <w:numPr>
          <w:ilvl w:val="0"/>
          <w:numId w:val="91"/>
        </w:numPr>
      </w:pPr>
      <w:r w:rsidRPr="00942B10">
        <w:t>A collaboration was also established in PQ09 with XSEDE,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refocused in PY4 to understand possible integration of helpdesk/</w:t>
      </w:r>
      <w:r w:rsidR="00194B26" w:rsidRPr="00942B10">
        <w:t>support,</w:t>
      </w:r>
      <w:r w:rsidRPr="00942B10">
        <w:t xml:space="preserve"> resource allocation and security solutions.  </w:t>
      </w:r>
    </w:p>
    <w:p w14:paraId="19121FCC" w14:textId="248D64E1" w:rsidR="00942B10" w:rsidRPr="0036350B" w:rsidRDefault="00942B10" w:rsidP="0036350B">
      <w:pPr>
        <w:pStyle w:val="Standard"/>
        <w:rPr>
          <w:b/>
          <w:szCs w:val="22"/>
        </w:rPr>
      </w:pPr>
      <w:r w:rsidRPr="0036350B">
        <w:rPr>
          <w:b/>
          <w:szCs w:val="22"/>
        </w:rPr>
        <w:t>Objective 6 (O6): Establish processes and procedures to allow the integration of new DCI technologies (e.g. clouds, volunteer desktop grids, etc.) and heterogeneous resources</w:t>
      </w:r>
      <w:r w:rsidR="0036350B">
        <w:rPr>
          <w:b/>
          <w:szCs w:val="22"/>
        </w:rPr>
        <w:t xml:space="preserve"> </w:t>
      </w:r>
      <w:r w:rsidRPr="0036350B">
        <w:rPr>
          <w:b/>
          <w:szCs w:val="22"/>
        </w:rPr>
        <w:t>(e.g. HTC and HPC) into a seamless production infrastructure as they mature and demonstrate value to the EGI community.</w:t>
      </w:r>
    </w:p>
    <w:p w14:paraId="1989B965" w14:textId="2A7D0AEA" w:rsidR="00942B10" w:rsidRPr="00942B10" w:rsidRDefault="00942B10" w:rsidP="002A40BF">
      <w:pPr>
        <w:pStyle w:val="Standard"/>
        <w:numPr>
          <w:ilvl w:val="0"/>
          <w:numId w:val="91"/>
        </w:numPr>
        <w:jc w:val="left"/>
      </w:pPr>
      <w:r>
        <w:t xml:space="preserve">In PY4 SA1 successfully accomplished integration of cloud resources into production infrastructure. Work has been done is terms of adjustment of Core EGI.eu tools, activities and documentation to support other types of resources than grid.  </w:t>
      </w:r>
    </w:p>
    <w:p w14:paraId="461E5B8C" w14:textId="47307ECB" w:rsidR="00B3605E" w:rsidRPr="00672E24" w:rsidRDefault="00942B10" w:rsidP="00942B10">
      <w:pPr>
        <w:pStyle w:val="Standard"/>
        <w:jc w:val="left"/>
        <w:rPr>
          <w:szCs w:val="22"/>
        </w:rPr>
      </w:pPr>
      <w:r w:rsidRPr="00672E24">
        <w:rPr>
          <w:szCs w:val="22"/>
        </w:rPr>
        <w:t>In the following sections the major achievements in each opera</w:t>
      </w:r>
      <w:r>
        <w:rPr>
          <w:szCs w:val="22"/>
        </w:rPr>
        <w:t>tions technical area are listed</w:t>
      </w:r>
      <w:r w:rsidR="00B3605E" w:rsidRPr="00672E24">
        <w:rPr>
          <w:szCs w:val="22"/>
        </w:rPr>
        <w:t>.</w:t>
      </w:r>
    </w:p>
    <w:p w14:paraId="135911AE" w14:textId="0A99026F" w:rsidR="00E0085F" w:rsidRPr="00672E24" w:rsidRDefault="00BE1055" w:rsidP="007F2C2B">
      <w:pPr>
        <w:pStyle w:val="Heading4"/>
      </w:pPr>
      <w:r w:rsidRPr="00672E24">
        <w:t>Security</w:t>
      </w:r>
    </w:p>
    <w:p w14:paraId="7BDE7919" w14:textId="6399D7C1" w:rsidR="00C6509E" w:rsidRPr="00C6509E" w:rsidRDefault="00C6509E" w:rsidP="00C6509E">
      <w:pPr>
        <w:spacing w:before="40" w:after="40"/>
        <w:rPr>
          <w:sz w:val="22"/>
          <w:szCs w:val="22"/>
        </w:rPr>
      </w:pPr>
      <w:r w:rsidRPr="00C6509E">
        <w:rPr>
          <w:sz w:val="22"/>
          <w:szCs w:val="22"/>
        </w:rPr>
        <w:t>In PQ13 no security incidents were reported or handled. The IRTF continued to track new security vulnerabilities in operating systems and other non-Grid software. Two "critical" advisories were issued to all site security contacts during the quarter. One of these, a Linux kernel vulnerability CVE-2013-2094</w:t>
      </w:r>
      <w:r w:rsidRPr="00C6509E">
        <w:rPr>
          <w:rStyle w:val="FootnoteReference"/>
          <w:sz w:val="22"/>
          <w:szCs w:val="22"/>
        </w:rPr>
        <w:footnoteReference w:id="14"/>
      </w:r>
      <w:r w:rsidRPr="00C6509E">
        <w:rPr>
          <w:sz w:val="22"/>
          <w:szCs w:val="22"/>
        </w:rPr>
        <w:t xml:space="preserve">, resulted in a large amount of work for the CSIRT in monitoring and handling the requirement for sites to install patches or to deploy suitable mitigations within the defined time. For the Incident Response Task Force (IRTF) four security incidents were handled during </w:t>
      </w:r>
      <w:r w:rsidR="00194B26">
        <w:rPr>
          <w:sz w:val="22"/>
          <w:szCs w:val="22"/>
        </w:rPr>
        <w:t>PQ14</w:t>
      </w:r>
      <w:r w:rsidRPr="00C6509E">
        <w:rPr>
          <w:sz w:val="22"/>
          <w:szCs w:val="22"/>
        </w:rPr>
        <w:t xml:space="preserve">. Three of these were related to stolen ssh passwords, while one was as the result of a brute-force ssh scanner. </w:t>
      </w:r>
    </w:p>
    <w:p w14:paraId="20D8B3B0" w14:textId="77777777" w:rsidR="00C6509E" w:rsidRPr="00C6509E" w:rsidRDefault="00C6509E" w:rsidP="00C6509E">
      <w:pPr>
        <w:pStyle w:val="NormalWeb"/>
        <w:spacing w:before="40" w:after="40"/>
        <w:jc w:val="both"/>
        <w:rPr>
          <w:sz w:val="22"/>
          <w:szCs w:val="22"/>
          <w:lang w:val="en-GB"/>
        </w:rPr>
      </w:pPr>
      <w:r w:rsidRPr="00C6509E">
        <w:rPr>
          <w:sz w:val="22"/>
          <w:szCs w:val="22"/>
          <w:lang w:val="en-GB"/>
        </w:rPr>
        <w:t xml:space="preserve">In PQ15 for the Incident Response Task Force (IRTF), two security incidents were handled during the quarter. EGI-20140113-01 is an open incident involving the unauthorized use of Biomed resources. EGI-20140121-01 involved hosts at a site, which were used for NTP-based dDOS attacks on third parties. These hosts were not compromised; they were just improperly configured and this is not a Grid related incident. A couple of smaller incident reports were received but these were closed early since they were not relevant to EGI operations. </w:t>
      </w:r>
    </w:p>
    <w:p w14:paraId="1F50B14C" w14:textId="5241C26E" w:rsidR="00C6509E" w:rsidRPr="00C6509E" w:rsidRDefault="00C6509E" w:rsidP="00C6509E">
      <w:pPr>
        <w:pStyle w:val="NormalWeb"/>
        <w:spacing w:before="40" w:after="40"/>
        <w:rPr>
          <w:sz w:val="22"/>
          <w:szCs w:val="22"/>
        </w:rPr>
      </w:pPr>
      <w:r w:rsidRPr="00C6509E">
        <w:rPr>
          <w:sz w:val="22"/>
          <w:szCs w:val="22"/>
          <w:lang w:val="en-GB"/>
        </w:rPr>
        <w:t xml:space="preserve">In PQ16 for </w:t>
      </w:r>
      <w:r w:rsidRPr="00C6509E">
        <w:rPr>
          <w:sz w:val="22"/>
          <w:szCs w:val="22"/>
        </w:rPr>
        <w:t xml:space="preserve">the Incident Response Task Force (IRTF) two security incidents were handled during the quarter. The IRTF also continued to track new security vulnerabilities in operating systems and other non-Grid software, and chase sites </w:t>
      </w:r>
      <w:r w:rsidR="00194B26" w:rsidRPr="00C6509E">
        <w:rPr>
          <w:sz w:val="22"/>
          <w:szCs w:val="22"/>
        </w:rPr>
        <w:t>that</w:t>
      </w:r>
      <w:r w:rsidRPr="00C6509E">
        <w:rPr>
          <w:sz w:val="22"/>
          <w:szCs w:val="22"/>
        </w:rPr>
        <w:t xml:space="preserve"> were vulnerable to previously announced problems. The most important was the OpenSSL Heartbleed bug (also known as vulnerability CVE-2014-0160) announced to the world on 7th April 2014. Advisories were quickly distributed to all sites and VOs. Monitoring was developed and used and encouragement was given to ensure that all service operators performed the necessary remedial actions and updates in a timely manner. </w:t>
      </w:r>
    </w:p>
    <w:p w14:paraId="75AE728B" w14:textId="77777777" w:rsidR="00C6509E" w:rsidRPr="00C6509E" w:rsidRDefault="00C6509E" w:rsidP="00C6509E">
      <w:pPr>
        <w:spacing w:before="40" w:after="40"/>
        <w:rPr>
          <w:sz w:val="22"/>
          <w:szCs w:val="22"/>
        </w:rPr>
      </w:pPr>
      <w:r w:rsidRPr="00C6509E">
        <w:rPr>
          <w:sz w:val="22"/>
          <w:szCs w:val="22"/>
        </w:rPr>
        <w:t>For the Security Service Challenge (SSC) activity</w:t>
      </w:r>
      <w:r w:rsidRPr="00C6509E">
        <w:rPr>
          <w:rStyle w:val="FootnoteReference"/>
          <w:sz w:val="22"/>
          <w:szCs w:val="22"/>
        </w:rPr>
        <w:footnoteReference w:id="15"/>
      </w:r>
      <w:r w:rsidRPr="00C6509E">
        <w:rPr>
          <w:sz w:val="22"/>
          <w:szCs w:val="22"/>
        </w:rPr>
        <w:t xml:space="preserve">, the final confidential report from the SSC of 11 </w:t>
      </w:r>
      <w:r w:rsidRPr="00C6509E">
        <w:rPr>
          <w:sz w:val="22"/>
          <w:szCs w:val="22"/>
        </w:rPr>
        <w:lastRenderedPageBreak/>
        <w:t>sites in the UK NGI was produced. The German NGI will run the next SSC in PQ14. Extensions have been made to the SSC framework for NGI runs in particular to add the functionality needed to do concurrent runs in different NGIs. This has been done in parallel with preparations for the NGI-DE-SSC run. Plans for training other NGIs to run their own SSC will be given at the EGITF13.</w:t>
      </w:r>
    </w:p>
    <w:p w14:paraId="406D38B4" w14:textId="77777777" w:rsidR="00C6509E" w:rsidRPr="00C6509E" w:rsidRDefault="00C6509E" w:rsidP="00C6509E">
      <w:pPr>
        <w:spacing w:before="40" w:after="40"/>
        <w:rPr>
          <w:sz w:val="22"/>
          <w:szCs w:val="22"/>
        </w:rPr>
      </w:pPr>
      <w:r w:rsidRPr="00C6509E">
        <w:rPr>
          <w:sz w:val="22"/>
          <w:szCs w:val="22"/>
        </w:rPr>
        <w:t>The security monitoring sub-group was very busy developing probes to track all SVG and CSIRT alerts and advisories as required, in particular for CVE-2013-2094. A pilot of site-wide monitoring was deployed at KIT, where the Pakiti client was installed on all the worker nodes to report to the EGI Pakiti server. The pilot will be extended to other sites over the next few months. A workflow to handle security issues in GGUS has been drafted and discussed internally in the team. After minor changes it will be passed on to the GGUS team so a joint discussion could be organized at EGITF13. Training has been planned for the EGITF in security logging and auditing.</w:t>
      </w:r>
    </w:p>
    <w:p w14:paraId="6373B708" w14:textId="01FC0CB2" w:rsidR="00C6509E" w:rsidRPr="00C6509E" w:rsidRDefault="00C6509E" w:rsidP="00C6509E">
      <w:pPr>
        <w:spacing w:before="40" w:after="40"/>
        <w:rPr>
          <w:sz w:val="22"/>
          <w:szCs w:val="22"/>
        </w:rPr>
      </w:pPr>
      <w:r w:rsidRPr="00C6509E">
        <w:rPr>
          <w:sz w:val="22"/>
          <w:szCs w:val="22"/>
        </w:rPr>
        <w:t>The Software Vulnerability Group (SVG) continued to handle all reported vulnerabilities. During PQ13, 11 new vulnerabilities were handled, including 4 from the on-going vulnerability assessment of CREAM. One SVG advisory was issued</w:t>
      </w:r>
      <w:r w:rsidRPr="00C6509E">
        <w:rPr>
          <w:rStyle w:val="FootnoteReference"/>
          <w:sz w:val="22"/>
          <w:szCs w:val="22"/>
        </w:rPr>
        <w:footnoteReference w:id="16"/>
      </w:r>
      <w:r w:rsidRPr="00C6509E">
        <w:rPr>
          <w:sz w:val="22"/>
          <w:szCs w:val="22"/>
        </w:rPr>
        <w:t>. The final report on the security assessment of the gLite WMS is still awaited and the assessment of CREAM continues.</w:t>
      </w:r>
    </w:p>
    <w:p w14:paraId="6941A6C3" w14:textId="77777777" w:rsidR="00C6509E" w:rsidRPr="00C6509E" w:rsidRDefault="00C6509E" w:rsidP="00C6509E">
      <w:pPr>
        <w:spacing w:before="40" w:after="40"/>
        <w:rPr>
          <w:sz w:val="22"/>
          <w:szCs w:val="22"/>
        </w:rPr>
      </w:pPr>
      <w:r w:rsidRPr="00C6509E">
        <w:rPr>
          <w:sz w:val="22"/>
          <w:szCs w:val="22"/>
        </w:rPr>
        <w:t>During PQ13 work continued on the EGI CSIRT procedure for compromised certificates and emergency suspension. A nearly final draft has been completed</w:t>
      </w:r>
      <w:r w:rsidRPr="00C6509E">
        <w:rPr>
          <w:rStyle w:val="FootnoteReference"/>
          <w:sz w:val="22"/>
          <w:szCs w:val="22"/>
        </w:rPr>
        <w:footnoteReference w:id="17"/>
      </w:r>
      <w:r w:rsidRPr="00C6509E">
        <w:rPr>
          <w:sz w:val="22"/>
          <w:szCs w:val="22"/>
        </w:rPr>
        <w:t>. In addition, the CSIRT team identified the need for easy access to VO security contact information and a vo-security-contacts mail list has been established. A brief document was prepared describing the requirements for this. The team has been carrying out a major re-organization of the communications and information access levels in EGI-CSIRT.</w:t>
      </w:r>
    </w:p>
    <w:p w14:paraId="16A78685" w14:textId="77777777" w:rsidR="00C6509E" w:rsidRPr="00C6509E" w:rsidRDefault="00C6509E" w:rsidP="00C6509E">
      <w:pPr>
        <w:pStyle w:val="NormalWeb"/>
        <w:spacing w:before="40" w:after="40"/>
        <w:jc w:val="both"/>
        <w:rPr>
          <w:sz w:val="22"/>
          <w:szCs w:val="22"/>
          <w:lang w:val="en-GB"/>
        </w:rPr>
      </w:pPr>
      <w:r w:rsidRPr="00C6509E">
        <w:rPr>
          <w:sz w:val="22"/>
          <w:szCs w:val="22"/>
          <w:lang w:val="en-GB"/>
        </w:rPr>
        <w:t xml:space="preserve">Experience in handling vulnerabilities after the end of EMI and IGE shows that the SVG communication and handling procedures are still working well and were not affected by the end of the two projects. No changes to the SVG procedures are needed. The SVG risk assessment team suffers from lack of effort available for performing the risk assessments. During the quarter, 11 new software vulnerabilities were handled, including one critical and 6 high-risk. SVG issued 6 public advisories that went to all EGI sites. </w:t>
      </w:r>
    </w:p>
    <w:p w14:paraId="33E06393" w14:textId="77777777" w:rsidR="00C6509E" w:rsidRPr="00C6509E" w:rsidRDefault="00C6509E" w:rsidP="00C6509E">
      <w:pPr>
        <w:pStyle w:val="NormalWeb"/>
        <w:spacing w:before="40" w:after="40"/>
        <w:jc w:val="both"/>
        <w:rPr>
          <w:sz w:val="22"/>
          <w:szCs w:val="22"/>
          <w:lang w:val="en-GB"/>
        </w:rPr>
      </w:pPr>
      <w:r w:rsidRPr="00C6509E">
        <w:rPr>
          <w:sz w:val="22"/>
          <w:szCs w:val="22"/>
          <w:lang w:val="en-GB"/>
        </w:rPr>
        <w:t xml:space="preserve">The Emergency Suspension procedures document was finalised and approved by the OMB in its September 2013 meeting. To enforce this decision a campaign to set up Argus instance in each NGIs has started. </w:t>
      </w:r>
    </w:p>
    <w:p w14:paraId="4258CE47" w14:textId="77777777" w:rsidR="00C6509E" w:rsidRPr="00C6509E" w:rsidRDefault="00C6509E" w:rsidP="00C6509E">
      <w:pPr>
        <w:pStyle w:val="NormalWeb"/>
        <w:spacing w:before="40" w:after="40"/>
        <w:jc w:val="both"/>
        <w:rPr>
          <w:sz w:val="22"/>
          <w:szCs w:val="22"/>
          <w:lang w:val="en-GB"/>
        </w:rPr>
      </w:pPr>
      <w:r w:rsidRPr="00C6509E">
        <w:rPr>
          <w:sz w:val="22"/>
          <w:szCs w:val="22"/>
          <w:lang w:val="en-GB"/>
        </w:rPr>
        <w:t xml:space="preserve">The CSIRT has been an accredited member of the TERENA Trusted Introducer scheme since October 2012. EGI is carrying out the necessary steps to achieve full certification. An on-site visit happened in January 2014 with a detailed investigation of EGI’s policies and procedures and currently awaiting the report from this visit to see what changes are required for full certification. </w:t>
      </w:r>
    </w:p>
    <w:p w14:paraId="3EB6ADE8" w14:textId="2C4250B6" w:rsidR="00E02058" w:rsidRPr="00C6509E" w:rsidRDefault="00C6509E" w:rsidP="00C6509E">
      <w:pPr>
        <w:pStyle w:val="NormalWeb"/>
        <w:spacing w:before="40" w:after="40"/>
        <w:rPr>
          <w:sz w:val="22"/>
          <w:szCs w:val="22"/>
        </w:rPr>
      </w:pPr>
      <w:r w:rsidRPr="00C6509E">
        <w:rPr>
          <w:sz w:val="22"/>
          <w:szCs w:val="22"/>
        </w:rPr>
        <w:t>SVG members have been involved in producing 2 questionnaires related to EGI Federated Cloud S</w:t>
      </w:r>
      <w:r w:rsidRPr="00C6509E">
        <w:rPr>
          <w:sz w:val="22"/>
          <w:szCs w:val="22"/>
        </w:rPr>
        <w:t>e</w:t>
      </w:r>
      <w:r w:rsidRPr="00C6509E">
        <w:rPr>
          <w:sz w:val="22"/>
          <w:szCs w:val="22"/>
        </w:rPr>
        <w:t>curity. These questionnaires are aimed at ensuring that the emerging Cloud infrastructure is able to comply with EGI Security Policies, and provide a similar level of assurance concerning security as the EGI Infrastructure based on Grid Technology</w:t>
      </w:r>
      <w:r w:rsidR="00E02058" w:rsidRPr="00C6509E">
        <w:rPr>
          <w:sz w:val="22"/>
          <w:szCs w:val="22"/>
        </w:rPr>
        <w:t>.</w:t>
      </w:r>
    </w:p>
    <w:p w14:paraId="5B07FB07" w14:textId="77777777" w:rsidR="00B41F61" w:rsidRPr="00672E24" w:rsidRDefault="0011243A" w:rsidP="00503706">
      <w:pPr>
        <w:pStyle w:val="Heading4"/>
      </w:pPr>
      <w:r w:rsidRPr="00672E24">
        <w:t>Service Deployment and Integration</w:t>
      </w:r>
    </w:p>
    <w:p w14:paraId="67352589" w14:textId="77777777" w:rsidR="0036350B" w:rsidRDefault="0036350B" w:rsidP="0036350B">
      <w:pPr>
        <w:spacing w:before="40" w:after="40"/>
        <w:rPr>
          <w:sz w:val="22"/>
          <w:szCs w:val="22"/>
        </w:rPr>
      </w:pPr>
      <w:r>
        <w:rPr>
          <w:sz w:val="22"/>
          <w:szCs w:val="22"/>
        </w:rPr>
        <w:t xml:space="preserve">The PY4 saw a major release of the UMD (UMD-3) that incorporates all the EMI-3 products. After the major release 15 updates were released for UMD 2 &amp; 3. In total more than 350 products and sub-components were deployed and tested covering not only all of EMI / IGE products but also </w:t>
      </w:r>
      <w:r>
        <w:rPr>
          <w:sz w:val="22"/>
          <w:szCs w:val="22"/>
        </w:rPr>
        <w:lastRenderedPageBreak/>
        <w:t xml:space="preserve">incorporated a new product team the QCG </w:t>
      </w:r>
      <w:r>
        <w:rPr>
          <w:rFonts w:eastAsiaTheme="majorEastAsia"/>
          <w:sz w:val="22"/>
          <w:szCs w:val="22"/>
        </w:rPr>
        <w:t>team</w:t>
      </w:r>
      <w:r>
        <w:rPr>
          <w:rStyle w:val="FootnoteReference"/>
          <w:sz w:val="22"/>
          <w:szCs w:val="22"/>
        </w:rPr>
        <w:footnoteReference w:id="18"/>
      </w:r>
      <w:r>
        <w:rPr>
          <w:sz w:val="22"/>
          <w:szCs w:val="22"/>
        </w:rPr>
        <w:t>.</w:t>
      </w:r>
    </w:p>
    <w:p w14:paraId="7CEDD65A" w14:textId="77777777" w:rsidR="0036350B" w:rsidRDefault="0036350B" w:rsidP="0036350B">
      <w:pPr>
        <w:spacing w:before="40" w:after="40"/>
        <w:rPr>
          <w:sz w:val="22"/>
          <w:szCs w:val="22"/>
        </w:rPr>
      </w:pPr>
      <w:r>
        <w:rPr>
          <w:sz w:val="22"/>
          <w:szCs w:val="22"/>
        </w:rPr>
        <w:t>Stage Rollout activities and feedback from testing are now being reported in the context of the new UMD Release Team (URT) activity providing lightweight coordination of software release activities. This activity started in May 2013 and the main purpose is to keep the communication channels open between the product teams, as they existed previously within the middleware projects and open new lines of communications between EGI and the product teams, as these were mediated by the middleware projects technical coordination. Staged Rollout activities collaborated with EGI CSIRT in order to check the readiness of the software towards the SHA-2 implementation</w:t>
      </w:r>
      <w:r>
        <w:rPr>
          <w:rStyle w:val="FootnoteReference"/>
          <w:sz w:val="22"/>
          <w:szCs w:val="22"/>
        </w:rPr>
        <w:footnoteReference w:id="19"/>
      </w:r>
      <w:r>
        <w:rPr>
          <w:sz w:val="22"/>
          <w:szCs w:val="22"/>
        </w:rPr>
        <w:t xml:space="preserve"> and ARGUS interoperability</w:t>
      </w:r>
      <w:r>
        <w:rPr>
          <w:rStyle w:val="FootnoteReference"/>
          <w:sz w:val="22"/>
          <w:szCs w:val="22"/>
        </w:rPr>
        <w:footnoteReference w:id="20"/>
      </w:r>
      <w:r>
        <w:rPr>
          <w:sz w:val="22"/>
          <w:szCs w:val="22"/>
        </w:rPr>
        <w:t xml:space="preserve">. </w:t>
      </w:r>
    </w:p>
    <w:p w14:paraId="4B4535E1" w14:textId="77777777" w:rsidR="0036350B" w:rsidRDefault="0036350B" w:rsidP="0036350B">
      <w:pPr>
        <w:spacing w:before="40" w:after="40"/>
        <w:rPr>
          <w:sz w:val="22"/>
          <w:szCs w:val="22"/>
        </w:rPr>
      </w:pPr>
      <w:r>
        <w:rPr>
          <w:sz w:val="22"/>
          <w:szCs w:val="22"/>
        </w:rPr>
        <w:t>Of relevance during the year there were:</w:t>
      </w:r>
    </w:p>
    <w:p w14:paraId="3930C3E4" w14:textId="77777777" w:rsidR="0036350B" w:rsidRDefault="0036350B" w:rsidP="002A40BF">
      <w:pPr>
        <w:pStyle w:val="NormalWeb"/>
        <w:numPr>
          <w:ilvl w:val="0"/>
          <w:numId w:val="94"/>
        </w:numPr>
        <w:spacing w:before="40" w:after="40"/>
        <w:jc w:val="both"/>
        <w:textAlignment w:val="auto"/>
        <w:rPr>
          <w:sz w:val="22"/>
          <w:szCs w:val="22"/>
          <w:lang w:val="en-GB"/>
        </w:rPr>
      </w:pPr>
      <w:r>
        <w:rPr>
          <w:sz w:val="22"/>
          <w:szCs w:val="22"/>
          <w:lang w:val="en-GB"/>
        </w:rPr>
        <w:t>The collaboration with XSEDE</w:t>
      </w:r>
      <w:r>
        <w:rPr>
          <w:rStyle w:val="FootnoteReference"/>
          <w:sz w:val="22"/>
          <w:szCs w:val="22"/>
          <w:lang w:val="en-GB"/>
        </w:rPr>
        <w:footnoteReference w:id="21"/>
      </w:r>
      <w:r>
        <w:rPr>
          <w:sz w:val="22"/>
          <w:szCs w:val="22"/>
          <w:lang w:val="en-GB"/>
        </w:rPr>
        <w:t xml:space="preserve"> in the USA that produced an integration analysis to enable the COMPCHEM and WeNMR VOs on both infrastructures. Integration activities with the EUDAT infrastructure were promoted through a study case (conducted within the ENVRI project) aiming at enabling the EISCAT-3D research infrastructure to benefit from both EGI and EUDAT services for compute and big data management</w:t>
      </w:r>
      <w:r>
        <w:rPr>
          <w:rStyle w:val="FootnoteReference"/>
          <w:sz w:val="22"/>
          <w:szCs w:val="22"/>
          <w:lang w:val="en-GB"/>
        </w:rPr>
        <w:footnoteReference w:id="22"/>
      </w:r>
      <w:r>
        <w:rPr>
          <w:sz w:val="22"/>
          <w:szCs w:val="22"/>
          <w:lang w:val="en-GB"/>
        </w:rPr>
        <w:t xml:space="preserve">. </w:t>
      </w:r>
    </w:p>
    <w:p w14:paraId="1ED7E2CA" w14:textId="77777777" w:rsidR="0036350B" w:rsidRDefault="0036350B" w:rsidP="002A40BF">
      <w:pPr>
        <w:pStyle w:val="NormalWeb"/>
        <w:numPr>
          <w:ilvl w:val="0"/>
          <w:numId w:val="94"/>
        </w:numPr>
        <w:spacing w:before="40" w:after="40"/>
        <w:jc w:val="both"/>
        <w:textAlignment w:val="auto"/>
        <w:rPr>
          <w:sz w:val="22"/>
          <w:szCs w:val="22"/>
          <w:lang w:val="en-GB"/>
        </w:rPr>
      </w:pPr>
      <w:r>
        <w:rPr>
          <w:sz w:val="22"/>
          <w:szCs w:val="22"/>
          <w:lang w:val="en-GB"/>
        </w:rPr>
        <w:t>The assessment of the readiness of accounting and information publishing for resource centres adopting ARC, UNICORE, QCG and GLOBUS middleware and the preparation of documentation</w:t>
      </w:r>
      <w:r>
        <w:rPr>
          <w:rStyle w:val="FootnoteReference"/>
          <w:sz w:val="22"/>
          <w:szCs w:val="22"/>
          <w:lang w:val="en-GB"/>
        </w:rPr>
        <w:footnoteReference w:id="23"/>
      </w:r>
      <w:r>
        <w:rPr>
          <w:sz w:val="22"/>
          <w:szCs w:val="22"/>
          <w:lang w:val="en-GB"/>
        </w:rPr>
        <w:t xml:space="preserve"> for NGIs deploying these middlewares.</w:t>
      </w:r>
    </w:p>
    <w:p w14:paraId="5B241481" w14:textId="77777777" w:rsidR="0036350B" w:rsidRDefault="0036350B" w:rsidP="002A40BF">
      <w:pPr>
        <w:pStyle w:val="NormalWeb"/>
        <w:numPr>
          <w:ilvl w:val="0"/>
          <w:numId w:val="94"/>
        </w:numPr>
        <w:spacing w:before="40" w:after="40"/>
        <w:jc w:val="both"/>
        <w:textAlignment w:val="auto"/>
        <w:rPr>
          <w:sz w:val="22"/>
          <w:szCs w:val="22"/>
          <w:lang w:val="en-GB"/>
        </w:rPr>
      </w:pPr>
      <w:r>
        <w:rPr>
          <w:sz w:val="22"/>
          <w:szCs w:val="22"/>
          <w:lang w:val="en-GB"/>
        </w:rPr>
        <w:t>The support on network performance troubleshooting, provided by the eduPERT</w:t>
      </w:r>
      <w:r>
        <w:rPr>
          <w:rStyle w:val="FootnoteReference"/>
          <w:sz w:val="22"/>
          <w:szCs w:val="22"/>
          <w:lang w:val="en-GB"/>
        </w:rPr>
        <w:footnoteReference w:id="24"/>
      </w:r>
      <w:r>
        <w:rPr>
          <w:sz w:val="22"/>
          <w:szCs w:val="22"/>
          <w:lang w:val="en-GB"/>
        </w:rPr>
        <w:t xml:space="preserve"> team through the EGI helpdesk. </w:t>
      </w:r>
    </w:p>
    <w:p w14:paraId="123390C0" w14:textId="77777777" w:rsidR="0036350B" w:rsidRDefault="0036350B" w:rsidP="002A40BF">
      <w:pPr>
        <w:pStyle w:val="ListParagraph"/>
        <w:numPr>
          <w:ilvl w:val="0"/>
          <w:numId w:val="94"/>
        </w:numPr>
        <w:textAlignment w:val="auto"/>
        <w:rPr>
          <w:szCs w:val="22"/>
        </w:rPr>
      </w:pPr>
      <w:r>
        <w:rPr>
          <w:szCs w:val="22"/>
        </w:rPr>
        <w:t>The integration of the resource centres of the South African National Grid (SAGrid) in EGI, opening the way to seamless collaboration between research communities in South Africa and Europe. From now on, the South African and European infrastructures are 100% interoperable and part of the same federated infrastructure. The integration was achieved as part of a long-term collaboration between EGI.eu and the Meraka institute, formalised in a Memorandum of Understanding.</w:t>
      </w:r>
    </w:p>
    <w:p w14:paraId="5F44E134" w14:textId="5226EF75" w:rsidR="0036350B" w:rsidRDefault="005E5C80" w:rsidP="002A40BF">
      <w:pPr>
        <w:pStyle w:val="ListParagraph"/>
        <w:numPr>
          <w:ilvl w:val="0"/>
          <w:numId w:val="94"/>
        </w:numPr>
        <w:textAlignment w:val="auto"/>
        <w:rPr>
          <w:szCs w:val="22"/>
        </w:rPr>
      </w:pPr>
      <w:r>
        <w:rPr>
          <w:szCs w:val="22"/>
        </w:rPr>
        <w:t>T</w:t>
      </w:r>
      <w:r w:rsidR="0036350B">
        <w:rPr>
          <w:szCs w:val="22"/>
        </w:rPr>
        <w:t>he participation in the Middleware Readiness Working Group</w:t>
      </w:r>
      <w:r w:rsidR="0036350B">
        <w:rPr>
          <w:rStyle w:val="FootnoteReference"/>
          <w:szCs w:val="22"/>
        </w:rPr>
        <w:footnoteReference w:id="25"/>
      </w:r>
      <w:r w:rsidR="0036350B">
        <w:rPr>
          <w:szCs w:val="22"/>
        </w:rPr>
        <w:t>. The main goal is to keep the dialog open between EGI and WLCG communities, bridging the processes used in the two communities, i.e. by making available the testing versions for sites, which are both WLCG and participate in the EGI Staged Rollout. With experiments' agreement to participate in such tests, the versions provided by the technology providers can be made available in the UMD production repositories sooner rather than later.</w:t>
      </w:r>
    </w:p>
    <w:p w14:paraId="791A56F0" w14:textId="07D6C118" w:rsidR="00E02058" w:rsidRPr="0036350B" w:rsidRDefault="005E5C80" w:rsidP="002A40BF">
      <w:pPr>
        <w:pStyle w:val="ListParagraph"/>
        <w:numPr>
          <w:ilvl w:val="0"/>
          <w:numId w:val="94"/>
        </w:numPr>
        <w:textAlignment w:val="auto"/>
        <w:rPr>
          <w:szCs w:val="22"/>
        </w:rPr>
      </w:pPr>
      <w:r>
        <w:rPr>
          <w:szCs w:val="22"/>
        </w:rPr>
        <w:t>T</w:t>
      </w:r>
      <w:r w:rsidR="0036350B">
        <w:rPr>
          <w:szCs w:val="22"/>
        </w:rPr>
        <w:t>he operational integration of the EGI Cloud Infrastructure into the Grid production platform. The first cloud resource centres were successfully certified following the existing quality assurance procedures of EGI</w:t>
      </w:r>
      <w:r w:rsidR="00E02058" w:rsidRPr="0036350B">
        <w:rPr>
          <w:szCs w:val="22"/>
        </w:rPr>
        <w:t xml:space="preserve">. </w:t>
      </w:r>
    </w:p>
    <w:p w14:paraId="5E49E014" w14:textId="77777777" w:rsidR="00E02058" w:rsidRPr="00672E24" w:rsidRDefault="00E02058" w:rsidP="00A15702">
      <w:pPr>
        <w:pStyle w:val="Standard"/>
        <w:jc w:val="left"/>
        <w:rPr>
          <w:szCs w:val="22"/>
        </w:rPr>
      </w:pPr>
    </w:p>
    <w:p w14:paraId="3F677E73" w14:textId="77777777" w:rsidR="00340B62" w:rsidRPr="00672E24" w:rsidRDefault="00947013" w:rsidP="00503706">
      <w:pPr>
        <w:pStyle w:val="Heading4"/>
      </w:pPr>
      <w:r w:rsidRPr="00672E24">
        <w:lastRenderedPageBreak/>
        <w:t>Help Desk &amp; Support Activities</w:t>
      </w:r>
    </w:p>
    <w:p w14:paraId="2D994BAC" w14:textId="41E22885" w:rsidR="001D75FE" w:rsidRPr="00672E24" w:rsidRDefault="001D75FE" w:rsidP="00A15702">
      <w:pPr>
        <w:pStyle w:val="Heading5"/>
      </w:pPr>
      <w:r w:rsidRPr="00672E24">
        <w:t>Grid Oversight</w:t>
      </w:r>
    </w:p>
    <w:p w14:paraId="16471C37" w14:textId="66D5BADF" w:rsidR="005E5C80" w:rsidRPr="005E5C80" w:rsidRDefault="005E5C80" w:rsidP="005E5C80">
      <w:pPr>
        <w:spacing w:before="40" w:after="40"/>
        <w:contextualSpacing/>
        <w:textAlignment w:val="auto"/>
        <w:rPr>
          <w:b/>
          <w:sz w:val="22"/>
          <w:szCs w:val="22"/>
        </w:rPr>
      </w:pPr>
      <w:r w:rsidRPr="005E5C80">
        <w:rPr>
          <w:b/>
          <w:sz w:val="22"/>
          <w:szCs w:val="22"/>
        </w:rPr>
        <w:t>Follow</w:t>
      </w:r>
      <w:r>
        <w:rPr>
          <w:b/>
          <w:sz w:val="22"/>
          <w:szCs w:val="22"/>
        </w:rPr>
        <w:t>-</w:t>
      </w:r>
      <w:r w:rsidRPr="005E5C80">
        <w:rPr>
          <w:b/>
          <w:sz w:val="22"/>
          <w:szCs w:val="22"/>
        </w:rPr>
        <w:t>up up</w:t>
      </w:r>
      <w:r>
        <w:rPr>
          <w:b/>
          <w:sz w:val="22"/>
          <w:szCs w:val="22"/>
        </w:rPr>
        <w:t>grades of unsupported software</w:t>
      </w:r>
    </w:p>
    <w:p w14:paraId="225A3BDA" w14:textId="2F6C5BB9" w:rsidR="005E5C80" w:rsidRPr="005E5C80" w:rsidRDefault="005E5C80" w:rsidP="002A40BF">
      <w:pPr>
        <w:pStyle w:val="ListParagraph"/>
        <w:numPr>
          <w:ilvl w:val="0"/>
          <w:numId w:val="95"/>
        </w:numPr>
        <w:contextualSpacing/>
        <w:textAlignment w:val="auto"/>
        <w:rPr>
          <w:b/>
          <w:szCs w:val="22"/>
        </w:rPr>
      </w:pPr>
      <w:r w:rsidRPr="005E5C80">
        <w:rPr>
          <w:szCs w:val="22"/>
        </w:rPr>
        <w:t>The</w:t>
      </w:r>
      <w:r w:rsidRPr="005E5C80">
        <w:rPr>
          <w:b/>
          <w:szCs w:val="22"/>
        </w:rPr>
        <w:t xml:space="preserve"> </w:t>
      </w:r>
      <w:r w:rsidRPr="005E5C80">
        <w:rPr>
          <w:szCs w:val="22"/>
        </w:rPr>
        <w:t>COD was responsible of overseeing the process of retirement EMI-1 middleware</w:t>
      </w:r>
      <w:r w:rsidR="00194B26" w:rsidRPr="005E5C80">
        <w:rPr>
          <w:szCs w:val="22"/>
        </w:rPr>
        <w:t>, upgrade</w:t>
      </w:r>
      <w:r w:rsidRPr="005E5C80">
        <w:rPr>
          <w:szCs w:val="22"/>
        </w:rPr>
        <w:t xml:space="preserve"> campaign completed in PQ13 and of EMI-2 middleware, campaign to be finished i</w:t>
      </w:r>
      <w:r>
        <w:rPr>
          <w:szCs w:val="22"/>
        </w:rPr>
        <w:t>n PY5, by the end of May 2014.</w:t>
      </w:r>
    </w:p>
    <w:p w14:paraId="14D0E6AD" w14:textId="77777777" w:rsidR="005E5C80" w:rsidRPr="005E5C80" w:rsidRDefault="005E5C80" w:rsidP="002A40BF">
      <w:pPr>
        <w:pStyle w:val="ListParagraph"/>
        <w:numPr>
          <w:ilvl w:val="0"/>
          <w:numId w:val="95"/>
        </w:numPr>
        <w:contextualSpacing/>
        <w:textAlignment w:val="auto"/>
        <w:rPr>
          <w:b/>
          <w:szCs w:val="22"/>
        </w:rPr>
      </w:pPr>
      <w:r w:rsidRPr="005E5C80">
        <w:rPr>
          <w:szCs w:val="22"/>
        </w:rPr>
        <w:t>COD was also involved in the process of retirement of obsolete middleware like SHA-2 non-compliant middleware.</w:t>
      </w:r>
    </w:p>
    <w:p w14:paraId="555B6A5C" w14:textId="2AE41073" w:rsidR="005E5C80" w:rsidRPr="005E5C80" w:rsidRDefault="005E5C80" w:rsidP="005E5C80">
      <w:pPr>
        <w:spacing w:before="40" w:after="40"/>
        <w:contextualSpacing/>
        <w:textAlignment w:val="auto"/>
        <w:rPr>
          <w:b/>
          <w:sz w:val="22"/>
          <w:szCs w:val="22"/>
        </w:rPr>
      </w:pPr>
      <w:r>
        <w:rPr>
          <w:b/>
          <w:sz w:val="22"/>
          <w:szCs w:val="22"/>
        </w:rPr>
        <w:t>Unknown Probe Result</w:t>
      </w:r>
    </w:p>
    <w:p w14:paraId="2F0C1C45" w14:textId="77777777" w:rsidR="005E5C80" w:rsidRPr="005E5C80" w:rsidRDefault="005E5C80" w:rsidP="002A40BF">
      <w:pPr>
        <w:pStyle w:val="ListParagraph"/>
        <w:numPr>
          <w:ilvl w:val="0"/>
          <w:numId w:val="95"/>
        </w:numPr>
        <w:contextualSpacing/>
        <w:textAlignment w:val="auto"/>
        <w:rPr>
          <w:szCs w:val="22"/>
        </w:rPr>
      </w:pPr>
      <w:r w:rsidRPr="005E5C80">
        <w:rPr>
          <w:szCs w:val="22"/>
        </w:rPr>
        <w:t>Monitoring results produced locally by the SAM system run at an NGI level can be reported as unknown in case of problems with the issuing of tests or the shipping of results. The implementation of a Nagios probe that checks the percentage of UNKNOWN test results and raises an alarm in case this percentage exceeds a given threshold was discussed. In addition, COD team has started developing the specifications of a test that will raise alarms on the operations dashboard when the unknown percentage is higher than a certain threshold. This work is in progress.</w:t>
      </w:r>
    </w:p>
    <w:p w14:paraId="7EA55C87" w14:textId="7F2EB131" w:rsidR="005E5C80" w:rsidRPr="005E5C80" w:rsidRDefault="00194B26" w:rsidP="005E5C80">
      <w:pPr>
        <w:spacing w:before="40" w:after="40"/>
        <w:contextualSpacing/>
        <w:textAlignment w:val="auto"/>
        <w:rPr>
          <w:b/>
          <w:sz w:val="22"/>
          <w:szCs w:val="22"/>
        </w:rPr>
      </w:pPr>
      <w:r w:rsidRPr="005E5C80">
        <w:rPr>
          <w:b/>
          <w:sz w:val="22"/>
          <w:szCs w:val="22"/>
        </w:rPr>
        <w:t>Follow-up</w:t>
      </w:r>
      <w:r w:rsidR="005E5C80" w:rsidRPr="005E5C80">
        <w:rPr>
          <w:b/>
          <w:sz w:val="22"/>
          <w:szCs w:val="22"/>
        </w:rPr>
        <w:t xml:space="preserve"> </w:t>
      </w:r>
      <w:r w:rsidR="005E5C80">
        <w:rPr>
          <w:b/>
          <w:sz w:val="22"/>
          <w:szCs w:val="22"/>
        </w:rPr>
        <w:t>NGI Core Services availability</w:t>
      </w:r>
    </w:p>
    <w:p w14:paraId="28DBA29A" w14:textId="77777777" w:rsidR="005E5C80" w:rsidRPr="005E5C80" w:rsidRDefault="005E5C80" w:rsidP="002A40BF">
      <w:pPr>
        <w:pStyle w:val="ListParagraph"/>
        <w:numPr>
          <w:ilvl w:val="0"/>
          <w:numId w:val="95"/>
        </w:numPr>
        <w:contextualSpacing/>
        <w:textAlignment w:val="auto"/>
        <w:rPr>
          <w:szCs w:val="22"/>
        </w:rPr>
      </w:pPr>
      <w:r w:rsidRPr="005E5C80">
        <w:rPr>
          <w:szCs w:val="22"/>
        </w:rPr>
        <w:t xml:space="preserve">COD regularly issued GGUS tickets to NGIs that do not meet the 99% availability requirement according to the service level targets defined in the Resource Provider OLA. In case of violation, information about the service improvement plans is gathered from the NGIs. </w:t>
      </w:r>
    </w:p>
    <w:p w14:paraId="0CF9B5A8" w14:textId="3EF2AE23" w:rsidR="005E5C80" w:rsidRPr="005E5C80" w:rsidRDefault="005E5C80" w:rsidP="005E5C80">
      <w:pPr>
        <w:spacing w:before="40" w:after="40"/>
        <w:contextualSpacing/>
        <w:textAlignment w:val="auto"/>
        <w:rPr>
          <w:b/>
          <w:sz w:val="22"/>
          <w:szCs w:val="22"/>
        </w:rPr>
      </w:pPr>
      <w:r>
        <w:rPr>
          <w:b/>
          <w:sz w:val="22"/>
          <w:szCs w:val="22"/>
        </w:rPr>
        <w:t>Nagios Probes working group</w:t>
      </w:r>
    </w:p>
    <w:p w14:paraId="687E15C7" w14:textId="536A157D" w:rsidR="001D75FE" w:rsidRDefault="005E5C80" w:rsidP="002A40BF">
      <w:pPr>
        <w:pStyle w:val="ListParagraph"/>
        <w:numPr>
          <w:ilvl w:val="0"/>
          <w:numId w:val="95"/>
        </w:numPr>
        <w:contextualSpacing/>
        <w:textAlignment w:val="auto"/>
        <w:rPr>
          <w:szCs w:val="22"/>
        </w:rPr>
      </w:pPr>
      <w:r w:rsidRPr="005E5C80">
        <w:rPr>
          <w:szCs w:val="22"/>
        </w:rPr>
        <w:t>Under the coordination of COD, the Nagios Probe working group performed a technical analysis of the EMI-1 probes in preparation to their integration into SAM Update 22, and a proposal – requiring the removal of some of the probes, mainly ARC ones – was submitted to the OMB for approval. The working group will be also in charge of proposing which probes should be OPERATIONS, once SAM Update 22 will be in production. The working group is currently reviewing some requests of new probes and assessing the new MPI probes</w:t>
      </w:r>
      <w:r w:rsidR="001D75FE" w:rsidRPr="005E5C80">
        <w:rPr>
          <w:szCs w:val="22"/>
        </w:rPr>
        <w:t xml:space="preserve">. </w:t>
      </w:r>
    </w:p>
    <w:p w14:paraId="176A8F63" w14:textId="77777777" w:rsidR="00A35E8D" w:rsidRDefault="00A35E8D" w:rsidP="00A35E8D">
      <w:pPr>
        <w:contextualSpacing/>
        <w:textAlignment w:val="auto"/>
        <w:rPr>
          <w:szCs w:val="22"/>
        </w:rPr>
      </w:pPr>
    </w:p>
    <w:p w14:paraId="7A3C45D4" w14:textId="0BCB4E93" w:rsidR="00A35E8D" w:rsidRPr="00A35E8D" w:rsidRDefault="00A35E8D" w:rsidP="00A35E8D">
      <w:pPr>
        <w:pStyle w:val="Heading5"/>
      </w:pPr>
      <w:r>
        <w:t>Help Desk</w:t>
      </w:r>
    </w:p>
    <w:p w14:paraId="740D669C" w14:textId="77777777" w:rsidR="00A35E8D" w:rsidRDefault="00A35E8D" w:rsidP="00A35E8D">
      <w:pPr>
        <w:pStyle w:val="NormalWeb"/>
        <w:spacing w:before="40" w:after="40"/>
        <w:jc w:val="both"/>
        <w:rPr>
          <w:sz w:val="22"/>
          <w:szCs w:val="22"/>
          <w:lang w:val="en-GB"/>
        </w:rPr>
      </w:pPr>
      <w:r>
        <w:rPr>
          <w:sz w:val="22"/>
          <w:szCs w:val="22"/>
          <w:lang w:val="en-GB"/>
        </w:rPr>
        <w:t>Many GGUS releases were deployed during the PY4, providing important new features and improvements:</w:t>
      </w:r>
    </w:p>
    <w:p w14:paraId="41265B65" w14:textId="77777777" w:rsidR="00A35E8D" w:rsidRDefault="00A35E8D" w:rsidP="002A40BF">
      <w:pPr>
        <w:pStyle w:val="NormalWeb"/>
        <w:numPr>
          <w:ilvl w:val="0"/>
          <w:numId w:val="96"/>
        </w:numPr>
        <w:spacing w:before="40" w:after="40"/>
        <w:jc w:val="both"/>
        <w:textAlignment w:val="auto"/>
        <w:rPr>
          <w:sz w:val="22"/>
          <w:szCs w:val="22"/>
        </w:rPr>
      </w:pPr>
      <w:r>
        <w:rPr>
          <w:sz w:val="22"/>
          <w:szCs w:val="22"/>
        </w:rPr>
        <w:t>Due to the end of EMI and IGE as projects ensuring coordination of 3</w:t>
      </w:r>
      <w:r>
        <w:rPr>
          <w:sz w:val="22"/>
          <w:szCs w:val="22"/>
          <w:vertAlign w:val="superscript"/>
        </w:rPr>
        <w:t>rd</w:t>
      </w:r>
      <w:r>
        <w:rPr>
          <w:sz w:val="22"/>
          <w:szCs w:val="22"/>
        </w:rPr>
        <w:t xml:space="preserve"> level support of the EMI and IGE distributions, the list of 3</w:t>
      </w:r>
      <w:r>
        <w:rPr>
          <w:sz w:val="22"/>
          <w:szCs w:val="22"/>
          <w:vertAlign w:val="superscript"/>
        </w:rPr>
        <w:t>rd</w:t>
      </w:r>
      <w:r>
        <w:rPr>
          <w:sz w:val="22"/>
          <w:szCs w:val="22"/>
        </w:rPr>
        <w:t xml:space="preserve"> level middleware support units was reviewed and many were decommissioned together with other units that were inactive. Additional support units were renamed and others merged.</w:t>
      </w:r>
    </w:p>
    <w:p w14:paraId="778CFABE" w14:textId="59558F01" w:rsidR="00A35E8D" w:rsidRDefault="00194B26" w:rsidP="002A40BF">
      <w:pPr>
        <w:pStyle w:val="NormalWeb"/>
        <w:numPr>
          <w:ilvl w:val="0"/>
          <w:numId w:val="96"/>
        </w:numPr>
        <w:spacing w:before="40" w:after="40"/>
        <w:jc w:val="both"/>
        <w:textAlignment w:val="auto"/>
        <w:rPr>
          <w:sz w:val="22"/>
          <w:szCs w:val="22"/>
        </w:rPr>
      </w:pPr>
      <w:r>
        <w:rPr>
          <w:sz w:val="22"/>
          <w:szCs w:val="22"/>
        </w:rPr>
        <w:t>A</w:t>
      </w:r>
      <w:r w:rsidR="00A35E8D">
        <w:rPr>
          <w:sz w:val="22"/>
          <w:szCs w:val="22"/>
        </w:rPr>
        <w:t xml:space="preserve"> number of important new workflows were rolled to production:</w:t>
      </w:r>
    </w:p>
    <w:p w14:paraId="767C4F0B" w14:textId="5D9EF746" w:rsidR="00A35E8D" w:rsidRDefault="00A35E8D" w:rsidP="002A40BF">
      <w:pPr>
        <w:pStyle w:val="ListParagraph"/>
        <w:numPr>
          <w:ilvl w:val="1"/>
          <w:numId w:val="96"/>
        </w:numPr>
        <w:contextualSpacing/>
        <w:textAlignment w:val="auto"/>
        <w:rPr>
          <w:szCs w:val="22"/>
        </w:rPr>
      </w:pPr>
      <w:r>
        <w:rPr>
          <w:szCs w:val="22"/>
        </w:rPr>
        <w:t xml:space="preserve">An automated </w:t>
      </w:r>
      <w:r w:rsidR="00194B26">
        <w:rPr>
          <w:szCs w:val="22"/>
        </w:rPr>
        <w:t>workflow</w:t>
      </w:r>
      <w:r>
        <w:rPr>
          <w:szCs w:val="22"/>
        </w:rPr>
        <w:t xml:space="preserve"> for tickets waiting for submitter input</w:t>
      </w:r>
      <w:r>
        <w:rPr>
          <w:rStyle w:val="FootnoteReference"/>
          <w:szCs w:val="22"/>
        </w:rPr>
        <w:footnoteReference w:id="26"/>
      </w:r>
      <w:r>
        <w:rPr>
          <w:szCs w:val="22"/>
        </w:rPr>
        <w:t>. Purpose of this development is to automate as much as possible the follow-up of tickets with inactive submitters via automated e-mail notifications.</w:t>
      </w:r>
    </w:p>
    <w:p w14:paraId="19F15B4D" w14:textId="77777777" w:rsidR="00A35E8D" w:rsidRDefault="00A35E8D" w:rsidP="002A40BF">
      <w:pPr>
        <w:pStyle w:val="ListParagraph"/>
        <w:numPr>
          <w:ilvl w:val="1"/>
          <w:numId w:val="96"/>
        </w:numPr>
        <w:contextualSpacing/>
        <w:textAlignment w:val="auto"/>
        <w:rPr>
          <w:szCs w:val="22"/>
        </w:rPr>
      </w:pPr>
      <w:r>
        <w:rPr>
          <w:szCs w:val="22"/>
        </w:rPr>
        <w:t>A new work flow for tickets waiting of input from the support team</w:t>
      </w:r>
      <w:r>
        <w:rPr>
          <w:rStyle w:val="FootnoteReference"/>
          <w:szCs w:val="22"/>
        </w:rPr>
        <w:footnoteReference w:id="27"/>
      </w:r>
      <w:r>
        <w:rPr>
          <w:szCs w:val="22"/>
        </w:rPr>
        <w:t xml:space="preserve"> was implemented aiming at reminding supporters whenever feedback is needed and when </w:t>
      </w:r>
      <w:r>
        <w:rPr>
          <w:szCs w:val="22"/>
        </w:rPr>
        <w:lastRenderedPageBreak/>
        <w:t>ETAs (the estimated time of availability of patch) is violated. Purpose of this workflow is to handle 3</w:t>
      </w:r>
      <w:r>
        <w:rPr>
          <w:szCs w:val="22"/>
          <w:vertAlign w:val="superscript"/>
        </w:rPr>
        <w:t>rd</w:t>
      </w:r>
      <w:r>
        <w:rPr>
          <w:szCs w:val="22"/>
        </w:rPr>
        <w:t xml:space="preserve"> level support tickets in a scenario where different support teams can provide different responsiveness depending on the amount of resources locally available. A new policy was introduced for testing, requiring the addition of ETA information to every software ticket which reaches the 3</w:t>
      </w:r>
      <w:r>
        <w:rPr>
          <w:szCs w:val="22"/>
          <w:vertAlign w:val="superscript"/>
        </w:rPr>
        <w:t>rd</w:t>
      </w:r>
      <w:r>
        <w:rPr>
          <w:szCs w:val="22"/>
        </w:rPr>
        <w:t xml:space="preserve"> level of escalation requiring the release of a patch.</w:t>
      </w:r>
    </w:p>
    <w:p w14:paraId="55568A88" w14:textId="0931706A" w:rsidR="00A35E8D" w:rsidRPr="00A35E8D" w:rsidRDefault="00A35E8D" w:rsidP="002A40BF">
      <w:pPr>
        <w:pStyle w:val="ListParagraph"/>
        <w:numPr>
          <w:ilvl w:val="1"/>
          <w:numId w:val="96"/>
        </w:numPr>
        <w:contextualSpacing/>
        <w:textAlignment w:val="auto"/>
        <w:rPr>
          <w:szCs w:val="22"/>
        </w:rPr>
      </w:pPr>
      <w:r>
        <w:rPr>
          <w:szCs w:val="22"/>
        </w:rPr>
        <w:t>Three different quality of service levels were introduced, requiring different responsiveness to tickets depending on the level of criticality of ticket itself.</w:t>
      </w:r>
    </w:p>
    <w:p w14:paraId="17739693" w14:textId="77777777" w:rsidR="001D75FE" w:rsidRPr="00672E24" w:rsidRDefault="001D75FE" w:rsidP="00A15702">
      <w:pPr>
        <w:pStyle w:val="Heading5"/>
      </w:pPr>
      <w:r w:rsidRPr="00672E24">
        <w:t>Software Support</w:t>
      </w:r>
    </w:p>
    <w:p w14:paraId="0E1B74AB" w14:textId="77777777" w:rsidR="00C6509E" w:rsidRDefault="00C6509E" w:rsidP="00C6509E">
      <w:pPr>
        <w:spacing w:before="40" w:after="40"/>
        <w:rPr>
          <w:sz w:val="22"/>
          <w:szCs w:val="22"/>
        </w:rPr>
      </w:pPr>
      <w:r>
        <w:rPr>
          <w:sz w:val="22"/>
          <w:szCs w:val="22"/>
        </w:rPr>
        <w:t xml:space="preserve">During the PY4 the activity ran smoothly following the established procedures. The number of tickets handled was lower in every quarter, 125 in PQ13, 99 in PQ14, 122 in PQ15 and 86 in PQ16, with a total of 114 solved tickets over the whole year, between 24% and 34% on every quarter. This is a likely indication that the deployed software is getting stable after the end of the EMI and IGE projects, when the pace of development slowed down. </w:t>
      </w:r>
    </w:p>
    <w:p w14:paraId="4E577E6A" w14:textId="77777777" w:rsidR="00C6509E" w:rsidRDefault="00C6509E" w:rsidP="00C6509E">
      <w:pPr>
        <w:spacing w:before="40" w:after="40"/>
        <w:rPr>
          <w:sz w:val="22"/>
          <w:szCs w:val="22"/>
        </w:rPr>
      </w:pPr>
      <w:r>
        <w:rPr>
          <w:sz w:val="22"/>
          <w:szCs w:val="22"/>
        </w:rPr>
        <w:t>The organization of 1st and 2nd line software support during the project extension and afterwards was reviewed. Work was performed in order to shift the responsibility of software support to a new consortium of partners, represented by CESNET and Ibergrid, as this service is part of the “EGI core activities” and will not be funded in EGI-InSPIRE from May 2014:</w:t>
      </w:r>
    </w:p>
    <w:p w14:paraId="0D998E7D" w14:textId="77777777" w:rsidR="00C6509E" w:rsidRDefault="00C6509E" w:rsidP="002A40BF">
      <w:pPr>
        <w:pStyle w:val="NormalWeb"/>
        <w:numPr>
          <w:ilvl w:val="0"/>
          <w:numId w:val="96"/>
        </w:numPr>
        <w:spacing w:before="40" w:after="40"/>
        <w:jc w:val="both"/>
        <w:textAlignment w:val="auto"/>
        <w:rPr>
          <w:sz w:val="22"/>
          <w:szCs w:val="22"/>
        </w:rPr>
      </w:pPr>
      <w:r>
        <w:rPr>
          <w:sz w:val="22"/>
          <w:szCs w:val="22"/>
        </w:rPr>
        <w:t>The procedures were agreed, the 1st level will follow weekly shifts alternating between CESNET and Ibergrid. At the CESNET side the shifts are integrated into the work of its ge</w:t>
      </w:r>
      <w:r>
        <w:rPr>
          <w:sz w:val="22"/>
          <w:szCs w:val="22"/>
        </w:rPr>
        <w:t>n</w:t>
      </w:r>
      <w:r>
        <w:rPr>
          <w:sz w:val="22"/>
          <w:szCs w:val="22"/>
        </w:rPr>
        <w:t xml:space="preserve">eral helpdesk. </w:t>
      </w:r>
    </w:p>
    <w:p w14:paraId="56FC0D0D" w14:textId="77777777" w:rsidR="00C6509E" w:rsidRDefault="00C6509E" w:rsidP="002A40BF">
      <w:pPr>
        <w:pStyle w:val="NormalWeb"/>
        <w:numPr>
          <w:ilvl w:val="0"/>
          <w:numId w:val="96"/>
        </w:numPr>
        <w:spacing w:before="40" w:after="40"/>
        <w:jc w:val="both"/>
        <w:textAlignment w:val="auto"/>
        <w:rPr>
          <w:sz w:val="22"/>
          <w:szCs w:val="22"/>
        </w:rPr>
      </w:pPr>
      <w:r>
        <w:rPr>
          <w:sz w:val="22"/>
          <w:szCs w:val="22"/>
        </w:rPr>
        <w:t>The list of supported software components at the 2nd level was revised and assignments to both CESNET and Ibergrid, and other unfunded contributing partners (in case of the comm</w:t>
      </w:r>
      <w:r>
        <w:rPr>
          <w:sz w:val="22"/>
          <w:szCs w:val="22"/>
        </w:rPr>
        <w:t>u</w:t>
      </w:r>
      <w:r>
        <w:rPr>
          <w:sz w:val="22"/>
          <w:szCs w:val="22"/>
        </w:rPr>
        <w:t xml:space="preserve">nity platform) were done. </w:t>
      </w:r>
    </w:p>
    <w:p w14:paraId="1E8D9C0B" w14:textId="77777777" w:rsidR="00C6509E" w:rsidRDefault="00C6509E" w:rsidP="002A40BF">
      <w:pPr>
        <w:pStyle w:val="NormalWeb"/>
        <w:numPr>
          <w:ilvl w:val="0"/>
          <w:numId w:val="96"/>
        </w:numPr>
        <w:spacing w:before="40" w:after="40"/>
        <w:jc w:val="both"/>
        <w:textAlignment w:val="auto"/>
        <w:rPr>
          <w:sz w:val="22"/>
          <w:szCs w:val="22"/>
        </w:rPr>
      </w:pPr>
      <w:r>
        <w:rPr>
          <w:sz w:val="22"/>
          <w:szCs w:val="22"/>
        </w:rPr>
        <w:t xml:space="preserve">The new work model was deployed in advance in April, no major problems appeared. </w:t>
      </w:r>
    </w:p>
    <w:p w14:paraId="72E0F430" w14:textId="77777777" w:rsidR="001D75FE" w:rsidRPr="00672E24" w:rsidRDefault="001D75FE" w:rsidP="00A15702">
      <w:pPr>
        <w:pStyle w:val="Heading5"/>
      </w:pPr>
      <w:r w:rsidRPr="00672E24">
        <w:t>Documentation</w:t>
      </w:r>
    </w:p>
    <w:p w14:paraId="4B928D94" w14:textId="77777777" w:rsidR="00A77F80" w:rsidRPr="00672E24" w:rsidRDefault="00A77F80" w:rsidP="00A77F80">
      <w:pPr>
        <w:spacing w:before="40" w:after="40"/>
        <w:rPr>
          <w:sz w:val="22"/>
          <w:szCs w:val="22"/>
        </w:rPr>
      </w:pPr>
      <w:r w:rsidRPr="00672E24">
        <w:rPr>
          <w:sz w:val="22"/>
          <w:szCs w:val="22"/>
        </w:rPr>
        <w:t xml:space="preserve">Documentation activities were focused on integration procedures and other documentation necessary to prepare the production phase of the EGI Federated Cloud. </w:t>
      </w:r>
    </w:p>
    <w:p w14:paraId="504E3823" w14:textId="77777777" w:rsidR="00A77F80" w:rsidRPr="00672E24" w:rsidRDefault="00A77F80" w:rsidP="00A77F80">
      <w:pPr>
        <w:spacing w:before="40" w:after="40"/>
        <w:rPr>
          <w:sz w:val="22"/>
          <w:szCs w:val="22"/>
        </w:rPr>
      </w:pPr>
      <w:r w:rsidRPr="00672E24">
        <w:rPr>
          <w:sz w:val="22"/>
          <w:szCs w:val="22"/>
        </w:rPr>
        <w:t>The existing Operation Level Agreements</w:t>
      </w:r>
      <w:r w:rsidRPr="00672E24">
        <w:rPr>
          <w:rStyle w:val="FootnoteReference"/>
          <w:sz w:val="22"/>
          <w:szCs w:val="22"/>
        </w:rPr>
        <w:footnoteReference w:id="28"/>
      </w:r>
      <w:r w:rsidRPr="00672E24">
        <w:rPr>
          <w:sz w:val="22"/>
          <w:szCs w:val="22"/>
        </w:rPr>
        <w:t xml:space="preserve"> are being reviewed as part of the service management best practices of EGI, and the Resource Centre OLA</w:t>
      </w:r>
      <w:r w:rsidRPr="00672E24">
        <w:rPr>
          <w:rStyle w:val="FootnoteReference"/>
          <w:sz w:val="22"/>
          <w:szCs w:val="22"/>
        </w:rPr>
        <w:footnoteReference w:id="29"/>
      </w:r>
      <w:r w:rsidRPr="00672E24">
        <w:rPr>
          <w:sz w:val="22"/>
          <w:szCs w:val="22"/>
        </w:rPr>
        <w:t xml:space="preserve"> was already updated and approved by the OMB. Another documentation area was Resource Allocation were a number of materials were produced to support the implementation of the EGI Resource Pool</w:t>
      </w:r>
      <w:r w:rsidRPr="00672E24">
        <w:rPr>
          <w:rStyle w:val="FootnoteReference"/>
          <w:sz w:val="22"/>
          <w:szCs w:val="22"/>
        </w:rPr>
        <w:footnoteReference w:id="30"/>
      </w:r>
      <w:r w:rsidRPr="00672E24">
        <w:rPr>
          <w:sz w:val="22"/>
          <w:szCs w:val="22"/>
        </w:rPr>
        <w:t>, which allows for the application and allocation of resources through a pool of resources physically distributed but made available centrally through the brokering activity of EGI.eu. Resource application and allocation are supported by the e-Grant tool (see section 4.1.12). Procedure 06</w:t>
      </w:r>
      <w:r w:rsidRPr="00672E24">
        <w:rPr>
          <w:rStyle w:val="FootnoteReference"/>
          <w:sz w:val="22"/>
          <w:szCs w:val="22"/>
        </w:rPr>
        <w:footnoteReference w:id="31"/>
      </w:r>
      <w:r w:rsidRPr="00672E24">
        <w:rPr>
          <w:sz w:val="22"/>
          <w:szCs w:val="22"/>
        </w:rPr>
        <w:t xml:space="preserve"> and 09</w:t>
      </w:r>
      <w:r w:rsidRPr="00672E24">
        <w:rPr>
          <w:rStyle w:val="FootnoteReference"/>
          <w:sz w:val="22"/>
          <w:szCs w:val="22"/>
        </w:rPr>
        <w:footnoteReference w:id="32"/>
      </w:r>
      <w:r w:rsidRPr="00672E24">
        <w:rPr>
          <w:sz w:val="22"/>
          <w:szCs w:val="22"/>
        </w:rPr>
        <w:t xml:space="preserve"> were updated and new temporary procedure 18</w:t>
      </w:r>
      <w:r w:rsidRPr="00672E24">
        <w:rPr>
          <w:rStyle w:val="FootnoteReference"/>
          <w:sz w:val="22"/>
          <w:szCs w:val="22"/>
        </w:rPr>
        <w:footnoteReference w:id="33"/>
      </w:r>
      <w:r w:rsidRPr="00672E24">
        <w:rPr>
          <w:sz w:val="22"/>
          <w:szCs w:val="22"/>
        </w:rPr>
        <w:t xml:space="preserve"> has been created to support Cloud resources integration to production infrastructure</w:t>
      </w:r>
    </w:p>
    <w:p w14:paraId="68EAEC2E" w14:textId="4493A6A3" w:rsidR="001D75FE" w:rsidRPr="00672E24" w:rsidRDefault="00A77F80" w:rsidP="00A77F80">
      <w:pPr>
        <w:spacing w:before="40" w:after="40"/>
        <w:rPr>
          <w:sz w:val="22"/>
          <w:szCs w:val="22"/>
        </w:rPr>
      </w:pPr>
      <w:r w:rsidRPr="00672E24">
        <w:rPr>
          <w:sz w:val="22"/>
          <w:szCs w:val="22"/>
        </w:rPr>
        <w:t>During quarter 15</w:t>
      </w:r>
      <w:r>
        <w:rPr>
          <w:sz w:val="22"/>
          <w:szCs w:val="22"/>
        </w:rPr>
        <w:t xml:space="preserve"> and 16</w:t>
      </w:r>
      <w:r w:rsidRPr="00672E24">
        <w:rPr>
          <w:sz w:val="22"/>
          <w:szCs w:val="22"/>
        </w:rPr>
        <w:t xml:space="preserve">, documentation activities were focused on defining a revised OLA framework and related SLAs with help from the FedSM project. Another activity was the creation of </w:t>
      </w:r>
      <w:r w:rsidRPr="00672E24">
        <w:rPr>
          <w:sz w:val="22"/>
          <w:szCs w:val="22"/>
        </w:rPr>
        <w:lastRenderedPageBreak/>
        <w:t>manual how to enable accounting and information system publis</w:t>
      </w:r>
      <w:r>
        <w:rPr>
          <w:sz w:val="22"/>
          <w:szCs w:val="22"/>
        </w:rPr>
        <w:t>hing for integrated middlewares</w:t>
      </w:r>
      <w:r w:rsidR="001D75FE" w:rsidRPr="00672E24">
        <w:rPr>
          <w:sz w:val="22"/>
          <w:szCs w:val="22"/>
        </w:rPr>
        <w:t>.</w:t>
      </w:r>
    </w:p>
    <w:p w14:paraId="5977D8AF" w14:textId="12E384E7" w:rsidR="00794340" w:rsidRPr="00672E24" w:rsidRDefault="001D75FE" w:rsidP="00A15702">
      <w:pPr>
        <w:pStyle w:val="Heading5"/>
        <w:rPr>
          <w:szCs w:val="28"/>
        </w:rPr>
      </w:pPr>
      <w:r w:rsidRPr="00672E24">
        <w:t>NGI User Support</w:t>
      </w:r>
    </w:p>
    <w:p w14:paraId="360A1E8F" w14:textId="77777777" w:rsidR="00794340" w:rsidRPr="00672E24" w:rsidRDefault="00794340" w:rsidP="00A15702">
      <w:pPr>
        <w:pStyle w:val="NormalWeb"/>
        <w:spacing w:before="40" w:after="40"/>
        <w:jc w:val="both"/>
        <w:rPr>
          <w:sz w:val="22"/>
          <w:szCs w:val="22"/>
          <w:lang w:val="en-GB" w:eastAsia="fr-FR"/>
        </w:rPr>
      </w:pPr>
      <w:r w:rsidRPr="00672E24">
        <w:rPr>
          <w:b/>
          <w:sz w:val="22"/>
          <w:szCs w:val="22"/>
          <w:lang w:val="en-GB"/>
        </w:rPr>
        <w:t>NGI_AEGIS.</w:t>
      </w:r>
      <w:r w:rsidRPr="00672E24">
        <w:rPr>
          <w:sz w:val="22"/>
          <w:szCs w:val="22"/>
          <w:lang w:val="en-GB"/>
        </w:rPr>
        <w:t xml:space="preserve"> </w:t>
      </w:r>
      <w:r w:rsidRPr="00672E24">
        <w:rPr>
          <w:sz w:val="22"/>
          <w:szCs w:val="22"/>
          <w:lang w:val="en-GB" w:eastAsia="fr-FR"/>
        </w:rPr>
        <w:t>NGI_AEGIS User Support Team continued successful user support throughout this quarter. As a part of our activities, together with Serbian chemistry community, we updated the software packages deployed on AEGIS01-IPB-SCL site to their latest versions: OpenEye’s application SZMAP and an electronic structure program package ORCA. In addition to that, NAMD 2.8 compiled with PLUMED plugin was added to the software stack. PLUMED is an open source plugin for free energy calculations in molecular systems. NGI_AEGIS Helpdesk</w:t>
      </w:r>
      <w:r w:rsidRPr="00672E24">
        <w:rPr>
          <w:rStyle w:val="FootnoteReference"/>
          <w:sz w:val="22"/>
          <w:szCs w:val="22"/>
          <w:lang w:val="en-GB" w:eastAsia="fr-FR"/>
        </w:rPr>
        <w:footnoteReference w:id="34"/>
      </w:r>
      <w:r w:rsidRPr="00672E24">
        <w:rPr>
          <w:sz w:val="22"/>
          <w:szCs w:val="22"/>
          <w:lang w:val="en-GB" w:eastAsia="fr-FR"/>
        </w:rPr>
        <w:t xml:space="preserve"> and NGI_AEGIS website</w:t>
      </w:r>
      <w:r w:rsidRPr="00672E24">
        <w:rPr>
          <w:rStyle w:val="FootnoteReference"/>
          <w:sz w:val="22"/>
          <w:szCs w:val="22"/>
          <w:lang w:val="en-GB" w:eastAsia="fr-FR"/>
        </w:rPr>
        <w:footnoteReference w:id="35"/>
      </w:r>
      <w:r w:rsidRPr="00672E24">
        <w:rPr>
          <w:sz w:val="22"/>
          <w:szCs w:val="22"/>
          <w:lang w:val="en-GB" w:eastAsia="fr-FR"/>
        </w:rPr>
        <w:t xml:space="preserve"> have been regularly maintained and we continued to participate in tests of GGUS and NGI_AEGIS Helpdesk interface (after the new release of GGUS portal). Scientific Computing Laboratory of Institute of Physics Belgrade that hosts AEGIS01-IPB-SCL resource centre (and NGI_AEGIS core services) had a major infrastructure upgrade in which new cooling system was installed and all machines were moved to new water-cooled racks so that functioning of NGI_AEGIS Grid services is now even more reliable with the perspective of their expansion in the near future. </w:t>
      </w:r>
    </w:p>
    <w:p w14:paraId="76ED2F57" w14:textId="77777777" w:rsidR="005E2CDB" w:rsidRPr="00672E24" w:rsidRDefault="005E2CDB" w:rsidP="00A15702">
      <w:pPr>
        <w:pStyle w:val="NormalWeb"/>
        <w:spacing w:before="40" w:after="40"/>
        <w:jc w:val="both"/>
        <w:rPr>
          <w:sz w:val="22"/>
          <w:szCs w:val="22"/>
          <w:lang w:val="en-GB"/>
        </w:rPr>
      </w:pPr>
      <w:r w:rsidRPr="00672E24">
        <w:rPr>
          <w:sz w:val="22"/>
          <w:szCs w:val="22"/>
          <w:lang w:val="en-GB"/>
        </w:rPr>
        <w:t>In QR15, successful support to various user communities continued. In addition to day-to-day user support activities, in cooperation with the Grid users coming from Serbian chemistry community MOPAC software package were updated on AEGIS01-IPB-SCL site to its latest version. MOPAC (Molecular Orbital PACkage)</w:t>
      </w:r>
      <w:r w:rsidRPr="00672E24">
        <w:rPr>
          <w:rStyle w:val="FootnoteReference"/>
          <w:sz w:val="22"/>
          <w:szCs w:val="22"/>
          <w:lang w:val="en-GB"/>
        </w:rPr>
        <w:footnoteReference w:id="36"/>
      </w:r>
      <w:r w:rsidRPr="00672E24">
        <w:rPr>
          <w:sz w:val="22"/>
          <w:szCs w:val="22"/>
          <w:lang w:val="en-GB"/>
        </w:rPr>
        <w:t xml:space="preserve"> is a semiempirical quantum chemistry program based on Dewar and Thiel's NDDO approximation. This package was updated to MOPAC2012 version that enables users to use additional methods (PM7 and PM7-TS) compared to previous MOPAC2009 version. </w:t>
      </w:r>
    </w:p>
    <w:p w14:paraId="043E0A28" w14:textId="77777777" w:rsidR="005E2CDB" w:rsidRPr="00672E24" w:rsidRDefault="005E2CDB" w:rsidP="00A15702">
      <w:pPr>
        <w:pStyle w:val="NormalWeb"/>
        <w:spacing w:before="40" w:after="40"/>
        <w:jc w:val="both"/>
        <w:rPr>
          <w:sz w:val="22"/>
          <w:szCs w:val="22"/>
          <w:lang w:val="en-GB"/>
        </w:rPr>
      </w:pPr>
      <w:r w:rsidRPr="00672E24">
        <w:rPr>
          <w:sz w:val="22"/>
          <w:szCs w:val="22"/>
          <w:lang w:val="en-GB"/>
        </w:rPr>
        <w:t xml:space="preserve">As an outcome of collaboration with the emerging agricultural community number of applications were ported to the Grid and registered in the EGI AppDB: </w:t>
      </w:r>
    </w:p>
    <w:p w14:paraId="5B184339"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agDataHarvester which performs harvesting of any dataset exposed via an OAI-PMH target (</w:t>
      </w:r>
      <w:hyperlink r:id="rId21" w:history="1">
        <w:r w:rsidRPr="00672E24">
          <w:rPr>
            <w:rStyle w:val="Hyperlink"/>
            <w:rFonts w:eastAsiaTheme="majorEastAsia"/>
            <w:sz w:val="22"/>
            <w:szCs w:val="22"/>
          </w:rPr>
          <w:t>http://appdb.egi.eu/store/software/agdataharvester</w:t>
        </w:r>
      </w:hyperlink>
      <w:r w:rsidRPr="00672E24">
        <w:rPr>
          <w:sz w:val="22"/>
          <w:szCs w:val="22"/>
        </w:rPr>
        <w:t xml:space="preserve">), </w:t>
      </w:r>
    </w:p>
    <w:p w14:paraId="4CD7BF5E"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agDCtoLOM, a tool for transforming metadata into another schema using XSLT files (</w:t>
      </w:r>
      <w:hyperlink r:id="rId22" w:history="1">
        <w:r w:rsidRPr="00672E24">
          <w:rPr>
            <w:rStyle w:val="Hyperlink"/>
            <w:rFonts w:eastAsiaTheme="majorEastAsia"/>
            <w:sz w:val="22"/>
            <w:szCs w:val="22"/>
          </w:rPr>
          <w:t>http://appdb.egi.eu/store/software/agdatatransformation</w:t>
        </w:r>
      </w:hyperlink>
      <w:r w:rsidRPr="00672E24">
        <w:rPr>
          <w:sz w:val="22"/>
          <w:szCs w:val="22"/>
        </w:rPr>
        <w:t xml:space="preserve">), </w:t>
      </w:r>
    </w:p>
    <w:p w14:paraId="0BD554F0"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agLOMtoAK which performs conversion of a set of metadata records with XML binding that follow IEEE LOM metadata format into AKIF format (</w:t>
      </w:r>
      <w:hyperlink r:id="rId23" w:history="1">
        <w:r w:rsidRPr="00672E24">
          <w:rPr>
            <w:rStyle w:val="Hyperlink"/>
            <w:rFonts w:eastAsiaTheme="majorEastAsia"/>
            <w:sz w:val="22"/>
            <w:szCs w:val="22"/>
          </w:rPr>
          <w:t>http://appdb.egi.eu/store/software/aglomtoak</w:t>
        </w:r>
      </w:hyperlink>
      <w:r w:rsidRPr="00672E24">
        <w:rPr>
          <w:sz w:val="22"/>
          <w:szCs w:val="22"/>
        </w:rPr>
        <w:t xml:space="preserve">), </w:t>
      </w:r>
    </w:p>
    <w:p w14:paraId="12284239"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agLOMtoRDF which performs conversion of a set of metadata records with XML binding that follow IEEE LOM metadata format into RDF/XML binding (</w:t>
      </w:r>
      <w:hyperlink r:id="rId24" w:history="1">
        <w:r w:rsidRPr="00672E24">
          <w:rPr>
            <w:rStyle w:val="Hyperlink"/>
            <w:rFonts w:eastAsiaTheme="majorEastAsia"/>
            <w:sz w:val="22"/>
            <w:szCs w:val="22"/>
          </w:rPr>
          <w:t>http://appdb.egi.eu/store/software/aglomtordf</w:t>
        </w:r>
      </w:hyperlink>
      <w:r w:rsidRPr="00672E24">
        <w:rPr>
          <w:sz w:val="22"/>
          <w:szCs w:val="22"/>
        </w:rPr>
        <w:t xml:space="preserve">), </w:t>
      </w:r>
    </w:p>
    <w:p w14:paraId="2D813FAD"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agRecommender which can be used to estimate recommendations using rating data as input (</w:t>
      </w:r>
      <w:hyperlink r:id="rId25" w:history="1">
        <w:r w:rsidRPr="00672E24">
          <w:rPr>
            <w:rStyle w:val="Hyperlink"/>
            <w:rFonts w:eastAsiaTheme="majorEastAsia"/>
            <w:sz w:val="22"/>
            <w:szCs w:val="22"/>
          </w:rPr>
          <w:t>http://appdb.egi.eu/store/software/agrecommender</w:t>
        </w:r>
      </w:hyperlink>
      <w:r w:rsidRPr="00672E24">
        <w:rPr>
          <w:sz w:val="22"/>
          <w:szCs w:val="22"/>
        </w:rPr>
        <w:t xml:space="preserve">), </w:t>
      </w:r>
    </w:p>
    <w:p w14:paraId="5274A7D0"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agrovocTagger, a tool with the purpose to index documents with the Agrovoc Thesaurus (</w:t>
      </w:r>
      <w:hyperlink r:id="rId26" w:history="1">
        <w:r w:rsidRPr="00672E24">
          <w:rPr>
            <w:rStyle w:val="Hyperlink"/>
            <w:rFonts w:eastAsiaTheme="majorEastAsia"/>
            <w:sz w:val="22"/>
            <w:szCs w:val="22"/>
          </w:rPr>
          <w:t>http://appdb.egi.eu/store/software/agrovoctagger</w:t>
        </w:r>
      </w:hyperlink>
      <w:r w:rsidRPr="00672E24">
        <w:rPr>
          <w:sz w:val="22"/>
          <w:szCs w:val="22"/>
        </w:rPr>
        <w:t xml:space="preserve">), </w:t>
      </w:r>
    </w:p>
    <w:p w14:paraId="6056B9D7"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agTextMining that provides text mining services to datasets (</w:t>
      </w:r>
      <w:hyperlink r:id="rId27" w:history="1">
        <w:r w:rsidRPr="00672E24">
          <w:rPr>
            <w:rStyle w:val="Hyperlink"/>
            <w:rFonts w:eastAsiaTheme="majorEastAsia"/>
            <w:sz w:val="22"/>
            <w:szCs w:val="22"/>
          </w:rPr>
          <w:t>http://appdb.egi.eu/store/software/agtextmining</w:t>
        </w:r>
      </w:hyperlink>
      <w:r w:rsidRPr="00672E24">
        <w:rPr>
          <w:sz w:val="22"/>
          <w:szCs w:val="22"/>
        </w:rPr>
        <w:t xml:space="preserve">), </w:t>
      </w:r>
    </w:p>
    <w:p w14:paraId="7A2460CB"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agTriplificator that converts a LOM IEEE file into RDF triples and save them to a 4store triplestore (</w:t>
      </w:r>
      <w:hyperlink r:id="rId28" w:history="1">
        <w:r w:rsidRPr="00672E24">
          <w:rPr>
            <w:rStyle w:val="Hyperlink"/>
            <w:rFonts w:eastAsiaTheme="majorEastAsia"/>
            <w:sz w:val="22"/>
            <w:szCs w:val="22"/>
          </w:rPr>
          <w:t>http://appdb.egi.eu/store/software/agtriplificator</w:t>
        </w:r>
      </w:hyperlink>
      <w:r w:rsidRPr="00672E24">
        <w:rPr>
          <w:sz w:val="22"/>
          <w:szCs w:val="22"/>
        </w:rPr>
        <w:t xml:space="preserve">), </w:t>
      </w:r>
    </w:p>
    <w:p w14:paraId="60A236F8"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lastRenderedPageBreak/>
        <w:t>JSONCLI, a command line utility that pipe in JSON data for pretty-printing, validation, filtering, and modification (</w:t>
      </w:r>
      <w:hyperlink r:id="rId29" w:history="1">
        <w:r w:rsidRPr="00672E24">
          <w:rPr>
            <w:rStyle w:val="Hyperlink"/>
            <w:rFonts w:eastAsiaTheme="majorEastAsia"/>
            <w:sz w:val="22"/>
            <w:szCs w:val="22"/>
          </w:rPr>
          <w:t>http://appdb.egi.eu/store/software/jsoncli</w:t>
        </w:r>
      </w:hyperlink>
      <w:r w:rsidRPr="00672E24">
        <w:rPr>
          <w:sz w:val="22"/>
          <w:szCs w:val="22"/>
        </w:rPr>
        <w:t xml:space="preserve">). </w:t>
      </w:r>
    </w:p>
    <w:p w14:paraId="4A239F3C" w14:textId="77777777" w:rsidR="005E2CDB" w:rsidRPr="00672E24" w:rsidRDefault="005E2CDB" w:rsidP="00A15702">
      <w:pPr>
        <w:pStyle w:val="NormalWeb"/>
        <w:spacing w:before="40" w:after="40"/>
        <w:jc w:val="both"/>
        <w:rPr>
          <w:sz w:val="22"/>
          <w:szCs w:val="22"/>
          <w:lang w:val="en-GB"/>
        </w:rPr>
      </w:pPr>
      <w:r w:rsidRPr="00672E24">
        <w:rPr>
          <w:sz w:val="22"/>
          <w:szCs w:val="22"/>
          <w:lang w:val="en-GB"/>
        </w:rPr>
        <w:t>Regular maintenance of NGI_AEGIS Helpdesk</w:t>
      </w:r>
      <w:r w:rsidRPr="00672E24">
        <w:rPr>
          <w:rStyle w:val="FootnoteReference"/>
          <w:sz w:val="22"/>
          <w:szCs w:val="22"/>
          <w:lang w:val="en-GB"/>
        </w:rPr>
        <w:footnoteReference w:id="37"/>
      </w:r>
      <w:r w:rsidRPr="00672E24">
        <w:rPr>
          <w:sz w:val="22"/>
          <w:szCs w:val="22"/>
          <w:lang w:val="en-GB"/>
        </w:rPr>
        <w:t xml:space="preserve"> and AEGIS web site</w:t>
      </w:r>
      <w:r w:rsidRPr="00672E24">
        <w:rPr>
          <w:rStyle w:val="FootnoteReference"/>
          <w:sz w:val="22"/>
          <w:szCs w:val="22"/>
          <w:lang w:val="en-GB"/>
        </w:rPr>
        <w:footnoteReference w:id="38"/>
      </w:r>
      <w:r w:rsidRPr="00672E24">
        <w:rPr>
          <w:sz w:val="22"/>
          <w:szCs w:val="22"/>
          <w:lang w:val="en-GB"/>
        </w:rPr>
        <w:t xml:space="preserve"> was performed in this quarter. New IP address was assigned to NGI_AEGIS Helpdesk due to the migration of servers at Karlsruhe Institute of Technology (KIT) that are hosting this service to the new network and DNS hosted at IPB was updated accordingly. We continued to participate in testing of GGUS and NGI_AEGIS Helpdesk interface (after each new release of GGUS portal) and GGUS team was informed about issues in synchronization between GGUS and NGI-AEGIS Helpdesk xGUS instance. </w:t>
      </w:r>
    </w:p>
    <w:p w14:paraId="53A0A427" w14:textId="77777777" w:rsidR="005E2CDB" w:rsidRPr="00672E24" w:rsidRDefault="005E2CDB" w:rsidP="00A15702">
      <w:pPr>
        <w:pStyle w:val="NormalWeb"/>
        <w:spacing w:before="40" w:after="40"/>
        <w:jc w:val="both"/>
        <w:rPr>
          <w:sz w:val="22"/>
          <w:szCs w:val="22"/>
          <w:lang w:val="en-GB"/>
        </w:rPr>
      </w:pPr>
      <w:r w:rsidRPr="00672E24">
        <w:rPr>
          <w:sz w:val="22"/>
          <w:szCs w:val="22"/>
          <w:lang w:val="en-GB"/>
        </w:rPr>
        <w:t>As an extension of our user support activities NGI_AEGIS joined Distributed Competence Centre</w:t>
      </w:r>
      <w:r w:rsidRPr="00672E24">
        <w:rPr>
          <w:rStyle w:val="FootnoteReference"/>
          <w:sz w:val="22"/>
          <w:szCs w:val="22"/>
          <w:lang w:val="en-GB"/>
        </w:rPr>
        <w:footnoteReference w:id="39"/>
      </w:r>
      <w:r w:rsidRPr="00672E24">
        <w:rPr>
          <w:sz w:val="22"/>
          <w:szCs w:val="22"/>
          <w:lang w:val="en-GB"/>
        </w:rPr>
        <w:t xml:space="preserve"> with the expertise in compute services, MPI, core services and application porting and testing in the area of physics, chemistry, engineering and materials science.</w:t>
      </w:r>
    </w:p>
    <w:p w14:paraId="55F36EC4" w14:textId="2781A5DC" w:rsidR="005E2CDB" w:rsidRPr="00672E24" w:rsidRDefault="005E2CDB" w:rsidP="00A15702">
      <w:pPr>
        <w:pStyle w:val="NormalWeb"/>
        <w:spacing w:before="40" w:after="40"/>
        <w:jc w:val="both"/>
        <w:rPr>
          <w:sz w:val="22"/>
          <w:szCs w:val="22"/>
          <w:lang w:val="en-GB"/>
        </w:rPr>
      </w:pPr>
      <w:r w:rsidRPr="00672E24">
        <w:rPr>
          <w:sz w:val="22"/>
          <w:szCs w:val="22"/>
          <w:lang w:val="en-GB"/>
        </w:rPr>
        <w:t>During PQ13 the case study of a Serbian physicist Nenad Vukmirovic from the Institute of Physics Belgrade has been published on the EGI web site</w:t>
      </w:r>
      <w:r w:rsidRPr="00672E24">
        <w:rPr>
          <w:rStyle w:val="FootnoteReference"/>
          <w:sz w:val="22"/>
          <w:szCs w:val="22"/>
          <w:lang w:val="en-GB"/>
        </w:rPr>
        <w:footnoteReference w:id="40"/>
      </w:r>
      <w:r w:rsidRPr="00672E24">
        <w:rPr>
          <w:sz w:val="22"/>
          <w:szCs w:val="22"/>
          <w:lang w:val="en-GB"/>
        </w:rPr>
        <w:t>. His recent work – published in the Physical Review Letters – used NGI_AEGIS Grid computing resource to calculate how electrons interact with phonon waves. Together with the Serbian chemistry community, the SZMAP application</w:t>
      </w:r>
      <w:r w:rsidRPr="00672E24">
        <w:rPr>
          <w:rStyle w:val="FootnoteReference"/>
          <w:sz w:val="22"/>
          <w:szCs w:val="22"/>
          <w:lang w:val="en-GB"/>
        </w:rPr>
        <w:footnoteReference w:id="41"/>
      </w:r>
      <w:r w:rsidRPr="00672E24">
        <w:rPr>
          <w:sz w:val="22"/>
          <w:szCs w:val="22"/>
          <w:lang w:val="en-GB"/>
        </w:rPr>
        <w:t xml:space="preserve"> was deployed in NGI_AEGIS Resource Centres. This OpenEye's application aims to help researchers to understand the role of water in molecular interactions such as ligand binding. In addition, the previously installed OpenEye's applications EON were updated to the latest versions. The Helpdesk</w:t>
      </w:r>
      <w:r w:rsidRPr="00672E24">
        <w:rPr>
          <w:rStyle w:val="FootnoteReference"/>
          <w:sz w:val="22"/>
          <w:szCs w:val="22"/>
          <w:lang w:val="en-GB"/>
        </w:rPr>
        <w:footnoteReference w:id="42"/>
      </w:r>
      <w:r w:rsidRPr="00672E24">
        <w:rPr>
          <w:sz w:val="22"/>
          <w:szCs w:val="22"/>
          <w:lang w:val="en-GB"/>
        </w:rPr>
        <w:t xml:space="preserve"> and the NGI_AEGIS website</w:t>
      </w:r>
      <w:r w:rsidRPr="00672E24">
        <w:rPr>
          <w:rStyle w:val="FootnoteReference"/>
          <w:sz w:val="22"/>
          <w:szCs w:val="22"/>
          <w:lang w:val="en-GB"/>
        </w:rPr>
        <w:footnoteReference w:id="43"/>
      </w:r>
      <w:r w:rsidRPr="00672E24">
        <w:rPr>
          <w:sz w:val="22"/>
          <w:szCs w:val="22"/>
          <w:lang w:val="en-GB"/>
        </w:rPr>
        <w:t xml:space="preserve"> (http://www.aegis.rs/) have been regularly maintained and updated. NGI_AEGIS participated to the testing of the new recent GGUS release and of the GGUS-NGI_AEGIS Helpdesk interface functionality. During PQ14, the NGI_AEGIS software stack will be extended with the Rosetta</w:t>
      </w:r>
      <w:r w:rsidRPr="00672E24">
        <w:rPr>
          <w:rStyle w:val="FootnoteReference"/>
          <w:sz w:val="22"/>
          <w:szCs w:val="22"/>
          <w:lang w:val="en-GB"/>
        </w:rPr>
        <w:footnoteReference w:id="44"/>
      </w:r>
      <w:r w:rsidRPr="00672E24">
        <w:rPr>
          <w:sz w:val="22"/>
          <w:szCs w:val="22"/>
          <w:lang w:val="en-GB"/>
        </w:rPr>
        <w:t xml:space="preserve"> software suite for modelling of macromolecular structures.</w:t>
      </w:r>
    </w:p>
    <w:p w14:paraId="69843486" w14:textId="77777777" w:rsidR="00794340" w:rsidRPr="00672E24" w:rsidRDefault="00794340" w:rsidP="00A15702">
      <w:pPr>
        <w:spacing w:before="40" w:after="40"/>
        <w:rPr>
          <w:b/>
          <w:sz w:val="22"/>
          <w:szCs w:val="22"/>
        </w:rPr>
      </w:pPr>
    </w:p>
    <w:p w14:paraId="671B24D2" w14:textId="17607CC2" w:rsidR="00794340" w:rsidRPr="00672E24" w:rsidRDefault="00794340" w:rsidP="00A15702">
      <w:pPr>
        <w:pStyle w:val="NormalWeb"/>
        <w:spacing w:before="40" w:after="40"/>
        <w:rPr>
          <w:sz w:val="22"/>
          <w:szCs w:val="22"/>
          <w:lang w:val="en-GB"/>
        </w:rPr>
      </w:pPr>
      <w:r w:rsidRPr="00672E24">
        <w:rPr>
          <w:b/>
          <w:sz w:val="22"/>
          <w:szCs w:val="22"/>
          <w:lang w:val="en-GB"/>
        </w:rPr>
        <w:t>NGI_ARMGRID.</w:t>
      </w:r>
      <w:r w:rsidRPr="00672E24">
        <w:rPr>
          <w:sz w:val="22"/>
          <w:szCs w:val="22"/>
          <w:lang w:val="en-GB"/>
        </w:rPr>
        <w:t xml:space="preserve"> NGI is developing a portal for quantum physics applications.</w:t>
      </w:r>
    </w:p>
    <w:p w14:paraId="6CE10189" w14:textId="77777777" w:rsidR="00794340" w:rsidRPr="00672E24" w:rsidRDefault="00794340" w:rsidP="00A15702">
      <w:pPr>
        <w:spacing w:before="40" w:after="40"/>
        <w:rPr>
          <w:b/>
          <w:sz w:val="22"/>
          <w:szCs w:val="22"/>
        </w:rPr>
      </w:pPr>
    </w:p>
    <w:p w14:paraId="6186165E" w14:textId="77777777" w:rsidR="001D75FE" w:rsidRPr="00672E24" w:rsidRDefault="001D75FE" w:rsidP="00A15702">
      <w:pPr>
        <w:spacing w:before="40" w:after="40"/>
        <w:rPr>
          <w:sz w:val="22"/>
          <w:szCs w:val="22"/>
        </w:rPr>
      </w:pPr>
      <w:r w:rsidRPr="00672E24">
        <w:rPr>
          <w:b/>
          <w:sz w:val="22"/>
          <w:szCs w:val="22"/>
        </w:rPr>
        <w:t xml:space="preserve">NGI BG. </w:t>
      </w:r>
      <w:r w:rsidRPr="00672E24">
        <w:rPr>
          <w:sz w:val="22"/>
          <w:szCs w:val="22"/>
        </w:rPr>
        <w:t>NGI BG user support activities for new communities during the 15</w:t>
      </w:r>
      <w:r w:rsidRPr="00672E24">
        <w:rPr>
          <w:sz w:val="22"/>
          <w:szCs w:val="22"/>
          <w:vertAlign w:val="superscript"/>
        </w:rPr>
        <w:t>th</w:t>
      </w:r>
      <w:r w:rsidRPr="00672E24">
        <w:rPr>
          <w:sz w:val="22"/>
          <w:szCs w:val="22"/>
        </w:rPr>
        <w:t xml:space="preserve"> quarter focused on establishing contact with new research community in area of protein folding and gene regulation (Institute of Molecular Biology from Bulgarian Academy of Sciences). VOMS Registry application was developed and deployed</w:t>
      </w:r>
      <w:r w:rsidRPr="00672E24">
        <w:rPr>
          <w:rStyle w:val="FootnoteReference"/>
          <w:sz w:val="22"/>
          <w:szCs w:val="22"/>
        </w:rPr>
        <w:footnoteReference w:id="45"/>
      </w:r>
      <w:r w:rsidRPr="00672E24">
        <w:rPr>
          <w:sz w:val="22"/>
          <w:szCs w:val="22"/>
        </w:rPr>
        <w:t>. The application is web-based registry of VOMS certificates. It provides a useful tool for searching from available VO-s and VOMS-es and for downloading VOMS certificates.</w:t>
      </w:r>
    </w:p>
    <w:p w14:paraId="42AE4E55" w14:textId="0F04DA56" w:rsidR="00794340" w:rsidRPr="00672E24" w:rsidRDefault="00794340" w:rsidP="00A15702">
      <w:pPr>
        <w:pStyle w:val="NormalWeb"/>
        <w:spacing w:before="40" w:after="40"/>
        <w:jc w:val="both"/>
        <w:rPr>
          <w:sz w:val="22"/>
          <w:szCs w:val="22"/>
          <w:lang w:val="en-GB"/>
        </w:rPr>
      </w:pPr>
      <w:r w:rsidRPr="00672E24">
        <w:rPr>
          <w:sz w:val="22"/>
          <w:szCs w:val="22"/>
          <w:lang w:val="en-GB"/>
        </w:rPr>
        <w:t xml:space="preserve">The user support established contact with research groups from Bulgarian Academy of Sciences and University of Architecture, Civil Engineering and Geodesy. The testing installation of OpenStack cloud middleware was performed and induction training of researchers from the domain of Financial Mathematics was given. </w:t>
      </w:r>
    </w:p>
    <w:p w14:paraId="5FC835B0" w14:textId="77777777" w:rsidR="00794340" w:rsidRPr="00672E24" w:rsidRDefault="00794340" w:rsidP="00A15702">
      <w:pPr>
        <w:pStyle w:val="NormalWeb"/>
        <w:spacing w:before="40" w:after="40"/>
        <w:rPr>
          <w:b/>
          <w:sz w:val="22"/>
          <w:szCs w:val="22"/>
          <w:lang w:val="en-GB"/>
        </w:rPr>
      </w:pPr>
    </w:p>
    <w:p w14:paraId="7014ED63" w14:textId="1E1D295A" w:rsidR="001D75FE" w:rsidRPr="00672E24" w:rsidRDefault="00794340" w:rsidP="00A15702">
      <w:pPr>
        <w:pStyle w:val="NormalWeb"/>
        <w:spacing w:before="40" w:after="40"/>
        <w:rPr>
          <w:sz w:val="22"/>
          <w:szCs w:val="22"/>
          <w:lang w:val="en-GB"/>
        </w:rPr>
      </w:pPr>
      <w:r w:rsidRPr="00672E24">
        <w:rPr>
          <w:b/>
          <w:sz w:val="22"/>
          <w:szCs w:val="22"/>
          <w:lang w:val="en-GB"/>
        </w:rPr>
        <w:lastRenderedPageBreak/>
        <w:t xml:space="preserve">NGI_CH. </w:t>
      </w:r>
      <w:r w:rsidRPr="00672E24">
        <w:rPr>
          <w:sz w:val="22"/>
          <w:szCs w:val="22"/>
          <w:lang w:val="en-GB"/>
        </w:rPr>
        <w:t xml:space="preserve">NGI_CH user support activities for new communities focused on the following main streams: </w:t>
      </w:r>
    </w:p>
    <w:p w14:paraId="2B998905" w14:textId="77777777" w:rsidR="00794340" w:rsidRPr="00672E24" w:rsidRDefault="00794340" w:rsidP="002A40BF">
      <w:pPr>
        <w:widowControl/>
        <w:numPr>
          <w:ilvl w:val="0"/>
          <w:numId w:val="40"/>
        </w:numPr>
        <w:suppressAutoHyphens w:val="0"/>
        <w:autoSpaceDN/>
        <w:spacing w:before="40" w:after="40"/>
        <w:jc w:val="both"/>
        <w:textAlignment w:val="auto"/>
        <w:outlineLvl w:val="0"/>
        <w:rPr>
          <w:sz w:val="22"/>
          <w:szCs w:val="22"/>
        </w:rPr>
      </w:pPr>
      <w:r w:rsidRPr="00672E24">
        <w:rPr>
          <w:sz w:val="22"/>
          <w:szCs w:val="22"/>
        </w:rPr>
        <w:t>Support to the DEWA/GRID-Geneva group</w:t>
      </w:r>
      <w:r w:rsidRPr="00672E24">
        <w:rPr>
          <w:rStyle w:val="FootnoteReference"/>
          <w:sz w:val="22"/>
          <w:szCs w:val="22"/>
        </w:rPr>
        <w:footnoteReference w:id="46"/>
      </w:r>
      <w:r w:rsidRPr="00672E24">
        <w:rPr>
          <w:sz w:val="22"/>
          <w:szCs w:val="22"/>
        </w:rPr>
        <w:t xml:space="preserve"> for enabling the SWAT hydrological model on a federated cloud infrastructure. The plan is to integrate the use case as part of the supported portfolio at the national level first, and then link it to the EGI FedCloud infrastructure. </w:t>
      </w:r>
    </w:p>
    <w:p w14:paraId="3C2A5344" w14:textId="77777777" w:rsidR="00794340" w:rsidRPr="00672E24" w:rsidRDefault="00794340" w:rsidP="002A40BF">
      <w:pPr>
        <w:widowControl/>
        <w:numPr>
          <w:ilvl w:val="0"/>
          <w:numId w:val="40"/>
        </w:numPr>
        <w:suppressAutoHyphens w:val="0"/>
        <w:autoSpaceDN/>
        <w:spacing w:before="40" w:after="40"/>
        <w:jc w:val="both"/>
        <w:textAlignment w:val="auto"/>
        <w:outlineLvl w:val="0"/>
        <w:rPr>
          <w:sz w:val="22"/>
          <w:szCs w:val="22"/>
        </w:rPr>
      </w:pPr>
      <w:r w:rsidRPr="00672E24">
        <w:rPr>
          <w:sz w:val="22"/>
          <w:szCs w:val="22"/>
        </w:rPr>
        <w:t>Support to the SwissExperiment project</w:t>
      </w:r>
      <w:r w:rsidRPr="00672E24">
        <w:rPr>
          <w:rStyle w:val="FootnoteReference"/>
          <w:sz w:val="22"/>
          <w:szCs w:val="22"/>
        </w:rPr>
        <w:footnoteReference w:id="47"/>
      </w:r>
      <w:r w:rsidRPr="00672E24">
        <w:rPr>
          <w:sz w:val="22"/>
          <w:szCs w:val="22"/>
        </w:rPr>
        <w:t xml:space="preserve"> for extending the current supported use-case on the national cloud infrastructure. The requirement for the extended use case will call for a larger number of resources than those available at the national level; the EGI FedCloud infrastructure will be explored. </w:t>
      </w:r>
    </w:p>
    <w:p w14:paraId="3EC9385C" w14:textId="77777777" w:rsidR="00794340" w:rsidRPr="00672E24" w:rsidRDefault="00794340" w:rsidP="002A40BF">
      <w:pPr>
        <w:widowControl/>
        <w:numPr>
          <w:ilvl w:val="0"/>
          <w:numId w:val="40"/>
        </w:numPr>
        <w:suppressAutoHyphens w:val="0"/>
        <w:autoSpaceDN/>
        <w:spacing w:before="40" w:after="40"/>
        <w:jc w:val="both"/>
        <w:textAlignment w:val="auto"/>
        <w:rPr>
          <w:sz w:val="22"/>
          <w:szCs w:val="22"/>
        </w:rPr>
      </w:pPr>
      <w:r w:rsidRPr="00672E24">
        <w:rPr>
          <w:sz w:val="22"/>
          <w:szCs w:val="22"/>
        </w:rPr>
        <w:t xml:space="preserve">Follow up on the activities in Chemistry, Molecular &amp; Materials Science and Technology Virtual Team </w:t>
      </w:r>
    </w:p>
    <w:p w14:paraId="48840766" w14:textId="77777777" w:rsidR="00794340" w:rsidRPr="00672E24" w:rsidRDefault="00794340" w:rsidP="002A40BF">
      <w:pPr>
        <w:widowControl/>
        <w:numPr>
          <w:ilvl w:val="0"/>
          <w:numId w:val="40"/>
        </w:numPr>
        <w:suppressAutoHyphens w:val="0"/>
        <w:autoSpaceDN/>
        <w:spacing w:before="40" w:after="40"/>
        <w:jc w:val="both"/>
        <w:textAlignment w:val="auto"/>
        <w:rPr>
          <w:sz w:val="22"/>
          <w:szCs w:val="22"/>
        </w:rPr>
      </w:pPr>
      <w:r w:rsidRPr="00672E24">
        <w:rPr>
          <w:sz w:val="22"/>
          <w:szCs w:val="22"/>
        </w:rPr>
        <w:t xml:space="preserve">Continued the effort in the national cloud strategy group aimed to establish and academic national cloud infrastructure. The outcome of this strategy should harmonize with the European cloud infrastructure roadmap that is also one of the targets of EGI. </w:t>
      </w:r>
    </w:p>
    <w:p w14:paraId="4FF9FE12" w14:textId="5C7FCA10" w:rsidR="006F67EE" w:rsidRPr="00672E24" w:rsidRDefault="00794340" w:rsidP="002A40BF">
      <w:pPr>
        <w:widowControl/>
        <w:numPr>
          <w:ilvl w:val="0"/>
          <w:numId w:val="40"/>
        </w:numPr>
        <w:suppressAutoHyphens w:val="0"/>
        <w:autoSpaceDN/>
        <w:spacing w:before="40" w:after="40"/>
        <w:jc w:val="both"/>
        <w:textAlignment w:val="auto"/>
        <w:rPr>
          <w:sz w:val="22"/>
          <w:szCs w:val="22"/>
        </w:rPr>
      </w:pPr>
      <w:r w:rsidRPr="00672E24">
        <w:rPr>
          <w:sz w:val="22"/>
          <w:szCs w:val="22"/>
        </w:rPr>
        <w:t xml:space="preserve">Continued the implementation of the Community Distributed Support model: contacts and site visits with 2 institutes (EPFL and UZH). </w:t>
      </w:r>
    </w:p>
    <w:p w14:paraId="54F0B52D" w14:textId="77777777" w:rsidR="006F67EE" w:rsidRPr="00672E24" w:rsidRDefault="006F67EE" w:rsidP="006F67EE">
      <w:pPr>
        <w:pStyle w:val="NormalWeb"/>
        <w:spacing w:before="40" w:after="40"/>
        <w:jc w:val="both"/>
        <w:rPr>
          <w:sz w:val="22"/>
          <w:szCs w:val="22"/>
          <w:lang w:val="en-GB"/>
        </w:rPr>
      </w:pPr>
    </w:p>
    <w:p w14:paraId="3163694C" w14:textId="15275EE2" w:rsidR="006F67EE" w:rsidRPr="00672E24" w:rsidRDefault="006F67EE" w:rsidP="006F67EE">
      <w:pPr>
        <w:pStyle w:val="NormalWeb"/>
        <w:spacing w:before="40" w:after="40"/>
        <w:jc w:val="both"/>
        <w:rPr>
          <w:sz w:val="22"/>
          <w:szCs w:val="22"/>
          <w:highlight w:val="yellow"/>
          <w:lang w:val="en-GB" w:eastAsia="fr-FR"/>
        </w:rPr>
      </w:pPr>
      <w:r w:rsidRPr="00672E24">
        <w:rPr>
          <w:b/>
          <w:sz w:val="22"/>
          <w:szCs w:val="22"/>
          <w:lang w:val="en-GB"/>
        </w:rPr>
        <w:t>NGI_CY.</w:t>
      </w:r>
      <w:r w:rsidRPr="00672E24">
        <w:rPr>
          <w:sz w:val="22"/>
          <w:szCs w:val="22"/>
          <w:lang w:val="en-GB"/>
        </w:rPr>
        <w:t xml:space="preserve"> Training of new users that are going to use grid to run Computational Physics experiments was performed</w:t>
      </w:r>
      <w:r w:rsidR="00194B26" w:rsidRPr="00672E24">
        <w:rPr>
          <w:sz w:val="22"/>
          <w:szCs w:val="22"/>
          <w:lang w:val="en-GB"/>
        </w:rPr>
        <w:t xml:space="preserve">. </w:t>
      </w:r>
      <w:r w:rsidRPr="00672E24">
        <w:rPr>
          <w:sz w:val="22"/>
          <w:szCs w:val="22"/>
          <w:lang w:val="en-GB"/>
        </w:rPr>
        <w:t>The application used by new users is AMIAS (Athens Model Independent Analysis Scheme), it is about stochastic procedures for the statistical analysis of Random Transform from CT-scans simulations, and relies on Monte Carlo and other simulation techniques.</w:t>
      </w:r>
    </w:p>
    <w:p w14:paraId="4494CEC8" w14:textId="77777777" w:rsidR="006F67EE" w:rsidRPr="00672E24" w:rsidRDefault="006F67EE" w:rsidP="00A15702">
      <w:pPr>
        <w:pStyle w:val="NormalWeb"/>
        <w:spacing w:before="40" w:after="40"/>
        <w:jc w:val="both"/>
        <w:rPr>
          <w:b/>
          <w:sz w:val="22"/>
          <w:szCs w:val="22"/>
          <w:lang w:val="en-GB"/>
        </w:rPr>
      </w:pPr>
    </w:p>
    <w:p w14:paraId="3D2434CD" w14:textId="77777777" w:rsidR="006F67EE" w:rsidRPr="00672E24" w:rsidRDefault="006F67EE" w:rsidP="006F67EE">
      <w:pPr>
        <w:pStyle w:val="NormalWeb"/>
        <w:spacing w:before="40" w:after="40"/>
        <w:jc w:val="both"/>
        <w:rPr>
          <w:sz w:val="22"/>
          <w:szCs w:val="22"/>
          <w:lang w:val="en-GB"/>
        </w:rPr>
      </w:pPr>
      <w:r w:rsidRPr="00672E24">
        <w:rPr>
          <w:b/>
          <w:sz w:val="22"/>
          <w:szCs w:val="22"/>
          <w:lang w:val="en-GB"/>
        </w:rPr>
        <w:t>NGI CZ.</w:t>
      </w:r>
      <w:r w:rsidRPr="00672E24">
        <w:rPr>
          <w:sz w:val="22"/>
          <w:szCs w:val="22"/>
          <w:lang w:val="en-GB"/>
        </w:rPr>
        <w:t xml:space="preserve"> End of 2013, NGI_CZ (CESNET) became an official member of ELIXIR (Czech Republic Node). The Node is a joint project of seven institutions/projects. In November 2013, ELIXIR CZ Consortium agreement was signed by Czech Minister of Education. In November 2013, we also organized an ELIXIR introduction event for the bioinformatics community in the Czech Republic. ELIXIR's director, Niklas Blomberg participated on the event. NGI_CZ employee (Ludek Matyska) has been elected as the vice-chairman of ELIXIR CZ Node and he is responsible for technical e-Infrastructure solutions. NGI_CZ is also an active partner in the cloud initiative coordinated by EGI.</w:t>
      </w:r>
    </w:p>
    <w:p w14:paraId="310A8200" w14:textId="77777777" w:rsidR="006F67EE" w:rsidRPr="00672E24" w:rsidRDefault="006F67EE" w:rsidP="006F67EE">
      <w:pPr>
        <w:pStyle w:val="NormalWeb"/>
        <w:spacing w:before="40" w:after="40"/>
        <w:jc w:val="both"/>
        <w:rPr>
          <w:sz w:val="22"/>
          <w:szCs w:val="22"/>
          <w:lang w:val="en-GB"/>
        </w:rPr>
      </w:pPr>
      <w:r w:rsidRPr="00672E24">
        <w:rPr>
          <w:sz w:val="22"/>
          <w:szCs w:val="22"/>
          <w:lang w:val="en-GB"/>
        </w:rPr>
        <w:t>The local installation of the DIRAC File Catalogue was completed. Purpose of this activity is to compare this service to LFC. This activity was driven by needs of the VO AUGER. Transfers of ATLAS user data to tapes hosted by CESNET Data Storage and the random retrieval of selected files were conducted. NGI_CZ participated to the second Belle MC Challenge started at the end of July, activities will continue in PQ14.</w:t>
      </w:r>
    </w:p>
    <w:p w14:paraId="2D77B5A9" w14:textId="18FD08A2" w:rsidR="006F67EE" w:rsidRPr="00672E24" w:rsidRDefault="006F67EE" w:rsidP="00A15702">
      <w:pPr>
        <w:pStyle w:val="NormalWeb"/>
        <w:spacing w:before="40" w:after="40"/>
        <w:jc w:val="both"/>
        <w:rPr>
          <w:sz w:val="22"/>
          <w:szCs w:val="22"/>
          <w:lang w:val="en-GB"/>
        </w:rPr>
      </w:pPr>
      <w:r w:rsidRPr="00672E24">
        <w:rPr>
          <w:sz w:val="22"/>
          <w:szCs w:val="22"/>
          <w:lang w:val="en-GB"/>
        </w:rPr>
        <w:t>The Belle Montecarlo Challenge finished, results were reported by the Belle representative at the CHEP conference and will be further discussed at the Belle Computing meeting in November. Performance of the DIRAC File Catalogue (DFC) and LFC was compared in the test and the first results shown at EGI TF 2013. Migration for the VO auger will be suggested with possible realisation in 2014.</w:t>
      </w:r>
    </w:p>
    <w:p w14:paraId="5E1F996F" w14:textId="77777777" w:rsidR="00623EAB" w:rsidRPr="00672E24" w:rsidRDefault="00623EAB" w:rsidP="00623EAB">
      <w:pPr>
        <w:pStyle w:val="NormalWeb"/>
        <w:spacing w:before="40" w:after="40"/>
        <w:jc w:val="both"/>
        <w:rPr>
          <w:b/>
          <w:sz w:val="22"/>
          <w:szCs w:val="22"/>
          <w:lang w:val="en-GB"/>
        </w:rPr>
      </w:pPr>
    </w:p>
    <w:p w14:paraId="088D9214" w14:textId="531F56FF" w:rsidR="00623EAB" w:rsidRPr="00672E24" w:rsidRDefault="00623EAB" w:rsidP="00623EAB">
      <w:pPr>
        <w:pStyle w:val="NormalWeb"/>
        <w:spacing w:before="40" w:after="40"/>
        <w:jc w:val="both"/>
        <w:rPr>
          <w:sz w:val="22"/>
          <w:szCs w:val="22"/>
          <w:lang w:val="en-GB"/>
        </w:rPr>
      </w:pPr>
      <w:r w:rsidRPr="00672E24">
        <w:rPr>
          <w:b/>
          <w:sz w:val="22"/>
          <w:szCs w:val="22"/>
          <w:lang w:val="en-GB"/>
        </w:rPr>
        <w:t xml:space="preserve">NGI FRANCE. </w:t>
      </w:r>
      <w:r w:rsidRPr="00672E24">
        <w:rPr>
          <w:sz w:val="22"/>
          <w:szCs w:val="22"/>
          <w:lang w:val="en-GB"/>
        </w:rPr>
        <w:t>France Grilles organised the SUCCES 2013 days</w:t>
      </w:r>
      <w:r w:rsidRPr="00672E24">
        <w:rPr>
          <w:rStyle w:val="FootnoteReference"/>
          <w:sz w:val="22"/>
          <w:szCs w:val="22"/>
          <w:lang w:val="en-GB"/>
        </w:rPr>
        <w:footnoteReference w:id="48"/>
      </w:r>
      <w:r w:rsidRPr="00672E24">
        <w:rPr>
          <w:sz w:val="22"/>
          <w:szCs w:val="22"/>
          <w:lang w:val="en-GB"/>
        </w:rPr>
        <w:t xml:space="preserve"> and attended the JRES conference (10-13 December in Montpellier, France)</w:t>
      </w:r>
      <w:r w:rsidRPr="00672E24">
        <w:rPr>
          <w:rStyle w:val="FootnoteReference"/>
          <w:sz w:val="22"/>
          <w:szCs w:val="22"/>
          <w:lang w:val="en-GB"/>
        </w:rPr>
        <w:footnoteReference w:id="49"/>
      </w:r>
      <w:r w:rsidRPr="00672E24">
        <w:rPr>
          <w:sz w:val="22"/>
          <w:szCs w:val="22"/>
          <w:lang w:val="en-GB"/>
        </w:rPr>
        <w:t xml:space="preserve">. This event is the main event gathering all IT people </w:t>
      </w:r>
      <w:r w:rsidRPr="00672E24">
        <w:rPr>
          <w:sz w:val="22"/>
          <w:szCs w:val="22"/>
          <w:lang w:val="en-GB"/>
        </w:rPr>
        <w:lastRenderedPageBreak/>
        <w:t>around French academic institutes: more than 1500 attendees, 70 booths, more than 150 sessions. France Grilles had the chance to give its talk</w:t>
      </w:r>
      <w:r w:rsidRPr="00672E24">
        <w:rPr>
          <w:rStyle w:val="FootnoteReference"/>
          <w:sz w:val="22"/>
          <w:szCs w:val="22"/>
          <w:lang w:val="en-GB"/>
        </w:rPr>
        <w:footnoteReference w:id="50"/>
      </w:r>
      <w:r w:rsidRPr="00672E24">
        <w:rPr>
          <w:sz w:val="22"/>
          <w:szCs w:val="22"/>
          <w:lang w:val="en-GB"/>
        </w:rPr>
        <w:t xml:space="preserve"> presenting operations, services and user communities the first day. This allowed a lot of people to come on the France Grilles booth to ask questions. The VIP </w:t>
      </w:r>
      <w:r w:rsidR="00194B26">
        <w:rPr>
          <w:sz w:val="22"/>
          <w:szCs w:val="22"/>
          <w:lang w:val="en-GB"/>
        </w:rPr>
        <w:t>and GateLAB talk ("VIP et GateLAB</w:t>
      </w:r>
      <w:r w:rsidRPr="00672E24">
        <w:rPr>
          <w:sz w:val="22"/>
          <w:szCs w:val="22"/>
          <w:lang w:val="en-GB"/>
        </w:rPr>
        <w:t>: retour d'expérience"</w:t>
      </w:r>
      <w:r w:rsidRPr="00672E24">
        <w:rPr>
          <w:rStyle w:val="FootnoteReference"/>
          <w:sz w:val="22"/>
          <w:szCs w:val="22"/>
          <w:lang w:val="en-GB"/>
        </w:rPr>
        <w:footnoteReference w:id="51"/>
      </w:r>
      <w:r w:rsidRPr="00672E24">
        <w:rPr>
          <w:sz w:val="22"/>
          <w:szCs w:val="22"/>
          <w:lang w:val="en-GB"/>
        </w:rPr>
        <w:t xml:space="preserve">) was the occasion to present the work of a French team on the infrastructure and with the help of the services of France Grilles. </w:t>
      </w:r>
    </w:p>
    <w:p w14:paraId="3A29ABE2" w14:textId="77777777" w:rsidR="00623EAB" w:rsidRPr="00672E24" w:rsidRDefault="00623EAB" w:rsidP="00623EAB">
      <w:pPr>
        <w:pStyle w:val="NormalWeb"/>
        <w:spacing w:before="40" w:after="40"/>
        <w:jc w:val="both"/>
        <w:rPr>
          <w:sz w:val="22"/>
          <w:szCs w:val="22"/>
          <w:lang w:val="en-GB"/>
        </w:rPr>
      </w:pPr>
      <w:r w:rsidRPr="00672E24">
        <w:rPr>
          <w:sz w:val="22"/>
          <w:szCs w:val="22"/>
          <w:lang w:val="en-GB"/>
        </w:rPr>
        <w:t>The France Grilles ‘Services to the end users’ catalogue</w:t>
      </w:r>
      <w:r w:rsidRPr="00672E24">
        <w:rPr>
          <w:rStyle w:val="FootnoteReference"/>
          <w:sz w:val="22"/>
          <w:szCs w:val="22"/>
          <w:lang w:val="en-GB"/>
        </w:rPr>
        <w:footnoteReference w:id="52"/>
      </w:r>
      <w:r w:rsidRPr="00672E24">
        <w:rPr>
          <w:sz w:val="22"/>
          <w:szCs w:val="22"/>
          <w:lang w:val="en-GB"/>
        </w:rPr>
        <w:t xml:space="preserve"> is online in French and in accessible in English language.</w:t>
      </w:r>
    </w:p>
    <w:p w14:paraId="6BB3D3CB" w14:textId="229FDEEC" w:rsidR="00623EAB" w:rsidRPr="00672E24" w:rsidRDefault="00623EAB" w:rsidP="00623EAB">
      <w:pPr>
        <w:pStyle w:val="NormalWeb"/>
        <w:spacing w:before="40" w:after="40"/>
        <w:jc w:val="both"/>
        <w:rPr>
          <w:sz w:val="22"/>
          <w:szCs w:val="22"/>
          <w:lang w:val="en-GB"/>
        </w:rPr>
      </w:pPr>
      <w:r w:rsidRPr="00672E24">
        <w:rPr>
          <w:sz w:val="22"/>
          <w:szCs w:val="22"/>
          <w:lang w:val="en-GB" w:eastAsia="it-IT"/>
        </w:rPr>
        <w:t xml:space="preserve">A policy was drafted to propose the DIRAC service to new VOs and a first local VO accepted the service to perform testing activities. France Grilles is currently preparing its yearly scientific </w:t>
      </w:r>
      <w:r w:rsidR="00194B26" w:rsidRPr="00672E24">
        <w:rPr>
          <w:sz w:val="22"/>
          <w:szCs w:val="22"/>
          <w:lang w:val="en-GB" w:eastAsia="it-IT"/>
        </w:rPr>
        <w:t>French-speaking</w:t>
      </w:r>
      <w:r w:rsidRPr="00672E24">
        <w:rPr>
          <w:sz w:val="22"/>
          <w:szCs w:val="22"/>
          <w:lang w:val="en-GB" w:eastAsia="it-IT"/>
        </w:rPr>
        <w:t xml:space="preserve"> meeting</w:t>
      </w:r>
      <w:r w:rsidRPr="00672E24">
        <w:rPr>
          <w:sz w:val="22"/>
          <w:szCs w:val="22"/>
          <w:vertAlign w:val="superscript"/>
          <w:lang w:val="en-GB" w:eastAsia="it-IT"/>
        </w:rPr>
        <w:footnoteReference w:id="53"/>
      </w:r>
      <w:r w:rsidRPr="00672E24">
        <w:rPr>
          <w:sz w:val="22"/>
          <w:szCs w:val="22"/>
          <w:lang w:val="en-GB" w:eastAsia="it-IT"/>
        </w:rPr>
        <w:t>. This event is co-organised with the "Groupe Calcul". It will take place in Paris (13-14 November 2013). The call for papers was sent to the France Grilles and regional HPC competence centre user communities.</w:t>
      </w:r>
    </w:p>
    <w:p w14:paraId="6CD0F2A7" w14:textId="77777777" w:rsidR="00623EAB" w:rsidRPr="00672E24" w:rsidRDefault="00623EAB" w:rsidP="00623EAB">
      <w:pPr>
        <w:pStyle w:val="NormalWeb"/>
        <w:spacing w:before="40" w:after="40"/>
        <w:jc w:val="both"/>
        <w:rPr>
          <w:b/>
          <w:sz w:val="22"/>
          <w:szCs w:val="22"/>
          <w:lang w:val="en-GB"/>
        </w:rPr>
      </w:pPr>
    </w:p>
    <w:p w14:paraId="26F9DDB1" w14:textId="77777777" w:rsidR="00623EAB" w:rsidRPr="00672E24" w:rsidRDefault="00623EAB" w:rsidP="00623EAB">
      <w:pPr>
        <w:pStyle w:val="NormalWeb"/>
        <w:spacing w:before="40" w:after="40"/>
        <w:jc w:val="both"/>
        <w:rPr>
          <w:sz w:val="22"/>
          <w:szCs w:val="22"/>
          <w:lang w:val="en-GB"/>
        </w:rPr>
      </w:pPr>
      <w:r w:rsidRPr="00672E24">
        <w:rPr>
          <w:b/>
          <w:sz w:val="22"/>
          <w:szCs w:val="22"/>
          <w:lang w:val="en-GB"/>
        </w:rPr>
        <w:t>NGI GE.</w:t>
      </w:r>
      <w:r w:rsidRPr="00672E24">
        <w:rPr>
          <w:sz w:val="22"/>
          <w:szCs w:val="22"/>
          <w:lang w:val="en-GB"/>
        </w:rPr>
        <w:t xml:space="preserve"> NGI GE supported users in solving problems by regular meetings and to clarify and identify issues in the users support and inform them about new procedures. User training materials have been developed and regular update of Georgian Grid Initiative website</w:t>
      </w:r>
      <w:r w:rsidRPr="00672E24">
        <w:rPr>
          <w:rStyle w:val="FootnoteReference"/>
          <w:sz w:val="22"/>
          <w:szCs w:val="22"/>
          <w:lang w:val="en-GB"/>
        </w:rPr>
        <w:footnoteReference w:id="54"/>
      </w:r>
      <w:r w:rsidRPr="00672E24">
        <w:rPr>
          <w:sz w:val="22"/>
          <w:szCs w:val="22"/>
          <w:lang w:val="en-GB"/>
        </w:rPr>
        <w:t xml:space="preserve"> was performed. </w:t>
      </w:r>
    </w:p>
    <w:p w14:paraId="3B5F0292" w14:textId="77777777" w:rsidR="00623EAB" w:rsidRPr="00672E24" w:rsidRDefault="00623EAB" w:rsidP="00623EAB">
      <w:pPr>
        <w:pStyle w:val="NormalWeb"/>
        <w:spacing w:before="40" w:after="40"/>
        <w:jc w:val="both"/>
        <w:rPr>
          <w:sz w:val="22"/>
          <w:szCs w:val="22"/>
          <w:lang w:val="en-GB"/>
        </w:rPr>
      </w:pPr>
    </w:p>
    <w:p w14:paraId="46F26418" w14:textId="25BEC707" w:rsidR="00623EAB" w:rsidRPr="00672E24" w:rsidRDefault="00623EAB" w:rsidP="00623EAB">
      <w:pPr>
        <w:suppressAutoHyphens w:val="0"/>
        <w:spacing w:before="40" w:after="40"/>
        <w:contextualSpacing/>
        <w:rPr>
          <w:sz w:val="22"/>
          <w:szCs w:val="22"/>
          <w:lang w:eastAsia="it-IT"/>
        </w:rPr>
      </w:pPr>
      <w:r w:rsidRPr="00672E24">
        <w:rPr>
          <w:b/>
          <w:sz w:val="22"/>
          <w:szCs w:val="22"/>
          <w:lang w:eastAsia="it-IT"/>
        </w:rPr>
        <w:t>NGI_GR.</w:t>
      </w:r>
      <w:r w:rsidRPr="00672E24">
        <w:rPr>
          <w:sz w:val="22"/>
          <w:szCs w:val="22"/>
          <w:lang w:eastAsia="it-IT"/>
        </w:rPr>
        <w:t xml:space="preserve"> Problems affecting the functionality of WS-PGRADE portal were fixed with an upgrade of the portal to its latest version. The WRF application for Scientific Gateway (WRF4SG) was installed as an extension of WS-PGRADE portal. Finally, the broken interface between GGUS and HellasGrid RT was restored.</w:t>
      </w:r>
    </w:p>
    <w:p w14:paraId="6480D2CF" w14:textId="77777777" w:rsidR="006F67EE" w:rsidRPr="00672E24" w:rsidRDefault="006F67EE" w:rsidP="00A15702">
      <w:pPr>
        <w:pStyle w:val="NormalWeb"/>
        <w:spacing w:before="40" w:after="40"/>
        <w:jc w:val="both"/>
        <w:rPr>
          <w:b/>
          <w:sz w:val="22"/>
          <w:szCs w:val="22"/>
          <w:lang w:val="en-GB"/>
        </w:rPr>
      </w:pPr>
    </w:p>
    <w:p w14:paraId="6DE3D59D" w14:textId="77777777" w:rsidR="001D75FE" w:rsidRPr="00672E24" w:rsidRDefault="001D75FE" w:rsidP="00A15702">
      <w:pPr>
        <w:pStyle w:val="NormalWeb"/>
        <w:spacing w:before="40" w:after="40"/>
        <w:jc w:val="both"/>
        <w:rPr>
          <w:sz w:val="22"/>
          <w:szCs w:val="22"/>
          <w:lang w:val="en-GB"/>
        </w:rPr>
      </w:pPr>
      <w:r w:rsidRPr="00672E24">
        <w:rPr>
          <w:b/>
          <w:sz w:val="22"/>
          <w:szCs w:val="22"/>
          <w:lang w:val="en-GB"/>
        </w:rPr>
        <w:t xml:space="preserve">NGI HR. </w:t>
      </w:r>
      <w:r w:rsidRPr="00672E24">
        <w:rPr>
          <w:sz w:val="22"/>
          <w:szCs w:val="22"/>
          <w:lang w:val="en-GB"/>
        </w:rPr>
        <w:t>The University Computing centre, SRCE, organized and held the event “e-Infrastructure Day 2013“</w:t>
      </w:r>
      <w:r w:rsidRPr="00672E24">
        <w:rPr>
          <w:rStyle w:val="FootnoteReference"/>
          <w:sz w:val="22"/>
          <w:szCs w:val="22"/>
          <w:lang w:val="en-GB"/>
        </w:rPr>
        <w:footnoteReference w:id="55"/>
      </w:r>
      <w:r w:rsidRPr="00672E24">
        <w:rPr>
          <w:sz w:val="22"/>
          <w:szCs w:val="22"/>
          <w:lang w:val="en-GB"/>
        </w:rPr>
        <w:t xml:space="preserve">, an annual gathering of users, developers and operators of e-Infrastructures, as well as representatives of academic institutions, financiers and business representatives. This year's program was dedicated to the topic “Developing science and research infrastructure”. As part of the event, six projects that are on an indicative list of Ministry of science, education and sport (MSES) being prepared for EU structural funds was presented. Presenters and representative of the MSES participated in a roundtable discussion on the topic “Developing research infrastructure through the EU Structural Funds”. </w:t>
      </w:r>
    </w:p>
    <w:p w14:paraId="6F9F7D5E" w14:textId="77777777" w:rsidR="001D75FE" w:rsidRPr="00672E24" w:rsidRDefault="001D75FE" w:rsidP="00A15702">
      <w:pPr>
        <w:pStyle w:val="NormalWeb"/>
        <w:spacing w:before="40" w:after="40"/>
        <w:jc w:val="both"/>
        <w:rPr>
          <w:b/>
          <w:sz w:val="22"/>
          <w:szCs w:val="22"/>
          <w:lang w:val="en-GB"/>
        </w:rPr>
      </w:pPr>
    </w:p>
    <w:p w14:paraId="54997768" w14:textId="77777777" w:rsidR="001D75FE" w:rsidRPr="00672E24" w:rsidRDefault="001D75FE" w:rsidP="00A15702">
      <w:pPr>
        <w:pStyle w:val="NormalWeb"/>
        <w:spacing w:before="40" w:after="40"/>
        <w:jc w:val="both"/>
        <w:rPr>
          <w:b/>
          <w:sz w:val="22"/>
          <w:szCs w:val="22"/>
          <w:lang w:val="en-GB"/>
        </w:rPr>
      </w:pPr>
      <w:r w:rsidRPr="00672E24">
        <w:rPr>
          <w:b/>
          <w:sz w:val="22"/>
          <w:szCs w:val="22"/>
          <w:lang w:val="en-GB"/>
        </w:rPr>
        <w:t xml:space="preserve">NGI IBERGRID. </w:t>
      </w:r>
      <w:r w:rsidRPr="00672E24">
        <w:rPr>
          <w:sz w:val="22"/>
          <w:szCs w:val="22"/>
          <w:lang w:val="en-GB"/>
        </w:rPr>
        <w:t>NGI IBERGRID user support activities for new communities during the 15</w:t>
      </w:r>
      <w:r w:rsidRPr="00672E24">
        <w:rPr>
          <w:sz w:val="22"/>
          <w:szCs w:val="22"/>
          <w:vertAlign w:val="superscript"/>
          <w:lang w:val="en-GB"/>
        </w:rPr>
        <w:t>th</w:t>
      </w:r>
      <w:r w:rsidRPr="00672E24">
        <w:rPr>
          <w:sz w:val="22"/>
          <w:szCs w:val="22"/>
          <w:lang w:val="en-GB"/>
        </w:rPr>
        <w:t xml:space="preserve"> quarter focused on:</w:t>
      </w:r>
    </w:p>
    <w:p w14:paraId="1E86BF27"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Support IBERGRID users to access IBERCLOUD resources.</w:t>
      </w:r>
    </w:p>
    <w:p w14:paraId="32600400"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Inclusion of new site CLOUD resources in the IBERCLOUD pool (BIFI).</w:t>
      </w:r>
    </w:p>
    <w:p w14:paraId="28863CC2"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 xml:space="preserve">Working in close collaboration with EGI Champion in Biophysics and Structural Biology. </w:t>
      </w:r>
    </w:p>
    <w:p w14:paraId="40D5A044"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Preparation of a tutorial for ITQB (Technology institute for Chemistry and Biology) researchers.</w:t>
      </w:r>
    </w:p>
    <w:p w14:paraId="5E72169C"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lastRenderedPageBreak/>
        <w:t>Porting of a customized version of Gromacs for the tutorial to be executed from the command line.</w:t>
      </w:r>
    </w:p>
    <w:p w14:paraId="59DA4A91"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Development of the Py4Grid interface to decrease the grid learning curve. The tool has been registered in AppDB</w:t>
      </w:r>
      <w:r w:rsidRPr="00672E24">
        <w:rPr>
          <w:rStyle w:val="FootnoteReference"/>
          <w:sz w:val="22"/>
          <w:szCs w:val="22"/>
        </w:rPr>
        <w:footnoteReference w:id="56"/>
      </w:r>
      <w:r w:rsidRPr="00672E24">
        <w:rPr>
          <w:sz w:val="22"/>
          <w:szCs w:val="22"/>
        </w:rPr>
        <w:t xml:space="preserve"> and in GITHUB</w:t>
      </w:r>
      <w:r w:rsidRPr="00672E24">
        <w:rPr>
          <w:rStyle w:val="FootnoteReference"/>
          <w:sz w:val="22"/>
          <w:szCs w:val="22"/>
        </w:rPr>
        <w:footnoteReference w:id="57"/>
      </w:r>
      <w:r w:rsidRPr="00672E24">
        <w:rPr>
          <w:sz w:val="22"/>
          <w:szCs w:val="22"/>
        </w:rPr>
        <w:t>.</w:t>
      </w:r>
    </w:p>
    <w:p w14:paraId="266B8C19"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Development of a Flyer Available in the main portal of the "Portuguese Centre for Integrated Structural Biology (PCISBIO)"</w:t>
      </w:r>
      <w:r w:rsidRPr="00672E24">
        <w:rPr>
          <w:rStyle w:val="FootnoteReference"/>
          <w:sz w:val="22"/>
          <w:szCs w:val="22"/>
        </w:rPr>
        <w:footnoteReference w:id="58"/>
      </w:r>
      <w:r w:rsidRPr="00672E24">
        <w:rPr>
          <w:sz w:val="22"/>
          <w:szCs w:val="22"/>
        </w:rPr>
        <w:t>.</w:t>
      </w:r>
    </w:p>
    <w:p w14:paraId="7814890F" w14:textId="77777777" w:rsidR="00794340" w:rsidRPr="00672E24" w:rsidRDefault="00794340" w:rsidP="002A40BF">
      <w:pPr>
        <w:widowControl/>
        <w:numPr>
          <w:ilvl w:val="0"/>
          <w:numId w:val="37"/>
        </w:numPr>
        <w:suppressAutoHyphens w:val="0"/>
        <w:autoSpaceDN/>
        <w:spacing w:before="40" w:after="40"/>
        <w:textAlignment w:val="auto"/>
        <w:rPr>
          <w:sz w:val="22"/>
          <w:szCs w:val="22"/>
        </w:rPr>
      </w:pPr>
      <w:r w:rsidRPr="00672E24">
        <w:rPr>
          <w:sz w:val="22"/>
          <w:szCs w:val="22"/>
        </w:rPr>
        <w:t xml:space="preserve">Preparation of a tutorial for the Biophysics community: </w:t>
      </w:r>
    </w:p>
    <w:p w14:paraId="46DB0613" w14:textId="77777777" w:rsidR="00794340" w:rsidRPr="00672E24" w:rsidRDefault="00794340" w:rsidP="002A40BF">
      <w:pPr>
        <w:widowControl/>
        <w:numPr>
          <w:ilvl w:val="1"/>
          <w:numId w:val="37"/>
        </w:numPr>
        <w:suppressAutoHyphens w:val="0"/>
        <w:autoSpaceDN/>
        <w:spacing w:before="40" w:after="40"/>
        <w:textAlignment w:val="auto"/>
        <w:rPr>
          <w:sz w:val="22"/>
          <w:szCs w:val="22"/>
        </w:rPr>
      </w:pPr>
      <w:r w:rsidRPr="00672E24">
        <w:rPr>
          <w:sz w:val="22"/>
          <w:szCs w:val="22"/>
        </w:rPr>
        <w:t xml:space="preserve">Focus on running GROMACS application via WeNMR Portal, the DIRAC IBERGRID portal and user client tools. </w:t>
      </w:r>
    </w:p>
    <w:p w14:paraId="5B84EA08" w14:textId="77777777" w:rsidR="00794340" w:rsidRPr="00672E24" w:rsidRDefault="00794340" w:rsidP="002A40BF">
      <w:pPr>
        <w:widowControl/>
        <w:numPr>
          <w:ilvl w:val="1"/>
          <w:numId w:val="37"/>
        </w:numPr>
        <w:suppressAutoHyphens w:val="0"/>
        <w:autoSpaceDN/>
        <w:spacing w:before="40" w:after="40"/>
        <w:jc w:val="both"/>
        <w:textAlignment w:val="auto"/>
        <w:rPr>
          <w:sz w:val="22"/>
          <w:szCs w:val="22"/>
        </w:rPr>
      </w:pPr>
      <w:r w:rsidRPr="00672E24">
        <w:rPr>
          <w:sz w:val="22"/>
          <w:szCs w:val="22"/>
        </w:rPr>
        <w:t xml:space="preserve">Development of Py4Grid toolkit for the abstraction of command line tool complexity. </w:t>
      </w:r>
    </w:p>
    <w:p w14:paraId="15131AA9" w14:textId="77777777" w:rsidR="00794340" w:rsidRPr="00672E24" w:rsidRDefault="00794340" w:rsidP="002A40BF">
      <w:pPr>
        <w:widowControl/>
        <w:numPr>
          <w:ilvl w:val="0"/>
          <w:numId w:val="37"/>
        </w:numPr>
        <w:suppressAutoHyphens w:val="0"/>
        <w:autoSpaceDN/>
        <w:spacing w:before="40" w:after="40"/>
        <w:textAlignment w:val="auto"/>
        <w:rPr>
          <w:sz w:val="22"/>
          <w:szCs w:val="22"/>
        </w:rPr>
      </w:pPr>
      <w:r w:rsidRPr="00672E24">
        <w:rPr>
          <w:sz w:val="22"/>
          <w:szCs w:val="22"/>
        </w:rPr>
        <w:t xml:space="preserve">Support to the EGI champions scheme on using the EGI infrastructure and associated portals and gateways. </w:t>
      </w:r>
    </w:p>
    <w:p w14:paraId="3BB05E0A" w14:textId="0B49BADA" w:rsidR="00794340" w:rsidRPr="00672E24" w:rsidRDefault="00794340" w:rsidP="002A40BF">
      <w:pPr>
        <w:widowControl/>
        <w:numPr>
          <w:ilvl w:val="0"/>
          <w:numId w:val="37"/>
        </w:numPr>
        <w:suppressAutoHyphens w:val="0"/>
        <w:autoSpaceDN/>
        <w:spacing w:before="40" w:after="40"/>
        <w:textAlignment w:val="auto"/>
        <w:rPr>
          <w:sz w:val="22"/>
          <w:szCs w:val="22"/>
        </w:rPr>
      </w:pPr>
      <w:r w:rsidRPr="00672E24">
        <w:rPr>
          <w:sz w:val="22"/>
          <w:szCs w:val="22"/>
        </w:rPr>
        <w:t>Support to the EGI champions scheme on producing dissemination material.</w:t>
      </w:r>
    </w:p>
    <w:p w14:paraId="199FE679" w14:textId="7B282E7C" w:rsidR="005E2CDB" w:rsidRPr="00672E24" w:rsidRDefault="005E2CDB" w:rsidP="002A40BF">
      <w:pPr>
        <w:widowControl/>
        <w:numPr>
          <w:ilvl w:val="0"/>
          <w:numId w:val="37"/>
        </w:numPr>
        <w:suppressAutoHyphens w:val="0"/>
        <w:autoSpaceDN/>
        <w:spacing w:before="40" w:after="40"/>
        <w:textAlignment w:val="auto"/>
        <w:rPr>
          <w:sz w:val="22"/>
          <w:szCs w:val="22"/>
        </w:rPr>
      </w:pPr>
      <w:r w:rsidRPr="00672E24">
        <w:rPr>
          <w:sz w:val="22"/>
          <w:szCs w:val="22"/>
        </w:rPr>
        <w:t>A user Support survey was sent to regional users in order to better define their activity profile. RT – the national NGI helpdesk – is completely integrated with GGUS. This system is also deployed to provide support to regional user communities. The DIRAC documentation is being revised for IBERGRID, with the objective of spreading its use. Resources were provided to the Distributed Research Infrastructure for Hydro-Meteorology Study (DRIHM) project at some of the Ibe</w:t>
      </w:r>
      <w:r w:rsidR="00194B26">
        <w:rPr>
          <w:sz w:val="22"/>
          <w:szCs w:val="22"/>
        </w:rPr>
        <w:t>rian Resource Centres. The Iberg</w:t>
      </w:r>
      <w:r w:rsidRPr="00672E24">
        <w:rPr>
          <w:sz w:val="22"/>
          <w:szCs w:val="22"/>
        </w:rPr>
        <w:t xml:space="preserve">rid support mailing list was made public to allow public consultation from users. Finally, </w:t>
      </w:r>
      <w:r w:rsidRPr="00672E24">
        <w:rPr>
          <w:sz w:val="22"/>
          <w:szCs w:val="22"/>
          <w:lang w:eastAsia="it-IT"/>
        </w:rPr>
        <w:t>several sites started the decommission procedure; these were supporting regional users. The orphaned user communities were migrated to the IFCA-CSIC infrastructure.</w:t>
      </w:r>
    </w:p>
    <w:p w14:paraId="06EA5262" w14:textId="77777777" w:rsidR="001D75FE" w:rsidRPr="00672E24" w:rsidRDefault="001D75FE" w:rsidP="00A15702">
      <w:pPr>
        <w:pStyle w:val="NormalWeb"/>
        <w:spacing w:before="40" w:after="40"/>
        <w:jc w:val="both"/>
        <w:rPr>
          <w:b/>
          <w:sz w:val="22"/>
          <w:szCs w:val="22"/>
          <w:lang w:val="en-GB"/>
        </w:rPr>
      </w:pPr>
    </w:p>
    <w:p w14:paraId="66672F06" w14:textId="77777777" w:rsidR="001D75FE" w:rsidRPr="00672E24" w:rsidRDefault="001D75FE" w:rsidP="00A15702">
      <w:pPr>
        <w:pStyle w:val="NormalWeb"/>
        <w:spacing w:before="40" w:after="40"/>
        <w:jc w:val="both"/>
        <w:rPr>
          <w:sz w:val="22"/>
          <w:szCs w:val="22"/>
          <w:lang w:val="en-GB"/>
        </w:rPr>
      </w:pPr>
      <w:r w:rsidRPr="00672E24">
        <w:rPr>
          <w:b/>
          <w:sz w:val="22"/>
          <w:szCs w:val="22"/>
          <w:lang w:val="en-GB"/>
        </w:rPr>
        <w:t xml:space="preserve">NGI IT. </w:t>
      </w:r>
      <w:r w:rsidRPr="00672E24">
        <w:rPr>
          <w:sz w:val="22"/>
          <w:szCs w:val="22"/>
          <w:lang w:val="en-GB"/>
        </w:rPr>
        <w:t xml:space="preserve">The NGI_IT user support activity in the last quarter focused on: </w:t>
      </w:r>
    </w:p>
    <w:p w14:paraId="1F83E694"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A training workshop</w:t>
      </w:r>
      <w:r w:rsidRPr="00672E24">
        <w:rPr>
          <w:rStyle w:val="FootnoteReference"/>
          <w:sz w:val="22"/>
          <w:szCs w:val="22"/>
          <w:lang w:val="en-GB"/>
        </w:rPr>
        <w:footnoteReference w:id="59"/>
      </w:r>
      <w:r w:rsidRPr="00672E24">
        <w:rPr>
          <w:sz w:val="22"/>
          <w:szCs w:val="22"/>
          <w:lang w:val="en-GB"/>
        </w:rPr>
        <w:t xml:space="preserve"> addressed to the computational chemistry community was jointly organised by the COMPCHEM VO and the user support team. The workshop was held at the Italian NREN (GARR) in Rome and supported by the National Interuniversity Consortium of Materials Science and Technology that funded the attendance of three participants. The event attracted 22 young researchers coming from 12 different Universities and research institutions including a remote participant from the Spanish National Research Council in Madrid. </w:t>
      </w:r>
    </w:p>
    <w:p w14:paraId="223176BD"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The focus of the workshop was on the porting of specific use cases already known, at least partially, to the participants. The considered use cases were based on three different commonly used computational chemistry applications: VENUS, QUANTUM ESPRESSO and CRYSTAL. The training workshop was highly appreciated by the participants which highly rated it (3.5 points out of 4) in a highly participated (70%) final survey; </w:t>
      </w:r>
    </w:p>
    <w:p w14:paraId="5EA4E243"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The collaboration with the COMPCHEM VO in creating the CMMST VRC and elaborating the related document. </w:t>
      </w:r>
    </w:p>
    <w:p w14:paraId="7689079E"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The creation of high-level web interfaces for already ported applications in collaboration with the developers of the Italian Grid Portal</w:t>
      </w:r>
      <w:r w:rsidRPr="00672E24">
        <w:rPr>
          <w:rStyle w:val="FootnoteReference"/>
          <w:sz w:val="22"/>
          <w:szCs w:val="22"/>
          <w:lang w:val="en-GB"/>
        </w:rPr>
        <w:footnoteReference w:id="60"/>
      </w:r>
      <w:r w:rsidRPr="00672E24">
        <w:rPr>
          <w:sz w:val="22"/>
          <w:szCs w:val="22"/>
          <w:lang w:val="en-GB"/>
        </w:rPr>
        <w:t xml:space="preserve">. Applications addressed during the quarter are: </w:t>
      </w:r>
      <w:r w:rsidRPr="00672E24">
        <w:rPr>
          <w:sz w:val="22"/>
          <w:szCs w:val="22"/>
          <w:lang w:val="en-GB"/>
        </w:rPr>
        <w:lastRenderedPageBreak/>
        <w:t>FLUKA (HEP), Quantum Espresso (COMPCHEM), CRYSTAL (COMPCHEM and material science community).</w:t>
      </w:r>
    </w:p>
    <w:p w14:paraId="01F62C18"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The support to INFN that, as a result of the ELIXIR-ITA activities, is now, together with CINECA, GARR and CRS4, a technological partner for ELIXIR-ITA. Current activities are mainly centred on organizational issues.</w:t>
      </w:r>
    </w:p>
    <w:p w14:paraId="5C063337"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The interaction with the Biocomputing group of the Bologna University to the end of organizing a new production, similar to the run in the past quarters for a BLAST based application. We shall probably apply to the Resource Allocation Call with this application. </w:t>
      </w:r>
    </w:p>
    <w:p w14:paraId="74E79C0C"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The collaboration with the Institute for the Biomedical Technologies of the National Research Council (CNR-ITB), Milan Dept., in order to collect three use cases: 1) protein surface simulation 2) parameter sweep application for simulation of biochemical system 3) molecular dynamics. The first two were already run on EGI by the community and we are investigating how their computing model can be improved to obtain greater efficiency using a mixed HTC/Cloud approach.</w:t>
      </w:r>
    </w:p>
    <w:p w14:paraId="745A6BBF"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An attempt to organise an EGI-EMSO meeting. </w:t>
      </w:r>
    </w:p>
    <w:p w14:paraId="6E9473DE" w14:textId="55EA5414"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Support to the BioComputing Group of the Bologna University, Italy: support was provided to create and run a computing model for a use case based on the BLAST application for sequence alignment, 17 million sequences aligned all-against-all</w:t>
      </w:r>
      <w:r w:rsidR="00194B26" w:rsidRPr="00672E24">
        <w:rPr>
          <w:sz w:val="22"/>
          <w:szCs w:val="22"/>
        </w:rPr>
        <w:t xml:space="preserve">. </w:t>
      </w:r>
      <w:r w:rsidRPr="00672E24">
        <w:rPr>
          <w:sz w:val="22"/>
          <w:szCs w:val="22"/>
        </w:rPr>
        <w:t xml:space="preserve">The production, started in previous PQs, has been completed during PQ14 and the entire output (more than 4 TB) has been retrieved by the community for analysis. </w:t>
      </w:r>
    </w:p>
    <w:p w14:paraId="502E0D93"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Establishing contacts and support activities for the DRIHM.eu project (hydro-meteorology): during PQ14 support was provided to run the parallel version of the WRF model to the EGI infrastructure, in particular to some NGI_IT sites supporting MPICH. Porting implied the use of the DRIHM applications software repository. Effort was spent to improve the entire EGI testbed in supporting the community, in particular tests were performed (and GGUS tickets created) in order to fix authentication problems at some testbed sites. </w:t>
      </w:r>
    </w:p>
    <w:p w14:paraId="11CB990C"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Support to the COMPCHEM VO: different user support activities have been carried out. In particular application porting and computing model creation for two packages: CRYSTAL (a quantum chemistry ab initio program, designed primarily for calculations on crystals, slabs and polymer sand) and VENUS (it calculates the trajectory for two reactants, atoms or molecules, by integrating the Hamilton equation in Cartesian coordinates).</w:t>
      </w:r>
    </w:p>
    <w:p w14:paraId="4ABB1044"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Coordination and management activities related to the creation of a virtual research community out of the existing Chemistry, Molecular &amp; Materials Science and Technology oriented EGI VOs - see the section about CMMST Virtual Team.</w:t>
      </w:r>
    </w:p>
    <w:p w14:paraId="056BCF4F"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Participation to the EGI-XSEDE interoperability project where collaborative use cases activities have been provided in collaboration with the COMPCHEM VO.</w:t>
      </w:r>
    </w:p>
    <w:p w14:paraId="13FCAB92"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The INFN-SPES experiment at the Legnaro National Laboratories, in Legnaro, Padova - the community requested the porting of the FLUKA MonteCarlo application to the NGI_IT resources. Fluka has been ported to the NGI_IT infrastructure and submissions are perfumed through the DIRAC service. A web interface has been created on the IGI portal as frontend for the users. </w:t>
      </w:r>
    </w:p>
    <w:p w14:paraId="5F4EB769"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Collaboration with the Bologna University, Department of Physics and with the National Research Council, Institute for Microelectronics and Microsystems (CNR-IMM), to create the distributed computing model for two applications: DMRG (self-developed quantum simulation) and QUANTUM_ESPRESSO. The porting for the first application has been completed and a frontend though the IGI-Portal has been created.</w:t>
      </w:r>
    </w:p>
    <w:p w14:paraId="69DF19E6"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lastRenderedPageBreak/>
        <w:t>Created a new collaboration with the National Research Council, Institute for Biotechnologies (CNR-ITB) to run an HPC on the CLOUD use case based on the AMBER application (classical dynamics molecular simulator) to be run on parallel virtual machines equipped with high quantity of RAM.</w:t>
      </w:r>
    </w:p>
    <w:p w14:paraId="2EF175D5"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Another use case provided by the CNR-ITB is based on a mixed cloud/grid computing model based on a molecular surface modelling applications that we are trying to address with the WNODES service.</w:t>
      </w:r>
    </w:p>
    <w:p w14:paraId="004227BA"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KM3NET project: trying to follow the initial contacts that we had during the presentation of the NGI_IT infrastructure during a community collaboration meeting.</w:t>
      </w:r>
    </w:p>
    <w:p w14:paraId="04FAB8A8"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Organization of a Tutorial Workshop on Grid Application Porting for Computational Chemistry and Astronomy and Astrophysics national communities: it will focus on the porting of real life applications and the creation of computing model on the EGI infrastructure. It will be held in Rome, hosted by Consortium GARR for a selected number of research groups </w:t>
      </w:r>
    </w:p>
    <w:p w14:paraId="4BE47419" w14:textId="5EFD55FC" w:rsidR="001D75FE" w:rsidRPr="00672E24" w:rsidRDefault="00794340" w:rsidP="002A40BF">
      <w:pPr>
        <w:widowControl/>
        <w:numPr>
          <w:ilvl w:val="0"/>
          <w:numId w:val="38"/>
        </w:numPr>
        <w:suppressAutoHyphens w:val="0"/>
        <w:autoSpaceDN/>
        <w:spacing w:before="40" w:after="40"/>
        <w:jc w:val="both"/>
        <w:textAlignment w:val="auto"/>
        <w:outlineLvl w:val="0"/>
        <w:rPr>
          <w:sz w:val="22"/>
          <w:szCs w:val="22"/>
        </w:rPr>
      </w:pPr>
      <w:r w:rsidRPr="00672E24">
        <w:rPr>
          <w:sz w:val="22"/>
          <w:szCs w:val="22"/>
        </w:rPr>
        <w:t>Participation to CVMFS task force</w:t>
      </w:r>
      <w:r w:rsidRPr="00672E24">
        <w:rPr>
          <w:rStyle w:val="FootnoteReference"/>
          <w:sz w:val="22"/>
          <w:szCs w:val="22"/>
        </w:rPr>
        <w:footnoteReference w:id="61"/>
      </w:r>
      <w:r w:rsidRPr="00672E24">
        <w:rPr>
          <w:sz w:val="22"/>
          <w:szCs w:val="22"/>
        </w:rPr>
        <w:t xml:space="preserve"> for the setup and testing of the software distribution infrastructure for the following VO: GRIDIT (the Italian national catch all VO), superb and ARGO. </w:t>
      </w:r>
    </w:p>
    <w:p w14:paraId="60CB1661" w14:textId="0C325CFB" w:rsidR="005E2CDB" w:rsidRPr="00672E24" w:rsidRDefault="005E2CDB" w:rsidP="008B263C">
      <w:pPr>
        <w:suppressAutoHyphens w:val="0"/>
        <w:spacing w:before="40" w:after="40"/>
        <w:contextualSpacing/>
        <w:rPr>
          <w:szCs w:val="22"/>
        </w:rPr>
      </w:pPr>
      <w:r w:rsidRPr="00672E24">
        <w:rPr>
          <w:sz w:val="22"/>
          <w:szCs w:val="22"/>
        </w:rPr>
        <w:t>User support activities for new communities during PQ13 focused on the following main areas</w:t>
      </w:r>
      <w:r w:rsidR="00194B26">
        <w:rPr>
          <w:sz w:val="22"/>
          <w:szCs w:val="22"/>
        </w:rPr>
        <w:t>:</w:t>
      </w:r>
    </w:p>
    <w:p w14:paraId="6A267CB9" w14:textId="77777777"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BioComputing Group of the Bologna University, Italy: Support was provided to create and run a computing model for a use case based on the BLAST application for sequence alignment, 17 million sequences aligned all-against-all. The production requires about 800,000 core hours and is now almost completed (about 3TB the foreseen output data size) - a complex data management model was needed for the input data. </w:t>
      </w:r>
    </w:p>
    <w:p w14:paraId="618BBE37" w14:textId="378EB8DF"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Establishing contacts and support activities to the DRIHM.eu project community: DRIHM is a project about meteorology and hydrology to study and forecast flooding events coordinated by the CIMA Foundation – Italy. Technical work was conducted to support part of their computing model. For one computing model a cloud approach based on </w:t>
      </w:r>
      <w:r w:rsidR="00194B26" w:rsidRPr="00672E24">
        <w:rPr>
          <w:sz w:val="22"/>
          <w:szCs w:val="22"/>
        </w:rPr>
        <w:t>WNoDeS</w:t>
      </w:r>
      <w:r w:rsidRPr="00672E24">
        <w:rPr>
          <w:sz w:val="22"/>
          <w:szCs w:val="22"/>
        </w:rPr>
        <w:t xml:space="preserve"> will be proposed. </w:t>
      </w:r>
      <w:r w:rsidR="00194B26" w:rsidRPr="00672E24">
        <w:rPr>
          <w:sz w:val="22"/>
          <w:szCs w:val="22"/>
        </w:rPr>
        <w:t>WNoDeS</w:t>
      </w:r>
      <w:r w:rsidRPr="00672E24">
        <w:rPr>
          <w:sz w:val="22"/>
          <w:szCs w:val="22"/>
        </w:rPr>
        <w:t xml:space="preserve"> is a virtualisation system that instantiates virtual machines on grid resources via grid jobs. NGI_IT also contributes resources to the EGI-DRIHM testbed and related activities coordinated by EGI to support other layers of the computing model. </w:t>
      </w:r>
    </w:p>
    <w:p w14:paraId="490D2B3B" w14:textId="77777777"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Support to the EMSO ESFRI project: The project is about data handling for a distributed infrastructure of submarine experimental sites. The coordination is in Italy under the responsibility of INGV. After a period of inactivity, some activities were resumed and new actions were defined. The computing model requirements were analysed, mainly for what concerns the data management and the interoperability between grid resources, different DB and storage systems already in use by the community. Some NGI_IT resources were provided to the community through groups created in a catch all national VO (a VO dedicated to EMSO does not exist yet). </w:t>
      </w:r>
    </w:p>
    <w:p w14:paraId="19405BD0" w14:textId="77777777"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Support to the COMPCHEM VO: Various user support activities and application porting for several applications were completed. </w:t>
      </w:r>
    </w:p>
    <w:p w14:paraId="550F0B2F" w14:textId="1E98C1C2"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A new INFN community - the SPES experiment at the Legnaro National Laboratories, Padova - requested </w:t>
      </w:r>
      <w:r w:rsidR="00194B26">
        <w:rPr>
          <w:sz w:val="22"/>
          <w:szCs w:val="22"/>
        </w:rPr>
        <w:t>the porting of the FLUKA montec</w:t>
      </w:r>
      <w:r w:rsidRPr="00672E24">
        <w:rPr>
          <w:sz w:val="22"/>
          <w:szCs w:val="22"/>
        </w:rPr>
        <w:t>arlo application to the NGI_IT resources. This is being supported by porting activity and probably by providing a high-level web interface in the IGI Portal for the community.</w:t>
      </w:r>
    </w:p>
    <w:p w14:paraId="14ECF04A" w14:textId="00BFBC33" w:rsidR="005E2CDB" w:rsidRPr="00672E24" w:rsidRDefault="005E2CDB" w:rsidP="008B263C">
      <w:pPr>
        <w:suppressAutoHyphens w:val="0"/>
        <w:spacing w:before="40" w:after="40"/>
        <w:rPr>
          <w:sz w:val="22"/>
          <w:szCs w:val="22"/>
        </w:rPr>
      </w:pPr>
      <w:r w:rsidRPr="00672E24">
        <w:rPr>
          <w:sz w:val="22"/>
          <w:szCs w:val="22"/>
        </w:rPr>
        <w:t xml:space="preserve">During PQ14 the on-going community support activities will be completed. A grid school based on </w:t>
      </w:r>
      <w:r w:rsidRPr="00672E24">
        <w:rPr>
          <w:sz w:val="22"/>
          <w:szCs w:val="22"/>
        </w:rPr>
        <w:lastRenderedPageBreak/>
        <w:t>real-life applications is being planned. Purpose of the school is the porting to the distributed infrastructure of applications for a selected number of research groups belonging to the computational chemistry and astrophysical disciplines.</w:t>
      </w:r>
    </w:p>
    <w:p w14:paraId="63A43A73" w14:textId="77777777" w:rsidR="001D75FE" w:rsidRPr="00672E24" w:rsidRDefault="001D75FE" w:rsidP="00A15702">
      <w:pPr>
        <w:spacing w:before="40" w:after="40"/>
        <w:rPr>
          <w:b/>
          <w:sz w:val="22"/>
          <w:szCs w:val="22"/>
        </w:rPr>
      </w:pPr>
    </w:p>
    <w:p w14:paraId="2E634B6F" w14:textId="77777777" w:rsidR="001D75FE" w:rsidRPr="00672E24" w:rsidRDefault="001D75FE" w:rsidP="00A15702">
      <w:pPr>
        <w:spacing w:before="40" w:after="40"/>
        <w:rPr>
          <w:i/>
          <w:sz w:val="22"/>
          <w:szCs w:val="22"/>
        </w:rPr>
      </w:pPr>
      <w:r w:rsidRPr="00672E24">
        <w:rPr>
          <w:b/>
          <w:sz w:val="22"/>
          <w:szCs w:val="22"/>
        </w:rPr>
        <w:t>NGI SK.</w:t>
      </w:r>
      <w:r w:rsidRPr="00672E24">
        <w:rPr>
          <w:sz w:val="22"/>
          <w:szCs w:val="22"/>
        </w:rPr>
        <w:t xml:space="preserve"> The NGI SK provided the continued support for current and new users in the process of developing, upgrading and running their applications on the HPC cluster and EGI infrastructure. Particularly, our activities were concentrated on porting and running the newest version (6.0.1) of FDS (Fire Dynamics Simulator) application, where the main focus was imposed on running parallel MPI models. We followed constantly the latest technical developments made in EMI middleware concerning this issue. With the view of comparing the efficiency of the FDS running it was ported also on the supercomputer IBM Power 775.</w:t>
      </w:r>
    </w:p>
    <w:p w14:paraId="1113C5EC" w14:textId="6B5F69C3" w:rsidR="001D75FE" w:rsidRPr="00672E24" w:rsidRDefault="00794340" w:rsidP="00A15702">
      <w:pPr>
        <w:spacing w:before="40" w:after="40"/>
        <w:contextualSpacing/>
        <w:rPr>
          <w:sz w:val="22"/>
          <w:szCs w:val="22"/>
        </w:rPr>
      </w:pPr>
      <w:r w:rsidRPr="00672E24">
        <w:rPr>
          <w:sz w:val="22"/>
          <w:szCs w:val="22"/>
        </w:rPr>
        <w:t>The NGI_SK provided the expertise and continued support for current and new grid users in the process of developing and running their applications on both national HPC clusters and the Grid infrastructure. Particularly, our activities covered the support in porting and running the next applications: FDS (Fire Dynamics Simulator) model, WRF (Weather Research and Forecasting) model version 3.5 including also pre- and post-processing tools, EPANET model (simulator of hydraulic and water quality behaviour within pressurized pipe networks), software programs for speech recognition, and application of genetic algorithm PAGASOS used in nanostructure simulations. The main focus was imposed on running parallel MPI models; we followed constantly the latest technical developments made in EMI middleware concerning this issue.</w:t>
      </w:r>
    </w:p>
    <w:p w14:paraId="4224928E" w14:textId="77777777" w:rsidR="005E2CDB" w:rsidRPr="00672E24" w:rsidRDefault="005E2CDB" w:rsidP="00A15702">
      <w:pPr>
        <w:spacing w:before="40" w:after="40"/>
        <w:contextualSpacing/>
        <w:rPr>
          <w:sz w:val="22"/>
          <w:szCs w:val="22"/>
        </w:rPr>
      </w:pPr>
    </w:p>
    <w:p w14:paraId="62D012F1" w14:textId="77777777" w:rsidR="005E2CDB" w:rsidRPr="00672E24" w:rsidRDefault="005E2CDB" w:rsidP="00A15702">
      <w:pPr>
        <w:pStyle w:val="NormalWeb"/>
        <w:autoSpaceDN/>
        <w:spacing w:before="40" w:after="40"/>
        <w:jc w:val="both"/>
        <w:textAlignment w:val="auto"/>
        <w:rPr>
          <w:sz w:val="22"/>
          <w:szCs w:val="22"/>
          <w:lang w:val="en-GB"/>
        </w:rPr>
      </w:pPr>
      <w:r w:rsidRPr="00672E24">
        <w:rPr>
          <w:b/>
          <w:sz w:val="22"/>
          <w:szCs w:val="22"/>
          <w:lang w:val="en-GB"/>
        </w:rPr>
        <w:t>NGI_TR.</w:t>
      </w:r>
      <w:r w:rsidRPr="00672E24">
        <w:rPr>
          <w:sz w:val="22"/>
          <w:szCs w:val="22"/>
          <w:lang w:val="en-GB" w:eastAsia="en-GB"/>
        </w:rPr>
        <w:t xml:space="preserve"> The NGI was in contact with the ELIXIR VT team to get recommendations and MoU templates for setting up national bioinformatics initiative. NGI representatives participated to the VC meeting in between the main institutions and groups of the national bioinformatics community to share the NGIs experience about national initiatives.</w:t>
      </w:r>
    </w:p>
    <w:p w14:paraId="10172416" w14:textId="77777777" w:rsidR="005E2CDB" w:rsidRPr="00672E24" w:rsidRDefault="005E2CDB" w:rsidP="001D75FE">
      <w:pPr>
        <w:contextualSpacing/>
        <w:rPr>
          <w:b/>
          <w:szCs w:val="22"/>
        </w:rPr>
      </w:pPr>
    </w:p>
    <w:p w14:paraId="3D107690" w14:textId="77777777" w:rsidR="00B41F61" w:rsidRPr="00672E24" w:rsidRDefault="0011243A" w:rsidP="00503706">
      <w:pPr>
        <w:pStyle w:val="Heading4"/>
      </w:pPr>
      <w:r w:rsidRPr="00672E24">
        <w:t>Infrastructure Services</w:t>
      </w:r>
    </w:p>
    <w:p w14:paraId="747F6F43" w14:textId="3B76553F" w:rsidR="00B30BA0" w:rsidRPr="00672E24" w:rsidRDefault="005E2CDB" w:rsidP="00B30BA0">
      <w:pPr>
        <w:pStyle w:val="Heading5"/>
      </w:pPr>
      <w:r w:rsidRPr="00672E24">
        <w:t>Messaging</w:t>
      </w:r>
    </w:p>
    <w:p w14:paraId="039D3E88" w14:textId="57DC5A05" w:rsidR="005E2CDB" w:rsidRPr="00672E24" w:rsidRDefault="005E2CDB" w:rsidP="00623EAB">
      <w:pPr>
        <w:spacing w:before="40" w:after="40"/>
        <w:rPr>
          <w:sz w:val="22"/>
          <w:szCs w:val="22"/>
        </w:rPr>
      </w:pPr>
      <w:r w:rsidRPr="00672E24">
        <w:rPr>
          <w:sz w:val="22"/>
          <w:szCs w:val="22"/>
        </w:rPr>
        <w:t>The APEL SSM client that was released as part of UMD 3 is now using the production ActiveMQ broker network. In order to only receive usage records from authorized end-points, a component was deployed on the production message broker network, which is responsible for authenticating the gLite-APEL nodes. This component retrieves the list of authorized nodes from GOCDB.</w:t>
      </w:r>
    </w:p>
    <w:p w14:paraId="167B117B" w14:textId="102341DD" w:rsidR="005E2CDB" w:rsidRPr="00672E24" w:rsidRDefault="005E2CDB" w:rsidP="00623EAB">
      <w:pPr>
        <w:spacing w:before="40" w:after="40"/>
        <w:rPr>
          <w:sz w:val="22"/>
          <w:szCs w:val="22"/>
        </w:rPr>
      </w:pPr>
      <w:r w:rsidRPr="00672E24">
        <w:rPr>
          <w:sz w:val="22"/>
          <w:szCs w:val="22"/>
        </w:rPr>
        <w:t xml:space="preserve">Cleaning of unused queues on all brokers was performed. Initial plans were prepared for the removal of CERN brokers from the ActiveMQ network in preparation to the new messaging broker infrastructure that will be in place from May 2014. Migration is critical because it has to be performed before the start of the migration of the SAM central services, </w:t>
      </w:r>
      <w:r w:rsidR="00194B26" w:rsidRPr="00672E24">
        <w:rPr>
          <w:sz w:val="22"/>
          <w:szCs w:val="22"/>
        </w:rPr>
        <w:t>which</w:t>
      </w:r>
      <w:r w:rsidRPr="00672E24">
        <w:rPr>
          <w:sz w:val="22"/>
          <w:szCs w:val="22"/>
        </w:rPr>
        <w:t xml:space="preserve"> will also be provided by a new consortium of partners as of May 2014.</w:t>
      </w:r>
    </w:p>
    <w:p w14:paraId="450BF008" w14:textId="10C0D390" w:rsidR="005E2CDB" w:rsidRPr="00672E24" w:rsidRDefault="005E2CDB" w:rsidP="00B30BA0">
      <w:pPr>
        <w:pStyle w:val="NormalWeb"/>
        <w:spacing w:before="40" w:after="40"/>
        <w:jc w:val="both"/>
        <w:rPr>
          <w:sz w:val="22"/>
          <w:szCs w:val="22"/>
          <w:lang w:val="en-GB"/>
        </w:rPr>
      </w:pPr>
      <w:r w:rsidRPr="00672E24">
        <w:rPr>
          <w:sz w:val="22"/>
          <w:szCs w:val="22"/>
          <w:lang w:val="en-GB"/>
        </w:rPr>
        <w:t xml:space="preserve">There were no ActiveMQ upgrades in this quarter. As part of message brokers migration process new packages for ActiveMQ version 5.8 for RHEL 6 platform were prepared in January. New packages will be used for deployment of new message broker instances. </w:t>
      </w:r>
    </w:p>
    <w:p w14:paraId="4C380FD6" w14:textId="77777777" w:rsidR="00B30BA0" w:rsidRPr="00672E24" w:rsidRDefault="00B30BA0" w:rsidP="00B30BA0">
      <w:pPr>
        <w:pStyle w:val="Heading5"/>
      </w:pPr>
      <w:r w:rsidRPr="00672E24">
        <w:t>GOCDB</w:t>
      </w:r>
    </w:p>
    <w:p w14:paraId="42749EDA" w14:textId="1DC45A17" w:rsidR="005E2CDB" w:rsidRPr="00672E24" w:rsidRDefault="005E2CDB" w:rsidP="00623EAB">
      <w:pPr>
        <w:spacing w:before="40" w:after="40"/>
        <w:rPr>
          <w:sz w:val="22"/>
          <w:szCs w:val="22"/>
        </w:rPr>
      </w:pPr>
      <w:r w:rsidRPr="00672E24">
        <w:rPr>
          <w:sz w:val="22"/>
          <w:szCs w:val="22"/>
        </w:rPr>
        <w:t>The deployment of the GOCDB 5 was postponed due to the need of keeping site and service endpoint IDs from GOCDB version 4 for interoperability with SAM. Other operational tools performed tests of new GOCDB 5 features.</w:t>
      </w:r>
    </w:p>
    <w:p w14:paraId="701E5DDE" w14:textId="58040861" w:rsidR="005E2CDB" w:rsidRPr="00672E24" w:rsidRDefault="005E2CDB" w:rsidP="00623EAB">
      <w:pPr>
        <w:spacing w:before="40" w:after="40"/>
        <w:rPr>
          <w:sz w:val="22"/>
          <w:szCs w:val="22"/>
        </w:rPr>
      </w:pPr>
      <w:r w:rsidRPr="00672E24">
        <w:rPr>
          <w:sz w:val="22"/>
          <w:szCs w:val="22"/>
        </w:rPr>
        <w:lastRenderedPageBreak/>
        <w:t>The new GOCDB version 5 was deployed to production on October 2nd.</w:t>
      </w:r>
    </w:p>
    <w:p w14:paraId="2DC25F76" w14:textId="04B221D0" w:rsidR="005E2CDB" w:rsidRPr="00672E24" w:rsidRDefault="005E2CDB" w:rsidP="00B30BA0">
      <w:pPr>
        <w:pStyle w:val="NormalWeb"/>
        <w:spacing w:before="40" w:after="40"/>
        <w:jc w:val="both"/>
        <w:rPr>
          <w:sz w:val="22"/>
          <w:szCs w:val="22"/>
          <w:lang w:val="en-GB"/>
        </w:rPr>
      </w:pPr>
      <w:r w:rsidRPr="00672E24">
        <w:rPr>
          <w:sz w:val="22"/>
          <w:szCs w:val="22"/>
          <w:lang w:val="en-GB"/>
        </w:rPr>
        <w:t xml:space="preserve">GOCDB version 5.1 was released on November 26th 2013. The major features are: new service endpoints filters, highlighted downtimes, and PI changes. </w:t>
      </w:r>
    </w:p>
    <w:p w14:paraId="7FD3B057" w14:textId="27682B7A" w:rsidR="00B30BA0" w:rsidRPr="00672E24" w:rsidRDefault="00B30BA0" w:rsidP="00B30BA0">
      <w:pPr>
        <w:pStyle w:val="Heading5"/>
      </w:pPr>
      <w:r w:rsidRPr="00672E24">
        <w:t>Operations Portal</w:t>
      </w:r>
    </w:p>
    <w:p w14:paraId="0EFEFAEC" w14:textId="7720FF33" w:rsidR="005E2CDB" w:rsidRPr="00672E24" w:rsidRDefault="005E2CDB" w:rsidP="00B30BA0">
      <w:pPr>
        <w:spacing w:before="40" w:after="40"/>
        <w:rPr>
          <w:sz w:val="22"/>
          <w:szCs w:val="22"/>
        </w:rPr>
      </w:pPr>
      <w:r w:rsidRPr="00672E24">
        <w:rPr>
          <w:sz w:val="22"/>
          <w:szCs w:val="22"/>
        </w:rPr>
        <w:t xml:space="preserve">The prototype of a new Availability/Reliability dashboard was deployed in the Operations Portal. </w:t>
      </w:r>
    </w:p>
    <w:p w14:paraId="58318A24" w14:textId="7F8D7A64" w:rsidR="005E2CDB" w:rsidRPr="00672E24" w:rsidRDefault="005E2CDB" w:rsidP="00B30BA0">
      <w:pPr>
        <w:spacing w:before="40" w:after="40"/>
        <w:rPr>
          <w:sz w:val="22"/>
          <w:szCs w:val="22"/>
        </w:rPr>
      </w:pPr>
      <w:r w:rsidRPr="00672E24">
        <w:rPr>
          <w:sz w:val="22"/>
          <w:szCs w:val="22"/>
        </w:rPr>
        <w:t>The development of the new Availability and Reliability calculations continued and activities concentrated on the provisioning of the features requested by the new mini-project "A new approach to Computing Availability and Reliability Reports".</w:t>
      </w:r>
    </w:p>
    <w:p w14:paraId="719D3D12" w14:textId="2F7A5F98" w:rsidR="005E2CDB" w:rsidRPr="00672E24" w:rsidRDefault="005E2CDB" w:rsidP="00623EAB">
      <w:pPr>
        <w:spacing w:before="40" w:after="40"/>
        <w:rPr>
          <w:sz w:val="22"/>
          <w:szCs w:val="22"/>
        </w:rPr>
      </w:pPr>
      <w:r w:rsidRPr="00672E24">
        <w:rPr>
          <w:sz w:val="22"/>
          <w:szCs w:val="22"/>
        </w:rPr>
        <w:t xml:space="preserve">Operations portal development of the new A/R calculation continued and the focus was shifted to features requested by the new mini-project "A new approach to Computing Availability and Reliability Reports". </w:t>
      </w:r>
    </w:p>
    <w:p w14:paraId="14EE4BB4" w14:textId="77777777" w:rsidR="00B30BA0" w:rsidRPr="00672E24" w:rsidRDefault="00B30BA0" w:rsidP="00B30BA0">
      <w:pPr>
        <w:pStyle w:val="Heading5"/>
      </w:pPr>
      <w:r w:rsidRPr="00672E24">
        <w:t>SAM</w:t>
      </w:r>
    </w:p>
    <w:p w14:paraId="66ECEE86" w14:textId="14DAF875" w:rsidR="005E2CDB" w:rsidRPr="00672E24" w:rsidRDefault="005E2CDB" w:rsidP="00623EAB">
      <w:pPr>
        <w:spacing w:before="40" w:after="40"/>
        <w:rPr>
          <w:sz w:val="22"/>
          <w:szCs w:val="22"/>
        </w:rPr>
      </w:pPr>
      <w:r w:rsidRPr="00672E24">
        <w:rPr>
          <w:sz w:val="22"/>
          <w:szCs w:val="22"/>
        </w:rPr>
        <w:t>The SAM Update-22 release was finalized after a pre-release testing phase to which various NGIs contributed in June. Update 22 contains significant changes compared to the previous release</w:t>
      </w:r>
      <w:r w:rsidRPr="00672E24">
        <w:rPr>
          <w:rStyle w:val="FootnoteReference"/>
          <w:sz w:val="22"/>
          <w:szCs w:val="22"/>
        </w:rPr>
        <w:footnoteReference w:id="62"/>
      </w:r>
      <w:r w:rsidRPr="00672E24">
        <w:rPr>
          <w:sz w:val="22"/>
          <w:szCs w:val="22"/>
        </w:rPr>
        <w:t>. In order to clear out bugs before the staged rollout it was decided to have a testing phase. During the testing phase NGIs deployed additional local SAM instances. The central Nagios server “midmon” responsible of the central EGI monitoring function was extended with the new set of tests monitoring middleware compliance to SHA-2 certificates and a new test monitoring the publishing of User DN information in the accounting records by Resource Centres.</w:t>
      </w:r>
    </w:p>
    <w:p w14:paraId="2A876CC3" w14:textId="77777777" w:rsidR="005E2CDB" w:rsidRPr="00672E24" w:rsidRDefault="005E2CDB" w:rsidP="00623EAB">
      <w:pPr>
        <w:spacing w:before="40" w:after="40"/>
        <w:rPr>
          <w:sz w:val="22"/>
          <w:szCs w:val="22"/>
        </w:rPr>
      </w:pPr>
      <w:r w:rsidRPr="00672E24">
        <w:rPr>
          <w:sz w:val="22"/>
          <w:szCs w:val="22"/>
        </w:rPr>
        <w:t>The list of OPERATIONS tests was extended by adding the following new tests:</w:t>
      </w:r>
    </w:p>
    <w:p w14:paraId="286445C4" w14:textId="77777777" w:rsidR="005E2CDB" w:rsidRPr="00672E24" w:rsidRDefault="005E2CDB" w:rsidP="002A40BF">
      <w:pPr>
        <w:pStyle w:val="ListParagraph"/>
        <w:numPr>
          <w:ilvl w:val="0"/>
          <w:numId w:val="41"/>
        </w:numPr>
        <w:contextualSpacing/>
        <w:rPr>
          <w:szCs w:val="22"/>
        </w:rPr>
      </w:pPr>
      <w:r w:rsidRPr="00672E24">
        <w:rPr>
          <w:szCs w:val="22"/>
        </w:rPr>
        <w:t>Monitoring tests of the central EGI.eu operational tools and instances;</w:t>
      </w:r>
    </w:p>
    <w:p w14:paraId="29D52A46" w14:textId="77777777" w:rsidR="005E2CDB" w:rsidRPr="00672E24" w:rsidRDefault="005E2CDB" w:rsidP="002A40BF">
      <w:pPr>
        <w:pStyle w:val="ListParagraph"/>
        <w:numPr>
          <w:ilvl w:val="0"/>
          <w:numId w:val="41"/>
        </w:numPr>
        <w:contextualSpacing/>
        <w:rPr>
          <w:szCs w:val="22"/>
        </w:rPr>
      </w:pPr>
      <w:r w:rsidRPr="00672E24">
        <w:rPr>
          <w:szCs w:val="22"/>
        </w:rPr>
        <w:t>user DN publishing tests run by midmon;</w:t>
      </w:r>
    </w:p>
    <w:p w14:paraId="71C39080" w14:textId="77777777" w:rsidR="005E2CDB" w:rsidRPr="00672E24" w:rsidRDefault="005E2CDB" w:rsidP="002A40BF">
      <w:pPr>
        <w:pStyle w:val="ListParagraph"/>
        <w:numPr>
          <w:ilvl w:val="0"/>
          <w:numId w:val="41"/>
        </w:numPr>
        <w:contextualSpacing/>
        <w:rPr>
          <w:szCs w:val="22"/>
        </w:rPr>
      </w:pPr>
      <w:r w:rsidRPr="00672E24">
        <w:rPr>
          <w:szCs w:val="22"/>
        </w:rPr>
        <w:t>SHA-2 compliance tests for service types CREAM-CE, VOMS and WMS run by midmon.</w:t>
      </w:r>
    </w:p>
    <w:p w14:paraId="7A4C00A5" w14:textId="5E07A4DB" w:rsidR="005E2CDB" w:rsidRPr="00672E24" w:rsidRDefault="005E2CDB" w:rsidP="002A40BF">
      <w:pPr>
        <w:pStyle w:val="NormalWeb"/>
        <w:numPr>
          <w:ilvl w:val="0"/>
          <w:numId w:val="41"/>
        </w:numPr>
        <w:spacing w:before="40" w:after="40"/>
        <w:jc w:val="both"/>
        <w:rPr>
          <w:sz w:val="22"/>
          <w:szCs w:val="22"/>
          <w:lang w:val="en-GB"/>
        </w:rPr>
      </w:pPr>
      <w:r w:rsidRPr="00672E24">
        <w:rPr>
          <w:sz w:val="22"/>
          <w:szCs w:val="22"/>
          <w:lang w:val="en-GB"/>
        </w:rPr>
        <w:t xml:space="preserve">As a result of the bidding process for hosting EGI core activities that started in July 2013, Service Availability Monitoring central services – currently operated at CERN – are being migrated to a new consortium of service providers. Planning of the migration started in September 2013. In order to </w:t>
      </w:r>
      <w:r w:rsidR="00194B26" w:rsidRPr="00672E24">
        <w:rPr>
          <w:sz w:val="22"/>
          <w:szCs w:val="22"/>
          <w:lang w:val="en-GB"/>
        </w:rPr>
        <w:t>achieve a</w:t>
      </w:r>
      <w:r w:rsidRPr="00672E24">
        <w:rPr>
          <w:sz w:val="22"/>
          <w:szCs w:val="22"/>
          <w:lang w:val="en-GB"/>
        </w:rPr>
        <w:t xml:space="preserve"> smooth transition, new instances are being prepared in order to have the infrastructure ready by May 2014. Several meetings were held between new partners and CERN team to plan this.</w:t>
      </w:r>
    </w:p>
    <w:p w14:paraId="50C1A264" w14:textId="77777777" w:rsidR="005E2CDB" w:rsidRPr="00672E24" w:rsidRDefault="005E2CDB" w:rsidP="002A40BF">
      <w:pPr>
        <w:pStyle w:val="NormalWeb"/>
        <w:numPr>
          <w:ilvl w:val="0"/>
          <w:numId w:val="41"/>
        </w:numPr>
        <w:spacing w:before="40" w:after="40"/>
        <w:jc w:val="both"/>
        <w:rPr>
          <w:sz w:val="22"/>
          <w:szCs w:val="22"/>
          <w:lang w:val="en-GB"/>
        </w:rPr>
      </w:pPr>
      <w:r w:rsidRPr="00672E24">
        <w:rPr>
          <w:sz w:val="22"/>
          <w:szCs w:val="22"/>
          <w:lang w:val="en-GB"/>
        </w:rPr>
        <w:t xml:space="preserve">SAM Update-22 was deployed on the central SAM-GridMon on October 1st, followed by staged rollout. SAM Update-22 was released for production deployment on October the 28th. </w:t>
      </w:r>
    </w:p>
    <w:p w14:paraId="2F7FB843" w14:textId="664C48D6" w:rsidR="005E2CDB" w:rsidRPr="00672E24" w:rsidRDefault="005E2CDB" w:rsidP="002A40BF">
      <w:pPr>
        <w:pStyle w:val="NormalWeb"/>
        <w:numPr>
          <w:ilvl w:val="0"/>
          <w:numId w:val="41"/>
        </w:numPr>
        <w:spacing w:before="40" w:after="40"/>
        <w:jc w:val="both"/>
        <w:rPr>
          <w:sz w:val="22"/>
          <w:szCs w:val="22"/>
          <w:lang w:val="en-GB"/>
        </w:rPr>
      </w:pPr>
      <w:r w:rsidRPr="00672E24">
        <w:rPr>
          <w:sz w:val="22"/>
          <w:szCs w:val="22"/>
          <w:lang w:val="en-GB"/>
        </w:rPr>
        <w:t xml:space="preserve">The central monitoring service “midmon” responsible for the central monitoring of services and various capabilities, was extended with a new set of tests to monitor the compliance of middleware to SHA-2 certificates. </w:t>
      </w:r>
    </w:p>
    <w:p w14:paraId="3B9F5E4D" w14:textId="77777777" w:rsidR="005E2CDB" w:rsidRPr="00672E24" w:rsidRDefault="005E2CDB" w:rsidP="002A40BF">
      <w:pPr>
        <w:pStyle w:val="NormalWeb"/>
        <w:numPr>
          <w:ilvl w:val="0"/>
          <w:numId w:val="41"/>
        </w:numPr>
        <w:spacing w:before="40" w:after="40"/>
        <w:jc w:val="both"/>
        <w:rPr>
          <w:sz w:val="22"/>
          <w:szCs w:val="22"/>
          <w:lang w:val="en-GB"/>
        </w:rPr>
      </w:pPr>
      <w:r w:rsidRPr="00672E24">
        <w:rPr>
          <w:sz w:val="22"/>
          <w:szCs w:val="22"/>
          <w:lang w:val="en-GB"/>
        </w:rPr>
        <w:t>Upgrade of SAM NGI instances to the version Update-22 continued. It was agreed at the OMB in December</w:t>
      </w:r>
      <w:r w:rsidRPr="00672E24">
        <w:rPr>
          <w:rStyle w:val="FootnoteReference"/>
          <w:sz w:val="22"/>
          <w:szCs w:val="22"/>
          <w:lang w:val="en-GB"/>
        </w:rPr>
        <w:footnoteReference w:id="63"/>
      </w:r>
      <w:r w:rsidRPr="00672E24">
        <w:rPr>
          <w:sz w:val="22"/>
          <w:szCs w:val="22"/>
          <w:lang w:val="en-GB"/>
        </w:rPr>
        <w:t xml:space="preserve"> that the final deadline for upgrade of all NGIs is April 1st 2014. As part of the SAM central service migration process test, the SAM GridMon instance was deployed at CNRS at the end of January and a new alias for the central SAM was added: mon.egi.eu. </w:t>
      </w:r>
    </w:p>
    <w:p w14:paraId="2594A2A7" w14:textId="6BD1E3CD" w:rsidR="005E2CDB" w:rsidRPr="00672E24" w:rsidRDefault="005E2CDB" w:rsidP="002A40BF">
      <w:pPr>
        <w:pStyle w:val="NormalWeb"/>
        <w:numPr>
          <w:ilvl w:val="0"/>
          <w:numId w:val="41"/>
        </w:numPr>
        <w:spacing w:before="40" w:after="40"/>
        <w:jc w:val="both"/>
        <w:rPr>
          <w:sz w:val="22"/>
          <w:szCs w:val="22"/>
          <w:lang w:val="en-GB"/>
        </w:rPr>
      </w:pPr>
      <w:r w:rsidRPr="00672E24">
        <w:rPr>
          <w:sz w:val="22"/>
          <w:szCs w:val="22"/>
          <w:lang w:val="en-GB"/>
        </w:rPr>
        <w:t xml:space="preserve">The bidding process for hosting EGI core activities was finalized and the proposal from GRNET, CNRS and SRCE consortium for running central SAM, Nagios monitoring </w:t>
      </w:r>
      <w:r w:rsidRPr="00672E24">
        <w:rPr>
          <w:sz w:val="22"/>
          <w:szCs w:val="22"/>
          <w:lang w:val="en-GB"/>
        </w:rPr>
        <w:lastRenderedPageBreak/>
        <w:t>instances and message broker network was accepted. In order to achieve smooth transition, it was agreed to start the deployment of new services and migration at the beginning of 2014. Several meetings were organized between the SAM team and the consortium. In addition, the consortium organizes regular weekly meetings starting from January 2014.</w:t>
      </w:r>
    </w:p>
    <w:p w14:paraId="233F41D0" w14:textId="77777777" w:rsidR="00B30BA0" w:rsidRPr="00672E24" w:rsidRDefault="005E2CDB" w:rsidP="00B30BA0">
      <w:pPr>
        <w:pStyle w:val="Heading5"/>
      </w:pPr>
      <w:r w:rsidRPr="00672E24">
        <w:t>Accounting</w:t>
      </w:r>
    </w:p>
    <w:p w14:paraId="768B6CDE" w14:textId="4CCC8AE0" w:rsidR="005E2CDB" w:rsidRPr="00672E24" w:rsidRDefault="005E2CDB" w:rsidP="00623EAB">
      <w:pPr>
        <w:spacing w:before="40" w:after="40"/>
        <w:rPr>
          <w:sz w:val="22"/>
          <w:szCs w:val="22"/>
        </w:rPr>
      </w:pPr>
      <w:r w:rsidRPr="00672E24">
        <w:rPr>
          <w:sz w:val="22"/>
          <w:szCs w:val="22"/>
        </w:rPr>
        <w:t>The integration of the accounting infrastructure significantly advanced during PQ13. The new data retention policy requiring the retention of personal data for a maximum duration of 18 months was enforced as of the 1</w:t>
      </w:r>
      <w:r w:rsidRPr="00672E24">
        <w:rPr>
          <w:sz w:val="22"/>
          <w:szCs w:val="22"/>
          <w:vertAlign w:val="superscript"/>
        </w:rPr>
        <w:t>st</w:t>
      </w:r>
      <w:r w:rsidRPr="00672E24">
        <w:rPr>
          <w:sz w:val="22"/>
          <w:szCs w:val="22"/>
        </w:rPr>
        <w:t xml:space="preserve"> of July. This affected accounting views displaying information aggregated per User DN. No accounting information was lost in this operation, and aggregated accounting information is still available in summarized form.</w:t>
      </w:r>
    </w:p>
    <w:p w14:paraId="5DDC6FEA" w14:textId="77777777" w:rsidR="005E2CDB" w:rsidRPr="00672E24" w:rsidRDefault="005E2CDB" w:rsidP="00623EAB">
      <w:pPr>
        <w:spacing w:before="40" w:after="40"/>
        <w:rPr>
          <w:sz w:val="22"/>
          <w:szCs w:val="22"/>
        </w:rPr>
      </w:pPr>
      <w:r w:rsidRPr="00672E24">
        <w:rPr>
          <w:sz w:val="22"/>
          <w:szCs w:val="22"/>
        </w:rPr>
        <w:t>The adoption of the new SSM 2.0/EMI 3 APEL Client publishing to the production APEL server through messaging started. ARC/JURA and QCG/MAPPER accounting clients have now successfully tested sending records to the production APEL server using SSM 2.0; EDGI – Desktop Grid Accounting also have successfully sent records to the APEL test server using SSM 2.0.</w:t>
      </w:r>
    </w:p>
    <w:p w14:paraId="6CBE5A2B" w14:textId="77777777" w:rsidR="005E2CDB" w:rsidRPr="00672E24" w:rsidRDefault="005E2CDB" w:rsidP="00623EAB">
      <w:pPr>
        <w:spacing w:before="40" w:after="40"/>
        <w:rPr>
          <w:sz w:val="22"/>
          <w:szCs w:val="22"/>
        </w:rPr>
      </w:pPr>
      <w:r w:rsidRPr="00672E24">
        <w:rPr>
          <w:sz w:val="22"/>
          <w:szCs w:val="22"/>
        </w:rPr>
        <w:t>MPI Accounting using the EMI 3 APEL client has been tested and the summaries of MPI accounting have been verified by the MPI VT.</w:t>
      </w:r>
    </w:p>
    <w:p w14:paraId="5D960E9E" w14:textId="77777777" w:rsidR="005E2CDB" w:rsidRPr="00672E24" w:rsidRDefault="005E2CDB" w:rsidP="00623EAB">
      <w:pPr>
        <w:spacing w:before="40" w:after="40"/>
        <w:rPr>
          <w:sz w:val="22"/>
          <w:szCs w:val="22"/>
        </w:rPr>
      </w:pPr>
      <w:r w:rsidRPr="00672E24">
        <w:rPr>
          <w:sz w:val="22"/>
          <w:szCs w:val="22"/>
        </w:rPr>
        <w:t>New versions of the APEL client and server packages have been released in response to RT5615 https://rt.egi.eu/rt/Ticket/Display.html?id=5615 which highlighted insecure file permissions. The Regional APEL Server is being tested by a number of partners.</w:t>
      </w:r>
    </w:p>
    <w:p w14:paraId="60BBABEC" w14:textId="0442C030" w:rsidR="005E2CDB" w:rsidRPr="00672E24" w:rsidRDefault="005E2CDB" w:rsidP="00623EAB">
      <w:pPr>
        <w:spacing w:before="40" w:after="40"/>
        <w:rPr>
          <w:sz w:val="22"/>
          <w:szCs w:val="22"/>
        </w:rPr>
      </w:pPr>
      <w:r w:rsidRPr="00672E24">
        <w:rPr>
          <w:sz w:val="22"/>
          <w:szCs w:val="22"/>
        </w:rPr>
        <w:t xml:space="preserve">Summaries of test cloud accounting records, received from 8 of the 10 EGI </w:t>
      </w:r>
      <w:r w:rsidR="00194B26" w:rsidRPr="00672E24">
        <w:rPr>
          <w:sz w:val="22"/>
          <w:szCs w:val="22"/>
        </w:rPr>
        <w:t>FedCloud</w:t>
      </w:r>
      <w:r w:rsidRPr="00672E24">
        <w:rPr>
          <w:sz w:val="22"/>
          <w:szCs w:val="22"/>
        </w:rPr>
        <w:t xml:space="preserve"> task resource providers, are now sent twice a day to the EGI Accounting Portal using SSM 2.0.</w:t>
      </w:r>
    </w:p>
    <w:p w14:paraId="1ABF657D" w14:textId="302A7CA6" w:rsidR="005E2CDB" w:rsidRPr="00672E24" w:rsidRDefault="005E2CDB" w:rsidP="00623EAB">
      <w:pPr>
        <w:spacing w:before="40" w:after="40"/>
        <w:rPr>
          <w:sz w:val="22"/>
          <w:szCs w:val="22"/>
        </w:rPr>
      </w:pPr>
      <w:r w:rsidRPr="00672E24">
        <w:rPr>
          <w:sz w:val="22"/>
          <w:szCs w:val="22"/>
        </w:rPr>
        <w:t xml:space="preserve">There was a network problem overnight on the 22nd/23rd </w:t>
      </w:r>
      <w:r w:rsidR="00194B26" w:rsidRPr="00672E24">
        <w:rPr>
          <w:sz w:val="22"/>
          <w:szCs w:val="22"/>
        </w:rPr>
        <w:t>July, which</w:t>
      </w:r>
      <w:r w:rsidRPr="00672E24">
        <w:rPr>
          <w:sz w:val="22"/>
          <w:szCs w:val="22"/>
        </w:rPr>
        <w:t xml:space="preserve"> caused a break in connectivity to the APEL service. The problems were caused by a router closing down the port linking the network segment containing the APEL service in response to an excess of broadcast traffic.</w:t>
      </w:r>
    </w:p>
    <w:p w14:paraId="6C6CEA22"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The leadership of accounting development activities was handed by Alison Packer/STFC to Stuart Pullinger/STFC.</w:t>
      </w:r>
    </w:p>
    <w:p w14:paraId="295F18D5"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The integration of the accounting infrastructure with middleware was progressing this quarter. Accounting team assisted the developers of the JURA product for ARC middleware. Now it is in production at several sites. In parallel the team was involved in assisting the QCG developers to create APEL compatible accounting software for QCG and test it. QCG accounting is now in production in two Resource Centres and more sites will be upgraded by the Polish NGI. </w:t>
      </w:r>
    </w:p>
    <w:p w14:paraId="40486E3C" w14:textId="77777777" w:rsidR="005E2CDB" w:rsidRPr="00672E24" w:rsidRDefault="005E2CDB" w:rsidP="00623EAB">
      <w:pPr>
        <w:pStyle w:val="NormalWeb"/>
        <w:spacing w:before="40" w:after="40"/>
        <w:jc w:val="both"/>
        <w:rPr>
          <w:b/>
          <w:sz w:val="22"/>
          <w:szCs w:val="22"/>
          <w:lang w:val="en-GB"/>
        </w:rPr>
      </w:pPr>
      <w:r w:rsidRPr="00672E24">
        <w:rPr>
          <w:sz w:val="22"/>
          <w:szCs w:val="22"/>
          <w:lang w:val="en-GB"/>
        </w:rPr>
        <w:t xml:space="preserve">Publishing of accounting data from Globus was successfully tested; this required changes to the code and database schema, as reported below. The UNICORE developers’ team was also supported with accounting documentation. Accounting of Desktop Grids is now in production. </w:t>
      </w:r>
    </w:p>
    <w:p w14:paraId="35B9B8E2"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The accounting team is supporting Resource Centres in their migrating from EMI2 APEL to EMI3 APEL. There is also work done in assisting two partners with the testing of the Regional APEL Server. </w:t>
      </w:r>
    </w:p>
    <w:p w14:paraId="30F67BB6"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For parallel job accounting, data has been provided to the developers of the Accounting Portal, so that work can now focus on the visualisation part. The submission of data via the message broker network will be tested in QR15. </w:t>
      </w:r>
    </w:p>
    <w:p w14:paraId="7AF4C523"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Development of Cloud Accounting is in progress. In particular, the semantics of the accounting record fields for various cloud stacks are being defined. New sites are now publishing cloud accounting data in preparation to the start of the production activities. </w:t>
      </w:r>
    </w:p>
    <w:p w14:paraId="1B3BCF9F"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The Accounting Portal team is working on a dump of storage accounting data from the storage accounting database, for the definition of the visualization part. The development of application usage </w:t>
      </w:r>
      <w:r w:rsidRPr="00672E24">
        <w:rPr>
          <w:sz w:val="22"/>
          <w:szCs w:val="22"/>
          <w:lang w:val="en-GB"/>
        </w:rPr>
        <w:lastRenderedPageBreak/>
        <w:t xml:space="preserve">accounting is in progress, the plan is to have a development version for testing in QR15. Work will be needed to create a message format for this data and to identify sites to test the system. </w:t>
      </w:r>
    </w:p>
    <w:p w14:paraId="15E42505" w14:textId="6098BCA2" w:rsidR="005E2CDB" w:rsidRPr="00672E24" w:rsidRDefault="005E2CDB" w:rsidP="00623EAB">
      <w:pPr>
        <w:spacing w:before="40" w:after="40"/>
        <w:rPr>
          <w:sz w:val="22"/>
          <w:szCs w:val="22"/>
        </w:rPr>
      </w:pPr>
      <w:r w:rsidRPr="00672E24">
        <w:rPr>
          <w:sz w:val="22"/>
          <w:szCs w:val="22"/>
        </w:rPr>
        <w:t>Several network problems at the site hosting the central accounting databases have affected the availability of the accounting service this quarter. No data has been lost but some processing of accounting records has been delayed. More downtimes/outages are expected in QR15 as the networking infrastructure is moved to a more reliable configuration and new hardware.</w:t>
      </w:r>
    </w:p>
    <w:p w14:paraId="1E5710F1" w14:textId="77777777" w:rsidR="005E2CDB" w:rsidRPr="00672E24" w:rsidRDefault="005E2CDB" w:rsidP="00623EAB">
      <w:pPr>
        <w:suppressAutoHyphens w:val="0"/>
        <w:spacing w:before="40" w:after="40"/>
        <w:rPr>
          <w:sz w:val="22"/>
          <w:szCs w:val="22"/>
        </w:rPr>
      </w:pPr>
      <w:r w:rsidRPr="00672E24">
        <w:rPr>
          <w:sz w:val="22"/>
          <w:szCs w:val="22"/>
        </w:rPr>
        <w:t xml:space="preserve">For CPU Accounting, a new release of Apel and SSM software with bug fixes was introduced. The team started to work on backend changes to enable combined MPI and non-MPI accounting. The Accounting portal based on static data is working on visualisation. New sites have been added to receive Cloud Accounting data and Storage Accounting data. Application accounting code has been added to repository. It is planned to migrate test services, which use the test message broker network to the production network. In terms of Pay for Use accounting, a test group of sites are now publishing a cost in EUR per HEPSPEC6 hour. </w:t>
      </w:r>
    </w:p>
    <w:p w14:paraId="57D44586" w14:textId="77777777" w:rsidR="00B30BA0" w:rsidRPr="00672E24" w:rsidRDefault="00B30BA0" w:rsidP="00B30BA0">
      <w:pPr>
        <w:pStyle w:val="Heading5"/>
      </w:pPr>
      <w:r w:rsidRPr="00672E24">
        <w:t>Availability reporting</w:t>
      </w:r>
    </w:p>
    <w:p w14:paraId="5E8983B1" w14:textId="206839D4" w:rsidR="005E2CDB" w:rsidRPr="00672E24" w:rsidRDefault="005E2CDB" w:rsidP="00623EAB">
      <w:pPr>
        <w:spacing w:before="40" w:after="40"/>
        <w:rPr>
          <w:sz w:val="22"/>
          <w:szCs w:val="22"/>
        </w:rPr>
      </w:pPr>
      <w:r w:rsidRPr="00672E24">
        <w:rPr>
          <w:sz w:val="22"/>
          <w:szCs w:val="22"/>
        </w:rPr>
        <w:t>Within quarter 15, availability reporting was performed as usual on a monthly basis. Publication of results and re-computation requests regarding A/R results were handled by the SLM unit via GGUS.</w:t>
      </w:r>
    </w:p>
    <w:p w14:paraId="3DF7A962" w14:textId="77777777" w:rsidR="00B30BA0" w:rsidRPr="00672E24" w:rsidRDefault="00B30BA0" w:rsidP="00B30BA0">
      <w:pPr>
        <w:pStyle w:val="Heading5"/>
      </w:pPr>
      <w:r w:rsidRPr="00672E24">
        <w:t>Availability reporting</w:t>
      </w:r>
    </w:p>
    <w:p w14:paraId="3BA51D57" w14:textId="6129ECA4" w:rsidR="005E2CDB" w:rsidRPr="00672E24" w:rsidRDefault="005E2CDB" w:rsidP="00623EAB">
      <w:pPr>
        <w:spacing w:before="40" w:after="40"/>
        <w:rPr>
          <w:sz w:val="22"/>
          <w:szCs w:val="22"/>
        </w:rPr>
      </w:pPr>
      <w:r w:rsidRPr="00672E24">
        <w:rPr>
          <w:sz w:val="22"/>
          <w:szCs w:val="22"/>
        </w:rPr>
        <w:t>Availability and Reliability reporting was conducted on a monthly basis as usual. Publication of results and re-computation requests regarding monitoring results and Availability/Reliability figures were handled by the Service Level Management support unit in GGUS.</w:t>
      </w:r>
    </w:p>
    <w:p w14:paraId="2D65E4F3" w14:textId="33C4A910" w:rsidR="005E2CDB" w:rsidRPr="00672E24" w:rsidRDefault="005E2CDB" w:rsidP="00623EAB">
      <w:pPr>
        <w:spacing w:before="40" w:after="40"/>
        <w:rPr>
          <w:sz w:val="22"/>
          <w:szCs w:val="22"/>
        </w:rPr>
      </w:pPr>
      <w:r w:rsidRPr="00672E24">
        <w:rPr>
          <w:sz w:val="22"/>
          <w:szCs w:val="22"/>
        </w:rPr>
        <w:t>Availability reports were generated as usual on a monthly basis. Publication of results and re-computation requests regarding Availability and Reliability results were handled by the SLM unit via GGUS.</w:t>
      </w:r>
    </w:p>
    <w:p w14:paraId="0242A6F2" w14:textId="148069DE" w:rsidR="00B30BA0" w:rsidRPr="00672E24" w:rsidRDefault="005E2CDB" w:rsidP="00B30BA0">
      <w:pPr>
        <w:pStyle w:val="Heading5"/>
      </w:pPr>
      <w:r w:rsidRPr="00672E24">
        <w:t>Catch all operations services</w:t>
      </w:r>
    </w:p>
    <w:p w14:paraId="48635D89" w14:textId="520B3F18" w:rsidR="005E2CDB" w:rsidRPr="00672E24" w:rsidRDefault="005E2CDB" w:rsidP="00623EAB">
      <w:pPr>
        <w:spacing w:before="40" w:after="40"/>
        <w:rPr>
          <w:sz w:val="22"/>
          <w:szCs w:val="22"/>
        </w:rPr>
      </w:pPr>
      <w:r w:rsidRPr="00672E24">
        <w:rPr>
          <w:sz w:val="22"/>
          <w:szCs w:val="22"/>
        </w:rPr>
        <w:t>A migration of the VOMRS service supporting the DTEAM VO is needed in order to support SHA-2 certificate encryption and decommission VOMRS. The testing of this migration from VOMS to the latest EMI-3 version of VOMS-Admin has begun. This activity will be completed in PQ14 assuming the test results will be satisfactory. A similar migration of the VOMRS supporting the OPS VO is being discussed with CERN. The operation of the EGI Catch All CA took place as normal. The infrastructure for Resource Centre certification was timely operated. The midmon dedicated SAM instance – used for monitoring of running middleware versions on sites and other central monitoring activities – underwent maintenance work. Also, several new probes have been regularly added to assist the campaign for unsupported middleware service instances and to migrate to SHA-2.</w:t>
      </w:r>
    </w:p>
    <w:p w14:paraId="3C64E056"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The migration of the VO membership service for DTEAM (the testing VO) from VOMRS to the latest EMI-3 VOMS was completed in Sep 2013 according to the technical implementation plan defined in September. One minor bug regarding the notification mechanism of VOMS was identified on the production instance. The VOMS development team was notified and the bug has been accepted for fixing. </w:t>
      </w:r>
    </w:p>
    <w:p w14:paraId="04FF0B07" w14:textId="0BECEC73" w:rsidR="005E2CDB" w:rsidRPr="00672E24" w:rsidRDefault="005E2CDB" w:rsidP="00623EAB">
      <w:pPr>
        <w:pStyle w:val="NormalWeb"/>
        <w:spacing w:before="40" w:after="40"/>
        <w:jc w:val="both"/>
        <w:rPr>
          <w:sz w:val="22"/>
          <w:szCs w:val="22"/>
          <w:lang w:val="en-GB"/>
        </w:rPr>
      </w:pPr>
      <w:r w:rsidRPr="00672E24">
        <w:rPr>
          <w:sz w:val="22"/>
          <w:szCs w:val="22"/>
          <w:lang w:val="en-GB"/>
        </w:rPr>
        <w:t xml:space="preserve">The EGI </w:t>
      </w:r>
      <w:r w:rsidR="00194B26" w:rsidRPr="00672E24">
        <w:rPr>
          <w:sz w:val="22"/>
          <w:szCs w:val="22"/>
          <w:lang w:val="en-GB"/>
        </w:rPr>
        <w:t>catchall</w:t>
      </w:r>
      <w:r w:rsidRPr="00672E24">
        <w:rPr>
          <w:sz w:val="22"/>
          <w:szCs w:val="22"/>
          <w:lang w:val="en-GB"/>
        </w:rPr>
        <w:t xml:space="preserve"> CA tested the issuing of SHA-2 end entity certificates successfully and is thus complying </w:t>
      </w:r>
      <w:r w:rsidR="00194B26" w:rsidRPr="00672E24">
        <w:rPr>
          <w:sz w:val="22"/>
          <w:szCs w:val="22"/>
          <w:lang w:val="en-GB"/>
        </w:rPr>
        <w:t>with</w:t>
      </w:r>
      <w:r w:rsidRPr="00672E24">
        <w:rPr>
          <w:sz w:val="22"/>
          <w:szCs w:val="22"/>
          <w:lang w:val="en-GB"/>
        </w:rPr>
        <w:t xml:space="preserve"> the EUGridPMA official roadmap concerning the preparation of the migration to SHA-2. The site certification technical services were upgraded. In particular, new core Top-BDII and WMS services were setup while older instances were retired. Also the code running on site-certification.egi.eu has been maintained and updated. </w:t>
      </w:r>
    </w:p>
    <w:p w14:paraId="4756BF78" w14:textId="77777777" w:rsidR="005E2CDB" w:rsidRPr="00672E24" w:rsidRDefault="005E2CDB" w:rsidP="00623EAB">
      <w:pPr>
        <w:pStyle w:val="NormalWeb"/>
        <w:spacing w:before="40" w:after="40"/>
        <w:jc w:val="both"/>
        <w:rPr>
          <w:sz w:val="22"/>
          <w:szCs w:val="22"/>
          <w:lang w:val="en-GB"/>
        </w:rPr>
      </w:pPr>
      <w:r w:rsidRPr="00672E24">
        <w:rPr>
          <w:sz w:val="22"/>
          <w:szCs w:val="22"/>
          <w:lang w:val="en-GB"/>
        </w:rPr>
        <w:lastRenderedPageBreak/>
        <w:t xml:space="preserve">Maintenance operations on “midmon” (the dedicated SAM instance used for monitoring of running middleware versions on sites) were applied. Also several new probes were added to enable and assist the campaign for unsupported middleware service instances. Setting up of a new security Nagios server based on SAM-Update-22 has also begun. Currently this is in testing phase. </w:t>
      </w:r>
    </w:p>
    <w:p w14:paraId="35E8D52D" w14:textId="3EAE666F" w:rsidR="005E2CDB" w:rsidRPr="00672E24" w:rsidRDefault="005E2CDB" w:rsidP="00623EAB">
      <w:pPr>
        <w:spacing w:before="40" w:after="40"/>
        <w:rPr>
          <w:sz w:val="22"/>
          <w:szCs w:val="22"/>
        </w:rPr>
      </w:pPr>
      <w:r w:rsidRPr="00672E24">
        <w:rPr>
          <w:sz w:val="22"/>
          <w:szCs w:val="22"/>
        </w:rPr>
        <w:t xml:space="preserve">A few bugs regarding the notifications mechanism on EMI-3 VOMS have been identified. The VOMS development team was notified, bugs have been accepted and rollout of bug fixes has been taking place. A replication issue that affected availability of VOMS service was found around mid-December and it has been resolved. The EGI </w:t>
      </w:r>
      <w:r w:rsidR="00194B26" w:rsidRPr="00672E24">
        <w:rPr>
          <w:sz w:val="22"/>
          <w:szCs w:val="22"/>
        </w:rPr>
        <w:t>catchall</w:t>
      </w:r>
      <w:r w:rsidRPr="00672E24">
        <w:rPr>
          <w:sz w:val="22"/>
          <w:szCs w:val="22"/>
        </w:rPr>
        <w:t xml:space="preserve"> CA has switched over. A new CA bundle was accepted via the EUGridPMA and included in the 1.55 release. New CA issues SHA-2 end entity certificates and SHA-2 compliant CRLs from January 1</w:t>
      </w:r>
      <w:r w:rsidRPr="00672E24">
        <w:rPr>
          <w:sz w:val="22"/>
          <w:szCs w:val="22"/>
          <w:vertAlign w:val="superscript"/>
        </w:rPr>
        <w:t>st</w:t>
      </w:r>
      <w:r w:rsidRPr="00672E24">
        <w:rPr>
          <w:sz w:val="22"/>
          <w:szCs w:val="22"/>
        </w:rPr>
        <w:t xml:space="preserve"> 2014 and henceforth. Old CAs will continue operations (only CRL issuance). New RAs have been established within QR15 (Nigeria and Tanzania). Code base of site-certification.egi.eu has been refactored. Deployment of the new software release on the production service has taken place within QR15. During quarter 15, maintenance operations on the midmon dedicated SAM instance (used for monitoring of running middleware versions on sites) have been applied. Also, several new probes have been added that enable and assist the campaign for unsupported middleware service instances. A new security </w:t>
      </w:r>
      <w:r w:rsidR="00194B26" w:rsidRPr="00672E24">
        <w:rPr>
          <w:sz w:val="22"/>
          <w:szCs w:val="22"/>
        </w:rPr>
        <w:t>Nagios</w:t>
      </w:r>
      <w:r w:rsidRPr="00672E24">
        <w:rPr>
          <w:sz w:val="22"/>
          <w:szCs w:val="22"/>
        </w:rPr>
        <w:t xml:space="preserve"> box based on SAM-Update-22 has also been deployed. All checks and probes from the old instance have been moved to the new one and after testing the consistency of the results the new one has replaced the old one.</w:t>
      </w:r>
    </w:p>
    <w:p w14:paraId="27D89F52" w14:textId="77777777" w:rsidR="005E2CDB" w:rsidRPr="00672E24" w:rsidRDefault="005E2CDB" w:rsidP="00623EAB">
      <w:pPr>
        <w:spacing w:before="40" w:after="40"/>
        <w:rPr>
          <w:sz w:val="22"/>
          <w:szCs w:val="22"/>
        </w:rPr>
      </w:pPr>
    </w:p>
    <w:p w14:paraId="4E68CF3C" w14:textId="77777777" w:rsidR="00B41F61" w:rsidRPr="00672E24" w:rsidRDefault="0011243A" w:rsidP="006D49A2">
      <w:pPr>
        <w:pStyle w:val="Heading4"/>
      </w:pPr>
      <w:r w:rsidRPr="00672E24">
        <w:t>Tool Maintenance and Development</w:t>
      </w:r>
    </w:p>
    <w:p w14:paraId="18E06CF9" w14:textId="77777777" w:rsidR="00277270" w:rsidRDefault="00277270" w:rsidP="00277270">
      <w:pPr>
        <w:pStyle w:val="Standard"/>
      </w:pPr>
      <w:r>
        <w:rPr>
          <w:rStyle w:val="Carpredefinitoparagrafo1"/>
          <w:szCs w:val="22"/>
          <w:lang w:val="en-US"/>
        </w:rPr>
        <w:t xml:space="preserve">The JRA1 work package </w:t>
      </w:r>
      <w:r>
        <w:rPr>
          <w:rStyle w:val="Carpredefinitoparagrafo1"/>
          <w:szCs w:val="22"/>
        </w:rPr>
        <w:t>provides for the continual evolution of the operational tools used by the production infrastructure and</w:t>
      </w:r>
      <w:r>
        <w:rPr>
          <w:rStyle w:val="Carpredefinitoparagrafo1"/>
          <w:szCs w:val="22"/>
          <w:lang w:val="en-US"/>
        </w:rPr>
        <w:t xml:space="preserve"> is composed of five tasks:</w:t>
      </w:r>
    </w:p>
    <w:p w14:paraId="74C15CB4" w14:textId="77777777" w:rsidR="00277270" w:rsidRDefault="00277270" w:rsidP="002A40BF">
      <w:pPr>
        <w:pStyle w:val="Standard"/>
        <w:numPr>
          <w:ilvl w:val="0"/>
          <w:numId w:val="78"/>
        </w:numPr>
        <w:rPr>
          <w:szCs w:val="22"/>
          <w:lang w:val="en-US"/>
        </w:rPr>
      </w:pPr>
      <w:r>
        <w:rPr>
          <w:szCs w:val="22"/>
          <w:lang w:val="en-US"/>
        </w:rPr>
        <w:t>TJRA1.1 is the management task</w:t>
      </w:r>
    </w:p>
    <w:p w14:paraId="390E53D6" w14:textId="77777777" w:rsidR="00277270" w:rsidRDefault="00277270" w:rsidP="002A40BF">
      <w:pPr>
        <w:pStyle w:val="Standard"/>
        <w:numPr>
          <w:ilvl w:val="0"/>
          <w:numId w:val="78"/>
        </w:numPr>
        <w:rPr>
          <w:szCs w:val="22"/>
          <w:lang w:val="en-US"/>
        </w:rPr>
      </w:pPr>
      <w:r>
        <w:rPr>
          <w:szCs w:val="22"/>
          <w:lang w:val="en-US"/>
        </w:rPr>
        <w:t xml:space="preserve">TJRA1.2 for the maintenance and the developments for all the tools </w:t>
      </w:r>
    </w:p>
    <w:p w14:paraId="75B308B0" w14:textId="652B78EC" w:rsidR="00277270" w:rsidRDefault="00277270" w:rsidP="002A40BF">
      <w:pPr>
        <w:pStyle w:val="Standard"/>
        <w:numPr>
          <w:ilvl w:val="0"/>
          <w:numId w:val="78"/>
        </w:numPr>
        <w:rPr>
          <w:szCs w:val="22"/>
          <w:lang w:val="en-US"/>
        </w:rPr>
      </w:pPr>
      <w:r>
        <w:rPr>
          <w:szCs w:val="22"/>
          <w:lang w:val="en-US"/>
        </w:rPr>
        <w:t xml:space="preserve">TJRA1.3 devoted to the development of </w:t>
      </w:r>
      <w:r w:rsidR="00194B26">
        <w:rPr>
          <w:szCs w:val="22"/>
          <w:lang w:val="en-US"/>
        </w:rPr>
        <w:t>regionalized</w:t>
      </w:r>
      <w:r>
        <w:rPr>
          <w:szCs w:val="22"/>
          <w:lang w:val="en-US"/>
        </w:rPr>
        <w:t xml:space="preserve"> tools</w:t>
      </w:r>
    </w:p>
    <w:p w14:paraId="706140DF" w14:textId="77777777" w:rsidR="00277270" w:rsidRDefault="00277270" w:rsidP="002A40BF">
      <w:pPr>
        <w:pStyle w:val="Standard"/>
        <w:numPr>
          <w:ilvl w:val="0"/>
          <w:numId w:val="78"/>
        </w:numPr>
        <w:rPr>
          <w:szCs w:val="22"/>
          <w:lang w:val="en-US"/>
        </w:rPr>
      </w:pPr>
      <w:r>
        <w:rPr>
          <w:szCs w:val="22"/>
          <w:lang w:val="en-US"/>
        </w:rPr>
        <w:t>TJRA1.4 for the extension of the accounting system to encompass new resource types (other than CPU)</w:t>
      </w:r>
    </w:p>
    <w:p w14:paraId="5E028B71" w14:textId="77777777" w:rsidR="00277270" w:rsidRDefault="00277270" w:rsidP="002A40BF">
      <w:pPr>
        <w:pStyle w:val="Standard"/>
        <w:numPr>
          <w:ilvl w:val="0"/>
          <w:numId w:val="78"/>
        </w:numPr>
        <w:rPr>
          <w:szCs w:val="22"/>
          <w:lang w:val="en-US"/>
        </w:rPr>
      </w:pPr>
      <w:r>
        <w:rPr>
          <w:szCs w:val="22"/>
          <w:lang w:val="en-US"/>
        </w:rPr>
        <w:t>TJRA1.5 for the extension of the Operations Portal and its harmonization with other portal frameworks</w:t>
      </w:r>
    </w:p>
    <w:p w14:paraId="22AC6590" w14:textId="6C341F97" w:rsidR="00277270" w:rsidRPr="00B67088" w:rsidRDefault="00277270" w:rsidP="00277270">
      <w:pPr>
        <w:pStyle w:val="Standard"/>
        <w:rPr>
          <w:szCs w:val="22"/>
          <w:lang w:val="en-US"/>
        </w:rPr>
      </w:pPr>
      <w:r w:rsidRPr="00B510FA">
        <w:rPr>
          <w:szCs w:val="22"/>
          <w:lang w:val="en-US"/>
        </w:rPr>
        <w:t>TJRA1.5 complete</w:t>
      </w:r>
      <w:r>
        <w:rPr>
          <w:szCs w:val="22"/>
          <w:lang w:val="en-US"/>
        </w:rPr>
        <w:t>d</w:t>
      </w:r>
      <w:r w:rsidRPr="00B510FA">
        <w:rPr>
          <w:szCs w:val="22"/>
          <w:lang w:val="en-US"/>
        </w:rPr>
        <w:t xml:space="preserve"> its activities at the end of </w:t>
      </w:r>
      <w:r>
        <w:rPr>
          <w:szCs w:val="22"/>
          <w:lang w:val="en-US"/>
        </w:rPr>
        <w:t>PY3</w:t>
      </w:r>
      <w:r w:rsidRPr="00B67088">
        <w:rPr>
          <w:szCs w:val="22"/>
          <w:lang w:val="en-US"/>
        </w:rPr>
        <w:t>, while</w:t>
      </w:r>
      <w:r>
        <w:rPr>
          <w:szCs w:val="22"/>
          <w:lang w:val="en-US"/>
        </w:rPr>
        <w:t xml:space="preserve"> TJRA1.3 ended in PY2 after one-</w:t>
      </w:r>
      <w:r w:rsidRPr="00B67088">
        <w:rPr>
          <w:szCs w:val="22"/>
          <w:lang w:val="en-US"/>
        </w:rPr>
        <w:t>year extension.</w:t>
      </w:r>
    </w:p>
    <w:p w14:paraId="2BF70571" w14:textId="26ACD35A" w:rsidR="000E43A1" w:rsidRPr="00672E24" w:rsidRDefault="00277270" w:rsidP="00277270">
      <w:pPr>
        <w:pStyle w:val="NormalWeb"/>
        <w:spacing w:before="40" w:after="40"/>
        <w:jc w:val="both"/>
        <w:rPr>
          <w:sz w:val="22"/>
          <w:szCs w:val="22"/>
          <w:lang w:val="en-GB"/>
        </w:rPr>
      </w:pPr>
      <w:r>
        <w:rPr>
          <w:sz w:val="22"/>
          <w:szCs w:val="22"/>
          <w:lang w:val="en-GB"/>
        </w:rPr>
        <w:t xml:space="preserve">Overall, </w:t>
      </w:r>
      <w:r w:rsidR="000E43A1" w:rsidRPr="00672E24">
        <w:rPr>
          <w:sz w:val="22"/>
          <w:szCs w:val="22"/>
          <w:lang w:val="en-GB"/>
        </w:rPr>
        <w:t>JRA1 carried out a series of tool roadmap reviews in order to have a whole and up-to-date picture of the operational tools evolution and to identify possible criticality that could hinder the accomplishment of the JRA1 PY4 objectives. A document, containing this overall picture of the operational tools roadmap, is now available in the document server</w:t>
      </w:r>
      <w:r w:rsidR="000E43A1" w:rsidRPr="00672E24">
        <w:rPr>
          <w:sz w:val="22"/>
          <w:szCs w:val="22"/>
          <w:vertAlign w:val="superscript"/>
          <w:lang w:val="en-GB"/>
        </w:rPr>
        <w:footnoteReference w:id="64"/>
      </w:r>
      <w:r w:rsidR="000E43A1" w:rsidRPr="00672E24">
        <w:rPr>
          <w:sz w:val="22"/>
          <w:szCs w:val="22"/>
          <w:lang w:val="en-GB"/>
        </w:rPr>
        <w:t>. The document is updated monthly to always present an up to date picture of the development roadmap.</w:t>
      </w:r>
    </w:p>
    <w:p w14:paraId="6B440815" w14:textId="4F34E1F6" w:rsidR="000E43A1" w:rsidRPr="00672E24" w:rsidRDefault="000E43A1" w:rsidP="00277270">
      <w:pPr>
        <w:pStyle w:val="NormalWeb"/>
        <w:spacing w:before="40" w:after="40"/>
        <w:jc w:val="both"/>
        <w:rPr>
          <w:sz w:val="22"/>
          <w:szCs w:val="22"/>
          <w:lang w:val="en-GB"/>
        </w:rPr>
      </w:pPr>
      <w:r w:rsidRPr="00672E24">
        <w:rPr>
          <w:sz w:val="22"/>
          <w:szCs w:val="22"/>
          <w:lang w:val="en-GB"/>
        </w:rPr>
        <w:t>In October</w:t>
      </w:r>
      <w:r w:rsidR="00277270">
        <w:rPr>
          <w:sz w:val="22"/>
          <w:szCs w:val="22"/>
          <w:lang w:val="en-GB"/>
        </w:rPr>
        <w:t xml:space="preserve"> 2013,</w:t>
      </w:r>
      <w:r w:rsidRPr="00672E24">
        <w:rPr>
          <w:sz w:val="22"/>
          <w:szCs w:val="22"/>
          <w:lang w:val="en-GB"/>
        </w:rPr>
        <w:t xml:space="preserve"> a meeting was organized to discuss the tool development roadmap after 2014 in Horizon 2020</w:t>
      </w:r>
      <w:r w:rsidRPr="00672E24">
        <w:rPr>
          <w:sz w:val="22"/>
          <w:szCs w:val="22"/>
          <w:vertAlign w:val="superscript"/>
          <w:lang w:val="en-GB"/>
        </w:rPr>
        <w:footnoteReference w:id="65"/>
      </w:r>
      <w:r w:rsidRPr="00672E24">
        <w:rPr>
          <w:sz w:val="22"/>
          <w:szCs w:val="22"/>
          <w:lang w:val="en-GB"/>
        </w:rPr>
        <w:t>.</w:t>
      </w:r>
    </w:p>
    <w:p w14:paraId="0E76D40C" w14:textId="77777777" w:rsidR="000E43A1" w:rsidRPr="00672E24" w:rsidRDefault="000E43A1" w:rsidP="00B25302">
      <w:pPr>
        <w:pStyle w:val="Heading5"/>
      </w:pPr>
      <w:r w:rsidRPr="00672E24">
        <w:t>GOCDB</w:t>
      </w:r>
    </w:p>
    <w:p w14:paraId="04EA8B87" w14:textId="4FCAE5D4" w:rsidR="00277270" w:rsidRPr="003B452A" w:rsidRDefault="00277270" w:rsidP="00277270">
      <w:pPr>
        <w:pStyle w:val="Standard"/>
        <w:rPr>
          <w:szCs w:val="22"/>
        </w:rPr>
      </w:pPr>
      <w:r w:rsidRPr="003B452A">
        <w:rPr>
          <w:szCs w:val="22"/>
        </w:rPr>
        <w:t xml:space="preserve">During PY4 the product team focused on the development of the </w:t>
      </w:r>
      <w:r w:rsidRPr="003B452A">
        <w:rPr>
          <w:b/>
          <w:szCs w:val="22"/>
        </w:rPr>
        <w:t>GOCDB v5</w:t>
      </w:r>
      <w:r w:rsidRPr="003B452A">
        <w:rPr>
          <w:szCs w:val="22"/>
        </w:rPr>
        <w:t xml:space="preserve">. This was a major release and the product team achieved a complete re-design of the tool’s business logic. The GOCDB v5 supports multiple projects and is used to manage the relationships between different entities (Grid, </w:t>
      </w:r>
      <w:r w:rsidRPr="003B452A">
        <w:rPr>
          <w:szCs w:val="22"/>
        </w:rPr>
        <w:lastRenderedPageBreak/>
        <w:t xml:space="preserve">Cloud, etc.) using a </w:t>
      </w:r>
      <w:r w:rsidR="00132841">
        <w:rPr>
          <w:szCs w:val="22"/>
        </w:rPr>
        <w:t>well-</w:t>
      </w:r>
      <w:r w:rsidRPr="003B452A">
        <w:rPr>
          <w:szCs w:val="22"/>
        </w:rPr>
        <w:t>constrained relational schema</w:t>
      </w:r>
      <w:r w:rsidR="00194B26">
        <w:rPr>
          <w:szCs w:val="22"/>
        </w:rPr>
        <w:t>.</w:t>
      </w:r>
      <w:r w:rsidRPr="003B452A">
        <w:rPr>
          <w:szCs w:val="22"/>
        </w:rPr>
        <w:t xml:space="preserve"> It includes a comprehensive role-based permissions model and can be easily extended for project specific business rules and roles. After the v5, other two minor releases were released, v5.1 and 5.2.</w:t>
      </w:r>
    </w:p>
    <w:p w14:paraId="34F7747D" w14:textId="77777777" w:rsidR="00277270" w:rsidRPr="003B452A" w:rsidRDefault="00277270" w:rsidP="00277270">
      <w:pPr>
        <w:pStyle w:val="Standard"/>
        <w:rPr>
          <w:szCs w:val="22"/>
        </w:rPr>
      </w:pPr>
      <w:r w:rsidRPr="003B452A">
        <w:rPr>
          <w:szCs w:val="22"/>
        </w:rPr>
        <w:t>The main features developed for the GOCDB v5 series during PY4 include:</w:t>
      </w:r>
    </w:p>
    <w:p w14:paraId="143CACF7" w14:textId="64AEE7D1" w:rsidR="00277270" w:rsidRPr="003B452A" w:rsidRDefault="00277270" w:rsidP="002A40BF">
      <w:pPr>
        <w:pStyle w:val="Standard"/>
        <w:numPr>
          <w:ilvl w:val="0"/>
          <w:numId w:val="54"/>
        </w:numPr>
        <w:rPr>
          <w:szCs w:val="22"/>
        </w:rPr>
      </w:pPr>
      <w:r w:rsidRPr="003B452A">
        <w:rPr>
          <w:b/>
          <w:szCs w:val="22"/>
        </w:rPr>
        <w:t>Support for different RDMBS</w:t>
      </w:r>
      <w:r w:rsidRPr="003B452A">
        <w:rPr>
          <w:szCs w:val="22"/>
        </w:rPr>
        <w:t xml:space="preserve">: GOCDB v5 is now based on a </w:t>
      </w:r>
      <w:r w:rsidR="00194B26" w:rsidRPr="003B452A">
        <w:rPr>
          <w:szCs w:val="22"/>
        </w:rPr>
        <w:t>well established/de facto</w:t>
      </w:r>
      <w:r w:rsidRPr="003B452A">
        <w:rPr>
          <w:szCs w:val="22"/>
        </w:rPr>
        <w:t xml:space="preserve"> Object Relational Mapping library (Doctrine ORM). Out of the box, this library supports a number of different RDBM systems. Support for Oracle and MySQL is already available and other DBs could be supported with few changes. This development replaces the previous proprietary ORM package (PROM; </w:t>
      </w:r>
      <w:r w:rsidR="00132841">
        <w:rPr>
          <w:szCs w:val="22"/>
        </w:rPr>
        <w:t>pseudo object relational model).</w:t>
      </w:r>
    </w:p>
    <w:p w14:paraId="76C43321" w14:textId="769CF1D3" w:rsidR="00277270" w:rsidRPr="003B452A" w:rsidRDefault="00277270" w:rsidP="002A40BF">
      <w:pPr>
        <w:pStyle w:val="Standard"/>
        <w:numPr>
          <w:ilvl w:val="0"/>
          <w:numId w:val="54"/>
        </w:numPr>
        <w:rPr>
          <w:szCs w:val="22"/>
        </w:rPr>
      </w:pPr>
      <w:r w:rsidRPr="003B452A">
        <w:rPr>
          <w:b/>
          <w:szCs w:val="22"/>
        </w:rPr>
        <w:t>Extensions to the scoping mechanism:</w:t>
      </w:r>
      <w:r w:rsidRPr="003B452A">
        <w:rPr>
          <w:szCs w:val="22"/>
        </w:rPr>
        <w:t xml:space="preserve"> this feature allows different operational entities (Sites, Services, </w:t>
      </w:r>
      <w:r w:rsidR="00194B26" w:rsidRPr="003B452A">
        <w:rPr>
          <w:szCs w:val="22"/>
        </w:rPr>
        <w:t>Service Groups</w:t>
      </w:r>
      <w:r w:rsidRPr="003B452A">
        <w:rPr>
          <w:szCs w:val="22"/>
        </w:rPr>
        <w:t xml:space="preserve">) to be tagged by one or more scope-tags. The scope extensions allow the creation of flexible resource categories akin to a tag-cloud. Scope tags can be created to address any grouping requirement such as different projects and infrastructures. Importantly, this allows resources and their data to be defined only </w:t>
      </w:r>
      <w:r w:rsidR="00194B26" w:rsidRPr="003B452A">
        <w:rPr>
          <w:szCs w:val="22"/>
        </w:rPr>
        <w:t>once, which</w:t>
      </w:r>
      <w:r w:rsidRPr="003B452A">
        <w:rPr>
          <w:szCs w:val="22"/>
        </w:rPr>
        <w:t xml:space="preserve"> is essential to maintain the integrity of </w:t>
      </w:r>
      <w:r w:rsidR="00132841">
        <w:rPr>
          <w:szCs w:val="22"/>
        </w:rPr>
        <w:t>data across different groupings.</w:t>
      </w:r>
    </w:p>
    <w:p w14:paraId="5FEA6A0E" w14:textId="485B7E1C" w:rsidR="00277270" w:rsidRPr="003B452A" w:rsidRDefault="00277270" w:rsidP="002A40BF">
      <w:pPr>
        <w:pStyle w:val="Standard"/>
        <w:numPr>
          <w:ilvl w:val="0"/>
          <w:numId w:val="54"/>
        </w:numPr>
        <w:rPr>
          <w:szCs w:val="22"/>
        </w:rPr>
      </w:pPr>
      <w:r w:rsidRPr="003B452A">
        <w:rPr>
          <w:b/>
          <w:szCs w:val="22"/>
        </w:rPr>
        <w:t>Admin Interface</w:t>
      </w:r>
      <w:r w:rsidRPr="003B452A">
        <w:rPr>
          <w:szCs w:val="22"/>
        </w:rPr>
        <w:t xml:space="preserve">: developed to simplify and speed-up daily operational tasks for GOCDB administrators. This feature was developed in the context of the mini project </w:t>
      </w:r>
      <w:r w:rsidRPr="003B452A">
        <w:rPr>
          <w:i/>
          <w:szCs w:val="22"/>
        </w:rPr>
        <w:t>TSA4.11 -GOCDB Scoping Extensions and Management Interface</w:t>
      </w:r>
      <w:r w:rsidR="00132841">
        <w:rPr>
          <w:szCs w:val="22"/>
        </w:rPr>
        <w:t>.</w:t>
      </w:r>
    </w:p>
    <w:p w14:paraId="3EF378AC" w14:textId="0B8003C6" w:rsidR="00277270" w:rsidRDefault="00277270" w:rsidP="002A40BF">
      <w:pPr>
        <w:pStyle w:val="Standard"/>
        <w:numPr>
          <w:ilvl w:val="0"/>
          <w:numId w:val="54"/>
        </w:numPr>
        <w:rPr>
          <w:szCs w:val="22"/>
        </w:rPr>
      </w:pPr>
      <w:r w:rsidRPr="0036760B">
        <w:rPr>
          <w:b/>
          <w:szCs w:val="22"/>
        </w:rPr>
        <w:t>Extensibility mechanism</w:t>
      </w:r>
      <w:r w:rsidRPr="0036760B">
        <w:rPr>
          <w:szCs w:val="22"/>
        </w:rPr>
        <w:t xml:space="preserve">: allows users to associate custom key-value pairs to Sites, Services, and </w:t>
      </w:r>
      <w:r w:rsidR="00194B26" w:rsidRPr="0036760B">
        <w:rPr>
          <w:szCs w:val="22"/>
        </w:rPr>
        <w:t>Service Groups</w:t>
      </w:r>
      <w:r w:rsidRPr="0036760B">
        <w:rPr>
          <w:szCs w:val="22"/>
        </w:rPr>
        <w:t>. Programmatic interface (PI) support is provided with a newly added ‘extensions’ parameter. This allows queries to perform fine-grained resource filtering based on custom properties. This new feature is crucial to implement the Pay-for-Use proof of concept [R 14] and can be exploited to satisfy other user requirements. This extension mechanism is based upon the pri</w:t>
      </w:r>
      <w:r w:rsidR="00132841">
        <w:rPr>
          <w:szCs w:val="22"/>
        </w:rPr>
        <w:t>mary GLUE2 extension mechanism.</w:t>
      </w:r>
    </w:p>
    <w:p w14:paraId="1D69334E" w14:textId="77777777" w:rsidR="00277270" w:rsidRDefault="00277270" w:rsidP="002A40BF">
      <w:pPr>
        <w:pStyle w:val="Standard"/>
        <w:numPr>
          <w:ilvl w:val="0"/>
          <w:numId w:val="54"/>
        </w:numPr>
        <w:rPr>
          <w:szCs w:val="22"/>
        </w:rPr>
      </w:pPr>
      <w:r w:rsidRPr="0036760B">
        <w:rPr>
          <w:b/>
          <w:szCs w:val="22"/>
        </w:rPr>
        <w:t>Support for multiple projects</w:t>
      </w:r>
      <w:r w:rsidRPr="0036760B">
        <w:rPr>
          <w:szCs w:val="22"/>
        </w:rPr>
        <w:t>: a single GOCDB instance can now host more projects.</w:t>
      </w:r>
    </w:p>
    <w:p w14:paraId="67E2027D" w14:textId="298349CA" w:rsidR="00277270" w:rsidRDefault="00277270" w:rsidP="002A40BF">
      <w:pPr>
        <w:pStyle w:val="Standard"/>
        <w:numPr>
          <w:ilvl w:val="0"/>
          <w:numId w:val="54"/>
        </w:numPr>
        <w:rPr>
          <w:szCs w:val="22"/>
        </w:rPr>
      </w:pPr>
      <w:r w:rsidRPr="0036760B">
        <w:rPr>
          <w:szCs w:val="22"/>
        </w:rPr>
        <w:t xml:space="preserve">The </w:t>
      </w:r>
      <w:r w:rsidRPr="0036760B">
        <w:rPr>
          <w:b/>
          <w:szCs w:val="22"/>
        </w:rPr>
        <w:t>OGF GLUE2 XML rendering specification</w:t>
      </w:r>
      <w:r w:rsidRPr="0036760B">
        <w:rPr>
          <w:szCs w:val="22"/>
        </w:rPr>
        <w:t xml:space="preserve"> was published in May 2013 and was led by the GOCDB team. Following publication, the team has started on the development of new PI methods that are scheduled for release in 2014</w:t>
      </w:r>
      <w:r w:rsidR="00132841">
        <w:rPr>
          <w:szCs w:val="22"/>
        </w:rPr>
        <w:t>.</w:t>
      </w:r>
    </w:p>
    <w:p w14:paraId="6486565E" w14:textId="59D4CD17" w:rsidR="00277270" w:rsidRDefault="00277270" w:rsidP="002A40BF">
      <w:pPr>
        <w:pStyle w:val="Standard"/>
        <w:numPr>
          <w:ilvl w:val="0"/>
          <w:numId w:val="54"/>
        </w:numPr>
        <w:rPr>
          <w:szCs w:val="22"/>
        </w:rPr>
      </w:pPr>
      <w:r w:rsidRPr="0036760B">
        <w:rPr>
          <w:szCs w:val="22"/>
        </w:rPr>
        <w:t xml:space="preserve">A general </w:t>
      </w:r>
      <w:r w:rsidRPr="0036760B">
        <w:rPr>
          <w:b/>
          <w:szCs w:val="22"/>
        </w:rPr>
        <w:t xml:space="preserve">improvement of the GOCDB failover mechanisms </w:t>
      </w:r>
      <w:r w:rsidRPr="0036760B">
        <w:rPr>
          <w:szCs w:val="22"/>
        </w:rPr>
        <w:t>was achieved</w:t>
      </w:r>
      <w:r w:rsidR="00132841">
        <w:rPr>
          <w:szCs w:val="22"/>
        </w:rPr>
        <w:t>.</w:t>
      </w:r>
    </w:p>
    <w:p w14:paraId="10AC2FA4" w14:textId="77777777" w:rsidR="00277270" w:rsidRDefault="00277270" w:rsidP="002A40BF">
      <w:pPr>
        <w:pStyle w:val="Standard"/>
        <w:numPr>
          <w:ilvl w:val="0"/>
          <w:numId w:val="54"/>
        </w:numPr>
        <w:rPr>
          <w:szCs w:val="22"/>
        </w:rPr>
      </w:pPr>
      <w:r w:rsidRPr="0036760B">
        <w:rPr>
          <w:szCs w:val="22"/>
        </w:rPr>
        <w:t xml:space="preserve">The GOCDB team continued to provide </w:t>
      </w:r>
      <w:r w:rsidRPr="0036760B">
        <w:rPr>
          <w:b/>
          <w:szCs w:val="22"/>
        </w:rPr>
        <w:t>technical and operational support to EUDAT</w:t>
      </w:r>
      <w:r w:rsidRPr="0036760B">
        <w:rPr>
          <w:szCs w:val="22"/>
        </w:rPr>
        <w:t xml:space="preserve"> to manage their GOCDB instance. The EUDAT GOCDB instance has been updated to the latest GOCDB release.</w:t>
      </w:r>
    </w:p>
    <w:p w14:paraId="38AC51BD" w14:textId="77777777" w:rsidR="00277270" w:rsidRPr="0036760B" w:rsidRDefault="00277270" w:rsidP="002A40BF">
      <w:pPr>
        <w:pStyle w:val="Standard"/>
        <w:numPr>
          <w:ilvl w:val="0"/>
          <w:numId w:val="54"/>
        </w:numPr>
        <w:rPr>
          <w:szCs w:val="22"/>
        </w:rPr>
      </w:pPr>
      <w:r w:rsidRPr="0036760B">
        <w:rPr>
          <w:szCs w:val="22"/>
        </w:rPr>
        <w:t xml:space="preserve">GOCDB </w:t>
      </w:r>
      <w:r>
        <w:rPr>
          <w:szCs w:val="22"/>
        </w:rPr>
        <w:t xml:space="preserve">implements </w:t>
      </w:r>
      <w:r w:rsidRPr="0036760B">
        <w:rPr>
          <w:b/>
          <w:szCs w:val="22"/>
        </w:rPr>
        <w:t>regionalisation</w:t>
      </w:r>
      <w:r w:rsidRPr="0036760B">
        <w:rPr>
          <w:szCs w:val="22"/>
        </w:rPr>
        <w:t xml:space="preserve"> through scoping and the implementation of scoped views of the data.</w:t>
      </w:r>
    </w:p>
    <w:p w14:paraId="2DE0CF79" w14:textId="77777777" w:rsidR="000E43A1" w:rsidRPr="00672E24" w:rsidRDefault="000E43A1" w:rsidP="00B25302">
      <w:pPr>
        <w:pStyle w:val="Heading5"/>
      </w:pPr>
      <w:r w:rsidRPr="00672E24">
        <w:t>Operations Portal</w:t>
      </w:r>
    </w:p>
    <w:p w14:paraId="70DA8CA7" w14:textId="77777777" w:rsidR="00132841" w:rsidRPr="001936A6" w:rsidRDefault="00132841" w:rsidP="00132841">
      <w:pPr>
        <w:pStyle w:val="Standard"/>
        <w:rPr>
          <w:szCs w:val="22"/>
        </w:rPr>
      </w:pPr>
      <w:r w:rsidRPr="001936A6">
        <w:rPr>
          <w:szCs w:val="22"/>
        </w:rPr>
        <w:t>The development of the Operations Portal during the entire PY4 focused on the following activities:</w:t>
      </w:r>
    </w:p>
    <w:p w14:paraId="0B52DDC7" w14:textId="6454479B" w:rsidR="00132841" w:rsidRPr="001936A6" w:rsidRDefault="00132841" w:rsidP="002A40BF">
      <w:pPr>
        <w:pStyle w:val="Standard"/>
        <w:numPr>
          <w:ilvl w:val="0"/>
          <w:numId w:val="55"/>
        </w:numPr>
        <w:rPr>
          <w:szCs w:val="22"/>
        </w:rPr>
      </w:pPr>
      <w:r w:rsidRPr="001936A6">
        <w:rPr>
          <w:b/>
          <w:szCs w:val="22"/>
        </w:rPr>
        <w:t>Refactoring of the whole portal</w:t>
      </w:r>
      <w:r w:rsidRPr="001936A6">
        <w:rPr>
          <w:szCs w:val="22"/>
        </w:rPr>
        <w:t xml:space="preserve">: </w:t>
      </w:r>
      <w:r>
        <w:rPr>
          <w:szCs w:val="22"/>
        </w:rPr>
        <w:t>this activity</w:t>
      </w:r>
      <w:r w:rsidRPr="001936A6">
        <w:rPr>
          <w:szCs w:val="22"/>
        </w:rPr>
        <w:t xml:space="preserve"> has been done to homogenize and enhance the look and feel of the interfaces by exploiting the capabilities of the most recent technologies</w:t>
      </w:r>
      <w:r>
        <w:rPr>
          <w:szCs w:val="22"/>
        </w:rPr>
        <w:t>.</w:t>
      </w:r>
      <w:r w:rsidRPr="001936A6">
        <w:rPr>
          <w:szCs w:val="22"/>
        </w:rPr>
        <w:t xml:space="preserve"> Du</w:t>
      </w:r>
      <w:r>
        <w:rPr>
          <w:szCs w:val="22"/>
        </w:rPr>
        <w:t>e to these recent developments,</w:t>
      </w:r>
      <w:r w:rsidRPr="001936A6">
        <w:rPr>
          <w:szCs w:val="22"/>
        </w:rPr>
        <w:t xml:space="preserve"> an important improvement of the portal efficiency, reactivity and visibility has been achieved. Moreover, different new features have been developed allowing a more transparent and easy access to the information (e.g. filters on the long table, possibility to export information as json/csv files, auto completion on large list), as well as the introduction of new technology supp</w:t>
      </w:r>
      <w:r>
        <w:rPr>
          <w:szCs w:val="22"/>
        </w:rPr>
        <w:t>orts such as mobile smartphones</w:t>
      </w:r>
      <w:r w:rsidRPr="001936A6">
        <w:rPr>
          <w:szCs w:val="22"/>
        </w:rPr>
        <w:t xml:space="preserve"> and tablets. The new version of the dashboard is completely flexible and new sources of information can be easily added.</w:t>
      </w:r>
      <w:r>
        <w:rPr>
          <w:szCs w:val="22"/>
        </w:rPr>
        <w:t xml:space="preserve"> The new Operations Portal v3.0 was deployed in production in April 2014.</w:t>
      </w:r>
    </w:p>
    <w:p w14:paraId="0512DF8E" w14:textId="70C46BB2" w:rsidR="00132841" w:rsidRPr="001936A6" w:rsidRDefault="00132841" w:rsidP="002A40BF">
      <w:pPr>
        <w:pStyle w:val="Standard"/>
        <w:numPr>
          <w:ilvl w:val="0"/>
          <w:numId w:val="55"/>
        </w:numPr>
        <w:rPr>
          <w:szCs w:val="22"/>
        </w:rPr>
      </w:pPr>
      <w:r w:rsidRPr="001936A6">
        <w:rPr>
          <w:b/>
          <w:szCs w:val="22"/>
        </w:rPr>
        <w:lastRenderedPageBreak/>
        <w:t>Migration to Lavoisier 2.0</w:t>
      </w:r>
      <w:r w:rsidRPr="001936A6">
        <w:rPr>
          <w:szCs w:val="22"/>
        </w:rPr>
        <w:t>: in parallel with the refactoring of the portal, the Lavoisier</w:t>
      </w:r>
      <w:r>
        <w:rPr>
          <w:szCs w:val="22"/>
        </w:rPr>
        <w:t xml:space="preserve"> framework</w:t>
      </w:r>
      <w:r w:rsidRPr="001936A6">
        <w:rPr>
          <w:szCs w:val="22"/>
        </w:rPr>
        <w:t xml:space="preserve"> has been upgraded to a more fl</w:t>
      </w:r>
      <w:r>
        <w:rPr>
          <w:szCs w:val="22"/>
        </w:rPr>
        <w:t>exible and powerful new version.</w:t>
      </w:r>
    </w:p>
    <w:p w14:paraId="40171045" w14:textId="3E67D49F" w:rsidR="00132841" w:rsidRDefault="00132841" w:rsidP="002A40BF">
      <w:pPr>
        <w:pStyle w:val="Standard"/>
        <w:numPr>
          <w:ilvl w:val="0"/>
          <w:numId w:val="55"/>
        </w:numPr>
        <w:rPr>
          <w:szCs w:val="22"/>
        </w:rPr>
      </w:pPr>
      <w:r w:rsidRPr="001936A6">
        <w:rPr>
          <w:b/>
          <w:szCs w:val="22"/>
        </w:rPr>
        <w:t>Enhancement of the VO security contact list functionality</w:t>
      </w:r>
      <w:r w:rsidRPr="001936A6">
        <w:rPr>
          <w:szCs w:val="22"/>
        </w:rPr>
        <w:t>: new features to make easier the mana</w:t>
      </w:r>
      <w:r>
        <w:rPr>
          <w:szCs w:val="22"/>
        </w:rPr>
        <w:t>gement of the security contacts.</w:t>
      </w:r>
    </w:p>
    <w:p w14:paraId="4FD7FE0F" w14:textId="77777777" w:rsidR="00132841" w:rsidRPr="00186A9A" w:rsidRDefault="00132841" w:rsidP="002A40BF">
      <w:pPr>
        <w:pStyle w:val="Standard"/>
        <w:numPr>
          <w:ilvl w:val="0"/>
          <w:numId w:val="55"/>
        </w:numPr>
        <w:rPr>
          <w:szCs w:val="22"/>
        </w:rPr>
      </w:pPr>
      <w:r w:rsidRPr="007E3285">
        <w:rPr>
          <w:b/>
        </w:rPr>
        <w:t>Introduction of the VO users listing functionality</w:t>
      </w:r>
      <w:r w:rsidRPr="007E3285">
        <w:t>: new features to get the list of all the EGI users.</w:t>
      </w:r>
    </w:p>
    <w:p w14:paraId="55F0DD4A" w14:textId="3084FA04" w:rsidR="000E43A1" w:rsidRPr="00132841" w:rsidRDefault="00132841" w:rsidP="002A40BF">
      <w:pPr>
        <w:pStyle w:val="Standard"/>
        <w:numPr>
          <w:ilvl w:val="0"/>
          <w:numId w:val="55"/>
        </w:numPr>
        <w:rPr>
          <w:szCs w:val="22"/>
        </w:rPr>
      </w:pPr>
      <w:r>
        <w:rPr>
          <w:b/>
        </w:rPr>
        <w:t>Regional views</w:t>
      </w:r>
      <w:r>
        <w:t xml:space="preserve">: </w:t>
      </w:r>
      <w:r w:rsidRPr="007E3285">
        <w:t>regionalization is supported by providing central customized views for each Operations Centre of the Operations Portal. Different views in the portal were created depending on the role of the users registered into GOC DB and associated to their certificates, so that access to information is restricted to the authorized operators only</w:t>
      </w:r>
      <w:r w:rsidR="000E43A1" w:rsidRPr="00132841">
        <w:rPr>
          <w:szCs w:val="22"/>
        </w:rPr>
        <w:t>.</w:t>
      </w:r>
    </w:p>
    <w:p w14:paraId="146631EF" w14:textId="77777777" w:rsidR="000E43A1" w:rsidRPr="00672E24" w:rsidRDefault="000E43A1" w:rsidP="00B25302">
      <w:pPr>
        <w:pStyle w:val="Heading5"/>
      </w:pPr>
      <w:r w:rsidRPr="00672E24">
        <w:t>Service Availability Monitor (SAM)</w:t>
      </w:r>
    </w:p>
    <w:p w14:paraId="67A7D482" w14:textId="77777777" w:rsidR="00132841" w:rsidRPr="002D5331" w:rsidRDefault="00132841" w:rsidP="00132841">
      <w:pPr>
        <w:pStyle w:val="Standard"/>
        <w:rPr>
          <w:szCs w:val="22"/>
        </w:rPr>
      </w:pPr>
      <w:r w:rsidRPr="002D5331">
        <w:rPr>
          <w:szCs w:val="22"/>
        </w:rPr>
        <w:t>The main activity streamlines on which the development focused during PY4 are:</w:t>
      </w:r>
    </w:p>
    <w:p w14:paraId="2C905C84" w14:textId="5DA21D30" w:rsidR="00132841" w:rsidRPr="002D5331" w:rsidRDefault="00132841" w:rsidP="002A40BF">
      <w:pPr>
        <w:pStyle w:val="Standard"/>
        <w:numPr>
          <w:ilvl w:val="0"/>
          <w:numId w:val="56"/>
        </w:numPr>
        <w:rPr>
          <w:szCs w:val="22"/>
        </w:rPr>
      </w:pPr>
      <w:r w:rsidRPr="002D5331">
        <w:rPr>
          <w:b/>
          <w:szCs w:val="22"/>
        </w:rPr>
        <w:t>Integration of Nagios probes developed through the EMI project in SAM</w:t>
      </w:r>
      <w:r>
        <w:rPr>
          <w:szCs w:val="22"/>
        </w:rPr>
        <w:t xml:space="preserve"> as a part of SAM Update-2</w:t>
      </w:r>
      <w:r w:rsidRPr="002D5331">
        <w:rPr>
          <w:szCs w:val="22"/>
        </w:rPr>
        <w:t xml:space="preserve">: this activity involved several complex coordination tasks, such as the establishment of the EMI/SAM testbed to test newly developed probes, establishment and contribution to the SAM probes WG which aimed at analysing the impact of the changes to EGI operations, as well as SAM testing campaign where several regions volunteered to participate and </w:t>
      </w:r>
      <w:r>
        <w:rPr>
          <w:szCs w:val="22"/>
        </w:rPr>
        <w:t>help validate the final release.</w:t>
      </w:r>
    </w:p>
    <w:p w14:paraId="3939ECE6" w14:textId="452891A2" w:rsidR="00132841" w:rsidRPr="002D5331" w:rsidRDefault="00132841" w:rsidP="002A40BF">
      <w:pPr>
        <w:pStyle w:val="Standard"/>
        <w:numPr>
          <w:ilvl w:val="0"/>
          <w:numId w:val="56"/>
        </w:numPr>
        <w:rPr>
          <w:szCs w:val="22"/>
        </w:rPr>
      </w:pPr>
      <w:r w:rsidRPr="002D5331">
        <w:rPr>
          <w:b/>
          <w:szCs w:val="22"/>
        </w:rPr>
        <w:t>Major repackaging of the SAM distribution and implementation of several MyEGI enhancements</w:t>
      </w:r>
      <w:r>
        <w:rPr>
          <w:szCs w:val="22"/>
        </w:rPr>
        <w:t xml:space="preserve"> as a part of SAM Update-22.</w:t>
      </w:r>
    </w:p>
    <w:p w14:paraId="7E420F30" w14:textId="68BB1770" w:rsidR="00132841" w:rsidRPr="002D5331" w:rsidRDefault="00132841" w:rsidP="002A40BF">
      <w:pPr>
        <w:pStyle w:val="Standard"/>
        <w:numPr>
          <w:ilvl w:val="0"/>
          <w:numId w:val="56"/>
        </w:numPr>
        <w:rPr>
          <w:szCs w:val="22"/>
        </w:rPr>
      </w:pPr>
      <w:r w:rsidRPr="002D5331">
        <w:rPr>
          <w:b/>
          <w:szCs w:val="22"/>
        </w:rPr>
        <w:t>Support migration of SAM central services</w:t>
      </w:r>
      <w:r w:rsidRPr="002D5331">
        <w:rPr>
          <w:szCs w:val="22"/>
        </w:rPr>
        <w:t xml:space="preserve">: as SAM services operated by CERN </w:t>
      </w:r>
      <w:r>
        <w:rPr>
          <w:szCs w:val="22"/>
        </w:rPr>
        <w:t>was</w:t>
      </w:r>
      <w:r w:rsidRPr="002D5331">
        <w:rPr>
          <w:szCs w:val="22"/>
        </w:rPr>
        <w:t xml:space="preserve"> discontinued as of 01 May (CERN did not participate to the bidding for providing the services after PY4), the support to migrate the SAM central services to a new consortium of partners (CNRS, SRCE and GRNET) has been a main task in PY4.</w:t>
      </w:r>
      <w:r>
        <w:rPr>
          <w:szCs w:val="22"/>
        </w:rPr>
        <w:t xml:space="preserve"> </w:t>
      </w:r>
      <w:r w:rsidRPr="002D5331">
        <w:rPr>
          <w:szCs w:val="22"/>
        </w:rPr>
        <w:t>This involved developing a detailed time plan, writing technical documentation necessary for the migration of SAM central services, providing technical support to the consortium as well as organizing SAM migration meetings and workshops to follow up on the transition process and make sure it is implement</w:t>
      </w:r>
      <w:r>
        <w:rPr>
          <w:szCs w:val="22"/>
        </w:rPr>
        <w:t>ed in time and within its scope.</w:t>
      </w:r>
    </w:p>
    <w:p w14:paraId="474DAA42" w14:textId="77777777" w:rsidR="00132841" w:rsidRPr="002D5331" w:rsidRDefault="00132841" w:rsidP="002A40BF">
      <w:pPr>
        <w:pStyle w:val="Standard"/>
        <w:numPr>
          <w:ilvl w:val="0"/>
          <w:numId w:val="56"/>
        </w:numPr>
        <w:rPr>
          <w:szCs w:val="22"/>
        </w:rPr>
      </w:pPr>
      <w:r w:rsidRPr="002D5331">
        <w:rPr>
          <w:szCs w:val="22"/>
        </w:rPr>
        <w:t xml:space="preserve">Participation to the validation of the </w:t>
      </w:r>
      <w:r w:rsidRPr="002D5331">
        <w:rPr>
          <w:i/>
          <w:szCs w:val="22"/>
        </w:rPr>
        <w:t>TSA4.10 - A new approach to Computing A/R reports</w:t>
      </w:r>
      <w:r w:rsidRPr="002D5331">
        <w:rPr>
          <w:szCs w:val="22"/>
        </w:rPr>
        <w:t xml:space="preserve"> mini-project results.</w:t>
      </w:r>
    </w:p>
    <w:p w14:paraId="09898FB4" w14:textId="77777777" w:rsidR="00132841" w:rsidRDefault="00132841" w:rsidP="002A40BF">
      <w:pPr>
        <w:pStyle w:val="Standard"/>
        <w:numPr>
          <w:ilvl w:val="0"/>
          <w:numId w:val="56"/>
        </w:numPr>
        <w:rPr>
          <w:szCs w:val="22"/>
        </w:rPr>
      </w:pPr>
      <w:r w:rsidRPr="002D5331">
        <w:rPr>
          <w:szCs w:val="22"/>
        </w:rPr>
        <w:t xml:space="preserve">SAM fully supports the EGI regionalisation plan from the end of PY1 and </w:t>
      </w:r>
      <w:r w:rsidRPr="002D5331">
        <w:rPr>
          <w:b/>
          <w:szCs w:val="22"/>
        </w:rPr>
        <w:t>all the NGIs are running their local SAM regional instance</w:t>
      </w:r>
      <w:r w:rsidRPr="002D5331">
        <w:rPr>
          <w:szCs w:val="22"/>
        </w:rPr>
        <w:t>.</w:t>
      </w:r>
      <w:r>
        <w:rPr>
          <w:szCs w:val="22"/>
        </w:rPr>
        <w:t xml:space="preserve"> </w:t>
      </w:r>
      <w:r w:rsidRPr="002D5331">
        <w:rPr>
          <w:szCs w:val="22"/>
        </w:rPr>
        <w:t>All NGI instances are configured to use ATP as topology source. All DoW SAM regionalisation requirements for TJRA1.3 were already addressed by the end of PY3.</w:t>
      </w:r>
    </w:p>
    <w:p w14:paraId="1D961302" w14:textId="77777777" w:rsidR="000E43A1" w:rsidRPr="00672E24" w:rsidRDefault="000E43A1" w:rsidP="00B25302">
      <w:pPr>
        <w:suppressAutoHyphens w:val="0"/>
        <w:spacing w:before="40" w:after="40"/>
        <w:rPr>
          <w:sz w:val="22"/>
          <w:szCs w:val="22"/>
        </w:rPr>
      </w:pPr>
    </w:p>
    <w:p w14:paraId="21640241" w14:textId="77777777" w:rsidR="000E43A1" w:rsidRPr="00672E24" w:rsidRDefault="000E43A1" w:rsidP="00B25302">
      <w:pPr>
        <w:pStyle w:val="Heading5"/>
      </w:pPr>
      <w:r w:rsidRPr="00672E24">
        <w:t>EGI Helpdesk (GGUS)</w:t>
      </w:r>
    </w:p>
    <w:p w14:paraId="653482AC" w14:textId="77777777" w:rsidR="00132841" w:rsidRPr="00F07DF1" w:rsidRDefault="00132841" w:rsidP="00132841">
      <w:pPr>
        <w:pStyle w:val="Standard"/>
        <w:rPr>
          <w:szCs w:val="22"/>
        </w:rPr>
      </w:pPr>
      <w:r w:rsidRPr="00F07DF1">
        <w:rPr>
          <w:szCs w:val="22"/>
        </w:rPr>
        <w:t>There have been several important enhancements during the fourth year:</w:t>
      </w:r>
    </w:p>
    <w:p w14:paraId="2A85EB42" w14:textId="77777777" w:rsidR="00132841" w:rsidRPr="002B5EED" w:rsidRDefault="00132841" w:rsidP="002A40BF">
      <w:pPr>
        <w:pStyle w:val="Standard"/>
        <w:numPr>
          <w:ilvl w:val="0"/>
          <w:numId w:val="57"/>
        </w:numPr>
        <w:rPr>
          <w:szCs w:val="22"/>
        </w:rPr>
      </w:pPr>
      <w:r w:rsidRPr="002B5EED">
        <w:rPr>
          <w:szCs w:val="22"/>
        </w:rPr>
        <w:t xml:space="preserve">The </w:t>
      </w:r>
      <w:r w:rsidRPr="002B5EED">
        <w:rPr>
          <w:b/>
          <w:szCs w:val="22"/>
        </w:rPr>
        <w:t>new GGUS authentication system based on AAI infrastructure and Shibboleth technology</w:t>
      </w:r>
      <w:r w:rsidRPr="002B5EED">
        <w:rPr>
          <w:szCs w:val="22"/>
        </w:rPr>
        <w:t xml:space="preserve"> is now completed and was released in April 2014. This new feature simplifies the usage of GGUS, indeed users don’t need any more an X.509 certificate to access GGUS. They can login on GGUS with their EGI SSO account.</w:t>
      </w:r>
    </w:p>
    <w:p w14:paraId="6E9F1698" w14:textId="17E8D9C4" w:rsidR="00132841" w:rsidRPr="00F07DF1" w:rsidRDefault="00132841" w:rsidP="002A40BF">
      <w:pPr>
        <w:pStyle w:val="Standard"/>
        <w:numPr>
          <w:ilvl w:val="0"/>
          <w:numId w:val="57"/>
        </w:numPr>
        <w:rPr>
          <w:szCs w:val="22"/>
        </w:rPr>
      </w:pPr>
      <w:r w:rsidRPr="00F07DF1">
        <w:rPr>
          <w:b/>
          <w:szCs w:val="22"/>
        </w:rPr>
        <w:t>Introduction of a new GGUS Report Generator functionality</w:t>
      </w:r>
      <w:r w:rsidRPr="00F07DF1">
        <w:rPr>
          <w:szCs w:val="22"/>
        </w:rPr>
        <w:t>: the development of the new report gene</w:t>
      </w:r>
      <w:r>
        <w:rPr>
          <w:szCs w:val="22"/>
        </w:rPr>
        <w:t>rator has been completed in PY4.</w:t>
      </w:r>
    </w:p>
    <w:p w14:paraId="6832BA54" w14:textId="4F6775C2" w:rsidR="00132841" w:rsidRPr="00F07DF1" w:rsidRDefault="00132841" w:rsidP="002A40BF">
      <w:pPr>
        <w:pStyle w:val="Standard"/>
        <w:numPr>
          <w:ilvl w:val="0"/>
          <w:numId w:val="57"/>
        </w:numPr>
        <w:rPr>
          <w:szCs w:val="22"/>
        </w:rPr>
      </w:pPr>
      <w:r w:rsidRPr="00F07DF1">
        <w:rPr>
          <w:b/>
          <w:szCs w:val="22"/>
        </w:rPr>
        <w:lastRenderedPageBreak/>
        <w:t>Implementation of high availability mechanisms for GGUS components</w:t>
      </w:r>
      <w:r w:rsidRPr="00F07DF1">
        <w:rPr>
          <w:szCs w:val="22"/>
        </w:rPr>
        <w:t xml:space="preserve"> (switching between stacks): the whole GGUS infrastructure was moved to two independent stacks of virtual machines in different locations and the manual switc</w:t>
      </w:r>
      <w:r>
        <w:rPr>
          <w:szCs w:val="22"/>
        </w:rPr>
        <w:t>hing mechanisms was implemented.</w:t>
      </w:r>
    </w:p>
    <w:p w14:paraId="7D23251E" w14:textId="38A0FAF5" w:rsidR="00132841" w:rsidRPr="00F07DF1" w:rsidRDefault="00132841" w:rsidP="002A40BF">
      <w:pPr>
        <w:pStyle w:val="Standard"/>
        <w:numPr>
          <w:ilvl w:val="0"/>
          <w:numId w:val="57"/>
        </w:numPr>
        <w:rPr>
          <w:szCs w:val="22"/>
        </w:rPr>
      </w:pPr>
      <w:r w:rsidRPr="00F07DF1">
        <w:rPr>
          <w:b/>
          <w:szCs w:val="22"/>
        </w:rPr>
        <w:t>Restructure VOMS GGUS synchronization</w:t>
      </w:r>
      <w:r w:rsidRPr="00F07DF1">
        <w:rPr>
          <w:szCs w:val="22"/>
        </w:rPr>
        <w:t>: a complete refactoring of the VOMS synchronization for user authentication has been accompli</w:t>
      </w:r>
      <w:r>
        <w:rPr>
          <w:szCs w:val="22"/>
        </w:rPr>
        <w:t>shed to improve its reliability.</w:t>
      </w:r>
    </w:p>
    <w:p w14:paraId="4853F2B9" w14:textId="2D090431" w:rsidR="00132841" w:rsidRPr="00F07DF1" w:rsidRDefault="00132841" w:rsidP="002A40BF">
      <w:pPr>
        <w:pStyle w:val="Standard"/>
        <w:numPr>
          <w:ilvl w:val="0"/>
          <w:numId w:val="57"/>
        </w:numPr>
        <w:rPr>
          <w:szCs w:val="22"/>
        </w:rPr>
      </w:pPr>
      <w:r w:rsidRPr="00F07DF1">
        <w:rPr>
          <w:b/>
          <w:szCs w:val="22"/>
        </w:rPr>
        <w:t>New interfaces to MAPPER</w:t>
      </w:r>
      <w:r w:rsidRPr="00F07DF1">
        <w:rPr>
          <w:szCs w:val="22"/>
        </w:rPr>
        <w:t>: a dedicated xGUS instance was set up</w:t>
      </w:r>
      <w:r>
        <w:rPr>
          <w:szCs w:val="22"/>
        </w:rPr>
        <w:t>.</w:t>
      </w:r>
    </w:p>
    <w:p w14:paraId="579382BD" w14:textId="77777777" w:rsidR="00132841" w:rsidRPr="002B5EED" w:rsidRDefault="00132841" w:rsidP="002A40BF">
      <w:pPr>
        <w:pStyle w:val="Standard"/>
        <w:numPr>
          <w:ilvl w:val="0"/>
          <w:numId w:val="57"/>
        </w:numPr>
      </w:pPr>
      <w:r w:rsidRPr="00F07DF1">
        <w:rPr>
          <w:szCs w:val="22"/>
        </w:rPr>
        <w:t xml:space="preserve">Several </w:t>
      </w:r>
      <w:r w:rsidRPr="00F07DF1">
        <w:rPr>
          <w:b/>
          <w:szCs w:val="22"/>
        </w:rPr>
        <w:t>minor achievements</w:t>
      </w:r>
      <w:r w:rsidRPr="00F07DF1">
        <w:rPr>
          <w:szCs w:val="22"/>
        </w:rPr>
        <w:t xml:space="preserve"> have been completed such as the improvement of the interface to the CERN Service Now ticketing system, the change on the ticket workflow, the introduction of the quality of service levels and the upgrade of the interface towards GOCDB to support the new v5.</w:t>
      </w:r>
    </w:p>
    <w:p w14:paraId="38B5D415" w14:textId="7D2637AA" w:rsidR="000E43A1" w:rsidRPr="00132841" w:rsidRDefault="00132841" w:rsidP="002A40BF">
      <w:pPr>
        <w:pStyle w:val="Standard"/>
        <w:numPr>
          <w:ilvl w:val="0"/>
          <w:numId w:val="57"/>
        </w:numPr>
      </w:pPr>
      <w:r>
        <w:rPr>
          <w:szCs w:val="22"/>
        </w:rPr>
        <w:t xml:space="preserve">At the end of PY4 </w:t>
      </w:r>
      <w:r w:rsidRPr="002B5EED">
        <w:rPr>
          <w:szCs w:val="22"/>
        </w:rPr>
        <w:t xml:space="preserve">6 NGIs </w:t>
      </w:r>
      <w:r>
        <w:rPr>
          <w:szCs w:val="22"/>
        </w:rPr>
        <w:t xml:space="preserve">are </w:t>
      </w:r>
      <w:r w:rsidRPr="002B5EED">
        <w:rPr>
          <w:szCs w:val="22"/>
        </w:rPr>
        <w:t xml:space="preserve">using </w:t>
      </w:r>
      <w:r>
        <w:rPr>
          <w:szCs w:val="22"/>
        </w:rPr>
        <w:t>the</w:t>
      </w:r>
      <w:r w:rsidRPr="002B5EED">
        <w:rPr>
          <w:szCs w:val="22"/>
        </w:rPr>
        <w:t xml:space="preserve"> xGUS </w:t>
      </w:r>
      <w:r>
        <w:rPr>
          <w:szCs w:val="22"/>
        </w:rPr>
        <w:t>helpdesk</w:t>
      </w:r>
      <w:r w:rsidRPr="002B5EED">
        <w:rPr>
          <w:szCs w:val="22"/>
        </w:rPr>
        <w:t xml:space="preserve"> (NGI_AEGIS, NGI_AFRICA, NGI_CH, NGI_CHINA, NGI_DE and NGI_SI)</w:t>
      </w:r>
      <w:r>
        <w:rPr>
          <w:szCs w:val="22"/>
        </w:rPr>
        <w:t>, the solution for the regionalisation provided by GGUS</w:t>
      </w:r>
      <w:r w:rsidR="000E43A1" w:rsidRPr="00132841">
        <w:rPr>
          <w:color w:val="000000"/>
          <w:szCs w:val="22"/>
        </w:rPr>
        <w:t>.</w:t>
      </w:r>
    </w:p>
    <w:p w14:paraId="329609EA" w14:textId="77777777" w:rsidR="000E43A1" w:rsidRPr="00672E24" w:rsidRDefault="000E43A1" w:rsidP="000E43A1">
      <w:pPr>
        <w:pStyle w:val="Heading4"/>
        <w:autoSpaceDN/>
        <w:textAlignment w:val="auto"/>
        <w:rPr>
          <w:lang w:eastAsia="de-DE"/>
        </w:rPr>
      </w:pPr>
      <w:r w:rsidRPr="00672E24">
        <w:rPr>
          <w:lang w:eastAsia="de-DE"/>
        </w:rPr>
        <w:t>Accounting Repository</w:t>
      </w:r>
    </w:p>
    <w:p w14:paraId="71E50DB2" w14:textId="4FCF4456" w:rsidR="00132841" w:rsidRDefault="00132841" w:rsidP="00132841">
      <w:pPr>
        <w:pStyle w:val="Standard"/>
        <w:rPr>
          <w:rStyle w:val="Carpredefinitoparagrafo1"/>
          <w:szCs w:val="22"/>
          <w:lang w:val="en-US"/>
        </w:rPr>
      </w:pPr>
      <w:r>
        <w:rPr>
          <w:rStyle w:val="Carpredefinitoparagrafo1"/>
          <w:szCs w:val="22"/>
          <w:lang w:val="en-US"/>
        </w:rPr>
        <w:t xml:space="preserve">The most substantial result obtained during the third year of the project has been the adoption of </w:t>
      </w:r>
      <w:r>
        <w:rPr>
          <w:rStyle w:val="Carpredefinitoparagrafo1"/>
          <w:szCs w:val="22"/>
        </w:rPr>
        <w:t xml:space="preserve">the </w:t>
      </w:r>
      <w:r>
        <w:rPr>
          <w:rStyle w:val="Carpredefinitoparagrafo1"/>
          <w:b/>
          <w:szCs w:val="22"/>
        </w:rPr>
        <w:t xml:space="preserve">new SSM (Secure Stomp Messenger) v2 </w:t>
      </w:r>
      <w:r>
        <w:rPr>
          <w:rStyle w:val="Carpredefinitoparagrafo1"/>
          <w:szCs w:val="22"/>
        </w:rPr>
        <w:t>protocol</w:t>
      </w:r>
      <w:r>
        <w:rPr>
          <w:rStyle w:val="Carpredefinitoparagrafo1"/>
          <w:b/>
          <w:szCs w:val="22"/>
        </w:rPr>
        <w:t xml:space="preserve"> </w:t>
      </w:r>
      <w:r w:rsidRPr="007827FA">
        <w:rPr>
          <w:rStyle w:val="Carpredefinitoparagrafo1"/>
          <w:szCs w:val="22"/>
          <w:lang w:val="en-US"/>
        </w:rPr>
        <w:t>by the APEL Accounting Repository</w:t>
      </w:r>
      <w:r>
        <w:rPr>
          <w:rStyle w:val="Carpredefinitoparagrafo1"/>
          <w:szCs w:val="22"/>
          <w:lang w:val="en-US"/>
        </w:rPr>
        <w:t xml:space="preserve">. </w:t>
      </w:r>
      <w:r w:rsidR="00194B26">
        <w:rPr>
          <w:rStyle w:val="Carpredefinitoparagrafo1"/>
          <w:szCs w:val="22"/>
          <w:lang w:val="en-US"/>
        </w:rPr>
        <w:t>Furthermore</w:t>
      </w:r>
      <w:r>
        <w:rPr>
          <w:rStyle w:val="Carpredefinitoparagrafo1"/>
          <w:szCs w:val="22"/>
          <w:lang w:val="en-US"/>
        </w:rPr>
        <w:t xml:space="preserve"> </w:t>
      </w:r>
      <w:r w:rsidRPr="0043673F">
        <w:rPr>
          <w:rStyle w:val="Carpredefinitoparagrafo1"/>
          <w:szCs w:val="22"/>
          <w:lang w:val="en-US"/>
        </w:rPr>
        <w:t>PY4 the APEL team supported EGI sites to upgrade their APEL client to</w:t>
      </w:r>
      <w:r>
        <w:rPr>
          <w:rStyle w:val="Carpredefinitoparagrafo1"/>
          <w:szCs w:val="22"/>
          <w:lang w:val="en-US"/>
        </w:rPr>
        <w:t xml:space="preserve"> the new</w:t>
      </w:r>
      <w:r w:rsidRPr="0043673F">
        <w:rPr>
          <w:rStyle w:val="Carpredefinitoparagrafo1"/>
          <w:szCs w:val="22"/>
          <w:lang w:val="en-US"/>
        </w:rPr>
        <w:t xml:space="preserve"> EMI-3</w:t>
      </w:r>
      <w:r>
        <w:rPr>
          <w:rStyle w:val="Carpredefinitoparagrafo1"/>
          <w:szCs w:val="22"/>
          <w:lang w:val="en-US"/>
        </w:rPr>
        <w:t xml:space="preserve"> client, completely </w:t>
      </w:r>
      <w:r w:rsidRPr="007E3285">
        <w:t>rewritten, which uses</w:t>
      </w:r>
      <w:r>
        <w:t xml:space="preserve"> SSM v2</w:t>
      </w:r>
      <w:r w:rsidRPr="0043673F">
        <w:rPr>
          <w:rStyle w:val="Carpredefinitoparagrafo1"/>
          <w:szCs w:val="22"/>
          <w:lang w:val="en-US"/>
        </w:rPr>
        <w:t>.</w:t>
      </w:r>
    </w:p>
    <w:p w14:paraId="7B4B53A8" w14:textId="77777777" w:rsidR="00132841" w:rsidRPr="0043673F" w:rsidRDefault="00132841" w:rsidP="00132841">
      <w:pPr>
        <w:pStyle w:val="Standard"/>
        <w:rPr>
          <w:szCs w:val="22"/>
        </w:rPr>
      </w:pPr>
      <w:r w:rsidRPr="0043673F">
        <w:rPr>
          <w:szCs w:val="22"/>
        </w:rPr>
        <w:t xml:space="preserve">Moreover, the APEL team has worked with sites and developers running alternative accounting clients to use SSM to send their records to the Accounting Repository. There are now sites in production sending accounting data from ARC, QCG </w:t>
      </w:r>
      <w:r>
        <w:rPr>
          <w:szCs w:val="22"/>
        </w:rPr>
        <w:t>and EDGI Desktop Grid</w:t>
      </w:r>
      <w:r w:rsidRPr="0043673F">
        <w:rPr>
          <w:szCs w:val="22"/>
        </w:rPr>
        <w:t>. Globus and Unicore have successfully tested but have not started publishing accounting data in production.</w:t>
      </w:r>
    </w:p>
    <w:p w14:paraId="13D546C0" w14:textId="77777777" w:rsidR="00132841" w:rsidRDefault="00132841" w:rsidP="00132841">
      <w:pPr>
        <w:pStyle w:val="Standard"/>
        <w:rPr>
          <w:rStyle w:val="Carpredefinitoparagrafo1"/>
          <w:szCs w:val="22"/>
          <w:lang w:val="en-US"/>
        </w:rPr>
      </w:pPr>
      <w:r w:rsidRPr="0043673F">
        <w:rPr>
          <w:szCs w:val="22"/>
        </w:rPr>
        <w:t xml:space="preserve">The </w:t>
      </w:r>
      <w:r w:rsidRPr="0043673F">
        <w:rPr>
          <w:b/>
          <w:szCs w:val="22"/>
        </w:rPr>
        <w:t xml:space="preserve">Regional Accounting Repository </w:t>
      </w:r>
      <w:r w:rsidRPr="0043673F">
        <w:rPr>
          <w:szCs w:val="22"/>
        </w:rPr>
        <w:t>has been released in May 2013. It was successfully tested by the South-African (NGI-ZA) and Greek NGI (NGI-GRNET).</w:t>
      </w:r>
    </w:p>
    <w:p w14:paraId="7807EAD2" w14:textId="77777777" w:rsidR="00132841" w:rsidRPr="006A5007" w:rsidRDefault="00132841" w:rsidP="00132841">
      <w:pPr>
        <w:widowControl/>
        <w:spacing w:before="40" w:after="40"/>
        <w:jc w:val="both"/>
        <w:rPr>
          <w:bCs/>
          <w:sz w:val="22"/>
          <w:szCs w:val="22"/>
          <w:lang w:eastAsia="fr-FR"/>
        </w:rPr>
      </w:pPr>
      <w:r w:rsidRPr="006A5007">
        <w:rPr>
          <w:bCs/>
          <w:sz w:val="22"/>
          <w:szCs w:val="22"/>
          <w:lang w:eastAsia="fr-FR"/>
        </w:rPr>
        <w:t xml:space="preserve">Regarding the accounting of different type of resources the main activity performed during the </w:t>
      </w:r>
      <w:r>
        <w:rPr>
          <w:bCs/>
          <w:sz w:val="22"/>
          <w:szCs w:val="22"/>
          <w:lang w:eastAsia="fr-FR"/>
        </w:rPr>
        <w:t>fourth</w:t>
      </w:r>
      <w:r w:rsidRPr="006A5007">
        <w:rPr>
          <w:bCs/>
          <w:sz w:val="22"/>
          <w:szCs w:val="22"/>
          <w:lang w:eastAsia="fr-FR"/>
        </w:rPr>
        <w:t xml:space="preserve"> year are listed below:</w:t>
      </w:r>
    </w:p>
    <w:p w14:paraId="62C86788" w14:textId="77777777" w:rsidR="00132841" w:rsidRPr="00132841" w:rsidRDefault="00132841" w:rsidP="002A40BF">
      <w:pPr>
        <w:pStyle w:val="ListParagraph"/>
        <w:numPr>
          <w:ilvl w:val="0"/>
          <w:numId w:val="58"/>
        </w:numPr>
        <w:suppressAutoHyphens w:val="0"/>
      </w:pPr>
      <w:r w:rsidRPr="00132841">
        <w:rPr>
          <w:b/>
          <w:szCs w:val="22"/>
        </w:rPr>
        <w:t>Cloud:</w:t>
      </w:r>
      <w:r w:rsidRPr="00132841">
        <w:rPr>
          <w:szCs w:val="22"/>
        </w:rPr>
        <w:t xml:space="preserve"> During PY4 the SSM 2.0 protocol has been adopted and specific work has been done in collaboration with the EGI Federated Cloud Task Force, to compare and make consistent, in term of format and type of data, the cloud accounting records collected from the resource providers employing different cloud technologies (OpenStack, OpenNebula, Okeanos, etc.).</w:t>
      </w:r>
    </w:p>
    <w:p w14:paraId="3D38C651" w14:textId="77777777" w:rsidR="00132841" w:rsidRPr="00132841" w:rsidRDefault="00132841" w:rsidP="002A40BF">
      <w:pPr>
        <w:pStyle w:val="ListParagraph"/>
        <w:numPr>
          <w:ilvl w:val="0"/>
          <w:numId w:val="58"/>
        </w:numPr>
        <w:suppressAutoHyphens w:val="0"/>
      </w:pPr>
      <w:r w:rsidRPr="00132841">
        <w:rPr>
          <w:b/>
          <w:szCs w:val="22"/>
        </w:rPr>
        <w:t>Parallel Jobs:</w:t>
      </w:r>
      <w:r w:rsidRPr="00132841">
        <w:rPr>
          <w:szCs w:val="22"/>
        </w:rPr>
        <w:t xml:space="preserve"> </w:t>
      </w:r>
      <w:r w:rsidRPr="00132841">
        <w:rPr>
          <w:bCs/>
          <w:szCs w:val="22"/>
        </w:rPr>
        <w:t xml:space="preserve">The parallel jobs data </w:t>
      </w:r>
      <w:r w:rsidRPr="00132841">
        <w:rPr>
          <w:szCs w:val="22"/>
        </w:rPr>
        <w:t xml:space="preserve">has been added to the CAR  (Compute Accounting Record, largely based on the OGF UR [R 68]) and, </w:t>
      </w:r>
      <w:r w:rsidRPr="00132841">
        <w:rPr>
          <w:bCs/>
          <w:szCs w:val="22"/>
        </w:rPr>
        <w:t xml:space="preserve">after the release of EMI-3 </w:t>
      </w:r>
      <w:r w:rsidRPr="00132841">
        <w:rPr>
          <w:szCs w:val="22"/>
        </w:rPr>
        <w:t xml:space="preserve">that includes the new EMI-APEL client (April 2013), such data </w:t>
      </w:r>
      <w:r w:rsidRPr="00132841">
        <w:rPr>
          <w:bCs/>
          <w:szCs w:val="22"/>
        </w:rPr>
        <w:t>can be stored in the Accounting Repository</w:t>
      </w:r>
      <w:r w:rsidRPr="00132841">
        <w:rPr>
          <w:szCs w:val="22"/>
        </w:rPr>
        <w:t>. The most relevant differences regarding the collected data for parallel jobs with respect to normal sequential jobs are the number of cores and the number of worker nodes used by the applications. APEL EMI-3 parser supports LSF, PBS, SLURM and SGE batch systems.</w:t>
      </w:r>
    </w:p>
    <w:p w14:paraId="461CD935" w14:textId="77777777" w:rsidR="00132841" w:rsidRPr="00132841" w:rsidRDefault="00132841" w:rsidP="002A40BF">
      <w:pPr>
        <w:pStyle w:val="ListParagraph"/>
        <w:numPr>
          <w:ilvl w:val="0"/>
          <w:numId w:val="58"/>
        </w:numPr>
        <w:suppressAutoHyphens w:val="0"/>
      </w:pPr>
      <w:r w:rsidRPr="00132841">
        <w:rPr>
          <w:b/>
          <w:bCs/>
          <w:szCs w:val="22"/>
        </w:rPr>
        <w:t xml:space="preserve">Storage Accounting: </w:t>
      </w:r>
      <w:r w:rsidRPr="00132841">
        <w:rPr>
          <w:szCs w:val="22"/>
        </w:rPr>
        <w:t xml:space="preserve"> At the end of PY3, the JRA1 team </w:t>
      </w:r>
      <w:r w:rsidRPr="00132841">
        <w:rPr>
          <w:bCs/>
          <w:szCs w:val="22"/>
        </w:rPr>
        <w:t>integrated new storage records in the Accounting Repository coming from dCache and DPM</w:t>
      </w:r>
      <w:r w:rsidRPr="00132841">
        <w:rPr>
          <w:b/>
          <w:bCs/>
          <w:szCs w:val="22"/>
        </w:rPr>
        <w:t xml:space="preserve"> </w:t>
      </w:r>
      <w:r w:rsidRPr="00132841">
        <w:rPr>
          <w:szCs w:val="22"/>
        </w:rPr>
        <w:t>storage systems, and sent via SSM. DPM and dCache introduced the StAR support from EMI-3 release. An analysis was done for StoRM to add the support for storage accounting by exploiting its BDII information but the sensors have not been developed yet. In PY4, APEL team tested and refined the solution with data retrieved from over 50 sites. Currently, they started to integrate production sites and real data are now collected in the repository. A specific activity is running to ensure that storage accounting data received from the different storage clients is comparable across sites. Once this is established, work will continue to define the summaries of storage accounting data.</w:t>
      </w:r>
    </w:p>
    <w:p w14:paraId="5BC5A08B" w14:textId="111FD3B4" w:rsidR="00132841" w:rsidRPr="00132841" w:rsidRDefault="00132841" w:rsidP="002A40BF">
      <w:pPr>
        <w:pStyle w:val="ListParagraph"/>
        <w:numPr>
          <w:ilvl w:val="0"/>
          <w:numId w:val="58"/>
        </w:numPr>
        <w:suppressAutoHyphens w:val="0"/>
      </w:pPr>
      <w:r w:rsidRPr="00132841">
        <w:rPr>
          <w:b/>
          <w:szCs w:val="22"/>
        </w:rPr>
        <w:t>Application Accounting:</w:t>
      </w:r>
      <w:r w:rsidRPr="00132841">
        <w:rPr>
          <w:szCs w:val="22"/>
        </w:rPr>
        <w:t xml:space="preserve"> An evolution of the prototype developed in PY3 was showed during the last EGI Community Forum in Helsinki.</w:t>
      </w:r>
    </w:p>
    <w:p w14:paraId="2DADFD49" w14:textId="77777777" w:rsidR="00132841" w:rsidRPr="006A5007" w:rsidRDefault="00132841" w:rsidP="00132841">
      <w:pPr>
        <w:widowControl/>
        <w:spacing w:before="40" w:after="40"/>
        <w:jc w:val="both"/>
        <w:rPr>
          <w:sz w:val="22"/>
          <w:szCs w:val="22"/>
          <w:lang w:eastAsia="fr-FR"/>
        </w:rPr>
      </w:pPr>
    </w:p>
    <w:p w14:paraId="6E85EC7E" w14:textId="77777777" w:rsidR="000E43A1" w:rsidRPr="00672E24" w:rsidRDefault="000E43A1" w:rsidP="000E43A1">
      <w:pPr>
        <w:pStyle w:val="Heading4"/>
        <w:autoSpaceDN/>
        <w:textAlignment w:val="auto"/>
        <w:rPr>
          <w:lang w:eastAsia="de-DE"/>
        </w:rPr>
      </w:pPr>
      <w:r w:rsidRPr="00672E24">
        <w:rPr>
          <w:lang w:eastAsia="de-DE"/>
        </w:rPr>
        <w:t>Accounting Portal</w:t>
      </w:r>
    </w:p>
    <w:p w14:paraId="77DC042A" w14:textId="77777777" w:rsidR="00132841" w:rsidRPr="00132841" w:rsidRDefault="00132841" w:rsidP="00132841">
      <w:pPr>
        <w:widowControl/>
        <w:spacing w:before="40" w:after="40"/>
        <w:jc w:val="both"/>
        <w:rPr>
          <w:sz w:val="22"/>
          <w:szCs w:val="22"/>
          <w:lang w:eastAsia="fr-FR"/>
        </w:rPr>
      </w:pPr>
      <w:r w:rsidRPr="00132841">
        <w:rPr>
          <w:sz w:val="22"/>
          <w:szCs w:val="22"/>
          <w:lang w:eastAsia="fr-FR"/>
        </w:rPr>
        <w:t xml:space="preserve">During PY4 the Accounting Portal team continued </w:t>
      </w:r>
      <w:r w:rsidRPr="00132841">
        <w:rPr>
          <w:b/>
          <w:sz w:val="22"/>
          <w:szCs w:val="22"/>
          <w:lang w:eastAsia="fr-FR"/>
        </w:rPr>
        <w:t>to improve the product with code refactoring and several enhancements and optimizations mostly driven by user requirements</w:t>
      </w:r>
      <w:r w:rsidRPr="00132841">
        <w:rPr>
          <w:sz w:val="22"/>
          <w:szCs w:val="22"/>
          <w:lang w:eastAsia="fr-FR"/>
        </w:rPr>
        <w:t>. The most important improvements are the following:</w:t>
      </w:r>
    </w:p>
    <w:p w14:paraId="4E98C574" w14:textId="77777777" w:rsidR="00132841" w:rsidRPr="00132841" w:rsidRDefault="00132841" w:rsidP="002A40BF">
      <w:pPr>
        <w:pStyle w:val="ListParagraph"/>
        <w:numPr>
          <w:ilvl w:val="0"/>
          <w:numId w:val="59"/>
        </w:numPr>
        <w:rPr>
          <w:szCs w:val="22"/>
        </w:rPr>
      </w:pPr>
      <w:r w:rsidRPr="00132841">
        <w:rPr>
          <w:szCs w:val="22"/>
        </w:rPr>
        <w:t>Improved UserDN country classiﬁcation patterns</w:t>
      </w:r>
    </w:p>
    <w:p w14:paraId="55DBD944" w14:textId="77777777" w:rsidR="00132841" w:rsidRPr="00132841" w:rsidRDefault="00132841" w:rsidP="002A40BF">
      <w:pPr>
        <w:pStyle w:val="ListParagraph"/>
        <w:numPr>
          <w:ilvl w:val="0"/>
          <w:numId w:val="59"/>
        </w:numPr>
        <w:rPr>
          <w:szCs w:val="22"/>
        </w:rPr>
      </w:pPr>
      <w:r w:rsidRPr="00132841">
        <w:rPr>
          <w:szCs w:val="22"/>
        </w:rPr>
        <w:t>Support for new RFC 2253 UserDNs</w:t>
      </w:r>
    </w:p>
    <w:p w14:paraId="6E2AF5A5" w14:textId="77777777" w:rsidR="00132841" w:rsidRPr="00132841" w:rsidRDefault="00132841" w:rsidP="002A40BF">
      <w:pPr>
        <w:pStyle w:val="ListParagraph"/>
        <w:numPr>
          <w:ilvl w:val="0"/>
          <w:numId w:val="59"/>
        </w:numPr>
        <w:rPr>
          <w:szCs w:val="22"/>
        </w:rPr>
      </w:pPr>
      <w:r w:rsidRPr="00132841">
        <w:rPr>
          <w:szCs w:val="22"/>
        </w:rPr>
        <w:t xml:space="preserve">UserDN NGI attribution </w:t>
      </w:r>
    </w:p>
    <w:p w14:paraId="011EA305" w14:textId="77777777" w:rsidR="00132841" w:rsidRPr="00132841" w:rsidRDefault="00132841" w:rsidP="002A40BF">
      <w:pPr>
        <w:pStyle w:val="ListParagraph"/>
        <w:numPr>
          <w:ilvl w:val="0"/>
          <w:numId w:val="59"/>
        </w:numPr>
        <w:rPr>
          <w:szCs w:val="22"/>
        </w:rPr>
      </w:pPr>
      <w:r w:rsidRPr="00132841">
        <w:rPr>
          <w:szCs w:val="22"/>
        </w:rPr>
        <w:t xml:space="preserve">Support for local jobs. There are three options, selectable on most views: </w:t>
      </w:r>
    </w:p>
    <w:p w14:paraId="0F60B5D6" w14:textId="77777777" w:rsidR="00132841" w:rsidRPr="00132841" w:rsidRDefault="00132841" w:rsidP="002A40BF">
      <w:pPr>
        <w:pStyle w:val="ListParagraph"/>
        <w:numPr>
          <w:ilvl w:val="1"/>
          <w:numId w:val="59"/>
        </w:numPr>
        <w:tabs>
          <w:tab w:val="left" w:pos="708"/>
        </w:tabs>
        <w:rPr>
          <w:szCs w:val="22"/>
        </w:rPr>
      </w:pPr>
      <w:r w:rsidRPr="00132841">
        <w:rPr>
          <w:szCs w:val="22"/>
        </w:rPr>
        <w:t>Only Grid jobs (default)</w:t>
      </w:r>
    </w:p>
    <w:p w14:paraId="0C2C7D02" w14:textId="77777777" w:rsidR="00132841" w:rsidRPr="00132841" w:rsidRDefault="00132841" w:rsidP="002A40BF">
      <w:pPr>
        <w:pStyle w:val="ListParagraph"/>
        <w:numPr>
          <w:ilvl w:val="1"/>
          <w:numId w:val="59"/>
        </w:numPr>
        <w:tabs>
          <w:tab w:val="left" w:pos="708"/>
        </w:tabs>
        <w:rPr>
          <w:szCs w:val="22"/>
        </w:rPr>
      </w:pPr>
      <w:r w:rsidRPr="00132841">
        <w:rPr>
          <w:szCs w:val="22"/>
        </w:rPr>
        <w:t xml:space="preserve">Grid and local jobs (In case there is a corresponding global VO, both are aggregated) </w:t>
      </w:r>
    </w:p>
    <w:p w14:paraId="21C45F6D" w14:textId="77777777" w:rsidR="00132841" w:rsidRPr="00132841" w:rsidRDefault="00132841" w:rsidP="002A40BF">
      <w:pPr>
        <w:pStyle w:val="ListParagraph"/>
        <w:numPr>
          <w:ilvl w:val="1"/>
          <w:numId w:val="59"/>
        </w:numPr>
        <w:tabs>
          <w:tab w:val="left" w:pos="708"/>
        </w:tabs>
        <w:rPr>
          <w:szCs w:val="22"/>
        </w:rPr>
      </w:pPr>
      <w:r w:rsidRPr="00132841">
        <w:rPr>
          <w:szCs w:val="22"/>
        </w:rPr>
        <w:t xml:space="preserve">Only local jobs </w:t>
      </w:r>
    </w:p>
    <w:p w14:paraId="058DA272" w14:textId="2D094487" w:rsidR="00132841" w:rsidRPr="00132841" w:rsidRDefault="00132841" w:rsidP="002A40BF">
      <w:pPr>
        <w:pStyle w:val="ListParagraph"/>
        <w:numPr>
          <w:ilvl w:val="0"/>
          <w:numId w:val="59"/>
        </w:numPr>
        <w:rPr>
          <w:szCs w:val="22"/>
        </w:rPr>
      </w:pPr>
      <w:r w:rsidRPr="00132841">
        <w:rPr>
          <w:szCs w:val="22"/>
        </w:rPr>
        <w:t xml:space="preserve">Moved InterNGI views to production: these views show how the users of each NGI use the resources of the other NGIs. They are very useful to highlight the collaborations between NGIs and the benefit that each NGI obtain thanks to his participation to the EGI.eu collaboration. </w:t>
      </w:r>
    </w:p>
    <w:p w14:paraId="259D8FF9" w14:textId="77777777" w:rsidR="00132841" w:rsidRPr="00132841" w:rsidRDefault="00132841" w:rsidP="002A40BF">
      <w:pPr>
        <w:pStyle w:val="ListParagraph"/>
        <w:numPr>
          <w:ilvl w:val="0"/>
          <w:numId w:val="59"/>
        </w:numPr>
        <w:rPr>
          <w:szCs w:val="22"/>
        </w:rPr>
      </w:pPr>
      <w:r w:rsidRPr="00132841">
        <w:rPr>
          <w:szCs w:val="22"/>
        </w:rPr>
        <w:t>New code for UserDN SAM probe that detects if sites have published CPU/UserDN records on the last 7 days and honours some NGI non publishing policy</w:t>
      </w:r>
    </w:p>
    <w:p w14:paraId="28A90728" w14:textId="77777777" w:rsidR="00132841" w:rsidRPr="00132841" w:rsidRDefault="00132841" w:rsidP="002A40BF">
      <w:pPr>
        <w:pStyle w:val="ListParagraph"/>
        <w:numPr>
          <w:ilvl w:val="0"/>
          <w:numId w:val="59"/>
        </w:numPr>
        <w:rPr>
          <w:szCs w:val="22"/>
        </w:rPr>
      </w:pPr>
      <w:r w:rsidRPr="00132841">
        <w:rPr>
          <w:szCs w:val="22"/>
        </w:rPr>
        <w:t>Added support to SSM v2</w:t>
      </w:r>
    </w:p>
    <w:p w14:paraId="7784547E" w14:textId="77777777" w:rsidR="00132841" w:rsidRPr="00132841" w:rsidRDefault="00132841" w:rsidP="002A40BF">
      <w:pPr>
        <w:pStyle w:val="ListParagraph"/>
        <w:numPr>
          <w:ilvl w:val="0"/>
          <w:numId w:val="59"/>
        </w:numPr>
        <w:rPr>
          <w:szCs w:val="22"/>
        </w:rPr>
      </w:pPr>
      <w:r w:rsidRPr="00132841">
        <w:rPr>
          <w:szCs w:val="22"/>
        </w:rPr>
        <w:t xml:space="preserve">The </w:t>
      </w:r>
      <w:r w:rsidRPr="00132841">
        <w:rPr>
          <w:b/>
          <w:szCs w:val="22"/>
        </w:rPr>
        <w:t>Regional Accounting Portal</w:t>
      </w:r>
      <w:r w:rsidRPr="00132841">
        <w:rPr>
          <w:szCs w:val="22"/>
        </w:rPr>
        <w:t xml:space="preserve"> has been released in May 2013. It was successfully tested by the Greek NGI.</w:t>
      </w:r>
    </w:p>
    <w:p w14:paraId="2AAA6EDB" w14:textId="454208E6" w:rsidR="00132841" w:rsidRPr="00132841" w:rsidRDefault="00132841" w:rsidP="002A40BF">
      <w:pPr>
        <w:pStyle w:val="ListParagraph"/>
        <w:numPr>
          <w:ilvl w:val="0"/>
          <w:numId w:val="59"/>
        </w:numPr>
        <w:rPr>
          <w:szCs w:val="22"/>
        </w:rPr>
      </w:pPr>
      <w:r w:rsidRPr="00132841">
        <w:rPr>
          <w:szCs w:val="22"/>
        </w:rPr>
        <w:t>Prototype</w:t>
      </w:r>
      <w:r w:rsidRPr="00132841">
        <w:rPr>
          <w:b/>
          <w:szCs w:val="22"/>
        </w:rPr>
        <w:t xml:space="preserve"> views for cloud, parallel jobs and storage accounting </w:t>
      </w:r>
      <w:r w:rsidRPr="00132841">
        <w:rPr>
          <w:szCs w:val="22"/>
        </w:rPr>
        <w:t>were developed.</w:t>
      </w:r>
    </w:p>
    <w:p w14:paraId="3E120E89" w14:textId="5092598C" w:rsidR="00D81B27" w:rsidRPr="00132841" w:rsidRDefault="00132841" w:rsidP="00132841">
      <w:pPr>
        <w:spacing w:before="40" w:after="40"/>
        <w:rPr>
          <w:sz w:val="22"/>
          <w:szCs w:val="22"/>
        </w:rPr>
      </w:pPr>
      <w:r w:rsidRPr="00132841">
        <w:rPr>
          <w:sz w:val="22"/>
          <w:szCs w:val="22"/>
        </w:rPr>
        <w:t>The Accounting Portal team is participating to the Pay-for-Use pilot group</w:t>
      </w:r>
      <w:r w:rsidRPr="00132841">
        <w:rPr>
          <w:rStyle w:val="FootnoteReference"/>
          <w:sz w:val="22"/>
          <w:szCs w:val="22"/>
          <w:lang w:eastAsia="fr-FR"/>
        </w:rPr>
        <w:footnoteReference w:id="66"/>
      </w:r>
      <w:r w:rsidRPr="00132841">
        <w:rPr>
          <w:sz w:val="22"/>
          <w:szCs w:val="22"/>
        </w:rPr>
        <w:t xml:space="preserve"> to identify how the billing task may be implemented for accounting data.</w:t>
      </w:r>
    </w:p>
    <w:p w14:paraId="1982316B" w14:textId="77777777" w:rsidR="00132841" w:rsidRPr="00132841" w:rsidRDefault="00132841" w:rsidP="00132841">
      <w:pPr>
        <w:rPr>
          <w:szCs w:val="22"/>
        </w:rPr>
      </w:pPr>
    </w:p>
    <w:p w14:paraId="65A5B515" w14:textId="1168AB87" w:rsidR="000E43A1" w:rsidRPr="00132841" w:rsidRDefault="00D81B27" w:rsidP="00132841">
      <w:pPr>
        <w:pStyle w:val="Heading4"/>
        <w:autoSpaceDN/>
        <w:textAlignment w:val="auto"/>
        <w:rPr>
          <w:lang w:eastAsia="de-DE"/>
        </w:rPr>
      </w:pPr>
      <w:r w:rsidRPr="00132841">
        <w:rPr>
          <w:lang w:eastAsia="de-DE"/>
        </w:rPr>
        <w:t>Metrics Portal</w:t>
      </w:r>
    </w:p>
    <w:p w14:paraId="3CAF90D0" w14:textId="77777777" w:rsidR="00F03A27" w:rsidRPr="00F03A27" w:rsidRDefault="00F03A27" w:rsidP="00F03A27">
      <w:pPr>
        <w:spacing w:before="40" w:after="40"/>
        <w:jc w:val="both"/>
        <w:rPr>
          <w:sz w:val="22"/>
          <w:szCs w:val="22"/>
          <w:lang w:eastAsia="fr-FR"/>
        </w:rPr>
      </w:pPr>
      <w:r w:rsidRPr="00F03A27">
        <w:rPr>
          <w:sz w:val="22"/>
          <w:szCs w:val="22"/>
          <w:lang w:eastAsia="fr-FR"/>
        </w:rPr>
        <w:t>The main Metrics Portal developments performed during PY4 were:</w:t>
      </w:r>
    </w:p>
    <w:p w14:paraId="3653630A" w14:textId="77777777" w:rsidR="00F03A27" w:rsidRPr="00F03A27" w:rsidRDefault="00F03A27" w:rsidP="002A40BF">
      <w:pPr>
        <w:pStyle w:val="ListParagraph"/>
        <w:numPr>
          <w:ilvl w:val="0"/>
          <w:numId w:val="60"/>
        </w:numPr>
        <w:rPr>
          <w:szCs w:val="22"/>
        </w:rPr>
      </w:pPr>
      <w:r w:rsidRPr="00F03A27">
        <w:rPr>
          <w:szCs w:val="22"/>
        </w:rPr>
        <w:t>Access control improvements</w:t>
      </w:r>
    </w:p>
    <w:p w14:paraId="380B4A8E" w14:textId="77777777" w:rsidR="00F03A27" w:rsidRPr="00F03A27" w:rsidRDefault="00F03A27" w:rsidP="002A40BF">
      <w:pPr>
        <w:pStyle w:val="ListParagraph"/>
        <w:numPr>
          <w:ilvl w:val="0"/>
          <w:numId w:val="60"/>
        </w:numPr>
        <w:rPr>
          <w:szCs w:val="22"/>
        </w:rPr>
      </w:pPr>
      <w:r w:rsidRPr="00F03A27">
        <w:rPr>
          <w:szCs w:val="22"/>
        </w:rPr>
        <w:t xml:space="preserve">New quarterly views and Excel report </w:t>
      </w:r>
    </w:p>
    <w:p w14:paraId="2437EDD9" w14:textId="77777777" w:rsidR="00F03A27" w:rsidRPr="00F03A27" w:rsidRDefault="00F03A27" w:rsidP="002A40BF">
      <w:pPr>
        <w:pStyle w:val="ListParagraph"/>
        <w:numPr>
          <w:ilvl w:val="0"/>
          <w:numId w:val="60"/>
        </w:numPr>
        <w:rPr>
          <w:szCs w:val="22"/>
        </w:rPr>
      </w:pPr>
      <w:r w:rsidRPr="00F03A27">
        <w:rPr>
          <w:szCs w:val="22"/>
        </w:rPr>
        <w:t>New NGI entity for the EGI.eu organization for management purposes</w:t>
      </w:r>
    </w:p>
    <w:p w14:paraId="10AC6385" w14:textId="77777777" w:rsidR="00F03A27" w:rsidRPr="00F03A27" w:rsidRDefault="00F03A27" w:rsidP="002A40BF">
      <w:pPr>
        <w:pStyle w:val="ListParagraph"/>
        <w:numPr>
          <w:ilvl w:val="0"/>
          <w:numId w:val="60"/>
        </w:numPr>
        <w:rPr>
          <w:szCs w:val="22"/>
        </w:rPr>
      </w:pPr>
      <w:r w:rsidRPr="00F03A27">
        <w:rPr>
          <w:szCs w:val="22"/>
        </w:rPr>
        <w:t>Improved links and navigation in the metrics portal</w:t>
      </w:r>
    </w:p>
    <w:p w14:paraId="407295F2" w14:textId="77777777" w:rsidR="00F03A27" w:rsidRPr="00F03A27" w:rsidRDefault="00F03A27" w:rsidP="002A40BF">
      <w:pPr>
        <w:pStyle w:val="ListParagraph"/>
        <w:numPr>
          <w:ilvl w:val="0"/>
          <w:numId w:val="60"/>
        </w:numPr>
        <w:rPr>
          <w:szCs w:val="22"/>
        </w:rPr>
      </w:pPr>
      <w:r w:rsidRPr="00F03A27">
        <w:rPr>
          <w:szCs w:val="22"/>
        </w:rPr>
        <w:t>GGUS metrics improvement</w:t>
      </w:r>
    </w:p>
    <w:p w14:paraId="229DAB6B" w14:textId="14FDF10A" w:rsidR="00F03A27" w:rsidRPr="00F03A27" w:rsidRDefault="00F03A27" w:rsidP="002A40BF">
      <w:pPr>
        <w:pStyle w:val="ListParagraph"/>
        <w:numPr>
          <w:ilvl w:val="0"/>
          <w:numId w:val="60"/>
        </w:numPr>
        <w:rPr>
          <w:szCs w:val="22"/>
        </w:rPr>
      </w:pPr>
      <w:r w:rsidRPr="00F03A27">
        <w:rPr>
          <w:szCs w:val="22"/>
        </w:rPr>
        <w:t>Fixes and optimizations</w:t>
      </w:r>
    </w:p>
    <w:p w14:paraId="756727A4" w14:textId="738B5E33" w:rsidR="00D81B27" w:rsidRPr="00F03A27" w:rsidRDefault="00F03A27" w:rsidP="00F03A27">
      <w:pPr>
        <w:spacing w:before="40" w:after="40"/>
        <w:jc w:val="both"/>
        <w:rPr>
          <w:sz w:val="22"/>
          <w:szCs w:val="22"/>
          <w:lang w:eastAsia="fr-FR"/>
        </w:rPr>
      </w:pPr>
      <w:r w:rsidRPr="00F03A27">
        <w:rPr>
          <w:sz w:val="22"/>
          <w:szCs w:val="22"/>
          <w:lang w:eastAsia="fr-FR"/>
        </w:rPr>
        <w:t>The Metrics Portal has been used for the last three years to gather metrics from the project tasks. It has been updated according to changes in the structure and scope of the project and its tasks and activities. In PY4 the concept of quarter dependent activities was introduced to manage completed activities (e.g. SA3). New metrics were added for NA2, SA1 and SA2 to reflect changes in the activity and project metrics</w:t>
      </w:r>
      <w:r w:rsidR="00D81B27" w:rsidRPr="00F03A27">
        <w:rPr>
          <w:sz w:val="22"/>
          <w:szCs w:val="22"/>
        </w:rPr>
        <w:t>.</w:t>
      </w:r>
    </w:p>
    <w:p w14:paraId="55C476DC" w14:textId="77777777" w:rsidR="00D81B27" w:rsidRPr="00672E24" w:rsidRDefault="00D81B27" w:rsidP="008E6989">
      <w:pPr>
        <w:widowControl/>
        <w:suppressAutoHyphens w:val="0"/>
        <w:autoSpaceDN/>
        <w:spacing w:before="40" w:after="40"/>
        <w:jc w:val="both"/>
        <w:textAlignment w:val="auto"/>
        <w:rPr>
          <w:szCs w:val="22"/>
        </w:rPr>
      </w:pPr>
    </w:p>
    <w:p w14:paraId="1D38BF06" w14:textId="77777777" w:rsidR="00B41F61" w:rsidRPr="00672E24" w:rsidRDefault="0011243A" w:rsidP="002C6D4F">
      <w:pPr>
        <w:pStyle w:val="Heading3"/>
        <w:jc w:val="left"/>
      </w:pPr>
      <w:bookmarkStart w:id="103" w:name="_Toc291001868"/>
      <w:bookmarkStart w:id="104" w:name="_Toc264811926"/>
      <w:r w:rsidRPr="00672E24">
        <w:t xml:space="preserve">Software </w:t>
      </w:r>
      <w:bookmarkEnd w:id="103"/>
      <w:r w:rsidR="00831E94" w:rsidRPr="00672E24">
        <w:t>Provisioning</w:t>
      </w:r>
      <w:bookmarkEnd w:id="104"/>
    </w:p>
    <w:p w14:paraId="4ADF1065" w14:textId="468D012D" w:rsidR="008613D2" w:rsidRPr="001F7308" w:rsidRDefault="001F7308" w:rsidP="001F7308">
      <w:pPr>
        <w:spacing w:before="40" w:after="40"/>
        <w:rPr>
          <w:sz w:val="22"/>
          <w:szCs w:val="22"/>
        </w:rPr>
      </w:pPr>
      <w:r w:rsidRPr="001F7308">
        <w:rPr>
          <w:sz w:val="22"/>
          <w:szCs w:val="22"/>
        </w:rPr>
        <w:t>The main challenge faced by software provisioning during the year has been the end of the European funded middleware projects. In the previous three years EMI and IGE supported most of the products released in the UMD repositories, with Memorandum of Understanding in place to agree on the support levels provided for the software releases targeting UMD. After April 2013, SA2 contacted the individual product teams to assess their support calendar, and their will to continue the active support of their products for the future, e.g. accepting requirements from EGI. After one year, the evaluation of the middleware activities for UMD is positive: there have been no critical issues blocked by lack of support, the communications with the developers continued productively within the UMD Release Team meetings and mailing list. EGI has still in place an MoU for the support of the QCG middleware</w:t>
      </w:r>
      <w:r w:rsidR="004459E1" w:rsidRPr="001F7308">
        <w:rPr>
          <w:sz w:val="22"/>
          <w:szCs w:val="22"/>
        </w:rPr>
        <w:t>.</w:t>
      </w:r>
    </w:p>
    <w:p w14:paraId="589880A5" w14:textId="77777777" w:rsidR="001F7308" w:rsidRPr="001F7308" w:rsidRDefault="001F7308" w:rsidP="001F7308">
      <w:pPr>
        <w:spacing w:before="40" w:after="40"/>
        <w:rPr>
          <w:sz w:val="22"/>
          <w:szCs w:val="22"/>
        </w:rPr>
      </w:pPr>
      <w:r w:rsidRPr="001F7308">
        <w:rPr>
          <w:sz w:val="22"/>
          <w:szCs w:val="22"/>
        </w:rPr>
        <w:t xml:space="preserve">During the reported period SA2 continued to support two major releases of the Unified Middleware Distribution (UMD): UMD-2 and UMD-3. The whole EGI e-infrastructure was updated to UMD-2 and no issues were found regarding the decommissioning of UMD-1. </w:t>
      </w:r>
    </w:p>
    <w:p w14:paraId="6D8C253C" w14:textId="7CF78506" w:rsidR="001F7308" w:rsidRPr="001F7308" w:rsidRDefault="001F7308" w:rsidP="001F7308">
      <w:pPr>
        <w:spacing w:before="40" w:after="40"/>
        <w:rPr>
          <w:sz w:val="22"/>
          <w:szCs w:val="22"/>
        </w:rPr>
      </w:pPr>
      <w:r w:rsidRPr="001F7308">
        <w:rPr>
          <w:sz w:val="22"/>
          <w:szCs w:val="22"/>
        </w:rPr>
        <w:t>Starting with 1</w:t>
      </w:r>
      <w:r w:rsidRPr="001F7308">
        <w:rPr>
          <w:sz w:val="22"/>
          <w:szCs w:val="22"/>
          <w:vertAlign w:val="superscript"/>
        </w:rPr>
        <w:t>st</w:t>
      </w:r>
      <w:r w:rsidRPr="001F7308">
        <w:rPr>
          <w:sz w:val="22"/>
          <w:szCs w:val="22"/>
        </w:rPr>
        <w:t xml:space="preserve"> of May 2013 we faced the end of EMI and IGE projects that were  the main EGI’s technology providers. Independent PTs, part of EMI, continued to contribute to the UMD release, providing improved versions of their components, as well as the European Globus Community Forum that supported the IGE products. In this new ecosystem, the release procedures of the product teams are very diverse, including target repositories such as the EMI ones, the operating system community ones and the product teams own repositories. UMD framework was adapted to be as flexible as possible, including the case when a product update is spread across different repositories. </w:t>
      </w:r>
    </w:p>
    <w:p w14:paraId="347D7332" w14:textId="77777777" w:rsidR="001F7308" w:rsidRPr="001F7308" w:rsidRDefault="001F7308" w:rsidP="001F7308">
      <w:pPr>
        <w:spacing w:before="40" w:after="40"/>
        <w:rPr>
          <w:sz w:val="22"/>
          <w:szCs w:val="22"/>
        </w:rPr>
      </w:pPr>
      <w:r w:rsidRPr="001F7308">
        <w:rPr>
          <w:sz w:val="22"/>
          <w:szCs w:val="22"/>
        </w:rPr>
        <w:t xml:space="preserve">The UMD Release Team meeting continued regularly, twice a month discussing the release schedule of UMD and the product teams plans for new releases. </w:t>
      </w:r>
    </w:p>
    <w:p w14:paraId="54BC5868" w14:textId="17ADBDA0" w:rsidR="001F7308" w:rsidRPr="001F7308" w:rsidRDefault="001F7308" w:rsidP="001F7308">
      <w:pPr>
        <w:spacing w:before="40" w:after="40"/>
        <w:rPr>
          <w:sz w:val="22"/>
          <w:szCs w:val="22"/>
        </w:rPr>
      </w:pPr>
      <w:r w:rsidRPr="001F7308">
        <w:rPr>
          <w:sz w:val="22"/>
          <w:szCs w:val="22"/>
        </w:rPr>
        <w:t>The Federated Clouds task force expanded the number of use cases and the exploration of the technical solutions to be deployed in the cloud infrastructure including an automatic virtual images distribution and consistent authentication and authorization frameworks. The integration with the EGI core platform is almost completed and several cloud resource centres completed the certification procedure to become production sites of EGI.</w:t>
      </w:r>
    </w:p>
    <w:p w14:paraId="6A84C197" w14:textId="405378A6" w:rsidR="00B41F61" w:rsidRPr="00672E24" w:rsidRDefault="00276E24" w:rsidP="002C6D4F">
      <w:pPr>
        <w:pStyle w:val="Heading4"/>
        <w:jc w:val="left"/>
      </w:pPr>
      <w:r>
        <w:t>Quality Assurance: Definition of the UMD Quality Criteria</w:t>
      </w:r>
    </w:p>
    <w:p w14:paraId="5C0F25F3" w14:textId="77777777" w:rsidR="001F7308" w:rsidRPr="001F7308" w:rsidRDefault="001F7308" w:rsidP="001F7308">
      <w:pPr>
        <w:spacing w:before="40" w:after="40"/>
        <w:rPr>
          <w:sz w:val="22"/>
          <w:szCs w:val="22"/>
        </w:rPr>
      </w:pPr>
      <w:r w:rsidRPr="001F7308">
        <w:rPr>
          <w:sz w:val="22"/>
          <w:szCs w:val="22"/>
        </w:rPr>
        <w:t>During PY4 SA2.2 produced two versions of the Quality criteria, the 6</w:t>
      </w:r>
      <w:r w:rsidRPr="001F7308">
        <w:rPr>
          <w:sz w:val="22"/>
          <w:szCs w:val="22"/>
          <w:vertAlign w:val="superscript"/>
        </w:rPr>
        <w:t>th</w:t>
      </w:r>
      <w:r w:rsidRPr="001F7308">
        <w:rPr>
          <w:rStyle w:val="FootnoteReference"/>
          <w:sz w:val="22"/>
          <w:szCs w:val="22"/>
        </w:rPr>
        <w:footnoteReference w:id="67"/>
      </w:r>
      <w:r w:rsidRPr="001F7308">
        <w:rPr>
          <w:sz w:val="22"/>
          <w:szCs w:val="22"/>
          <w:vertAlign w:val="superscript"/>
        </w:rPr>
        <w:t xml:space="preserve"> </w:t>
      </w:r>
      <w:r w:rsidRPr="001F7308">
        <w:rPr>
          <w:sz w:val="22"/>
          <w:szCs w:val="22"/>
        </w:rPr>
        <w:t>and the 7</w:t>
      </w:r>
      <w:r w:rsidRPr="001F7308">
        <w:rPr>
          <w:sz w:val="22"/>
          <w:szCs w:val="22"/>
          <w:vertAlign w:val="superscript"/>
        </w:rPr>
        <w:t>th</w:t>
      </w:r>
      <w:r w:rsidRPr="001F7308">
        <w:rPr>
          <w:rStyle w:val="FootnoteReference"/>
          <w:sz w:val="22"/>
          <w:szCs w:val="22"/>
        </w:rPr>
        <w:footnoteReference w:id="68"/>
      </w:r>
      <w:r w:rsidRPr="001F7308">
        <w:rPr>
          <w:sz w:val="22"/>
          <w:szCs w:val="22"/>
        </w:rPr>
        <w:t xml:space="preserve"> releases were produced respectively in the 2</w:t>
      </w:r>
      <w:r w:rsidRPr="001F7308">
        <w:rPr>
          <w:sz w:val="22"/>
          <w:szCs w:val="22"/>
          <w:vertAlign w:val="superscript"/>
        </w:rPr>
        <w:t>nd</w:t>
      </w:r>
      <w:r w:rsidRPr="001F7308">
        <w:rPr>
          <w:sz w:val="22"/>
          <w:szCs w:val="22"/>
        </w:rPr>
        <w:t xml:space="preserve"> and 4</w:t>
      </w:r>
      <w:r w:rsidRPr="001F7308">
        <w:rPr>
          <w:sz w:val="22"/>
          <w:szCs w:val="22"/>
          <w:vertAlign w:val="superscript"/>
        </w:rPr>
        <w:t>th</w:t>
      </w:r>
      <w:r w:rsidRPr="001F7308">
        <w:rPr>
          <w:sz w:val="22"/>
          <w:szCs w:val="22"/>
        </w:rPr>
        <w:t xml:space="preserve"> quarter of PY4. The 6</w:t>
      </w:r>
      <w:r w:rsidRPr="001F7308">
        <w:rPr>
          <w:sz w:val="22"/>
          <w:szCs w:val="22"/>
          <w:vertAlign w:val="superscript"/>
        </w:rPr>
        <w:t>th</w:t>
      </w:r>
      <w:r w:rsidRPr="001F7308">
        <w:rPr>
          <w:sz w:val="22"/>
          <w:szCs w:val="22"/>
        </w:rPr>
        <w:t xml:space="preserve"> release of the documents includes a complete review of all the criteria focusing on security and interoperability criteria that reduced the verification effort and allowed external teams to take care of verification of products. Update 7 consists on updates of the tests proposed to the verifiers and provisioning of configuration templates for the virtual machines for the use of the verifiers. The acceptance criteria have been reduced to a set of core criteria, including requirements for security, information publishing, accounting monitoring and support. The documents include also a wiki with the list of the test that verifiers are supposed to run to test the products versus different criteria, as well as verification templates and verification guidelines.</w:t>
      </w:r>
    </w:p>
    <w:p w14:paraId="49B7E7CF" w14:textId="1B797A6B" w:rsidR="0045747C" w:rsidRPr="001F7308" w:rsidRDefault="001F7308" w:rsidP="001F7308">
      <w:pPr>
        <w:spacing w:before="40" w:after="40"/>
        <w:rPr>
          <w:sz w:val="22"/>
          <w:szCs w:val="22"/>
        </w:rPr>
      </w:pPr>
      <w:r w:rsidRPr="001F7308">
        <w:rPr>
          <w:sz w:val="22"/>
          <w:szCs w:val="22"/>
        </w:rPr>
        <w:t>With update 7 verifiers can use configuration templates for the virtual machines to be used during the verification process. SA2.2 also developed a tool to allow software managers to easily introduce products from new technology providers. The tool and sample descriptions of the products are availab</w:t>
      </w:r>
      <w:r w:rsidR="005E2632">
        <w:rPr>
          <w:sz w:val="22"/>
          <w:szCs w:val="22"/>
        </w:rPr>
        <w:t>le at the EGI quality criteria GitH</w:t>
      </w:r>
      <w:r w:rsidRPr="001F7308">
        <w:rPr>
          <w:sz w:val="22"/>
          <w:szCs w:val="22"/>
        </w:rPr>
        <w:t>ub project</w:t>
      </w:r>
      <w:r w:rsidRPr="001F7308">
        <w:rPr>
          <w:rStyle w:val="FootnoteReference"/>
          <w:sz w:val="22"/>
          <w:szCs w:val="22"/>
        </w:rPr>
        <w:footnoteReference w:id="69"/>
      </w:r>
      <w:r w:rsidR="00690295" w:rsidRPr="001F7308">
        <w:rPr>
          <w:sz w:val="22"/>
          <w:szCs w:val="22"/>
        </w:rPr>
        <w:t xml:space="preserve">. </w:t>
      </w:r>
    </w:p>
    <w:p w14:paraId="2E5F5596" w14:textId="77777777" w:rsidR="001F7308" w:rsidRPr="001F7308" w:rsidRDefault="001F7308" w:rsidP="001F7308"/>
    <w:p w14:paraId="524F44DC" w14:textId="34AE2D23" w:rsidR="00B41F61" w:rsidRPr="00672E24" w:rsidRDefault="00276E24" w:rsidP="002C6D4F">
      <w:pPr>
        <w:pStyle w:val="Heading4"/>
        <w:jc w:val="left"/>
      </w:pPr>
      <w:r w:rsidRPr="00276E24">
        <w:t>Quality Contro</w:t>
      </w:r>
      <w:r>
        <w:t>l: Verification of Conformance C</w:t>
      </w:r>
      <w:r w:rsidRPr="00276E24">
        <w:t>riteria</w:t>
      </w:r>
    </w:p>
    <w:p w14:paraId="229FB5B9" w14:textId="77777777" w:rsidR="00276E24" w:rsidRPr="00276E24" w:rsidRDefault="00276E24" w:rsidP="00276E24">
      <w:pPr>
        <w:spacing w:before="40" w:after="40"/>
        <w:rPr>
          <w:sz w:val="22"/>
          <w:szCs w:val="22"/>
        </w:rPr>
      </w:pPr>
      <w:r w:rsidRPr="00276E24">
        <w:rPr>
          <w:sz w:val="22"/>
          <w:szCs w:val="22"/>
        </w:rPr>
        <w:t>During the last year a series of improvement were applied to the tools, procedures and testbed used in this activity:</w:t>
      </w:r>
    </w:p>
    <w:p w14:paraId="640B304E" w14:textId="0803A89C" w:rsidR="00276E24" w:rsidRPr="00276E24" w:rsidRDefault="00276E24" w:rsidP="002A40BF">
      <w:pPr>
        <w:pStyle w:val="ListParagraph"/>
        <w:numPr>
          <w:ilvl w:val="0"/>
          <w:numId w:val="61"/>
        </w:numPr>
        <w:autoSpaceDN/>
        <w:contextualSpacing/>
        <w:textAlignment w:val="auto"/>
        <w:rPr>
          <w:szCs w:val="22"/>
        </w:rPr>
      </w:pPr>
      <w:r w:rsidRPr="00276E24">
        <w:rPr>
          <w:szCs w:val="22"/>
        </w:rPr>
        <w:t xml:space="preserve">The SA2.3 team created the VMpublisher (31) script to distribute the new verified VM images through EGI’s Federated Cloud taskforce members or external users. This new tool is based on the technology used in the Federated cloud. Verifiers now can generate - after successful verification - a VM image that contains a deployable instance of the new UMD software, ready to be used by EGI sites. </w:t>
      </w:r>
    </w:p>
    <w:p w14:paraId="1C4916BA" w14:textId="77777777" w:rsidR="00276E24" w:rsidRPr="00276E24" w:rsidRDefault="00276E24" w:rsidP="002A40BF">
      <w:pPr>
        <w:pStyle w:val="ListParagraph"/>
        <w:numPr>
          <w:ilvl w:val="0"/>
          <w:numId w:val="61"/>
        </w:numPr>
        <w:autoSpaceDN/>
        <w:contextualSpacing/>
        <w:textAlignment w:val="auto"/>
        <w:rPr>
          <w:szCs w:val="22"/>
        </w:rPr>
      </w:pPr>
      <w:r w:rsidRPr="00276E24">
        <w:rPr>
          <w:szCs w:val="22"/>
        </w:rPr>
        <w:t>The network testbed configuration was changed to support IPv6. The new VMs instantiated during verification process have IPv6 public addresses by default. The new configuration allows to EGI verifiers to detect issues related with TP services or if the UMD middleware is not IPv6 compliant.</w:t>
      </w:r>
    </w:p>
    <w:p w14:paraId="3AF990BF" w14:textId="0A59715B" w:rsidR="00276E24" w:rsidRPr="00276E24" w:rsidRDefault="00276E24" w:rsidP="002A40BF">
      <w:pPr>
        <w:pStyle w:val="ListParagraph"/>
        <w:numPr>
          <w:ilvl w:val="0"/>
          <w:numId w:val="61"/>
        </w:numPr>
        <w:autoSpaceDN/>
        <w:contextualSpacing/>
        <w:textAlignment w:val="auto"/>
        <w:rPr>
          <w:szCs w:val="22"/>
        </w:rPr>
      </w:pPr>
      <w:r w:rsidRPr="00276E24">
        <w:rPr>
          <w:szCs w:val="22"/>
        </w:rPr>
        <w:t>ReleaseCandidate-tester, the tool used by SA2.3 team to detect repository dependencies issues before an UMD release, was also modified. The new script was rewritten in py</w:t>
      </w:r>
      <w:r>
        <w:rPr>
          <w:szCs w:val="22"/>
        </w:rPr>
        <w:t>thon and now is available from GitH</w:t>
      </w:r>
      <w:r w:rsidRPr="00276E24">
        <w:rPr>
          <w:szCs w:val="22"/>
        </w:rPr>
        <w:t>ub</w:t>
      </w:r>
      <w:r w:rsidRPr="00276E24">
        <w:rPr>
          <w:rStyle w:val="FootnoteReference"/>
          <w:szCs w:val="22"/>
        </w:rPr>
        <w:footnoteReference w:id="70"/>
      </w:r>
      <w:r w:rsidRPr="00276E24">
        <w:rPr>
          <w:szCs w:val="22"/>
        </w:rPr>
        <w:t>. It is now included into each VM after each instantiation.</w:t>
      </w:r>
    </w:p>
    <w:p w14:paraId="1EB7A3BC" w14:textId="7F07E7F5" w:rsidR="00276E24" w:rsidRPr="00276E24" w:rsidRDefault="00276E24" w:rsidP="002A40BF">
      <w:pPr>
        <w:pStyle w:val="ListParagraph"/>
        <w:numPr>
          <w:ilvl w:val="0"/>
          <w:numId w:val="61"/>
        </w:numPr>
        <w:autoSpaceDN/>
        <w:contextualSpacing/>
        <w:textAlignment w:val="auto"/>
        <w:rPr>
          <w:sz w:val="20"/>
          <w:szCs w:val="22"/>
        </w:rPr>
      </w:pPr>
      <w:r w:rsidRPr="00276E24">
        <w:rPr>
          <w:szCs w:val="22"/>
        </w:rPr>
        <w:t>A new set of configuration files for the most important Technology Provider products were provided. These configuration te</w:t>
      </w:r>
      <w:r>
        <w:rPr>
          <w:szCs w:val="22"/>
        </w:rPr>
        <w:t>mpl</w:t>
      </w:r>
      <w:r w:rsidR="005E2632">
        <w:rPr>
          <w:szCs w:val="22"/>
        </w:rPr>
        <w:t>ates are now available from GitH</w:t>
      </w:r>
      <w:r w:rsidRPr="00276E24">
        <w:rPr>
          <w:szCs w:val="22"/>
        </w:rPr>
        <w:t>ub</w:t>
      </w:r>
      <w:r w:rsidRPr="00276E24">
        <w:rPr>
          <w:rStyle w:val="FootnoteReference"/>
          <w:szCs w:val="22"/>
        </w:rPr>
        <w:footnoteReference w:id="71"/>
      </w:r>
      <w:r w:rsidRPr="00276E24">
        <w:rPr>
          <w:szCs w:val="22"/>
        </w:rPr>
        <w:t xml:space="preserve"> and can be used by SA2 verifiers to configure TP products in an automated way. These templates are also available on  the VM instantiated within SA2 testbed.</w:t>
      </w:r>
    </w:p>
    <w:p w14:paraId="3828ACF9" w14:textId="71F3D56E" w:rsidR="00690295" w:rsidRPr="00276E24" w:rsidRDefault="00276E24" w:rsidP="00276E24">
      <w:pPr>
        <w:spacing w:before="40" w:after="40"/>
        <w:rPr>
          <w:sz w:val="22"/>
          <w:szCs w:val="22"/>
        </w:rPr>
      </w:pPr>
      <w:r w:rsidRPr="00276E24">
        <w:rPr>
          <w:sz w:val="22"/>
          <w:szCs w:val="22"/>
        </w:rPr>
        <w:t>From all products verified during this period, more than 257, only two product</w:t>
      </w:r>
      <w:r>
        <w:rPr>
          <w:sz w:val="22"/>
          <w:szCs w:val="22"/>
        </w:rPr>
        <w:t>s</w:t>
      </w:r>
      <w:r w:rsidRPr="00276E24">
        <w:rPr>
          <w:sz w:val="22"/>
          <w:szCs w:val="22"/>
        </w:rPr>
        <w:t>, the SL6 versions of GridWay 5.14.0 and the SL5 version of GridSafe 1.3.1 for UMD-3 were rejected in QR13. The issues found with GridWay were solved and an updated version, 5.14.1, passed the verification in QR15</w:t>
      </w:r>
      <w:r w:rsidR="00690295" w:rsidRPr="00276E24">
        <w:rPr>
          <w:color w:val="00000A"/>
          <w:sz w:val="22"/>
          <w:szCs w:val="22"/>
          <w:lang w:eastAsia="es-ES"/>
        </w:rPr>
        <w:t>.</w:t>
      </w:r>
      <w:r w:rsidR="00690295" w:rsidRPr="00276E24">
        <w:rPr>
          <w:sz w:val="22"/>
          <w:szCs w:val="22"/>
        </w:rPr>
        <w:t xml:space="preserve"> </w:t>
      </w:r>
    </w:p>
    <w:p w14:paraId="614169AA" w14:textId="77777777" w:rsidR="0045747C" w:rsidRDefault="0045747C" w:rsidP="00FF5D44">
      <w:pPr>
        <w:suppressAutoHyphens w:val="0"/>
        <w:spacing w:before="40" w:after="40"/>
        <w:rPr>
          <w:sz w:val="22"/>
          <w:szCs w:val="22"/>
        </w:rPr>
      </w:pPr>
    </w:p>
    <w:p w14:paraId="723DFC77" w14:textId="77777777" w:rsidR="00276E24" w:rsidRPr="00CB43E1" w:rsidRDefault="00276E24" w:rsidP="00276E24">
      <w:pPr>
        <w:pStyle w:val="Heading4"/>
        <w:jc w:val="left"/>
      </w:pPr>
      <w:bookmarkStart w:id="105" w:name="_Toc226627458"/>
      <w:bookmarkStart w:id="106" w:name="_Toc263512343"/>
      <w:r w:rsidRPr="00CB43E1">
        <w:t>Provision of a Software Repository and support tools</w:t>
      </w:r>
      <w:bookmarkEnd w:id="105"/>
      <w:bookmarkEnd w:id="106"/>
    </w:p>
    <w:p w14:paraId="4F0B54B2" w14:textId="467A07B5" w:rsidR="00276E24" w:rsidRPr="002F46D9" w:rsidRDefault="00276E24" w:rsidP="002F46D9">
      <w:pPr>
        <w:spacing w:before="40" w:after="40"/>
        <w:rPr>
          <w:sz w:val="22"/>
          <w:szCs w:val="22"/>
        </w:rPr>
      </w:pPr>
      <w:r w:rsidRPr="002F46D9">
        <w:rPr>
          <w:sz w:val="22"/>
          <w:szCs w:val="22"/>
        </w:rPr>
        <w:t>During PY4 SA2, and specifically SA2.4, continued to provide a reliable and flexible infrastructure for the support of the software provisioning workflow. The infrastructure, which includes software repositories and other support tools, has been extended to add a new major release UMD-3, released during May 2013.</w:t>
      </w:r>
    </w:p>
    <w:p w14:paraId="00BD0710" w14:textId="52869740" w:rsidR="00276E24" w:rsidRPr="002F46D9" w:rsidRDefault="00276E24" w:rsidP="002F46D9">
      <w:pPr>
        <w:spacing w:before="40" w:after="40"/>
        <w:rPr>
          <w:sz w:val="22"/>
          <w:szCs w:val="22"/>
        </w:rPr>
      </w:pPr>
      <w:r w:rsidRPr="002F46D9">
        <w:rPr>
          <w:sz w:val="22"/>
          <w:szCs w:val="22"/>
        </w:rPr>
        <w:t xml:space="preserve">The process to download the packages from external repositories has been further simplified to be as much generic as possible. Packages can now be downloaded from every source, being it a web server or a yum/apt repository, reducing to a very minimum the pre-requisites for the Product Teams who want to contribute to UMD. </w:t>
      </w:r>
    </w:p>
    <w:p w14:paraId="15207547" w14:textId="55143939" w:rsidR="003F4294" w:rsidRDefault="00276E24" w:rsidP="002F46D9">
      <w:pPr>
        <w:spacing w:before="40" w:after="40"/>
        <w:rPr>
          <w:sz w:val="22"/>
          <w:szCs w:val="22"/>
        </w:rPr>
      </w:pPr>
      <w:r w:rsidRPr="002F46D9">
        <w:rPr>
          <w:sz w:val="22"/>
          <w:szCs w:val="22"/>
        </w:rPr>
        <w:t>This high flexibility cost part of the automatisms used in the process, which increased the chances of errors in im</w:t>
      </w:r>
      <w:r w:rsidR="005E2632">
        <w:rPr>
          <w:sz w:val="22"/>
          <w:szCs w:val="22"/>
        </w:rPr>
        <w:t xml:space="preserve">porting a new product release. </w:t>
      </w:r>
      <w:r w:rsidRPr="002F46D9">
        <w:rPr>
          <w:sz w:val="22"/>
          <w:szCs w:val="22"/>
        </w:rPr>
        <w:t xml:space="preserve">This has been considered acceptable taking into </w:t>
      </w:r>
      <w:r w:rsidR="005E2632" w:rsidRPr="002F46D9">
        <w:rPr>
          <w:sz w:val="22"/>
          <w:szCs w:val="22"/>
        </w:rPr>
        <w:t>account</w:t>
      </w:r>
      <w:r w:rsidRPr="002F46D9">
        <w:rPr>
          <w:sz w:val="22"/>
          <w:szCs w:val="22"/>
        </w:rPr>
        <w:t xml:space="preserve"> that the additional overhead is not substantial and that the number of products releases has been reducing after the end of the European funded middleware projects. </w:t>
      </w:r>
    </w:p>
    <w:p w14:paraId="03E413DB" w14:textId="77777777" w:rsidR="003F4294" w:rsidRDefault="003F4294" w:rsidP="002F46D9">
      <w:pPr>
        <w:spacing w:before="40" w:after="40"/>
        <w:rPr>
          <w:sz w:val="22"/>
          <w:szCs w:val="22"/>
        </w:rPr>
      </w:pPr>
    </w:p>
    <w:p w14:paraId="42BD10B4" w14:textId="77777777" w:rsidR="003F4294" w:rsidRPr="00672E24" w:rsidRDefault="003F4294" w:rsidP="003F4294">
      <w:pPr>
        <w:pStyle w:val="Heading4"/>
        <w:numPr>
          <w:ilvl w:val="0"/>
          <w:numId w:val="0"/>
        </w:numPr>
        <w:ind w:left="864" w:hanging="864"/>
        <w:jc w:val="left"/>
      </w:pPr>
      <w:r>
        <w:t>UMD Releases</w:t>
      </w:r>
    </w:p>
    <w:p w14:paraId="5B1844CD" w14:textId="77777777" w:rsidR="003F4294" w:rsidRDefault="003F4294" w:rsidP="003F4294">
      <w:pPr>
        <w:spacing w:before="40" w:after="40"/>
        <w:rPr>
          <w:sz w:val="22"/>
          <w:szCs w:val="22"/>
        </w:rPr>
      </w:pPr>
      <w:r>
        <w:rPr>
          <w:sz w:val="22"/>
          <w:szCs w:val="22"/>
        </w:rPr>
        <w:t xml:space="preserve">During PY4, </w:t>
      </w:r>
      <w:r w:rsidRPr="00672E24">
        <w:rPr>
          <w:sz w:val="22"/>
          <w:szCs w:val="22"/>
        </w:rPr>
        <w:t>TSA2.4 continued to support SA2 software provisioning activities as usual. The following releases were published:</w:t>
      </w:r>
    </w:p>
    <w:p w14:paraId="4B383617" w14:textId="4D144869" w:rsidR="003F4294" w:rsidRPr="003F4294" w:rsidRDefault="003F4294" w:rsidP="003F4294">
      <w:pPr>
        <w:spacing w:before="40" w:after="40"/>
        <w:rPr>
          <w:sz w:val="22"/>
          <w:szCs w:val="22"/>
        </w:rPr>
      </w:pPr>
      <w:r w:rsidRPr="003F4294">
        <w:rPr>
          <w:sz w:val="22"/>
          <w:szCs w:val="22"/>
        </w:rPr>
        <w:t>UMD-2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57"/>
        <w:gridCol w:w="1440"/>
        <w:gridCol w:w="1710"/>
        <w:gridCol w:w="4679"/>
      </w:tblGrid>
      <w:tr w:rsidR="003F4294" w:rsidRPr="00672E24" w14:paraId="05A84EC1" w14:textId="77777777" w:rsidTr="006C1555">
        <w:tc>
          <w:tcPr>
            <w:tcW w:w="1458" w:type="dxa"/>
            <w:shd w:val="clear" w:color="auto" w:fill="A6A6A6"/>
          </w:tcPr>
          <w:p w14:paraId="467FF3C9" w14:textId="77777777" w:rsidR="003F4294" w:rsidRPr="00672E24" w:rsidRDefault="003F4294" w:rsidP="00CE4A97">
            <w:pPr>
              <w:rPr>
                <w:b/>
              </w:rPr>
            </w:pPr>
            <w:r w:rsidRPr="00672E24">
              <w:rPr>
                <w:b/>
              </w:rPr>
              <w:t>Release</w:t>
            </w:r>
          </w:p>
        </w:tc>
        <w:tc>
          <w:tcPr>
            <w:tcW w:w="1440" w:type="dxa"/>
            <w:shd w:val="clear" w:color="auto" w:fill="A6A6A6"/>
          </w:tcPr>
          <w:p w14:paraId="35B84148" w14:textId="77777777" w:rsidR="003F4294" w:rsidRPr="00672E24" w:rsidRDefault="003F4294" w:rsidP="00CE4A97">
            <w:pPr>
              <w:rPr>
                <w:b/>
              </w:rPr>
            </w:pPr>
            <w:r w:rsidRPr="00672E24">
              <w:rPr>
                <w:b/>
              </w:rPr>
              <w:t>Date</w:t>
            </w:r>
          </w:p>
        </w:tc>
        <w:tc>
          <w:tcPr>
            <w:tcW w:w="1710" w:type="dxa"/>
            <w:shd w:val="clear" w:color="auto" w:fill="A6A6A6"/>
          </w:tcPr>
          <w:p w14:paraId="78AD4A22" w14:textId="77777777" w:rsidR="003F4294" w:rsidRPr="00672E24" w:rsidRDefault="003F4294" w:rsidP="00CE4A97">
            <w:pPr>
              <w:rPr>
                <w:b/>
              </w:rPr>
            </w:pPr>
            <w:r w:rsidRPr="00672E24">
              <w:rPr>
                <w:b/>
              </w:rPr>
              <w:t>Type</w:t>
            </w:r>
          </w:p>
        </w:tc>
        <w:tc>
          <w:tcPr>
            <w:tcW w:w="4680" w:type="dxa"/>
            <w:shd w:val="clear" w:color="auto" w:fill="A6A6A6"/>
          </w:tcPr>
          <w:p w14:paraId="2B01F888" w14:textId="77777777" w:rsidR="003F4294" w:rsidRPr="00672E24" w:rsidRDefault="003F4294" w:rsidP="00CE4A97">
            <w:pPr>
              <w:rPr>
                <w:b/>
              </w:rPr>
            </w:pPr>
            <w:r w:rsidRPr="00672E24">
              <w:rPr>
                <w:b/>
              </w:rPr>
              <w:t>Content</w:t>
            </w:r>
          </w:p>
        </w:tc>
      </w:tr>
      <w:tr w:rsidR="003F4294" w:rsidRPr="00672E24" w14:paraId="6FD0267E" w14:textId="77777777" w:rsidTr="006C1555">
        <w:tc>
          <w:tcPr>
            <w:tcW w:w="1458" w:type="dxa"/>
            <w:shd w:val="clear" w:color="auto" w:fill="auto"/>
          </w:tcPr>
          <w:p w14:paraId="24E1F152" w14:textId="77777777" w:rsidR="003F4294" w:rsidRPr="00672E24" w:rsidRDefault="003F4294" w:rsidP="00CE4A97">
            <w:pPr>
              <w:rPr>
                <w:szCs w:val="22"/>
              </w:rPr>
            </w:pPr>
            <w:r w:rsidRPr="00672E24">
              <w:rPr>
                <w:szCs w:val="22"/>
              </w:rPr>
              <w:t>UMD 2.5.0</w:t>
            </w:r>
          </w:p>
        </w:tc>
        <w:tc>
          <w:tcPr>
            <w:tcW w:w="1440" w:type="dxa"/>
            <w:shd w:val="clear" w:color="auto" w:fill="auto"/>
          </w:tcPr>
          <w:p w14:paraId="0AF39AE7" w14:textId="77777777" w:rsidR="003F4294" w:rsidRPr="00672E24" w:rsidRDefault="003F4294" w:rsidP="00CE4A97">
            <w:pPr>
              <w:rPr>
                <w:szCs w:val="22"/>
              </w:rPr>
            </w:pPr>
            <w:r w:rsidRPr="00672E24">
              <w:rPr>
                <w:szCs w:val="22"/>
              </w:rPr>
              <w:t>24/05/2013</w:t>
            </w:r>
          </w:p>
        </w:tc>
        <w:tc>
          <w:tcPr>
            <w:tcW w:w="1710" w:type="dxa"/>
            <w:shd w:val="clear" w:color="auto" w:fill="auto"/>
          </w:tcPr>
          <w:p w14:paraId="3E8A47AA" w14:textId="77777777" w:rsidR="003F4294" w:rsidRPr="00672E24" w:rsidRDefault="003F4294" w:rsidP="00CE4A97">
            <w:pPr>
              <w:rPr>
                <w:szCs w:val="22"/>
              </w:rPr>
            </w:pPr>
            <w:r w:rsidRPr="00672E24">
              <w:rPr>
                <w:szCs w:val="22"/>
              </w:rPr>
              <w:t>Minor release</w:t>
            </w:r>
          </w:p>
        </w:tc>
        <w:tc>
          <w:tcPr>
            <w:tcW w:w="4680" w:type="dxa"/>
            <w:shd w:val="clear" w:color="auto" w:fill="auto"/>
          </w:tcPr>
          <w:p w14:paraId="59EC23FE" w14:textId="77777777" w:rsidR="003F4294" w:rsidRPr="00672E24" w:rsidRDefault="003F4294" w:rsidP="00CE4A97">
            <w:pPr>
              <w:rPr>
                <w:szCs w:val="22"/>
              </w:rPr>
            </w:pPr>
            <w:r w:rsidRPr="00672E24">
              <w:rPr>
                <w:szCs w:val="22"/>
              </w:rPr>
              <w:t>EMI products updated:</w:t>
            </w:r>
          </w:p>
          <w:p w14:paraId="532D9BF1" w14:textId="77777777" w:rsidR="003F4294" w:rsidRPr="00672E24" w:rsidRDefault="003F4294" w:rsidP="002A40BF">
            <w:pPr>
              <w:widowControl/>
              <w:numPr>
                <w:ilvl w:val="0"/>
                <w:numId w:val="42"/>
              </w:numPr>
              <w:contextualSpacing/>
              <w:jc w:val="both"/>
              <w:rPr>
                <w:szCs w:val="22"/>
              </w:rPr>
            </w:pPr>
            <w:r w:rsidRPr="00672E24">
              <w:rPr>
                <w:szCs w:val="22"/>
              </w:rPr>
              <w:t>CREAM Torque 2.0.1</w:t>
            </w:r>
          </w:p>
          <w:p w14:paraId="17C45022" w14:textId="77777777" w:rsidR="003F4294" w:rsidRPr="00672E24" w:rsidRDefault="003F4294" w:rsidP="002A40BF">
            <w:pPr>
              <w:widowControl/>
              <w:numPr>
                <w:ilvl w:val="0"/>
                <w:numId w:val="42"/>
              </w:numPr>
              <w:contextualSpacing/>
              <w:jc w:val="both"/>
              <w:rPr>
                <w:szCs w:val="22"/>
              </w:rPr>
            </w:pPr>
            <w:r w:rsidRPr="00672E24">
              <w:rPr>
                <w:szCs w:val="22"/>
              </w:rPr>
              <w:t>WMS 3.4.1</w:t>
            </w:r>
          </w:p>
          <w:p w14:paraId="6142EB30" w14:textId="77777777" w:rsidR="003F4294" w:rsidRPr="00672E24" w:rsidRDefault="003F4294" w:rsidP="002A40BF">
            <w:pPr>
              <w:widowControl/>
              <w:numPr>
                <w:ilvl w:val="0"/>
                <w:numId w:val="42"/>
              </w:numPr>
              <w:contextualSpacing/>
              <w:jc w:val="both"/>
              <w:rPr>
                <w:szCs w:val="22"/>
              </w:rPr>
            </w:pPr>
            <w:r w:rsidRPr="00672E24">
              <w:rPr>
                <w:szCs w:val="22"/>
              </w:rPr>
              <w:t>Blah 1.18.3</w:t>
            </w:r>
          </w:p>
          <w:p w14:paraId="5F456B2D" w14:textId="77777777" w:rsidR="003F4294" w:rsidRPr="00672E24" w:rsidRDefault="003F4294" w:rsidP="002A40BF">
            <w:pPr>
              <w:widowControl/>
              <w:numPr>
                <w:ilvl w:val="0"/>
                <w:numId w:val="42"/>
              </w:numPr>
              <w:contextualSpacing/>
              <w:jc w:val="both"/>
              <w:rPr>
                <w:szCs w:val="22"/>
              </w:rPr>
            </w:pPr>
            <w:r w:rsidRPr="00672E24">
              <w:rPr>
                <w:szCs w:val="22"/>
              </w:rPr>
              <w:t>Torque server config 1.0.1-1</w:t>
            </w:r>
          </w:p>
          <w:p w14:paraId="052D75EB" w14:textId="77777777" w:rsidR="003F4294" w:rsidRPr="00672E24" w:rsidRDefault="003F4294" w:rsidP="002A40BF">
            <w:pPr>
              <w:widowControl/>
              <w:numPr>
                <w:ilvl w:val="0"/>
                <w:numId w:val="42"/>
              </w:numPr>
              <w:contextualSpacing/>
              <w:jc w:val="both"/>
              <w:rPr>
                <w:szCs w:val="22"/>
              </w:rPr>
            </w:pPr>
            <w:r w:rsidRPr="00672E24">
              <w:rPr>
                <w:szCs w:val="22"/>
              </w:rPr>
              <w:t>LB 3.2.10</w:t>
            </w:r>
          </w:p>
          <w:p w14:paraId="3C11604F" w14:textId="77777777" w:rsidR="003F4294" w:rsidRPr="00672E24" w:rsidRDefault="003F4294" w:rsidP="00CE4A97">
            <w:pPr>
              <w:rPr>
                <w:szCs w:val="22"/>
              </w:rPr>
            </w:pPr>
            <w:r w:rsidRPr="00672E24">
              <w:rPr>
                <w:szCs w:val="22"/>
              </w:rPr>
              <w:t>IGE updates:</w:t>
            </w:r>
          </w:p>
          <w:p w14:paraId="01A8896D" w14:textId="77777777" w:rsidR="003F4294" w:rsidRPr="00672E24" w:rsidRDefault="003F4294" w:rsidP="002A40BF">
            <w:pPr>
              <w:widowControl/>
              <w:numPr>
                <w:ilvl w:val="0"/>
                <w:numId w:val="43"/>
              </w:numPr>
              <w:contextualSpacing/>
              <w:jc w:val="both"/>
              <w:rPr>
                <w:szCs w:val="22"/>
              </w:rPr>
            </w:pPr>
            <w:r w:rsidRPr="00672E24">
              <w:rPr>
                <w:szCs w:val="22"/>
              </w:rPr>
              <w:t>GridFTP 5.2.3</w:t>
            </w:r>
          </w:p>
          <w:p w14:paraId="39ACBC17" w14:textId="77777777" w:rsidR="003F4294" w:rsidRPr="00672E24" w:rsidRDefault="003F4294" w:rsidP="002A40BF">
            <w:pPr>
              <w:widowControl/>
              <w:numPr>
                <w:ilvl w:val="0"/>
                <w:numId w:val="43"/>
              </w:numPr>
              <w:contextualSpacing/>
              <w:jc w:val="both"/>
              <w:rPr>
                <w:szCs w:val="22"/>
              </w:rPr>
            </w:pPr>
            <w:r w:rsidRPr="00672E24">
              <w:rPr>
                <w:szCs w:val="22"/>
              </w:rPr>
              <w:t>Gsisshterm 1.3.4</w:t>
            </w:r>
          </w:p>
          <w:p w14:paraId="32B89F9D" w14:textId="77777777" w:rsidR="003F4294" w:rsidRPr="00672E24" w:rsidRDefault="003F4294" w:rsidP="002A40BF">
            <w:pPr>
              <w:widowControl/>
              <w:numPr>
                <w:ilvl w:val="0"/>
                <w:numId w:val="43"/>
              </w:numPr>
              <w:contextualSpacing/>
              <w:jc w:val="both"/>
              <w:rPr>
                <w:szCs w:val="22"/>
              </w:rPr>
            </w:pPr>
            <w:r w:rsidRPr="00672E24">
              <w:rPr>
                <w:szCs w:val="22"/>
              </w:rPr>
              <w:t>GRAM5</w:t>
            </w:r>
          </w:p>
        </w:tc>
      </w:tr>
      <w:tr w:rsidR="003F4294" w:rsidRPr="00672E24" w14:paraId="3AC4BCB9" w14:textId="77777777" w:rsidTr="006C1555">
        <w:tc>
          <w:tcPr>
            <w:tcW w:w="1458" w:type="dxa"/>
            <w:shd w:val="clear" w:color="auto" w:fill="auto"/>
          </w:tcPr>
          <w:p w14:paraId="1F61B586" w14:textId="77777777" w:rsidR="003F4294" w:rsidRPr="00672E24" w:rsidRDefault="003F4294" w:rsidP="00CE4A97">
            <w:pPr>
              <w:rPr>
                <w:szCs w:val="22"/>
              </w:rPr>
            </w:pPr>
            <w:r w:rsidRPr="00672E24">
              <w:rPr>
                <w:szCs w:val="22"/>
              </w:rPr>
              <w:t>UMD 2.6.0</w:t>
            </w:r>
          </w:p>
        </w:tc>
        <w:tc>
          <w:tcPr>
            <w:tcW w:w="1440" w:type="dxa"/>
            <w:shd w:val="clear" w:color="auto" w:fill="auto"/>
          </w:tcPr>
          <w:p w14:paraId="027D9200" w14:textId="77777777" w:rsidR="003F4294" w:rsidRPr="00672E24" w:rsidRDefault="003F4294" w:rsidP="00CE4A97">
            <w:pPr>
              <w:rPr>
                <w:szCs w:val="22"/>
              </w:rPr>
            </w:pPr>
            <w:r w:rsidRPr="00672E24">
              <w:rPr>
                <w:szCs w:val="22"/>
              </w:rPr>
              <w:t>12/06/2013</w:t>
            </w:r>
          </w:p>
        </w:tc>
        <w:tc>
          <w:tcPr>
            <w:tcW w:w="1710" w:type="dxa"/>
            <w:shd w:val="clear" w:color="auto" w:fill="auto"/>
          </w:tcPr>
          <w:p w14:paraId="2656C5F2" w14:textId="77777777" w:rsidR="003F4294" w:rsidRPr="00672E24" w:rsidRDefault="003F4294" w:rsidP="00CE4A97">
            <w:pPr>
              <w:rPr>
                <w:szCs w:val="22"/>
              </w:rPr>
            </w:pPr>
            <w:r w:rsidRPr="00672E24">
              <w:rPr>
                <w:szCs w:val="22"/>
              </w:rPr>
              <w:t>Minor release</w:t>
            </w:r>
          </w:p>
        </w:tc>
        <w:tc>
          <w:tcPr>
            <w:tcW w:w="4680" w:type="dxa"/>
            <w:shd w:val="clear" w:color="auto" w:fill="auto"/>
          </w:tcPr>
          <w:p w14:paraId="69F49461" w14:textId="77777777" w:rsidR="003F4294" w:rsidRPr="00672E24" w:rsidRDefault="003F4294" w:rsidP="00CE4A97">
            <w:pPr>
              <w:rPr>
                <w:szCs w:val="22"/>
              </w:rPr>
            </w:pPr>
            <w:r w:rsidRPr="00672E24">
              <w:rPr>
                <w:szCs w:val="22"/>
              </w:rPr>
              <w:t>EMI products updated:</w:t>
            </w:r>
          </w:p>
          <w:p w14:paraId="66ED384F" w14:textId="77777777" w:rsidR="003F4294" w:rsidRPr="00672E24" w:rsidRDefault="003F4294" w:rsidP="002A40BF">
            <w:pPr>
              <w:widowControl/>
              <w:numPr>
                <w:ilvl w:val="0"/>
                <w:numId w:val="44"/>
              </w:numPr>
              <w:contextualSpacing/>
              <w:jc w:val="both"/>
              <w:rPr>
                <w:szCs w:val="22"/>
              </w:rPr>
            </w:pPr>
            <w:r w:rsidRPr="00672E24">
              <w:rPr>
                <w:szCs w:val="22"/>
              </w:rPr>
              <w:t>UNICORE/X6 5.1.0</w:t>
            </w:r>
          </w:p>
          <w:p w14:paraId="35961E32" w14:textId="77777777" w:rsidR="003F4294" w:rsidRPr="00672E24" w:rsidRDefault="003F4294" w:rsidP="002A40BF">
            <w:pPr>
              <w:widowControl/>
              <w:numPr>
                <w:ilvl w:val="0"/>
                <w:numId w:val="44"/>
              </w:numPr>
              <w:contextualSpacing/>
              <w:jc w:val="both"/>
              <w:rPr>
                <w:szCs w:val="22"/>
              </w:rPr>
            </w:pPr>
            <w:r w:rsidRPr="00672E24">
              <w:rPr>
                <w:szCs w:val="22"/>
              </w:rPr>
              <w:t>UNICORE TSI6 5.1.0</w:t>
            </w:r>
          </w:p>
          <w:p w14:paraId="5B11226E" w14:textId="77777777" w:rsidR="003F4294" w:rsidRPr="00672E24" w:rsidRDefault="003F4294" w:rsidP="002A40BF">
            <w:pPr>
              <w:widowControl/>
              <w:numPr>
                <w:ilvl w:val="0"/>
                <w:numId w:val="44"/>
              </w:numPr>
              <w:contextualSpacing/>
              <w:jc w:val="both"/>
              <w:rPr>
                <w:szCs w:val="22"/>
              </w:rPr>
            </w:pPr>
            <w:r w:rsidRPr="00672E24">
              <w:rPr>
                <w:szCs w:val="22"/>
              </w:rPr>
              <w:t>EMI-WN 2.0.1</w:t>
            </w:r>
          </w:p>
          <w:p w14:paraId="3B62ADA1" w14:textId="77777777" w:rsidR="003F4294" w:rsidRPr="00672E24" w:rsidRDefault="003F4294" w:rsidP="002A40BF">
            <w:pPr>
              <w:widowControl/>
              <w:numPr>
                <w:ilvl w:val="0"/>
                <w:numId w:val="44"/>
              </w:numPr>
              <w:contextualSpacing/>
              <w:jc w:val="both"/>
              <w:rPr>
                <w:szCs w:val="22"/>
              </w:rPr>
            </w:pPr>
            <w:r w:rsidRPr="00672E24">
              <w:rPr>
                <w:szCs w:val="22"/>
              </w:rPr>
              <w:t>GFAL/lcg_util 1.15.0</w:t>
            </w:r>
          </w:p>
          <w:p w14:paraId="53ABC0E5" w14:textId="77777777" w:rsidR="003F4294" w:rsidRPr="00672E24" w:rsidRDefault="003F4294" w:rsidP="002A40BF">
            <w:pPr>
              <w:widowControl/>
              <w:numPr>
                <w:ilvl w:val="0"/>
                <w:numId w:val="44"/>
              </w:numPr>
              <w:contextualSpacing/>
              <w:jc w:val="both"/>
              <w:rPr>
                <w:szCs w:val="22"/>
              </w:rPr>
            </w:pPr>
            <w:r w:rsidRPr="00672E24">
              <w:rPr>
                <w:szCs w:val="22"/>
              </w:rPr>
              <w:t>gLExec-WN 1.1.2</w:t>
            </w:r>
          </w:p>
          <w:p w14:paraId="7F13EF00" w14:textId="77777777" w:rsidR="003F4294" w:rsidRPr="00672E24" w:rsidRDefault="003F4294" w:rsidP="002A40BF">
            <w:pPr>
              <w:widowControl/>
              <w:numPr>
                <w:ilvl w:val="0"/>
                <w:numId w:val="44"/>
              </w:numPr>
              <w:contextualSpacing/>
              <w:jc w:val="both"/>
              <w:rPr>
                <w:szCs w:val="22"/>
              </w:rPr>
            </w:pPr>
            <w:r w:rsidRPr="00672E24">
              <w:rPr>
                <w:szCs w:val="22"/>
              </w:rPr>
              <w:t>EMI-UI 2.0.2-1</w:t>
            </w:r>
          </w:p>
        </w:tc>
      </w:tr>
    </w:tbl>
    <w:p w14:paraId="2888EA70" w14:textId="77777777" w:rsidR="003F4294" w:rsidRPr="003F4294" w:rsidRDefault="003F4294" w:rsidP="003F4294">
      <w:pPr>
        <w:spacing w:before="40" w:after="40"/>
        <w:rPr>
          <w:sz w:val="22"/>
          <w:szCs w:val="22"/>
        </w:rPr>
      </w:pPr>
      <w:r w:rsidRPr="003F4294">
        <w:rPr>
          <w:sz w:val="22"/>
          <w:szCs w:val="22"/>
        </w:rPr>
        <w:t>UMD-3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57"/>
        <w:gridCol w:w="1440"/>
        <w:gridCol w:w="1710"/>
        <w:gridCol w:w="4679"/>
      </w:tblGrid>
      <w:tr w:rsidR="003F4294" w:rsidRPr="00672E24" w14:paraId="0ABEFCF9" w14:textId="77777777" w:rsidTr="006C1555">
        <w:tc>
          <w:tcPr>
            <w:tcW w:w="1457" w:type="dxa"/>
            <w:shd w:val="clear" w:color="auto" w:fill="A6A6A6"/>
          </w:tcPr>
          <w:p w14:paraId="27968D60" w14:textId="77777777" w:rsidR="003F4294" w:rsidRPr="00672E24" w:rsidRDefault="003F4294" w:rsidP="00CE4A97">
            <w:pPr>
              <w:rPr>
                <w:b/>
                <w:szCs w:val="22"/>
              </w:rPr>
            </w:pPr>
            <w:r w:rsidRPr="00672E24">
              <w:rPr>
                <w:b/>
                <w:szCs w:val="22"/>
              </w:rPr>
              <w:t>Release</w:t>
            </w:r>
          </w:p>
        </w:tc>
        <w:tc>
          <w:tcPr>
            <w:tcW w:w="1440" w:type="dxa"/>
            <w:shd w:val="clear" w:color="auto" w:fill="A6A6A6"/>
          </w:tcPr>
          <w:p w14:paraId="55BA68AD" w14:textId="77777777" w:rsidR="003F4294" w:rsidRPr="00672E24" w:rsidRDefault="003F4294" w:rsidP="00CE4A97">
            <w:pPr>
              <w:rPr>
                <w:b/>
                <w:szCs w:val="22"/>
              </w:rPr>
            </w:pPr>
            <w:r w:rsidRPr="00672E24">
              <w:rPr>
                <w:b/>
                <w:szCs w:val="22"/>
              </w:rPr>
              <w:t>Date</w:t>
            </w:r>
          </w:p>
        </w:tc>
        <w:tc>
          <w:tcPr>
            <w:tcW w:w="1710" w:type="dxa"/>
            <w:shd w:val="clear" w:color="auto" w:fill="A6A6A6"/>
          </w:tcPr>
          <w:p w14:paraId="6B4E95A7" w14:textId="77777777" w:rsidR="003F4294" w:rsidRPr="00672E24" w:rsidRDefault="003F4294" w:rsidP="00CE4A97">
            <w:pPr>
              <w:rPr>
                <w:b/>
                <w:szCs w:val="22"/>
              </w:rPr>
            </w:pPr>
            <w:r w:rsidRPr="00672E24">
              <w:rPr>
                <w:b/>
                <w:szCs w:val="22"/>
              </w:rPr>
              <w:t>Type</w:t>
            </w:r>
          </w:p>
        </w:tc>
        <w:tc>
          <w:tcPr>
            <w:tcW w:w="4679" w:type="dxa"/>
            <w:shd w:val="clear" w:color="auto" w:fill="A6A6A6"/>
          </w:tcPr>
          <w:p w14:paraId="40D01B95" w14:textId="77777777" w:rsidR="003F4294" w:rsidRPr="00672E24" w:rsidRDefault="003F4294" w:rsidP="00CE4A97">
            <w:pPr>
              <w:rPr>
                <w:b/>
                <w:szCs w:val="22"/>
              </w:rPr>
            </w:pPr>
            <w:r w:rsidRPr="00672E24">
              <w:rPr>
                <w:b/>
                <w:szCs w:val="22"/>
              </w:rPr>
              <w:t>Content</w:t>
            </w:r>
          </w:p>
        </w:tc>
      </w:tr>
      <w:tr w:rsidR="003F4294" w:rsidRPr="00672E24" w14:paraId="065EC520" w14:textId="77777777" w:rsidTr="006C1555">
        <w:tc>
          <w:tcPr>
            <w:tcW w:w="1457" w:type="dxa"/>
            <w:shd w:val="clear" w:color="auto" w:fill="auto"/>
          </w:tcPr>
          <w:p w14:paraId="5BFB87C4" w14:textId="77777777" w:rsidR="003F4294" w:rsidRPr="00672E24" w:rsidRDefault="003F4294" w:rsidP="00CE4A97">
            <w:pPr>
              <w:rPr>
                <w:szCs w:val="22"/>
              </w:rPr>
            </w:pPr>
            <w:r w:rsidRPr="00672E24">
              <w:rPr>
                <w:szCs w:val="22"/>
              </w:rPr>
              <w:t>UMD 3.0.0</w:t>
            </w:r>
          </w:p>
        </w:tc>
        <w:tc>
          <w:tcPr>
            <w:tcW w:w="1440" w:type="dxa"/>
            <w:shd w:val="clear" w:color="auto" w:fill="auto"/>
          </w:tcPr>
          <w:p w14:paraId="5B944397" w14:textId="77777777" w:rsidR="003F4294" w:rsidRPr="00672E24" w:rsidRDefault="003F4294" w:rsidP="00CE4A97">
            <w:pPr>
              <w:rPr>
                <w:szCs w:val="22"/>
              </w:rPr>
            </w:pPr>
            <w:r w:rsidRPr="00672E24">
              <w:rPr>
                <w:szCs w:val="22"/>
              </w:rPr>
              <w:t>14/05/2013</w:t>
            </w:r>
          </w:p>
        </w:tc>
        <w:tc>
          <w:tcPr>
            <w:tcW w:w="1710" w:type="dxa"/>
            <w:shd w:val="clear" w:color="auto" w:fill="auto"/>
          </w:tcPr>
          <w:p w14:paraId="61F1EC71" w14:textId="77777777" w:rsidR="003F4294" w:rsidRPr="00672E24" w:rsidRDefault="003F4294" w:rsidP="00CE4A97">
            <w:pPr>
              <w:rPr>
                <w:szCs w:val="22"/>
              </w:rPr>
            </w:pPr>
            <w:r w:rsidRPr="00672E24">
              <w:rPr>
                <w:szCs w:val="22"/>
              </w:rPr>
              <w:t>Major release</w:t>
            </w:r>
          </w:p>
        </w:tc>
        <w:tc>
          <w:tcPr>
            <w:tcW w:w="4679" w:type="dxa"/>
            <w:shd w:val="clear" w:color="auto" w:fill="auto"/>
          </w:tcPr>
          <w:p w14:paraId="19089D2B" w14:textId="77777777" w:rsidR="003F4294" w:rsidRPr="00672E24" w:rsidRDefault="003F4294" w:rsidP="00CE4A97">
            <w:pPr>
              <w:rPr>
                <w:szCs w:val="22"/>
              </w:rPr>
            </w:pPr>
            <w:r w:rsidRPr="00672E24">
              <w:rPr>
                <w:szCs w:val="22"/>
              </w:rPr>
              <w:t>EMI products:</w:t>
            </w:r>
          </w:p>
          <w:p w14:paraId="7A824698"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Argus</w:t>
            </w:r>
          </w:p>
          <w:p w14:paraId="72DB3C76"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APEL parsers </w:t>
            </w:r>
          </w:p>
          <w:p w14:paraId="5FAB75D3"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Bdii-site</w:t>
            </w:r>
          </w:p>
          <w:p w14:paraId="4FD3FC57"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Bdii-top</w:t>
            </w:r>
          </w:p>
          <w:p w14:paraId="12846389"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Bdii-core</w:t>
            </w:r>
          </w:p>
          <w:p w14:paraId="7BEB2EA5"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CANl</w:t>
            </w:r>
          </w:p>
          <w:p w14:paraId="086972C5"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Cream</w:t>
            </w:r>
          </w:p>
          <w:p w14:paraId="5064A8BC"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Cream-torque</w:t>
            </w:r>
          </w:p>
          <w:p w14:paraId="40AA24D7"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DPM</w:t>
            </w:r>
          </w:p>
          <w:p w14:paraId="5A541F33"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EMI-UI </w:t>
            </w:r>
          </w:p>
          <w:p w14:paraId="683DD239"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Gfal-lcg_util</w:t>
            </w:r>
          </w:p>
          <w:p w14:paraId="26B6C7B9"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Glexec</w:t>
            </w:r>
          </w:p>
          <w:p w14:paraId="4D18D714"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glite-yaim-core</w:t>
            </w:r>
          </w:p>
          <w:p w14:paraId="4CFFF00F"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Gridsite</w:t>
            </w:r>
          </w:p>
          <w:p w14:paraId="11A94878"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Gsoap-gss</w:t>
            </w:r>
          </w:p>
          <w:p w14:paraId="264DCEFB"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LB</w:t>
            </w:r>
          </w:p>
          <w:p w14:paraId="120A2D2E"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Lcg-info-clients</w:t>
            </w:r>
          </w:p>
          <w:p w14:paraId="2B7407D1"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LFC</w:t>
            </w:r>
          </w:p>
          <w:p w14:paraId="1D5CA90E"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Torque Server</w:t>
            </w:r>
          </w:p>
          <w:p w14:paraId="06CE468C"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TORQUE WN</w:t>
            </w:r>
          </w:p>
          <w:p w14:paraId="32750EC6"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Voms</w:t>
            </w:r>
          </w:p>
          <w:p w14:paraId="4FC49852"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WMS</w:t>
            </w:r>
          </w:p>
          <w:p w14:paraId="5E874494" w14:textId="3AF00C23" w:rsidR="003F4294" w:rsidRPr="00CE4A97" w:rsidRDefault="003F4294" w:rsidP="002A40BF">
            <w:pPr>
              <w:widowControl/>
              <w:numPr>
                <w:ilvl w:val="0"/>
                <w:numId w:val="45"/>
              </w:numPr>
              <w:tabs>
                <w:tab w:val="num" w:pos="720"/>
              </w:tabs>
              <w:autoSpaceDN/>
              <w:jc w:val="both"/>
              <w:textAlignment w:val="auto"/>
              <w:rPr>
                <w:szCs w:val="22"/>
              </w:rPr>
            </w:pPr>
            <w:r w:rsidRPr="00672E24">
              <w:rPr>
                <w:szCs w:val="22"/>
              </w:rPr>
              <w:t>WN</w:t>
            </w:r>
          </w:p>
        </w:tc>
      </w:tr>
      <w:tr w:rsidR="003F4294" w:rsidRPr="00672E24" w14:paraId="381E13BC" w14:textId="77777777" w:rsidTr="006C1555">
        <w:tc>
          <w:tcPr>
            <w:tcW w:w="1457" w:type="dxa"/>
            <w:shd w:val="clear" w:color="auto" w:fill="auto"/>
          </w:tcPr>
          <w:p w14:paraId="7CBD0A8D" w14:textId="77777777" w:rsidR="003F4294" w:rsidRPr="00672E24" w:rsidRDefault="003F4294" w:rsidP="00CE4A97">
            <w:pPr>
              <w:rPr>
                <w:szCs w:val="22"/>
              </w:rPr>
            </w:pPr>
            <w:r w:rsidRPr="00672E24">
              <w:rPr>
                <w:szCs w:val="22"/>
              </w:rPr>
              <w:t>UMD 3.1.0</w:t>
            </w:r>
          </w:p>
        </w:tc>
        <w:tc>
          <w:tcPr>
            <w:tcW w:w="1440" w:type="dxa"/>
            <w:shd w:val="clear" w:color="auto" w:fill="auto"/>
          </w:tcPr>
          <w:p w14:paraId="7B4AD0AF" w14:textId="77777777" w:rsidR="003F4294" w:rsidRPr="00672E24" w:rsidRDefault="003F4294" w:rsidP="00CE4A97">
            <w:pPr>
              <w:rPr>
                <w:szCs w:val="22"/>
              </w:rPr>
            </w:pPr>
            <w:r w:rsidRPr="00672E24">
              <w:rPr>
                <w:szCs w:val="22"/>
              </w:rPr>
              <w:t>26/06/2013</w:t>
            </w:r>
          </w:p>
        </w:tc>
        <w:tc>
          <w:tcPr>
            <w:tcW w:w="1710" w:type="dxa"/>
            <w:shd w:val="clear" w:color="auto" w:fill="auto"/>
          </w:tcPr>
          <w:p w14:paraId="0034C762" w14:textId="77777777" w:rsidR="003F4294" w:rsidRPr="00672E24" w:rsidRDefault="003F4294" w:rsidP="00CE4A97">
            <w:pPr>
              <w:rPr>
                <w:szCs w:val="22"/>
              </w:rPr>
            </w:pPr>
            <w:r w:rsidRPr="00672E24">
              <w:rPr>
                <w:szCs w:val="22"/>
              </w:rPr>
              <w:t>Minor release</w:t>
            </w:r>
          </w:p>
        </w:tc>
        <w:tc>
          <w:tcPr>
            <w:tcW w:w="4679" w:type="dxa"/>
            <w:shd w:val="clear" w:color="auto" w:fill="auto"/>
          </w:tcPr>
          <w:p w14:paraId="03D1AD2F" w14:textId="77777777" w:rsidR="003F4294" w:rsidRPr="00672E24" w:rsidRDefault="003F4294" w:rsidP="00CE4A97">
            <w:pPr>
              <w:rPr>
                <w:szCs w:val="22"/>
                <w:lang w:eastAsia="en-US"/>
              </w:rPr>
            </w:pPr>
            <w:r w:rsidRPr="00672E24">
              <w:rPr>
                <w:szCs w:val="22"/>
              </w:rPr>
              <w:t>EMI products, first release in UMD-3:</w:t>
            </w:r>
            <w:r w:rsidRPr="00672E24">
              <w:rPr>
                <w:szCs w:val="22"/>
                <w:lang w:eastAsia="en-US"/>
              </w:rPr>
              <w:t xml:space="preserve"> </w:t>
            </w:r>
          </w:p>
          <w:p w14:paraId="1DED887E" w14:textId="77777777" w:rsidR="003F4294" w:rsidRPr="00672E24" w:rsidRDefault="003F4294" w:rsidP="002A40BF">
            <w:pPr>
              <w:widowControl/>
              <w:numPr>
                <w:ilvl w:val="0"/>
                <w:numId w:val="47"/>
              </w:numPr>
              <w:contextualSpacing/>
              <w:jc w:val="both"/>
              <w:rPr>
                <w:szCs w:val="22"/>
              </w:rPr>
            </w:pPr>
            <w:r w:rsidRPr="00672E24">
              <w:rPr>
                <w:szCs w:val="22"/>
              </w:rPr>
              <w:t>ARC InfoSys</w:t>
            </w:r>
          </w:p>
          <w:p w14:paraId="3C9A1643" w14:textId="77777777" w:rsidR="003F4294" w:rsidRPr="00672E24" w:rsidRDefault="003F4294" w:rsidP="002A40BF">
            <w:pPr>
              <w:widowControl/>
              <w:numPr>
                <w:ilvl w:val="0"/>
                <w:numId w:val="46"/>
              </w:numPr>
              <w:suppressAutoHyphens w:val="0"/>
              <w:contextualSpacing/>
              <w:rPr>
                <w:szCs w:val="22"/>
              </w:rPr>
            </w:pPr>
            <w:r w:rsidRPr="00672E24">
              <w:rPr>
                <w:szCs w:val="22"/>
              </w:rPr>
              <w:t>ARC core</w:t>
            </w:r>
          </w:p>
          <w:p w14:paraId="7E54DCBE" w14:textId="77777777" w:rsidR="003F4294" w:rsidRPr="00672E24" w:rsidRDefault="003F4294" w:rsidP="002A40BF">
            <w:pPr>
              <w:widowControl/>
              <w:numPr>
                <w:ilvl w:val="0"/>
                <w:numId w:val="46"/>
              </w:numPr>
              <w:suppressAutoHyphens w:val="0"/>
              <w:contextualSpacing/>
              <w:rPr>
                <w:szCs w:val="22"/>
              </w:rPr>
            </w:pPr>
            <w:r w:rsidRPr="00672E24">
              <w:rPr>
                <w:szCs w:val="22"/>
              </w:rPr>
              <w:t>ARC CE</w:t>
            </w:r>
          </w:p>
          <w:p w14:paraId="18A569CD" w14:textId="77777777" w:rsidR="003F4294" w:rsidRPr="00672E24" w:rsidRDefault="003F4294" w:rsidP="002A40BF">
            <w:pPr>
              <w:widowControl/>
              <w:numPr>
                <w:ilvl w:val="0"/>
                <w:numId w:val="46"/>
              </w:numPr>
              <w:suppressAutoHyphens w:val="0"/>
              <w:contextualSpacing/>
              <w:rPr>
                <w:szCs w:val="22"/>
              </w:rPr>
            </w:pPr>
            <w:r w:rsidRPr="00672E24">
              <w:rPr>
                <w:szCs w:val="22"/>
              </w:rPr>
              <w:t>ARC Client</w:t>
            </w:r>
          </w:p>
          <w:p w14:paraId="1CD88BDB" w14:textId="77777777" w:rsidR="003F4294" w:rsidRPr="00672E24" w:rsidRDefault="003F4294" w:rsidP="002A40BF">
            <w:pPr>
              <w:widowControl/>
              <w:numPr>
                <w:ilvl w:val="0"/>
                <w:numId w:val="46"/>
              </w:numPr>
              <w:suppressAutoHyphens w:val="0"/>
              <w:contextualSpacing/>
              <w:rPr>
                <w:szCs w:val="22"/>
              </w:rPr>
            </w:pPr>
            <w:r w:rsidRPr="00672E24">
              <w:rPr>
                <w:szCs w:val="22"/>
              </w:rPr>
              <w:t>ARC gridftp server</w:t>
            </w:r>
          </w:p>
          <w:p w14:paraId="3A7A14BE" w14:textId="77777777" w:rsidR="003F4294" w:rsidRPr="00672E24" w:rsidRDefault="003F4294" w:rsidP="002A40BF">
            <w:pPr>
              <w:widowControl/>
              <w:numPr>
                <w:ilvl w:val="0"/>
                <w:numId w:val="46"/>
              </w:numPr>
              <w:suppressAutoHyphens w:val="0"/>
              <w:contextualSpacing/>
              <w:rPr>
                <w:szCs w:val="22"/>
              </w:rPr>
            </w:pPr>
            <w:r w:rsidRPr="00672E24">
              <w:rPr>
                <w:szCs w:val="22"/>
              </w:rPr>
              <w:t>CREAM LSF</w:t>
            </w:r>
          </w:p>
          <w:p w14:paraId="787AA219" w14:textId="77777777" w:rsidR="003F4294" w:rsidRPr="00672E24" w:rsidRDefault="003F4294" w:rsidP="002A40BF">
            <w:pPr>
              <w:widowControl/>
              <w:numPr>
                <w:ilvl w:val="0"/>
                <w:numId w:val="46"/>
              </w:numPr>
              <w:suppressAutoHyphens w:val="0"/>
              <w:contextualSpacing/>
              <w:rPr>
                <w:szCs w:val="22"/>
              </w:rPr>
            </w:pPr>
            <w:r w:rsidRPr="00672E24">
              <w:rPr>
                <w:szCs w:val="22"/>
              </w:rPr>
              <w:t>UNICORE Gateway6</w:t>
            </w:r>
          </w:p>
          <w:p w14:paraId="13A99A90" w14:textId="77777777" w:rsidR="003F4294" w:rsidRPr="00672E24" w:rsidRDefault="003F4294" w:rsidP="002A40BF">
            <w:pPr>
              <w:widowControl/>
              <w:numPr>
                <w:ilvl w:val="0"/>
                <w:numId w:val="46"/>
              </w:numPr>
              <w:suppressAutoHyphens w:val="0"/>
              <w:contextualSpacing/>
              <w:rPr>
                <w:szCs w:val="22"/>
              </w:rPr>
            </w:pPr>
            <w:r w:rsidRPr="00672E24">
              <w:rPr>
                <w:szCs w:val="22"/>
              </w:rPr>
              <w:t>UNICORE XUUDB</w:t>
            </w:r>
          </w:p>
          <w:p w14:paraId="6C9B34FE" w14:textId="77777777" w:rsidR="003F4294" w:rsidRPr="00672E24" w:rsidRDefault="003F4294" w:rsidP="002A40BF">
            <w:pPr>
              <w:widowControl/>
              <w:numPr>
                <w:ilvl w:val="0"/>
                <w:numId w:val="46"/>
              </w:numPr>
              <w:suppressAutoHyphens w:val="0"/>
              <w:contextualSpacing/>
              <w:rPr>
                <w:szCs w:val="22"/>
              </w:rPr>
            </w:pPr>
            <w:r w:rsidRPr="00672E24">
              <w:rPr>
                <w:szCs w:val="22"/>
              </w:rPr>
              <w:t>UNICORE Registry6</w:t>
            </w:r>
          </w:p>
          <w:p w14:paraId="194CD456" w14:textId="77777777" w:rsidR="003F4294" w:rsidRPr="00672E24" w:rsidRDefault="003F4294" w:rsidP="002A40BF">
            <w:pPr>
              <w:widowControl/>
              <w:numPr>
                <w:ilvl w:val="0"/>
                <w:numId w:val="46"/>
              </w:numPr>
              <w:suppressAutoHyphens w:val="0"/>
              <w:contextualSpacing/>
              <w:rPr>
                <w:szCs w:val="22"/>
              </w:rPr>
            </w:pPr>
            <w:r w:rsidRPr="00672E24">
              <w:rPr>
                <w:szCs w:val="22"/>
              </w:rPr>
              <w:t>UNICORE Client6</w:t>
            </w:r>
          </w:p>
          <w:p w14:paraId="337A95A0" w14:textId="77777777" w:rsidR="003F4294" w:rsidRPr="00672E24" w:rsidRDefault="003F4294" w:rsidP="002A40BF">
            <w:pPr>
              <w:widowControl/>
              <w:numPr>
                <w:ilvl w:val="0"/>
                <w:numId w:val="46"/>
              </w:numPr>
              <w:suppressAutoHyphens w:val="0"/>
              <w:contextualSpacing/>
              <w:rPr>
                <w:szCs w:val="22"/>
              </w:rPr>
            </w:pPr>
            <w:r w:rsidRPr="00672E24">
              <w:rPr>
                <w:szCs w:val="22"/>
              </w:rPr>
              <w:t>UNICORE TSI6</w:t>
            </w:r>
          </w:p>
          <w:p w14:paraId="00CADF50" w14:textId="77777777" w:rsidR="003F4294" w:rsidRPr="00672E24" w:rsidRDefault="003F4294" w:rsidP="002A40BF">
            <w:pPr>
              <w:widowControl/>
              <w:numPr>
                <w:ilvl w:val="0"/>
                <w:numId w:val="46"/>
              </w:numPr>
              <w:suppressAutoHyphens w:val="0"/>
              <w:contextualSpacing/>
              <w:rPr>
                <w:szCs w:val="22"/>
              </w:rPr>
            </w:pPr>
            <w:r w:rsidRPr="00672E24">
              <w:rPr>
                <w:szCs w:val="22"/>
              </w:rPr>
              <w:t>gLite MPI</w:t>
            </w:r>
          </w:p>
          <w:p w14:paraId="01E5BEC8" w14:textId="77777777" w:rsidR="003F4294" w:rsidRPr="00672E24" w:rsidRDefault="003F4294" w:rsidP="002A40BF">
            <w:pPr>
              <w:widowControl/>
              <w:numPr>
                <w:ilvl w:val="0"/>
                <w:numId w:val="46"/>
              </w:numPr>
              <w:suppressAutoHyphens w:val="0"/>
              <w:contextualSpacing/>
              <w:rPr>
                <w:szCs w:val="22"/>
              </w:rPr>
            </w:pPr>
            <w:r w:rsidRPr="00672E24">
              <w:rPr>
                <w:szCs w:val="22"/>
              </w:rPr>
              <w:t>StoRM</w:t>
            </w:r>
          </w:p>
          <w:p w14:paraId="65D4B368" w14:textId="77777777" w:rsidR="003F4294" w:rsidRPr="00672E24" w:rsidRDefault="003F4294" w:rsidP="002A40BF">
            <w:pPr>
              <w:widowControl/>
              <w:numPr>
                <w:ilvl w:val="0"/>
                <w:numId w:val="46"/>
              </w:numPr>
              <w:suppressAutoHyphens w:val="0"/>
              <w:contextualSpacing/>
              <w:rPr>
                <w:szCs w:val="22"/>
              </w:rPr>
            </w:pPr>
            <w:r w:rsidRPr="00672E24">
              <w:rPr>
                <w:szCs w:val="22"/>
              </w:rPr>
              <w:t>GLite Cluster</w:t>
            </w:r>
          </w:p>
          <w:p w14:paraId="2BF37D53" w14:textId="77777777" w:rsidR="003F4294" w:rsidRPr="00672E24" w:rsidRDefault="003F4294" w:rsidP="00CE4A97">
            <w:pPr>
              <w:rPr>
                <w:szCs w:val="22"/>
              </w:rPr>
            </w:pPr>
            <w:r w:rsidRPr="00672E24">
              <w:rPr>
                <w:szCs w:val="22"/>
              </w:rPr>
              <w:t>EMI products, updates:</w:t>
            </w:r>
          </w:p>
          <w:p w14:paraId="371BB0E5" w14:textId="77777777" w:rsidR="003F4294" w:rsidRPr="00672E24" w:rsidRDefault="003F4294" w:rsidP="002A40BF">
            <w:pPr>
              <w:widowControl/>
              <w:numPr>
                <w:ilvl w:val="0"/>
                <w:numId w:val="46"/>
              </w:numPr>
              <w:suppressAutoHyphens w:val="0"/>
              <w:contextualSpacing/>
              <w:rPr>
                <w:szCs w:val="22"/>
              </w:rPr>
            </w:pPr>
            <w:r w:rsidRPr="00672E24">
              <w:rPr>
                <w:szCs w:val="22"/>
              </w:rPr>
              <w:t>WMS</w:t>
            </w:r>
          </w:p>
          <w:p w14:paraId="3C5E0F91" w14:textId="77777777" w:rsidR="003F4294" w:rsidRPr="00672E24" w:rsidRDefault="003F4294" w:rsidP="002A40BF">
            <w:pPr>
              <w:widowControl/>
              <w:numPr>
                <w:ilvl w:val="0"/>
                <w:numId w:val="46"/>
              </w:numPr>
              <w:suppressAutoHyphens w:val="0"/>
              <w:contextualSpacing/>
              <w:rPr>
                <w:szCs w:val="22"/>
              </w:rPr>
            </w:pPr>
            <w:r w:rsidRPr="00672E24">
              <w:rPr>
                <w:szCs w:val="22"/>
              </w:rPr>
              <w:t>BDII core</w:t>
            </w:r>
          </w:p>
          <w:p w14:paraId="7F88075D" w14:textId="77777777" w:rsidR="003F4294" w:rsidRPr="00672E24" w:rsidRDefault="003F4294" w:rsidP="002A40BF">
            <w:pPr>
              <w:widowControl/>
              <w:numPr>
                <w:ilvl w:val="0"/>
                <w:numId w:val="46"/>
              </w:numPr>
              <w:suppressAutoHyphens w:val="0"/>
              <w:contextualSpacing/>
              <w:rPr>
                <w:szCs w:val="22"/>
              </w:rPr>
            </w:pPr>
            <w:r w:rsidRPr="00672E24">
              <w:rPr>
                <w:szCs w:val="22"/>
              </w:rPr>
              <w:t>DPM</w:t>
            </w:r>
          </w:p>
          <w:p w14:paraId="208F64E3" w14:textId="77777777" w:rsidR="003F4294" w:rsidRPr="00672E24" w:rsidRDefault="003F4294" w:rsidP="002A40BF">
            <w:pPr>
              <w:widowControl/>
              <w:numPr>
                <w:ilvl w:val="0"/>
                <w:numId w:val="46"/>
              </w:numPr>
              <w:contextualSpacing/>
              <w:jc w:val="both"/>
              <w:rPr>
                <w:szCs w:val="22"/>
              </w:rPr>
            </w:pPr>
            <w:r w:rsidRPr="00672E24">
              <w:rPr>
                <w:szCs w:val="22"/>
              </w:rPr>
              <w:t>LB</w:t>
            </w:r>
          </w:p>
        </w:tc>
      </w:tr>
      <w:tr w:rsidR="003F4294" w:rsidRPr="00672E24" w14:paraId="1D91143E" w14:textId="77777777" w:rsidTr="006C1555">
        <w:tc>
          <w:tcPr>
            <w:tcW w:w="1457" w:type="dxa"/>
            <w:shd w:val="clear" w:color="auto" w:fill="auto"/>
          </w:tcPr>
          <w:p w14:paraId="74E7E0C5" w14:textId="77777777" w:rsidR="003F4294" w:rsidRPr="00672E24" w:rsidRDefault="003F4294" w:rsidP="00CE4A97">
            <w:pPr>
              <w:rPr>
                <w:szCs w:val="22"/>
              </w:rPr>
            </w:pPr>
            <w:r w:rsidRPr="00672E24">
              <w:rPr>
                <w:szCs w:val="22"/>
              </w:rPr>
              <w:t>UMD 3.1.1</w:t>
            </w:r>
          </w:p>
        </w:tc>
        <w:tc>
          <w:tcPr>
            <w:tcW w:w="1440" w:type="dxa"/>
            <w:shd w:val="clear" w:color="auto" w:fill="auto"/>
          </w:tcPr>
          <w:p w14:paraId="7EA6DEB9" w14:textId="77777777" w:rsidR="003F4294" w:rsidRPr="00672E24" w:rsidRDefault="003F4294" w:rsidP="00CE4A97">
            <w:pPr>
              <w:rPr>
                <w:szCs w:val="22"/>
              </w:rPr>
            </w:pPr>
            <w:r w:rsidRPr="00672E24">
              <w:rPr>
                <w:szCs w:val="22"/>
              </w:rPr>
              <w:t>01/07/2013</w:t>
            </w:r>
          </w:p>
        </w:tc>
        <w:tc>
          <w:tcPr>
            <w:tcW w:w="1710" w:type="dxa"/>
            <w:shd w:val="clear" w:color="auto" w:fill="auto"/>
          </w:tcPr>
          <w:p w14:paraId="62BB5478" w14:textId="77777777" w:rsidR="003F4294" w:rsidRPr="00672E24" w:rsidRDefault="003F4294" w:rsidP="00CE4A97">
            <w:pPr>
              <w:rPr>
                <w:szCs w:val="22"/>
              </w:rPr>
            </w:pPr>
            <w:r w:rsidRPr="00672E24">
              <w:rPr>
                <w:szCs w:val="22"/>
              </w:rPr>
              <w:t>Emergency release</w:t>
            </w:r>
          </w:p>
        </w:tc>
        <w:tc>
          <w:tcPr>
            <w:tcW w:w="4679" w:type="dxa"/>
            <w:shd w:val="clear" w:color="auto" w:fill="auto"/>
          </w:tcPr>
          <w:p w14:paraId="47A463C6" w14:textId="77777777" w:rsidR="003F4294" w:rsidRPr="00672E24" w:rsidRDefault="003F4294" w:rsidP="00CE4A97">
            <w:pPr>
              <w:rPr>
                <w:szCs w:val="22"/>
              </w:rPr>
            </w:pPr>
            <w:r w:rsidRPr="00672E24">
              <w:rPr>
                <w:szCs w:val="22"/>
              </w:rPr>
              <w:t>EMI products, updates:</w:t>
            </w:r>
          </w:p>
          <w:p w14:paraId="08947727" w14:textId="77777777" w:rsidR="003F4294" w:rsidRPr="00672E24" w:rsidRDefault="003F4294" w:rsidP="002A40BF">
            <w:pPr>
              <w:widowControl/>
              <w:numPr>
                <w:ilvl w:val="0"/>
                <w:numId w:val="48"/>
              </w:numPr>
              <w:contextualSpacing/>
              <w:jc w:val="both"/>
              <w:rPr>
                <w:szCs w:val="22"/>
              </w:rPr>
            </w:pPr>
            <w:r w:rsidRPr="00672E24">
              <w:rPr>
                <w:szCs w:val="22"/>
              </w:rPr>
              <w:t>EMI-UI 3.0.1</w:t>
            </w:r>
          </w:p>
          <w:p w14:paraId="42ABCCF0" w14:textId="77777777" w:rsidR="003F4294" w:rsidRPr="00672E24" w:rsidRDefault="003F4294" w:rsidP="002A40BF">
            <w:pPr>
              <w:widowControl/>
              <w:numPr>
                <w:ilvl w:val="0"/>
                <w:numId w:val="48"/>
              </w:numPr>
              <w:contextualSpacing/>
              <w:jc w:val="both"/>
              <w:rPr>
                <w:szCs w:val="22"/>
              </w:rPr>
            </w:pPr>
            <w:r w:rsidRPr="00672E24">
              <w:rPr>
                <w:szCs w:val="22"/>
              </w:rPr>
              <w:t>CANL 2.1.1</w:t>
            </w:r>
          </w:p>
          <w:p w14:paraId="53E1EEC0" w14:textId="77777777" w:rsidR="003F4294" w:rsidRPr="00672E24" w:rsidRDefault="003F4294" w:rsidP="002A40BF">
            <w:pPr>
              <w:widowControl/>
              <w:numPr>
                <w:ilvl w:val="0"/>
                <w:numId w:val="48"/>
              </w:numPr>
              <w:contextualSpacing/>
              <w:jc w:val="both"/>
              <w:rPr>
                <w:szCs w:val="22"/>
              </w:rPr>
            </w:pPr>
            <w:r w:rsidRPr="00672E24">
              <w:rPr>
                <w:szCs w:val="22"/>
              </w:rPr>
              <w:t>GFAL/lcg_util 1.15.0</w:t>
            </w:r>
          </w:p>
        </w:tc>
      </w:tr>
      <w:tr w:rsidR="003F4294" w:rsidRPr="00672E24" w14:paraId="3AEFA8B3"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61C255DA" w14:textId="77777777" w:rsidR="003F4294" w:rsidRPr="00672E24" w:rsidRDefault="003F4294" w:rsidP="00CE4A97">
            <w:pPr>
              <w:rPr>
                <w:szCs w:val="22"/>
              </w:rPr>
            </w:pPr>
            <w:r w:rsidRPr="00672E24">
              <w:rPr>
                <w:szCs w:val="22"/>
              </w:rPr>
              <w:t>UMD 3.2.0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648966" w14:textId="77777777" w:rsidR="003F4294" w:rsidRPr="00672E24" w:rsidRDefault="003F4294" w:rsidP="00CE4A97">
            <w:pPr>
              <w:rPr>
                <w:szCs w:val="22"/>
              </w:rPr>
            </w:pPr>
            <w:r w:rsidRPr="00672E24">
              <w:rPr>
                <w:szCs w:val="22"/>
              </w:rPr>
              <w:t>11/10/2013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6F7FBE6" w14:textId="77777777" w:rsidR="003F4294" w:rsidRPr="00672E24" w:rsidRDefault="003F4294" w:rsidP="00CE4A97">
            <w:pPr>
              <w:rPr>
                <w:szCs w:val="22"/>
              </w:rPr>
            </w:pPr>
            <w:r w:rsidRPr="00672E24">
              <w:rPr>
                <w:szCs w:val="22"/>
              </w:rPr>
              <w:t>Minor release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52878B7B" w14:textId="77777777" w:rsidR="003F4294" w:rsidRPr="00672E24" w:rsidRDefault="003F4294" w:rsidP="00CE4A97">
            <w:pPr>
              <w:rPr>
                <w:szCs w:val="22"/>
              </w:rPr>
            </w:pPr>
            <w:r w:rsidRPr="00672E24">
              <w:rPr>
                <w:szCs w:val="22"/>
              </w:rPr>
              <w:t>The release contains updates for the following components:</w:t>
            </w:r>
          </w:p>
          <w:p w14:paraId="34FEE139" w14:textId="77777777" w:rsidR="003F4294" w:rsidRPr="00672E24" w:rsidRDefault="003F4294" w:rsidP="002A40BF">
            <w:pPr>
              <w:widowControl/>
              <w:numPr>
                <w:ilvl w:val="0"/>
                <w:numId w:val="48"/>
              </w:numPr>
              <w:contextualSpacing/>
              <w:jc w:val="both"/>
              <w:rPr>
                <w:szCs w:val="22"/>
              </w:rPr>
            </w:pPr>
            <w:r w:rsidRPr="00672E24">
              <w:rPr>
                <w:szCs w:val="22"/>
              </w:rPr>
              <w:t>APEL</w:t>
            </w:r>
          </w:p>
          <w:p w14:paraId="311324FE" w14:textId="77777777" w:rsidR="003F4294" w:rsidRPr="00672E24" w:rsidRDefault="003F4294" w:rsidP="002A40BF">
            <w:pPr>
              <w:widowControl/>
              <w:numPr>
                <w:ilvl w:val="0"/>
                <w:numId w:val="48"/>
              </w:numPr>
              <w:contextualSpacing/>
              <w:jc w:val="both"/>
              <w:rPr>
                <w:szCs w:val="22"/>
              </w:rPr>
            </w:pPr>
            <w:r w:rsidRPr="00672E24">
              <w:rPr>
                <w:szCs w:val="22"/>
              </w:rPr>
              <w:t>Argus</w:t>
            </w:r>
          </w:p>
          <w:p w14:paraId="467F0395" w14:textId="77777777" w:rsidR="003F4294" w:rsidRPr="00672E24" w:rsidRDefault="003F4294" w:rsidP="002A40BF">
            <w:pPr>
              <w:widowControl/>
              <w:numPr>
                <w:ilvl w:val="0"/>
                <w:numId w:val="48"/>
              </w:numPr>
              <w:contextualSpacing/>
              <w:jc w:val="both"/>
              <w:rPr>
                <w:szCs w:val="22"/>
              </w:rPr>
            </w:pPr>
            <w:r w:rsidRPr="00672E24">
              <w:rPr>
                <w:szCs w:val="22"/>
              </w:rPr>
              <w:t>BDII Site</w:t>
            </w:r>
          </w:p>
          <w:p w14:paraId="11B946C5" w14:textId="77777777" w:rsidR="003F4294" w:rsidRPr="00672E24" w:rsidRDefault="003F4294" w:rsidP="002A40BF">
            <w:pPr>
              <w:widowControl/>
              <w:numPr>
                <w:ilvl w:val="0"/>
                <w:numId w:val="48"/>
              </w:numPr>
              <w:contextualSpacing/>
              <w:jc w:val="both"/>
              <w:rPr>
                <w:szCs w:val="22"/>
              </w:rPr>
            </w:pPr>
            <w:r w:rsidRPr="00672E24">
              <w:rPr>
                <w:szCs w:val="22"/>
              </w:rPr>
              <w:t>BDII Top</w:t>
            </w:r>
          </w:p>
          <w:p w14:paraId="0BDCACAA" w14:textId="77777777" w:rsidR="003F4294" w:rsidRPr="00672E24" w:rsidRDefault="003F4294" w:rsidP="002A40BF">
            <w:pPr>
              <w:widowControl/>
              <w:numPr>
                <w:ilvl w:val="0"/>
                <w:numId w:val="48"/>
              </w:numPr>
              <w:contextualSpacing/>
              <w:jc w:val="both"/>
              <w:rPr>
                <w:szCs w:val="22"/>
              </w:rPr>
            </w:pPr>
            <w:r w:rsidRPr="00672E24">
              <w:rPr>
                <w:szCs w:val="22"/>
              </w:rPr>
              <w:t>BDII core</w:t>
            </w:r>
          </w:p>
          <w:p w14:paraId="2BD8B8F8" w14:textId="77777777" w:rsidR="003F4294" w:rsidRPr="00672E24" w:rsidRDefault="003F4294" w:rsidP="002A40BF">
            <w:pPr>
              <w:widowControl/>
              <w:numPr>
                <w:ilvl w:val="0"/>
                <w:numId w:val="48"/>
              </w:numPr>
              <w:contextualSpacing/>
              <w:jc w:val="both"/>
              <w:rPr>
                <w:szCs w:val="22"/>
              </w:rPr>
            </w:pPr>
            <w:r w:rsidRPr="00672E24">
              <w:rPr>
                <w:szCs w:val="22"/>
              </w:rPr>
              <w:t xml:space="preserve">BLAH </w:t>
            </w:r>
          </w:p>
          <w:p w14:paraId="343CD950" w14:textId="77777777" w:rsidR="003F4294" w:rsidRPr="00672E24" w:rsidRDefault="003F4294" w:rsidP="002A40BF">
            <w:pPr>
              <w:widowControl/>
              <w:numPr>
                <w:ilvl w:val="0"/>
                <w:numId w:val="48"/>
              </w:numPr>
              <w:contextualSpacing/>
              <w:jc w:val="both"/>
              <w:rPr>
                <w:szCs w:val="22"/>
              </w:rPr>
            </w:pPr>
            <w:r w:rsidRPr="00672E24">
              <w:rPr>
                <w:szCs w:val="22"/>
              </w:rPr>
              <w:t>Cream-GE</w:t>
            </w:r>
          </w:p>
          <w:p w14:paraId="1D699606" w14:textId="77777777" w:rsidR="003F4294" w:rsidRPr="00672E24" w:rsidRDefault="003F4294" w:rsidP="002A40BF">
            <w:pPr>
              <w:widowControl/>
              <w:numPr>
                <w:ilvl w:val="0"/>
                <w:numId w:val="48"/>
              </w:numPr>
              <w:contextualSpacing/>
              <w:jc w:val="both"/>
              <w:rPr>
                <w:szCs w:val="22"/>
              </w:rPr>
            </w:pPr>
            <w:r w:rsidRPr="00672E24">
              <w:rPr>
                <w:szCs w:val="22"/>
              </w:rPr>
              <w:t>Cream</w:t>
            </w:r>
          </w:p>
          <w:p w14:paraId="76AD345A" w14:textId="77777777" w:rsidR="003F4294" w:rsidRPr="00672E24" w:rsidRDefault="003F4294" w:rsidP="002A40BF">
            <w:pPr>
              <w:widowControl/>
              <w:numPr>
                <w:ilvl w:val="0"/>
                <w:numId w:val="48"/>
              </w:numPr>
              <w:contextualSpacing/>
              <w:jc w:val="both"/>
              <w:rPr>
                <w:szCs w:val="22"/>
              </w:rPr>
            </w:pPr>
            <w:r w:rsidRPr="00672E24">
              <w:rPr>
                <w:szCs w:val="22"/>
              </w:rPr>
              <w:t>EMI UI</w:t>
            </w:r>
          </w:p>
          <w:p w14:paraId="6DBE482B" w14:textId="77777777" w:rsidR="003F4294" w:rsidRPr="00672E24" w:rsidRDefault="003F4294" w:rsidP="002A40BF">
            <w:pPr>
              <w:widowControl/>
              <w:numPr>
                <w:ilvl w:val="0"/>
                <w:numId w:val="48"/>
              </w:numPr>
              <w:contextualSpacing/>
              <w:jc w:val="both"/>
              <w:rPr>
                <w:szCs w:val="22"/>
              </w:rPr>
            </w:pPr>
            <w:r w:rsidRPr="00672E24">
              <w:rPr>
                <w:szCs w:val="22"/>
              </w:rPr>
              <w:t>Emir</w:t>
            </w:r>
          </w:p>
          <w:p w14:paraId="37E393FB" w14:textId="77777777" w:rsidR="003F4294" w:rsidRPr="00672E24" w:rsidRDefault="003F4294" w:rsidP="002A40BF">
            <w:pPr>
              <w:widowControl/>
              <w:numPr>
                <w:ilvl w:val="0"/>
                <w:numId w:val="48"/>
              </w:numPr>
              <w:contextualSpacing/>
              <w:jc w:val="both"/>
              <w:rPr>
                <w:szCs w:val="22"/>
              </w:rPr>
            </w:pPr>
            <w:r w:rsidRPr="00672E24">
              <w:rPr>
                <w:szCs w:val="22"/>
              </w:rPr>
              <w:t>Glexec</w:t>
            </w:r>
          </w:p>
          <w:p w14:paraId="30B0CF7D" w14:textId="77777777" w:rsidR="003F4294" w:rsidRPr="00672E24" w:rsidRDefault="003F4294" w:rsidP="002A40BF">
            <w:pPr>
              <w:widowControl/>
              <w:numPr>
                <w:ilvl w:val="0"/>
                <w:numId w:val="48"/>
              </w:numPr>
              <w:contextualSpacing/>
              <w:jc w:val="both"/>
              <w:rPr>
                <w:szCs w:val="22"/>
              </w:rPr>
            </w:pPr>
            <w:r w:rsidRPr="00672E24">
              <w:rPr>
                <w:szCs w:val="22"/>
              </w:rPr>
              <w:t>GridFTP</w:t>
            </w:r>
          </w:p>
          <w:p w14:paraId="0A14B6F2" w14:textId="77777777" w:rsidR="003F4294" w:rsidRPr="00672E24" w:rsidRDefault="003F4294" w:rsidP="002A40BF">
            <w:pPr>
              <w:widowControl/>
              <w:numPr>
                <w:ilvl w:val="0"/>
                <w:numId w:val="48"/>
              </w:numPr>
              <w:contextualSpacing/>
              <w:jc w:val="both"/>
              <w:rPr>
                <w:szCs w:val="22"/>
              </w:rPr>
            </w:pPr>
            <w:r w:rsidRPr="00672E24">
              <w:rPr>
                <w:szCs w:val="22"/>
              </w:rPr>
              <w:t>Gridsite</w:t>
            </w:r>
          </w:p>
          <w:p w14:paraId="57BB0ECC" w14:textId="77777777" w:rsidR="003F4294" w:rsidRPr="00672E24" w:rsidRDefault="003F4294" w:rsidP="002A40BF">
            <w:pPr>
              <w:widowControl/>
              <w:numPr>
                <w:ilvl w:val="0"/>
                <w:numId w:val="48"/>
              </w:numPr>
              <w:contextualSpacing/>
              <w:jc w:val="both"/>
              <w:rPr>
                <w:szCs w:val="22"/>
              </w:rPr>
            </w:pPr>
            <w:r w:rsidRPr="00672E24">
              <w:rPr>
                <w:szCs w:val="22"/>
              </w:rPr>
              <w:t>Gridway</w:t>
            </w:r>
          </w:p>
          <w:p w14:paraId="3E337A62" w14:textId="77777777" w:rsidR="003F4294" w:rsidRPr="00672E24" w:rsidRDefault="003F4294" w:rsidP="002A40BF">
            <w:pPr>
              <w:widowControl/>
              <w:numPr>
                <w:ilvl w:val="0"/>
                <w:numId w:val="48"/>
              </w:numPr>
              <w:contextualSpacing/>
              <w:jc w:val="both"/>
              <w:rPr>
                <w:szCs w:val="22"/>
              </w:rPr>
            </w:pPr>
            <w:r w:rsidRPr="00672E24">
              <w:rPr>
                <w:szCs w:val="22"/>
              </w:rPr>
              <w:t>LB</w:t>
            </w:r>
          </w:p>
          <w:p w14:paraId="57EAC603" w14:textId="77777777" w:rsidR="003F4294" w:rsidRPr="00672E24" w:rsidRDefault="003F4294" w:rsidP="002A40BF">
            <w:pPr>
              <w:widowControl/>
              <w:numPr>
                <w:ilvl w:val="0"/>
                <w:numId w:val="48"/>
              </w:numPr>
              <w:contextualSpacing/>
              <w:jc w:val="both"/>
              <w:rPr>
                <w:szCs w:val="22"/>
              </w:rPr>
            </w:pPr>
            <w:r w:rsidRPr="00672E24">
              <w:rPr>
                <w:szCs w:val="22"/>
              </w:rPr>
              <w:t>Unicore-X6</w:t>
            </w:r>
          </w:p>
          <w:p w14:paraId="64BB34B5" w14:textId="77777777" w:rsidR="003F4294" w:rsidRPr="00672E24" w:rsidRDefault="003F4294" w:rsidP="002A40BF">
            <w:pPr>
              <w:widowControl/>
              <w:numPr>
                <w:ilvl w:val="0"/>
                <w:numId w:val="48"/>
              </w:numPr>
              <w:contextualSpacing/>
              <w:jc w:val="both"/>
              <w:rPr>
                <w:szCs w:val="22"/>
              </w:rPr>
            </w:pPr>
            <w:r w:rsidRPr="00672E24">
              <w:rPr>
                <w:szCs w:val="22"/>
              </w:rPr>
              <w:t>Yaim-core</w:t>
            </w:r>
          </w:p>
          <w:p w14:paraId="7CE1F8DD" w14:textId="77777777" w:rsidR="003F4294" w:rsidRPr="00672E24" w:rsidRDefault="003F4294" w:rsidP="002A40BF">
            <w:pPr>
              <w:widowControl/>
              <w:numPr>
                <w:ilvl w:val="0"/>
                <w:numId w:val="48"/>
              </w:numPr>
              <w:contextualSpacing/>
              <w:jc w:val="both"/>
              <w:rPr>
                <w:szCs w:val="22"/>
              </w:rPr>
            </w:pPr>
            <w:r w:rsidRPr="00672E24">
              <w:rPr>
                <w:szCs w:val="22"/>
              </w:rPr>
              <w:t>WMS</w:t>
            </w:r>
          </w:p>
          <w:p w14:paraId="041532D2" w14:textId="77777777" w:rsidR="003F4294" w:rsidRPr="00672E24" w:rsidRDefault="003F4294" w:rsidP="00CE4A97">
            <w:pPr>
              <w:rPr>
                <w:szCs w:val="22"/>
              </w:rPr>
            </w:pPr>
            <w:r w:rsidRPr="00672E24">
              <w:rPr>
                <w:szCs w:val="22"/>
              </w:rPr>
              <w:t>The release contains the following new components:</w:t>
            </w:r>
          </w:p>
          <w:p w14:paraId="3C4B5192" w14:textId="77777777" w:rsidR="003F4294" w:rsidRPr="00672E24" w:rsidRDefault="003F4294" w:rsidP="002A40BF">
            <w:pPr>
              <w:widowControl/>
              <w:numPr>
                <w:ilvl w:val="0"/>
                <w:numId w:val="48"/>
              </w:numPr>
              <w:contextualSpacing/>
              <w:jc w:val="both"/>
              <w:rPr>
                <w:szCs w:val="22"/>
              </w:rPr>
            </w:pPr>
            <w:r w:rsidRPr="00672E24">
              <w:rPr>
                <w:szCs w:val="22"/>
              </w:rPr>
              <w:t>dCacheQCG ntf    </w:t>
            </w:r>
          </w:p>
          <w:p w14:paraId="3085191E" w14:textId="77777777" w:rsidR="003F4294" w:rsidRPr="00672E24" w:rsidRDefault="003F4294" w:rsidP="002A40BF">
            <w:pPr>
              <w:widowControl/>
              <w:numPr>
                <w:ilvl w:val="0"/>
                <w:numId w:val="48"/>
              </w:numPr>
              <w:contextualSpacing/>
              <w:jc w:val="both"/>
              <w:rPr>
                <w:szCs w:val="22"/>
              </w:rPr>
            </w:pPr>
            <w:r w:rsidRPr="00672E24">
              <w:rPr>
                <w:szCs w:val="22"/>
              </w:rPr>
              <w:t>QCG comp    </w:t>
            </w:r>
          </w:p>
          <w:p w14:paraId="7D216DE2" w14:textId="77777777" w:rsidR="003F4294" w:rsidRPr="00672E24" w:rsidRDefault="003F4294" w:rsidP="002A40BF">
            <w:pPr>
              <w:widowControl/>
              <w:numPr>
                <w:ilvl w:val="0"/>
                <w:numId w:val="48"/>
              </w:numPr>
              <w:contextualSpacing/>
              <w:jc w:val="both"/>
              <w:rPr>
                <w:szCs w:val="22"/>
              </w:rPr>
            </w:pPr>
            <w:r w:rsidRPr="00672E24">
              <w:rPr>
                <w:szCs w:val="22"/>
              </w:rPr>
              <w:t>QCG accounting</w:t>
            </w:r>
          </w:p>
          <w:p w14:paraId="06817D14" w14:textId="77777777" w:rsidR="003F4294" w:rsidRPr="00672E24" w:rsidRDefault="003F4294" w:rsidP="002A40BF">
            <w:pPr>
              <w:widowControl/>
              <w:numPr>
                <w:ilvl w:val="0"/>
                <w:numId w:val="48"/>
              </w:numPr>
              <w:contextualSpacing/>
              <w:jc w:val="both"/>
              <w:rPr>
                <w:szCs w:val="22"/>
              </w:rPr>
            </w:pPr>
            <w:r w:rsidRPr="00672E24">
              <w:rPr>
                <w:szCs w:val="22"/>
              </w:rPr>
              <w:t>QCG broker client</w:t>
            </w:r>
          </w:p>
          <w:p w14:paraId="30A8130D" w14:textId="77777777" w:rsidR="003F4294" w:rsidRPr="00672E24" w:rsidRDefault="003F4294" w:rsidP="002A40BF">
            <w:pPr>
              <w:widowControl/>
              <w:numPr>
                <w:ilvl w:val="0"/>
                <w:numId w:val="48"/>
              </w:numPr>
              <w:contextualSpacing/>
              <w:jc w:val="both"/>
              <w:rPr>
                <w:szCs w:val="22"/>
              </w:rPr>
            </w:pPr>
            <w:r w:rsidRPr="00672E24">
              <w:rPr>
                <w:szCs w:val="22"/>
              </w:rPr>
              <w:t>QCG broker</w:t>
            </w:r>
          </w:p>
        </w:tc>
      </w:tr>
      <w:tr w:rsidR="003F4294" w:rsidRPr="00672E24" w14:paraId="022FBAEA"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17279FBD" w14:textId="77777777" w:rsidR="003F4294" w:rsidRPr="00672E24" w:rsidRDefault="003F4294" w:rsidP="00CE4A97">
            <w:pPr>
              <w:rPr>
                <w:szCs w:val="22"/>
              </w:rPr>
            </w:pPr>
            <w:r w:rsidRPr="00672E24">
              <w:rPr>
                <w:szCs w:val="22"/>
              </w:rPr>
              <w:t>UMD 3.2.1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27DECA" w14:textId="77777777" w:rsidR="003F4294" w:rsidRPr="00672E24" w:rsidRDefault="003F4294" w:rsidP="00CE4A97">
            <w:pPr>
              <w:rPr>
                <w:szCs w:val="22"/>
              </w:rPr>
            </w:pPr>
            <w:r w:rsidRPr="00672E24">
              <w:rPr>
                <w:szCs w:val="22"/>
              </w:rPr>
              <w:t>12/09/2013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29AD003" w14:textId="77777777" w:rsidR="003F4294" w:rsidRPr="00672E24" w:rsidRDefault="003F4294" w:rsidP="00CE4A97">
            <w:pPr>
              <w:rPr>
                <w:szCs w:val="22"/>
              </w:rPr>
            </w:pPr>
            <w:r w:rsidRPr="00672E24">
              <w:rPr>
                <w:szCs w:val="22"/>
              </w:rPr>
              <w:t>Revision release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282ADAC2" w14:textId="77777777" w:rsidR="003F4294" w:rsidRPr="00672E24" w:rsidRDefault="003F4294" w:rsidP="00CE4A97">
            <w:pPr>
              <w:rPr>
                <w:szCs w:val="22"/>
              </w:rPr>
            </w:pPr>
            <w:r w:rsidRPr="00672E24">
              <w:rPr>
                <w:szCs w:val="22"/>
              </w:rPr>
              <w:t>The release contains updates for the following components:</w:t>
            </w:r>
          </w:p>
          <w:p w14:paraId="0F170BE3" w14:textId="77777777" w:rsidR="003F4294" w:rsidRPr="00672E24" w:rsidRDefault="003F4294" w:rsidP="002A40BF">
            <w:pPr>
              <w:widowControl/>
              <w:numPr>
                <w:ilvl w:val="0"/>
                <w:numId w:val="48"/>
              </w:numPr>
              <w:contextualSpacing/>
              <w:jc w:val="both"/>
              <w:rPr>
                <w:szCs w:val="22"/>
              </w:rPr>
            </w:pPr>
            <w:r w:rsidRPr="00672E24">
              <w:rPr>
                <w:szCs w:val="22"/>
              </w:rPr>
              <w:t xml:space="preserve">StoRM </w:t>
            </w:r>
          </w:p>
        </w:tc>
      </w:tr>
      <w:tr w:rsidR="003F4294" w:rsidRPr="00672E24" w14:paraId="356674FF"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7C22665D" w14:textId="77777777" w:rsidR="003F4294" w:rsidRPr="00672E24" w:rsidRDefault="003F4294" w:rsidP="00CE4A97">
            <w:pPr>
              <w:rPr>
                <w:rStyle w:val="Hyperlink"/>
                <w:color w:val="auto"/>
                <w:szCs w:val="22"/>
                <w:u w:val="none"/>
              </w:rPr>
            </w:pPr>
            <w:r w:rsidRPr="00672E24">
              <w:rPr>
                <w:rStyle w:val="Hyperlink"/>
                <w:color w:val="auto"/>
                <w:szCs w:val="22"/>
                <w:u w:val="none"/>
              </w:rPr>
              <w:t>UMD 3.3.0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BE094E" w14:textId="77777777" w:rsidR="003F4294" w:rsidRPr="00672E24" w:rsidRDefault="003F4294" w:rsidP="00CE4A97">
            <w:pPr>
              <w:rPr>
                <w:rStyle w:val="Hyperlink"/>
                <w:color w:val="auto"/>
                <w:szCs w:val="22"/>
                <w:u w:val="none"/>
              </w:rPr>
            </w:pPr>
            <w:r w:rsidRPr="00672E24">
              <w:rPr>
                <w:rStyle w:val="Hyperlink"/>
                <w:color w:val="auto"/>
                <w:szCs w:val="22"/>
                <w:u w:val="none"/>
              </w:rPr>
              <w:t>12 December 2013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B77C821" w14:textId="77777777" w:rsidR="003F4294" w:rsidRPr="00672E24" w:rsidRDefault="003F4294" w:rsidP="00CE4A97">
            <w:pPr>
              <w:rPr>
                <w:rStyle w:val="Hyperlink"/>
                <w:color w:val="auto"/>
                <w:szCs w:val="22"/>
                <w:u w:val="none"/>
              </w:rPr>
            </w:pPr>
            <w:r w:rsidRPr="00672E24">
              <w:rPr>
                <w:rStyle w:val="Hyperlink"/>
                <w:color w:val="auto"/>
                <w:szCs w:val="22"/>
                <w:u w:val="none"/>
              </w:rPr>
              <w:t>Minor update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6D458F2C" w14:textId="77777777" w:rsidR="003F4294" w:rsidRPr="00672E24" w:rsidRDefault="003F4294" w:rsidP="00CE4A97">
            <w:pPr>
              <w:rPr>
                <w:rStyle w:val="Hyperlink"/>
                <w:color w:val="auto"/>
                <w:szCs w:val="22"/>
                <w:u w:val="none"/>
              </w:rPr>
            </w:pPr>
            <w:r w:rsidRPr="00672E24">
              <w:rPr>
                <w:rStyle w:val="Hyperlink"/>
                <w:color w:val="auto"/>
                <w:szCs w:val="22"/>
                <w:u w:val="none"/>
              </w:rPr>
              <w:t>This release provides updates for the following packages:</w:t>
            </w:r>
          </w:p>
          <w:p w14:paraId="20928E7C"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Arc-ce</w:t>
            </w:r>
          </w:p>
          <w:p w14:paraId="3170FC7F"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Blah</w:t>
            </w:r>
          </w:p>
          <w:p w14:paraId="5693589F"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Bdii-core</w:t>
            </w:r>
          </w:p>
          <w:p w14:paraId="6DBBA659"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Bdii-top</w:t>
            </w:r>
          </w:p>
          <w:p w14:paraId="52E99553"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CanL </w:t>
            </w:r>
          </w:p>
          <w:p w14:paraId="661267B1"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cream-torque</w:t>
            </w:r>
          </w:p>
          <w:p w14:paraId="6B20E9A2"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Cream-CE </w:t>
            </w:r>
          </w:p>
          <w:p w14:paraId="68AFE11D"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ProxyRenewal</w:t>
            </w:r>
          </w:p>
          <w:p w14:paraId="3E5BF9B7"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Dpm</w:t>
            </w:r>
          </w:p>
          <w:p w14:paraId="6987B5B3"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Gridway</w:t>
            </w:r>
          </w:p>
          <w:p w14:paraId="1652742A"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unicore-hila</w:t>
            </w:r>
          </w:p>
          <w:p w14:paraId="743F2474" w14:textId="77777777" w:rsidR="003F4294" w:rsidRPr="00672E24" w:rsidRDefault="003F4294" w:rsidP="002A40BF">
            <w:pPr>
              <w:keepNext/>
              <w:widowControl/>
              <w:numPr>
                <w:ilvl w:val="0"/>
                <w:numId w:val="49"/>
              </w:numPr>
              <w:tabs>
                <w:tab w:val="num" w:pos="720"/>
              </w:tabs>
              <w:autoSpaceDN/>
              <w:jc w:val="both"/>
              <w:textAlignment w:val="auto"/>
              <w:rPr>
                <w:rStyle w:val="Hyperlink"/>
                <w:color w:val="auto"/>
                <w:szCs w:val="22"/>
                <w:u w:val="none"/>
              </w:rPr>
            </w:pPr>
            <w:r w:rsidRPr="00672E24">
              <w:rPr>
                <w:szCs w:val="22"/>
              </w:rPr>
              <w:t>unicore-uvos</w:t>
            </w:r>
          </w:p>
        </w:tc>
      </w:tr>
      <w:tr w:rsidR="003F4294" w:rsidRPr="00672E24" w14:paraId="5243E718"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36A3220B" w14:textId="77777777" w:rsidR="003F4294" w:rsidRPr="00672E24" w:rsidRDefault="003F4294" w:rsidP="00CE4A97">
            <w:pPr>
              <w:rPr>
                <w:rStyle w:val="Hyperlink"/>
                <w:color w:val="auto"/>
                <w:szCs w:val="22"/>
                <w:u w:val="none"/>
              </w:rPr>
            </w:pPr>
            <w:r w:rsidRPr="00672E24">
              <w:rPr>
                <w:rStyle w:val="Hyperlink"/>
                <w:color w:val="auto"/>
                <w:szCs w:val="22"/>
                <w:u w:val="none"/>
              </w:rPr>
              <w:t>UMD 3.4.0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5DDDCF" w14:textId="77777777" w:rsidR="003F4294" w:rsidRPr="00672E24" w:rsidRDefault="003F4294" w:rsidP="00CE4A97">
            <w:pPr>
              <w:rPr>
                <w:rStyle w:val="Hyperlink"/>
                <w:color w:val="auto"/>
                <w:szCs w:val="22"/>
                <w:u w:val="none"/>
              </w:rPr>
            </w:pPr>
            <w:r w:rsidRPr="00672E24">
              <w:rPr>
                <w:rStyle w:val="Hyperlink"/>
                <w:color w:val="auto"/>
                <w:szCs w:val="22"/>
                <w:u w:val="none"/>
              </w:rPr>
              <w:t>29 January 2014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B13118F" w14:textId="77777777" w:rsidR="003F4294" w:rsidRPr="00672E24" w:rsidRDefault="003F4294" w:rsidP="00CE4A97">
            <w:pPr>
              <w:rPr>
                <w:rStyle w:val="Hyperlink"/>
                <w:color w:val="auto"/>
                <w:szCs w:val="22"/>
                <w:u w:val="none"/>
              </w:rPr>
            </w:pPr>
            <w:r w:rsidRPr="00672E24">
              <w:rPr>
                <w:rStyle w:val="Hyperlink"/>
                <w:color w:val="auto"/>
                <w:szCs w:val="22"/>
                <w:u w:val="none"/>
              </w:rPr>
              <w:t>Minor update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3595801A" w14:textId="77777777" w:rsidR="003F4294" w:rsidRPr="00672E24" w:rsidRDefault="003F4294" w:rsidP="00CE4A97">
            <w:pPr>
              <w:rPr>
                <w:szCs w:val="22"/>
              </w:rPr>
            </w:pPr>
            <w:r w:rsidRPr="00672E24">
              <w:rPr>
                <w:szCs w:val="22"/>
              </w:rPr>
              <w:t>This releases includes updates for the following products:</w:t>
            </w:r>
          </w:p>
          <w:p w14:paraId="43604787"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Arc-CE</w:t>
            </w:r>
          </w:p>
          <w:p w14:paraId="5FA4D6F7"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BDII-Top</w:t>
            </w:r>
          </w:p>
          <w:p w14:paraId="51D7A22A"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Cream-Slurm</w:t>
            </w:r>
          </w:p>
          <w:p w14:paraId="5874F654"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Cream-Torque</w:t>
            </w:r>
          </w:p>
          <w:p w14:paraId="1A1AE2E3"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GridSite</w:t>
            </w:r>
          </w:p>
          <w:p w14:paraId="147EE74C"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QCG-computing</w:t>
            </w:r>
          </w:p>
          <w:p w14:paraId="637C175D"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QCG-notification</w:t>
            </w:r>
          </w:p>
          <w:p w14:paraId="2A9932F0" w14:textId="77777777" w:rsidR="003F4294" w:rsidRPr="00672E24" w:rsidRDefault="003F4294" w:rsidP="002A40BF">
            <w:pPr>
              <w:keepNext/>
              <w:widowControl/>
              <w:numPr>
                <w:ilvl w:val="0"/>
                <w:numId w:val="49"/>
              </w:numPr>
              <w:tabs>
                <w:tab w:val="num" w:pos="720"/>
              </w:tabs>
              <w:autoSpaceDN/>
              <w:jc w:val="both"/>
              <w:textAlignment w:val="auto"/>
              <w:rPr>
                <w:rStyle w:val="Hyperlink"/>
                <w:color w:val="auto"/>
                <w:szCs w:val="22"/>
                <w:u w:val="none"/>
              </w:rPr>
            </w:pPr>
            <w:r w:rsidRPr="00672E24">
              <w:rPr>
                <w:szCs w:val="22"/>
              </w:rPr>
              <w:t>WMS</w:t>
            </w:r>
          </w:p>
        </w:tc>
      </w:tr>
    </w:tbl>
    <w:p w14:paraId="713908C2" w14:textId="77777777" w:rsidR="002F46D9" w:rsidRDefault="002F46D9" w:rsidP="002F46D9">
      <w:pPr>
        <w:spacing w:before="40" w:after="40"/>
        <w:rPr>
          <w:sz w:val="22"/>
          <w:szCs w:val="22"/>
        </w:rPr>
      </w:pPr>
    </w:p>
    <w:p w14:paraId="1937304D" w14:textId="2FD749DA" w:rsidR="002F46D9" w:rsidRPr="002F46D9" w:rsidRDefault="002F46D9" w:rsidP="002F46D9">
      <w:pPr>
        <w:spacing w:before="40" w:after="40"/>
        <w:rPr>
          <w:b/>
          <w:sz w:val="22"/>
          <w:szCs w:val="22"/>
        </w:rPr>
      </w:pPr>
      <w:r w:rsidRPr="002F46D9">
        <w:rPr>
          <w:b/>
          <w:sz w:val="22"/>
          <w:szCs w:val="22"/>
        </w:rPr>
        <w:t xml:space="preserve">IT support </w:t>
      </w:r>
    </w:p>
    <w:p w14:paraId="7544C712" w14:textId="64F3ECAC" w:rsidR="002F46D9" w:rsidRPr="002F46D9" w:rsidRDefault="002F46D9" w:rsidP="002F46D9">
      <w:pPr>
        <w:spacing w:before="40" w:after="40"/>
        <w:rPr>
          <w:sz w:val="22"/>
          <w:szCs w:val="22"/>
        </w:rPr>
      </w:pPr>
      <w:r w:rsidRPr="002F46D9">
        <w:rPr>
          <w:sz w:val="22"/>
          <w:szCs w:val="22"/>
        </w:rPr>
        <w:t>IT support team operates many EGI.eu services, such as the website, Indico</w:t>
      </w:r>
      <w:r>
        <w:rPr>
          <w:sz w:val="22"/>
          <w:szCs w:val="22"/>
        </w:rPr>
        <w:t xml:space="preserve">, wiki, document DB, and more. </w:t>
      </w:r>
      <w:r w:rsidRPr="002F46D9">
        <w:rPr>
          <w:sz w:val="22"/>
          <w:szCs w:val="22"/>
        </w:rPr>
        <w:t>The work during PY4 focused mainly on routine support of the tools and the users. The main reported activities are:</w:t>
      </w:r>
    </w:p>
    <w:p w14:paraId="6A95FA38" w14:textId="7C67533B" w:rsidR="002F46D9" w:rsidRPr="002F46D9" w:rsidRDefault="002F46D9" w:rsidP="002A40BF">
      <w:pPr>
        <w:pStyle w:val="ListParagraph"/>
        <w:numPr>
          <w:ilvl w:val="0"/>
          <w:numId w:val="63"/>
        </w:numPr>
        <w:rPr>
          <w:szCs w:val="22"/>
        </w:rPr>
      </w:pPr>
      <w:r w:rsidRPr="002F46D9">
        <w:rPr>
          <w:szCs w:val="22"/>
        </w:rPr>
        <w:t>Maintenance of the EGI web site</w:t>
      </w:r>
      <w:r>
        <w:rPr>
          <w:szCs w:val="22"/>
        </w:rPr>
        <w:t>.</w:t>
      </w:r>
    </w:p>
    <w:p w14:paraId="16AD19C7" w14:textId="1068BBEE" w:rsidR="002F46D9" w:rsidRPr="002F46D9" w:rsidRDefault="002F46D9" w:rsidP="002A40BF">
      <w:pPr>
        <w:pStyle w:val="ListParagraph"/>
        <w:numPr>
          <w:ilvl w:val="0"/>
          <w:numId w:val="63"/>
        </w:numPr>
        <w:rPr>
          <w:szCs w:val="22"/>
        </w:rPr>
      </w:pPr>
      <w:r w:rsidRPr="002F46D9">
        <w:rPr>
          <w:szCs w:val="22"/>
        </w:rPr>
        <w:t>Updated the lo</w:t>
      </w:r>
      <w:r>
        <w:rPr>
          <w:szCs w:val="22"/>
        </w:rPr>
        <w:t>ok and feel of the EGI web site.</w:t>
      </w:r>
    </w:p>
    <w:p w14:paraId="09C29C32" w14:textId="1B066953" w:rsidR="002F46D9" w:rsidRPr="002F46D9" w:rsidRDefault="002F46D9" w:rsidP="002A40BF">
      <w:pPr>
        <w:pStyle w:val="ListParagraph"/>
        <w:numPr>
          <w:ilvl w:val="0"/>
          <w:numId w:val="63"/>
        </w:numPr>
        <w:rPr>
          <w:szCs w:val="22"/>
        </w:rPr>
      </w:pPr>
      <w:r w:rsidRPr="002F46D9">
        <w:rPr>
          <w:szCs w:val="22"/>
        </w:rPr>
        <w:t>Monthly updates of inspire-members list from PPT</w:t>
      </w:r>
      <w:r>
        <w:rPr>
          <w:szCs w:val="22"/>
        </w:rPr>
        <w:t>.</w:t>
      </w:r>
    </w:p>
    <w:p w14:paraId="09EEE6C9" w14:textId="37FA5E74" w:rsidR="002F46D9" w:rsidRPr="002F46D9" w:rsidRDefault="002F46D9" w:rsidP="002A40BF">
      <w:pPr>
        <w:pStyle w:val="ListParagraph"/>
        <w:numPr>
          <w:ilvl w:val="0"/>
          <w:numId w:val="63"/>
        </w:numPr>
        <w:rPr>
          <w:szCs w:val="22"/>
        </w:rPr>
      </w:pPr>
      <w:r w:rsidRPr="002F46D9">
        <w:rPr>
          <w:szCs w:val="22"/>
        </w:rPr>
        <w:t>Implemented deletion of user for EGI SSO</w:t>
      </w:r>
      <w:r>
        <w:rPr>
          <w:szCs w:val="22"/>
        </w:rPr>
        <w:t>.</w:t>
      </w:r>
    </w:p>
    <w:p w14:paraId="2D185E79" w14:textId="7B88538E" w:rsidR="002F46D9" w:rsidRPr="002F46D9" w:rsidRDefault="002F46D9" w:rsidP="002A40BF">
      <w:pPr>
        <w:pStyle w:val="ListParagraph"/>
        <w:numPr>
          <w:ilvl w:val="0"/>
          <w:numId w:val="63"/>
        </w:numPr>
        <w:rPr>
          <w:szCs w:val="22"/>
        </w:rPr>
      </w:pPr>
      <w:r w:rsidRPr="002F46D9">
        <w:rPr>
          <w:szCs w:val="22"/>
        </w:rPr>
        <w:t>Ongoing backoffice administration, maintenance and user support.</w:t>
      </w:r>
    </w:p>
    <w:p w14:paraId="2F100AE0" w14:textId="77777777" w:rsidR="002F46D9" w:rsidRDefault="002F46D9" w:rsidP="002F46D9">
      <w:pPr>
        <w:spacing w:before="40" w:after="40"/>
        <w:rPr>
          <w:sz w:val="22"/>
          <w:szCs w:val="22"/>
        </w:rPr>
      </w:pPr>
    </w:p>
    <w:p w14:paraId="1AED1D4E" w14:textId="3411EF24" w:rsidR="002F46D9" w:rsidRPr="002F46D9" w:rsidRDefault="002F46D9" w:rsidP="002F46D9">
      <w:pPr>
        <w:spacing w:before="40" w:after="40"/>
        <w:rPr>
          <w:b/>
          <w:sz w:val="22"/>
          <w:szCs w:val="22"/>
        </w:rPr>
      </w:pPr>
      <w:r w:rsidRPr="002F46D9">
        <w:rPr>
          <w:b/>
          <w:sz w:val="22"/>
          <w:szCs w:val="22"/>
        </w:rPr>
        <w:t>Repository Front-end</w:t>
      </w:r>
    </w:p>
    <w:p w14:paraId="1589E88B" w14:textId="77777777" w:rsidR="002F46D9" w:rsidRPr="002F46D9" w:rsidRDefault="002F46D9" w:rsidP="002F46D9">
      <w:pPr>
        <w:spacing w:before="40" w:after="40"/>
        <w:rPr>
          <w:sz w:val="22"/>
          <w:szCs w:val="22"/>
        </w:rPr>
      </w:pPr>
      <w:r w:rsidRPr="002F46D9">
        <w:rPr>
          <w:sz w:val="22"/>
          <w:szCs w:val="22"/>
        </w:rPr>
        <w:t xml:space="preserve">The repository front-end, which is the set of web tools used by the users to retrieve information about the UMD releases and products, has been stable during the year. </w:t>
      </w:r>
    </w:p>
    <w:p w14:paraId="66AAE09B" w14:textId="77777777" w:rsidR="002F46D9" w:rsidRPr="002F46D9" w:rsidRDefault="002F46D9" w:rsidP="002F46D9">
      <w:pPr>
        <w:spacing w:before="40" w:after="40"/>
        <w:rPr>
          <w:sz w:val="22"/>
          <w:szCs w:val="22"/>
        </w:rPr>
      </w:pPr>
      <w:r w:rsidRPr="002F46D9">
        <w:rPr>
          <w:sz w:val="22"/>
          <w:szCs w:val="22"/>
        </w:rPr>
        <w:t xml:space="preserve">The main reported activities are: </w:t>
      </w:r>
    </w:p>
    <w:p w14:paraId="4477786B" w14:textId="6228BA21" w:rsidR="002F46D9" w:rsidRPr="002F46D9" w:rsidRDefault="002F46D9" w:rsidP="002A40BF">
      <w:pPr>
        <w:pStyle w:val="ListParagraph"/>
        <w:numPr>
          <w:ilvl w:val="0"/>
          <w:numId w:val="62"/>
        </w:numPr>
        <w:rPr>
          <w:szCs w:val="22"/>
        </w:rPr>
      </w:pPr>
      <w:r w:rsidRPr="002F46D9">
        <w:rPr>
          <w:szCs w:val="22"/>
        </w:rPr>
        <w:t>Admin support for the web front end, this includes upgrades for the WordPress content management system, and minor changes in the content of the web pages.</w:t>
      </w:r>
    </w:p>
    <w:p w14:paraId="3653801B" w14:textId="4F7967DE" w:rsidR="002F46D9" w:rsidRPr="002F46D9" w:rsidRDefault="002F46D9" w:rsidP="002A40BF">
      <w:pPr>
        <w:pStyle w:val="ListParagraph"/>
        <w:numPr>
          <w:ilvl w:val="0"/>
          <w:numId w:val="62"/>
        </w:numPr>
        <w:rPr>
          <w:szCs w:val="22"/>
        </w:rPr>
      </w:pPr>
      <w:r w:rsidRPr="002F46D9">
        <w:rPr>
          <w:szCs w:val="22"/>
        </w:rPr>
        <w:t>Minor bug fixes and enhancements for the RSS feed plugin.</w:t>
      </w:r>
    </w:p>
    <w:p w14:paraId="3C66607A" w14:textId="7F928E5B" w:rsidR="002F46D9" w:rsidRPr="002F46D9" w:rsidRDefault="002F46D9" w:rsidP="002A40BF">
      <w:pPr>
        <w:pStyle w:val="ListParagraph"/>
        <w:numPr>
          <w:ilvl w:val="0"/>
          <w:numId w:val="62"/>
        </w:numPr>
        <w:rPr>
          <w:szCs w:val="22"/>
        </w:rPr>
      </w:pPr>
      <w:r w:rsidRPr="002F46D9">
        <w:rPr>
          <w:szCs w:val="22"/>
        </w:rPr>
        <w:t>Added Support for UMD-3 in the web pages and web tools.</w:t>
      </w:r>
    </w:p>
    <w:p w14:paraId="1E273BAA" w14:textId="77777777" w:rsidR="002F46D9" w:rsidRDefault="002F46D9" w:rsidP="002F46D9">
      <w:pPr>
        <w:spacing w:before="40" w:after="40"/>
        <w:rPr>
          <w:b/>
          <w:sz w:val="22"/>
          <w:szCs w:val="22"/>
        </w:rPr>
      </w:pPr>
    </w:p>
    <w:p w14:paraId="3E900BE7" w14:textId="157E0234" w:rsidR="002F46D9" w:rsidRPr="002F46D9" w:rsidRDefault="002F46D9" w:rsidP="002F46D9">
      <w:pPr>
        <w:spacing w:before="40" w:after="40"/>
        <w:rPr>
          <w:b/>
          <w:sz w:val="22"/>
          <w:szCs w:val="22"/>
        </w:rPr>
      </w:pPr>
      <w:r w:rsidRPr="002F46D9">
        <w:rPr>
          <w:b/>
          <w:sz w:val="22"/>
          <w:szCs w:val="22"/>
        </w:rPr>
        <w:t>Repository Back-end</w:t>
      </w:r>
    </w:p>
    <w:p w14:paraId="19FE2C7C" w14:textId="37255FC1" w:rsidR="002F46D9" w:rsidRPr="002F46D9" w:rsidRDefault="002F46D9" w:rsidP="002F46D9">
      <w:pPr>
        <w:spacing w:before="40" w:after="40"/>
        <w:rPr>
          <w:sz w:val="22"/>
          <w:szCs w:val="22"/>
        </w:rPr>
      </w:pPr>
      <w:r w:rsidRPr="002F46D9">
        <w:rPr>
          <w:sz w:val="22"/>
          <w:szCs w:val="22"/>
        </w:rPr>
        <w:t>The repository backend is the business logic layer that handles the release of new software in UMD, from the import of new packages to the build of an UMD release. The process has been further generalised during PY4, this required only small changes in the back-end, since the extensions performed during PY3 sufficed the new requirements. The main activities on the back-end during the year have been the extension for the support of the new major release UMD-3 and regular maintenance and operation of the system.</w:t>
      </w:r>
    </w:p>
    <w:p w14:paraId="6BD41138" w14:textId="77777777" w:rsidR="00583CA8" w:rsidRPr="002F46D9" w:rsidRDefault="00583CA8" w:rsidP="002F46D9">
      <w:pPr>
        <w:pStyle w:val="Heading4"/>
        <w:jc w:val="left"/>
      </w:pPr>
      <w:r w:rsidRPr="002F46D9">
        <w:t>Federated Private Clouds</w:t>
      </w:r>
    </w:p>
    <w:p w14:paraId="4F11D0DF" w14:textId="77777777" w:rsidR="002F46D9" w:rsidRDefault="002F46D9" w:rsidP="002F4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before="40" w:after="40"/>
        <w:jc w:val="both"/>
        <w:rPr>
          <w:rFonts w:eastAsia="Cambria"/>
          <w:color w:val="000000"/>
          <w:sz w:val="22"/>
          <w:szCs w:val="22"/>
          <w:lang w:eastAsia="en-US"/>
        </w:rPr>
      </w:pPr>
      <w:r w:rsidRPr="002F46D9">
        <w:rPr>
          <w:rFonts w:eastAsia="Cambria"/>
          <w:color w:val="000000"/>
          <w:sz w:val="22"/>
          <w:szCs w:val="22"/>
          <w:lang w:eastAsia="en-US"/>
        </w:rPr>
        <w:t>During PY4 the activities in the federation of cloud resources made big progresses, driven by the task force that continued to meet regularly on a weekly base, including many contributors both within and outside the EGI community. T</w:t>
      </w:r>
      <w:r w:rsidRPr="002F46D9">
        <w:rPr>
          <w:rFonts w:eastAsia="Cambria"/>
          <w:color w:val="000000"/>
          <w:sz w:val="22"/>
          <w:szCs w:val="22"/>
          <w:lang w:val="en-US" w:eastAsia="en-US"/>
        </w:rPr>
        <w:t>he main achievements of the Federated Cloud during PY4 have been the following:</w:t>
      </w:r>
    </w:p>
    <w:p w14:paraId="4D419145" w14:textId="7986CCAE" w:rsidR="002F46D9" w:rsidRPr="005E2632" w:rsidRDefault="002F46D9" w:rsidP="002A40BF">
      <w:pPr>
        <w:pStyle w:val="ListParagraph"/>
        <w:numPr>
          <w:ilvl w:val="0"/>
          <w:numId w:val="62"/>
        </w:numPr>
        <w:rPr>
          <w:szCs w:val="22"/>
        </w:rPr>
      </w:pPr>
      <w:r w:rsidRPr="005E2632">
        <w:rPr>
          <w:szCs w:val="22"/>
        </w:rPr>
        <w:t>New resource providers have approached to join the federated cloud pre-production infrastructure. Between them there is also a commercial SME cloud provider, 100%IT. 100%IT is the first commercial provider ever to start a federation process with the EGI resources. The integration activity is monitored in the group wiki pages</w:t>
      </w:r>
      <w:r w:rsidRPr="005E2632">
        <w:rPr>
          <w:szCs w:val="22"/>
        </w:rPr>
        <w:footnoteReference w:id="72"/>
      </w:r>
      <w:r w:rsidRPr="005E2632">
        <w:rPr>
          <w:szCs w:val="22"/>
        </w:rPr>
        <w:t>, which are used also as communication channel to disseminate the progresses of the task force.</w:t>
      </w:r>
    </w:p>
    <w:p w14:paraId="676EDFB4" w14:textId="1064506F" w:rsidR="002F46D9" w:rsidRPr="005E2632" w:rsidRDefault="002F46D9" w:rsidP="002A40BF">
      <w:pPr>
        <w:pStyle w:val="ListParagraph"/>
        <w:numPr>
          <w:ilvl w:val="0"/>
          <w:numId w:val="62"/>
        </w:numPr>
        <w:rPr>
          <w:szCs w:val="22"/>
        </w:rPr>
      </w:pPr>
      <w:r w:rsidRPr="005E2632">
        <w:rPr>
          <w:szCs w:val="22"/>
        </w:rPr>
        <w:t>Testing the operational procedures used for the EGI production services with the cloud middleware, in collaboration with the EGI Operations team. The outcome of this test and evaluation activities has been a further development of the EGI core procedure documents. EGI cloud providers have been extensively testing a modified certification procedure</w:t>
      </w:r>
      <w:r w:rsidRPr="005E2632">
        <w:footnoteReference w:id="73"/>
      </w:r>
      <w:r w:rsidRPr="005E2632">
        <w:rPr>
          <w:szCs w:val="22"/>
        </w:rPr>
        <w:t>, slightly modified to include specific steps for cloud resources, and during Q16 several resource centres completed the procedure becoming fully eligible of being part of the EGI production infrastructure. The commercial provider, 100%IT, was the first beta-tester of the certification procedure, and the first cloud provider eligible for the production status.</w:t>
      </w:r>
    </w:p>
    <w:p w14:paraId="2388DBDA" w14:textId="2F40BE88" w:rsidR="002F46D9" w:rsidRPr="005E2632" w:rsidRDefault="002F46D9" w:rsidP="002A40BF">
      <w:pPr>
        <w:pStyle w:val="ListParagraph"/>
        <w:numPr>
          <w:ilvl w:val="0"/>
          <w:numId w:val="62"/>
        </w:numPr>
        <w:rPr>
          <w:szCs w:val="22"/>
        </w:rPr>
      </w:pPr>
      <w:r w:rsidRPr="005E2632">
        <w:rPr>
          <w:szCs w:val="22"/>
        </w:rPr>
        <w:t>Development, in collaboration with EGI AppDB team, of an automated Virtual Machines Images (VMI) distribution mechanism to enable a uniform work environment for the users, who can now register their VMI in AppDB and have them</w:t>
      </w:r>
      <w:r w:rsidR="005E2632">
        <w:rPr>
          <w:szCs w:val="22"/>
        </w:rPr>
        <w:t xml:space="preserve"> distributed among the FedC</w:t>
      </w:r>
      <w:r w:rsidRPr="005E2632">
        <w:rPr>
          <w:szCs w:val="22"/>
        </w:rPr>
        <w:t xml:space="preserve">loud resource providers.  </w:t>
      </w:r>
    </w:p>
    <w:p w14:paraId="5466FD68" w14:textId="6ED0ABE7" w:rsidR="002F46D9" w:rsidRPr="005E2632" w:rsidRDefault="002F46D9" w:rsidP="002A40BF">
      <w:pPr>
        <w:pStyle w:val="ListParagraph"/>
        <w:numPr>
          <w:ilvl w:val="0"/>
          <w:numId w:val="62"/>
        </w:numPr>
        <w:rPr>
          <w:szCs w:val="22"/>
        </w:rPr>
      </w:pPr>
      <w:r w:rsidRPr="005E2632">
        <w:rPr>
          <w:szCs w:val="22"/>
        </w:rPr>
        <w:t>Contributed to the evolution of the cloud standards:</w:t>
      </w:r>
    </w:p>
    <w:p w14:paraId="0E145600" w14:textId="1D7BDF3D" w:rsidR="002F46D9" w:rsidRPr="005E2632" w:rsidRDefault="002F46D9" w:rsidP="002A40BF">
      <w:pPr>
        <w:pStyle w:val="ListParagraph"/>
        <w:numPr>
          <w:ilvl w:val="1"/>
          <w:numId w:val="62"/>
        </w:numPr>
        <w:rPr>
          <w:szCs w:val="22"/>
        </w:rPr>
      </w:pPr>
      <w:r w:rsidRPr="005E2632">
        <w:rPr>
          <w:szCs w:val="22"/>
        </w:rPr>
        <w:t xml:space="preserve">For the OGF OCCI Standard, produced a request for contextualization extension currently under approval. </w:t>
      </w:r>
    </w:p>
    <w:p w14:paraId="3D3401F6" w14:textId="77777777" w:rsidR="002F46D9" w:rsidRPr="005E2632" w:rsidRDefault="002F46D9" w:rsidP="002A40BF">
      <w:pPr>
        <w:pStyle w:val="ListParagraph"/>
        <w:numPr>
          <w:ilvl w:val="1"/>
          <w:numId w:val="62"/>
        </w:numPr>
        <w:rPr>
          <w:szCs w:val="22"/>
        </w:rPr>
      </w:pPr>
      <w:r w:rsidRPr="005E2632">
        <w:rPr>
          <w:szCs w:val="22"/>
        </w:rPr>
        <w:t xml:space="preserve">Another important standards extension has been the Usage Record v2, to store accounting data for cloud services. </w:t>
      </w:r>
    </w:p>
    <w:p w14:paraId="0F3C0A8B" w14:textId="2E909983" w:rsidR="002F46D9" w:rsidRPr="005E2632" w:rsidRDefault="002F46D9" w:rsidP="002A40BF">
      <w:pPr>
        <w:pStyle w:val="ListParagraph"/>
        <w:numPr>
          <w:ilvl w:val="0"/>
          <w:numId w:val="62"/>
        </w:numPr>
        <w:rPr>
          <w:szCs w:val="22"/>
        </w:rPr>
      </w:pPr>
      <w:r w:rsidRPr="005E2632">
        <w:rPr>
          <w:szCs w:val="22"/>
        </w:rPr>
        <w:t xml:space="preserve">Started the work towards a consistent AuthN and AuthZ infrastructure, leveraging on the existing EGI AAI, to be used for the different cloud stacks, in order to allow uniform authentication of the users in the federated cloud providers. The target mechanism is the OpenStack Keystone model, and the implementations are already deployed in the </w:t>
      </w:r>
      <w:r w:rsidR="00194B26" w:rsidRPr="005E2632">
        <w:rPr>
          <w:szCs w:val="22"/>
        </w:rPr>
        <w:t>FedCloud</w:t>
      </w:r>
      <w:r w:rsidRPr="005E2632">
        <w:rPr>
          <w:szCs w:val="22"/>
        </w:rPr>
        <w:t xml:space="preserve"> testbed and successfully tested with the EGI X509 authentication mechanism.   </w:t>
      </w:r>
    </w:p>
    <w:p w14:paraId="0D6D379D" w14:textId="77777777" w:rsidR="002F46D9" w:rsidRPr="005E2632" w:rsidRDefault="002F46D9" w:rsidP="002A40BF">
      <w:pPr>
        <w:pStyle w:val="ListParagraph"/>
        <w:numPr>
          <w:ilvl w:val="0"/>
          <w:numId w:val="62"/>
        </w:numPr>
        <w:rPr>
          <w:szCs w:val="22"/>
        </w:rPr>
      </w:pPr>
      <w:r w:rsidRPr="005E2632">
        <w:rPr>
          <w:szCs w:val="22"/>
        </w:rPr>
        <w:t xml:space="preserve">The support for new user communities continued deploying new Proof of Concepts (PoC) in the testbed. Two new PoC have been deployed during PY4, the e-Science Gateway framework, and a use cases from the European Space Agency. </w:t>
      </w:r>
    </w:p>
    <w:p w14:paraId="31FB2F98" w14:textId="3D6477C2" w:rsidR="002F46D9" w:rsidRPr="002F46D9" w:rsidRDefault="002F46D9" w:rsidP="002F4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before="40" w:after="40"/>
        <w:jc w:val="both"/>
        <w:rPr>
          <w:rFonts w:eastAsia="Cambria"/>
          <w:color w:val="000000"/>
          <w:sz w:val="22"/>
          <w:szCs w:val="22"/>
          <w:lang w:eastAsia="en-US"/>
        </w:rPr>
      </w:pPr>
      <w:r w:rsidRPr="002F46D9">
        <w:rPr>
          <w:rFonts w:eastAsia="Cambria"/>
          <w:color w:val="000000"/>
          <w:sz w:val="22"/>
          <w:szCs w:val="22"/>
          <w:lang w:eastAsia="en-US"/>
        </w:rPr>
        <w:t xml:space="preserve">The Federated Cloud task force activities and progresses were presented in many events during the year, for example in all the main EGI forums and in the </w:t>
      </w:r>
      <w:r w:rsidR="00194B26" w:rsidRPr="002F46D9">
        <w:rPr>
          <w:rFonts w:eastAsia="Cambria"/>
          <w:color w:val="000000"/>
          <w:sz w:val="22"/>
          <w:szCs w:val="22"/>
          <w:lang w:eastAsia="en-US"/>
        </w:rPr>
        <w:t>Cloudscape</w:t>
      </w:r>
      <w:r w:rsidRPr="002F46D9">
        <w:rPr>
          <w:rFonts w:eastAsia="Cambria"/>
          <w:color w:val="000000"/>
          <w:sz w:val="22"/>
          <w:szCs w:val="22"/>
          <w:lang w:eastAsia="en-US"/>
        </w:rPr>
        <w:t xml:space="preserve"> conference.   </w:t>
      </w:r>
    </w:p>
    <w:p w14:paraId="64D49613" w14:textId="5B9209F7" w:rsidR="00690295" w:rsidRPr="002F46D9" w:rsidRDefault="002F46D9" w:rsidP="002F46D9">
      <w:pPr>
        <w:suppressAutoHyphens w:val="0"/>
        <w:spacing w:before="40" w:after="40"/>
        <w:rPr>
          <w:sz w:val="22"/>
          <w:szCs w:val="22"/>
        </w:rPr>
      </w:pPr>
      <w:r w:rsidRPr="002F46D9">
        <w:rPr>
          <w:rFonts w:eastAsia="Cambria"/>
          <w:color w:val="000000"/>
          <w:sz w:val="22"/>
          <w:szCs w:val="22"/>
          <w:lang w:eastAsia="en-US"/>
        </w:rPr>
        <w:t xml:space="preserve">More details on the Federated Cloud activities, the use cases and the proof of concept are available at </w:t>
      </w:r>
      <w:r w:rsidR="00194B26" w:rsidRPr="002F46D9">
        <w:rPr>
          <w:rFonts w:eastAsia="Cambria"/>
          <w:iCs/>
          <w:color w:val="000000"/>
          <w:sz w:val="22"/>
          <w:szCs w:val="22"/>
          <w:lang w:eastAsia="en-US"/>
        </w:rPr>
        <w:t>Federated Cloud</w:t>
      </w:r>
      <w:r w:rsidRPr="002F46D9">
        <w:rPr>
          <w:rFonts w:eastAsia="Cambria"/>
          <w:iCs/>
          <w:color w:val="000000"/>
          <w:sz w:val="22"/>
          <w:szCs w:val="22"/>
          <w:lang w:eastAsia="en-US"/>
        </w:rPr>
        <w:t xml:space="preserve"> Wiki space</w:t>
      </w:r>
      <w:r w:rsidRPr="002F46D9">
        <w:rPr>
          <w:rFonts w:eastAsia="Cambria"/>
          <w:color w:val="000000"/>
          <w:sz w:val="22"/>
          <w:szCs w:val="22"/>
          <w:vertAlign w:val="superscript"/>
          <w:lang w:eastAsia="en-US"/>
        </w:rPr>
        <w:t>8</w:t>
      </w:r>
      <w:r w:rsidR="00690295" w:rsidRPr="002F46D9">
        <w:rPr>
          <w:sz w:val="22"/>
          <w:szCs w:val="22"/>
        </w:rPr>
        <w:t>.</w:t>
      </w:r>
    </w:p>
    <w:p w14:paraId="3B9BE0AE" w14:textId="77777777" w:rsidR="00583CA8" w:rsidRPr="00672E24" w:rsidRDefault="00583CA8" w:rsidP="00FF5D44">
      <w:pPr>
        <w:spacing w:before="40" w:after="40"/>
        <w:rPr>
          <w:rFonts w:ascii="Times" w:hAnsi="Times"/>
          <w:szCs w:val="22"/>
          <w:lang w:eastAsia="en-US"/>
        </w:rPr>
      </w:pPr>
    </w:p>
    <w:p w14:paraId="2189AAA4" w14:textId="77777777" w:rsidR="00B41F61" w:rsidRPr="00326765" w:rsidRDefault="0011243A" w:rsidP="002C6D4F">
      <w:pPr>
        <w:pStyle w:val="Heading3"/>
        <w:jc w:val="left"/>
      </w:pPr>
      <w:bookmarkStart w:id="107" w:name="_Toc264811927"/>
      <w:r w:rsidRPr="00326765">
        <w:t>Community Engagement</w:t>
      </w:r>
      <w:bookmarkEnd w:id="107"/>
    </w:p>
    <w:p w14:paraId="6ECB4250" w14:textId="0C9527BE" w:rsidR="00326765" w:rsidRPr="00672E24" w:rsidRDefault="00326765" w:rsidP="00326765">
      <w:pPr>
        <w:spacing w:before="40" w:after="40"/>
        <w:rPr>
          <w:sz w:val="22"/>
          <w:szCs w:val="22"/>
        </w:rPr>
      </w:pPr>
      <w:r>
        <w:rPr>
          <w:sz w:val="22"/>
          <w:szCs w:val="22"/>
        </w:rPr>
        <w:t>During PY4</w:t>
      </w:r>
      <w:r w:rsidR="00194B26">
        <w:rPr>
          <w:sz w:val="22"/>
          <w:szCs w:val="22"/>
        </w:rPr>
        <w:t>,</w:t>
      </w:r>
      <w:r>
        <w:rPr>
          <w:sz w:val="22"/>
          <w:szCs w:val="22"/>
        </w:rPr>
        <w:t xml:space="preserve"> </w:t>
      </w:r>
      <w:r w:rsidRPr="00672E24">
        <w:rPr>
          <w:sz w:val="22"/>
          <w:szCs w:val="22"/>
        </w:rPr>
        <w:t>EGI’s community engagement activities continued across technical and non-technical areas, both within and external to the EGI Community</w:t>
      </w:r>
      <w:r>
        <w:rPr>
          <w:sz w:val="22"/>
          <w:szCs w:val="22"/>
        </w:rPr>
        <w:t xml:space="preserve">. </w:t>
      </w:r>
      <w:r w:rsidRPr="00672E24">
        <w:rPr>
          <w:sz w:val="22"/>
          <w:szCs w:val="22"/>
        </w:rPr>
        <w:t xml:space="preserve">In addition, the Strategy and Policy Team led the preparation on a Scientific Review Process to support Excellent Science in EGI that was endorsed by the EGI Council as well as the adoption of a new Scientific Discipline classification within EGI’s tools. </w:t>
      </w:r>
    </w:p>
    <w:p w14:paraId="72E48AA3" w14:textId="7EC2B8E4" w:rsidR="00326765" w:rsidRPr="00672E24" w:rsidDel="00AC31AF" w:rsidRDefault="00326765" w:rsidP="00326765">
      <w:pPr>
        <w:spacing w:before="40" w:after="40"/>
        <w:rPr>
          <w:sz w:val="22"/>
          <w:szCs w:val="22"/>
        </w:rPr>
      </w:pPr>
      <w:r w:rsidRPr="00672E24">
        <w:rPr>
          <w:sz w:val="22"/>
          <w:szCs w:val="22"/>
        </w:rPr>
        <w:t>The Strategy and Policy team has focus its efforts in solidifying collaboration opportunities with Helix Nebula leading to technical development achieves and with OpenAIRE to ensure EGI publications are promoted. The 2</w:t>
      </w:r>
      <w:r w:rsidRPr="00672E24">
        <w:rPr>
          <w:sz w:val="22"/>
          <w:szCs w:val="22"/>
          <w:vertAlign w:val="superscript"/>
        </w:rPr>
        <w:t>nd</w:t>
      </w:r>
      <w:r w:rsidRPr="00672E24">
        <w:rPr>
          <w:sz w:val="22"/>
          <w:szCs w:val="22"/>
        </w:rPr>
        <w:t xml:space="preserve"> edition of the EGI Compendium</w:t>
      </w:r>
      <w:r w:rsidRPr="00672E24">
        <w:rPr>
          <w:rStyle w:val="FootnoteReference"/>
          <w:sz w:val="22"/>
          <w:szCs w:val="22"/>
        </w:rPr>
        <w:footnoteReference w:id="74"/>
      </w:r>
      <w:r w:rsidRPr="00672E24">
        <w:rPr>
          <w:sz w:val="22"/>
          <w:szCs w:val="22"/>
        </w:rPr>
        <w:t xml:space="preserve"> was finalised and published during the quarter as well as a variety of EGI and external publications around topics such as service management and achievements in ongoing collaborations. </w:t>
      </w:r>
    </w:p>
    <w:p w14:paraId="6BF0A522" w14:textId="0CEBD33D" w:rsidR="00326765" w:rsidRDefault="00326765" w:rsidP="00326765">
      <w:pPr>
        <w:spacing w:before="40" w:after="40"/>
        <w:rPr>
          <w:sz w:val="22"/>
          <w:szCs w:val="22"/>
        </w:rPr>
      </w:pPr>
      <w:r w:rsidRPr="00672E24" w:rsidDel="00AC31AF">
        <w:rPr>
          <w:sz w:val="22"/>
          <w:szCs w:val="22"/>
        </w:rPr>
        <w:t xml:space="preserve">The Technical Outreach to New Communities task made good progress on a number of fronts. Two of the Virtual Team projects finished: </w:t>
      </w:r>
      <w:r w:rsidRPr="00672E24" w:rsidDel="00AC31AF">
        <w:rPr>
          <w:b/>
          <w:sz w:val="22"/>
          <w:szCs w:val="22"/>
        </w:rPr>
        <w:t>Technology study for the Cherenkov Telescope Array</w:t>
      </w:r>
      <w:r w:rsidRPr="00672E24">
        <w:rPr>
          <w:sz w:val="22"/>
          <w:szCs w:val="22"/>
        </w:rPr>
        <w:t xml:space="preserve"> (focusing on gateway requirements and Single Sign On)</w:t>
      </w:r>
      <w:r w:rsidRPr="00672E24">
        <w:rPr>
          <w:rStyle w:val="FootnoteReference"/>
          <w:sz w:val="22"/>
          <w:szCs w:val="22"/>
        </w:rPr>
        <w:footnoteReference w:id="75"/>
      </w:r>
      <w:r w:rsidRPr="00672E24" w:rsidDel="00AC31AF">
        <w:rPr>
          <w:sz w:val="22"/>
          <w:szCs w:val="22"/>
        </w:rPr>
        <w:t xml:space="preserve"> and Collaboration between EGI/NGIs and ESFRI project </w:t>
      </w:r>
      <w:r w:rsidRPr="00672E24" w:rsidDel="00AC31AF">
        <w:rPr>
          <w:b/>
          <w:sz w:val="22"/>
          <w:szCs w:val="22"/>
        </w:rPr>
        <w:t>ELIXIR</w:t>
      </w:r>
      <w:r w:rsidRPr="00672E24">
        <w:rPr>
          <w:rStyle w:val="FootnoteReference"/>
          <w:sz w:val="22"/>
          <w:szCs w:val="22"/>
        </w:rPr>
        <w:footnoteReference w:id="76"/>
      </w:r>
      <w:r w:rsidRPr="00672E24">
        <w:rPr>
          <w:sz w:val="22"/>
          <w:szCs w:val="22"/>
        </w:rPr>
        <w:t xml:space="preserve"> (aiming at defining a map of collaborations between ELIXIR Head Nodes and NGIs)</w:t>
      </w:r>
      <w:r w:rsidRPr="00672E24" w:rsidDel="00AC31AF">
        <w:rPr>
          <w:sz w:val="22"/>
          <w:szCs w:val="22"/>
        </w:rPr>
        <w:t>. The final reports of these VTs will be published in PQ15</w:t>
      </w:r>
      <w:r w:rsidR="00194B26" w:rsidRPr="00672E24" w:rsidDel="00AC31AF">
        <w:rPr>
          <w:sz w:val="22"/>
          <w:szCs w:val="22"/>
        </w:rPr>
        <w:t xml:space="preserve">. </w:t>
      </w:r>
      <w:r w:rsidRPr="00672E24">
        <w:rPr>
          <w:sz w:val="22"/>
          <w:szCs w:val="22"/>
        </w:rPr>
        <w:t xml:space="preserve">These support activities are complemented by support actions to the LifeWatch and EISCAT-3D ESFRIs that were run in the framework of the EGI Federated Cloud. A large number of user communities and projects are participating to the definition of Proof of Concepts for the deployment of the EGI Federated Cloud, including: ATLAS, </w:t>
      </w:r>
      <w:r w:rsidR="00194B26" w:rsidRPr="00672E24">
        <w:rPr>
          <w:sz w:val="22"/>
          <w:szCs w:val="22"/>
        </w:rPr>
        <w:t>BioVeL</w:t>
      </w:r>
      <w:r w:rsidRPr="00672E24">
        <w:rPr>
          <w:sz w:val="22"/>
          <w:szCs w:val="22"/>
        </w:rPr>
        <w:t xml:space="preserve">, BSIM, CLARIN, DIRAC, ENVRI, ESA, GEO, </w:t>
      </w:r>
      <w:r w:rsidR="00194B26" w:rsidRPr="00672E24">
        <w:rPr>
          <w:sz w:val="22"/>
          <w:szCs w:val="22"/>
        </w:rPr>
        <w:t>Peachnote</w:t>
      </w:r>
      <w:r w:rsidRPr="00672E24">
        <w:rPr>
          <w:sz w:val="22"/>
          <w:szCs w:val="22"/>
        </w:rPr>
        <w:t>, SCI-BUS, VERCE, We-NMR</w:t>
      </w:r>
      <w:r w:rsidRPr="00672E24">
        <w:rPr>
          <w:rStyle w:val="FootnoteReference"/>
          <w:sz w:val="22"/>
          <w:szCs w:val="22"/>
        </w:rPr>
        <w:footnoteReference w:id="77"/>
      </w:r>
      <w:r w:rsidRPr="00672E24">
        <w:rPr>
          <w:sz w:val="22"/>
          <w:szCs w:val="22"/>
        </w:rPr>
        <w:t>.</w:t>
      </w:r>
    </w:p>
    <w:p w14:paraId="49D24A3F" w14:textId="47D1797D" w:rsidR="00690295" w:rsidRDefault="00326765" w:rsidP="00326765">
      <w:pPr>
        <w:spacing w:before="40" w:after="40"/>
        <w:rPr>
          <w:sz w:val="22"/>
          <w:szCs w:val="22"/>
        </w:rPr>
      </w:pPr>
      <w:r>
        <w:rPr>
          <w:sz w:val="22"/>
          <w:szCs w:val="22"/>
        </w:rPr>
        <w:t>During PY4 a</w:t>
      </w:r>
      <w:r w:rsidRPr="00672E24">
        <w:rPr>
          <w:sz w:val="22"/>
          <w:szCs w:val="22"/>
        </w:rPr>
        <w:t xml:space="preserve"> new MoU was </w:t>
      </w:r>
      <w:r>
        <w:rPr>
          <w:sz w:val="22"/>
          <w:szCs w:val="22"/>
        </w:rPr>
        <w:t xml:space="preserve">also </w:t>
      </w:r>
      <w:r w:rsidRPr="00672E24">
        <w:rPr>
          <w:sz w:val="22"/>
          <w:szCs w:val="22"/>
        </w:rPr>
        <w:t>signed with the APARSEN project to bring in competences within the EGI community in the area of data curation and preservation. This MoU is strategic to expand the EGI service portfolio in the area of services needed to manage the full life c</w:t>
      </w:r>
      <w:r>
        <w:rPr>
          <w:sz w:val="22"/>
          <w:szCs w:val="22"/>
        </w:rPr>
        <w:t>ycle of data in the medium term</w:t>
      </w:r>
      <w:r w:rsidR="00690295" w:rsidRPr="00672E24">
        <w:rPr>
          <w:sz w:val="22"/>
          <w:szCs w:val="22"/>
        </w:rPr>
        <w:t>.</w:t>
      </w:r>
    </w:p>
    <w:p w14:paraId="4A2E82AE" w14:textId="77777777" w:rsidR="00326765" w:rsidRPr="00672E24" w:rsidRDefault="00326765" w:rsidP="00FF5D44">
      <w:pPr>
        <w:spacing w:before="40" w:after="40"/>
        <w:rPr>
          <w:sz w:val="22"/>
          <w:szCs w:val="22"/>
        </w:rPr>
      </w:pPr>
    </w:p>
    <w:p w14:paraId="40488832" w14:textId="1B3A685D" w:rsidR="007E7EA8" w:rsidRPr="00326765" w:rsidRDefault="007E7EA8" w:rsidP="0060334B">
      <w:pPr>
        <w:pStyle w:val="Heading4"/>
      </w:pPr>
      <w:bookmarkStart w:id="108" w:name="_Toc365921385"/>
      <w:r w:rsidRPr="00326765">
        <w:t>C</w:t>
      </w:r>
      <w:r w:rsidR="00FF5D44" w:rsidRPr="00326765">
        <w:t>hampions</w:t>
      </w:r>
      <w:bookmarkEnd w:id="108"/>
    </w:p>
    <w:p w14:paraId="165DAC0A" w14:textId="31CACB0C" w:rsidR="00BE02A1" w:rsidRPr="00BE02A1" w:rsidRDefault="00BE02A1" w:rsidP="00BE02A1">
      <w:pPr>
        <w:spacing w:before="40" w:after="40"/>
        <w:rPr>
          <w:sz w:val="22"/>
          <w:szCs w:val="22"/>
        </w:rPr>
      </w:pPr>
      <w:r w:rsidRPr="00BE02A1">
        <w:rPr>
          <w:sz w:val="22"/>
          <w:szCs w:val="22"/>
        </w:rPr>
        <w:t xml:space="preserve">The nine EGI Champions remain active attending events in their own communities supported by EGI.eu. The strengthening of the EGI Champions has continued through a series of webinars providing information on EGI and its activities and focused media and presentation training. </w:t>
      </w:r>
    </w:p>
    <w:p w14:paraId="17EBC47B" w14:textId="4BDC5038" w:rsidR="00BE02A1" w:rsidRPr="00BE02A1" w:rsidRDefault="00BE02A1" w:rsidP="00BE02A1">
      <w:pPr>
        <w:spacing w:before="40" w:after="40"/>
        <w:rPr>
          <w:sz w:val="22"/>
          <w:szCs w:val="22"/>
        </w:rPr>
      </w:pPr>
      <w:r w:rsidRPr="00BE02A1">
        <w:rPr>
          <w:sz w:val="22"/>
          <w:szCs w:val="22"/>
        </w:rPr>
        <w:t>The scheme has now been in operation for over a year and the Champions from the initial two cadres are growing in confidence and having an increasing impact throughout the community. They are first and foremost specialists in specific scientific research domains and it is here where they are proactively promoting the benefits of the EGI at various international conferences. With comparatively modest financial support, they are able to spread the EGI message to the very heart of research communities and make contact with scientists that can positively influence others in the use of our infrastructure. The following table summarises their participation at major events and demonstrates the areas where they have broadcast not just their research findings but also the important role that EGI had in their work – though at this stage there is no way of measuring the direct impact of this means of promotion, it is felt that such ‘ambassadorial’ promotions present powerful and compelling cases in support of the EGI cause.</w:t>
      </w:r>
    </w:p>
    <w:p w14:paraId="2C7803F1" w14:textId="5DFE4B69" w:rsidR="00BE02A1" w:rsidRPr="00BE02A1" w:rsidRDefault="00BE02A1" w:rsidP="00BE02A1">
      <w:pPr>
        <w:spacing w:before="40" w:after="40"/>
        <w:rPr>
          <w:sz w:val="22"/>
          <w:szCs w:val="22"/>
        </w:rPr>
      </w:pPr>
      <w:r w:rsidRPr="00BE02A1">
        <w:rPr>
          <w:sz w:val="22"/>
          <w:szCs w:val="22"/>
        </w:rPr>
        <w:t>Useful contacts have been established with the XSEDE program in the USA, which has a campus champions programme and is now exploring how to have expand these activities into domain specific outreach.</w:t>
      </w:r>
    </w:p>
    <w:p w14:paraId="133BFEF5" w14:textId="77777777" w:rsidR="00BE02A1" w:rsidRPr="00BE02A1" w:rsidRDefault="00BE02A1" w:rsidP="00BE02A1">
      <w:pPr>
        <w:rPr>
          <w:sz w:val="22"/>
          <w:szCs w:val="22"/>
        </w:rPr>
      </w:pPr>
    </w:p>
    <w:tbl>
      <w:tblPr>
        <w:tblW w:w="8662" w:type="dxa"/>
        <w:tblInd w:w="93" w:type="dxa"/>
        <w:tblLayout w:type="fixed"/>
        <w:tblLook w:val="04A0" w:firstRow="1" w:lastRow="0" w:firstColumn="1" w:lastColumn="0" w:noHBand="0" w:noVBand="1"/>
      </w:tblPr>
      <w:tblGrid>
        <w:gridCol w:w="1433"/>
        <w:gridCol w:w="1235"/>
        <w:gridCol w:w="1033"/>
        <w:gridCol w:w="1134"/>
        <w:gridCol w:w="1134"/>
        <w:gridCol w:w="709"/>
        <w:gridCol w:w="1984"/>
      </w:tblGrid>
      <w:tr w:rsidR="00BE02A1" w:rsidRPr="00BE02A1" w14:paraId="7D5D89F1" w14:textId="77777777" w:rsidTr="00BE02A1">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7FB0BEA3" w14:textId="77777777" w:rsidR="00BE02A1" w:rsidRPr="00BE02A1" w:rsidRDefault="00BE02A1" w:rsidP="00BE02A1">
            <w:pPr>
              <w:suppressAutoHyphens w:val="0"/>
              <w:rPr>
                <w:b/>
                <w:color w:val="000000"/>
              </w:rPr>
            </w:pPr>
            <w:r w:rsidRPr="00BE02A1">
              <w:rPr>
                <w:b/>
                <w:color w:val="000000"/>
              </w:rPr>
              <w:t>Champion</w:t>
            </w:r>
          </w:p>
        </w:tc>
        <w:tc>
          <w:tcPr>
            <w:tcW w:w="1235" w:type="dxa"/>
            <w:tcBorders>
              <w:top w:val="single" w:sz="4" w:space="0" w:color="auto"/>
              <w:left w:val="nil"/>
              <w:bottom w:val="single" w:sz="4" w:space="0" w:color="auto"/>
              <w:right w:val="single" w:sz="4" w:space="0" w:color="auto"/>
            </w:tcBorders>
            <w:shd w:val="clear" w:color="auto" w:fill="auto"/>
            <w:noWrap/>
            <w:hideMark/>
          </w:tcPr>
          <w:p w14:paraId="3A8E77EA" w14:textId="77777777" w:rsidR="00BE02A1" w:rsidRPr="00BE02A1" w:rsidRDefault="00BE02A1" w:rsidP="00BE02A1">
            <w:pPr>
              <w:suppressAutoHyphens w:val="0"/>
              <w:rPr>
                <w:b/>
                <w:color w:val="000000"/>
              </w:rPr>
            </w:pPr>
            <w:r w:rsidRPr="00BE02A1">
              <w:rPr>
                <w:b/>
                <w:color w:val="000000"/>
              </w:rPr>
              <w:t>Event</w:t>
            </w:r>
          </w:p>
        </w:tc>
        <w:tc>
          <w:tcPr>
            <w:tcW w:w="1033" w:type="dxa"/>
            <w:tcBorders>
              <w:top w:val="single" w:sz="4" w:space="0" w:color="auto"/>
              <w:left w:val="nil"/>
              <w:bottom w:val="single" w:sz="4" w:space="0" w:color="auto"/>
              <w:right w:val="single" w:sz="4" w:space="0" w:color="auto"/>
            </w:tcBorders>
            <w:shd w:val="clear" w:color="auto" w:fill="auto"/>
            <w:noWrap/>
            <w:hideMark/>
          </w:tcPr>
          <w:p w14:paraId="069B19DD" w14:textId="77777777" w:rsidR="00BE02A1" w:rsidRPr="00BE02A1" w:rsidRDefault="00BE02A1" w:rsidP="00BE02A1">
            <w:pPr>
              <w:suppressAutoHyphens w:val="0"/>
              <w:rPr>
                <w:b/>
                <w:color w:val="000000"/>
              </w:rPr>
            </w:pPr>
            <w:r w:rsidRPr="00BE02A1">
              <w:rPr>
                <w:b/>
                <w:color w:val="000000"/>
              </w:rPr>
              <w:t>Venue</w:t>
            </w:r>
          </w:p>
        </w:tc>
        <w:tc>
          <w:tcPr>
            <w:tcW w:w="1134" w:type="dxa"/>
            <w:tcBorders>
              <w:top w:val="single" w:sz="4" w:space="0" w:color="auto"/>
              <w:left w:val="nil"/>
              <w:bottom w:val="single" w:sz="4" w:space="0" w:color="auto"/>
              <w:right w:val="single" w:sz="4" w:space="0" w:color="auto"/>
            </w:tcBorders>
            <w:shd w:val="clear" w:color="auto" w:fill="auto"/>
            <w:noWrap/>
            <w:hideMark/>
          </w:tcPr>
          <w:p w14:paraId="073BDC33" w14:textId="77777777" w:rsidR="00BE02A1" w:rsidRPr="00BE02A1" w:rsidRDefault="00BE02A1" w:rsidP="00BE02A1">
            <w:pPr>
              <w:suppressAutoHyphens w:val="0"/>
              <w:rPr>
                <w:b/>
                <w:color w:val="000000"/>
              </w:rPr>
            </w:pPr>
            <w:r w:rsidRPr="00BE02A1">
              <w:rPr>
                <w:b/>
                <w:color w:val="000000"/>
              </w:rPr>
              <w:t>Link</w:t>
            </w:r>
          </w:p>
        </w:tc>
        <w:tc>
          <w:tcPr>
            <w:tcW w:w="1134" w:type="dxa"/>
            <w:tcBorders>
              <w:top w:val="single" w:sz="4" w:space="0" w:color="auto"/>
              <w:left w:val="nil"/>
              <w:bottom w:val="single" w:sz="4" w:space="0" w:color="auto"/>
              <w:right w:val="single" w:sz="4" w:space="0" w:color="auto"/>
            </w:tcBorders>
            <w:shd w:val="clear" w:color="auto" w:fill="auto"/>
            <w:noWrap/>
            <w:hideMark/>
          </w:tcPr>
          <w:p w14:paraId="1E7B4AC0" w14:textId="77777777" w:rsidR="00BE02A1" w:rsidRPr="00BE02A1" w:rsidRDefault="00BE02A1" w:rsidP="00BE02A1">
            <w:pPr>
              <w:suppressAutoHyphens w:val="0"/>
              <w:jc w:val="center"/>
              <w:rPr>
                <w:b/>
                <w:color w:val="000000"/>
              </w:rPr>
            </w:pPr>
            <w:r w:rsidRPr="00BE02A1">
              <w:rPr>
                <w:b/>
                <w:color w:val="000000"/>
              </w:rPr>
              <w:t>Date</w:t>
            </w:r>
          </w:p>
        </w:tc>
        <w:tc>
          <w:tcPr>
            <w:tcW w:w="709" w:type="dxa"/>
            <w:tcBorders>
              <w:top w:val="single" w:sz="4" w:space="0" w:color="auto"/>
              <w:left w:val="nil"/>
              <w:bottom w:val="single" w:sz="4" w:space="0" w:color="auto"/>
              <w:right w:val="single" w:sz="4" w:space="0" w:color="auto"/>
            </w:tcBorders>
            <w:shd w:val="clear" w:color="auto" w:fill="auto"/>
            <w:noWrap/>
            <w:hideMark/>
          </w:tcPr>
          <w:p w14:paraId="7AEF6064" w14:textId="77777777" w:rsidR="00BE02A1" w:rsidRPr="00BE02A1" w:rsidRDefault="00BE02A1" w:rsidP="00BE02A1">
            <w:pPr>
              <w:suppressAutoHyphens w:val="0"/>
              <w:jc w:val="center"/>
              <w:rPr>
                <w:b/>
                <w:color w:val="000000"/>
              </w:rPr>
            </w:pPr>
            <w:r w:rsidRPr="00BE02A1">
              <w:rPr>
                <w:b/>
                <w:color w:val="000000"/>
              </w:rPr>
              <w:t>Days</w:t>
            </w:r>
          </w:p>
        </w:tc>
        <w:tc>
          <w:tcPr>
            <w:tcW w:w="1984" w:type="dxa"/>
            <w:tcBorders>
              <w:top w:val="single" w:sz="4" w:space="0" w:color="auto"/>
              <w:left w:val="nil"/>
              <w:bottom w:val="single" w:sz="4" w:space="0" w:color="auto"/>
              <w:right w:val="single" w:sz="4" w:space="0" w:color="auto"/>
            </w:tcBorders>
            <w:shd w:val="clear" w:color="auto" w:fill="auto"/>
            <w:hideMark/>
          </w:tcPr>
          <w:p w14:paraId="4C51E8D1" w14:textId="77777777" w:rsidR="00BE02A1" w:rsidRPr="00BE02A1" w:rsidRDefault="00BE02A1" w:rsidP="00BE02A1">
            <w:pPr>
              <w:suppressAutoHyphens w:val="0"/>
              <w:rPr>
                <w:b/>
                <w:color w:val="000000"/>
              </w:rPr>
            </w:pPr>
            <w:r w:rsidRPr="00BE02A1">
              <w:rPr>
                <w:b/>
                <w:color w:val="000000"/>
              </w:rPr>
              <w:t>Impact</w:t>
            </w:r>
          </w:p>
        </w:tc>
      </w:tr>
      <w:tr w:rsidR="00BE02A1" w:rsidRPr="00BE02A1" w14:paraId="4976D5E5" w14:textId="77777777" w:rsidTr="00BE02A1">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0881D199" w14:textId="77777777" w:rsidR="00BE02A1" w:rsidRPr="00BE02A1" w:rsidRDefault="00BE02A1" w:rsidP="00BE02A1">
            <w:pPr>
              <w:suppressAutoHyphens w:val="0"/>
              <w:rPr>
                <w:color w:val="000000"/>
              </w:rPr>
            </w:pPr>
            <w:r w:rsidRPr="00BE02A1">
              <w:rPr>
                <w:color w:val="000000"/>
              </w:rPr>
              <w:t>Ashiq Anjum</w:t>
            </w:r>
          </w:p>
        </w:tc>
        <w:tc>
          <w:tcPr>
            <w:tcW w:w="1235" w:type="dxa"/>
            <w:tcBorders>
              <w:top w:val="nil"/>
              <w:left w:val="nil"/>
              <w:bottom w:val="single" w:sz="4" w:space="0" w:color="auto"/>
              <w:right w:val="single" w:sz="4" w:space="0" w:color="auto"/>
            </w:tcBorders>
            <w:shd w:val="clear" w:color="auto" w:fill="auto"/>
            <w:hideMark/>
          </w:tcPr>
          <w:p w14:paraId="7752958C" w14:textId="77777777" w:rsidR="00BE02A1" w:rsidRPr="00BE02A1" w:rsidRDefault="00BE02A1" w:rsidP="00BE02A1">
            <w:pPr>
              <w:suppressAutoHyphens w:val="0"/>
              <w:rPr>
                <w:color w:val="000000"/>
              </w:rPr>
            </w:pPr>
            <w:r w:rsidRPr="00BE02A1">
              <w:rPr>
                <w:color w:val="000000"/>
              </w:rPr>
              <w:t>Utility and Cloud Computing</w:t>
            </w:r>
          </w:p>
        </w:tc>
        <w:tc>
          <w:tcPr>
            <w:tcW w:w="1033" w:type="dxa"/>
            <w:tcBorders>
              <w:top w:val="nil"/>
              <w:left w:val="nil"/>
              <w:bottom w:val="single" w:sz="4" w:space="0" w:color="auto"/>
              <w:right w:val="single" w:sz="4" w:space="0" w:color="auto"/>
            </w:tcBorders>
            <w:shd w:val="clear" w:color="auto" w:fill="auto"/>
            <w:hideMark/>
          </w:tcPr>
          <w:p w14:paraId="36401A30" w14:textId="77777777" w:rsidR="00BE02A1" w:rsidRPr="00BE02A1" w:rsidRDefault="00BE02A1" w:rsidP="00BE02A1">
            <w:pPr>
              <w:suppressAutoHyphens w:val="0"/>
              <w:rPr>
                <w:color w:val="000000"/>
              </w:rPr>
            </w:pPr>
            <w:r w:rsidRPr="00BE02A1">
              <w:rPr>
                <w:color w:val="000000"/>
              </w:rPr>
              <w:t>Dresden</w:t>
            </w:r>
          </w:p>
        </w:tc>
        <w:tc>
          <w:tcPr>
            <w:tcW w:w="1134" w:type="dxa"/>
            <w:tcBorders>
              <w:top w:val="nil"/>
              <w:left w:val="nil"/>
              <w:bottom w:val="single" w:sz="4" w:space="0" w:color="auto"/>
              <w:right w:val="single" w:sz="4" w:space="0" w:color="auto"/>
            </w:tcBorders>
            <w:shd w:val="clear" w:color="auto" w:fill="auto"/>
            <w:hideMark/>
          </w:tcPr>
          <w:p w14:paraId="543986DE"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"http://www.google.com/url?q=http://ucc2013.inf.tu-dresden.de/&amp;sa=D&amp;usg=ALhdy2_K6HMwN6HfDXxvhygAuH9VGTAgeQ" \t "_blank" </w:instrText>
            </w:r>
            <w:r w:rsidRPr="00BE02A1">
              <w:fldChar w:fldCharType="separate"/>
            </w:r>
            <w:r w:rsidRPr="00BE02A1">
              <w:rPr>
                <w:color w:val="0000FF"/>
                <w:u w:val="single"/>
              </w:rPr>
              <w:t>http://ucc2013.inf.tu-dresden.de/</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3DF7CDE9" w14:textId="77777777" w:rsidR="00BE02A1" w:rsidRPr="00BE02A1" w:rsidRDefault="00BE02A1" w:rsidP="00BE02A1">
            <w:pPr>
              <w:suppressAutoHyphens w:val="0"/>
              <w:jc w:val="center"/>
              <w:rPr>
                <w:color w:val="000000"/>
              </w:rPr>
            </w:pPr>
            <w:r w:rsidRPr="00BE02A1">
              <w:rPr>
                <w:color w:val="000000"/>
              </w:rPr>
              <w:t>09/12/13</w:t>
            </w:r>
          </w:p>
        </w:tc>
        <w:tc>
          <w:tcPr>
            <w:tcW w:w="709" w:type="dxa"/>
            <w:tcBorders>
              <w:top w:val="nil"/>
              <w:left w:val="nil"/>
              <w:bottom w:val="single" w:sz="4" w:space="0" w:color="auto"/>
              <w:right w:val="single" w:sz="4" w:space="0" w:color="auto"/>
            </w:tcBorders>
            <w:shd w:val="clear" w:color="auto" w:fill="auto"/>
            <w:noWrap/>
            <w:hideMark/>
          </w:tcPr>
          <w:p w14:paraId="66A3469F"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20D93FF1" w14:textId="77777777" w:rsidR="00BE02A1" w:rsidRPr="00BE02A1" w:rsidRDefault="00BE02A1" w:rsidP="00BE02A1">
            <w:pPr>
              <w:suppressAutoHyphens w:val="0"/>
              <w:rPr>
                <w:color w:val="000000"/>
              </w:rPr>
            </w:pPr>
            <w:r w:rsidRPr="00BE02A1">
              <w:rPr>
                <w:color w:val="000000"/>
              </w:rPr>
              <w:t>Over 100 attendees, with a session chaired by champion, some contacts made</w:t>
            </w:r>
          </w:p>
        </w:tc>
      </w:tr>
      <w:tr w:rsidR="00BE02A1" w:rsidRPr="00BE02A1" w14:paraId="0578A419" w14:textId="77777777" w:rsidTr="00BE02A1">
        <w:trPr>
          <w:trHeight w:val="1530"/>
        </w:trPr>
        <w:tc>
          <w:tcPr>
            <w:tcW w:w="1433" w:type="dxa"/>
            <w:tcBorders>
              <w:top w:val="nil"/>
              <w:left w:val="single" w:sz="4" w:space="0" w:color="auto"/>
              <w:bottom w:val="single" w:sz="4" w:space="0" w:color="auto"/>
              <w:right w:val="single" w:sz="4" w:space="0" w:color="auto"/>
            </w:tcBorders>
            <w:shd w:val="clear" w:color="auto" w:fill="auto"/>
            <w:hideMark/>
          </w:tcPr>
          <w:p w14:paraId="6EF887C2" w14:textId="77777777" w:rsidR="00BE02A1" w:rsidRPr="00BE02A1" w:rsidRDefault="00BE02A1" w:rsidP="00BE02A1">
            <w:pPr>
              <w:suppressAutoHyphens w:val="0"/>
              <w:rPr>
                <w:color w:val="000000"/>
              </w:rPr>
            </w:pPr>
            <w:r w:rsidRPr="00BE02A1">
              <w:rPr>
                <w:color w:val="000000"/>
              </w:rPr>
              <w:t>Ashiq Anjum</w:t>
            </w:r>
          </w:p>
        </w:tc>
        <w:tc>
          <w:tcPr>
            <w:tcW w:w="1235" w:type="dxa"/>
            <w:tcBorders>
              <w:top w:val="nil"/>
              <w:left w:val="nil"/>
              <w:bottom w:val="single" w:sz="4" w:space="0" w:color="auto"/>
              <w:right w:val="single" w:sz="4" w:space="0" w:color="auto"/>
            </w:tcBorders>
            <w:shd w:val="clear" w:color="auto" w:fill="auto"/>
            <w:hideMark/>
          </w:tcPr>
          <w:p w14:paraId="4F7D07F3" w14:textId="77777777" w:rsidR="00BE02A1" w:rsidRPr="00BE02A1" w:rsidRDefault="00BE02A1" w:rsidP="00BE02A1">
            <w:pPr>
              <w:suppressAutoHyphens w:val="0"/>
              <w:rPr>
                <w:color w:val="000000"/>
              </w:rPr>
            </w:pPr>
            <w:r w:rsidRPr="00BE02A1">
              <w:rPr>
                <w:color w:val="000000"/>
              </w:rPr>
              <w:t>5th IEEE International Conference on Cloud Computing and Science</w:t>
            </w:r>
          </w:p>
        </w:tc>
        <w:tc>
          <w:tcPr>
            <w:tcW w:w="1033" w:type="dxa"/>
            <w:tcBorders>
              <w:top w:val="nil"/>
              <w:left w:val="nil"/>
              <w:bottom w:val="single" w:sz="4" w:space="0" w:color="auto"/>
              <w:right w:val="single" w:sz="4" w:space="0" w:color="auto"/>
            </w:tcBorders>
            <w:shd w:val="clear" w:color="auto" w:fill="auto"/>
            <w:hideMark/>
          </w:tcPr>
          <w:p w14:paraId="0AA6D377" w14:textId="77777777" w:rsidR="00BE02A1" w:rsidRPr="00BE02A1" w:rsidRDefault="00BE02A1" w:rsidP="00BE02A1">
            <w:pPr>
              <w:suppressAutoHyphens w:val="0"/>
              <w:rPr>
                <w:color w:val="000000"/>
              </w:rPr>
            </w:pPr>
            <w:r w:rsidRPr="00BE02A1">
              <w:rPr>
                <w:color w:val="000000"/>
              </w:rPr>
              <w:t>Bristol</w:t>
            </w:r>
          </w:p>
        </w:tc>
        <w:tc>
          <w:tcPr>
            <w:tcW w:w="1134" w:type="dxa"/>
            <w:tcBorders>
              <w:top w:val="nil"/>
              <w:left w:val="nil"/>
              <w:bottom w:val="single" w:sz="4" w:space="0" w:color="auto"/>
              <w:right w:val="single" w:sz="4" w:space="0" w:color="auto"/>
            </w:tcBorders>
            <w:shd w:val="clear" w:color="auto" w:fill="auto"/>
            <w:hideMark/>
          </w:tcPr>
          <w:p w14:paraId="3D0B3C12"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"http://www.google.com/url?q=http://2013.cloudcom.org/&amp;sa=D&amp;usg=ALhdy28aCoGkWgnPZ_Bfkv9Xr_Cvnvwy1Q" \t "_blank" </w:instrText>
            </w:r>
            <w:r w:rsidRPr="00BE02A1">
              <w:fldChar w:fldCharType="separate"/>
            </w:r>
            <w:r w:rsidRPr="00BE02A1">
              <w:rPr>
                <w:color w:val="0000FF"/>
                <w:u w:val="single"/>
              </w:rPr>
              <w:t>http://2013.cloudcom.org/</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730C4F16" w14:textId="77777777" w:rsidR="00BE02A1" w:rsidRPr="00BE02A1" w:rsidRDefault="00BE02A1" w:rsidP="00BE02A1">
            <w:pPr>
              <w:suppressAutoHyphens w:val="0"/>
              <w:jc w:val="center"/>
              <w:rPr>
                <w:color w:val="000000"/>
              </w:rPr>
            </w:pPr>
            <w:r w:rsidRPr="00BE02A1">
              <w:rPr>
                <w:color w:val="000000"/>
              </w:rPr>
              <w:t>02/12/13</w:t>
            </w:r>
          </w:p>
        </w:tc>
        <w:tc>
          <w:tcPr>
            <w:tcW w:w="709" w:type="dxa"/>
            <w:tcBorders>
              <w:top w:val="nil"/>
              <w:left w:val="nil"/>
              <w:bottom w:val="single" w:sz="4" w:space="0" w:color="auto"/>
              <w:right w:val="single" w:sz="4" w:space="0" w:color="auto"/>
            </w:tcBorders>
            <w:shd w:val="clear" w:color="auto" w:fill="auto"/>
            <w:noWrap/>
            <w:hideMark/>
          </w:tcPr>
          <w:p w14:paraId="3A42E2F2"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330943BE" w14:textId="77777777" w:rsidR="00BE02A1" w:rsidRPr="00BE02A1" w:rsidRDefault="00BE02A1" w:rsidP="00BE02A1">
            <w:pPr>
              <w:suppressAutoHyphens w:val="0"/>
              <w:rPr>
                <w:color w:val="000000"/>
              </w:rPr>
            </w:pPr>
          </w:p>
        </w:tc>
      </w:tr>
      <w:tr w:rsidR="00BE02A1" w:rsidRPr="00BE02A1" w14:paraId="621DFAF3" w14:textId="77777777" w:rsidTr="00BE02A1">
        <w:trPr>
          <w:trHeight w:val="1275"/>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03BFEEB" w14:textId="77777777" w:rsidR="00BE02A1" w:rsidRPr="00BE02A1" w:rsidRDefault="00BE02A1" w:rsidP="00BE02A1">
            <w:pPr>
              <w:suppressAutoHyphens w:val="0"/>
              <w:rPr>
                <w:color w:val="000000"/>
              </w:rPr>
            </w:pPr>
            <w:r w:rsidRPr="00BE02A1">
              <w:rPr>
                <w:color w:val="000000"/>
              </w:rPr>
              <w:t xml:space="preserve">Silvio Pardi </w:t>
            </w:r>
          </w:p>
        </w:tc>
        <w:tc>
          <w:tcPr>
            <w:tcW w:w="1235" w:type="dxa"/>
            <w:tcBorders>
              <w:top w:val="single" w:sz="4" w:space="0" w:color="auto"/>
              <w:left w:val="nil"/>
              <w:bottom w:val="single" w:sz="4" w:space="0" w:color="auto"/>
              <w:right w:val="single" w:sz="4" w:space="0" w:color="auto"/>
            </w:tcBorders>
            <w:shd w:val="clear" w:color="auto" w:fill="auto"/>
            <w:hideMark/>
          </w:tcPr>
          <w:p w14:paraId="18AF3AD1" w14:textId="77777777" w:rsidR="00BE02A1" w:rsidRPr="00BE02A1" w:rsidRDefault="00BE02A1" w:rsidP="00BE02A1">
            <w:pPr>
              <w:suppressAutoHyphens w:val="0"/>
              <w:rPr>
                <w:color w:val="000000"/>
              </w:rPr>
            </w:pPr>
            <w:r w:rsidRPr="00BE02A1">
              <w:rPr>
                <w:color w:val="000000"/>
              </w:rPr>
              <w:t>International Symposium on Computing in Informatics and Mathematics</w:t>
            </w:r>
          </w:p>
        </w:tc>
        <w:tc>
          <w:tcPr>
            <w:tcW w:w="1033" w:type="dxa"/>
            <w:tcBorders>
              <w:top w:val="single" w:sz="4" w:space="0" w:color="auto"/>
              <w:left w:val="nil"/>
              <w:bottom w:val="single" w:sz="4" w:space="0" w:color="auto"/>
              <w:right w:val="single" w:sz="4" w:space="0" w:color="auto"/>
            </w:tcBorders>
            <w:shd w:val="clear" w:color="auto" w:fill="auto"/>
            <w:hideMark/>
          </w:tcPr>
          <w:p w14:paraId="1570154F" w14:textId="77777777" w:rsidR="00BE02A1" w:rsidRPr="00BE02A1" w:rsidRDefault="00BE02A1" w:rsidP="00BE02A1">
            <w:pPr>
              <w:suppressAutoHyphens w:val="0"/>
              <w:rPr>
                <w:color w:val="000000"/>
              </w:rPr>
            </w:pPr>
            <w:r w:rsidRPr="00BE02A1">
              <w:rPr>
                <w:color w:val="000000"/>
              </w:rPr>
              <w:t>Tirana</w:t>
            </w:r>
          </w:p>
        </w:tc>
        <w:tc>
          <w:tcPr>
            <w:tcW w:w="1134" w:type="dxa"/>
            <w:tcBorders>
              <w:top w:val="single" w:sz="4" w:space="0" w:color="auto"/>
              <w:left w:val="nil"/>
              <w:bottom w:val="single" w:sz="4" w:space="0" w:color="auto"/>
              <w:right w:val="single" w:sz="4" w:space="0" w:color="auto"/>
            </w:tcBorders>
            <w:shd w:val="clear" w:color="auto" w:fill="auto"/>
            <w:hideMark/>
          </w:tcPr>
          <w:p w14:paraId="07EE2E15"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"http://www.google.com/url?q=http://iscim2013.epoka.edu.al/&amp;sa=D&amp;usg=ALhdy2-JkXJL7AM7BzIzzs0udezEa9e0qg" \t "_blank" </w:instrText>
            </w:r>
            <w:r w:rsidRPr="00BE02A1">
              <w:fldChar w:fldCharType="separate"/>
            </w:r>
            <w:r w:rsidRPr="00BE02A1">
              <w:rPr>
                <w:color w:val="0000FF"/>
                <w:u w:val="single"/>
              </w:rPr>
              <w:t>http://iscim2013.epoka.edu.al/</w:t>
            </w:r>
            <w:r w:rsidRPr="00BE02A1">
              <w:rPr>
                <w:color w:val="0000FF"/>
                <w:u w:val="single"/>
              </w:rPr>
              <w:fldChar w:fldCharType="end"/>
            </w:r>
          </w:p>
        </w:tc>
        <w:tc>
          <w:tcPr>
            <w:tcW w:w="1134" w:type="dxa"/>
            <w:tcBorders>
              <w:top w:val="single" w:sz="4" w:space="0" w:color="auto"/>
              <w:left w:val="nil"/>
              <w:bottom w:val="single" w:sz="4" w:space="0" w:color="auto"/>
              <w:right w:val="single" w:sz="4" w:space="0" w:color="auto"/>
            </w:tcBorders>
            <w:shd w:val="clear" w:color="auto" w:fill="auto"/>
            <w:hideMark/>
          </w:tcPr>
          <w:p w14:paraId="576A9202" w14:textId="77777777" w:rsidR="00BE02A1" w:rsidRPr="00BE02A1" w:rsidRDefault="00BE02A1" w:rsidP="00BE02A1">
            <w:pPr>
              <w:suppressAutoHyphens w:val="0"/>
              <w:jc w:val="center"/>
              <w:rPr>
                <w:color w:val="000000"/>
              </w:rPr>
            </w:pPr>
            <w:r w:rsidRPr="00BE02A1">
              <w:rPr>
                <w:color w:val="000000"/>
              </w:rPr>
              <w:t>26/09/13</w:t>
            </w:r>
          </w:p>
        </w:tc>
        <w:tc>
          <w:tcPr>
            <w:tcW w:w="709" w:type="dxa"/>
            <w:tcBorders>
              <w:top w:val="single" w:sz="4" w:space="0" w:color="auto"/>
              <w:left w:val="nil"/>
              <w:bottom w:val="single" w:sz="4" w:space="0" w:color="auto"/>
              <w:right w:val="single" w:sz="4" w:space="0" w:color="auto"/>
            </w:tcBorders>
            <w:shd w:val="clear" w:color="auto" w:fill="auto"/>
            <w:noWrap/>
            <w:hideMark/>
          </w:tcPr>
          <w:p w14:paraId="2E703378" w14:textId="77777777" w:rsidR="00BE02A1" w:rsidRPr="00BE02A1" w:rsidRDefault="00BE02A1" w:rsidP="00BE02A1">
            <w:pPr>
              <w:suppressAutoHyphens w:val="0"/>
              <w:jc w:val="center"/>
              <w:rPr>
                <w:color w:val="000000"/>
              </w:rPr>
            </w:pPr>
            <w:r w:rsidRPr="00BE02A1">
              <w:rPr>
                <w:color w:val="000000"/>
              </w:rPr>
              <w:t>2 </w:t>
            </w:r>
          </w:p>
        </w:tc>
        <w:tc>
          <w:tcPr>
            <w:tcW w:w="1984" w:type="dxa"/>
            <w:tcBorders>
              <w:top w:val="single" w:sz="4" w:space="0" w:color="auto"/>
              <w:left w:val="nil"/>
              <w:bottom w:val="single" w:sz="4" w:space="0" w:color="auto"/>
              <w:right w:val="single" w:sz="4" w:space="0" w:color="auto"/>
            </w:tcBorders>
            <w:shd w:val="clear" w:color="auto" w:fill="auto"/>
            <w:hideMark/>
          </w:tcPr>
          <w:p w14:paraId="21735F5B" w14:textId="77777777" w:rsidR="00BE02A1" w:rsidRPr="00BE02A1" w:rsidRDefault="00BE02A1" w:rsidP="00BE02A1">
            <w:pPr>
              <w:suppressAutoHyphens w:val="0"/>
              <w:rPr>
                <w:color w:val="000000"/>
              </w:rPr>
            </w:pPr>
          </w:p>
        </w:tc>
      </w:tr>
      <w:tr w:rsidR="00BE02A1" w:rsidRPr="00BE02A1" w14:paraId="2DBA66D0" w14:textId="77777777" w:rsidTr="00BE02A1">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333134C3" w14:textId="77777777" w:rsidR="00BE02A1" w:rsidRPr="00BE02A1" w:rsidRDefault="00BE02A1" w:rsidP="00BE02A1">
            <w:pPr>
              <w:suppressAutoHyphens w:val="0"/>
              <w:rPr>
                <w:color w:val="000000"/>
              </w:rPr>
            </w:pPr>
            <w:r w:rsidRPr="00BE02A1">
              <w:rPr>
                <w:color w:val="000000"/>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01C1F9AE" w14:textId="77777777" w:rsidR="00BE02A1" w:rsidRPr="00BE02A1" w:rsidRDefault="00BE02A1" w:rsidP="00BE02A1">
            <w:pPr>
              <w:suppressAutoHyphens w:val="0"/>
              <w:rPr>
                <w:color w:val="000000"/>
              </w:rPr>
            </w:pPr>
            <w:r w:rsidRPr="00BE02A1">
              <w:rPr>
                <w:color w:val="000000"/>
              </w:rPr>
              <w:t>35th IAHR World Congress</w:t>
            </w:r>
          </w:p>
        </w:tc>
        <w:tc>
          <w:tcPr>
            <w:tcW w:w="1033" w:type="dxa"/>
            <w:tcBorders>
              <w:top w:val="nil"/>
              <w:left w:val="nil"/>
              <w:bottom w:val="single" w:sz="4" w:space="0" w:color="auto"/>
              <w:right w:val="single" w:sz="4" w:space="0" w:color="auto"/>
            </w:tcBorders>
            <w:shd w:val="clear" w:color="auto" w:fill="auto"/>
            <w:hideMark/>
          </w:tcPr>
          <w:p w14:paraId="09943DB7" w14:textId="77777777" w:rsidR="00BE02A1" w:rsidRPr="00BE02A1" w:rsidRDefault="00BE02A1" w:rsidP="00BE02A1">
            <w:pPr>
              <w:suppressAutoHyphens w:val="0"/>
              <w:rPr>
                <w:color w:val="000000"/>
              </w:rPr>
            </w:pPr>
            <w:r w:rsidRPr="00BE02A1">
              <w:rPr>
                <w:color w:val="000000"/>
              </w:rPr>
              <w:t>Chengdu, China</w:t>
            </w:r>
          </w:p>
        </w:tc>
        <w:tc>
          <w:tcPr>
            <w:tcW w:w="1134" w:type="dxa"/>
            <w:tcBorders>
              <w:top w:val="nil"/>
              <w:left w:val="nil"/>
              <w:bottom w:val="single" w:sz="4" w:space="0" w:color="auto"/>
              <w:right w:val="single" w:sz="4" w:space="0" w:color="auto"/>
            </w:tcBorders>
            <w:shd w:val="clear" w:color="auto" w:fill="auto"/>
            <w:hideMark/>
          </w:tcPr>
          <w:p w14:paraId="17103D1F"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"http://www.google.com/url?q=http://www.iahr2013.org/index.htm&amp;sa=D&amp;usg=ALhdy2-LQSxhomgSQK8-cXDCNTk4pZHN9w" \t "_blank" </w:instrText>
            </w:r>
            <w:r w:rsidRPr="00BE02A1">
              <w:fldChar w:fldCharType="separate"/>
            </w:r>
            <w:r w:rsidRPr="00BE02A1">
              <w:rPr>
                <w:color w:val="0000FF"/>
                <w:u w:val="single"/>
              </w:rPr>
              <w:t>http://www.iahr2013.org/index.htm</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65059C1A" w14:textId="77777777" w:rsidR="00BE02A1" w:rsidRPr="00BE02A1" w:rsidRDefault="00BE02A1" w:rsidP="00BE02A1">
            <w:pPr>
              <w:suppressAutoHyphens w:val="0"/>
              <w:jc w:val="center"/>
              <w:rPr>
                <w:color w:val="000000"/>
              </w:rPr>
            </w:pPr>
            <w:r w:rsidRPr="00BE02A1">
              <w:rPr>
                <w:color w:val="000000"/>
              </w:rPr>
              <w:t>09/09/13</w:t>
            </w:r>
          </w:p>
        </w:tc>
        <w:tc>
          <w:tcPr>
            <w:tcW w:w="709" w:type="dxa"/>
            <w:tcBorders>
              <w:top w:val="nil"/>
              <w:left w:val="nil"/>
              <w:bottom w:val="single" w:sz="4" w:space="0" w:color="auto"/>
              <w:right w:val="single" w:sz="4" w:space="0" w:color="auto"/>
            </w:tcBorders>
            <w:shd w:val="clear" w:color="auto" w:fill="auto"/>
            <w:noWrap/>
            <w:hideMark/>
          </w:tcPr>
          <w:p w14:paraId="234277D6"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47FC1B91" w14:textId="77777777" w:rsidR="00BE02A1" w:rsidRPr="00BE02A1" w:rsidRDefault="00BE02A1" w:rsidP="00BE02A1">
            <w:r w:rsidRPr="00BE02A1">
              <w:t>I wasn’t there so I have no conference highlights to say. The only important thing. I can say is that EGI was promoted through my presentation to a great number of delegates.</w:t>
            </w:r>
          </w:p>
        </w:tc>
      </w:tr>
      <w:tr w:rsidR="00BE02A1" w:rsidRPr="00BE02A1" w14:paraId="3916398C" w14:textId="77777777" w:rsidTr="00BE02A1">
        <w:trPr>
          <w:trHeight w:val="1020"/>
        </w:trPr>
        <w:tc>
          <w:tcPr>
            <w:tcW w:w="1433" w:type="dxa"/>
            <w:tcBorders>
              <w:top w:val="nil"/>
              <w:left w:val="single" w:sz="4" w:space="0" w:color="auto"/>
              <w:bottom w:val="single" w:sz="4" w:space="0" w:color="auto"/>
              <w:right w:val="single" w:sz="4" w:space="0" w:color="auto"/>
            </w:tcBorders>
            <w:shd w:val="clear" w:color="auto" w:fill="auto"/>
            <w:hideMark/>
          </w:tcPr>
          <w:p w14:paraId="63070AEF" w14:textId="77777777" w:rsidR="00BE02A1" w:rsidRPr="00BE02A1" w:rsidRDefault="00BE02A1" w:rsidP="00BE02A1">
            <w:pPr>
              <w:suppressAutoHyphens w:val="0"/>
              <w:rPr>
                <w:color w:val="000000"/>
              </w:rPr>
            </w:pPr>
            <w:r w:rsidRPr="00BE02A1">
              <w:rPr>
                <w:color w:val="000000"/>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203B56B5" w14:textId="77777777" w:rsidR="00BE02A1" w:rsidRPr="00BE02A1" w:rsidRDefault="00BE02A1" w:rsidP="00BE02A1">
            <w:pPr>
              <w:suppressAutoHyphens w:val="0"/>
              <w:rPr>
                <w:color w:val="000000"/>
              </w:rPr>
            </w:pPr>
            <w:r w:rsidRPr="00BE02A1">
              <w:rPr>
                <w:color w:val="000000"/>
              </w:rPr>
              <w:t>NERA Summer Academy 2013</w:t>
            </w:r>
          </w:p>
        </w:tc>
        <w:tc>
          <w:tcPr>
            <w:tcW w:w="1033" w:type="dxa"/>
            <w:tcBorders>
              <w:top w:val="nil"/>
              <w:left w:val="nil"/>
              <w:bottom w:val="single" w:sz="4" w:space="0" w:color="auto"/>
              <w:right w:val="single" w:sz="4" w:space="0" w:color="auto"/>
            </w:tcBorders>
            <w:shd w:val="clear" w:color="auto" w:fill="auto"/>
            <w:hideMark/>
          </w:tcPr>
          <w:p w14:paraId="1F7A161A" w14:textId="77777777" w:rsidR="00BE02A1" w:rsidRPr="00BE02A1" w:rsidRDefault="00BE02A1" w:rsidP="00BE02A1">
            <w:pPr>
              <w:suppressAutoHyphens w:val="0"/>
              <w:rPr>
                <w:color w:val="000000"/>
              </w:rPr>
            </w:pPr>
            <w:r w:rsidRPr="00BE02A1">
              <w:rPr>
                <w:color w:val="000000"/>
              </w:rPr>
              <w:t>Lohninghof, Zell am See, Austria</w:t>
            </w:r>
          </w:p>
        </w:tc>
        <w:tc>
          <w:tcPr>
            <w:tcW w:w="1134" w:type="dxa"/>
            <w:tcBorders>
              <w:top w:val="nil"/>
              <w:left w:val="nil"/>
              <w:bottom w:val="single" w:sz="4" w:space="0" w:color="auto"/>
              <w:right w:val="single" w:sz="4" w:space="0" w:color="auto"/>
            </w:tcBorders>
            <w:shd w:val="clear" w:color="auto" w:fill="auto"/>
            <w:hideMark/>
          </w:tcPr>
          <w:p w14:paraId="29AEADB3"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"http://www.google.com/url?q=http://www.nera-eu.org/&amp;sa=D&amp;usg=ALhdy28r-rZ5-Rgws1144SDmXfNbcp-Ezg" \t "_blank" </w:instrText>
            </w:r>
            <w:r w:rsidRPr="00BE02A1">
              <w:fldChar w:fldCharType="separate"/>
            </w:r>
            <w:r w:rsidRPr="00BE02A1">
              <w:rPr>
                <w:color w:val="0000FF"/>
                <w:u w:val="single"/>
              </w:rPr>
              <w:t>http://www.nera-eu.org/</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2D4A8618" w14:textId="77777777" w:rsidR="00BE02A1" w:rsidRPr="00BE02A1" w:rsidRDefault="00BE02A1" w:rsidP="00BE02A1">
            <w:pPr>
              <w:suppressAutoHyphens w:val="0"/>
              <w:jc w:val="center"/>
              <w:rPr>
                <w:color w:val="000000"/>
              </w:rPr>
            </w:pPr>
            <w:r w:rsidRPr="00BE02A1">
              <w:rPr>
                <w:color w:val="000000"/>
              </w:rPr>
              <w:t>01/09/13</w:t>
            </w:r>
          </w:p>
        </w:tc>
        <w:tc>
          <w:tcPr>
            <w:tcW w:w="709" w:type="dxa"/>
            <w:tcBorders>
              <w:top w:val="nil"/>
              <w:left w:val="nil"/>
              <w:bottom w:val="single" w:sz="4" w:space="0" w:color="auto"/>
              <w:right w:val="single" w:sz="4" w:space="0" w:color="auto"/>
            </w:tcBorders>
            <w:shd w:val="clear" w:color="auto" w:fill="auto"/>
            <w:noWrap/>
            <w:hideMark/>
          </w:tcPr>
          <w:p w14:paraId="1F0706EF" w14:textId="77777777" w:rsidR="00BE02A1" w:rsidRPr="00BE02A1" w:rsidRDefault="00BE02A1" w:rsidP="00BE02A1">
            <w:pPr>
              <w:suppressAutoHyphens w:val="0"/>
              <w:jc w:val="center"/>
              <w:rPr>
                <w:color w:val="000000"/>
              </w:rPr>
            </w:pPr>
            <w:r w:rsidRPr="00BE02A1">
              <w:rPr>
                <w:color w:val="000000"/>
              </w:rPr>
              <w:t>3</w:t>
            </w:r>
          </w:p>
        </w:tc>
        <w:tc>
          <w:tcPr>
            <w:tcW w:w="1984" w:type="dxa"/>
            <w:tcBorders>
              <w:top w:val="nil"/>
              <w:left w:val="nil"/>
              <w:bottom w:val="single" w:sz="4" w:space="0" w:color="auto"/>
              <w:right w:val="single" w:sz="4" w:space="0" w:color="auto"/>
            </w:tcBorders>
            <w:shd w:val="clear" w:color="auto" w:fill="auto"/>
            <w:hideMark/>
          </w:tcPr>
          <w:p w14:paraId="6BA1CBD9" w14:textId="77777777" w:rsidR="00BE02A1" w:rsidRPr="00BE02A1" w:rsidRDefault="00BE02A1" w:rsidP="00BE02A1">
            <w:pPr>
              <w:suppressAutoHyphens w:val="0"/>
              <w:rPr>
                <w:color w:val="000000"/>
              </w:rPr>
            </w:pPr>
            <w:r w:rsidRPr="00BE02A1">
              <w:rPr>
                <w:color w:val="000000"/>
              </w:rPr>
              <w:t>Essential part of presentation explained that results were EGI dependent. Audience understood and post presentation sought further info. Contact list to be used for follow up.</w:t>
            </w:r>
          </w:p>
        </w:tc>
      </w:tr>
      <w:tr w:rsidR="00BE02A1" w:rsidRPr="00BE02A1" w14:paraId="431C9134" w14:textId="77777777" w:rsidTr="00BE02A1">
        <w:trPr>
          <w:trHeight w:val="1800"/>
        </w:trPr>
        <w:tc>
          <w:tcPr>
            <w:tcW w:w="1433" w:type="dxa"/>
            <w:tcBorders>
              <w:top w:val="nil"/>
              <w:left w:val="single" w:sz="4" w:space="0" w:color="auto"/>
              <w:bottom w:val="single" w:sz="4" w:space="0" w:color="auto"/>
              <w:right w:val="single" w:sz="4" w:space="0" w:color="auto"/>
            </w:tcBorders>
            <w:shd w:val="clear" w:color="auto" w:fill="auto"/>
            <w:hideMark/>
          </w:tcPr>
          <w:p w14:paraId="24AA7120" w14:textId="77777777" w:rsidR="00BE02A1" w:rsidRPr="00BE02A1" w:rsidRDefault="00BE02A1" w:rsidP="00BE02A1">
            <w:pPr>
              <w:suppressAutoHyphens w:val="0"/>
              <w:rPr>
                <w:color w:val="000000"/>
              </w:rPr>
            </w:pPr>
            <w:r w:rsidRPr="00BE02A1">
              <w:rPr>
                <w:color w:val="000000"/>
              </w:rPr>
              <w:t xml:space="preserve">Afonso Duarte </w:t>
            </w:r>
          </w:p>
        </w:tc>
        <w:tc>
          <w:tcPr>
            <w:tcW w:w="1235" w:type="dxa"/>
            <w:tcBorders>
              <w:top w:val="nil"/>
              <w:left w:val="nil"/>
              <w:bottom w:val="single" w:sz="4" w:space="0" w:color="auto"/>
              <w:right w:val="single" w:sz="4" w:space="0" w:color="auto"/>
            </w:tcBorders>
            <w:shd w:val="clear" w:color="auto" w:fill="auto"/>
            <w:hideMark/>
          </w:tcPr>
          <w:p w14:paraId="39C2941E" w14:textId="77777777" w:rsidR="00BE02A1" w:rsidRPr="00BE02A1" w:rsidRDefault="00BE02A1" w:rsidP="00BE02A1">
            <w:pPr>
              <w:suppressAutoHyphens w:val="0"/>
              <w:rPr>
                <w:color w:val="000000"/>
              </w:rPr>
            </w:pPr>
            <w:r w:rsidRPr="00BE02A1">
              <w:rPr>
                <w:color w:val="000000"/>
              </w:rPr>
              <w:t>EBSA2013 European Biophysics Congress</w:t>
            </w:r>
          </w:p>
        </w:tc>
        <w:tc>
          <w:tcPr>
            <w:tcW w:w="1033" w:type="dxa"/>
            <w:tcBorders>
              <w:top w:val="nil"/>
              <w:left w:val="nil"/>
              <w:bottom w:val="single" w:sz="4" w:space="0" w:color="auto"/>
              <w:right w:val="single" w:sz="4" w:space="0" w:color="auto"/>
            </w:tcBorders>
            <w:shd w:val="clear" w:color="auto" w:fill="auto"/>
            <w:hideMark/>
          </w:tcPr>
          <w:p w14:paraId="78B92547" w14:textId="77777777" w:rsidR="00BE02A1" w:rsidRPr="00BE02A1" w:rsidRDefault="00BE02A1" w:rsidP="00BE02A1">
            <w:pPr>
              <w:suppressAutoHyphens w:val="0"/>
              <w:rPr>
                <w:color w:val="000000"/>
              </w:rPr>
            </w:pPr>
            <w:r w:rsidRPr="00BE02A1">
              <w:rPr>
                <w:color w:val="000000"/>
              </w:rPr>
              <w:t>Lisbon</w:t>
            </w:r>
          </w:p>
        </w:tc>
        <w:tc>
          <w:tcPr>
            <w:tcW w:w="1134" w:type="dxa"/>
            <w:tcBorders>
              <w:top w:val="nil"/>
              <w:left w:val="nil"/>
              <w:bottom w:val="single" w:sz="4" w:space="0" w:color="auto"/>
              <w:right w:val="single" w:sz="4" w:space="0" w:color="auto"/>
            </w:tcBorders>
            <w:shd w:val="clear" w:color="auto" w:fill="auto"/>
            <w:hideMark/>
          </w:tcPr>
          <w:p w14:paraId="71D80196"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"http://www.google.com/url?q=http://www.ebsa2013.org&amp;sa=D&amp;usg=ALhdy2-a01k4n_eFefXevXCa1qK8bI-FKw" \t "_blank" </w:instrText>
            </w:r>
            <w:r w:rsidRPr="00BE02A1">
              <w:fldChar w:fldCharType="separate"/>
            </w:r>
            <w:r w:rsidRPr="00BE02A1">
              <w:rPr>
                <w:color w:val="0000FF"/>
                <w:u w:val="single"/>
              </w:rPr>
              <w:t>www.ebsa2013.org</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06C1CDCF" w14:textId="77777777" w:rsidR="00BE02A1" w:rsidRPr="00BE02A1" w:rsidRDefault="00BE02A1" w:rsidP="00BE02A1">
            <w:pPr>
              <w:suppressAutoHyphens w:val="0"/>
              <w:jc w:val="center"/>
              <w:rPr>
                <w:color w:val="000000"/>
              </w:rPr>
            </w:pPr>
            <w:r w:rsidRPr="00BE02A1">
              <w:rPr>
                <w:color w:val="000000"/>
              </w:rPr>
              <w:t>13/07/13</w:t>
            </w:r>
          </w:p>
        </w:tc>
        <w:tc>
          <w:tcPr>
            <w:tcW w:w="709" w:type="dxa"/>
            <w:tcBorders>
              <w:top w:val="nil"/>
              <w:left w:val="nil"/>
              <w:bottom w:val="single" w:sz="4" w:space="0" w:color="auto"/>
              <w:right w:val="single" w:sz="4" w:space="0" w:color="auto"/>
            </w:tcBorders>
            <w:shd w:val="clear" w:color="auto" w:fill="auto"/>
            <w:noWrap/>
            <w:hideMark/>
          </w:tcPr>
          <w:p w14:paraId="54012A7B" w14:textId="77777777" w:rsidR="00BE02A1" w:rsidRPr="00BE02A1" w:rsidRDefault="00BE02A1" w:rsidP="00BE02A1">
            <w:pPr>
              <w:suppressAutoHyphens w:val="0"/>
              <w:jc w:val="center"/>
              <w:rPr>
                <w:color w:val="000000"/>
              </w:rPr>
            </w:pPr>
            <w:r w:rsidRPr="00BE02A1">
              <w:rPr>
                <w:color w:val="000000"/>
              </w:rPr>
              <w:t>5</w:t>
            </w:r>
          </w:p>
        </w:tc>
        <w:tc>
          <w:tcPr>
            <w:tcW w:w="1984" w:type="dxa"/>
            <w:tcBorders>
              <w:top w:val="nil"/>
              <w:left w:val="nil"/>
              <w:bottom w:val="single" w:sz="4" w:space="0" w:color="auto"/>
              <w:right w:val="single" w:sz="4" w:space="0" w:color="auto"/>
            </w:tcBorders>
            <w:shd w:val="clear" w:color="auto" w:fill="auto"/>
            <w:hideMark/>
          </w:tcPr>
          <w:p w14:paraId="4BC797EF" w14:textId="77777777" w:rsidR="00BE02A1" w:rsidRPr="00BE02A1" w:rsidRDefault="00BE02A1" w:rsidP="00BE02A1">
            <w:pPr>
              <w:suppressAutoHyphens w:val="0"/>
              <w:rPr>
                <w:color w:val="000000"/>
              </w:rPr>
            </w:pPr>
            <w:r w:rsidRPr="00BE02A1">
              <w:rPr>
                <w:color w:val="000000"/>
              </w:rPr>
              <w:t>Audience of 860; Close contact established with 2 Principal Investigators and 15 young researchers. Good exposure to the wider community</w:t>
            </w:r>
          </w:p>
        </w:tc>
      </w:tr>
      <w:tr w:rsidR="00BE02A1" w:rsidRPr="00BE02A1" w14:paraId="770046F1" w14:textId="77777777" w:rsidTr="00BE02A1">
        <w:trPr>
          <w:trHeight w:val="1275"/>
        </w:trPr>
        <w:tc>
          <w:tcPr>
            <w:tcW w:w="1433" w:type="dxa"/>
            <w:tcBorders>
              <w:top w:val="nil"/>
              <w:left w:val="single" w:sz="4" w:space="0" w:color="auto"/>
              <w:bottom w:val="single" w:sz="4" w:space="0" w:color="auto"/>
              <w:right w:val="single" w:sz="4" w:space="0" w:color="auto"/>
            </w:tcBorders>
            <w:shd w:val="clear" w:color="auto" w:fill="auto"/>
            <w:hideMark/>
          </w:tcPr>
          <w:p w14:paraId="39FB4884" w14:textId="77777777" w:rsidR="00BE02A1" w:rsidRPr="00BE02A1" w:rsidRDefault="00BE02A1" w:rsidP="00BE02A1">
            <w:pPr>
              <w:suppressAutoHyphens w:val="0"/>
              <w:rPr>
                <w:color w:val="000000"/>
              </w:rPr>
            </w:pPr>
            <w:r w:rsidRPr="00BE02A1">
              <w:rPr>
                <w:color w:val="000000"/>
              </w:rPr>
              <w:t xml:space="preserve">Joeri van Leeuwen </w:t>
            </w:r>
          </w:p>
        </w:tc>
        <w:tc>
          <w:tcPr>
            <w:tcW w:w="1235" w:type="dxa"/>
            <w:tcBorders>
              <w:top w:val="nil"/>
              <w:left w:val="nil"/>
              <w:bottom w:val="single" w:sz="4" w:space="0" w:color="auto"/>
              <w:right w:val="single" w:sz="4" w:space="0" w:color="auto"/>
            </w:tcBorders>
            <w:shd w:val="clear" w:color="auto" w:fill="auto"/>
            <w:hideMark/>
          </w:tcPr>
          <w:p w14:paraId="7819B482" w14:textId="77777777" w:rsidR="00BE02A1" w:rsidRPr="00BE02A1" w:rsidRDefault="00BE02A1" w:rsidP="00BE02A1">
            <w:pPr>
              <w:suppressAutoHyphens w:val="0"/>
              <w:rPr>
                <w:color w:val="000000"/>
              </w:rPr>
            </w:pPr>
            <w:r w:rsidRPr="00BE02A1">
              <w:rPr>
                <w:color w:val="000000"/>
              </w:rPr>
              <w:t>Radio Transients with SKA PAthfinders and Percursors</w:t>
            </w:r>
          </w:p>
        </w:tc>
        <w:tc>
          <w:tcPr>
            <w:tcW w:w="1033" w:type="dxa"/>
            <w:tcBorders>
              <w:top w:val="nil"/>
              <w:left w:val="nil"/>
              <w:bottom w:val="single" w:sz="4" w:space="0" w:color="auto"/>
              <w:right w:val="single" w:sz="4" w:space="0" w:color="auto"/>
            </w:tcBorders>
            <w:shd w:val="clear" w:color="auto" w:fill="auto"/>
            <w:hideMark/>
          </w:tcPr>
          <w:p w14:paraId="0D2EE726" w14:textId="77777777" w:rsidR="00BE02A1" w:rsidRPr="00BE02A1" w:rsidRDefault="00BE02A1" w:rsidP="00BE02A1">
            <w:pPr>
              <w:suppressAutoHyphens w:val="0"/>
              <w:rPr>
                <w:color w:val="000000"/>
              </w:rPr>
            </w:pPr>
            <w:r w:rsidRPr="00BE02A1">
              <w:rPr>
                <w:color w:val="000000"/>
              </w:rPr>
              <w:t>Skukuza, South Africa</w:t>
            </w:r>
          </w:p>
        </w:tc>
        <w:tc>
          <w:tcPr>
            <w:tcW w:w="1134" w:type="dxa"/>
            <w:tcBorders>
              <w:top w:val="nil"/>
              <w:left w:val="nil"/>
              <w:bottom w:val="single" w:sz="4" w:space="0" w:color="auto"/>
              <w:right w:val="single" w:sz="4" w:space="0" w:color="auto"/>
            </w:tcBorders>
            <w:shd w:val="clear" w:color="auto" w:fill="auto"/>
            <w:hideMark/>
          </w:tcPr>
          <w:p w14:paraId="5B666376" w14:textId="77777777" w:rsidR="00BE02A1" w:rsidRPr="00BE02A1" w:rsidRDefault="00204B71" w:rsidP="00BE02A1">
            <w:pPr>
              <w:suppressAutoHyphens w:val="0"/>
              <w:rPr>
                <w:color w:val="0000FF"/>
                <w:u w:val="single"/>
              </w:rPr>
            </w:pPr>
            <w:hyperlink r:id="rId30" w:history="1">
              <w:r w:rsidR="00BE02A1" w:rsidRPr="00BE02A1">
                <w:rPr>
                  <w:color w:val="0000FF"/>
                  <w:u w:val="single"/>
                </w:rPr>
                <w:t>https://sites.google.com/site/jointtransients/</w:t>
              </w:r>
            </w:hyperlink>
          </w:p>
        </w:tc>
        <w:tc>
          <w:tcPr>
            <w:tcW w:w="1134" w:type="dxa"/>
            <w:tcBorders>
              <w:top w:val="nil"/>
              <w:left w:val="nil"/>
              <w:bottom w:val="single" w:sz="4" w:space="0" w:color="auto"/>
              <w:right w:val="single" w:sz="4" w:space="0" w:color="auto"/>
            </w:tcBorders>
            <w:shd w:val="clear" w:color="auto" w:fill="auto"/>
            <w:hideMark/>
          </w:tcPr>
          <w:p w14:paraId="02028ABA" w14:textId="77777777" w:rsidR="00BE02A1" w:rsidRPr="00BE02A1" w:rsidRDefault="00BE02A1" w:rsidP="00BE02A1">
            <w:pPr>
              <w:suppressAutoHyphens w:val="0"/>
              <w:jc w:val="center"/>
              <w:rPr>
                <w:color w:val="000000"/>
              </w:rPr>
            </w:pPr>
            <w:r w:rsidRPr="00BE02A1">
              <w:rPr>
                <w:color w:val="000000"/>
              </w:rPr>
              <w:t>08/07/13</w:t>
            </w:r>
          </w:p>
        </w:tc>
        <w:tc>
          <w:tcPr>
            <w:tcW w:w="709" w:type="dxa"/>
            <w:tcBorders>
              <w:top w:val="nil"/>
              <w:left w:val="nil"/>
              <w:bottom w:val="single" w:sz="4" w:space="0" w:color="auto"/>
              <w:right w:val="single" w:sz="4" w:space="0" w:color="auto"/>
            </w:tcBorders>
            <w:shd w:val="clear" w:color="auto" w:fill="auto"/>
            <w:noWrap/>
            <w:hideMark/>
          </w:tcPr>
          <w:p w14:paraId="3690A16A"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658D40EA" w14:textId="77777777" w:rsidR="00BE02A1" w:rsidRPr="00BE02A1" w:rsidRDefault="00BE02A1" w:rsidP="00BE02A1">
            <w:pPr>
              <w:suppressAutoHyphens w:val="0"/>
              <w:rPr>
                <w:color w:val="000000"/>
              </w:rPr>
            </w:pPr>
            <w:r w:rsidRPr="00BE02A1">
              <w:rPr>
                <w:color w:val="000000"/>
              </w:rPr>
              <w:t>60 participants; Very good personal contact with research deciders - may reap benefits</w:t>
            </w:r>
          </w:p>
        </w:tc>
      </w:tr>
      <w:tr w:rsidR="00BE02A1" w:rsidRPr="00BE02A1" w14:paraId="40EA0D2F" w14:textId="77777777" w:rsidTr="00BE02A1">
        <w:trPr>
          <w:trHeight w:val="1230"/>
        </w:trPr>
        <w:tc>
          <w:tcPr>
            <w:tcW w:w="1433" w:type="dxa"/>
            <w:tcBorders>
              <w:top w:val="nil"/>
              <w:left w:val="single" w:sz="4" w:space="0" w:color="auto"/>
              <w:bottom w:val="single" w:sz="4" w:space="0" w:color="auto"/>
              <w:right w:val="single" w:sz="4" w:space="0" w:color="auto"/>
            </w:tcBorders>
            <w:shd w:val="clear" w:color="auto" w:fill="auto"/>
            <w:hideMark/>
          </w:tcPr>
          <w:p w14:paraId="60AE8801" w14:textId="77777777" w:rsidR="00BE02A1" w:rsidRPr="00BE02A1" w:rsidRDefault="00BE02A1" w:rsidP="00BE02A1">
            <w:pPr>
              <w:suppressAutoHyphens w:val="0"/>
              <w:rPr>
                <w:color w:val="000000"/>
              </w:rPr>
            </w:pPr>
            <w:r w:rsidRPr="00BE02A1">
              <w:rPr>
                <w:color w:val="000000"/>
              </w:rPr>
              <w:t>Tomáš Kulhánek</w:t>
            </w:r>
          </w:p>
        </w:tc>
        <w:tc>
          <w:tcPr>
            <w:tcW w:w="1235" w:type="dxa"/>
            <w:tcBorders>
              <w:top w:val="nil"/>
              <w:left w:val="nil"/>
              <w:bottom w:val="single" w:sz="4" w:space="0" w:color="auto"/>
              <w:right w:val="single" w:sz="4" w:space="0" w:color="auto"/>
            </w:tcBorders>
            <w:shd w:val="clear" w:color="auto" w:fill="auto"/>
            <w:hideMark/>
          </w:tcPr>
          <w:p w14:paraId="22A48354" w14:textId="77777777" w:rsidR="00BE02A1" w:rsidRPr="00BE02A1" w:rsidRDefault="00BE02A1" w:rsidP="00BE02A1">
            <w:pPr>
              <w:suppressAutoHyphens w:val="0"/>
              <w:rPr>
                <w:color w:val="000000"/>
              </w:rPr>
            </w:pPr>
            <w:r w:rsidRPr="00BE02A1">
              <w:rPr>
                <w:color w:val="000000"/>
              </w:rPr>
              <w:t>EMBC 2013</w:t>
            </w:r>
          </w:p>
        </w:tc>
        <w:tc>
          <w:tcPr>
            <w:tcW w:w="1033" w:type="dxa"/>
            <w:tcBorders>
              <w:top w:val="nil"/>
              <w:left w:val="nil"/>
              <w:bottom w:val="single" w:sz="4" w:space="0" w:color="auto"/>
              <w:right w:val="single" w:sz="4" w:space="0" w:color="auto"/>
            </w:tcBorders>
            <w:shd w:val="clear" w:color="auto" w:fill="auto"/>
            <w:hideMark/>
          </w:tcPr>
          <w:p w14:paraId="1C4EF5C0" w14:textId="77777777" w:rsidR="00BE02A1" w:rsidRPr="00BE02A1" w:rsidRDefault="00BE02A1" w:rsidP="00BE02A1">
            <w:pPr>
              <w:suppressAutoHyphens w:val="0"/>
              <w:rPr>
                <w:color w:val="000000"/>
              </w:rPr>
            </w:pPr>
            <w:r w:rsidRPr="00BE02A1">
              <w:rPr>
                <w:color w:val="000000"/>
              </w:rPr>
              <w:t>Osaka, Japan</w:t>
            </w:r>
          </w:p>
        </w:tc>
        <w:tc>
          <w:tcPr>
            <w:tcW w:w="1134" w:type="dxa"/>
            <w:tcBorders>
              <w:top w:val="nil"/>
              <w:left w:val="nil"/>
              <w:bottom w:val="single" w:sz="4" w:space="0" w:color="auto"/>
              <w:right w:val="single" w:sz="4" w:space="0" w:color="auto"/>
            </w:tcBorders>
            <w:shd w:val="clear" w:color="auto" w:fill="auto"/>
            <w:hideMark/>
          </w:tcPr>
          <w:p w14:paraId="1C367E20"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"http://www.google.com/url?q=http://embc2013.embs.org/index.html&amp;sa=D&amp;usg=ALhdy2-CvxpLEKHt6qRhNh3Q0A-hOTqyUg" \t "_blank" </w:instrText>
            </w:r>
            <w:r w:rsidRPr="00BE02A1">
              <w:fldChar w:fldCharType="separate"/>
            </w:r>
            <w:r w:rsidRPr="00BE02A1">
              <w:rPr>
                <w:color w:val="0000FF"/>
                <w:u w:val="single"/>
              </w:rPr>
              <w:t>http://embc2013.embs.org/index.html</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71914E04" w14:textId="77777777" w:rsidR="00BE02A1" w:rsidRPr="00BE02A1" w:rsidRDefault="00BE02A1" w:rsidP="00BE02A1">
            <w:pPr>
              <w:suppressAutoHyphens w:val="0"/>
              <w:jc w:val="center"/>
              <w:rPr>
                <w:color w:val="000000"/>
              </w:rPr>
            </w:pPr>
            <w:r w:rsidRPr="00BE02A1">
              <w:rPr>
                <w:color w:val="000000"/>
              </w:rPr>
              <w:t>03/06/13</w:t>
            </w:r>
          </w:p>
        </w:tc>
        <w:tc>
          <w:tcPr>
            <w:tcW w:w="709" w:type="dxa"/>
            <w:tcBorders>
              <w:top w:val="nil"/>
              <w:left w:val="nil"/>
              <w:bottom w:val="single" w:sz="4" w:space="0" w:color="auto"/>
              <w:right w:val="single" w:sz="4" w:space="0" w:color="auto"/>
            </w:tcBorders>
            <w:shd w:val="clear" w:color="auto" w:fill="auto"/>
            <w:noWrap/>
            <w:hideMark/>
          </w:tcPr>
          <w:p w14:paraId="6E6AD8BA" w14:textId="77777777" w:rsidR="00BE02A1" w:rsidRPr="00BE02A1" w:rsidRDefault="00BE02A1" w:rsidP="00BE02A1">
            <w:pPr>
              <w:suppressAutoHyphens w:val="0"/>
              <w:jc w:val="center"/>
              <w:rPr>
                <w:color w:val="000000"/>
              </w:rPr>
            </w:pPr>
            <w:r w:rsidRPr="00BE02A1">
              <w:rPr>
                <w:color w:val="000000"/>
              </w:rPr>
              <w:t>5</w:t>
            </w:r>
          </w:p>
        </w:tc>
        <w:tc>
          <w:tcPr>
            <w:tcW w:w="1984" w:type="dxa"/>
            <w:tcBorders>
              <w:top w:val="nil"/>
              <w:left w:val="nil"/>
              <w:bottom w:val="single" w:sz="4" w:space="0" w:color="auto"/>
              <w:right w:val="single" w:sz="4" w:space="0" w:color="auto"/>
            </w:tcBorders>
            <w:shd w:val="clear" w:color="auto" w:fill="auto"/>
            <w:hideMark/>
          </w:tcPr>
          <w:p w14:paraId="1409395B" w14:textId="77777777" w:rsidR="00BE02A1" w:rsidRPr="00BE02A1" w:rsidRDefault="00BE02A1" w:rsidP="00BE02A1">
            <w:pPr>
              <w:suppressAutoHyphens w:val="0"/>
              <w:rPr>
                <w:color w:val="000000"/>
              </w:rPr>
            </w:pPr>
            <w:r w:rsidRPr="00BE02A1">
              <w:rPr>
                <w:color w:val="000000"/>
              </w:rPr>
              <w:t>Audience of 3000 that represents potential for future leads</w:t>
            </w:r>
          </w:p>
        </w:tc>
      </w:tr>
      <w:tr w:rsidR="00BE02A1" w:rsidRPr="00BE02A1" w14:paraId="34FAA01E" w14:textId="77777777" w:rsidTr="00BE02A1">
        <w:trPr>
          <w:trHeight w:val="1800"/>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E089598" w14:textId="77777777" w:rsidR="00BE02A1" w:rsidRPr="00BE02A1" w:rsidRDefault="00BE02A1" w:rsidP="00BE02A1">
            <w:pPr>
              <w:suppressAutoHyphens w:val="0"/>
              <w:rPr>
                <w:color w:val="000000"/>
              </w:rPr>
            </w:pPr>
            <w:r w:rsidRPr="00BE02A1">
              <w:rPr>
                <w:color w:val="000000"/>
              </w:rPr>
              <w:t xml:space="preserve">Eleni Katragkou </w:t>
            </w:r>
          </w:p>
        </w:tc>
        <w:tc>
          <w:tcPr>
            <w:tcW w:w="1235" w:type="dxa"/>
            <w:tcBorders>
              <w:top w:val="single" w:sz="4" w:space="0" w:color="auto"/>
              <w:left w:val="nil"/>
              <w:bottom w:val="single" w:sz="4" w:space="0" w:color="auto"/>
              <w:right w:val="single" w:sz="4" w:space="0" w:color="auto"/>
            </w:tcBorders>
            <w:shd w:val="clear" w:color="auto" w:fill="auto"/>
            <w:hideMark/>
          </w:tcPr>
          <w:p w14:paraId="5A5FDA09" w14:textId="77777777" w:rsidR="00BE02A1" w:rsidRPr="00BE02A1" w:rsidRDefault="00BE02A1" w:rsidP="00BE02A1">
            <w:pPr>
              <w:suppressAutoHyphens w:val="0"/>
              <w:rPr>
                <w:color w:val="000000"/>
              </w:rPr>
            </w:pPr>
            <w:r w:rsidRPr="00BE02A1">
              <w:rPr>
                <w:color w:val="000000"/>
              </w:rPr>
              <w:t>European Geosciences Union (EGU) General Assembly 2014</w:t>
            </w:r>
          </w:p>
        </w:tc>
        <w:tc>
          <w:tcPr>
            <w:tcW w:w="1033" w:type="dxa"/>
            <w:tcBorders>
              <w:top w:val="single" w:sz="4" w:space="0" w:color="auto"/>
              <w:left w:val="nil"/>
              <w:bottom w:val="single" w:sz="4" w:space="0" w:color="auto"/>
              <w:right w:val="single" w:sz="4" w:space="0" w:color="auto"/>
            </w:tcBorders>
            <w:shd w:val="clear" w:color="auto" w:fill="auto"/>
            <w:hideMark/>
          </w:tcPr>
          <w:p w14:paraId="2A3C61D0" w14:textId="77777777" w:rsidR="00BE02A1" w:rsidRPr="00BE02A1" w:rsidRDefault="00BE02A1" w:rsidP="00BE02A1">
            <w:pPr>
              <w:suppressAutoHyphens w:val="0"/>
              <w:rPr>
                <w:color w:val="000000"/>
              </w:rPr>
            </w:pPr>
            <w:r w:rsidRPr="00BE02A1">
              <w:rPr>
                <w:color w:val="000000"/>
              </w:rPr>
              <w:t>Vienna</w:t>
            </w:r>
          </w:p>
        </w:tc>
        <w:tc>
          <w:tcPr>
            <w:tcW w:w="1134" w:type="dxa"/>
            <w:tcBorders>
              <w:top w:val="single" w:sz="4" w:space="0" w:color="auto"/>
              <w:left w:val="nil"/>
              <w:bottom w:val="single" w:sz="4" w:space="0" w:color="auto"/>
              <w:right w:val="single" w:sz="4" w:space="0" w:color="auto"/>
            </w:tcBorders>
            <w:shd w:val="clear" w:color="auto" w:fill="auto"/>
            <w:hideMark/>
          </w:tcPr>
          <w:p w14:paraId="69813A88" w14:textId="77777777" w:rsidR="00BE02A1" w:rsidRPr="00BE02A1" w:rsidRDefault="00204B71" w:rsidP="00BE02A1">
            <w:pPr>
              <w:suppressAutoHyphens w:val="0"/>
              <w:rPr>
                <w:color w:val="0000FF"/>
                <w:u w:val="single"/>
              </w:rPr>
            </w:pPr>
            <w:hyperlink r:id="rId31" w:history="1">
              <w:r w:rsidR="00BE02A1" w:rsidRPr="00BE02A1">
                <w:rPr>
                  <w:rStyle w:val="Hyperlink"/>
                </w:rPr>
                <w:t>http://www.egu2014.eu/</w:t>
              </w:r>
            </w:hyperlink>
          </w:p>
        </w:tc>
        <w:tc>
          <w:tcPr>
            <w:tcW w:w="1134" w:type="dxa"/>
            <w:tcBorders>
              <w:top w:val="single" w:sz="4" w:space="0" w:color="auto"/>
              <w:left w:val="nil"/>
              <w:bottom w:val="single" w:sz="4" w:space="0" w:color="auto"/>
              <w:right w:val="single" w:sz="4" w:space="0" w:color="auto"/>
            </w:tcBorders>
            <w:shd w:val="clear" w:color="auto" w:fill="auto"/>
            <w:hideMark/>
          </w:tcPr>
          <w:p w14:paraId="1DAF68AC" w14:textId="77777777" w:rsidR="00BE02A1" w:rsidRPr="00BE02A1" w:rsidRDefault="00BE02A1" w:rsidP="00BE02A1">
            <w:pPr>
              <w:suppressAutoHyphens w:val="0"/>
              <w:jc w:val="center"/>
              <w:rPr>
                <w:color w:val="000000"/>
              </w:rPr>
            </w:pPr>
            <w:r w:rsidRPr="00BE02A1">
              <w:rPr>
                <w:color w:val="000000"/>
              </w:rPr>
              <w:t>27/04/14</w:t>
            </w:r>
          </w:p>
        </w:tc>
        <w:tc>
          <w:tcPr>
            <w:tcW w:w="709" w:type="dxa"/>
            <w:tcBorders>
              <w:top w:val="single" w:sz="4" w:space="0" w:color="auto"/>
              <w:left w:val="nil"/>
              <w:bottom w:val="single" w:sz="4" w:space="0" w:color="auto"/>
              <w:right w:val="single" w:sz="4" w:space="0" w:color="auto"/>
            </w:tcBorders>
            <w:shd w:val="clear" w:color="auto" w:fill="auto"/>
            <w:noWrap/>
            <w:hideMark/>
          </w:tcPr>
          <w:p w14:paraId="6D4F4C39" w14:textId="77777777" w:rsidR="00BE02A1" w:rsidRPr="00BE02A1" w:rsidRDefault="00BE02A1" w:rsidP="00BE02A1">
            <w:pPr>
              <w:suppressAutoHyphens w:val="0"/>
              <w:jc w:val="center"/>
              <w:rPr>
                <w:color w:val="000000"/>
              </w:rPr>
            </w:pPr>
            <w:r w:rsidRPr="00BE02A1">
              <w:rPr>
                <w:color w:val="000000"/>
              </w:rPr>
              <w:t>2</w:t>
            </w:r>
          </w:p>
        </w:tc>
        <w:tc>
          <w:tcPr>
            <w:tcW w:w="1984" w:type="dxa"/>
            <w:tcBorders>
              <w:top w:val="single" w:sz="4" w:space="0" w:color="auto"/>
              <w:left w:val="nil"/>
              <w:bottom w:val="single" w:sz="4" w:space="0" w:color="auto"/>
              <w:right w:val="single" w:sz="4" w:space="0" w:color="auto"/>
            </w:tcBorders>
            <w:shd w:val="clear" w:color="auto" w:fill="auto"/>
            <w:hideMark/>
          </w:tcPr>
          <w:p w14:paraId="162C1A53" w14:textId="77777777" w:rsidR="00BE02A1" w:rsidRPr="00BE02A1" w:rsidRDefault="00BE02A1" w:rsidP="00BE02A1">
            <w:pPr>
              <w:suppressAutoHyphens w:val="0"/>
              <w:rPr>
                <w:color w:val="000000"/>
              </w:rPr>
            </w:pPr>
            <w:r w:rsidRPr="00BE02A1">
              <w:rPr>
                <w:color w:val="000000"/>
              </w:rPr>
              <w:t>Audience was over 11,000 extra value having EGI stand at event, contacts made and in follow up</w:t>
            </w:r>
          </w:p>
        </w:tc>
      </w:tr>
    </w:tbl>
    <w:p w14:paraId="5C832C3C" w14:textId="77777777" w:rsidR="00BE02A1" w:rsidRDefault="00BE02A1" w:rsidP="00BE02A1">
      <w:pPr>
        <w:spacing w:before="40" w:after="40"/>
        <w:rPr>
          <w:sz w:val="22"/>
          <w:szCs w:val="22"/>
        </w:rPr>
      </w:pPr>
    </w:p>
    <w:p w14:paraId="05ACCDFB" w14:textId="6E93A917" w:rsidR="00BE02A1" w:rsidRPr="00BE02A1" w:rsidRDefault="00BE02A1" w:rsidP="00BE02A1">
      <w:pPr>
        <w:spacing w:before="40" w:after="40"/>
        <w:rPr>
          <w:sz w:val="22"/>
          <w:szCs w:val="22"/>
        </w:rPr>
      </w:pPr>
      <w:r w:rsidRPr="00BE02A1">
        <w:rPr>
          <w:sz w:val="22"/>
          <w:szCs w:val="22"/>
        </w:rPr>
        <w:t>Additionally, the Champions are playing an increasingly active part at the EGI Forums the EGI Champions will be ran sessions at the Technical and Community Forums within PY4.</w:t>
      </w:r>
    </w:p>
    <w:p w14:paraId="6FB205CC" w14:textId="5F60D878" w:rsidR="00BE02A1" w:rsidRPr="00BE02A1" w:rsidRDefault="00BE02A1" w:rsidP="00BE02A1">
      <w:pPr>
        <w:spacing w:before="40" w:after="40"/>
        <w:rPr>
          <w:sz w:val="22"/>
          <w:szCs w:val="22"/>
        </w:rPr>
      </w:pPr>
      <w:r w:rsidRPr="00BE02A1">
        <w:rPr>
          <w:sz w:val="22"/>
          <w:szCs w:val="22"/>
        </w:rPr>
        <w:t>Some valuable team building work with the Champions was initiated in June when a training webinar was conducted with the support of professional Media Communications specialists at ‘Matin Ince Communications Ltd’; the aim of the training was to twofold in that it gelled the team of Champions into a group of like-minded ambassadors of EGI and secondly gave them the chance to develop corporate ideas on the purpose of EGI and their role in the organisation. A follow-up training session will be conducted during the EGITF.</w:t>
      </w:r>
    </w:p>
    <w:p w14:paraId="63D011D2" w14:textId="77C86F40" w:rsidR="007E7EA8" w:rsidRPr="00BE02A1" w:rsidRDefault="00BE02A1" w:rsidP="00BE02A1">
      <w:pPr>
        <w:spacing w:before="40" w:after="40"/>
        <w:rPr>
          <w:sz w:val="22"/>
          <w:szCs w:val="22"/>
        </w:rPr>
      </w:pPr>
      <w:r w:rsidRPr="00BE02A1">
        <w:rPr>
          <w:sz w:val="22"/>
          <w:szCs w:val="22"/>
        </w:rPr>
        <w:t>While the Champions’ “Event Feedback Reports” provide a clear sense that the scheme has a very positive impact on the community, there is an obvious need to develop metrics that provide a more quantifiable demonstration of the return on investment. This is need for a measure of success is mirrored in other parallel schemes such in the US’s XSEDE programme and the UK’s Software Sustainability Institute, both of which recognise the benefits yet have to date not established formal metrics</w:t>
      </w:r>
      <w:r w:rsidR="007E7EA8" w:rsidRPr="00BE02A1">
        <w:rPr>
          <w:sz w:val="22"/>
          <w:szCs w:val="22"/>
        </w:rPr>
        <w:t xml:space="preserve">. </w:t>
      </w:r>
    </w:p>
    <w:p w14:paraId="15FE6E31" w14:textId="77777777" w:rsidR="00690295" w:rsidRPr="00672E24" w:rsidRDefault="00690295" w:rsidP="00BE02A1">
      <w:pPr>
        <w:spacing w:before="40" w:after="40"/>
        <w:rPr>
          <w:sz w:val="22"/>
        </w:rPr>
      </w:pPr>
    </w:p>
    <w:p w14:paraId="5E659332" w14:textId="77777777" w:rsidR="00B41F61" w:rsidRPr="00672E24" w:rsidRDefault="0011243A" w:rsidP="002C6D4F">
      <w:pPr>
        <w:pStyle w:val="Heading4"/>
        <w:jc w:val="left"/>
      </w:pPr>
      <w:r w:rsidRPr="00672E24">
        <w:t>Marketing &amp; Communication</w:t>
      </w:r>
    </w:p>
    <w:p w14:paraId="6DE238D1" w14:textId="77777777" w:rsidR="006C1555" w:rsidRPr="0009257C" w:rsidRDefault="006C1555" w:rsidP="0098571B">
      <w:pPr>
        <w:spacing w:before="40" w:after="40"/>
        <w:rPr>
          <w:sz w:val="22"/>
          <w:szCs w:val="22"/>
        </w:rPr>
      </w:pPr>
      <w:r w:rsidRPr="0009257C">
        <w:rPr>
          <w:sz w:val="22"/>
          <w:szCs w:val="22"/>
        </w:rPr>
        <w:t xml:space="preserve">During PY4 the Communications Team focussed on improving engagement and dialogue </w:t>
      </w:r>
      <w:r>
        <w:rPr>
          <w:sz w:val="22"/>
          <w:szCs w:val="22"/>
        </w:rPr>
        <w:t xml:space="preserve">with research user communities and contributed to the creation of the </w:t>
      </w:r>
      <w:r w:rsidRPr="00672E24">
        <w:rPr>
          <w:sz w:val="22"/>
          <w:szCs w:val="22"/>
        </w:rPr>
        <w:t>EGI Engagement Strategy</w:t>
      </w:r>
      <w:r w:rsidRPr="00672E24">
        <w:rPr>
          <w:rStyle w:val="FootnoteReference"/>
          <w:sz w:val="22"/>
          <w:szCs w:val="22"/>
        </w:rPr>
        <w:footnoteReference w:id="78"/>
      </w:r>
      <w:r>
        <w:rPr>
          <w:sz w:val="22"/>
          <w:szCs w:val="22"/>
        </w:rPr>
        <w:t xml:space="preserve"> and is an active part of the on going implementation of this</w:t>
      </w:r>
      <w:r w:rsidRPr="00672E24">
        <w:rPr>
          <w:i/>
          <w:sz w:val="22"/>
          <w:szCs w:val="22"/>
        </w:rPr>
        <w:t>.</w:t>
      </w:r>
      <w:r w:rsidRPr="00672E24" w:rsidDel="004B6409">
        <w:rPr>
          <w:i/>
          <w:sz w:val="22"/>
          <w:szCs w:val="22"/>
        </w:rPr>
        <w:t xml:space="preserve"> </w:t>
      </w:r>
    </w:p>
    <w:p w14:paraId="1AAA99A5" w14:textId="77777777" w:rsidR="006C1555" w:rsidRDefault="006C1555" w:rsidP="006C1555">
      <w:pPr>
        <w:pStyle w:val="Heading5"/>
      </w:pPr>
      <w:r>
        <w:t>External Events</w:t>
      </w:r>
    </w:p>
    <w:p w14:paraId="4FA0B70B" w14:textId="77777777" w:rsidR="0098571B" w:rsidRDefault="006C1555" w:rsidP="0098571B">
      <w:pPr>
        <w:spacing w:before="40" w:after="40"/>
        <w:rPr>
          <w:sz w:val="22"/>
          <w:szCs w:val="22"/>
        </w:rPr>
      </w:pPr>
      <w:r>
        <w:rPr>
          <w:sz w:val="22"/>
          <w:szCs w:val="22"/>
        </w:rPr>
        <w:t>The communications team attended these research specific events:</w:t>
      </w:r>
    </w:p>
    <w:p w14:paraId="148D5DB6" w14:textId="639B106A" w:rsidR="006C1555" w:rsidRPr="0098571B" w:rsidRDefault="006C1555" w:rsidP="002A40BF">
      <w:pPr>
        <w:pStyle w:val="ListParagraph"/>
        <w:numPr>
          <w:ilvl w:val="0"/>
          <w:numId w:val="65"/>
        </w:numPr>
        <w:rPr>
          <w:szCs w:val="22"/>
        </w:rPr>
      </w:pPr>
      <w:r w:rsidRPr="0098571B">
        <w:rPr>
          <w:szCs w:val="22"/>
        </w:rPr>
        <w:t>European Biophysics Congress in Lisbon</w:t>
      </w:r>
    </w:p>
    <w:p w14:paraId="0E50D388" w14:textId="77777777" w:rsidR="006C1555" w:rsidRPr="0098571B" w:rsidRDefault="006C1555" w:rsidP="002A40BF">
      <w:pPr>
        <w:pStyle w:val="ListParagraph"/>
        <w:numPr>
          <w:ilvl w:val="0"/>
          <w:numId w:val="65"/>
        </w:numPr>
        <w:rPr>
          <w:szCs w:val="22"/>
        </w:rPr>
      </w:pPr>
      <w:r w:rsidRPr="0098571B">
        <w:rPr>
          <w:szCs w:val="22"/>
        </w:rPr>
        <w:t>ISMB/ECCB 2013 in Berlin</w:t>
      </w:r>
    </w:p>
    <w:p w14:paraId="4DCFB5AA" w14:textId="77777777" w:rsidR="006C1555" w:rsidRPr="0098571B" w:rsidRDefault="006C1555" w:rsidP="002A40BF">
      <w:pPr>
        <w:pStyle w:val="ListParagraph"/>
        <w:numPr>
          <w:ilvl w:val="0"/>
          <w:numId w:val="65"/>
        </w:numPr>
        <w:rPr>
          <w:szCs w:val="22"/>
        </w:rPr>
      </w:pPr>
      <w:r w:rsidRPr="0098571B">
        <w:rPr>
          <w:szCs w:val="22"/>
        </w:rPr>
        <w:t xml:space="preserve">European Geological Union’s General Assembly in Vienna. </w:t>
      </w:r>
    </w:p>
    <w:p w14:paraId="34790982" w14:textId="77777777" w:rsidR="006C1555" w:rsidRDefault="006C1555" w:rsidP="0098571B">
      <w:pPr>
        <w:pStyle w:val="Heading5"/>
        <w:numPr>
          <w:ilvl w:val="0"/>
          <w:numId w:val="0"/>
        </w:numPr>
        <w:spacing w:before="40" w:after="40"/>
        <w:rPr>
          <w:b w:val="0"/>
        </w:rPr>
      </w:pPr>
      <w:r w:rsidRPr="005E2329">
        <w:rPr>
          <w:b w:val="0"/>
        </w:rPr>
        <w:t>EGI also attended international events aimed at</w:t>
      </w:r>
      <w:r>
        <w:rPr>
          <w:b w:val="0"/>
        </w:rPr>
        <w:t xml:space="preserve"> policy makers and technology providers:</w:t>
      </w:r>
    </w:p>
    <w:p w14:paraId="226E9665" w14:textId="77777777" w:rsidR="006C1555" w:rsidRPr="0098571B" w:rsidRDefault="006C1555" w:rsidP="002A40BF">
      <w:pPr>
        <w:pStyle w:val="ListParagraph"/>
        <w:numPr>
          <w:ilvl w:val="0"/>
          <w:numId w:val="66"/>
        </w:numPr>
        <w:rPr>
          <w:szCs w:val="22"/>
        </w:rPr>
      </w:pPr>
      <w:r w:rsidRPr="0098571B">
        <w:rPr>
          <w:szCs w:val="22"/>
        </w:rPr>
        <w:t>International Supercomputing Conference in Leipzig</w:t>
      </w:r>
    </w:p>
    <w:p w14:paraId="078C7630" w14:textId="77777777" w:rsidR="006C1555" w:rsidRPr="0098571B" w:rsidRDefault="006C1555" w:rsidP="002A40BF">
      <w:pPr>
        <w:pStyle w:val="ListParagraph"/>
        <w:numPr>
          <w:ilvl w:val="0"/>
          <w:numId w:val="66"/>
        </w:numPr>
        <w:rPr>
          <w:szCs w:val="22"/>
        </w:rPr>
      </w:pPr>
      <w:r w:rsidRPr="0098571B">
        <w:rPr>
          <w:szCs w:val="22"/>
        </w:rPr>
        <w:t>SC'13</w:t>
      </w:r>
      <w:r w:rsidRPr="00672E24">
        <w:rPr>
          <w:rStyle w:val="FootnoteReference"/>
          <w:szCs w:val="22"/>
        </w:rPr>
        <w:footnoteReference w:id="79"/>
      </w:r>
      <w:r w:rsidRPr="0098571B">
        <w:rPr>
          <w:szCs w:val="22"/>
        </w:rPr>
        <w:t xml:space="preserve"> in Denver </w:t>
      </w:r>
    </w:p>
    <w:p w14:paraId="329ECC95" w14:textId="77777777" w:rsidR="006C1555" w:rsidRPr="0098571B" w:rsidRDefault="006C1555" w:rsidP="002A40BF">
      <w:pPr>
        <w:pStyle w:val="ListParagraph"/>
        <w:numPr>
          <w:ilvl w:val="0"/>
          <w:numId w:val="66"/>
        </w:numPr>
        <w:rPr>
          <w:szCs w:val="22"/>
        </w:rPr>
      </w:pPr>
      <w:r w:rsidRPr="0098571B">
        <w:rPr>
          <w:szCs w:val="22"/>
        </w:rPr>
        <w:t>ICT2013</w:t>
      </w:r>
      <w:r w:rsidRPr="00672E24">
        <w:rPr>
          <w:rStyle w:val="FootnoteReference"/>
          <w:szCs w:val="22"/>
        </w:rPr>
        <w:footnoteReference w:id="80"/>
      </w:r>
      <w:r w:rsidRPr="0098571B">
        <w:rPr>
          <w:szCs w:val="22"/>
        </w:rPr>
        <w:t xml:space="preserve"> in Vilnius </w:t>
      </w:r>
    </w:p>
    <w:p w14:paraId="111B2C00" w14:textId="77777777" w:rsidR="006C1555" w:rsidRPr="0098571B" w:rsidRDefault="006C1555" w:rsidP="002A40BF">
      <w:pPr>
        <w:pStyle w:val="ListParagraph"/>
        <w:numPr>
          <w:ilvl w:val="0"/>
          <w:numId w:val="66"/>
        </w:numPr>
        <w:rPr>
          <w:szCs w:val="22"/>
        </w:rPr>
      </w:pPr>
      <w:r w:rsidRPr="0098571B">
        <w:rPr>
          <w:szCs w:val="22"/>
        </w:rPr>
        <w:t>CloudWATCH</w:t>
      </w:r>
      <w:r w:rsidRPr="00672E24">
        <w:rPr>
          <w:rStyle w:val="FootnoteReference"/>
          <w:szCs w:val="22"/>
        </w:rPr>
        <w:footnoteReference w:id="81"/>
      </w:r>
      <w:r w:rsidRPr="0098571B">
        <w:rPr>
          <w:szCs w:val="22"/>
        </w:rPr>
        <w:t xml:space="preserve"> kick-off meeting</w:t>
      </w:r>
    </w:p>
    <w:p w14:paraId="5A73B47F" w14:textId="77777777" w:rsidR="006C1555" w:rsidRPr="0098571B" w:rsidRDefault="006C1555" w:rsidP="002A40BF">
      <w:pPr>
        <w:pStyle w:val="ListParagraph"/>
        <w:numPr>
          <w:ilvl w:val="0"/>
          <w:numId w:val="66"/>
        </w:numPr>
        <w:rPr>
          <w:szCs w:val="22"/>
        </w:rPr>
      </w:pPr>
      <w:r w:rsidRPr="0098571B">
        <w:rPr>
          <w:szCs w:val="22"/>
        </w:rPr>
        <w:t>The 5th European Innovation Summit</w:t>
      </w:r>
      <w:r w:rsidRPr="00672E24">
        <w:rPr>
          <w:rStyle w:val="FootnoteReference"/>
          <w:szCs w:val="22"/>
        </w:rPr>
        <w:footnoteReference w:id="82"/>
      </w:r>
    </w:p>
    <w:p w14:paraId="23E04454" w14:textId="77777777" w:rsidR="006C1555" w:rsidRPr="00672E24" w:rsidRDefault="006C1555" w:rsidP="006C1555">
      <w:pPr>
        <w:pStyle w:val="Heading5"/>
      </w:pPr>
      <w:r>
        <w:t>Publications</w:t>
      </w:r>
    </w:p>
    <w:p w14:paraId="6DAA1C56" w14:textId="77777777" w:rsidR="006C1555" w:rsidRDefault="006C1555" w:rsidP="0098571B">
      <w:pPr>
        <w:spacing w:before="40" w:after="40"/>
        <w:rPr>
          <w:sz w:val="22"/>
          <w:szCs w:val="22"/>
        </w:rPr>
      </w:pPr>
      <w:r>
        <w:rPr>
          <w:sz w:val="22"/>
          <w:szCs w:val="22"/>
        </w:rPr>
        <w:t>During PY4 t</w:t>
      </w:r>
      <w:r w:rsidRPr="00672E24">
        <w:rPr>
          <w:sz w:val="22"/>
          <w:szCs w:val="22"/>
        </w:rPr>
        <w:t>he Communic</w:t>
      </w:r>
      <w:r>
        <w:rPr>
          <w:sz w:val="22"/>
          <w:szCs w:val="22"/>
        </w:rPr>
        <w:t>ations Team has been involved in editing and creating many new publications for EGI including the</w:t>
      </w:r>
      <w:r w:rsidRPr="00672E24">
        <w:rPr>
          <w:sz w:val="22"/>
          <w:szCs w:val="22"/>
        </w:rPr>
        <w:t xml:space="preserve"> EGI Compendium and </w:t>
      </w:r>
      <w:r>
        <w:rPr>
          <w:sz w:val="22"/>
          <w:szCs w:val="22"/>
        </w:rPr>
        <w:t>working on</w:t>
      </w:r>
      <w:r w:rsidRPr="00672E24">
        <w:rPr>
          <w:sz w:val="22"/>
          <w:szCs w:val="22"/>
        </w:rPr>
        <w:t xml:space="preserve"> the EGI Solutions white papers. The brochure portfolio </w:t>
      </w:r>
      <w:r>
        <w:rPr>
          <w:sz w:val="22"/>
          <w:szCs w:val="22"/>
        </w:rPr>
        <w:t>was also improved and expanded in PY4:</w:t>
      </w:r>
    </w:p>
    <w:p w14:paraId="320DF692" w14:textId="77777777" w:rsidR="006C1555" w:rsidRPr="0098571B" w:rsidRDefault="006C1555" w:rsidP="002A40BF">
      <w:pPr>
        <w:pStyle w:val="ListParagraph"/>
        <w:numPr>
          <w:ilvl w:val="0"/>
          <w:numId w:val="64"/>
        </w:numPr>
        <w:rPr>
          <w:szCs w:val="22"/>
        </w:rPr>
      </w:pPr>
      <w:r w:rsidRPr="0098571B">
        <w:rPr>
          <w:szCs w:val="22"/>
        </w:rPr>
        <w:t>“Applications for Biophysics” brochure</w:t>
      </w:r>
      <w:bookmarkStart w:id="109" w:name="_Ref238637933"/>
      <w:r w:rsidRPr="00672E24">
        <w:rPr>
          <w:rStyle w:val="FootnoteReference"/>
          <w:szCs w:val="22"/>
        </w:rPr>
        <w:footnoteReference w:id="83"/>
      </w:r>
      <w:bookmarkEnd w:id="109"/>
    </w:p>
    <w:p w14:paraId="5CB90518" w14:textId="77777777" w:rsidR="006C1555" w:rsidRPr="0098571B" w:rsidRDefault="006C1555" w:rsidP="002A40BF">
      <w:pPr>
        <w:pStyle w:val="ListParagraph"/>
        <w:numPr>
          <w:ilvl w:val="0"/>
          <w:numId w:val="64"/>
        </w:numPr>
        <w:rPr>
          <w:szCs w:val="22"/>
        </w:rPr>
      </w:pPr>
      <w:r w:rsidRPr="0098571B">
        <w:rPr>
          <w:szCs w:val="22"/>
        </w:rPr>
        <w:t>The 2012/2013 Annual Report</w:t>
      </w:r>
      <w:r w:rsidRPr="00672E24">
        <w:rPr>
          <w:rStyle w:val="FootnoteReference"/>
          <w:szCs w:val="22"/>
        </w:rPr>
        <w:footnoteReference w:id="84"/>
      </w:r>
    </w:p>
    <w:p w14:paraId="4105638D" w14:textId="77777777" w:rsidR="006C1555" w:rsidRPr="0098571B" w:rsidRDefault="006C1555" w:rsidP="002A40BF">
      <w:pPr>
        <w:pStyle w:val="ListParagraph"/>
        <w:numPr>
          <w:ilvl w:val="0"/>
          <w:numId w:val="64"/>
        </w:numPr>
        <w:rPr>
          <w:szCs w:val="22"/>
        </w:rPr>
      </w:pPr>
      <w:r w:rsidRPr="0098571B">
        <w:rPr>
          <w:szCs w:val="22"/>
        </w:rPr>
        <w:t>The case for EGI “Why EGI?”</w:t>
      </w:r>
      <w:r w:rsidRPr="00672E24">
        <w:rPr>
          <w:rStyle w:val="FootnoteReference"/>
          <w:szCs w:val="22"/>
        </w:rPr>
        <w:footnoteReference w:id="85"/>
      </w:r>
    </w:p>
    <w:p w14:paraId="06C8FF67" w14:textId="77777777" w:rsidR="006C1555" w:rsidRPr="0098571B" w:rsidRDefault="006C1555" w:rsidP="002A40BF">
      <w:pPr>
        <w:pStyle w:val="ListParagraph"/>
        <w:numPr>
          <w:ilvl w:val="0"/>
          <w:numId w:val="64"/>
        </w:numPr>
        <w:rPr>
          <w:szCs w:val="22"/>
        </w:rPr>
      </w:pPr>
      <w:r w:rsidRPr="0098571B">
        <w:rPr>
          <w:szCs w:val="22"/>
        </w:rPr>
        <w:t>The Solutions white papers and brochures</w:t>
      </w:r>
      <w:r>
        <w:rPr>
          <w:rStyle w:val="FootnoteReference"/>
          <w:szCs w:val="22"/>
        </w:rPr>
        <w:footnoteReference w:id="86"/>
      </w:r>
    </w:p>
    <w:p w14:paraId="67FACA76" w14:textId="77777777" w:rsidR="006C1555" w:rsidRPr="0098571B" w:rsidRDefault="006C1555" w:rsidP="002A40BF">
      <w:pPr>
        <w:pStyle w:val="ListParagraph"/>
        <w:numPr>
          <w:ilvl w:val="0"/>
          <w:numId w:val="64"/>
        </w:numPr>
        <w:rPr>
          <w:szCs w:val="22"/>
        </w:rPr>
      </w:pPr>
      <w:r w:rsidRPr="0098571B">
        <w:rPr>
          <w:szCs w:val="22"/>
        </w:rPr>
        <w:t>A case studies brochure</w:t>
      </w:r>
      <w:r>
        <w:rPr>
          <w:rStyle w:val="FootnoteReference"/>
          <w:szCs w:val="22"/>
        </w:rPr>
        <w:footnoteReference w:id="87"/>
      </w:r>
    </w:p>
    <w:p w14:paraId="1B360BFA" w14:textId="77777777" w:rsidR="006C1555" w:rsidRPr="0098571B" w:rsidRDefault="006C1555" w:rsidP="002A40BF">
      <w:pPr>
        <w:pStyle w:val="ListParagraph"/>
        <w:numPr>
          <w:ilvl w:val="0"/>
          <w:numId w:val="64"/>
        </w:numPr>
        <w:rPr>
          <w:szCs w:val="22"/>
        </w:rPr>
      </w:pPr>
      <w:r w:rsidRPr="0098571B">
        <w:rPr>
          <w:szCs w:val="22"/>
        </w:rPr>
        <w:t>Book of Abstracts for the 2014 Community Forum</w:t>
      </w:r>
      <w:r>
        <w:rPr>
          <w:rStyle w:val="FootnoteReference"/>
          <w:szCs w:val="22"/>
        </w:rPr>
        <w:footnoteReference w:id="88"/>
      </w:r>
    </w:p>
    <w:p w14:paraId="25B9F362" w14:textId="0486A0C9" w:rsidR="0098571B" w:rsidRPr="0098571B" w:rsidRDefault="0098571B" w:rsidP="002A40BF">
      <w:pPr>
        <w:pStyle w:val="ListParagraph"/>
        <w:numPr>
          <w:ilvl w:val="0"/>
          <w:numId w:val="67"/>
        </w:numPr>
        <w:rPr>
          <w:szCs w:val="22"/>
        </w:rPr>
      </w:pPr>
      <w:r>
        <w:rPr>
          <w:szCs w:val="22"/>
        </w:rPr>
        <w:t>4 Issues of the Inspired newsletter</w:t>
      </w:r>
      <w:r>
        <w:rPr>
          <w:rStyle w:val="FootnoteReference"/>
          <w:szCs w:val="22"/>
        </w:rPr>
        <w:footnoteReference w:id="89"/>
      </w:r>
    </w:p>
    <w:p w14:paraId="69BAB17E" w14:textId="77777777" w:rsidR="0098571B" w:rsidRPr="007A2CF9" w:rsidRDefault="0098571B" w:rsidP="0098571B">
      <w:pPr>
        <w:spacing w:before="40" w:after="40"/>
        <w:rPr>
          <w:sz w:val="22"/>
          <w:szCs w:val="22"/>
        </w:rPr>
      </w:pPr>
      <w:r w:rsidRPr="007A2CF9">
        <w:rPr>
          <w:sz w:val="22"/>
          <w:szCs w:val="22"/>
        </w:rPr>
        <w:t>These were alongside</w:t>
      </w:r>
      <w:r>
        <w:rPr>
          <w:sz w:val="22"/>
          <w:szCs w:val="22"/>
        </w:rPr>
        <w:t xml:space="preserve"> other “ad-hoc” materials like posters for specific events aimed at particular communities.</w:t>
      </w:r>
    </w:p>
    <w:p w14:paraId="3A382623" w14:textId="77777777" w:rsidR="0098571B" w:rsidRDefault="0098571B" w:rsidP="0098571B">
      <w:pPr>
        <w:pStyle w:val="Heading5"/>
      </w:pPr>
      <w:r>
        <w:t>Website, social media and external media</w:t>
      </w:r>
    </w:p>
    <w:p w14:paraId="171BCDC1" w14:textId="77777777" w:rsidR="0098571B" w:rsidRDefault="0098571B" w:rsidP="0098571B">
      <w:pPr>
        <w:spacing w:before="40" w:after="40"/>
        <w:rPr>
          <w:sz w:val="22"/>
          <w:szCs w:val="22"/>
        </w:rPr>
      </w:pPr>
      <w:r>
        <w:rPr>
          <w:sz w:val="22"/>
          <w:szCs w:val="22"/>
        </w:rPr>
        <w:t>During PY4 the EGI website had:</w:t>
      </w:r>
    </w:p>
    <w:p w14:paraId="20B13211" w14:textId="77777777" w:rsidR="0098571B" w:rsidRPr="0098571B" w:rsidRDefault="0098571B" w:rsidP="002A40BF">
      <w:pPr>
        <w:pStyle w:val="ListParagraph"/>
        <w:numPr>
          <w:ilvl w:val="0"/>
          <w:numId w:val="67"/>
        </w:numPr>
        <w:rPr>
          <w:szCs w:val="22"/>
        </w:rPr>
      </w:pPr>
      <w:r w:rsidRPr="0098571B">
        <w:rPr>
          <w:szCs w:val="22"/>
        </w:rPr>
        <w:t>50 News items</w:t>
      </w:r>
    </w:p>
    <w:p w14:paraId="48DA7E8E" w14:textId="77777777" w:rsidR="0098571B" w:rsidRPr="0098571B" w:rsidRDefault="0098571B" w:rsidP="002A40BF">
      <w:pPr>
        <w:pStyle w:val="ListParagraph"/>
        <w:numPr>
          <w:ilvl w:val="0"/>
          <w:numId w:val="67"/>
        </w:numPr>
        <w:rPr>
          <w:szCs w:val="22"/>
        </w:rPr>
      </w:pPr>
      <w:r w:rsidRPr="0098571B">
        <w:rPr>
          <w:szCs w:val="22"/>
        </w:rPr>
        <w:t>7 Case Studies</w:t>
      </w:r>
    </w:p>
    <w:p w14:paraId="0135F943" w14:textId="77777777" w:rsidR="0098571B" w:rsidRPr="0098571B" w:rsidRDefault="0098571B" w:rsidP="002A40BF">
      <w:pPr>
        <w:pStyle w:val="ListParagraph"/>
        <w:numPr>
          <w:ilvl w:val="0"/>
          <w:numId w:val="67"/>
        </w:numPr>
        <w:rPr>
          <w:szCs w:val="22"/>
        </w:rPr>
      </w:pPr>
      <w:r w:rsidRPr="0098571B">
        <w:rPr>
          <w:szCs w:val="22"/>
        </w:rPr>
        <w:t>39 Blogs</w:t>
      </w:r>
    </w:p>
    <w:p w14:paraId="65CC2C6F" w14:textId="31086930" w:rsidR="0098571B" w:rsidRDefault="0098571B" w:rsidP="0098571B">
      <w:pPr>
        <w:spacing w:before="40" w:after="40"/>
        <w:rPr>
          <w:sz w:val="22"/>
          <w:szCs w:val="22"/>
        </w:rPr>
      </w:pPr>
      <w:r w:rsidRPr="00672E24">
        <w:rPr>
          <w:sz w:val="22"/>
          <w:szCs w:val="22"/>
        </w:rPr>
        <w:t xml:space="preserve">The Communications Team </w:t>
      </w:r>
      <w:r>
        <w:rPr>
          <w:sz w:val="22"/>
          <w:szCs w:val="22"/>
        </w:rPr>
        <w:t xml:space="preserve">also </w:t>
      </w:r>
      <w:r w:rsidRPr="00672E24">
        <w:rPr>
          <w:sz w:val="22"/>
          <w:szCs w:val="22"/>
        </w:rPr>
        <w:t>worked with the Policy &amp; Strategy Team to update the Services area</w:t>
      </w:r>
      <w:r w:rsidRPr="00672E24">
        <w:rPr>
          <w:rStyle w:val="FootnoteReference"/>
          <w:sz w:val="22"/>
          <w:szCs w:val="22"/>
        </w:rPr>
        <w:footnoteReference w:id="90"/>
      </w:r>
      <w:r w:rsidRPr="00672E24">
        <w:rPr>
          <w:sz w:val="22"/>
          <w:szCs w:val="22"/>
        </w:rPr>
        <w:t xml:space="preserve"> of the website. This makes it easier for a visitor to determine the services offered to them as a researcher, resource provider or EGI.eu participant.</w:t>
      </w:r>
    </w:p>
    <w:p w14:paraId="64D1847D" w14:textId="77777777" w:rsidR="0098571B" w:rsidRPr="00672E24" w:rsidRDefault="0098571B" w:rsidP="0098571B">
      <w:pPr>
        <w:spacing w:before="40" w:after="40"/>
        <w:rPr>
          <w:sz w:val="22"/>
          <w:szCs w:val="22"/>
        </w:rPr>
      </w:pPr>
      <w:r w:rsidRPr="00672E24">
        <w:rPr>
          <w:sz w:val="22"/>
          <w:szCs w:val="22"/>
        </w:rPr>
        <w:t>The Communications team has been working on improving the organisations’ activity of various social media platforms</w:t>
      </w:r>
      <w:r w:rsidRPr="00672E24">
        <w:rPr>
          <w:rStyle w:val="FootnoteReference"/>
          <w:sz w:val="22"/>
          <w:szCs w:val="22"/>
        </w:rPr>
        <w:footnoteReference w:id="91"/>
      </w:r>
      <w:r w:rsidRPr="00672E24">
        <w:rPr>
          <w:sz w:val="22"/>
          <w:szCs w:val="22"/>
        </w:rPr>
        <w:t>. This has included:</w:t>
      </w:r>
    </w:p>
    <w:p w14:paraId="54D48F9E"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Implementing a posting and interaction schedule</w:t>
      </w:r>
    </w:p>
    <w:p w14:paraId="799682ED"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Moving to using Hootsuite</w:t>
      </w:r>
      <w:r w:rsidRPr="00672E24">
        <w:rPr>
          <w:rStyle w:val="FootnoteReference"/>
          <w:szCs w:val="22"/>
        </w:rPr>
        <w:footnoteReference w:id="92"/>
      </w:r>
      <w:r w:rsidRPr="0098571B">
        <w:rPr>
          <w:szCs w:val="22"/>
        </w:rPr>
        <w:t xml:space="preserve"> to help manage this</w:t>
      </w:r>
    </w:p>
    <w:p w14:paraId="1E29B8D5"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Working with the user support technical team to edit and upload the webinar programme to YouTube</w:t>
      </w:r>
      <w:r w:rsidRPr="00672E24">
        <w:rPr>
          <w:rStyle w:val="FootnoteReference"/>
          <w:szCs w:val="22"/>
        </w:rPr>
        <w:footnoteReference w:id="93"/>
      </w:r>
      <w:r w:rsidRPr="0098571B">
        <w:rPr>
          <w:szCs w:val="22"/>
        </w:rPr>
        <w:t xml:space="preserve"> </w:t>
      </w:r>
    </w:p>
    <w:p w14:paraId="41A48B3C"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Adding the EGI Solutions to LinkedIn</w:t>
      </w:r>
      <w:r w:rsidRPr="00672E24">
        <w:rPr>
          <w:rStyle w:val="FootnoteReference"/>
          <w:szCs w:val="22"/>
        </w:rPr>
        <w:footnoteReference w:id="94"/>
      </w:r>
    </w:p>
    <w:p w14:paraId="607E5E0D" w14:textId="77777777" w:rsidR="0098571B" w:rsidRPr="0009257C" w:rsidRDefault="0098571B" w:rsidP="0098571B">
      <w:pPr>
        <w:suppressAutoHyphens w:val="0"/>
        <w:autoSpaceDN/>
        <w:spacing w:before="40" w:after="40"/>
        <w:contextualSpacing/>
        <w:textAlignment w:val="auto"/>
        <w:rPr>
          <w:sz w:val="22"/>
          <w:szCs w:val="22"/>
        </w:rPr>
      </w:pPr>
      <w:r w:rsidRPr="002F2875">
        <w:rPr>
          <w:sz w:val="22"/>
          <w:szCs w:val="22"/>
        </w:rPr>
        <w:t>Through PY4 EGI has continued to gain</w:t>
      </w:r>
      <w:r>
        <w:rPr>
          <w:sz w:val="22"/>
          <w:szCs w:val="22"/>
        </w:rPr>
        <w:t xml:space="preserve"> mentions in external media including </w:t>
      </w:r>
      <w:r w:rsidRPr="00672E24">
        <w:rPr>
          <w:sz w:val="22"/>
          <w:szCs w:val="22"/>
        </w:rPr>
        <w:t>international Science Grid This Week</w:t>
      </w:r>
      <w:r w:rsidRPr="00672E24">
        <w:rPr>
          <w:rStyle w:val="FootnoteReference"/>
          <w:sz w:val="22"/>
          <w:szCs w:val="22"/>
        </w:rPr>
        <w:footnoteReference w:id="95"/>
      </w:r>
      <w:r>
        <w:rPr>
          <w:sz w:val="22"/>
          <w:szCs w:val="22"/>
        </w:rPr>
        <w:t xml:space="preserve">, </w:t>
      </w:r>
      <w:r w:rsidRPr="00672E24">
        <w:rPr>
          <w:sz w:val="22"/>
          <w:szCs w:val="22"/>
        </w:rPr>
        <w:t>The Financial Times</w:t>
      </w:r>
      <w:r w:rsidRPr="00672E24">
        <w:rPr>
          <w:rStyle w:val="FootnoteReference"/>
          <w:sz w:val="22"/>
          <w:szCs w:val="22"/>
        </w:rPr>
        <w:footnoteReference w:id="96"/>
      </w:r>
      <w:r w:rsidRPr="00672E24">
        <w:rPr>
          <w:sz w:val="22"/>
          <w:szCs w:val="22"/>
        </w:rPr>
        <w:t>, euronews</w:t>
      </w:r>
      <w:r w:rsidRPr="00672E24">
        <w:rPr>
          <w:rStyle w:val="FootnoteReference"/>
          <w:sz w:val="22"/>
          <w:szCs w:val="22"/>
        </w:rPr>
        <w:footnoteReference w:id="97"/>
      </w:r>
      <w:r>
        <w:rPr>
          <w:sz w:val="22"/>
          <w:szCs w:val="22"/>
        </w:rPr>
        <w:t>, GÉANT’s CONNECT, Forbes</w:t>
      </w:r>
      <w:r>
        <w:rPr>
          <w:rStyle w:val="FootnoteReference"/>
          <w:sz w:val="22"/>
          <w:szCs w:val="22"/>
        </w:rPr>
        <w:footnoteReference w:id="98"/>
      </w:r>
      <w:r>
        <w:rPr>
          <w:sz w:val="22"/>
          <w:szCs w:val="22"/>
        </w:rPr>
        <w:t xml:space="preserve">, </w:t>
      </w:r>
      <w:r w:rsidRPr="00672E24">
        <w:rPr>
          <w:sz w:val="22"/>
          <w:szCs w:val="22"/>
        </w:rPr>
        <w:t>Pan European networks’ Science and Technology magazine</w:t>
      </w:r>
      <w:r>
        <w:rPr>
          <w:sz w:val="22"/>
          <w:szCs w:val="22"/>
        </w:rPr>
        <w:t xml:space="preserve"> and The Register</w:t>
      </w:r>
      <w:r>
        <w:rPr>
          <w:rStyle w:val="FootnoteReference"/>
          <w:sz w:val="22"/>
          <w:szCs w:val="22"/>
        </w:rPr>
        <w:footnoteReference w:id="99"/>
      </w:r>
      <w:r>
        <w:rPr>
          <w:sz w:val="22"/>
          <w:szCs w:val="22"/>
        </w:rPr>
        <w:t>.</w:t>
      </w:r>
    </w:p>
    <w:p w14:paraId="6AEB1015" w14:textId="77777777" w:rsidR="0098571B" w:rsidRPr="005E2329" w:rsidRDefault="0098571B" w:rsidP="0098571B">
      <w:pPr>
        <w:pStyle w:val="Heading5"/>
      </w:pPr>
      <w:r w:rsidRPr="005E2329">
        <w:t>EGI Technical Forum 2013</w:t>
      </w:r>
    </w:p>
    <w:p w14:paraId="56D4DD07" w14:textId="77777777" w:rsidR="0098571B" w:rsidRDefault="0098571B" w:rsidP="0098571B">
      <w:pPr>
        <w:pStyle w:val="Standard"/>
        <w:suppressAutoHyphens w:val="0"/>
        <w:jc w:val="left"/>
        <w:rPr>
          <w:szCs w:val="22"/>
        </w:rPr>
      </w:pPr>
      <w:r>
        <w:rPr>
          <w:szCs w:val="22"/>
        </w:rPr>
        <w:t>EGI’s fourth Technical Forum was h</w:t>
      </w:r>
      <w:r w:rsidRPr="00F84852">
        <w:rPr>
          <w:szCs w:val="22"/>
        </w:rPr>
        <w:t>eld in Madrid, Spain</w:t>
      </w:r>
      <w:r>
        <w:rPr>
          <w:szCs w:val="22"/>
        </w:rPr>
        <w:t xml:space="preserve"> between 16 and 20 September 2013. It was organised in conjunction </w:t>
      </w:r>
      <w:r w:rsidRPr="00F84852">
        <w:rPr>
          <w:szCs w:val="22"/>
        </w:rPr>
        <w:t>with IBERGRID, a partnership between the Spanish and Portuguese National Grid Initiatives that represents the Iberian Peninsula in EGI</w:t>
      </w:r>
      <w:r>
        <w:rPr>
          <w:szCs w:val="22"/>
        </w:rPr>
        <w:t>. The meeting was well attended with 471 participants and 238 contributions. It was co-located with</w:t>
      </w:r>
      <w:r w:rsidRPr="00F84852">
        <w:rPr>
          <w:szCs w:val="22"/>
        </w:rPr>
        <w:t xml:space="preserve"> IBERGRID 2013, Cloud PlugFest and three others</w:t>
      </w:r>
      <w:r>
        <w:rPr>
          <w:szCs w:val="22"/>
        </w:rPr>
        <w:t xml:space="preserve">. </w:t>
      </w:r>
      <w:r w:rsidRPr="00672E24">
        <w:rPr>
          <w:szCs w:val="22"/>
        </w:rPr>
        <w:t>The team worked with two PhD students, funded by EGI to attend the TF 2013, to have them blog from the event</w:t>
      </w:r>
      <w:r w:rsidRPr="00672E24">
        <w:rPr>
          <w:rStyle w:val="FootnoteReference"/>
          <w:szCs w:val="22"/>
        </w:rPr>
        <w:footnoteReference w:id="100"/>
      </w:r>
      <w:r>
        <w:rPr>
          <w:szCs w:val="22"/>
        </w:rPr>
        <w:t>. A more in-depth report can be found in MS243</w:t>
      </w:r>
      <w:r>
        <w:rPr>
          <w:rStyle w:val="FootnoteReference"/>
          <w:szCs w:val="22"/>
        </w:rPr>
        <w:footnoteReference w:id="101"/>
      </w:r>
      <w:r>
        <w:rPr>
          <w:szCs w:val="22"/>
        </w:rPr>
        <w:t>.</w:t>
      </w:r>
    </w:p>
    <w:p w14:paraId="3F3048DC" w14:textId="77777777" w:rsidR="0098571B" w:rsidRPr="005E2329" w:rsidRDefault="0098571B" w:rsidP="0098571B">
      <w:pPr>
        <w:pStyle w:val="Heading5"/>
      </w:pPr>
      <w:r w:rsidRPr="005E2329">
        <w:t>EGI Community Forum 2014</w:t>
      </w:r>
    </w:p>
    <w:p w14:paraId="3A67E84E" w14:textId="0A068879" w:rsidR="0098571B" w:rsidRPr="00F84852" w:rsidRDefault="0098571B" w:rsidP="0098571B">
      <w:pPr>
        <w:pStyle w:val="Heading4"/>
        <w:numPr>
          <w:ilvl w:val="0"/>
          <w:numId w:val="0"/>
        </w:numPr>
        <w:spacing w:before="40"/>
        <w:jc w:val="left"/>
        <w:rPr>
          <w:b w:val="0"/>
          <w:bCs w:val="0"/>
          <w:szCs w:val="22"/>
        </w:rPr>
      </w:pPr>
      <w:r>
        <w:rPr>
          <w:b w:val="0"/>
          <w:bCs w:val="0"/>
          <w:szCs w:val="22"/>
        </w:rPr>
        <w:t>The final Community Forum of the EGI-InSPIRE project was h</w:t>
      </w:r>
      <w:r w:rsidRPr="00F84852">
        <w:rPr>
          <w:b w:val="0"/>
          <w:bCs w:val="0"/>
          <w:szCs w:val="22"/>
        </w:rPr>
        <w:t xml:space="preserve">eld in Helsinki, Finland, </w:t>
      </w:r>
      <w:r>
        <w:rPr>
          <w:b w:val="0"/>
          <w:bCs w:val="0"/>
          <w:szCs w:val="22"/>
        </w:rPr>
        <w:t>between 19 23 May 2014 and was</w:t>
      </w:r>
      <w:r w:rsidRPr="00F84852">
        <w:rPr>
          <w:b w:val="0"/>
          <w:bCs w:val="0"/>
          <w:szCs w:val="22"/>
        </w:rPr>
        <w:t xml:space="preserve"> co-organised with University of Helsinki and CSC - IT Center for Science Ltd.</w:t>
      </w:r>
      <w:r>
        <w:rPr>
          <w:b w:val="0"/>
          <w:bCs w:val="0"/>
          <w:szCs w:val="22"/>
        </w:rPr>
        <w:t xml:space="preserve"> </w:t>
      </w:r>
      <w:r w:rsidRPr="00F84852">
        <w:rPr>
          <w:b w:val="0"/>
          <w:bCs w:val="0"/>
          <w:szCs w:val="22"/>
        </w:rPr>
        <w:t xml:space="preserve">The event showcased the services, technologies and tools available to new and </w:t>
      </w:r>
      <w:r>
        <w:rPr>
          <w:b w:val="0"/>
          <w:bCs w:val="0"/>
          <w:szCs w:val="22"/>
        </w:rPr>
        <w:t xml:space="preserve">existing scientific communities. The meeting attracted 373 attendees and featured 270 contributions, which for the first time, included </w:t>
      </w:r>
      <w:r w:rsidRPr="00F84852">
        <w:rPr>
          <w:b w:val="0"/>
          <w:bCs w:val="0"/>
          <w:szCs w:val="22"/>
        </w:rPr>
        <w:t>Networking session,</w:t>
      </w:r>
      <w:r>
        <w:rPr>
          <w:b w:val="0"/>
          <w:bCs w:val="0"/>
          <w:szCs w:val="22"/>
        </w:rPr>
        <w:t xml:space="preserve"> Hackathons and Lightning Talks. The meeting was also co-located with a </w:t>
      </w:r>
      <w:r w:rsidRPr="00F84852">
        <w:rPr>
          <w:b w:val="0"/>
          <w:bCs w:val="0"/>
          <w:szCs w:val="22"/>
        </w:rPr>
        <w:t>Research Data Alliance Europe (RDA), EUDAT, OpenAIRE &amp; ATT</w:t>
      </w:r>
      <w:r>
        <w:rPr>
          <w:b w:val="0"/>
          <w:bCs w:val="0"/>
          <w:szCs w:val="22"/>
        </w:rPr>
        <w:t xml:space="preserve"> meeting</w:t>
      </w:r>
      <w:r w:rsidRPr="00F84852">
        <w:rPr>
          <w:b w:val="0"/>
          <w:bCs w:val="0"/>
          <w:szCs w:val="22"/>
        </w:rPr>
        <w:t xml:space="preserve">, </w:t>
      </w:r>
      <w:r>
        <w:rPr>
          <w:b w:val="0"/>
          <w:bCs w:val="0"/>
          <w:szCs w:val="22"/>
        </w:rPr>
        <w:t xml:space="preserve">the </w:t>
      </w:r>
      <w:r w:rsidRPr="00F84852">
        <w:rPr>
          <w:b w:val="0"/>
          <w:bCs w:val="0"/>
          <w:szCs w:val="22"/>
        </w:rPr>
        <w:t xml:space="preserve">NorduGrid Conference, Nordic e-Infrastructure Collaboration (NeIC), </w:t>
      </w:r>
      <w:r>
        <w:rPr>
          <w:b w:val="0"/>
          <w:bCs w:val="0"/>
          <w:szCs w:val="22"/>
        </w:rPr>
        <w:t xml:space="preserve">and the </w:t>
      </w:r>
      <w:r w:rsidRPr="00F84852">
        <w:rPr>
          <w:b w:val="0"/>
          <w:bCs w:val="0"/>
          <w:szCs w:val="22"/>
        </w:rPr>
        <w:t>European Globus Community Forum</w:t>
      </w:r>
      <w:r>
        <w:rPr>
          <w:b w:val="0"/>
          <w:bCs w:val="0"/>
          <w:szCs w:val="22"/>
        </w:rPr>
        <w:t xml:space="preserve">. </w:t>
      </w:r>
      <w:r w:rsidRPr="00E90E03">
        <w:rPr>
          <w:b w:val="0"/>
          <w:szCs w:val="22"/>
        </w:rPr>
        <w:t>A more in-depth report can be found in MS24</w:t>
      </w:r>
      <w:r>
        <w:rPr>
          <w:b w:val="0"/>
          <w:szCs w:val="22"/>
        </w:rPr>
        <w:t>8</w:t>
      </w:r>
      <w:r w:rsidRPr="00E90E03">
        <w:rPr>
          <w:rStyle w:val="FootnoteReference"/>
          <w:b w:val="0"/>
          <w:szCs w:val="22"/>
        </w:rPr>
        <w:footnoteReference w:id="102"/>
      </w:r>
      <w:r w:rsidRPr="00E90E03">
        <w:rPr>
          <w:b w:val="0"/>
          <w:szCs w:val="22"/>
        </w:rPr>
        <w:t>.</w:t>
      </w:r>
    </w:p>
    <w:p w14:paraId="60B234F8" w14:textId="77777777" w:rsidR="006C1555" w:rsidRPr="00672E24" w:rsidRDefault="006C1555" w:rsidP="006C1555">
      <w:pPr>
        <w:pStyle w:val="Standard"/>
        <w:suppressAutoHyphens w:val="0"/>
        <w:jc w:val="left"/>
        <w:rPr>
          <w:b/>
          <w:szCs w:val="22"/>
        </w:rPr>
      </w:pPr>
    </w:p>
    <w:p w14:paraId="398C0D3A" w14:textId="77777777" w:rsidR="00B41F61" w:rsidRPr="00174648" w:rsidRDefault="0011243A" w:rsidP="002C6D4F">
      <w:pPr>
        <w:pStyle w:val="Heading4"/>
        <w:jc w:val="left"/>
      </w:pPr>
      <w:r w:rsidRPr="00174648">
        <w:t>Strategic Planning and Policy Support</w:t>
      </w:r>
    </w:p>
    <w:p w14:paraId="6B5CF08E" w14:textId="77777777" w:rsidR="00174648" w:rsidRPr="006E57A3" w:rsidRDefault="00174648" w:rsidP="00174648">
      <w:pPr>
        <w:pStyle w:val="Textbody"/>
        <w:spacing w:before="40" w:after="40"/>
        <w:jc w:val="left"/>
        <w:rPr>
          <w:b/>
          <w:szCs w:val="22"/>
        </w:rPr>
      </w:pPr>
      <w:r w:rsidRPr="006E57A3">
        <w:rPr>
          <w:b/>
          <w:szCs w:val="22"/>
        </w:rPr>
        <w:t>Theme: Demonstrating Excellent Science</w:t>
      </w:r>
    </w:p>
    <w:p w14:paraId="67857217" w14:textId="77777777" w:rsidR="00174648" w:rsidRDefault="00174648" w:rsidP="00174648">
      <w:pPr>
        <w:pStyle w:val="Textbody"/>
        <w:spacing w:before="40" w:after="40"/>
        <w:rPr>
          <w:szCs w:val="22"/>
        </w:rPr>
      </w:pPr>
      <w:r>
        <w:rPr>
          <w:szCs w:val="22"/>
        </w:rPr>
        <w:t>During PY4, the activities focused on continuing the collaboration with OpenAIRE to expand the capability of their open access infrastructure to enable the possibility to associate EGI concepts to publications. In April 2014, the OpenAIRE team released a new beta of their service (beta.openaire.eu) with the features asked by EGI. In this service, it is possible to associate a publication to EGI and add the following concepts: EGI scientific discipline, country, NGI and virtual organisation. The SPT also worked on identifying mining rules so to discover acknowledgment statements referring directly or indirectly to EGI so to create the related associations.</w:t>
      </w:r>
    </w:p>
    <w:p w14:paraId="0576DBF6" w14:textId="77777777" w:rsidR="00174648" w:rsidRDefault="00174648" w:rsidP="00174648">
      <w:pPr>
        <w:pStyle w:val="Textbody"/>
        <w:spacing w:before="40" w:after="40"/>
        <w:rPr>
          <w:szCs w:val="22"/>
        </w:rPr>
      </w:pPr>
      <w:r>
        <w:rPr>
          <w:szCs w:val="22"/>
        </w:rPr>
        <w:t>Concerning the scientific review of resource requests, the work on the Term of Reference for the board was completed (</w:t>
      </w:r>
      <w:hyperlink r:id="rId32" w:history="1">
        <w:r w:rsidRPr="00D45610">
          <w:rPr>
            <w:rStyle w:val="Hyperlink"/>
            <w:szCs w:val="22"/>
          </w:rPr>
          <w:t>https://documents.egi.eu/document/1472</w:t>
        </w:r>
      </w:hyperlink>
      <w:r>
        <w:rPr>
          <w:szCs w:val="22"/>
        </w:rPr>
        <w:t>), but this body was never established because of the lack of incentives from NGIs in contributing significant resources to a shared central pool and due to a planned reduction of effort in the strategy and policy team to support this activity. Nevertheless, the technical part of the central allocation tool was developed and launched.</w:t>
      </w:r>
    </w:p>
    <w:p w14:paraId="3BE12CA8" w14:textId="77777777" w:rsidR="00174648" w:rsidRDefault="00174648" w:rsidP="00174648">
      <w:pPr>
        <w:shd w:val="clear" w:color="auto" w:fill="FFFFFF"/>
        <w:suppressAutoHyphens w:val="0"/>
        <w:spacing w:before="40" w:after="40"/>
        <w:ind w:right="90"/>
        <w:jc w:val="both"/>
        <w:rPr>
          <w:sz w:val="22"/>
          <w:szCs w:val="22"/>
        </w:rPr>
      </w:pPr>
      <w:r>
        <w:rPr>
          <w:sz w:val="22"/>
          <w:szCs w:val="22"/>
        </w:rPr>
        <w:t xml:space="preserve">The </w:t>
      </w:r>
      <w:r w:rsidRPr="00672E24">
        <w:rPr>
          <w:sz w:val="22"/>
          <w:szCs w:val="22"/>
        </w:rPr>
        <w:t>Scientific Discipline Classification VT led by the SPT</w:t>
      </w:r>
      <w:r>
        <w:rPr>
          <w:sz w:val="22"/>
          <w:szCs w:val="22"/>
        </w:rPr>
        <w:t xml:space="preserve"> completed the work and during PY4 a number of EGI tools have adopted the new classification, thus harmonising and enriching the way activities can be mapped on a richer set of scientific disciplines (see AppDB, GOCDB, training marketplace, accounting portal and OpenAIRE).</w:t>
      </w:r>
    </w:p>
    <w:p w14:paraId="487AFD07" w14:textId="77777777" w:rsidR="00174648" w:rsidRDefault="00174648" w:rsidP="00174648">
      <w:pPr>
        <w:shd w:val="clear" w:color="auto" w:fill="FFFFFF"/>
        <w:suppressAutoHyphens w:val="0"/>
        <w:spacing w:before="40" w:after="40"/>
        <w:ind w:right="90"/>
        <w:rPr>
          <w:sz w:val="22"/>
          <w:szCs w:val="22"/>
        </w:rPr>
      </w:pPr>
    </w:p>
    <w:p w14:paraId="3149C0C6" w14:textId="77777777" w:rsidR="00174648" w:rsidRPr="006E57A3" w:rsidRDefault="00174648" w:rsidP="00174648">
      <w:pPr>
        <w:widowControl/>
        <w:spacing w:before="40" w:after="40"/>
        <w:rPr>
          <w:bCs/>
          <w:sz w:val="22"/>
          <w:szCs w:val="22"/>
          <w:lang w:eastAsia="fr-FR"/>
        </w:rPr>
      </w:pPr>
      <w:r w:rsidRPr="006E57A3">
        <w:rPr>
          <w:b/>
          <w:bCs/>
          <w:sz w:val="22"/>
          <w:szCs w:val="22"/>
          <w:lang w:eastAsia="fr-FR"/>
        </w:rPr>
        <w:t xml:space="preserve">Theme: </w:t>
      </w:r>
      <w:r>
        <w:rPr>
          <w:b/>
          <w:bCs/>
          <w:sz w:val="22"/>
          <w:szCs w:val="22"/>
          <w:lang w:eastAsia="fr-FR"/>
        </w:rPr>
        <w:t>Service/Solution Portfolio</w:t>
      </w:r>
    </w:p>
    <w:p w14:paraId="75752D7D" w14:textId="77777777" w:rsidR="00174648" w:rsidRDefault="00174648" w:rsidP="00174648">
      <w:pPr>
        <w:pStyle w:val="Textbody"/>
        <w:spacing w:before="40" w:after="40"/>
        <w:rPr>
          <w:szCs w:val="22"/>
        </w:rPr>
      </w:pPr>
      <w:r>
        <w:rPr>
          <w:szCs w:val="22"/>
        </w:rPr>
        <w:t>After the successful rollout of the EGI service portfolio covering the services coordinated by EGI.eu and the EGI solutions portfolio, PY4 focused on expanding the work towards elements of the NGIs and resource centres. Six new services have been modelled and added to the service portfolio (grid compute, grid storage, cloud compute, cloud storage, file transfer, file metadata catalogue). The solutions have been reduced from 5 to 4 (two have been merged) and white papers have been developed for each of them (</w:t>
      </w:r>
      <w:hyperlink r:id="rId33" w:history="1">
        <w:r w:rsidRPr="00D45610">
          <w:rPr>
            <w:rStyle w:val="Hyperlink"/>
            <w:szCs w:val="22"/>
          </w:rPr>
          <w:t>http://www.egi.eu/solutions</w:t>
        </w:r>
      </w:hyperlink>
      <w:r>
        <w:rPr>
          <w:szCs w:val="22"/>
        </w:rPr>
        <w:t xml:space="preserve">) describing target customers and needs, proposed solution, value proposition, access mechanisms and success stories. </w:t>
      </w:r>
    </w:p>
    <w:p w14:paraId="2B5F1224" w14:textId="77777777" w:rsidR="00174648" w:rsidRDefault="00174648" w:rsidP="00174648">
      <w:pPr>
        <w:pStyle w:val="Textbody"/>
        <w:spacing w:before="40" w:after="40"/>
        <w:rPr>
          <w:szCs w:val="22"/>
        </w:rPr>
      </w:pPr>
    </w:p>
    <w:p w14:paraId="7947C11F" w14:textId="77777777" w:rsidR="00174648" w:rsidRPr="00DA60A2" w:rsidRDefault="00174648" w:rsidP="00174648">
      <w:pPr>
        <w:pStyle w:val="Textbody"/>
        <w:spacing w:before="40" w:after="40"/>
        <w:rPr>
          <w:b/>
          <w:szCs w:val="22"/>
        </w:rPr>
      </w:pPr>
      <w:r w:rsidRPr="00DA60A2">
        <w:rPr>
          <w:b/>
          <w:szCs w:val="22"/>
        </w:rPr>
        <w:t>Theme: Federated IT Service Management</w:t>
      </w:r>
    </w:p>
    <w:p w14:paraId="4040C7E8" w14:textId="48087D02" w:rsidR="00174648" w:rsidRDefault="00174648" w:rsidP="00174648">
      <w:pPr>
        <w:pStyle w:val="Textbody"/>
        <w:spacing w:before="40" w:after="40"/>
        <w:rPr>
          <w:szCs w:val="22"/>
        </w:rPr>
      </w:pPr>
      <w:r>
        <w:rPr>
          <w:szCs w:val="22"/>
        </w:rPr>
        <w:t>T</w:t>
      </w:r>
      <w:r w:rsidRPr="00672E24">
        <w:rPr>
          <w:szCs w:val="22"/>
        </w:rPr>
        <w:t xml:space="preserve">he SPT has </w:t>
      </w:r>
      <w:r>
        <w:rPr>
          <w:szCs w:val="22"/>
        </w:rPr>
        <w:t xml:space="preserve">developed </w:t>
      </w:r>
      <w:r w:rsidRPr="00672E24">
        <w:rPr>
          <w:szCs w:val="22"/>
        </w:rPr>
        <w:t xml:space="preserve">a </w:t>
      </w:r>
      <w:r>
        <w:rPr>
          <w:szCs w:val="22"/>
        </w:rPr>
        <w:t>top-level</w:t>
      </w:r>
      <w:r w:rsidRPr="00672E24">
        <w:rPr>
          <w:szCs w:val="22"/>
        </w:rPr>
        <w:t xml:space="preserve"> service management policy following the requirements of the FitSM standard</w:t>
      </w:r>
      <w:r w:rsidRPr="00672E24">
        <w:rPr>
          <w:rStyle w:val="FootnoteReference"/>
          <w:szCs w:val="22"/>
        </w:rPr>
        <w:footnoteReference w:id="103"/>
      </w:r>
      <w:r>
        <w:rPr>
          <w:szCs w:val="22"/>
        </w:rPr>
        <w:t xml:space="preserve"> that has been approved </w:t>
      </w:r>
      <w:r w:rsidRPr="00672E24">
        <w:rPr>
          <w:szCs w:val="22"/>
        </w:rPr>
        <w:t>by EGI.eu</w:t>
      </w:r>
      <w:r>
        <w:rPr>
          <w:szCs w:val="22"/>
        </w:rPr>
        <w:t xml:space="preserve">. </w:t>
      </w:r>
    </w:p>
    <w:p w14:paraId="1041EAD9" w14:textId="77777777" w:rsidR="00174648" w:rsidRDefault="00174648" w:rsidP="00174648">
      <w:pPr>
        <w:suppressAutoHyphens w:val="0"/>
        <w:spacing w:before="40" w:after="40"/>
        <w:rPr>
          <w:sz w:val="22"/>
          <w:szCs w:val="22"/>
        </w:rPr>
      </w:pPr>
    </w:p>
    <w:p w14:paraId="4BDB38F5" w14:textId="77777777" w:rsidR="00174648" w:rsidRDefault="00174648" w:rsidP="00174648">
      <w:pPr>
        <w:pStyle w:val="Textbody"/>
        <w:spacing w:before="40" w:after="40"/>
        <w:jc w:val="left"/>
        <w:rPr>
          <w:b/>
          <w:szCs w:val="22"/>
        </w:rPr>
      </w:pPr>
      <w:r w:rsidRPr="006E57A3">
        <w:rPr>
          <w:b/>
          <w:szCs w:val="22"/>
        </w:rPr>
        <w:t>Theme: Evolving the Governance of EGI (and other e-Infrastructures)</w:t>
      </w:r>
    </w:p>
    <w:p w14:paraId="3424FCB3" w14:textId="77777777" w:rsidR="00174648" w:rsidRPr="006806DC" w:rsidRDefault="00174648" w:rsidP="00174648">
      <w:pPr>
        <w:spacing w:before="40" w:after="40"/>
        <w:jc w:val="both"/>
        <w:rPr>
          <w:bCs/>
          <w:sz w:val="22"/>
          <w:szCs w:val="22"/>
          <w:lang w:eastAsia="fr-FR"/>
        </w:rPr>
      </w:pPr>
      <w:r>
        <w:rPr>
          <w:bCs/>
          <w:sz w:val="22"/>
          <w:szCs w:val="22"/>
          <w:lang w:eastAsia="fr-FR"/>
        </w:rPr>
        <w:t xml:space="preserve">During PY4, SPT supported the EGI Council Governance Task Force in designing a new governance model for EGI. The main contribution has been in providing secretary for the meeting and reviewing the various iterations of the document. The plan for an overarching ERIC-based organisation across e-Infrastructures (DRI ERIC) was not implemented due to the lack of commitment from other stakeholders. </w:t>
      </w:r>
    </w:p>
    <w:p w14:paraId="09FF35DF" w14:textId="77777777" w:rsidR="00174648" w:rsidRDefault="00174648" w:rsidP="00174648">
      <w:pPr>
        <w:suppressAutoHyphens w:val="0"/>
        <w:spacing w:before="40" w:after="40"/>
        <w:rPr>
          <w:sz w:val="22"/>
          <w:szCs w:val="22"/>
        </w:rPr>
      </w:pPr>
    </w:p>
    <w:p w14:paraId="1EC2737F" w14:textId="77777777" w:rsidR="00174648" w:rsidRPr="006E57A3" w:rsidRDefault="00174648" w:rsidP="00174648">
      <w:pPr>
        <w:widowControl/>
        <w:spacing w:before="40" w:after="40"/>
        <w:rPr>
          <w:bCs/>
          <w:sz w:val="22"/>
          <w:szCs w:val="22"/>
          <w:lang w:eastAsia="fr-FR"/>
        </w:rPr>
      </w:pPr>
      <w:r w:rsidRPr="006E57A3">
        <w:rPr>
          <w:b/>
          <w:bCs/>
          <w:sz w:val="22"/>
          <w:szCs w:val="22"/>
          <w:lang w:eastAsia="fr-FR"/>
        </w:rPr>
        <w:t>Theme: Improving Strategic Metrics</w:t>
      </w:r>
    </w:p>
    <w:p w14:paraId="24D58D8E" w14:textId="77777777" w:rsidR="00174648" w:rsidRDefault="00174648" w:rsidP="00174648">
      <w:pPr>
        <w:suppressAutoHyphens w:val="0"/>
        <w:spacing w:before="40" w:after="40"/>
        <w:jc w:val="both"/>
        <w:rPr>
          <w:sz w:val="22"/>
          <w:szCs w:val="22"/>
        </w:rPr>
      </w:pPr>
      <w:r>
        <w:rPr>
          <w:sz w:val="22"/>
          <w:szCs w:val="22"/>
        </w:rPr>
        <w:t>The work focused on updating the balanced scorecard following the revision of the strategy that has been performed in preparation of H2020. The update aimed at using more pragmatic measures that can be more easily tracked and to connect with various KPIs provided to the EC and related to EU2020 priorities. The BSC will be consolidated during PY5 following the strategy updates that will be approved by the Council.</w:t>
      </w:r>
    </w:p>
    <w:p w14:paraId="2FA43FD4" w14:textId="77777777" w:rsidR="00174648" w:rsidRDefault="00174648" w:rsidP="00174648">
      <w:pPr>
        <w:tabs>
          <w:tab w:val="left" w:pos="2461"/>
        </w:tabs>
        <w:suppressAutoHyphens w:val="0"/>
        <w:spacing w:before="40" w:after="40"/>
        <w:rPr>
          <w:sz w:val="22"/>
          <w:szCs w:val="22"/>
        </w:rPr>
      </w:pPr>
      <w:r>
        <w:rPr>
          <w:sz w:val="22"/>
          <w:szCs w:val="22"/>
        </w:rPr>
        <w:tab/>
      </w:r>
    </w:p>
    <w:p w14:paraId="4B31672E" w14:textId="77777777" w:rsidR="00174648" w:rsidRDefault="00174648" w:rsidP="00174648">
      <w:pPr>
        <w:widowControl/>
        <w:tabs>
          <w:tab w:val="center" w:pos="4535"/>
        </w:tabs>
        <w:spacing w:before="40" w:after="40"/>
        <w:rPr>
          <w:b/>
          <w:bCs/>
          <w:sz w:val="22"/>
          <w:szCs w:val="22"/>
          <w:lang w:eastAsia="fr-FR"/>
        </w:rPr>
      </w:pPr>
      <w:r w:rsidRPr="006E57A3">
        <w:rPr>
          <w:b/>
          <w:bCs/>
          <w:sz w:val="22"/>
          <w:szCs w:val="22"/>
          <w:lang w:eastAsia="fr-FR"/>
        </w:rPr>
        <w:t>Theme: EGI Sustainability </w:t>
      </w:r>
      <w:r>
        <w:rPr>
          <w:b/>
          <w:bCs/>
          <w:sz w:val="22"/>
          <w:szCs w:val="22"/>
          <w:lang w:eastAsia="fr-FR"/>
        </w:rPr>
        <w:tab/>
      </w:r>
    </w:p>
    <w:p w14:paraId="41502E45" w14:textId="77777777" w:rsidR="00174648" w:rsidRPr="00063B63" w:rsidRDefault="00174648" w:rsidP="00174648">
      <w:pPr>
        <w:widowControl/>
        <w:tabs>
          <w:tab w:val="center" w:pos="4535"/>
        </w:tabs>
        <w:spacing w:before="40" w:after="40"/>
        <w:jc w:val="both"/>
        <w:rPr>
          <w:bCs/>
          <w:sz w:val="22"/>
          <w:szCs w:val="22"/>
          <w:lang w:eastAsia="fr-FR"/>
        </w:rPr>
      </w:pPr>
      <w:r>
        <w:rPr>
          <w:bCs/>
          <w:sz w:val="22"/>
          <w:szCs w:val="22"/>
          <w:lang w:eastAsia="fr-FR"/>
        </w:rPr>
        <w:t xml:space="preserve">The sustainability plan has been further expanded to include a more rich SWOT analysis for both the EGI collaboration and EGI.eu. A number of actions for growth have been formulated to lead to a better sustainability of EGI services. </w:t>
      </w:r>
    </w:p>
    <w:p w14:paraId="3C0BEFBF" w14:textId="77777777" w:rsidR="00174648" w:rsidRDefault="00174648" w:rsidP="00174648">
      <w:pPr>
        <w:widowControl/>
        <w:tabs>
          <w:tab w:val="center" w:pos="4535"/>
        </w:tabs>
        <w:spacing w:before="40" w:after="40"/>
        <w:rPr>
          <w:b/>
          <w:bCs/>
          <w:sz w:val="22"/>
          <w:szCs w:val="22"/>
          <w:lang w:eastAsia="fr-FR"/>
        </w:rPr>
      </w:pPr>
    </w:p>
    <w:p w14:paraId="30F954B2" w14:textId="77777777" w:rsidR="00174648" w:rsidRDefault="00174648" w:rsidP="00174648">
      <w:pPr>
        <w:widowControl/>
        <w:spacing w:before="40" w:after="40"/>
        <w:rPr>
          <w:b/>
          <w:bCs/>
          <w:sz w:val="22"/>
          <w:szCs w:val="22"/>
          <w:lang w:eastAsia="fr-FR"/>
        </w:rPr>
      </w:pPr>
      <w:r w:rsidRPr="006E57A3">
        <w:rPr>
          <w:b/>
          <w:bCs/>
          <w:sz w:val="22"/>
          <w:szCs w:val="22"/>
          <w:lang w:eastAsia="fr-FR"/>
        </w:rPr>
        <w:t>Theme: Collaborations</w:t>
      </w:r>
    </w:p>
    <w:p w14:paraId="6832F020" w14:textId="77777777" w:rsidR="00174648" w:rsidRPr="00986C7D" w:rsidRDefault="00174648" w:rsidP="00174648">
      <w:pPr>
        <w:spacing w:before="40" w:after="40"/>
        <w:jc w:val="both"/>
        <w:rPr>
          <w:sz w:val="22"/>
          <w:szCs w:val="22"/>
        </w:rPr>
      </w:pPr>
      <w:r>
        <w:rPr>
          <w:sz w:val="22"/>
          <w:szCs w:val="22"/>
        </w:rPr>
        <w:t xml:space="preserve">During PY4, </w:t>
      </w:r>
      <w:r w:rsidRPr="00672E24">
        <w:rPr>
          <w:sz w:val="22"/>
          <w:szCs w:val="22"/>
        </w:rPr>
        <w:t>the SPT supported the development of an MoU with APARSEN to bring in competences within the EGI community in the area of data curation and preservation. EGI.eu also signed an MoU to be part of the Helix Nebula Marketplace (HNX)</w:t>
      </w:r>
      <w:r w:rsidRPr="00672E24">
        <w:rPr>
          <w:rStyle w:val="FootnoteReference"/>
          <w:sz w:val="22"/>
          <w:szCs w:val="22"/>
        </w:rPr>
        <w:footnoteReference w:id="104"/>
      </w:r>
      <w:r w:rsidRPr="00672E24">
        <w:rPr>
          <w:sz w:val="22"/>
          <w:szCs w:val="22"/>
        </w:rPr>
        <w:t>. Through this MoU, EGI resource providers for cloud services will have the opportunity to join this marketplace to enable a hybrid cloud model where user communities can integrate resources from commercia</w:t>
      </w:r>
      <w:r>
        <w:rPr>
          <w:sz w:val="22"/>
          <w:szCs w:val="22"/>
        </w:rPr>
        <w:t xml:space="preserve">l providers and publicly-funded </w:t>
      </w:r>
      <w:r w:rsidRPr="00672E24">
        <w:rPr>
          <w:sz w:val="22"/>
          <w:szCs w:val="22"/>
        </w:rPr>
        <w:t>infrastructures.</w:t>
      </w:r>
      <w:r>
        <w:rPr>
          <w:sz w:val="22"/>
          <w:szCs w:val="22"/>
        </w:rPr>
        <w:t xml:space="preserve"> Three more MoUs have been signed to expand the resource infrastructure outside Europe: one MoU with OSG (Open Science Grid in USA), one with the South-African Grid and one with </w:t>
      </w:r>
      <w:r w:rsidRPr="00056084">
        <w:rPr>
          <w:sz w:val="22"/>
          <w:szCs w:val="22"/>
        </w:rPr>
        <w:t>Chinese Academy of Sciences</w:t>
      </w:r>
      <w:r>
        <w:rPr>
          <w:sz w:val="22"/>
          <w:szCs w:val="22"/>
        </w:rPr>
        <w:t>.</w:t>
      </w:r>
    </w:p>
    <w:p w14:paraId="0532F610" w14:textId="77777777" w:rsidR="00174648" w:rsidRDefault="00174648" w:rsidP="00174648">
      <w:pPr>
        <w:widowControl/>
        <w:tabs>
          <w:tab w:val="center" w:pos="4535"/>
        </w:tabs>
        <w:spacing w:before="40" w:after="40"/>
        <w:rPr>
          <w:b/>
          <w:bCs/>
          <w:sz w:val="22"/>
          <w:szCs w:val="22"/>
          <w:lang w:eastAsia="fr-FR"/>
        </w:rPr>
      </w:pPr>
    </w:p>
    <w:p w14:paraId="0F166FA6" w14:textId="77777777" w:rsidR="00174648" w:rsidRPr="006E57A3" w:rsidRDefault="00174648" w:rsidP="00174648">
      <w:pPr>
        <w:widowControl/>
        <w:spacing w:before="40" w:after="40"/>
        <w:rPr>
          <w:bCs/>
          <w:sz w:val="22"/>
          <w:szCs w:val="22"/>
          <w:lang w:eastAsia="fr-FR"/>
        </w:rPr>
      </w:pPr>
      <w:r w:rsidRPr="006E57A3">
        <w:rPr>
          <w:b/>
          <w:bCs/>
          <w:sz w:val="22"/>
          <w:szCs w:val="22"/>
          <w:lang w:eastAsia="fr-FR"/>
        </w:rPr>
        <w:t xml:space="preserve">Theme: </w:t>
      </w:r>
      <w:r>
        <w:rPr>
          <w:b/>
          <w:bCs/>
          <w:sz w:val="22"/>
          <w:szCs w:val="22"/>
          <w:lang w:eastAsia="fr-FR"/>
        </w:rPr>
        <w:t>EGI Pay for Use</w:t>
      </w:r>
    </w:p>
    <w:p w14:paraId="6AC5F0BE" w14:textId="77777777" w:rsidR="00174648" w:rsidRPr="00CD16DE" w:rsidRDefault="00174648" w:rsidP="00174648">
      <w:pPr>
        <w:widowControl/>
        <w:tabs>
          <w:tab w:val="center" w:pos="4535"/>
        </w:tabs>
        <w:spacing w:before="40" w:after="40"/>
        <w:jc w:val="both"/>
        <w:rPr>
          <w:bCs/>
          <w:sz w:val="22"/>
          <w:szCs w:val="22"/>
          <w:lang w:eastAsia="fr-FR"/>
        </w:rPr>
      </w:pPr>
      <w:r>
        <w:rPr>
          <w:bCs/>
          <w:sz w:val="22"/>
          <w:szCs w:val="22"/>
          <w:lang w:eastAsia="fr-FR"/>
        </w:rPr>
        <w:t>Exploring the provision of EGI services on a pay for use approach has been a key priority of the second part of PY4. A proof of concept has been designed in collaboration with a large number of participating resource centres and NGIs (</w:t>
      </w:r>
      <w:hyperlink r:id="rId34" w:history="1">
        <w:r w:rsidRPr="00D45610">
          <w:rPr>
            <w:rStyle w:val="Hyperlink"/>
            <w:bCs/>
            <w:sz w:val="22"/>
            <w:szCs w:val="22"/>
            <w:lang w:eastAsia="fr-FR"/>
          </w:rPr>
          <w:t>https://wiki.egi.eu/wiki/EGI_Pay-for-Use_PoC</w:t>
        </w:r>
      </w:hyperlink>
      <w:r>
        <w:rPr>
          <w:bCs/>
          <w:sz w:val="22"/>
          <w:szCs w:val="22"/>
          <w:lang w:eastAsia="fr-FR"/>
        </w:rPr>
        <w:t xml:space="preserve">). The activity was structured in two main phases to be completed in June 2014 and October 2014 respectively. For both phases, the focus is on a pragmatic approach based on putting in place a real scenario from discovery of service to allocation, accounting and billing so to adapt the currently operational tools and identify gaps in the functionalities, legal and policy aspects. The first phase aims at exploring a non-brokered while the second phase aims at exploring the brokered approach via EGI.eu and has dedicated funding in PY5 through a dedicated task (NA5.2). </w:t>
      </w:r>
    </w:p>
    <w:p w14:paraId="46B1A721" w14:textId="77777777" w:rsidR="00174648" w:rsidRDefault="00174648" w:rsidP="00174648">
      <w:pPr>
        <w:widowControl/>
        <w:tabs>
          <w:tab w:val="center" w:pos="4535"/>
        </w:tabs>
        <w:spacing w:before="40" w:after="40"/>
        <w:rPr>
          <w:b/>
          <w:bCs/>
          <w:sz w:val="22"/>
          <w:szCs w:val="22"/>
          <w:lang w:eastAsia="fr-FR"/>
        </w:rPr>
      </w:pPr>
    </w:p>
    <w:p w14:paraId="28656B71" w14:textId="77777777" w:rsidR="00174648" w:rsidRDefault="00174648" w:rsidP="00174648">
      <w:pPr>
        <w:widowControl/>
        <w:spacing w:before="40" w:after="40"/>
        <w:rPr>
          <w:b/>
          <w:bCs/>
          <w:sz w:val="22"/>
          <w:szCs w:val="22"/>
          <w:lang w:eastAsia="fr-FR"/>
        </w:rPr>
      </w:pPr>
      <w:r w:rsidRPr="006E57A3">
        <w:rPr>
          <w:b/>
          <w:bCs/>
          <w:sz w:val="22"/>
          <w:szCs w:val="22"/>
          <w:lang w:eastAsia="fr-FR"/>
        </w:rPr>
        <w:t>Theme: Communications</w:t>
      </w:r>
    </w:p>
    <w:p w14:paraId="55D78858" w14:textId="77777777" w:rsidR="00174648" w:rsidRPr="00672E24" w:rsidRDefault="00174648" w:rsidP="00174648">
      <w:pPr>
        <w:widowControl/>
        <w:spacing w:before="40" w:after="40"/>
        <w:jc w:val="both"/>
        <w:rPr>
          <w:sz w:val="22"/>
          <w:szCs w:val="22"/>
        </w:rPr>
      </w:pPr>
      <w:r>
        <w:rPr>
          <w:bCs/>
          <w:sz w:val="22"/>
          <w:szCs w:val="22"/>
          <w:lang w:eastAsia="fr-FR"/>
        </w:rPr>
        <w:t>The following articles have been contributed to the EGI Inspired newsletter: “The EGI Solutions Portfolio”, “</w:t>
      </w:r>
      <w:r w:rsidRPr="00707430">
        <w:rPr>
          <w:bCs/>
          <w:sz w:val="22"/>
          <w:szCs w:val="22"/>
          <w:lang w:eastAsia="fr-FR"/>
        </w:rPr>
        <w:t>Achievements of the EGI-Helix Nebula collaboration</w:t>
      </w:r>
      <w:r>
        <w:rPr>
          <w:bCs/>
          <w:sz w:val="22"/>
          <w:szCs w:val="22"/>
          <w:lang w:eastAsia="fr-FR"/>
        </w:rPr>
        <w:t>”</w:t>
      </w:r>
      <w:r w:rsidRPr="00707430">
        <w:rPr>
          <w:bCs/>
          <w:sz w:val="22"/>
          <w:szCs w:val="22"/>
          <w:lang w:eastAsia="fr-FR"/>
        </w:rPr>
        <w:t xml:space="preserve">, </w:t>
      </w:r>
      <w:r>
        <w:rPr>
          <w:bCs/>
          <w:sz w:val="22"/>
          <w:szCs w:val="22"/>
          <w:lang w:eastAsia="fr-FR"/>
        </w:rPr>
        <w:t>“</w:t>
      </w:r>
      <w:r w:rsidRPr="00707430">
        <w:rPr>
          <w:bCs/>
          <w:sz w:val="22"/>
          <w:szCs w:val="22"/>
          <w:lang w:eastAsia="fr-FR"/>
        </w:rPr>
        <w:t>A new certification in Service Management</w:t>
      </w:r>
      <w:r>
        <w:rPr>
          <w:bCs/>
          <w:sz w:val="22"/>
          <w:szCs w:val="22"/>
          <w:lang w:eastAsia="fr-FR"/>
        </w:rPr>
        <w:t xml:space="preserve">”, </w:t>
      </w:r>
      <w:r w:rsidRPr="00672E24">
        <w:rPr>
          <w:sz w:val="22"/>
          <w:szCs w:val="22"/>
        </w:rPr>
        <w:t>What to expect from Horizon 2020 ICT work programmes?”</w:t>
      </w:r>
      <w:r>
        <w:rPr>
          <w:sz w:val="22"/>
          <w:szCs w:val="22"/>
        </w:rPr>
        <w:t>, “</w:t>
      </w:r>
      <w:r w:rsidRPr="008D287D">
        <w:rPr>
          <w:sz w:val="22"/>
          <w:szCs w:val="22"/>
        </w:rPr>
        <w:t>can Open Science boost EGI's impact?</w:t>
      </w:r>
      <w:r>
        <w:rPr>
          <w:sz w:val="22"/>
          <w:szCs w:val="22"/>
        </w:rPr>
        <w:t xml:space="preserve">”. </w:t>
      </w:r>
      <w:r>
        <w:rPr>
          <w:bCs/>
          <w:sz w:val="22"/>
          <w:szCs w:val="22"/>
          <w:lang w:eastAsia="fr-FR"/>
        </w:rPr>
        <w:t>T</w:t>
      </w:r>
      <w:r w:rsidRPr="00707430">
        <w:rPr>
          <w:bCs/>
          <w:sz w:val="22"/>
          <w:szCs w:val="22"/>
          <w:lang w:eastAsia="fr-FR"/>
        </w:rPr>
        <w:t xml:space="preserve">he SPT </w:t>
      </w:r>
      <w:r>
        <w:rPr>
          <w:bCs/>
          <w:sz w:val="22"/>
          <w:szCs w:val="22"/>
          <w:lang w:eastAsia="fr-FR"/>
        </w:rPr>
        <w:t xml:space="preserve">also </w:t>
      </w:r>
      <w:r w:rsidRPr="00707430">
        <w:rPr>
          <w:bCs/>
          <w:sz w:val="22"/>
          <w:szCs w:val="22"/>
          <w:lang w:eastAsia="fr-FR"/>
        </w:rPr>
        <w:t>authored an article for the 2nd e-IRG newsletter of 2013 (“Service Management Stand</w:t>
      </w:r>
      <w:r>
        <w:rPr>
          <w:bCs/>
          <w:sz w:val="22"/>
          <w:szCs w:val="22"/>
          <w:lang w:eastAsia="fr-FR"/>
        </w:rPr>
        <w:t>ards for EGI” ) and a blog post</w:t>
      </w:r>
      <w:r w:rsidRPr="00672E24">
        <w:rPr>
          <w:sz w:val="22"/>
          <w:szCs w:val="22"/>
        </w:rPr>
        <w:t xml:space="preserve"> “How are you managing your services?”</w:t>
      </w:r>
      <w:r w:rsidRPr="00672E24">
        <w:rPr>
          <w:rStyle w:val="FootnoteReference"/>
          <w:sz w:val="22"/>
          <w:szCs w:val="22"/>
        </w:rPr>
        <w:footnoteReference w:id="105"/>
      </w:r>
      <w:r w:rsidRPr="00672E24">
        <w:rPr>
          <w:sz w:val="22"/>
          <w:szCs w:val="22"/>
        </w:rPr>
        <w:t xml:space="preserve">. </w:t>
      </w:r>
    </w:p>
    <w:p w14:paraId="48967DF2" w14:textId="77777777" w:rsidR="00174648" w:rsidRDefault="00174648" w:rsidP="00174648">
      <w:pPr>
        <w:widowControl/>
        <w:tabs>
          <w:tab w:val="center" w:pos="4535"/>
        </w:tabs>
        <w:spacing w:before="40" w:after="40"/>
        <w:rPr>
          <w:b/>
          <w:bCs/>
          <w:sz w:val="22"/>
          <w:szCs w:val="22"/>
          <w:lang w:eastAsia="fr-FR"/>
        </w:rPr>
      </w:pPr>
    </w:p>
    <w:p w14:paraId="506A8EEB" w14:textId="77777777" w:rsidR="00174648" w:rsidRDefault="00174648" w:rsidP="00174648">
      <w:pPr>
        <w:widowControl/>
        <w:spacing w:before="40" w:after="40"/>
        <w:rPr>
          <w:b/>
          <w:bCs/>
          <w:sz w:val="22"/>
          <w:szCs w:val="22"/>
          <w:lang w:eastAsia="fr-FR"/>
        </w:rPr>
      </w:pPr>
      <w:r w:rsidRPr="00503706">
        <w:rPr>
          <w:b/>
          <w:bCs/>
          <w:sz w:val="22"/>
          <w:szCs w:val="22"/>
          <w:lang w:eastAsia="fr-FR"/>
        </w:rPr>
        <w:t>Theme: Security Policy Coordination</w:t>
      </w:r>
    </w:p>
    <w:p w14:paraId="22F9BDB1" w14:textId="77777777" w:rsidR="00174648" w:rsidRPr="00672E24" w:rsidRDefault="00174648" w:rsidP="00174648">
      <w:pPr>
        <w:suppressAutoHyphens w:val="0"/>
        <w:spacing w:before="40" w:after="40"/>
        <w:jc w:val="both"/>
        <w:rPr>
          <w:sz w:val="22"/>
          <w:szCs w:val="22"/>
        </w:rPr>
      </w:pPr>
      <w:r>
        <w:rPr>
          <w:sz w:val="22"/>
          <w:szCs w:val="22"/>
        </w:rPr>
        <w:t>In the area of security policy, a</w:t>
      </w:r>
      <w:r w:rsidRPr="00672E24">
        <w:rPr>
          <w:sz w:val="22"/>
          <w:szCs w:val="22"/>
        </w:rPr>
        <w:t>n updated version of the Service Operations Security Policy document was approved stating the requirement for resource centres to deploy the central security emergency suspension system</w:t>
      </w:r>
      <w:r w:rsidRPr="00672E24">
        <w:rPr>
          <w:rStyle w:val="FootnoteReference"/>
          <w:sz w:val="22"/>
          <w:szCs w:val="22"/>
        </w:rPr>
        <w:footnoteReference w:id="106"/>
      </w:r>
      <w:r w:rsidRPr="00672E24">
        <w:rPr>
          <w:sz w:val="22"/>
          <w:szCs w:val="22"/>
        </w:rPr>
        <w:t>. A new clause in the user AUP to include the requirement for users and communities to acknowledge EGI support in their publications was discussed</w:t>
      </w:r>
      <w:r>
        <w:rPr>
          <w:sz w:val="22"/>
          <w:szCs w:val="22"/>
        </w:rPr>
        <w:t xml:space="preserve"> as well as updates to deal with the new federated cloud service</w:t>
      </w:r>
      <w:r w:rsidRPr="00672E24">
        <w:rPr>
          <w:sz w:val="22"/>
          <w:szCs w:val="22"/>
        </w:rPr>
        <w:t>. The SPG Chair also continued to lead the "Security for Collaborating Infrastructures" (SCI) activity building a standard trust framework for security policy between EGI,</w:t>
      </w:r>
      <w:r>
        <w:rPr>
          <w:sz w:val="22"/>
          <w:szCs w:val="22"/>
        </w:rPr>
        <w:t xml:space="preserve"> EUDAT, PRACE, XSEDE and others; he also participated in the </w:t>
      </w:r>
      <w:r w:rsidRPr="00672E24">
        <w:rPr>
          <w:sz w:val="22"/>
          <w:szCs w:val="22"/>
        </w:rPr>
        <w:t>Federated Identity Management for Research (FIM4R) activity</w:t>
      </w:r>
      <w:r>
        <w:rPr>
          <w:sz w:val="22"/>
          <w:szCs w:val="22"/>
        </w:rPr>
        <w:t>.</w:t>
      </w:r>
      <w:r w:rsidRPr="00A04BDD">
        <w:rPr>
          <w:sz w:val="22"/>
          <w:szCs w:val="22"/>
        </w:rPr>
        <w:t xml:space="preserve"> </w:t>
      </w:r>
      <w:r w:rsidRPr="00672E24">
        <w:rPr>
          <w:sz w:val="22"/>
          <w:szCs w:val="22"/>
        </w:rPr>
        <w:t>Engagement with the EGI Federated Clouds activity has now started with two members of the EGI security team attending a meeting of the working group in Oxford UK (January 2014). Presentations were given on the importance of operational security and a draft security questionnaire for Cloud providers has been produced. New procedures for certification of cloud providers are required and we need to develop a new security test suite to check basic traceability of actions and further developments in security monitoring are likely to be required.</w:t>
      </w:r>
    </w:p>
    <w:p w14:paraId="61EEED7D" w14:textId="77777777" w:rsidR="00174648" w:rsidRPr="00720CB7" w:rsidRDefault="00174648" w:rsidP="00174648">
      <w:pPr>
        <w:spacing w:before="40" w:after="40"/>
        <w:rPr>
          <w:sz w:val="22"/>
          <w:szCs w:val="22"/>
        </w:rPr>
      </w:pPr>
    </w:p>
    <w:p w14:paraId="2619CB79" w14:textId="77777777" w:rsidR="00174648" w:rsidRDefault="00174648" w:rsidP="00174648">
      <w:pPr>
        <w:widowControl/>
        <w:spacing w:before="40" w:after="40"/>
        <w:rPr>
          <w:b/>
          <w:bCs/>
          <w:sz w:val="22"/>
          <w:szCs w:val="22"/>
          <w:lang w:eastAsia="fr-FR"/>
        </w:rPr>
      </w:pPr>
      <w:r w:rsidRPr="00503706">
        <w:rPr>
          <w:b/>
          <w:bCs/>
          <w:sz w:val="22"/>
          <w:szCs w:val="22"/>
          <w:lang w:eastAsia="fr-FR"/>
        </w:rPr>
        <w:t>Theme: Liaison with IGTF/EUGridPMA</w:t>
      </w:r>
    </w:p>
    <w:p w14:paraId="469FAC7C" w14:textId="78C752F8" w:rsidR="00174648" w:rsidRDefault="00174648" w:rsidP="00174648">
      <w:pPr>
        <w:suppressAutoHyphens w:val="0"/>
        <w:spacing w:before="40" w:after="40"/>
        <w:jc w:val="both"/>
        <w:rPr>
          <w:sz w:val="22"/>
          <w:szCs w:val="22"/>
        </w:rPr>
      </w:pPr>
      <w:r>
        <w:rPr>
          <w:sz w:val="22"/>
          <w:szCs w:val="22"/>
        </w:rPr>
        <w:t xml:space="preserve">Over PY4, </w:t>
      </w:r>
      <w:r w:rsidRPr="00672E24">
        <w:rPr>
          <w:sz w:val="22"/>
          <w:szCs w:val="22"/>
        </w:rPr>
        <w:t>FOM has been carrying out work with the EUGridPMA and IGTF in a joint effort with the CILogon service and XSEDE to prepare a proposal for an 'identifier-only' assurance level</w:t>
      </w:r>
      <w:r>
        <w:rPr>
          <w:sz w:val="22"/>
          <w:szCs w:val="22"/>
        </w:rPr>
        <w:t xml:space="preserve"> so to achieve a</w:t>
      </w:r>
      <w:r w:rsidRPr="00672E24">
        <w:rPr>
          <w:sz w:val="22"/>
          <w:szCs w:val="22"/>
        </w:rPr>
        <w:t xml:space="preserve"> joint assurance </w:t>
      </w:r>
      <w:r>
        <w:rPr>
          <w:sz w:val="22"/>
          <w:szCs w:val="22"/>
        </w:rPr>
        <w:t>level between Europe and the US</w:t>
      </w:r>
      <w:r w:rsidRPr="00672E24">
        <w:rPr>
          <w:sz w:val="22"/>
          <w:szCs w:val="22"/>
        </w:rPr>
        <w:t xml:space="preserve">. Meetings of the TAGPMA held in the US were attended with effective results in furthering the definition of the assurance level. </w:t>
      </w:r>
      <w:r w:rsidRPr="00691C73">
        <w:rPr>
          <w:sz w:val="22"/>
          <w:szCs w:val="22"/>
        </w:rPr>
        <w:t>Over the last ten years, the IG</w:t>
      </w:r>
      <w:r>
        <w:rPr>
          <w:sz w:val="22"/>
          <w:szCs w:val="22"/>
        </w:rPr>
        <w:t xml:space="preserve">TF has collected guidelines and </w:t>
      </w:r>
      <w:r w:rsidRPr="00691C73">
        <w:rPr>
          <w:sz w:val="22"/>
          <w:szCs w:val="22"/>
        </w:rPr>
        <w:t>security profiles that represent the consensus and best current practice</w:t>
      </w:r>
      <w:r>
        <w:rPr>
          <w:sz w:val="22"/>
          <w:szCs w:val="22"/>
        </w:rPr>
        <w:t xml:space="preserve"> </w:t>
      </w:r>
      <w:r w:rsidRPr="00691C73">
        <w:rPr>
          <w:sz w:val="22"/>
          <w:szCs w:val="22"/>
        </w:rPr>
        <w:t>for identity management and attribute authority operations that</w:t>
      </w:r>
      <w:r>
        <w:rPr>
          <w:sz w:val="22"/>
          <w:szCs w:val="22"/>
        </w:rPr>
        <w:t xml:space="preserve"> </w:t>
      </w:r>
      <w:r w:rsidRPr="00691C73">
        <w:rPr>
          <w:sz w:val="22"/>
          <w:szCs w:val="22"/>
        </w:rPr>
        <w:t>reflect the needs of resource providers (distributed IT infrastructures</w:t>
      </w:r>
      <w:r>
        <w:rPr>
          <w:sz w:val="22"/>
          <w:szCs w:val="22"/>
        </w:rPr>
        <w:t xml:space="preserve"> </w:t>
      </w:r>
      <w:r w:rsidRPr="00691C73">
        <w:rPr>
          <w:sz w:val="22"/>
          <w:szCs w:val="22"/>
        </w:rPr>
        <w:t>for research),</w:t>
      </w:r>
      <w:r>
        <w:rPr>
          <w:sz w:val="22"/>
          <w:szCs w:val="22"/>
        </w:rPr>
        <w:t xml:space="preserve"> and this is </w:t>
      </w:r>
      <w:r w:rsidRPr="00691C73">
        <w:rPr>
          <w:sz w:val="22"/>
          <w:szCs w:val="22"/>
        </w:rPr>
        <w:t>IGTF is</w:t>
      </w:r>
      <w:r>
        <w:rPr>
          <w:sz w:val="22"/>
          <w:szCs w:val="22"/>
        </w:rPr>
        <w:t xml:space="preserve"> </w:t>
      </w:r>
      <w:r w:rsidRPr="00691C73">
        <w:rPr>
          <w:sz w:val="22"/>
          <w:szCs w:val="22"/>
        </w:rPr>
        <w:t>now morphing to bet</w:t>
      </w:r>
      <w:r>
        <w:rPr>
          <w:sz w:val="22"/>
          <w:szCs w:val="22"/>
        </w:rPr>
        <w:t>t</w:t>
      </w:r>
      <w:r w:rsidRPr="00691C73">
        <w:rPr>
          <w:sz w:val="22"/>
          <w:szCs w:val="22"/>
        </w:rPr>
        <w:t xml:space="preserve">er express the </w:t>
      </w:r>
      <w:r w:rsidR="00194B26" w:rsidRPr="00691C73">
        <w:rPr>
          <w:sz w:val="22"/>
          <w:szCs w:val="22"/>
        </w:rPr>
        <w:t>technology</w:t>
      </w:r>
      <w:r w:rsidRPr="00691C73">
        <w:rPr>
          <w:sz w:val="22"/>
          <w:szCs w:val="22"/>
        </w:rPr>
        <w:t>-agnostic aspects of</w:t>
      </w:r>
      <w:r>
        <w:rPr>
          <w:sz w:val="22"/>
          <w:szCs w:val="22"/>
        </w:rPr>
        <w:t xml:space="preserve"> </w:t>
      </w:r>
      <w:r w:rsidRPr="00691C73">
        <w:rPr>
          <w:sz w:val="22"/>
          <w:szCs w:val="22"/>
        </w:rPr>
        <w:t>trust (identity levels of assurance)</w:t>
      </w:r>
      <w:r>
        <w:rPr>
          <w:sz w:val="22"/>
          <w:szCs w:val="22"/>
        </w:rPr>
        <w:t xml:space="preserve"> which </w:t>
      </w:r>
      <w:r w:rsidRPr="00691C73">
        <w:rPr>
          <w:sz w:val="22"/>
          <w:szCs w:val="22"/>
        </w:rPr>
        <w:t>will henceforth be known as the "Interoperable Global Trust Federation -</w:t>
      </w:r>
      <w:r>
        <w:rPr>
          <w:sz w:val="22"/>
          <w:szCs w:val="22"/>
        </w:rPr>
        <w:t xml:space="preserve"> </w:t>
      </w:r>
      <w:r w:rsidRPr="00691C73">
        <w:rPr>
          <w:sz w:val="22"/>
          <w:szCs w:val="22"/>
        </w:rPr>
        <w:t>supporting distributed IT infrastructures for research".</w:t>
      </w:r>
      <w:r w:rsidRPr="00E0502F">
        <w:rPr>
          <w:sz w:val="22"/>
          <w:szCs w:val="22"/>
        </w:rPr>
        <w:t xml:space="preserve"> </w:t>
      </w:r>
      <w:r>
        <w:rPr>
          <w:sz w:val="22"/>
          <w:szCs w:val="22"/>
        </w:rPr>
        <w:t>T</w:t>
      </w:r>
      <w:r w:rsidRPr="00691C73">
        <w:rPr>
          <w:sz w:val="22"/>
          <w:szCs w:val="22"/>
        </w:rPr>
        <w:t>he Identifier-Only Trust Assurance (IOTA) pr</w:t>
      </w:r>
      <w:r>
        <w:rPr>
          <w:sz w:val="22"/>
          <w:szCs w:val="22"/>
        </w:rPr>
        <w:t xml:space="preserve">ofile </w:t>
      </w:r>
      <w:r w:rsidRPr="00691C73">
        <w:rPr>
          <w:sz w:val="22"/>
          <w:szCs w:val="22"/>
        </w:rPr>
        <w:t xml:space="preserve">was </w:t>
      </w:r>
      <w:r>
        <w:rPr>
          <w:sz w:val="22"/>
          <w:szCs w:val="22"/>
        </w:rPr>
        <w:t xml:space="preserve">developed and </w:t>
      </w:r>
      <w:r w:rsidRPr="00691C73">
        <w:rPr>
          <w:sz w:val="22"/>
          <w:szCs w:val="22"/>
        </w:rPr>
        <w:t>endorsed, and the first IOTA authority will be accredited shortly.</w:t>
      </w:r>
    </w:p>
    <w:p w14:paraId="76A8EE7B" w14:textId="77777777" w:rsidR="00174648" w:rsidRDefault="00174648" w:rsidP="00174648">
      <w:pPr>
        <w:widowControl/>
        <w:spacing w:before="40" w:after="40"/>
        <w:rPr>
          <w:b/>
          <w:bCs/>
          <w:sz w:val="22"/>
          <w:szCs w:val="22"/>
          <w:lang w:eastAsia="fr-FR"/>
        </w:rPr>
      </w:pPr>
    </w:p>
    <w:p w14:paraId="49D1D1EE" w14:textId="77777777" w:rsidR="00174648" w:rsidRDefault="00174648" w:rsidP="00174648">
      <w:pPr>
        <w:widowControl/>
        <w:tabs>
          <w:tab w:val="left" w:pos="3226"/>
        </w:tabs>
        <w:spacing w:before="40" w:after="40"/>
        <w:rPr>
          <w:b/>
          <w:bCs/>
          <w:sz w:val="22"/>
          <w:szCs w:val="22"/>
          <w:lang w:eastAsia="fr-FR"/>
        </w:rPr>
      </w:pPr>
      <w:r>
        <w:rPr>
          <w:b/>
          <w:bCs/>
          <w:sz w:val="22"/>
          <w:szCs w:val="22"/>
          <w:lang w:eastAsia="fr-FR"/>
        </w:rPr>
        <w:t>Theme: EGI Compendium</w:t>
      </w:r>
    </w:p>
    <w:p w14:paraId="116F6B02" w14:textId="77777777" w:rsidR="00174648" w:rsidRPr="00962F7A" w:rsidRDefault="00174648" w:rsidP="00174648">
      <w:pPr>
        <w:widowControl/>
        <w:spacing w:before="40" w:after="40"/>
        <w:jc w:val="both"/>
        <w:rPr>
          <w:bCs/>
          <w:sz w:val="22"/>
          <w:szCs w:val="22"/>
          <w:lang w:eastAsia="fr-FR"/>
        </w:rPr>
      </w:pPr>
      <w:r w:rsidRPr="00962F7A">
        <w:rPr>
          <w:bCs/>
          <w:sz w:val="22"/>
          <w:szCs w:val="22"/>
          <w:lang w:eastAsia="fr-FR"/>
        </w:rPr>
        <w:t>A new</w:t>
      </w:r>
      <w:r>
        <w:rPr>
          <w:bCs/>
          <w:sz w:val="22"/>
          <w:szCs w:val="22"/>
          <w:lang w:eastAsia="fr-FR"/>
        </w:rPr>
        <w:t xml:space="preserve"> edition of the EGI Compendium was produced and published covering data from 2012 (</w:t>
      </w:r>
      <w:r w:rsidRPr="00707430">
        <w:rPr>
          <w:bCs/>
          <w:sz w:val="22"/>
          <w:szCs w:val="22"/>
          <w:lang w:eastAsia="fr-FR"/>
        </w:rPr>
        <w:t>http://go.egi.eu/compendium-2012</w:t>
      </w:r>
      <w:r>
        <w:rPr>
          <w:bCs/>
          <w:sz w:val="22"/>
          <w:szCs w:val="22"/>
          <w:lang w:eastAsia="fr-FR"/>
        </w:rPr>
        <w:t>). Following the restructuring of activities for the EGI-InSPIRE extension, the compendium activity has been dropped due to lack of effort; therefore there won’t be an edition in 2014 covering the year 2013.</w:t>
      </w:r>
    </w:p>
    <w:p w14:paraId="7A68F381" w14:textId="77777777" w:rsidR="00174648" w:rsidRDefault="00174648" w:rsidP="00174648">
      <w:pPr>
        <w:widowControl/>
        <w:tabs>
          <w:tab w:val="left" w:pos="3226"/>
        </w:tabs>
        <w:spacing w:before="40" w:after="40"/>
        <w:rPr>
          <w:b/>
          <w:bCs/>
          <w:sz w:val="22"/>
          <w:szCs w:val="22"/>
          <w:lang w:eastAsia="fr-FR"/>
        </w:rPr>
      </w:pPr>
    </w:p>
    <w:p w14:paraId="27529C84" w14:textId="77777777" w:rsidR="00174648" w:rsidRDefault="00174648" w:rsidP="00174648">
      <w:pPr>
        <w:widowControl/>
        <w:tabs>
          <w:tab w:val="left" w:pos="3226"/>
        </w:tabs>
        <w:spacing w:before="40" w:after="40"/>
        <w:rPr>
          <w:b/>
          <w:bCs/>
          <w:sz w:val="22"/>
          <w:szCs w:val="22"/>
          <w:lang w:eastAsia="fr-FR"/>
        </w:rPr>
      </w:pPr>
      <w:r>
        <w:rPr>
          <w:b/>
          <w:bCs/>
          <w:sz w:val="22"/>
          <w:szCs w:val="22"/>
          <w:lang w:eastAsia="fr-FR"/>
        </w:rPr>
        <w:t>Themes: Contributing to events</w:t>
      </w:r>
    </w:p>
    <w:p w14:paraId="274B4926" w14:textId="77777777" w:rsidR="00174648" w:rsidRDefault="00174648" w:rsidP="00174648">
      <w:pPr>
        <w:shd w:val="clear" w:color="auto" w:fill="FFFFFF"/>
        <w:suppressAutoHyphens w:val="0"/>
        <w:spacing w:before="40" w:after="40"/>
        <w:ind w:right="90"/>
        <w:jc w:val="both"/>
        <w:rPr>
          <w:sz w:val="22"/>
          <w:szCs w:val="22"/>
        </w:rPr>
      </w:pPr>
      <w:r>
        <w:rPr>
          <w:sz w:val="22"/>
          <w:szCs w:val="22"/>
        </w:rPr>
        <w:t>The SPT participated as member of the program committee of the EGI Technical Forum 2013 and the EGI Community Forum in 2014. The following workshops have been organised by the SPT: EGITF13: “</w:t>
      </w:r>
      <w:r w:rsidRPr="00E0502F">
        <w:rPr>
          <w:sz w:val="22"/>
          <w:szCs w:val="22"/>
        </w:rPr>
        <w:t>Evaluating the scientific impact of e-Infrastructures</w:t>
      </w:r>
      <w:r>
        <w:rPr>
          <w:sz w:val="22"/>
          <w:szCs w:val="22"/>
        </w:rPr>
        <w:t>”, “</w:t>
      </w:r>
      <w:r w:rsidRPr="00E0502F">
        <w:rPr>
          <w:sz w:val="22"/>
          <w:szCs w:val="22"/>
        </w:rPr>
        <w:t>Business and governance models for technology providers</w:t>
      </w:r>
      <w:r>
        <w:rPr>
          <w:sz w:val="22"/>
          <w:szCs w:val="22"/>
        </w:rPr>
        <w:t>”, “</w:t>
      </w:r>
      <w:r w:rsidRPr="00E0502F">
        <w:rPr>
          <w:sz w:val="22"/>
          <w:szCs w:val="22"/>
        </w:rPr>
        <w:t>Helix Nebula Workshop: Interoperability among e-Infrastructures and Commercial Clouds</w:t>
      </w:r>
      <w:r>
        <w:rPr>
          <w:sz w:val="22"/>
          <w:szCs w:val="22"/>
        </w:rPr>
        <w:t>”, “</w:t>
      </w:r>
      <w:r w:rsidRPr="00E0502F">
        <w:rPr>
          <w:sz w:val="22"/>
          <w:szCs w:val="22"/>
        </w:rPr>
        <w:t>Policies and Business Models for Open Science</w:t>
      </w:r>
      <w:r>
        <w:rPr>
          <w:sz w:val="22"/>
          <w:szCs w:val="22"/>
        </w:rPr>
        <w:t>”; EGICF14: “</w:t>
      </w:r>
      <w:r w:rsidRPr="00E0502F">
        <w:rPr>
          <w:sz w:val="22"/>
          <w:szCs w:val="22"/>
        </w:rPr>
        <w:t>Helix Nebula Workshop: Interoperability among e-Infrastructures and Commercial Clouds</w:t>
      </w:r>
      <w:r>
        <w:rPr>
          <w:sz w:val="22"/>
          <w:szCs w:val="22"/>
        </w:rPr>
        <w:t>”, “</w:t>
      </w:r>
      <w:r w:rsidRPr="00DE5CE6">
        <w:rPr>
          <w:sz w:val="22"/>
          <w:szCs w:val="22"/>
        </w:rPr>
        <w:t>Open access to EGI research outputs</w:t>
      </w:r>
      <w:r>
        <w:rPr>
          <w:sz w:val="22"/>
          <w:szCs w:val="22"/>
        </w:rPr>
        <w:t>”, “</w:t>
      </w:r>
      <w:r w:rsidRPr="00DE5CE6">
        <w:rPr>
          <w:sz w:val="22"/>
          <w:szCs w:val="22"/>
        </w:rPr>
        <w:t>Business development and pay per use</w:t>
      </w:r>
      <w:r>
        <w:rPr>
          <w:sz w:val="22"/>
          <w:szCs w:val="22"/>
        </w:rPr>
        <w:t>”.</w:t>
      </w:r>
    </w:p>
    <w:p w14:paraId="6F13DC10" w14:textId="0AD352E7" w:rsidR="008A4616" w:rsidRDefault="00174648" w:rsidP="00174648">
      <w:pPr>
        <w:suppressAutoHyphens w:val="0"/>
        <w:spacing w:before="40" w:after="40"/>
        <w:contextualSpacing/>
        <w:rPr>
          <w:sz w:val="22"/>
          <w:szCs w:val="22"/>
        </w:rPr>
      </w:pPr>
      <w:r w:rsidRPr="00672E24">
        <w:rPr>
          <w:sz w:val="22"/>
          <w:szCs w:val="22"/>
        </w:rPr>
        <w:t>SPT contributed to the organisation of the “EGI towards H2020” workshop by supporting the development of the agenda, chairing the session on “Business Models and Clouds”, delivering a presentation and also by supporting the note taking. The SPT manager also attended ICT2014, coordinated the networking session “</w:t>
      </w:r>
      <w:r w:rsidRPr="00672E24">
        <w:rPr>
          <w:bCs/>
          <w:sz w:val="22"/>
          <w:szCs w:val="22"/>
        </w:rPr>
        <w:t>Digital Research Infrastructure – Integrating e-Infrastructures to meet the needs of the ERA”</w:t>
      </w:r>
      <w:r w:rsidRPr="00672E24">
        <w:rPr>
          <w:sz w:val="22"/>
          <w:szCs w:val="22"/>
        </w:rPr>
        <w:t xml:space="preserve"> and provided a presentation in another networking session related to OpenAIRE to report on the collaboration with EGI.</w:t>
      </w:r>
    </w:p>
    <w:p w14:paraId="08B096EA" w14:textId="77777777" w:rsidR="00174648" w:rsidRPr="00672E24" w:rsidRDefault="00174648" w:rsidP="00174648">
      <w:pPr>
        <w:suppressAutoHyphens w:val="0"/>
        <w:spacing w:before="40" w:after="40"/>
        <w:contextualSpacing/>
        <w:rPr>
          <w:sz w:val="22"/>
          <w:szCs w:val="22"/>
        </w:rPr>
      </w:pPr>
    </w:p>
    <w:p w14:paraId="2A5BB3FF" w14:textId="77777777" w:rsidR="00B41F61" w:rsidRPr="00672E24" w:rsidRDefault="0011243A" w:rsidP="002C6D4F">
      <w:pPr>
        <w:pStyle w:val="Heading4"/>
        <w:jc w:val="left"/>
      </w:pPr>
      <w:r w:rsidRPr="00672E24">
        <w:t>Technical Outreach to New Communities</w:t>
      </w:r>
    </w:p>
    <w:p w14:paraId="0D6B1F9A" w14:textId="74CE2798" w:rsidR="008A4616" w:rsidRPr="00672E24" w:rsidRDefault="008A4616" w:rsidP="00FF5D44">
      <w:pPr>
        <w:suppressAutoHyphens w:val="0"/>
        <w:spacing w:before="40" w:after="40"/>
        <w:rPr>
          <w:sz w:val="22"/>
        </w:rPr>
      </w:pPr>
      <w:r w:rsidRPr="00672E24">
        <w:rPr>
          <w:sz w:val="22"/>
        </w:rPr>
        <w:t>Activities and achievements were performed and achieved by the TONC group of the EGI.eu User Community Support Team in P</w:t>
      </w:r>
      <w:r w:rsidR="00AD3365">
        <w:rPr>
          <w:sz w:val="22"/>
        </w:rPr>
        <w:t>Y4</w:t>
      </w:r>
      <w:r w:rsidRPr="00672E24">
        <w:rPr>
          <w:sz w:val="22"/>
        </w:rPr>
        <w:t xml:space="preserve"> through progress with existing and new Engagement projects</w:t>
      </w:r>
      <w:r w:rsidRPr="00672E24">
        <w:rPr>
          <w:rStyle w:val="FootnoteReference"/>
          <w:sz w:val="22"/>
        </w:rPr>
        <w:footnoteReference w:id="107"/>
      </w:r>
      <w:r w:rsidRPr="00672E24">
        <w:rPr>
          <w:sz w:val="22"/>
        </w:rPr>
        <w:t>.</w:t>
      </w:r>
    </w:p>
    <w:p w14:paraId="23D1F306" w14:textId="032235A8" w:rsidR="00AD3365" w:rsidRDefault="008A4616" w:rsidP="008A4616">
      <w:pPr>
        <w:pStyle w:val="Heading5"/>
      </w:pPr>
      <w:r w:rsidRPr="00672E24">
        <w:t>Virtual Team</w:t>
      </w:r>
      <w:r w:rsidR="00AD3365">
        <w:t>s</w:t>
      </w:r>
    </w:p>
    <w:p w14:paraId="7795190A" w14:textId="71C87D14" w:rsidR="00AD3365" w:rsidRPr="00AD3365" w:rsidRDefault="00AD3365" w:rsidP="00AD3365">
      <w:pPr>
        <w:widowControl/>
        <w:autoSpaceDN/>
        <w:spacing w:before="40" w:after="40"/>
        <w:jc w:val="both"/>
        <w:textAlignment w:val="auto"/>
        <w:rPr>
          <w:sz w:val="22"/>
          <w:szCs w:val="22"/>
        </w:rPr>
      </w:pPr>
      <w:r w:rsidRPr="00AD3365">
        <w:rPr>
          <w:sz w:val="22"/>
          <w:szCs w:val="22"/>
        </w:rPr>
        <w:t>During PY4 the following Virtual Team projects have been active (some were called in other names, not as Virtual Teams, but operated as such)</w:t>
      </w:r>
      <w:r>
        <w:rPr>
          <w:sz w:val="22"/>
          <w:szCs w:val="22"/>
        </w:rPr>
        <w:t>.</w:t>
      </w:r>
    </w:p>
    <w:p w14:paraId="2DEE7DE9" w14:textId="33734B79"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Collaboration between EGI/NGIs and large ESFRI project ELIXIR:</w:t>
      </w:r>
      <w:r w:rsidRPr="00AD3365">
        <w:rPr>
          <w:sz w:val="22"/>
          <w:szCs w:val="22"/>
        </w:rPr>
        <w:t xml:space="preserve"> The Virtual Team project was closed with two outputs:</w:t>
      </w:r>
    </w:p>
    <w:p w14:paraId="31610F10" w14:textId="77777777" w:rsidR="00AD3365" w:rsidRPr="00AD3365" w:rsidRDefault="00AD3365" w:rsidP="002A40BF">
      <w:pPr>
        <w:pStyle w:val="ListParagraph"/>
        <w:numPr>
          <w:ilvl w:val="0"/>
          <w:numId w:val="70"/>
        </w:numPr>
        <w:autoSpaceDN/>
        <w:textAlignment w:val="auto"/>
        <w:rPr>
          <w:szCs w:val="22"/>
        </w:rPr>
      </w:pPr>
      <w:r w:rsidRPr="00AD3365">
        <w:rPr>
          <w:szCs w:val="22"/>
        </w:rPr>
        <w:t>A social network that has been established in and among the NGIs and ELIXIR nodes.</w:t>
      </w:r>
    </w:p>
    <w:p w14:paraId="2AF25E03" w14:textId="77777777" w:rsidR="00AD3365" w:rsidRPr="00AD3365" w:rsidRDefault="00AD3365" w:rsidP="002A40BF">
      <w:pPr>
        <w:pStyle w:val="ListParagraph"/>
        <w:numPr>
          <w:ilvl w:val="0"/>
          <w:numId w:val="70"/>
        </w:numPr>
        <w:autoSpaceDN/>
        <w:textAlignment w:val="auto"/>
        <w:rPr>
          <w:szCs w:val="22"/>
        </w:rPr>
      </w:pPr>
      <w:r w:rsidRPr="00AD3365">
        <w:rPr>
          <w:szCs w:val="22"/>
        </w:rPr>
        <w:t xml:space="preserve">An agreement between the EGI and ELIXIR management representatives to strengthen collaborations by intensifying knowledge exchange between the NGIs and the ELIXIR nodes. A face-to-face meeting was held during January at EBI and technical pilots have been scoped: </w:t>
      </w:r>
    </w:p>
    <w:p w14:paraId="518DDFA0" w14:textId="2F0D5422" w:rsidR="00AD3365" w:rsidRPr="00AD3365" w:rsidRDefault="00AD3365" w:rsidP="002A40BF">
      <w:pPr>
        <w:pStyle w:val="ListParagraph"/>
        <w:numPr>
          <w:ilvl w:val="1"/>
          <w:numId w:val="70"/>
        </w:numPr>
        <w:autoSpaceDN/>
        <w:textAlignment w:val="auto"/>
        <w:rPr>
          <w:szCs w:val="22"/>
        </w:rPr>
      </w:pPr>
      <w:r w:rsidRPr="00AD3365">
        <w:rPr>
          <w:szCs w:val="22"/>
        </w:rPr>
        <w:t>Use case 1: evaluate the EGI Federated Cloud tools to support the "enlighten your Research" project.</w:t>
      </w:r>
    </w:p>
    <w:p w14:paraId="4AC8CCC6" w14:textId="77777777" w:rsidR="00AD3365" w:rsidRPr="00AD3365" w:rsidRDefault="00AD3365" w:rsidP="002A40BF">
      <w:pPr>
        <w:pStyle w:val="ListParagraph"/>
        <w:numPr>
          <w:ilvl w:val="1"/>
          <w:numId w:val="70"/>
        </w:numPr>
        <w:autoSpaceDN/>
        <w:textAlignment w:val="auto"/>
        <w:rPr>
          <w:szCs w:val="22"/>
        </w:rPr>
      </w:pPr>
      <w:r w:rsidRPr="00AD3365">
        <w:rPr>
          <w:szCs w:val="22"/>
        </w:rPr>
        <w:t>Use case 2: execution of the Ensembl</w:t>
      </w:r>
      <w:r w:rsidRPr="00AD3365">
        <w:rPr>
          <w:rStyle w:val="FootnoteReference"/>
          <w:szCs w:val="22"/>
        </w:rPr>
        <w:footnoteReference w:id="108"/>
      </w:r>
      <w:r w:rsidRPr="00AD3365">
        <w:rPr>
          <w:szCs w:val="22"/>
        </w:rPr>
        <w:t xml:space="preserve"> application in the EGI Federated Cloud environment.</w:t>
      </w:r>
    </w:p>
    <w:p w14:paraId="1464A4FE" w14:textId="21ACD517"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Technology study for the Cherenkov Telescope Array ESFRI:</w:t>
      </w:r>
      <w:r w:rsidRPr="00AD3365">
        <w:rPr>
          <w:sz w:val="22"/>
          <w:szCs w:val="22"/>
        </w:rPr>
        <w:t xml:space="preserve"> The Virtual Team project was closed during Project Quarter 15</w:t>
      </w:r>
      <w:r w:rsidRPr="00AD3365">
        <w:rPr>
          <w:rStyle w:val="FootnoteReference"/>
          <w:sz w:val="22"/>
          <w:szCs w:val="22"/>
        </w:rPr>
        <w:footnoteReference w:id="109"/>
      </w:r>
      <w:r w:rsidRPr="00AD3365">
        <w:rPr>
          <w:sz w:val="22"/>
          <w:szCs w:val="22"/>
        </w:rPr>
        <w:t xml:space="preserve"> (PQ15). The output was a technical recommendation for CTA about the integration of the WS-PGRADE and InSilicoLab technologies. The technological integration is estimated to require about 2PM effort and then the members would setup a central CTA gateway based on the integrated package. Once setup, the central CTA gateway would be promoted for the CTA community to gather applications and scientific workflows that can serve the broader community, and would generate more specific requirements for the ‘CTA Very High Energy gamma-ray Science Gateway’. The integration and development of the gateway started in April 2014 outside of the Virtual Team project, but based on the technological recommendations of the VT.</w:t>
      </w:r>
    </w:p>
    <w:p w14:paraId="741A6EAD" w14:textId="7E778721"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Towards a Chemistry, Molecular &amp; Materials Science and Technology (CMMST) Virtual Research Community (VRC):</w:t>
      </w:r>
      <w:r w:rsidRPr="00AD3365">
        <w:rPr>
          <w:sz w:val="22"/>
          <w:szCs w:val="22"/>
        </w:rPr>
        <w:t xml:space="preserve"> During the reporting period the project refined the draft of the document that provides details on the structure and scope of the VRC that should be setup in CMMST domain. The document defines also new forms of collaboration between technology providers and experts, tries to define parameters for evaluating the quality of services and users, outlines a tentative Credit System aimed at developing a Grid Economy based on the synergistic collaborative model proposed by the community. The recently joint groups (MosGrid, ScalaLife, SCI-BUS) provided input into the report. The report was finalised and published and the VT was closed in PQ16, and the setup of the VRC has started (outside of the Virtual Team project).</w:t>
      </w:r>
    </w:p>
    <w:p w14:paraId="7BCEFCE8" w14:textId="1612F654" w:rsidR="00AD3365" w:rsidRPr="00D133C3"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ENVRI Study Case with EISCAT_3D:</w:t>
      </w:r>
      <w:r w:rsidRPr="00AD3365">
        <w:rPr>
          <w:sz w:val="22"/>
          <w:szCs w:val="22"/>
        </w:rPr>
        <w:t xml:space="preserve"> During the reporting period the project worked with the ENVRI project to define and implement a proof of concept system for the EISCAT_3D ESFRI to help them define a big data system. The proof of concept system made ~2TB historical data set from earlier observations sharable, searchable and downloadable for the community through metadata. The proof of concept is based on the EGI Federated Cloud (as storage) and the Open Source Geospatial Catalogue as a catalogue and web frontend. </w:t>
      </w:r>
      <w:r w:rsidR="00194B26" w:rsidRPr="00AD3365">
        <w:rPr>
          <w:sz w:val="22"/>
          <w:szCs w:val="22"/>
        </w:rPr>
        <w:t>The setup was successfully demonstrated to EISCAT_3D and ENVRI representatives in February 2014, and discussions about the scale-up and extension of this system for the start of the EISCAT_3D production</w:t>
      </w:r>
      <w:r w:rsidR="00194B26">
        <w:rPr>
          <w:sz w:val="22"/>
          <w:szCs w:val="22"/>
        </w:rPr>
        <w:t xml:space="preserve"> state are currently ongoing</w:t>
      </w:r>
      <w:r w:rsidR="00194B26" w:rsidRPr="00D133C3">
        <w:rPr>
          <w:szCs w:val="22"/>
        </w:rPr>
        <w:t>.</w:t>
      </w:r>
    </w:p>
    <w:p w14:paraId="4EC95CEC" w14:textId="140F9D8F"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D133C3">
        <w:rPr>
          <w:b/>
          <w:sz w:val="22"/>
          <w:szCs w:val="22"/>
        </w:rPr>
        <w:t>Scientific Publication Repository Implementation:</w:t>
      </w:r>
      <w:r w:rsidRPr="00AD3365">
        <w:rPr>
          <w:sz w:val="22"/>
          <w:szCs w:val="22"/>
        </w:rPr>
        <w:t xml:space="preserve"> During PY4 collaboration with OpenAIRE progressed. Various mining rules have been extracted to discover relationships among existing scientific publications that are in OpenAIRE and EGI related entities such as NGIs, VOs and EC-funded projects. The publications under analysis were mainly from ArXiv providing access to the full documents. Mining on metadata coming from Web of Science was also executed. The OpenAIRE collaboration confirmed the release of the new functionalities for the end of 2013.Future plans for the VT:  To support </w:t>
      </w:r>
      <w:r w:rsidR="00194B26" w:rsidRPr="00AD3365">
        <w:rPr>
          <w:sz w:val="22"/>
          <w:szCs w:val="22"/>
        </w:rPr>
        <w:t>rollout</w:t>
      </w:r>
      <w:r w:rsidRPr="00AD3365">
        <w:rPr>
          <w:sz w:val="22"/>
          <w:szCs w:val="22"/>
        </w:rPr>
        <w:t xml:space="preserve"> of new OpenAIRE functionalities for the EGI community and to test them among the NGIs that are part of the VT. A beta-version of OpenAIRE with the EGI-specific features has been made available for EGI.eu in April. The version is currently under testing by various community members and scenarios. Based on the EGI feedback the beta release is expected to be finalised by the end of 2014. </w:t>
      </w:r>
    </w:p>
    <w:p w14:paraId="1DFEA154" w14:textId="3880A04F"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D133C3">
        <w:rPr>
          <w:b/>
          <w:sz w:val="22"/>
          <w:szCs w:val="22"/>
        </w:rPr>
        <w:t>Promoting Desktop Grids:</w:t>
      </w:r>
      <w:r w:rsidRPr="00AD3365">
        <w:rPr>
          <w:sz w:val="22"/>
          <w:szCs w:val="22"/>
        </w:rPr>
        <w:t xml:space="preserve"> Desktop Grids (as a middleware technology for e-Infrastructures) is available as a result of multi-year long joint work between the EGEE-III/EGI-InSPIRE and the EDGeS/EDGI projects. However, the uptake of desktop grids within the NGIs and scientific communities isn’t significant until now. The VT has been established in November 2013 to </w:t>
      </w:r>
    </w:p>
    <w:p w14:paraId="4C7FD3F4" w14:textId="6E580BD4" w:rsidR="00AD3365" w:rsidRPr="00AD3365" w:rsidRDefault="00AD3365" w:rsidP="002A40BF">
      <w:pPr>
        <w:pStyle w:val="ListParagraph"/>
        <w:numPr>
          <w:ilvl w:val="0"/>
          <w:numId w:val="71"/>
        </w:numPr>
        <w:autoSpaceDN/>
        <w:ind w:left="1069"/>
        <w:textAlignment w:val="auto"/>
        <w:rPr>
          <w:szCs w:val="22"/>
        </w:rPr>
      </w:pPr>
      <w:r w:rsidRPr="00AD3365">
        <w:rPr>
          <w:szCs w:val="22"/>
        </w:rPr>
        <w:t>Promote and train the Desktop Grid related technologies in the EGI communities</w:t>
      </w:r>
      <w:r w:rsidR="00D133C3">
        <w:rPr>
          <w:szCs w:val="22"/>
        </w:rPr>
        <w:t>.</w:t>
      </w:r>
    </w:p>
    <w:p w14:paraId="5EF31992" w14:textId="42CABAA1" w:rsidR="00AD3365" w:rsidRPr="00AD3365" w:rsidRDefault="00AD3365" w:rsidP="002A40BF">
      <w:pPr>
        <w:pStyle w:val="ListParagraph"/>
        <w:numPr>
          <w:ilvl w:val="0"/>
          <w:numId w:val="71"/>
        </w:numPr>
        <w:autoSpaceDN/>
        <w:ind w:left="1069"/>
        <w:textAlignment w:val="auto"/>
        <w:rPr>
          <w:szCs w:val="22"/>
        </w:rPr>
      </w:pPr>
      <w:r w:rsidRPr="00AD3365">
        <w:rPr>
          <w:szCs w:val="22"/>
        </w:rPr>
        <w:t>Utilize the available bridged Desktop Grid resources (such as EDGeS@home) by more VOs</w:t>
      </w:r>
      <w:r w:rsidR="00D133C3">
        <w:rPr>
          <w:szCs w:val="22"/>
        </w:rPr>
        <w:t>.</w:t>
      </w:r>
    </w:p>
    <w:p w14:paraId="2F28DF64" w14:textId="76667AA4" w:rsidR="00AD3365" w:rsidRPr="00AD3365" w:rsidRDefault="00AD3365" w:rsidP="002A40BF">
      <w:pPr>
        <w:pStyle w:val="ListParagraph"/>
        <w:numPr>
          <w:ilvl w:val="0"/>
          <w:numId w:val="71"/>
        </w:numPr>
        <w:autoSpaceDN/>
        <w:ind w:left="1069"/>
        <w:textAlignment w:val="auto"/>
        <w:rPr>
          <w:szCs w:val="22"/>
        </w:rPr>
      </w:pPr>
      <w:r w:rsidRPr="00AD3365">
        <w:rPr>
          <w:szCs w:val="22"/>
        </w:rPr>
        <w:t>Increase the number of heavily used EGI applications on the integrated (Desktop Grid) infrastructure with focus on widespread tools/solutions/approaches</w:t>
      </w:r>
      <w:r w:rsidR="00D133C3">
        <w:rPr>
          <w:szCs w:val="22"/>
        </w:rPr>
        <w:t>.</w:t>
      </w:r>
    </w:p>
    <w:p w14:paraId="4E0EC1A4" w14:textId="77777777" w:rsidR="00AD3365" w:rsidRPr="00AD3365" w:rsidRDefault="00AD3365" w:rsidP="002A40BF">
      <w:pPr>
        <w:pStyle w:val="ListParagraph"/>
        <w:numPr>
          <w:ilvl w:val="0"/>
          <w:numId w:val="71"/>
        </w:numPr>
        <w:autoSpaceDN/>
        <w:ind w:left="1069"/>
        <w:textAlignment w:val="auto"/>
        <w:rPr>
          <w:szCs w:val="22"/>
        </w:rPr>
      </w:pPr>
      <w:r w:rsidRPr="00AD3365">
        <w:rPr>
          <w:szCs w:val="22"/>
        </w:rPr>
        <w:t>Improve documentation including Road maps, Training materials, and Manuals.</w:t>
      </w:r>
    </w:p>
    <w:p w14:paraId="272780E7" w14:textId="77777777" w:rsidR="00AD3365" w:rsidRPr="00AD3365" w:rsidRDefault="00AD3365" w:rsidP="002A40BF">
      <w:pPr>
        <w:pStyle w:val="ListParagraph"/>
        <w:numPr>
          <w:ilvl w:val="0"/>
          <w:numId w:val="71"/>
        </w:numPr>
        <w:autoSpaceDN/>
        <w:ind w:left="1069"/>
        <w:textAlignment w:val="auto"/>
        <w:rPr>
          <w:szCs w:val="22"/>
        </w:rPr>
      </w:pPr>
      <w:r w:rsidRPr="00AD3365">
        <w:rPr>
          <w:szCs w:val="22"/>
        </w:rPr>
        <w:t>Complete the final remaining steps for full integration concerning e.g. support tools</w:t>
      </w:r>
    </w:p>
    <w:p w14:paraId="3188ECF8" w14:textId="547BE2B5" w:rsidR="00AD3365" w:rsidRPr="00AD3365" w:rsidRDefault="00AD3365" w:rsidP="002A40BF">
      <w:pPr>
        <w:pStyle w:val="ListParagraph"/>
        <w:numPr>
          <w:ilvl w:val="0"/>
          <w:numId w:val="71"/>
        </w:numPr>
        <w:autoSpaceDN/>
        <w:ind w:left="1069"/>
        <w:textAlignment w:val="auto"/>
        <w:rPr>
          <w:szCs w:val="22"/>
        </w:rPr>
      </w:pPr>
      <w:r w:rsidRPr="00AD3365">
        <w:rPr>
          <w:szCs w:val="22"/>
        </w:rPr>
        <w:t>Find joint EGI champion(s) - IDGF ambassador(s)</w:t>
      </w:r>
      <w:r w:rsidR="00D133C3">
        <w:rPr>
          <w:szCs w:val="22"/>
        </w:rPr>
        <w:t>.</w:t>
      </w:r>
    </w:p>
    <w:p w14:paraId="6CF7B1C5" w14:textId="285B692B" w:rsidR="00AD3365" w:rsidRDefault="00AD3365" w:rsidP="00D133C3">
      <w:pPr>
        <w:autoSpaceDN/>
        <w:spacing w:before="40" w:after="40"/>
        <w:ind w:left="1058"/>
        <w:textAlignment w:val="auto"/>
        <w:rPr>
          <w:sz w:val="22"/>
          <w:szCs w:val="22"/>
        </w:rPr>
      </w:pPr>
      <w:r w:rsidRPr="00AD3365">
        <w:rPr>
          <w:sz w:val="22"/>
          <w:szCs w:val="22"/>
        </w:rPr>
        <w:t>The progress with the VT is slower than expected, because several infrastructure-related integration work (incl. the setup of a multi-national Desktop Grid Operation Centre) must complete before promotion materials cou</w:t>
      </w:r>
      <w:r w:rsidR="005566DC">
        <w:rPr>
          <w:sz w:val="22"/>
          <w:szCs w:val="22"/>
        </w:rPr>
        <w:t>ld be prepared and distributed.</w:t>
      </w:r>
    </w:p>
    <w:p w14:paraId="2A09F74C" w14:textId="77777777" w:rsidR="00343104" w:rsidRDefault="00603A3F" w:rsidP="002A40BF">
      <w:pPr>
        <w:widowControl/>
        <w:numPr>
          <w:ilvl w:val="0"/>
          <w:numId w:val="69"/>
        </w:numPr>
        <w:tabs>
          <w:tab w:val="clear" w:pos="720"/>
        </w:tabs>
        <w:autoSpaceDN/>
        <w:spacing w:before="40" w:after="40"/>
        <w:ind w:left="567" w:hanging="567"/>
        <w:jc w:val="both"/>
        <w:textAlignment w:val="auto"/>
        <w:rPr>
          <w:sz w:val="22"/>
          <w:szCs w:val="22"/>
        </w:rPr>
      </w:pPr>
      <w:r w:rsidRPr="00603A3F">
        <w:rPr>
          <w:b/>
          <w:sz w:val="22"/>
          <w:szCs w:val="22"/>
        </w:rPr>
        <w:t>Business Engagement Programme for SMEs:</w:t>
      </w:r>
      <w:r w:rsidRPr="00603A3F">
        <w:rPr>
          <w:sz w:val="22"/>
          <w:szCs w:val="22"/>
        </w:rPr>
        <w:t xml:space="preserve"> This virtual team st</w:t>
      </w:r>
      <w:r>
        <w:rPr>
          <w:sz w:val="22"/>
          <w:szCs w:val="22"/>
        </w:rPr>
        <w:t>arted its activity on the 1</w:t>
      </w:r>
      <w:r w:rsidRPr="00603A3F">
        <w:rPr>
          <w:sz w:val="22"/>
          <w:szCs w:val="22"/>
        </w:rPr>
        <w:t xml:space="preserve"> April 2014 with the objective of defining a framework for </w:t>
      </w:r>
      <w:r>
        <w:rPr>
          <w:sz w:val="22"/>
          <w:szCs w:val="22"/>
        </w:rPr>
        <w:t xml:space="preserve">building </w:t>
      </w:r>
      <w:r w:rsidRPr="00603A3F">
        <w:rPr>
          <w:sz w:val="22"/>
          <w:szCs w:val="22"/>
        </w:rPr>
        <w:t>healthy relationship</w:t>
      </w:r>
      <w:r>
        <w:rPr>
          <w:sz w:val="22"/>
          <w:szCs w:val="22"/>
        </w:rPr>
        <w:t xml:space="preserve">s between EGI and </w:t>
      </w:r>
      <w:r w:rsidRPr="00603A3F">
        <w:rPr>
          <w:sz w:val="22"/>
          <w:szCs w:val="22"/>
        </w:rPr>
        <w:t>SMEs by answering questions such as: What can a f</w:t>
      </w:r>
      <w:r>
        <w:rPr>
          <w:sz w:val="22"/>
          <w:szCs w:val="22"/>
        </w:rPr>
        <w:t xml:space="preserve">ederated EGI collaboration </w:t>
      </w:r>
      <w:r w:rsidRPr="00603A3F">
        <w:rPr>
          <w:sz w:val="22"/>
          <w:szCs w:val="22"/>
        </w:rPr>
        <w:t xml:space="preserve">offer? </w:t>
      </w:r>
      <w:r>
        <w:rPr>
          <w:sz w:val="22"/>
          <w:szCs w:val="22"/>
        </w:rPr>
        <w:t>What is the value for both sides</w:t>
      </w:r>
      <w:r w:rsidRPr="00603A3F">
        <w:rPr>
          <w:sz w:val="22"/>
          <w:szCs w:val="22"/>
        </w:rPr>
        <w:t>? What would be the forms of engagement? What cannot be done? Another aim is to identif</w:t>
      </w:r>
      <w:r>
        <w:rPr>
          <w:sz w:val="22"/>
          <w:szCs w:val="22"/>
        </w:rPr>
        <w:t>y SMEs potentially interested in collaborating</w:t>
      </w:r>
      <w:r w:rsidRPr="00603A3F">
        <w:rPr>
          <w:sz w:val="22"/>
          <w:szCs w:val="22"/>
        </w:rPr>
        <w:t xml:space="preserve"> and, ideally a few pilot cases and KPIs. So far there </w:t>
      </w:r>
      <w:r>
        <w:rPr>
          <w:sz w:val="22"/>
          <w:szCs w:val="22"/>
        </w:rPr>
        <w:t>have been two phone meetings</w:t>
      </w:r>
      <w:r w:rsidRPr="00603A3F">
        <w:rPr>
          <w:sz w:val="22"/>
          <w:szCs w:val="22"/>
        </w:rPr>
        <w:t xml:space="preserve"> organised. The first one introduced the goal to the participants. In the second</w:t>
      </w:r>
      <w:r>
        <w:rPr>
          <w:sz w:val="22"/>
          <w:szCs w:val="22"/>
        </w:rPr>
        <w:t>,</w:t>
      </w:r>
      <w:r w:rsidRPr="00603A3F">
        <w:rPr>
          <w:sz w:val="22"/>
          <w:szCs w:val="22"/>
        </w:rPr>
        <w:t xml:space="preserve"> there </w:t>
      </w:r>
      <w:r>
        <w:rPr>
          <w:sz w:val="22"/>
          <w:szCs w:val="22"/>
        </w:rPr>
        <w:t xml:space="preserve">were </w:t>
      </w:r>
      <w:r w:rsidRPr="00603A3F">
        <w:rPr>
          <w:sz w:val="22"/>
          <w:szCs w:val="22"/>
        </w:rPr>
        <w:t>some</w:t>
      </w:r>
      <w:r>
        <w:rPr>
          <w:sz w:val="22"/>
          <w:szCs w:val="22"/>
        </w:rPr>
        <w:t xml:space="preserve"> of the previous questions </w:t>
      </w:r>
      <w:r w:rsidRPr="00603A3F">
        <w:rPr>
          <w:sz w:val="22"/>
          <w:szCs w:val="22"/>
        </w:rPr>
        <w:t>addressed, with the result of som</w:t>
      </w:r>
      <w:r>
        <w:rPr>
          <w:sz w:val="22"/>
          <w:szCs w:val="22"/>
        </w:rPr>
        <w:t>e topics for further discussion, mainly</w:t>
      </w:r>
      <w:r w:rsidRPr="00603A3F">
        <w:rPr>
          <w:sz w:val="22"/>
          <w:szCs w:val="22"/>
        </w:rPr>
        <w:t>: the characteristics of such a Programme, the limitations, the possible demands from the private sector, and possible offering from the EGI side.</w:t>
      </w:r>
    </w:p>
    <w:p w14:paraId="6E74AC7A" w14:textId="5B60F4ED" w:rsidR="00D133C3" w:rsidRPr="00343104" w:rsidRDefault="00D133C3" w:rsidP="002A40BF">
      <w:pPr>
        <w:widowControl/>
        <w:numPr>
          <w:ilvl w:val="0"/>
          <w:numId w:val="69"/>
        </w:numPr>
        <w:tabs>
          <w:tab w:val="clear" w:pos="720"/>
        </w:tabs>
        <w:autoSpaceDN/>
        <w:spacing w:before="40" w:after="40"/>
        <w:ind w:left="567" w:hanging="567"/>
        <w:jc w:val="both"/>
        <w:textAlignment w:val="auto"/>
        <w:rPr>
          <w:sz w:val="22"/>
          <w:szCs w:val="22"/>
        </w:rPr>
      </w:pPr>
      <w:r w:rsidRPr="00343104">
        <w:rPr>
          <w:b/>
          <w:sz w:val="22"/>
          <w:szCs w:val="22"/>
        </w:rPr>
        <w:t>EGI-DRIHM collaboration:</w:t>
      </w:r>
      <w:r w:rsidRPr="00343104">
        <w:rPr>
          <w:sz w:val="22"/>
          <w:szCs w:val="22"/>
        </w:rPr>
        <w:t xml:space="preserve"> The collaboration was established with the DRIHM project to setup a web based science gateway for the hydrometeorology community and enable them to run simulation workflows using resources from the European Grid Infrastructure as well as from other sources, particularly PRACE and ‘local sites’. The collaboration made good progress during the year, and had successful demonstration at the DRIHM annual EC meeting, as well as at other events. The collaboration continues until the end of the DRIHM project, and will focus on:</w:t>
      </w:r>
    </w:p>
    <w:p w14:paraId="0D09C054" w14:textId="77777777" w:rsidR="00D133C3" w:rsidRPr="00AD3365" w:rsidRDefault="00D133C3" w:rsidP="002A40BF">
      <w:pPr>
        <w:pStyle w:val="ListParagraph"/>
        <w:numPr>
          <w:ilvl w:val="0"/>
          <w:numId w:val="71"/>
        </w:numPr>
        <w:autoSpaceDN/>
        <w:ind w:left="1069"/>
        <w:textAlignment w:val="auto"/>
        <w:rPr>
          <w:szCs w:val="22"/>
        </w:rPr>
      </w:pPr>
      <w:r w:rsidRPr="00AD3365">
        <w:rPr>
          <w:szCs w:val="22"/>
        </w:rPr>
        <w:t>Integration of Windows based simulations with the EGI Federated Cloud</w:t>
      </w:r>
      <w:r>
        <w:rPr>
          <w:szCs w:val="22"/>
        </w:rPr>
        <w:t>.</w:t>
      </w:r>
    </w:p>
    <w:p w14:paraId="4A2421AB" w14:textId="77777777" w:rsidR="00D133C3" w:rsidRPr="00AD3365" w:rsidRDefault="00D133C3" w:rsidP="002A40BF">
      <w:pPr>
        <w:pStyle w:val="ListParagraph"/>
        <w:numPr>
          <w:ilvl w:val="0"/>
          <w:numId w:val="71"/>
        </w:numPr>
        <w:autoSpaceDN/>
        <w:ind w:left="1069"/>
        <w:textAlignment w:val="auto"/>
        <w:rPr>
          <w:szCs w:val="22"/>
        </w:rPr>
      </w:pPr>
      <w:r w:rsidRPr="00AD3365">
        <w:rPr>
          <w:szCs w:val="22"/>
        </w:rPr>
        <w:t>Development of new workflow applications</w:t>
      </w:r>
      <w:r>
        <w:rPr>
          <w:szCs w:val="22"/>
        </w:rPr>
        <w:t>.</w:t>
      </w:r>
    </w:p>
    <w:p w14:paraId="05606BEF" w14:textId="77777777" w:rsidR="00D133C3" w:rsidRDefault="00D133C3" w:rsidP="002A40BF">
      <w:pPr>
        <w:pStyle w:val="ListParagraph"/>
        <w:numPr>
          <w:ilvl w:val="0"/>
          <w:numId w:val="71"/>
        </w:numPr>
        <w:autoSpaceDN/>
        <w:ind w:left="1069"/>
        <w:textAlignment w:val="auto"/>
        <w:rPr>
          <w:szCs w:val="22"/>
        </w:rPr>
      </w:pPr>
      <w:r w:rsidRPr="00AD3365">
        <w:rPr>
          <w:szCs w:val="22"/>
        </w:rPr>
        <w:t>Development of community-specific GUIs for the workflow</w:t>
      </w:r>
      <w:r>
        <w:rPr>
          <w:szCs w:val="22"/>
        </w:rPr>
        <w:t>.</w:t>
      </w:r>
    </w:p>
    <w:p w14:paraId="756BBDF0" w14:textId="6AE99F51" w:rsidR="00AD3365" w:rsidRPr="00D133C3" w:rsidRDefault="00D133C3" w:rsidP="002A40BF">
      <w:pPr>
        <w:pStyle w:val="ListParagraph"/>
        <w:numPr>
          <w:ilvl w:val="0"/>
          <w:numId w:val="71"/>
        </w:numPr>
        <w:autoSpaceDN/>
        <w:ind w:left="1069"/>
        <w:textAlignment w:val="auto"/>
        <w:rPr>
          <w:szCs w:val="22"/>
        </w:rPr>
      </w:pPr>
      <w:r w:rsidRPr="00D133C3">
        <w:rPr>
          <w:szCs w:val="22"/>
        </w:rPr>
        <w:t>Assessing the portability of currently PRACE-based models to EGI given that the PRACE allocation that DRIHM currently receives will expire at the end of 2014</w:t>
      </w:r>
      <w:r>
        <w:rPr>
          <w:szCs w:val="22"/>
        </w:rPr>
        <w:t>.</w:t>
      </w:r>
    </w:p>
    <w:p w14:paraId="3AC6995F" w14:textId="77777777" w:rsidR="008A4616" w:rsidRPr="00672E24" w:rsidRDefault="008A4616" w:rsidP="008A4616">
      <w:pPr>
        <w:pStyle w:val="Heading5"/>
      </w:pPr>
      <w:r w:rsidRPr="00672E24">
        <w:t>EGI Federated Cloud</w:t>
      </w:r>
    </w:p>
    <w:p w14:paraId="62BC7AC4" w14:textId="77777777" w:rsidR="00D133C3" w:rsidRPr="004A1DE9" w:rsidRDefault="00D133C3" w:rsidP="00D133C3">
      <w:pPr>
        <w:spacing w:before="40" w:after="40"/>
        <w:rPr>
          <w:sz w:val="22"/>
          <w:szCs w:val="22"/>
        </w:rPr>
      </w:pPr>
      <w:r w:rsidRPr="004A1DE9">
        <w:rPr>
          <w:sz w:val="22"/>
          <w:szCs w:val="22"/>
        </w:rPr>
        <w:t>During PY4 support was provided for at least 20 use cases on the EGI Federated Cloud. 5 of these are already in production and have been demonstrated at the EGI Community Forum in Helsinki in May 2014. Below the full list of use cases with a short description:</w:t>
      </w:r>
    </w:p>
    <w:p w14:paraId="73BE90BC"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D133C3">
        <w:rPr>
          <w:b/>
          <w:sz w:val="22"/>
          <w:szCs w:val="22"/>
        </w:rPr>
        <w:t>WeNMR</w:t>
      </w:r>
      <w:r w:rsidRPr="00D133C3">
        <w:rPr>
          <w:rStyle w:val="FootnoteReference"/>
          <w:b/>
          <w:sz w:val="22"/>
          <w:szCs w:val="22"/>
        </w:rPr>
        <w:footnoteReference w:id="110"/>
      </w:r>
      <w:r w:rsidRPr="00D133C3">
        <w:rPr>
          <w:b/>
          <w:sz w:val="22"/>
          <w:szCs w:val="22"/>
        </w:rPr>
        <w:t>:</w:t>
      </w:r>
      <w:r w:rsidRPr="004A1DE9">
        <w:rPr>
          <w:sz w:val="22"/>
          <w:szCs w:val="22"/>
        </w:rPr>
        <w:t xml:space="preserve"> The objective of WeNMR is to optimize and extend the use of the NMR and SAXS research infrastructures through the implementation of an e-infrastructure in order to provide the user community with a platform integrating and streamlining the computational approaches necessary for NMR and SAXS data analysis and structural modelling.</w:t>
      </w:r>
    </w:p>
    <w:p w14:paraId="70C36CD6" w14:textId="77777777" w:rsidR="00D133C3" w:rsidRPr="00D133C3" w:rsidRDefault="00D133C3" w:rsidP="002A40BF">
      <w:pPr>
        <w:pStyle w:val="ListParagraph"/>
        <w:numPr>
          <w:ilvl w:val="0"/>
          <w:numId w:val="73"/>
        </w:numPr>
        <w:autoSpaceDN/>
        <w:textAlignment w:val="auto"/>
        <w:rPr>
          <w:szCs w:val="22"/>
        </w:rPr>
      </w:pPr>
      <w:r w:rsidRPr="00D133C3">
        <w:rPr>
          <w:szCs w:val="22"/>
        </w:rPr>
        <w:t>Use case 1: using VMs prepared with Gromacs and some other software to run MD simulations for educational purpose, possibly on multi-core VMs.</w:t>
      </w:r>
    </w:p>
    <w:p w14:paraId="1433475B" w14:textId="77777777" w:rsidR="00D133C3" w:rsidRPr="00D133C3" w:rsidRDefault="00D133C3" w:rsidP="002A40BF">
      <w:pPr>
        <w:pStyle w:val="ListParagraph"/>
        <w:numPr>
          <w:ilvl w:val="0"/>
          <w:numId w:val="73"/>
        </w:numPr>
        <w:autoSpaceDN/>
        <w:textAlignment w:val="auto"/>
        <w:rPr>
          <w:szCs w:val="22"/>
        </w:rPr>
      </w:pPr>
      <w:r w:rsidRPr="00D133C3">
        <w:rPr>
          <w:szCs w:val="22"/>
        </w:rPr>
        <w:t>Use case 2: validating and improving biomolecular NMR structures using VirtualCing, a VM equipped with a complex suite of ~25 programs. The cloud usage framework is based on a pilot job mechanism making use of the ToPoS</w:t>
      </w:r>
      <w:r w:rsidRPr="004A1DE9">
        <w:rPr>
          <w:rStyle w:val="FootnoteReference"/>
          <w:szCs w:val="22"/>
        </w:rPr>
        <w:footnoteReference w:id="111"/>
      </w:r>
      <w:r w:rsidRPr="00D133C3">
        <w:rPr>
          <w:szCs w:val="22"/>
        </w:rPr>
        <w:t xml:space="preserve"> tool. Therefore, such a framework would naturally allow for execution of VirtualCing</w:t>
      </w:r>
      <w:r w:rsidRPr="004A1DE9">
        <w:rPr>
          <w:rStyle w:val="FootnoteReference"/>
          <w:szCs w:val="22"/>
        </w:rPr>
        <w:footnoteReference w:id="112"/>
      </w:r>
      <w:r w:rsidRPr="00D133C3">
        <w:rPr>
          <w:szCs w:val="22"/>
        </w:rPr>
        <w:t xml:space="preserve"> tasks across multiple cloud providers. Do notice that the framework is independent on the cloud access interface: it would work also with simple grid jobs, as far as the user-defined (or VO manager defined) VirtualCing VM is available at the grid site e.g. in a SE (or in the VO software area mounted by the WNs) and the grid job is allowed to start the VM</w:t>
      </w:r>
      <w:r w:rsidRPr="004A1DE9">
        <w:rPr>
          <w:rStyle w:val="FootnoteReference"/>
          <w:szCs w:val="22"/>
        </w:rPr>
        <w:footnoteReference w:id="113"/>
      </w:r>
      <w:r w:rsidRPr="00D133C3">
        <w:rPr>
          <w:szCs w:val="22"/>
        </w:rPr>
        <w:t xml:space="preserve"> </w:t>
      </w:r>
      <w:r w:rsidRPr="004A1DE9">
        <w:rPr>
          <w:rStyle w:val="FootnoteReference"/>
          <w:szCs w:val="22"/>
        </w:rPr>
        <w:footnoteReference w:id="114"/>
      </w:r>
      <w:r w:rsidRPr="00D133C3">
        <w:rPr>
          <w:szCs w:val="22"/>
        </w:rPr>
        <w:t>.</w:t>
      </w:r>
    </w:p>
    <w:p w14:paraId="0E451A0B" w14:textId="13D0D9FC"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D133C3">
        <w:rPr>
          <w:b/>
          <w:sz w:val="22"/>
          <w:szCs w:val="22"/>
        </w:rPr>
        <w:t>Peachnote.com</w:t>
      </w:r>
      <w:r w:rsidRPr="00D133C3">
        <w:rPr>
          <w:rStyle w:val="FootnoteReference"/>
          <w:b/>
          <w:sz w:val="22"/>
          <w:szCs w:val="22"/>
        </w:rPr>
        <w:footnoteReference w:id="115"/>
      </w:r>
      <w:r>
        <w:rPr>
          <w:sz w:val="22"/>
          <w:szCs w:val="22"/>
        </w:rPr>
        <w:t>:</w:t>
      </w:r>
      <w:r w:rsidRPr="004A1DE9">
        <w:rPr>
          <w:sz w:val="22"/>
          <w:szCs w:val="22"/>
        </w:rPr>
        <w:t xml:space="preserve"> a music score search engine and analysis platform. The system is the first of its kind and can be thought as an analogue of Google Books Ngram Viewer and Google Books search for music scores. Peachnote provides visitors and researchers access to a massive amount of symbolic music data.</w:t>
      </w:r>
    </w:p>
    <w:p w14:paraId="0C04E361" w14:textId="72C51B8F" w:rsidR="00D133C3" w:rsidRPr="00D133C3" w:rsidRDefault="00D133C3" w:rsidP="002A40BF">
      <w:pPr>
        <w:pStyle w:val="ListParagraph"/>
        <w:numPr>
          <w:ilvl w:val="0"/>
          <w:numId w:val="74"/>
        </w:numPr>
        <w:autoSpaceDN/>
        <w:textAlignment w:val="auto"/>
        <w:rPr>
          <w:szCs w:val="22"/>
        </w:rPr>
      </w:pPr>
      <w:r w:rsidRPr="00D133C3">
        <w:rPr>
          <w:szCs w:val="22"/>
        </w:rPr>
        <w:t xml:space="preserve">Use case 1: the ability to upload and start a prepared VMware VM. The VM has only to be able to make outbound connections: to Amazon's SQS for job information, to HBase cluster to retrieve and store data, and to the </w:t>
      </w:r>
      <w:r w:rsidR="00194B26" w:rsidRPr="00D133C3">
        <w:rPr>
          <w:szCs w:val="22"/>
        </w:rPr>
        <w:t>Peachnote</w:t>
      </w:r>
      <w:r w:rsidRPr="00D133C3">
        <w:rPr>
          <w:szCs w:val="22"/>
        </w:rPr>
        <w:t xml:space="preserve"> server to regularly update the workflow code. No inbound connections are needed, which hopefully means less administrative and security concerns.</w:t>
      </w:r>
    </w:p>
    <w:p w14:paraId="3293A960" w14:textId="77777777" w:rsidR="00D133C3" w:rsidRPr="00D133C3" w:rsidRDefault="00D133C3" w:rsidP="002A40BF">
      <w:pPr>
        <w:pStyle w:val="ListParagraph"/>
        <w:numPr>
          <w:ilvl w:val="0"/>
          <w:numId w:val="74"/>
        </w:numPr>
        <w:autoSpaceDN/>
        <w:textAlignment w:val="auto"/>
        <w:rPr>
          <w:szCs w:val="22"/>
        </w:rPr>
      </w:pPr>
      <w:r w:rsidRPr="00D133C3">
        <w:rPr>
          <w:szCs w:val="22"/>
        </w:rPr>
        <w:t xml:space="preserve">Use case 2: the ability to run a small Hadoop and HBase cluster in the cloud. </w:t>
      </w:r>
    </w:p>
    <w:p w14:paraId="65D596FF" w14:textId="4894E98E"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D133C3">
        <w:rPr>
          <w:b/>
          <w:sz w:val="22"/>
          <w:szCs w:val="22"/>
        </w:rPr>
        <w:t>WS-PGRADE</w:t>
      </w:r>
      <w:r w:rsidRPr="00D133C3">
        <w:rPr>
          <w:rStyle w:val="FootnoteReference"/>
          <w:b/>
          <w:sz w:val="22"/>
          <w:szCs w:val="22"/>
        </w:rPr>
        <w:footnoteReference w:id="116"/>
      </w:r>
      <w:r>
        <w:rPr>
          <w:sz w:val="22"/>
          <w:szCs w:val="22"/>
        </w:rPr>
        <w:t>:</w:t>
      </w:r>
      <w:r w:rsidRPr="004A1DE9">
        <w:rPr>
          <w:sz w:val="22"/>
          <w:szCs w:val="22"/>
        </w:rPr>
        <w:t xml:space="preserve"> a portal environment for the development, execution and monitoring of workflows and workflow based parameter studies on different Distributed Computing Infrastructures (DCI).</w:t>
      </w:r>
    </w:p>
    <w:p w14:paraId="4E0EADA5" w14:textId="77777777" w:rsidR="00D133C3" w:rsidRPr="004A1DE9" w:rsidRDefault="00D133C3" w:rsidP="002A40BF">
      <w:pPr>
        <w:widowControl/>
        <w:numPr>
          <w:ilvl w:val="2"/>
          <w:numId w:val="72"/>
        </w:numPr>
        <w:tabs>
          <w:tab w:val="clear" w:pos="2160"/>
        </w:tabs>
        <w:autoSpaceDN/>
        <w:spacing w:before="40" w:after="40"/>
        <w:ind w:left="1418" w:hanging="426"/>
        <w:jc w:val="both"/>
        <w:textAlignment w:val="auto"/>
        <w:rPr>
          <w:sz w:val="22"/>
          <w:szCs w:val="22"/>
        </w:rPr>
      </w:pPr>
      <w:r w:rsidRPr="004A1DE9">
        <w:rPr>
          <w:sz w:val="22"/>
          <w:szCs w:val="22"/>
        </w:rPr>
        <w:t>Use case 1: biologists, chemists simulating molecular docking by the autodock software tool are potential users of this use case. This use case gives the ability to run a small BOINC based desktop grid infrastructure as a DCI and to submit a pre-defined application (called autodock) to this DCI through the WS-PGRADE/gUSE portal as a (predefined) workflow.</w:t>
      </w:r>
    </w:p>
    <w:p w14:paraId="24287A32" w14:textId="6C80B01E" w:rsidR="00D133C3" w:rsidRPr="004A1DE9" w:rsidRDefault="00D133C3" w:rsidP="002A40BF">
      <w:pPr>
        <w:widowControl/>
        <w:numPr>
          <w:ilvl w:val="2"/>
          <w:numId w:val="72"/>
        </w:numPr>
        <w:tabs>
          <w:tab w:val="clear" w:pos="2160"/>
        </w:tabs>
        <w:autoSpaceDN/>
        <w:spacing w:before="40" w:after="40"/>
        <w:ind w:left="1418" w:hanging="426"/>
        <w:jc w:val="both"/>
        <w:textAlignment w:val="auto"/>
        <w:rPr>
          <w:sz w:val="22"/>
          <w:szCs w:val="22"/>
        </w:rPr>
      </w:pPr>
      <w:r w:rsidRPr="004A1DE9">
        <w:rPr>
          <w:sz w:val="22"/>
          <w:szCs w:val="22"/>
        </w:rPr>
        <w:t>Use case 2: any scientists requiring an on-demand, scalable computing infrastructure are potential users of this use case. This use case gives the ability to run a small BOINC based desktop grid infrastructure providing virtualisation support (GBAC) on the computational resource (BOINC client). The job submission interface in this scenario is the WS-PGRADE/gUSE system where compound applications (i.e. workflows) can be easily built and executed on the BOINC based desktop grid DCI. The submitted jobs of the wo</w:t>
      </w:r>
      <w:r w:rsidR="00194B26">
        <w:rPr>
          <w:sz w:val="22"/>
          <w:szCs w:val="22"/>
        </w:rPr>
        <w:t>rkflow are executed on minimal L</w:t>
      </w:r>
      <w:r w:rsidRPr="004A1DE9">
        <w:rPr>
          <w:sz w:val="22"/>
          <w:szCs w:val="22"/>
        </w:rPr>
        <w:t>inux OS used as the virtualised environment. Scalability can be improved by attaching external (non-cloud) resources to the desktop grid server.</w:t>
      </w:r>
    </w:p>
    <w:p w14:paraId="3FE48F2E"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462383">
        <w:rPr>
          <w:b/>
          <w:sz w:val="22"/>
          <w:szCs w:val="22"/>
        </w:rPr>
        <w:t>DIRAC interware for eScience communities</w:t>
      </w:r>
      <w:r w:rsidRPr="00462383">
        <w:rPr>
          <w:rStyle w:val="FootnoteReference"/>
          <w:b/>
          <w:sz w:val="22"/>
          <w:szCs w:val="22"/>
        </w:rPr>
        <w:footnoteReference w:id="117"/>
      </w:r>
      <w:r w:rsidRPr="00462383">
        <w:rPr>
          <w:b/>
          <w:sz w:val="22"/>
          <w:szCs w:val="22"/>
        </w:rPr>
        <w:t>:</w:t>
      </w:r>
      <w:r w:rsidRPr="004A1DE9">
        <w:rPr>
          <w:sz w:val="22"/>
          <w:szCs w:val="22"/>
        </w:rPr>
        <w:t xml:space="preserve"> The DIRAC interware project provides a framework for building ready to use distributed computing systems. It has been proven to be a useful tool for large international scientific collaborations integrating in a single system, their computing activities and distributed computing resources: Grids, Clouds and HTC clusters. In the case of Cloud resources, DIRAC is currently integrated with Amazon EC2, OpenNebula, OpenStack and CloudStack. The work integrates the resources provided by the multiple private clouds of the EGI Federated Cloud and additional WLCG resources, providing high-level scientific services on top of them by using the DIRAC framework.</w:t>
      </w:r>
    </w:p>
    <w:p w14:paraId="3E55A856" w14:textId="77777777" w:rsidR="00D133C3" w:rsidRPr="00462383" w:rsidRDefault="00D133C3" w:rsidP="002A40BF">
      <w:pPr>
        <w:pStyle w:val="ListParagraph"/>
        <w:numPr>
          <w:ilvl w:val="0"/>
          <w:numId w:val="75"/>
        </w:numPr>
        <w:autoSpaceDN/>
        <w:textAlignment w:val="auto"/>
        <w:rPr>
          <w:szCs w:val="22"/>
        </w:rPr>
      </w:pPr>
      <w:r w:rsidRPr="00462383">
        <w:rPr>
          <w:szCs w:val="22"/>
        </w:rPr>
        <w:t>Use Case 1: running LHCb simulations of Monte Carlo jobs using IaaS federated manner, for integration and scaling tests.</w:t>
      </w:r>
    </w:p>
    <w:p w14:paraId="7727AFCC" w14:textId="77777777" w:rsidR="00D133C3" w:rsidRPr="00462383" w:rsidRDefault="00D133C3" w:rsidP="002A40BF">
      <w:pPr>
        <w:pStyle w:val="ListParagraph"/>
        <w:numPr>
          <w:ilvl w:val="0"/>
          <w:numId w:val="75"/>
        </w:numPr>
        <w:autoSpaceDN/>
        <w:textAlignment w:val="auto"/>
        <w:rPr>
          <w:szCs w:val="22"/>
        </w:rPr>
      </w:pPr>
      <w:r w:rsidRPr="00462383">
        <w:rPr>
          <w:szCs w:val="22"/>
        </w:rPr>
        <w:t>Use Case 2: VMDIRAC as portal for VM scheduler, with third party job broker.</w:t>
      </w:r>
    </w:p>
    <w:p w14:paraId="48902D07"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462383">
        <w:rPr>
          <w:b/>
          <w:sz w:val="22"/>
          <w:szCs w:val="22"/>
        </w:rPr>
        <w:t>Catania Science Gateway Framework</w:t>
      </w:r>
      <w:r w:rsidRPr="00462383">
        <w:rPr>
          <w:rStyle w:val="FootnoteReference"/>
          <w:b/>
          <w:sz w:val="22"/>
          <w:szCs w:val="22"/>
        </w:rPr>
        <w:footnoteReference w:id="118"/>
      </w:r>
      <w:r w:rsidRPr="00462383">
        <w:rPr>
          <w:b/>
          <w:sz w:val="22"/>
          <w:szCs w:val="22"/>
        </w:rPr>
        <w:t>:</w:t>
      </w:r>
      <w:r w:rsidRPr="004A1DE9">
        <w:rPr>
          <w:sz w:val="22"/>
          <w:szCs w:val="22"/>
        </w:rPr>
        <w:t xml:space="preserve"> The Catania Science Gateway Framework (CSGF) has been developed by INFN, Division of Catania (Italy), to provide application developers with a tool to create Science Gateways in short time and in a very easy way. CSGF is made of a set of libraries to manage Authentication &amp; Authorization mechanisms and to interact with several different kinds of DCIs (grid, cloud, HPC, local, etc.). The CSGT would like to use the EGI Federated Cloud to develop a new CSGF plugin implementing the service model SaaS exploiting OCCI. </w:t>
      </w:r>
    </w:p>
    <w:p w14:paraId="5E1C5290" w14:textId="77777777" w:rsidR="00D133C3" w:rsidRPr="00462383" w:rsidRDefault="00D133C3" w:rsidP="002A40BF">
      <w:pPr>
        <w:pStyle w:val="ListParagraph"/>
        <w:numPr>
          <w:ilvl w:val="0"/>
          <w:numId w:val="76"/>
        </w:numPr>
        <w:autoSpaceDN/>
        <w:textAlignment w:val="auto"/>
        <w:rPr>
          <w:szCs w:val="22"/>
        </w:rPr>
      </w:pPr>
      <w:r w:rsidRPr="00462383">
        <w:rPr>
          <w:szCs w:val="22"/>
        </w:rPr>
        <w:t>Use Case 1: the use case is an interoperability test, implemented as a new Liferay portlet in CSGF, to make the portal capable of submitting applications to the EGI Federated Cloud, grids and HPC resources in a user-transparent way. The portlet includes a set of VMs, each pre-configured with some test applications and providing an application specific SaaS environment built on grids and IaaS clouds. Users will see that cloud sites are resources that are available to execute applications without worrying about technical matters. The CSGF will select and start a VM to execute an application on behalf of the user, according to application characteristics. The VM management issues will be completely managed by CSGF and will be hidden from end users.</w:t>
      </w:r>
    </w:p>
    <w:p w14:paraId="7F98432A" w14:textId="77777777" w:rsidR="00D133C3" w:rsidRPr="00462383" w:rsidRDefault="00D133C3" w:rsidP="002A40BF">
      <w:pPr>
        <w:pStyle w:val="ListParagraph"/>
        <w:numPr>
          <w:ilvl w:val="0"/>
          <w:numId w:val="76"/>
        </w:numPr>
        <w:autoSpaceDN/>
        <w:textAlignment w:val="auto"/>
        <w:rPr>
          <w:szCs w:val="22"/>
        </w:rPr>
      </w:pPr>
      <w:r w:rsidRPr="00462383">
        <w:rPr>
          <w:szCs w:val="22"/>
        </w:rPr>
        <w:t>Use Case 2: the second use case aims to show how the cloud-tenant of a real or virtual organisation can sign in on a Science Gateway using his/her federated credentials, select VMs from a geographically shared repository and deploy/move/copy it/them across the “personal virtual-cloud” he/she is entitled to use. The VMs should belong to the same domain name independently of the site where it/they are instantiated and of the underlying cloud middleware stack. This service is named MyCloud and uses the CLoud-Enabled Virtual EnviRonment</w:t>
      </w:r>
      <w:r w:rsidRPr="004A1DE9">
        <w:rPr>
          <w:rStyle w:val="FootnoteReference"/>
          <w:szCs w:val="22"/>
        </w:rPr>
        <w:footnoteReference w:id="119"/>
      </w:r>
      <w:r w:rsidRPr="00462383">
        <w:rPr>
          <w:szCs w:val="22"/>
        </w:rPr>
        <w:t xml:space="preserve"> (CLEVER) to orchestrate the cloud services through their OCCI-compliant and rOCCI-enabled interfaces.</w:t>
      </w:r>
    </w:p>
    <w:p w14:paraId="0F558ED5" w14:textId="1E0D0DA7" w:rsidR="00D133C3" w:rsidRPr="004A1DE9" w:rsidRDefault="00D133C3" w:rsidP="002A40BF">
      <w:pPr>
        <w:widowControl/>
        <w:numPr>
          <w:ilvl w:val="1"/>
          <w:numId w:val="72"/>
        </w:numPr>
        <w:tabs>
          <w:tab w:val="clear" w:pos="1440"/>
        </w:tabs>
        <w:autoSpaceDN/>
        <w:spacing w:before="40" w:after="40"/>
        <w:ind w:left="851" w:hanging="785"/>
        <w:jc w:val="both"/>
        <w:textAlignment w:val="auto"/>
        <w:rPr>
          <w:sz w:val="22"/>
          <w:szCs w:val="22"/>
        </w:rPr>
      </w:pPr>
      <w:r w:rsidRPr="00462383">
        <w:rPr>
          <w:b/>
          <w:sz w:val="22"/>
          <w:szCs w:val="22"/>
        </w:rPr>
        <w:t>The ENVRI</w:t>
      </w:r>
      <w:r w:rsidRPr="00462383">
        <w:rPr>
          <w:rStyle w:val="FootnoteReference"/>
          <w:b/>
          <w:sz w:val="22"/>
          <w:szCs w:val="22"/>
        </w:rPr>
        <w:footnoteReference w:id="120"/>
      </w:r>
      <w:r w:rsidRPr="00462383">
        <w:rPr>
          <w:b/>
          <w:sz w:val="22"/>
          <w:szCs w:val="22"/>
        </w:rPr>
        <w:t xml:space="preserve"> target</w:t>
      </w:r>
      <w:r w:rsidR="00462383">
        <w:rPr>
          <w:sz w:val="22"/>
          <w:szCs w:val="22"/>
        </w:rPr>
        <w:t>:</w:t>
      </w:r>
      <w:r w:rsidRPr="004A1DE9">
        <w:rPr>
          <w:sz w:val="22"/>
          <w:szCs w:val="22"/>
        </w:rPr>
        <w:t xml:space="preserve"> is on developing common capabilities including software and services of the environmental and e-infrastructure communities. While the ENVRI infrastructures are very diverse, they face common challenges including data capture from distributed sensors, metadata standardization, management of high volume data, workflow execution and data visualization. The common standards, deployable services and tools developed will be adopted by each infrastructure as it progresses through its construction phase. In the context of the ENVRI project, the EGI Federated Cloud will host data access and dissemination service on the Federated Cloud Storage as a Service and provide computing resources to ENVRI processing services via the EGI Federated Cloud IaaS service. The objective is to offer to the ENVRI partners a reliable, flexible and easy to use system to perform data discovery and dissemination and to support computing services.</w:t>
      </w:r>
    </w:p>
    <w:p w14:paraId="60553C7F" w14:textId="07D8C62A" w:rsidR="00D133C3" w:rsidRPr="00462383" w:rsidRDefault="00D133C3" w:rsidP="002A40BF">
      <w:pPr>
        <w:pStyle w:val="ListParagraph"/>
        <w:numPr>
          <w:ilvl w:val="0"/>
          <w:numId w:val="76"/>
        </w:numPr>
        <w:autoSpaceDN/>
        <w:textAlignment w:val="auto"/>
        <w:rPr>
          <w:szCs w:val="22"/>
        </w:rPr>
      </w:pPr>
      <w:r w:rsidRPr="00462383">
        <w:rPr>
          <w:szCs w:val="22"/>
        </w:rPr>
        <w:t xml:space="preserve">Use case 1: data access, </w:t>
      </w:r>
      <w:r w:rsidR="00194B26">
        <w:rPr>
          <w:szCs w:val="22"/>
        </w:rPr>
        <w:t>catalogue</w:t>
      </w:r>
      <w:r w:rsidRPr="00462383">
        <w:rPr>
          <w:szCs w:val="22"/>
        </w:rPr>
        <w:t xml:space="preserve"> and dissemination (EISCAT 3D).</w:t>
      </w:r>
    </w:p>
    <w:p w14:paraId="40FEBA0A" w14:textId="77777777" w:rsidR="00D133C3" w:rsidRPr="00462383" w:rsidRDefault="00D133C3" w:rsidP="002A40BF">
      <w:pPr>
        <w:pStyle w:val="ListParagraph"/>
        <w:numPr>
          <w:ilvl w:val="0"/>
          <w:numId w:val="76"/>
        </w:numPr>
        <w:autoSpaceDN/>
        <w:textAlignment w:val="auto"/>
        <w:rPr>
          <w:szCs w:val="22"/>
        </w:rPr>
      </w:pPr>
      <w:r w:rsidRPr="00462383">
        <w:rPr>
          <w:szCs w:val="22"/>
        </w:rPr>
        <w:t>Use case 2: data processing (CNR-Pisa).</w:t>
      </w:r>
    </w:p>
    <w:p w14:paraId="0733ECAD" w14:textId="77777777" w:rsidR="00D133C3" w:rsidRPr="004A1DE9" w:rsidRDefault="00D133C3"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Next Generation Sequencing Applications and Computational workflow:</w:t>
      </w:r>
      <w:r w:rsidRPr="004A1DE9">
        <w:rPr>
          <w:sz w:val="22"/>
          <w:szCs w:val="22"/>
        </w:rPr>
        <w:t xml:space="preserve"> RNA-sequencing analysis of data has performed to understand different biological features and behaviour. The research team generated a workflow based on a pipeline built to satisfy many experiments using Python 3.4, third party-libraries (numpy, pysam, matplotlib) and some external tools as segemehl and R. The running time heavily depends on the size and type of data, and usually takes from several hours to several days. The workflow will be published as open source tool soon. Indeed, it’s a very common approach.</w:t>
      </w:r>
    </w:p>
    <w:p w14:paraId="6E0B508F" w14:textId="77777777" w:rsidR="00D133C3" w:rsidRPr="00462383" w:rsidRDefault="00D133C3" w:rsidP="002A40BF">
      <w:pPr>
        <w:pStyle w:val="ListParagraph"/>
        <w:numPr>
          <w:ilvl w:val="0"/>
          <w:numId w:val="76"/>
        </w:numPr>
        <w:autoSpaceDN/>
        <w:textAlignment w:val="auto"/>
        <w:rPr>
          <w:szCs w:val="22"/>
        </w:rPr>
      </w:pPr>
      <w:r w:rsidRPr="00462383">
        <w:rPr>
          <w:szCs w:val="22"/>
        </w:rPr>
        <w:t>Use case: the use case consists of running this workflow on the EGI Federated Cloud.</w:t>
      </w:r>
    </w:p>
    <w:p w14:paraId="431E6221" w14:textId="77777777" w:rsidR="00D133C3" w:rsidRPr="004A1DE9" w:rsidRDefault="00D133C3"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DCH-RP</w:t>
      </w:r>
      <w:r w:rsidRPr="00462383">
        <w:rPr>
          <w:rStyle w:val="FootnoteReference"/>
          <w:b/>
          <w:sz w:val="22"/>
          <w:szCs w:val="22"/>
        </w:rPr>
        <w:footnoteReference w:id="121"/>
      </w:r>
      <w:r w:rsidRPr="00462383">
        <w:rPr>
          <w:b/>
          <w:sz w:val="22"/>
          <w:szCs w:val="22"/>
        </w:rPr>
        <w:t>:</w:t>
      </w:r>
      <w:r w:rsidRPr="004A1DE9">
        <w:rPr>
          <w:sz w:val="22"/>
          <w:szCs w:val="22"/>
        </w:rPr>
        <w:t xml:space="preserve"> The DCH-RP project is willing to run data preservation services on the EGI Federated Cloud.</w:t>
      </w:r>
    </w:p>
    <w:p w14:paraId="7FA76047" w14:textId="2ECEA95C" w:rsidR="00D133C3" w:rsidRPr="004A1DE9" w:rsidRDefault="00D133C3" w:rsidP="002A40BF">
      <w:pPr>
        <w:pStyle w:val="ListParagraph"/>
        <w:numPr>
          <w:ilvl w:val="0"/>
          <w:numId w:val="76"/>
        </w:numPr>
        <w:autoSpaceDN/>
        <w:textAlignment w:val="auto"/>
        <w:rPr>
          <w:szCs w:val="22"/>
        </w:rPr>
      </w:pPr>
      <w:r w:rsidRPr="004A1DE9">
        <w:rPr>
          <w:szCs w:val="22"/>
        </w:rPr>
        <w:t xml:space="preserve">Use case: running the following data preservation services on the EGI Federated Cloud. (1) Preservation Aware Data Management: </w:t>
      </w:r>
      <w:r w:rsidR="00194B26" w:rsidRPr="004A1DE9">
        <w:rPr>
          <w:szCs w:val="22"/>
        </w:rPr>
        <w:t>Dropbox</w:t>
      </w:r>
      <w:r w:rsidRPr="004A1DE9">
        <w:rPr>
          <w:szCs w:val="22"/>
        </w:rPr>
        <w:t xml:space="preserve"> equivalent online storage for direct and dynamic data handling during information creation time, (2) OAIS Complaint Archive, (3) collaborative Task-based Search &amp; Access: ElasticSearch Server for searching metadata, provenance, full-text, pictures and video and, (4) User Interface.</w:t>
      </w:r>
    </w:p>
    <w:p w14:paraId="53259142"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462383">
        <w:rPr>
          <w:b/>
          <w:sz w:val="22"/>
          <w:szCs w:val="22"/>
        </w:rPr>
        <w:t>BSIM2</w:t>
      </w:r>
      <w:r w:rsidRPr="00462383">
        <w:rPr>
          <w:rStyle w:val="FootnoteReference"/>
          <w:b/>
          <w:sz w:val="22"/>
          <w:szCs w:val="22"/>
        </w:rPr>
        <w:footnoteReference w:id="122"/>
      </w:r>
      <w:r w:rsidRPr="00462383">
        <w:rPr>
          <w:b/>
          <w:sz w:val="22"/>
          <w:szCs w:val="22"/>
        </w:rPr>
        <w:t>:</w:t>
      </w:r>
      <w:r w:rsidRPr="004A1DE9">
        <w:rPr>
          <w:sz w:val="22"/>
          <w:szCs w:val="22"/>
        </w:rPr>
        <w:t xml:space="preserve"> BSIM2’s mission is to boost the discovery and optimisation of new drug candidates, led by efficient computational methodologies and workflows.</w:t>
      </w:r>
    </w:p>
    <w:p w14:paraId="6342686B" w14:textId="29271B46" w:rsidR="00D133C3" w:rsidRPr="004A1DE9" w:rsidRDefault="00D133C3" w:rsidP="002A40BF">
      <w:pPr>
        <w:pStyle w:val="ListParagraph"/>
        <w:numPr>
          <w:ilvl w:val="0"/>
          <w:numId w:val="76"/>
        </w:numPr>
        <w:autoSpaceDN/>
        <w:textAlignment w:val="auto"/>
        <w:rPr>
          <w:szCs w:val="22"/>
        </w:rPr>
      </w:pPr>
      <w:r w:rsidRPr="004A1DE9">
        <w:rPr>
          <w:szCs w:val="22"/>
        </w:rPr>
        <w:t xml:space="preserve">Use case: this </w:t>
      </w:r>
      <w:r w:rsidR="00194B26" w:rsidRPr="004A1DE9">
        <w:rPr>
          <w:szCs w:val="22"/>
        </w:rPr>
        <w:t>start-up</w:t>
      </w:r>
      <w:r w:rsidRPr="004A1DE9">
        <w:rPr>
          <w:szCs w:val="22"/>
        </w:rPr>
        <w:t xml:space="preserve"> company is exploring a set of Proof's of Concept on the EGI Federated Cloud.</w:t>
      </w:r>
    </w:p>
    <w:p w14:paraId="05ACA9BD" w14:textId="77777777" w:rsidR="00D133C3" w:rsidRPr="004A1DE9" w:rsidRDefault="00D133C3" w:rsidP="002A40BF">
      <w:pPr>
        <w:widowControl/>
        <w:numPr>
          <w:ilvl w:val="1"/>
          <w:numId w:val="72"/>
        </w:numPr>
        <w:tabs>
          <w:tab w:val="clear" w:pos="1440"/>
        </w:tabs>
        <w:autoSpaceDN/>
        <w:spacing w:before="40" w:after="40"/>
        <w:ind w:left="851" w:hanging="873"/>
        <w:jc w:val="both"/>
        <w:textAlignment w:val="auto"/>
        <w:rPr>
          <w:sz w:val="22"/>
          <w:szCs w:val="22"/>
        </w:rPr>
      </w:pPr>
      <w:r w:rsidRPr="00462383">
        <w:rPr>
          <w:b/>
          <w:sz w:val="22"/>
          <w:szCs w:val="22"/>
        </w:rPr>
        <w:t>European Space Agency</w:t>
      </w:r>
      <w:r w:rsidRPr="00462383">
        <w:rPr>
          <w:rStyle w:val="FootnoteReference"/>
          <w:b/>
          <w:sz w:val="22"/>
          <w:szCs w:val="22"/>
        </w:rPr>
        <w:footnoteReference w:id="123"/>
      </w:r>
      <w:r w:rsidRPr="00462383">
        <w:rPr>
          <w:b/>
          <w:sz w:val="22"/>
          <w:szCs w:val="22"/>
        </w:rPr>
        <w:t>:</w:t>
      </w:r>
      <w:r w:rsidRPr="004A1DE9">
        <w:rPr>
          <w:sz w:val="22"/>
          <w:szCs w:val="22"/>
        </w:rPr>
        <w:t xml:space="preserve"> in the context of the Helix Nebula</w:t>
      </w:r>
      <w:r w:rsidRPr="004A1DE9">
        <w:rPr>
          <w:rStyle w:val="FootnoteReference"/>
          <w:sz w:val="22"/>
          <w:szCs w:val="22"/>
        </w:rPr>
        <w:footnoteReference w:id="124"/>
      </w:r>
      <w:r w:rsidRPr="004A1DE9">
        <w:rPr>
          <w:sz w:val="22"/>
          <w:szCs w:val="22"/>
        </w:rPr>
        <w:t xml:space="preserve"> initiative, the European Space Agency organized a Proof of Concept using EGI Federated Cloud resources. The objective is to prove the interoperability between commercial (Helix Nebula) and academic (EGI Federated Cloud) cloud providers and to prove the possibility to provide processing services to scientists using the Federated Cloud IaaS system. ESA target is volcano and earthquake monitoring in the context of the SuperSites Exploitation Platform project</w:t>
      </w:r>
      <w:r w:rsidRPr="004A1DE9">
        <w:rPr>
          <w:rStyle w:val="FootnoteReference"/>
          <w:sz w:val="22"/>
          <w:szCs w:val="22"/>
        </w:rPr>
        <w:footnoteReference w:id="125"/>
      </w:r>
      <w:r w:rsidRPr="004A1DE9">
        <w:rPr>
          <w:sz w:val="22"/>
          <w:szCs w:val="22"/>
        </w:rPr>
        <w:t>.</w:t>
      </w:r>
    </w:p>
    <w:p w14:paraId="4BF87B78" w14:textId="77777777" w:rsidR="00D133C3" w:rsidRPr="004A1DE9" w:rsidRDefault="00D133C3" w:rsidP="002A40BF">
      <w:pPr>
        <w:pStyle w:val="ListParagraph"/>
        <w:numPr>
          <w:ilvl w:val="0"/>
          <w:numId w:val="76"/>
        </w:numPr>
        <w:autoSpaceDN/>
        <w:textAlignment w:val="auto"/>
        <w:rPr>
          <w:szCs w:val="22"/>
        </w:rPr>
      </w:pPr>
      <w:r w:rsidRPr="004A1DE9">
        <w:rPr>
          <w:szCs w:val="22"/>
        </w:rPr>
        <w:t>Use case: the proof of concept deploys and test performances of a computing cluster, by running a set of processing jobs on it. The cluster will use the Globus Grid middleware and will be connected to the ESA Grid-Processing On Demand</w:t>
      </w:r>
      <w:r w:rsidRPr="00462383">
        <w:footnoteReference w:id="126"/>
      </w:r>
      <w:r w:rsidRPr="004A1DE9">
        <w:rPr>
          <w:szCs w:val="22"/>
        </w:rPr>
        <w:t xml:space="preserve"> system for job submission.</w:t>
      </w:r>
    </w:p>
    <w:p w14:paraId="16A59332" w14:textId="088174B9" w:rsidR="00D133C3" w:rsidRPr="004A1DE9" w:rsidRDefault="00194B26"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BioVeL</w:t>
      </w:r>
      <w:r w:rsidR="00D133C3" w:rsidRPr="00462383">
        <w:rPr>
          <w:rStyle w:val="FootnoteReference"/>
          <w:b/>
          <w:sz w:val="22"/>
          <w:szCs w:val="22"/>
        </w:rPr>
        <w:footnoteReference w:id="127"/>
      </w:r>
      <w:r w:rsidR="00462383">
        <w:rPr>
          <w:sz w:val="22"/>
          <w:szCs w:val="22"/>
        </w:rPr>
        <w:t>:</w:t>
      </w:r>
      <w:r w:rsidR="00D133C3" w:rsidRPr="004A1DE9">
        <w:rPr>
          <w:sz w:val="22"/>
          <w:szCs w:val="22"/>
        </w:rPr>
        <w:t xml:space="preserve"> provides workflows for the processing of data in major areas of biodiversity research: ecological niche modelling, ecosystem </w:t>
      </w:r>
      <w:r w:rsidRPr="004A1DE9">
        <w:rPr>
          <w:sz w:val="22"/>
          <w:szCs w:val="22"/>
        </w:rPr>
        <w:t>functioning</w:t>
      </w:r>
      <w:r w:rsidR="00D133C3" w:rsidRPr="004A1DE9">
        <w:rPr>
          <w:sz w:val="22"/>
          <w:szCs w:val="22"/>
        </w:rPr>
        <w:t>, and taxonomy.</w:t>
      </w:r>
    </w:p>
    <w:p w14:paraId="690CAE84" w14:textId="77777777" w:rsidR="00D133C3" w:rsidRPr="004A1DE9" w:rsidRDefault="00D133C3" w:rsidP="002A40BF">
      <w:pPr>
        <w:pStyle w:val="ListParagraph"/>
        <w:numPr>
          <w:ilvl w:val="0"/>
          <w:numId w:val="76"/>
        </w:numPr>
        <w:autoSpaceDN/>
        <w:textAlignment w:val="auto"/>
        <w:rPr>
          <w:szCs w:val="22"/>
        </w:rPr>
      </w:pPr>
      <w:r w:rsidRPr="004A1DE9">
        <w:rPr>
          <w:szCs w:val="22"/>
        </w:rPr>
        <w:t>Use case 1: OpenModeller web-service in Europe (niche modelling).</w:t>
      </w:r>
    </w:p>
    <w:p w14:paraId="268FF77D" w14:textId="77777777" w:rsidR="00D133C3" w:rsidRPr="004A1DE9" w:rsidRDefault="00D133C3" w:rsidP="002A40BF">
      <w:pPr>
        <w:pStyle w:val="ListParagraph"/>
        <w:numPr>
          <w:ilvl w:val="0"/>
          <w:numId w:val="76"/>
        </w:numPr>
        <w:autoSpaceDN/>
        <w:textAlignment w:val="auto"/>
        <w:rPr>
          <w:szCs w:val="22"/>
        </w:rPr>
      </w:pPr>
      <w:r w:rsidRPr="004A1DE9">
        <w:rPr>
          <w:szCs w:val="22"/>
        </w:rPr>
        <w:t>Use case 2: Sustain BioSTIF web-service (data visualization).</w:t>
      </w:r>
    </w:p>
    <w:p w14:paraId="7C1641B6" w14:textId="77777777" w:rsidR="00D133C3" w:rsidRPr="004A1DE9" w:rsidRDefault="00D133C3" w:rsidP="002A40BF">
      <w:pPr>
        <w:pStyle w:val="ListParagraph"/>
        <w:numPr>
          <w:ilvl w:val="0"/>
          <w:numId w:val="76"/>
        </w:numPr>
        <w:autoSpaceDN/>
        <w:textAlignment w:val="auto"/>
        <w:rPr>
          <w:szCs w:val="22"/>
        </w:rPr>
      </w:pPr>
      <w:r w:rsidRPr="004A1DE9">
        <w:rPr>
          <w:szCs w:val="22"/>
        </w:rPr>
        <w:t>Use case 3: Portal to access/visualize Catalogue of Life taxonomy data (EDIT).</w:t>
      </w:r>
    </w:p>
    <w:p w14:paraId="7CE3D202" w14:textId="77777777" w:rsidR="00D133C3" w:rsidRPr="004A1DE9" w:rsidRDefault="00D133C3" w:rsidP="002A40BF">
      <w:pPr>
        <w:pStyle w:val="ListParagraph"/>
        <w:numPr>
          <w:ilvl w:val="0"/>
          <w:numId w:val="76"/>
        </w:numPr>
        <w:autoSpaceDN/>
        <w:textAlignment w:val="auto"/>
        <w:rPr>
          <w:szCs w:val="22"/>
        </w:rPr>
      </w:pPr>
      <w:r w:rsidRPr="004A1DE9">
        <w:rPr>
          <w:szCs w:val="22"/>
        </w:rPr>
        <w:t>Use case 4: OpenRefine</w:t>
      </w:r>
    </w:p>
    <w:p w14:paraId="4AFC9056" w14:textId="77777777" w:rsidR="00D133C3" w:rsidRPr="004A1DE9" w:rsidRDefault="00D133C3"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VERCE</w:t>
      </w:r>
      <w:r w:rsidRPr="00462383">
        <w:rPr>
          <w:rStyle w:val="FootnoteReference"/>
          <w:b/>
          <w:sz w:val="22"/>
          <w:szCs w:val="22"/>
        </w:rPr>
        <w:footnoteReference w:id="128"/>
      </w:r>
      <w:r w:rsidRPr="00462383">
        <w:rPr>
          <w:b/>
          <w:sz w:val="22"/>
          <w:szCs w:val="22"/>
        </w:rPr>
        <w:t>:</w:t>
      </w:r>
      <w:r w:rsidRPr="004A1DE9">
        <w:rPr>
          <w:sz w:val="22"/>
          <w:szCs w:val="22"/>
        </w:rPr>
        <w:t xml:space="preserve"> Earthquake and seismology research addresses fundamental problems in understanding the Earth's internal wave sources and properties, thereby aiding society in the management of natural hazards, energy resources, environmental changes, and national security. VERCE is supporting this effort by developing a data-intensive e-science environment to enable innovative data analysis and data modelling methods that fully exploit the increasing wealth of open data generated by the observational and monitoring systems of the global seismology community.</w:t>
      </w:r>
    </w:p>
    <w:p w14:paraId="2417FCFB" w14:textId="323EB437" w:rsidR="00C74493" w:rsidRPr="002729AE" w:rsidRDefault="00D133C3" w:rsidP="002A40BF">
      <w:pPr>
        <w:pStyle w:val="ListParagraph"/>
        <w:numPr>
          <w:ilvl w:val="0"/>
          <w:numId w:val="76"/>
        </w:numPr>
        <w:autoSpaceDN/>
        <w:textAlignment w:val="auto"/>
        <w:rPr>
          <w:szCs w:val="22"/>
        </w:rPr>
      </w:pPr>
      <w:r w:rsidRPr="004A1DE9">
        <w:rPr>
          <w:szCs w:val="22"/>
        </w:rPr>
        <w:t>Use case: evaluate EGI Federated Cloud capabilities for data analysis and post-processing.</w:t>
      </w:r>
    </w:p>
    <w:p w14:paraId="636C20A3" w14:textId="77777777" w:rsidR="008A4616" w:rsidRPr="00672E24" w:rsidRDefault="008A4616" w:rsidP="008A4616">
      <w:pPr>
        <w:pStyle w:val="Heading5"/>
      </w:pPr>
      <w:r w:rsidRPr="00672E24">
        <w:t>New Engagement Projects</w:t>
      </w:r>
    </w:p>
    <w:p w14:paraId="4BD2FC4F" w14:textId="77777777" w:rsidR="00CE4A97" w:rsidRPr="002729AE" w:rsidRDefault="00CE4A97" w:rsidP="002729AE">
      <w:pPr>
        <w:suppressAutoHyphens w:val="0"/>
        <w:spacing w:before="40" w:after="40"/>
        <w:rPr>
          <w:sz w:val="22"/>
          <w:szCs w:val="22"/>
        </w:rPr>
      </w:pPr>
      <w:r w:rsidRPr="002729AE">
        <w:rPr>
          <w:sz w:val="22"/>
          <w:szCs w:val="22"/>
        </w:rPr>
        <w:t xml:space="preserve">As part of the EGI Engagement Strategy the role and responsibilities around building engagement projects with prospective communities is reinforced and formalised during PY4. </w:t>
      </w:r>
    </w:p>
    <w:p w14:paraId="782640CE" w14:textId="77777777" w:rsidR="00CE4A97" w:rsidRPr="002729AE" w:rsidRDefault="00CE4A97" w:rsidP="002729AE">
      <w:pPr>
        <w:suppressAutoHyphens w:val="0"/>
        <w:spacing w:before="40" w:after="40"/>
        <w:rPr>
          <w:sz w:val="22"/>
          <w:szCs w:val="22"/>
        </w:rPr>
      </w:pPr>
      <w:r w:rsidRPr="002729AE">
        <w:rPr>
          <w:sz w:val="22"/>
          <w:szCs w:val="22"/>
        </w:rPr>
        <w:t xml:space="preserve">Because prospective engagement projects require strong links between EGI and the scientific community at both the national level (inside one/more NGIs) and at the European level (with EGI.eu), the process of building new engagement projects is built on two pillars: </w:t>
      </w:r>
    </w:p>
    <w:p w14:paraId="6E91246E" w14:textId="77777777" w:rsidR="00CE4A97" w:rsidRPr="002729AE" w:rsidRDefault="00CE4A97" w:rsidP="002A40BF">
      <w:pPr>
        <w:pStyle w:val="ListParagraph"/>
        <w:numPr>
          <w:ilvl w:val="0"/>
          <w:numId w:val="77"/>
        </w:numPr>
        <w:suppressAutoHyphens w:val="0"/>
        <w:rPr>
          <w:szCs w:val="22"/>
        </w:rPr>
      </w:pPr>
      <w:r w:rsidRPr="002729AE">
        <w:rPr>
          <w:szCs w:val="22"/>
        </w:rPr>
        <w:t xml:space="preserve">Bottom-up approach: assessing the NGIs’ collaborations with national nodes/institutes of scientific projects/communities and collecting the national requirements into European Virtual Team projects. </w:t>
      </w:r>
    </w:p>
    <w:p w14:paraId="60793220" w14:textId="10AB40C4" w:rsidR="00CE4A97" w:rsidRPr="002729AE" w:rsidRDefault="00CE4A97" w:rsidP="002A40BF">
      <w:pPr>
        <w:pStyle w:val="ListParagraph"/>
        <w:numPr>
          <w:ilvl w:val="0"/>
          <w:numId w:val="77"/>
        </w:numPr>
        <w:suppressAutoHyphens w:val="0"/>
        <w:rPr>
          <w:szCs w:val="22"/>
        </w:rPr>
      </w:pPr>
      <w:r w:rsidRPr="002729AE">
        <w:rPr>
          <w:szCs w:val="22"/>
        </w:rPr>
        <w:t>Top-down approach: building human bridges between EGI and scientific projects through management-level meetings arranged between EGI.eu and the representative institutes/bodies of scientific projects/communities.</w:t>
      </w:r>
    </w:p>
    <w:p w14:paraId="27F6F5CD" w14:textId="77777777" w:rsidR="00CE4A97" w:rsidRPr="002729AE" w:rsidRDefault="00CE4A97" w:rsidP="002729AE">
      <w:pPr>
        <w:spacing w:before="40" w:after="40"/>
        <w:rPr>
          <w:sz w:val="22"/>
          <w:szCs w:val="22"/>
        </w:rPr>
      </w:pPr>
      <w:r w:rsidRPr="002729AE">
        <w:rPr>
          <w:sz w:val="22"/>
          <w:szCs w:val="22"/>
        </w:rPr>
        <w:t>The bottom-up approach has been run extensively in PY3 and in the first half of PY4 to define new Virtual Team projects attract interest in multiple NGIs. This process built on those NGIs who recognised common interest in some certain scientific areas, and are willing to proceed into defining a multi-national user support project around this. Most of these proposals gained momentum in PY4, and one of them reached a Virtual Team status:</w:t>
      </w:r>
    </w:p>
    <w:p w14:paraId="48407F28" w14:textId="77777777" w:rsidR="00CE4A97" w:rsidRPr="002729AE" w:rsidRDefault="00CE4A97" w:rsidP="002A40BF">
      <w:pPr>
        <w:pStyle w:val="ListParagraph"/>
        <w:numPr>
          <w:ilvl w:val="0"/>
          <w:numId w:val="50"/>
        </w:numPr>
        <w:suppressAutoHyphens w:val="0"/>
        <w:contextualSpacing/>
        <w:rPr>
          <w:szCs w:val="22"/>
        </w:rPr>
      </w:pPr>
      <w:r w:rsidRPr="002729AE">
        <w:rPr>
          <w:szCs w:val="22"/>
        </w:rPr>
        <w:t xml:space="preserve">Genome Analysis and Protein Folding: the Virtual Team objectives, tasks and allocation of effort is concluded and described in the GAPF VT Project Initiation Document by the end of PY4. The VT itself started in May 2014. The expected Outcomes/Deliverables from the GAPF VT are: </w:t>
      </w:r>
    </w:p>
    <w:p w14:paraId="6D5AF885" w14:textId="77777777" w:rsidR="00CE4A97" w:rsidRPr="002729AE" w:rsidRDefault="00CE4A97" w:rsidP="002A40BF">
      <w:pPr>
        <w:pStyle w:val="ListParagraph"/>
        <w:numPr>
          <w:ilvl w:val="1"/>
          <w:numId w:val="50"/>
        </w:numPr>
        <w:suppressAutoHyphens w:val="0"/>
        <w:contextualSpacing/>
        <w:rPr>
          <w:szCs w:val="22"/>
        </w:rPr>
      </w:pPr>
      <w:r w:rsidRPr="002729AE">
        <w:rPr>
          <w:szCs w:val="22"/>
        </w:rPr>
        <w:t>Table including applications for the protein Structural Biology and Sequencing (Protein/DNA/RNA) communities. The running state of the applications will be assessed and EGI AppDB data sanitization performed.       </w:t>
      </w:r>
      <w:r w:rsidRPr="002729AE">
        <w:rPr>
          <w:szCs w:val="22"/>
        </w:rPr>
        <w:tab/>
      </w:r>
    </w:p>
    <w:p w14:paraId="55FD0219" w14:textId="77777777" w:rsidR="00CE4A97" w:rsidRPr="002729AE" w:rsidRDefault="00CE4A97" w:rsidP="002A40BF">
      <w:pPr>
        <w:pStyle w:val="ListParagraph"/>
        <w:numPr>
          <w:ilvl w:val="1"/>
          <w:numId w:val="50"/>
        </w:numPr>
        <w:suppressAutoHyphens w:val="0"/>
        <w:contextualSpacing/>
        <w:rPr>
          <w:szCs w:val="22"/>
        </w:rPr>
      </w:pPr>
      <w:r w:rsidRPr="002729AE">
        <w:rPr>
          <w:szCs w:val="22"/>
        </w:rPr>
        <w:t>Establish a contact-network with persons of financed European Projects focused in the areas of this VT.</w:t>
      </w:r>
    </w:p>
    <w:p w14:paraId="6646559E" w14:textId="77777777" w:rsidR="00CE4A97" w:rsidRPr="002729AE" w:rsidRDefault="00CE4A97" w:rsidP="002A40BF">
      <w:pPr>
        <w:pStyle w:val="ListParagraph"/>
        <w:numPr>
          <w:ilvl w:val="1"/>
          <w:numId w:val="50"/>
        </w:numPr>
        <w:suppressAutoHyphens w:val="0"/>
        <w:contextualSpacing/>
        <w:rPr>
          <w:szCs w:val="22"/>
        </w:rPr>
      </w:pPr>
      <w:r w:rsidRPr="002729AE">
        <w:rPr>
          <w:szCs w:val="22"/>
        </w:rPr>
        <w:t>Setup and “put in motion” tutorial and webinar sessions for specific tools and applications for the user communities.</w:t>
      </w:r>
    </w:p>
    <w:p w14:paraId="334F74C0" w14:textId="77777777" w:rsidR="00CE4A97" w:rsidRPr="002729AE" w:rsidRDefault="00CE4A97" w:rsidP="002A40BF">
      <w:pPr>
        <w:pStyle w:val="ListParagraph"/>
        <w:numPr>
          <w:ilvl w:val="1"/>
          <w:numId w:val="50"/>
        </w:numPr>
        <w:suppressAutoHyphens w:val="0"/>
        <w:contextualSpacing/>
        <w:rPr>
          <w:szCs w:val="22"/>
        </w:rPr>
      </w:pPr>
      <w:r w:rsidRPr="002729AE">
        <w:rPr>
          <w:szCs w:val="22"/>
        </w:rPr>
        <w:t>Produce dissemination material on production level applications relevant for the community.       </w:t>
      </w:r>
      <w:r w:rsidRPr="002729AE">
        <w:rPr>
          <w:szCs w:val="22"/>
        </w:rPr>
        <w:tab/>
        <w:t xml:space="preserve"> </w:t>
      </w:r>
    </w:p>
    <w:p w14:paraId="25948183" w14:textId="0041FE66" w:rsidR="00CE4A97" w:rsidRPr="002729AE" w:rsidRDefault="00CE4A97" w:rsidP="002A40BF">
      <w:pPr>
        <w:pStyle w:val="ListParagraph"/>
        <w:numPr>
          <w:ilvl w:val="1"/>
          <w:numId w:val="50"/>
        </w:numPr>
        <w:suppressAutoHyphens w:val="0"/>
        <w:contextualSpacing/>
        <w:rPr>
          <w:szCs w:val="22"/>
        </w:rPr>
      </w:pPr>
      <w:r w:rsidRPr="002729AE">
        <w:rPr>
          <w:szCs w:val="22"/>
        </w:rPr>
        <w:t>Make the porting of new tools easier via EGI (e.g. by the use of high level platforms)</w:t>
      </w:r>
    </w:p>
    <w:p w14:paraId="4D393EA7" w14:textId="77777777" w:rsidR="00CE4A97" w:rsidRPr="002729AE" w:rsidRDefault="00CE4A97" w:rsidP="002729AE">
      <w:pPr>
        <w:spacing w:before="40" w:after="40"/>
        <w:rPr>
          <w:sz w:val="22"/>
          <w:szCs w:val="22"/>
        </w:rPr>
      </w:pPr>
      <w:r w:rsidRPr="002729AE">
        <w:rPr>
          <w:sz w:val="22"/>
          <w:szCs w:val="22"/>
        </w:rPr>
        <w:t xml:space="preserve">At the time of writing this report several other VT proposals are still under discussion with the interested NGIs: </w:t>
      </w:r>
    </w:p>
    <w:p w14:paraId="2825721F" w14:textId="77777777" w:rsidR="00CE4A97" w:rsidRPr="002729AE" w:rsidRDefault="00CE4A97" w:rsidP="002A40BF">
      <w:pPr>
        <w:pStyle w:val="ListParagraph"/>
        <w:numPr>
          <w:ilvl w:val="0"/>
          <w:numId w:val="50"/>
        </w:numPr>
        <w:suppressAutoHyphens w:val="0"/>
        <w:contextualSpacing/>
        <w:rPr>
          <w:szCs w:val="22"/>
        </w:rPr>
      </w:pPr>
      <w:r w:rsidRPr="002729AE">
        <w:rPr>
          <w:szCs w:val="22"/>
        </w:rPr>
        <w:t>Agricultural sciences</w:t>
      </w:r>
    </w:p>
    <w:p w14:paraId="3F97E6DA" w14:textId="77777777" w:rsidR="00CE4A97" w:rsidRPr="002729AE" w:rsidRDefault="00CE4A97" w:rsidP="002A40BF">
      <w:pPr>
        <w:pStyle w:val="ListParagraph"/>
        <w:numPr>
          <w:ilvl w:val="0"/>
          <w:numId w:val="50"/>
        </w:numPr>
        <w:suppressAutoHyphens w:val="0"/>
        <w:contextualSpacing/>
        <w:rPr>
          <w:szCs w:val="22"/>
        </w:rPr>
      </w:pPr>
      <w:r w:rsidRPr="002729AE">
        <w:rPr>
          <w:szCs w:val="22"/>
        </w:rPr>
        <w:t>Environmental Sciences</w:t>
      </w:r>
    </w:p>
    <w:p w14:paraId="41801FFF" w14:textId="77777777" w:rsidR="00CE4A97" w:rsidRPr="002729AE" w:rsidRDefault="00CE4A97" w:rsidP="002A40BF">
      <w:pPr>
        <w:pStyle w:val="ListParagraph"/>
        <w:numPr>
          <w:ilvl w:val="0"/>
          <w:numId w:val="50"/>
        </w:numPr>
        <w:suppressAutoHyphens w:val="0"/>
        <w:contextualSpacing/>
        <w:rPr>
          <w:szCs w:val="22"/>
        </w:rPr>
      </w:pPr>
      <w:r w:rsidRPr="002729AE">
        <w:rPr>
          <w:szCs w:val="22"/>
        </w:rPr>
        <w:t xml:space="preserve">Astronomy and astrophysics </w:t>
      </w:r>
    </w:p>
    <w:p w14:paraId="37BDB307" w14:textId="1D99C47C" w:rsidR="00CE4A97" w:rsidRPr="002729AE" w:rsidRDefault="00CE4A97" w:rsidP="002A40BF">
      <w:pPr>
        <w:pStyle w:val="ListParagraph"/>
        <w:numPr>
          <w:ilvl w:val="0"/>
          <w:numId w:val="50"/>
        </w:numPr>
        <w:suppressAutoHyphens w:val="0"/>
        <w:contextualSpacing/>
        <w:rPr>
          <w:szCs w:val="22"/>
        </w:rPr>
      </w:pPr>
      <w:r w:rsidRPr="002729AE">
        <w:rPr>
          <w:szCs w:val="22"/>
        </w:rPr>
        <w:t>CLARIN ESFRI project</w:t>
      </w:r>
    </w:p>
    <w:p w14:paraId="59E3C29F" w14:textId="2F138C42" w:rsidR="00CE4A97" w:rsidRPr="002729AE" w:rsidRDefault="00CE4A97" w:rsidP="002729AE">
      <w:pPr>
        <w:spacing w:before="40" w:after="40"/>
        <w:jc w:val="both"/>
        <w:rPr>
          <w:sz w:val="22"/>
          <w:szCs w:val="22"/>
        </w:rPr>
      </w:pPr>
      <w:r w:rsidRPr="002729AE">
        <w:rPr>
          <w:sz w:val="22"/>
          <w:szCs w:val="22"/>
        </w:rPr>
        <w:t xml:space="preserve">Additional bottom-up initiatives could not get sufficient interest from multiple NGIs to become Virtual Team project. For example, the proposal from the Slovakian NGI about a new Virtual Team to develop and offer domain-specific services for nanotechnology research teams. </w:t>
      </w:r>
    </w:p>
    <w:p w14:paraId="11AE3AEF" w14:textId="77777777" w:rsidR="00CE4A97" w:rsidRPr="002729AE" w:rsidRDefault="00CE4A97" w:rsidP="002729AE">
      <w:pPr>
        <w:spacing w:before="40" w:after="40"/>
        <w:jc w:val="both"/>
        <w:rPr>
          <w:sz w:val="22"/>
          <w:szCs w:val="22"/>
        </w:rPr>
      </w:pPr>
      <w:r w:rsidRPr="002729AE">
        <w:rPr>
          <w:sz w:val="22"/>
          <w:szCs w:val="22"/>
        </w:rPr>
        <w:t>Following the top-down approach the representatives of EGI.eu hold meetings with the representatives of various scientific project/collaboration during PY4 with the goal to define collaborative projects that can be run in the form of Virtual Team projects. The projects that have been defined with the top-down approach during PY4, and are already active are described in the next section. Those projects that have been defined, but are yet to start are:  </w:t>
      </w:r>
    </w:p>
    <w:p w14:paraId="6417AF40" w14:textId="42A27837" w:rsidR="00CE4A97" w:rsidRPr="002729AE" w:rsidRDefault="00CE4A97" w:rsidP="002A40BF">
      <w:pPr>
        <w:pStyle w:val="ListParagraph"/>
        <w:numPr>
          <w:ilvl w:val="0"/>
          <w:numId w:val="50"/>
        </w:numPr>
        <w:suppressAutoHyphens w:val="0"/>
        <w:contextualSpacing/>
        <w:rPr>
          <w:szCs w:val="22"/>
        </w:rPr>
      </w:pPr>
      <w:r w:rsidRPr="002729AE">
        <w:rPr>
          <w:b/>
          <w:szCs w:val="22"/>
        </w:rPr>
        <w:t>LifeWatch ESFRI:</w:t>
      </w:r>
      <w:r w:rsidRPr="002729AE">
        <w:rPr>
          <w:szCs w:val="22"/>
        </w:rPr>
        <w:t xml:space="preserve"> EGI.eu participated in a LifeWatch ESFRI RI Operational meeting in Feb. 2014. EGI solutions were presented and </w:t>
      </w:r>
      <w:r w:rsidR="00194B26" w:rsidRPr="002729AE">
        <w:rPr>
          <w:szCs w:val="22"/>
        </w:rPr>
        <w:t>a set of objectives to be implemented inside the Virtual Team framework was</w:t>
      </w:r>
      <w:r w:rsidRPr="002729AE">
        <w:rPr>
          <w:szCs w:val="22"/>
        </w:rPr>
        <w:t xml:space="preserve"> delineated. It is currently under consideration of LifeWatch. </w:t>
      </w:r>
    </w:p>
    <w:p w14:paraId="7BAB0E93" w14:textId="094136BE" w:rsidR="00CE4A97" w:rsidRPr="002729AE" w:rsidRDefault="00CE4A97" w:rsidP="002A40BF">
      <w:pPr>
        <w:pStyle w:val="ListParagraph"/>
        <w:numPr>
          <w:ilvl w:val="0"/>
          <w:numId w:val="50"/>
        </w:numPr>
        <w:suppressAutoHyphens w:val="0"/>
        <w:contextualSpacing/>
        <w:rPr>
          <w:szCs w:val="22"/>
        </w:rPr>
      </w:pPr>
      <w:r w:rsidRPr="002729AE">
        <w:rPr>
          <w:b/>
          <w:szCs w:val="22"/>
        </w:rPr>
        <w:t>EMSO ESFRI:</w:t>
      </w:r>
      <w:r w:rsidRPr="002729AE">
        <w:rPr>
          <w:szCs w:val="22"/>
        </w:rPr>
        <w:t xml:space="preserve"> EGI.eu invited EMSO ESFRI RI managerial team for a meeting, where current ESFRI status was discussed and willingness to explore EGI services portfolio assessed. </w:t>
      </w:r>
      <w:r w:rsidR="00194B26" w:rsidRPr="002729AE">
        <w:rPr>
          <w:szCs w:val="22"/>
        </w:rPr>
        <w:t>A set of pertinent requirements by the ESFRI was captured and is</w:t>
      </w:r>
      <w:r w:rsidRPr="002729AE">
        <w:rPr>
          <w:szCs w:val="22"/>
        </w:rPr>
        <w:t xml:space="preserve"> under discussion.</w:t>
      </w:r>
    </w:p>
    <w:p w14:paraId="475101D3" w14:textId="30B8E378" w:rsidR="00C74493" w:rsidRPr="002729AE" w:rsidRDefault="00CE4A97" w:rsidP="002A40BF">
      <w:pPr>
        <w:pStyle w:val="ListParagraph"/>
        <w:numPr>
          <w:ilvl w:val="0"/>
          <w:numId w:val="50"/>
        </w:numPr>
        <w:suppressAutoHyphens w:val="0"/>
        <w:contextualSpacing/>
        <w:rPr>
          <w:szCs w:val="22"/>
        </w:rPr>
      </w:pPr>
      <w:r w:rsidRPr="002729AE">
        <w:rPr>
          <w:b/>
          <w:szCs w:val="22"/>
        </w:rPr>
        <w:t>ICOS ESFRI:</w:t>
      </w:r>
      <w:r w:rsidRPr="002729AE">
        <w:rPr>
          <w:szCs w:val="22"/>
        </w:rPr>
        <w:t xml:space="preserve"> During a face-to-face meeting between the ICOS Director General and the representatives of EGI.eu and a few NGIs (CZ, FR, PL, FI) initial topics for collaboration have been discussed, and it was agreed that these will be documented in a short document that will serve as a basis of scoping joint work between ICOS and EGI.</w:t>
      </w:r>
    </w:p>
    <w:p w14:paraId="3FFB35A8" w14:textId="77777777" w:rsidR="002729AE" w:rsidRPr="002729AE" w:rsidRDefault="002729AE" w:rsidP="002729AE">
      <w:pPr>
        <w:suppressAutoHyphens w:val="0"/>
        <w:contextualSpacing/>
        <w:rPr>
          <w:szCs w:val="22"/>
        </w:rPr>
      </w:pPr>
    </w:p>
    <w:p w14:paraId="2771E464" w14:textId="77777777" w:rsidR="008A4616" w:rsidRPr="00672E24" w:rsidRDefault="008A4616" w:rsidP="008A4616">
      <w:pPr>
        <w:pStyle w:val="Heading5"/>
      </w:pPr>
      <w:r w:rsidRPr="00672E24">
        <w:t>Applications Database (AppDB)</w:t>
      </w:r>
    </w:p>
    <w:p w14:paraId="2FC1BBC0" w14:textId="46D137A4" w:rsidR="002729AE" w:rsidRPr="00AB715B" w:rsidRDefault="002729AE" w:rsidP="002729AE">
      <w:pPr>
        <w:spacing w:before="40" w:after="40"/>
        <w:jc w:val="both"/>
        <w:rPr>
          <w:sz w:val="22"/>
          <w:szCs w:val="22"/>
        </w:rPr>
      </w:pPr>
      <w:r w:rsidRPr="00AB715B">
        <w:rPr>
          <w:sz w:val="22"/>
          <w:szCs w:val="22"/>
        </w:rPr>
        <w:t>The EGI Applications Database</w:t>
      </w:r>
      <w:r w:rsidRPr="00AB715B">
        <w:rPr>
          <w:rStyle w:val="FootnoteReference"/>
          <w:sz w:val="22"/>
          <w:szCs w:val="22"/>
        </w:rPr>
        <w:footnoteReference w:id="129"/>
      </w:r>
      <w:r w:rsidRPr="00AB715B">
        <w:rPr>
          <w:sz w:val="22"/>
          <w:szCs w:val="22"/>
        </w:rPr>
        <w:t xml:space="preserve"> is a central service that stores and provides to the public, information about software solutions in the form of native software products and virtual appliances, the programmers and the scientists who are involved, and publications derived from the registered solutions. Reusing software products, registered in the AppDB, means that scientists and developers may find a solution that can be directly utilized on the European Grid Infrastructures without reinventing the wheel. This way, scientists can spend less or even no time developing or porting a software solution to the Distributed Computing </w:t>
      </w:r>
      <w:r w:rsidR="00194B26" w:rsidRPr="00AB715B">
        <w:rPr>
          <w:sz w:val="22"/>
          <w:szCs w:val="22"/>
        </w:rPr>
        <w:t>Infrastru</w:t>
      </w:r>
      <w:r w:rsidR="00194B26">
        <w:rPr>
          <w:sz w:val="22"/>
          <w:szCs w:val="22"/>
        </w:rPr>
        <w:t>ctu</w:t>
      </w:r>
      <w:r w:rsidR="00194B26" w:rsidRPr="00AB715B">
        <w:rPr>
          <w:sz w:val="22"/>
          <w:szCs w:val="22"/>
        </w:rPr>
        <w:t>res</w:t>
      </w:r>
      <w:r w:rsidRPr="00AB715B">
        <w:rPr>
          <w:sz w:val="22"/>
          <w:szCs w:val="22"/>
        </w:rPr>
        <w:t xml:space="preserve"> (DCIs). AppDB, thus, aims to avoid duplication of effort across the DCI communities, and to inspire scientists less familiar with DCI programming and usage. The EGI Applications Database is open to every scientist, interested in publishing and therefore sharing, their software solutions.</w:t>
      </w:r>
    </w:p>
    <w:p w14:paraId="364C9290" w14:textId="77777777" w:rsidR="002729AE" w:rsidRPr="00AB715B" w:rsidRDefault="002729AE" w:rsidP="002729AE">
      <w:pPr>
        <w:spacing w:before="40" w:after="40"/>
        <w:jc w:val="both"/>
        <w:rPr>
          <w:sz w:val="22"/>
          <w:szCs w:val="22"/>
        </w:rPr>
      </w:pPr>
    </w:p>
    <w:p w14:paraId="60FA05EC" w14:textId="77777777" w:rsidR="002729AE" w:rsidRDefault="002729AE" w:rsidP="002729AE">
      <w:pPr>
        <w:spacing w:before="40" w:after="40"/>
        <w:jc w:val="both"/>
        <w:rPr>
          <w:b/>
          <w:sz w:val="22"/>
          <w:szCs w:val="22"/>
        </w:rPr>
      </w:pPr>
      <w:r w:rsidRPr="002729AE">
        <w:rPr>
          <w:b/>
          <w:sz w:val="22"/>
          <w:szCs w:val="22"/>
        </w:rPr>
        <w:t>Progress and assessment</w:t>
      </w:r>
    </w:p>
    <w:p w14:paraId="329F61AD" w14:textId="1DBA2E71" w:rsidR="002729AE" w:rsidRPr="00AB715B" w:rsidRDefault="002729AE" w:rsidP="002729AE">
      <w:pPr>
        <w:spacing w:before="40" w:after="40"/>
        <w:jc w:val="both"/>
        <w:rPr>
          <w:sz w:val="22"/>
          <w:szCs w:val="22"/>
        </w:rPr>
      </w:pPr>
      <w:r w:rsidRPr="00AB715B">
        <w:rPr>
          <w:sz w:val="22"/>
          <w:szCs w:val="22"/>
        </w:rPr>
        <w:t>Development and other activities during PY4 include many additions and enhancements, the most significant of which has been the introduction of a 'Cloud/Virtual Appliances Marketplace'</w:t>
      </w:r>
      <w:r w:rsidRPr="00AB715B">
        <w:rPr>
          <w:rStyle w:val="FootnoteReference"/>
          <w:sz w:val="22"/>
          <w:szCs w:val="22"/>
        </w:rPr>
        <w:footnoteReference w:id="130"/>
      </w:r>
      <w:r w:rsidR="00194B26" w:rsidRPr="00AB715B">
        <w:rPr>
          <w:sz w:val="22"/>
          <w:szCs w:val="22"/>
        </w:rPr>
        <w:t xml:space="preserve"> section</w:t>
      </w:r>
      <w:r w:rsidRPr="00AB715B">
        <w:rPr>
          <w:sz w:val="22"/>
          <w:szCs w:val="22"/>
        </w:rPr>
        <w:t xml:space="preserve">, to support the uptake of EGI's new production infrastructure, the Federated Cloud. The new marketplace section enables the sharing of Virtual Appliances — sets of Virtual Machine images that belong to a single scientific application setup. The shared appliances are deployed on the sites of the Federated Cloud through Virtual Organizations, and can then be instantiated on-demand by VO members, using the provided command line tools of the Federated Cloud, or one of the high level, graphical environments contributed by the NGIs. </w:t>
      </w:r>
    </w:p>
    <w:p w14:paraId="2772E8A4" w14:textId="0A9479F3" w:rsidR="002729AE" w:rsidRPr="00AB715B" w:rsidRDefault="002729AE" w:rsidP="002729AE">
      <w:pPr>
        <w:spacing w:before="40" w:after="40"/>
        <w:jc w:val="both"/>
        <w:rPr>
          <w:sz w:val="22"/>
          <w:szCs w:val="22"/>
        </w:rPr>
      </w:pPr>
      <w:r w:rsidRPr="00AB715B">
        <w:rPr>
          <w:sz w:val="22"/>
          <w:szCs w:val="22"/>
        </w:rPr>
        <w:t>Besides metadata registration about Virtual Appliances, the Marketplace offers the ability to manage each appliance's images by defining and publishing versioned sets thereof, categorized by operating system, platform architecture, virtualization technology, etc. This image information may be easily distributed to any infrastructure (including the Federated Cloud one) by creating vmcatcher compatible image lists, or VO-wide image lists directly from within the AppDB portal; the image lists specify which site or VO, respectively, offers the specific version of the VA, so that users make use of them.</w:t>
      </w:r>
    </w:p>
    <w:p w14:paraId="7E53974B" w14:textId="1A34310A" w:rsidR="002729AE" w:rsidRPr="00AB715B" w:rsidRDefault="002729AE" w:rsidP="002729AE">
      <w:pPr>
        <w:spacing w:before="40" w:after="40"/>
        <w:jc w:val="both"/>
        <w:rPr>
          <w:sz w:val="22"/>
          <w:szCs w:val="22"/>
        </w:rPr>
      </w:pPr>
      <w:r w:rsidRPr="00AB715B">
        <w:rPr>
          <w:sz w:val="22"/>
          <w:szCs w:val="22"/>
        </w:rPr>
        <w:t>Another important feature has been the introduction of a SAML-compliant Authentication &amp; Authorization platform, linked to a dedicated Identity Provider service. This solution offers the ability to manage user permissions across all services such as the portal itself, the RESTful API, the software repository, wiki sites, etc</w:t>
      </w:r>
      <w:r>
        <w:rPr>
          <w:sz w:val="22"/>
          <w:szCs w:val="22"/>
        </w:rPr>
        <w:t>.</w:t>
      </w:r>
      <w:r w:rsidRPr="00AB715B">
        <w:rPr>
          <w:sz w:val="22"/>
          <w:szCs w:val="22"/>
        </w:rPr>
        <w:t>; hence, AppDB users may now view and specify explicit permissions for other users or even user groups upon their solutions, in addition to the built-in system policies. Moreover, Virtual Appliances may be marked as private, in order to protect sensitive information from non-authorized users.</w:t>
      </w:r>
    </w:p>
    <w:p w14:paraId="67E00F88" w14:textId="780F351A" w:rsidR="002729AE" w:rsidRPr="00AB715B" w:rsidRDefault="002729AE" w:rsidP="002729AE">
      <w:pPr>
        <w:spacing w:before="40" w:after="40"/>
        <w:jc w:val="both"/>
        <w:rPr>
          <w:sz w:val="22"/>
          <w:szCs w:val="22"/>
        </w:rPr>
      </w:pPr>
      <w:r w:rsidRPr="00AB715B">
        <w:rPr>
          <w:sz w:val="22"/>
          <w:szCs w:val="22"/>
        </w:rPr>
        <w:t>Last but not least, AppDB now features a dedicated wiki site</w:t>
      </w:r>
      <w:r w:rsidRPr="00AB715B">
        <w:rPr>
          <w:rStyle w:val="FootnoteReference"/>
          <w:sz w:val="22"/>
          <w:szCs w:val="22"/>
        </w:rPr>
        <w:footnoteReference w:id="131"/>
      </w:r>
      <w:r w:rsidRPr="00AB715B">
        <w:rPr>
          <w:sz w:val="22"/>
          <w:szCs w:val="22"/>
        </w:rPr>
        <w:t xml:space="preserve">, where all documentation about the offered services and portal functionality and usage in general have been </w:t>
      </w:r>
      <w:r w:rsidR="00194B26" w:rsidRPr="00AB715B">
        <w:rPr>
          <w:sz w:val="22"/>
          <w:szCs w:val="22"/>
        </w:rPr>
        <w:t xml:space="preserve">migrated. </w:t>
      </w:r>
      <w:r w:rsidRPr="00AB715B">
        <w:rPr>
          <w:sz w:val="22"/>
          <w:szCs w:val="22"/>
        </w:rPr>
        <w:t>Registered users with appropriate permissions may modify its global contents, while it is planned for all registered users to be offered with personal space for documentation about their solutions, in the near future.</w:t>
      </w:r>
    </w:p>
    <w:p w14:paraId="70675ACE" w14:textId="77777777" w:rsidR="002729AE" w:rsidRDefault="002729AE" w:rsidP="002729AE">
      <w:pPr>
        <w:spacing w:before="40" w:after="40"/>
        <w:jc w:val="both"/>
        <w:rPr>
          <w:sz w:val="22"/>
        </w:rPr>
      </w:pPr>
      <w:r w:rsidRPr="00AB715B">
        <w:rPr>
          <w:sz w:val="22"/>
          <w:szCs w:val="22"/>
        </w:rPr>
        <w:t>Needless to say, the front-end of the Applications Database has been totally revamped in order to better incorporate as well as highlight the new Marketplace features, foremost, as well as the rest of the af</w:t>
      </w:r>
      <w:r>
        <w:rPr>
          <w:sz w:val="22"/>
          <w:szCs w:val="22"/>
        </w:rPr>
        <w:t>orementioned added improvements</w:t>
      </w:r>
      <w:r w:rsidR="008A4616" w:rsidRPr="00672E24">
        <w:rPr>
          <w:sz w:val="22"/>
        </w:rPr>
        <w:t>.</w:t>
      </w:r>
    </w:p>
    <w:p w14:paraId="2849A791" w14:textId="48138041" w:rsidR="008A4616" w:rsidRPr="002729AE" w:rsidRDefault="008A4616" w:rsidP="002729AE">
      <w:pPr>
        <w:jc w:val="both"/>
        <w:rPr>
          <w:sz w:val="22"/>
          <w:szCs w:val="22"/>
        </w:rPr>
      </w:pPr>
      <w:r w:rsidRPr="00672E24">
        <w:rPr>
          <w:sz w:val="22"/>
        </w:rPr>
        <w:t xml:space="preserve"> </w:t>
      </w:r>
    </w:p>
    <w:p w14:paraId="2CAE3FBE" w14:textId="77777777" w:rsidR="008A4616" w:rsidRPr="00672E24" w:rsidRDefault="008A4616" w:rsidP="008A4616">
      <w:pPr>
        <w:pStyle w:val="Heading5"/>
      </w:pPr>
      <w:r w:rsidRPr="00672E24">
        <w:t>Client Relationship Management System (CRM)</w:t>
      </w:r>
    </w:p>
    <w:p w14:paraId="35038BCF" w14:textId="77777777" w:rsidR="003C26DF" w:rsidRPr="003C26DF" w:rsidRDefault="003C26DF" w:rsidP="003C26DF">
      <w:pPr>
        <w:spacing w:before="40" w:after="40"/>
        <w:jc w:val="both"/>
        <w:rPr>
          <w:sz w:val="22"/>
          <w:szCs w:val="22"/>
        </w:rPr>
      </w:pPr>
      <w:r w:rsidRPr="003C26DF">
        <w:rPr>
          <w:sz w:val="22"/>
          <w:szCs w:val="22"/>
        </w:rPr>
        <w:t xml:space="preserve">During project quarters 13 and 14, the work of the EGI CRM team was focused on further development, customization and usability of the EGI CRM User Interface, following requirements from EGI and NGI coordination bodies, as well as on the dissemination of the tool to the NGI International Liaisons. Project quarters 15 and 16 were focused on the operation and maintenance of the tool. Regarding the development work, the following milestones were achieved: </w:t>
      </w:r>
    </w:p>
    <w:p w14:paraId="64174862" w14:textId="77777777" w:rsidR="003C26DF" w:rsidRPr="00783728" w:rsidRDefault="003C26DF" w:rsidP="002A40BF">
      <w:pPr>
        <w:pStyle w:val="ListParagraph"/>
        <w:numPr>
          <w:ilvl w:val="0"/>
          <w:numId w:val="79"/>
        </w:numPr>
        <w:autoSpaceDN/>
        <w:textAlignment w:val="auto"/>
        <w:rPr>
          <w:szCs w:val="22"/>
        </w:rPr>
      </w:pPr>
      <w:r w:rsidRPr="00783728">
        <w:rPr>
          <w:szCs w:val="22"/>
        </w:rPr>
        <w:t xml:space="preserve">A new “BrowseNGIData” module was designed and implemented to provide views per NGI of the different CRM records. It introduces expandable list trees of Projects per Type, Research Institutes per Project Type and Person Contacts per Research Institute. </w:t>
      </w:r>
    </w:p>
    <w:p w14:paraId="6C40BCAD" w14:textId="77777777" w:rsidR="003C26DF" w:rsidRPr="00783728" w:rsidRDefault="003C26DF" w:rsidP="002A40BF">
      <w:pPr>
        <w:pStyle w:val="ListParagraph"/>
        <w:numPr>
          <w:ilvl w:val="0"/>
          <w:numId w:val="79"/>
        </w:numPr>
        <w:autoSpaceDN/>
        <w:textAlignment w:val="auto"/>
        <w:rPr>
          <w:szCs w:val="22"/>
        </w:rPr>
      </w:pPr>
      <w:r w:rsidRPr="00783728">
        <w:rPr>
          <w:szCs w:val="22"/>
        </w:rPr>
        <w:t xml:space="preserve">The repository for CRM Monthly Activity Reports and the CRM Metrics Portal were integrated in the CRM layout. Both are now available through the “Home” module. </w:t>
      </w:r>
    </w:p>
    <w:p w14:paraId="0A933A54" w14:textId="77777777" w:rsidR="003C26DF" w:rsidRPr="00783728" w:rsidRDefault="003C26DF" w:rsidP="002A40BF">
      <w:pPr>
        <w:pStyle w:val="ListParagraph"/>
        <w:numPr>
          <w:ilvl w:val="0"/>
          <w:numId w:val="79"/>
        </w:numPr>
        <w:autoSpaceDN/>
        <w:textAlignment w:val="auto"/>
        <w:rPr>
          <w:szCs w:val="22"/>
        </w:rPr>
      </w:pPr>
      <w:r w:rsidRPr="00783728">
        <w:rPr>
          <w:szCs w:val="22"/>
        </w:rPr>
        <w:t>The Home module was further enhanced, and through a transparent interoperation with CRM pre-build AJAX procedures and CRM forms, it allows CRM users to easily identify, access and correct incomplete information on CRM records associated to them.</w:t>
      </w:r>
    </w:p>
    <w:p w14:paraId="4D315732" w14:textId="77777777" w:rsidR="003C26DF" w:rsidRPr="003C26DF" w:rsidRDefault="003C26DF" w:rsidP="003C26DF">
      <w:pPr>
        <w:spacing w:before="40" w:after="40"/>
        <w:jc w:val="both"/>
        <w:rPr>
          <w:sz w:val="22"/>
          <w:szCs w:val="22"/>
        </w:rPr>
      </w:pPr>
      <w:r w:rsidRPr="003C26DF">
        <w:rPr>
          <w:sz w:val="22"/>
          <w:szCs w:val="22"/>
        </w:rPr>
        <w:t xml:space="preserve">In the dissemination area, an EGI webinar was prepared, presented and recorded during June 2013, and a CRM demo has been submitted, approved and delivered at the EGI TF 2013. </w:t>
      </w:r>
    </w:p>
    <w:p w14:paraId="78EAF938" w14:textId="77777777" w:rsidR="003C26DF" w:rsidRPr="003C26DF" w:rsidRDefault="003C26DF" w:rsidP="003C26DF">
      <w:pPr>
        <w:pStyle w:val="BodyText"/>
        <w:spacing w:before="40" w:after="40"/>
        <w:rPr>
          <w:color w:val="000000"/>
          <w:szCs w:val="22"/>
        </w:rPr>
      </w:pPr>
      <w:bookmarkStart w:id="110" w:name="docs-internal-guid-64027430-cc4c-7483-ad"/>
      <w:bookmarkEnd w:id="110"/>
      <w:r w:rsidRPr="003C26DF">
        <w:rPr>
          <w:color w:val="000000"/>
          <w:szCs w:val="22"/>
        </w:rPr>
        <w:t xml:space="preserve">The use of the CRM has slowly, but gradually increased in the first 12 months after its start. However the use decreased later, and by the end of 2013 the system received no new entries from EGI. The outreach work that the CRM system aimed to support continued, but used different tools/forums for information exchange. Particularly (1) the monthly NIL teleconferences, (2) the NIL and UCST email lists, (3) the Virtual Team framework where focused requirement-capturing exercises was supported. </w:t>
      </w:r>
    </w:p>
    <w:p w14:paraId="6967D44D" w14:textId="7BA8FC6D" w:rsidR="003C26DF" w:rsidRPr="003C26DF" w:rsidRDefault="003C26DF" w:rsidP="003C26DF">
      <w:pPr>
        <w:pStyle w:val="BodyText"/>
        <w:spacing w:before="40" w:after="40"/>
        <w:rPr>
          <w:color w:val="000000"/>
          <w:szCs w:val="22"/>
        </w:rPr>
      </w:pPr>
      <w:r w:rsidRPr="003C26DF">
        <w:rPr>
          <w:color w:val="000000"/>
          <w:szCs w:val="22"/>
        </w:rPr>
        <w:t xml:space="preserve">Because of this change in working practices the community concluded that EGI does not need a dedicated and custom-made CRM system. Acceptable level of </w:t>
      </w:r>
      <w:r w:rsidR="00194B26" w:rsidRPr="003C26DF">
        <w:rPr>
          <w:color w:val="000000"/>
          <w:szCs w:val="22"/>
        </w:rPr>
        <w:t>information sharing</w:t>
      </w:r>
      <w:r w:rsidRPr="003C26DF">
        <w:rPr>
          <w:color w:val="000000"/>
          <w:szCs w:val="22"/>
        </w:rPr>
        <w:t xml:space="preserve"> and coordination can be achieved in the EGI outreach activity within the already available mechanisms.</w:t>
      </w:r>
    </w:p>
    <w:p w14:paraId="6AE489C9" w14:textId="4175AA5E" w:rsidR="008A4616" w:rsidRPr="003C26DF" w:rsidRDefault="003C26DF" w:rsidP="003C26DF">
      <w:pPr>
        <w:pStyle w:val="BodyText"/>
        <w:spacing w:before="40" w:after="40"/>
        <w:rPr>
          <w:szCs w:val="22"/>
        </w:rPr>
      </w:pPr>
      <w:r w:rsidRPr="003C26DF">
        <w:rPr>
          <w:color w:val="000000"/>
          <w:szCs w:val="22"/>
        </w:rPr>
        <w:t>The CRM system will be discontinued after the end of April by EGI-InSPIRE. The database content will be archived for possible use, the software will be archived in a virtual machine image, so if needed, restart will be possible in the future</w:t>
      </w:r>
      <w:r w:rsidR="008A4616" w:rsidRPr="003C26DF">
        <w:rPr>
          <w:szCs w:val="22"/>
        </w:rPr>
        <w:t>.</w:t>
      </w:r>
    </w:p>
    <w:p w14:paraId="5A15B7AE" w14:textId="77777777" w:rsidR="003C26DF" w:rsidRPr="00672E24" w:rsidRDefault="003C26DF" w:rsidP="003C26DF">
      <w:pPr>
        <w:pStyle w:val="BodyText"/>
      </w:pPr>
    </w:p>
    <w:p w14:paraId="5C86CB92" w14:textId="77777777" w:rsidR="008A4616" w:rsidRPr="00672E24" w:rsidRDefault="008A4616" w:rsidP="008A4616">
      <w:pPr>
        <w:pStyle w:val="Heading5"/>
      </w:pPr>
      <w:r w:rsidRPr="00672E24">
        <w:t>Training Marketplace (TMP)</w:t>
      </w:r>
    </w:p>
    <w:p w14:paraId="09F7C899" w14:textId="77777777" w:rsidR="00783728" w:rsidRPr="0020330B" w:rsidRDefault="00783728" w:rsidP="00783728">
      <w:pPr>
        <w:suppressAutoHyphens w:val="0"/>
        <w:spacing w:before="40" w:after="40"/>
        <w:rPr>
          <w:sz w:val="22"/>
        </w:rPr>
      </w:pPr>
      <w:r w:rsidRPr="0020330B">
        <w:rPr>
          <w:sz w:val="22"/>
        </w:rPr>
        <w:t>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for the registered items, and web gadgets for integration with third party websites, such as NGI sites and research community sites.</w:t>
      </w:r>
    </w:p>
    <w:p w14:paraId="01D742B1" w14:textId="77777777" w:rsidR="00783728" w:rsidRPr="0020330B" w:rsidRDefault="00783728" w:rsidP="00783728">
      <w:pPr>
        <w:suppressAutoHyphens w:val="0"/>
        <w:spacing w:before="40" w:after="40"/>
        <w:rPr>
          <w:sz w:val="22"/>
        </w:rPr>
      </w:pPr>
      <w:r w:rsidRPr="0020330B">
        <w:rPr>
          <w:sz w:val="22"/>
        </w:rPr>
        <w:t>After the intensive further development of the Training Marketplace in its first year of existence, the service reached its current form in 2013. Unpopular item categories have been removed as part of this process. The remaining categories have been extended with features that increase system usability, for example permalinks to some of the item categories, larger variety of gadgets.</w:t>
      </w:r>
    </w:p>
    <w:p w14:paraId="6D90F9C8" w14:textId="3A26411D" w:rsidR="008A4616" w:rsidRPr="00672E24" w:rsidRDefault="00783728" w:rsidP="00783728">
      <w:pPr>
        <w:suppressAutoHyphens w:val="0"/>
        <w:spacing w:before="40" w:after="40"/>
        <w:rPr>
          <w:sz w:val="22"/>
        </w:rPr>
      </w:pPr>
      <w:r w:rsidRPr="0020330B">
        <w:rPr>
          <w:sz w:val="22"/>
        </w:rPr>
        <w:t>The service improved according to plans. Statistics indicate that the event registration part of the Marketplace is the most popular section (13 entries between May 2013 April 2014), while other parts are used moderately. These statistics did not change despite the further development of the gadget engine during the same period. During the 4th project year the team worked on engaging with projects that would become direct customers of the marketplace and build a sustainable future on multiple, independent customers, of which EGI would be one. The system will become unfunded in EGI-InSPIRE after April 2014, but STFC, the provider from the UK NGI continues providing TMP for EGI at least until the end of 2014</w:t>
      </w:r>
      <w:r w:rsidR="008A4616" w:rsidRPr="00672E24">
        <w:rPr>
          <w:i/>
          <w:sz w:val="22"/>
        </w:rPr>
        <w:t>.</w:t>
      </w:r>
    </w:p>
    <w:p w14:paraId="45B777BC" w14:textId="77777777" w:rsidR="008A4616" w:rsidRPr="00672E24" w:rsidRDefault="008A4616" w:rsidP="00672E24">
      <w:pPr>
        <w:spacing w:before="40" w:after="40"/>
        <w:rPr>
          <w:sz w:val="24"/>
          <w:szCs w:val="22"/>
        </w:rPr>
      </w:pPr>
    </w:p>
    <w:p w14:paraId="21F90FE0" w14:textId="77777777" w:rsidR="0060334B" w:rsidRPr="00672E24" w:rsidRDefault="0060334B" w:rsidP="0060334B">
      <w:pPr>
        <w:pStyle w:val="Heading3"/>
      </w:pPr>
      <w:bookmarkStart w:id="111" w:name="_Toc263824203"/>
      <w:bookmarkStart w:id="112" w:name="_Toc264811928"/>
      <w:r w:rsidRPr="00672E24">
        <w:t>Accelerating EGI’s H2020 Goals (“mini projects”)</w:t>
      </w:r>
      <w:bookmarkEnd w:id="111"/>
      <w:bookmarkEnd w:id="112"/>
    </w:p>
    <w:p w14:paraId="38302B6E" w14:textId="77777777" w:rsidR="00C94D11" w:rsidRPr="00672E24" w:rsidRDefault="00C94D11" w:rsidP="00C94D11">
      <w:pPr>
        <w:spacing w:before="40" w:after="40"/>
        <w:jc w:val="both"/>
        <w:rPr>
          <w:sz w:val="22"/>
          <w:szCs w:val="22"/>
        </w:rPr>
      </w:pPr>
      <w:bookmarkStart w:id="113" w:name="_Toc263824207"/>
      <w:r w:rsidRPr="00672E24">
        <w:rPr>
          <w:sz w:val="22"/>
          <w:szCs w:val="22"/>
        </w:rPr>
        <w:t>During autumn 2012 EGI reviewed its strategic plan and formulated through this its strategic goals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2AFEF51A" w14:textId="77777777" w:rsidR="00C94D11" w:rsidRPr="00672E24" w:rsidRDefault="00C94D11" w:rsidP="00C94D11">
      <w:pPr>
        <w:spacing w:before="40" w:after="40"/>
        <w:jc w:val="both"/>
        <w:rPr>
          <w:sz w:val="22"/>
          <w:szCs w:val="22"/>
        </w:rPr>
      </w:pPr>
      <w:r w:rsidRPr="00672E24">
        <w:rPr>
          <w:sz w:val="22"/>
          <w:szCs w:val="22"/>
        </w:rPr>
        <w:t>With the approval of the EC project officer, all funded mini projects were organised and set up as tasks within Work Package 8 (SA4) as part of the EGI-InSPIRE project. Regular contributions to the EGI-InSPIRE quarterly reports focus on summarising the progress made and issues faced in the mini projects; MS801 provided a mid-term deliberation of the mini project’s progress, status and plans for the future. D8.1 comprises the end-of term report for all mini projects.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120DADA1" w14:textId="77777777" w:rsidR="00C94D11" w:rsidRPr="00672E24" w:rsidRDefault="00C94D11" w:rsidP="00C94D11">
      <w:pPr>
        <w:spacing w:before="40" w:after="40"/>
        <w:jc w:val="both"/>
        <w:rPr>
          <w:sz w:val="22"/>
          <w:szCs w:val="22"/>
        </w:rPr>
      </w:pPr>
      <w:r w:rsidRPr="00672E24">
        <w:rPr>
          <w:sz w:val="22"/>
          <w:szCs w:val="22"/>
        </w:rPr>
        <w:t>Throughout PY4, all mini projects generally performed well and within expectations except for the following noteworthy circumstances: (i) When allocating a short lived mini project that includes unfunded contributions, then these must be considered voluntary regardless the partner reputation, avoiding the project to run into problems. (ii) When including SMEs in such mini projects, potential financial hindrances stemming from relationships between project partners need to be properly addressed in risk management, as these can severely impede the success of a mini project.</w:t>
      </w:r>
    </w:p>
    <w:p w14:paraId="31CAC265" w14:textId="77777777" w:rsidR="00C94D11" w:rsidRPr="00672E24" w:rsidRDefault="00C94D11" w:rsidP="00C94D11">
      <w:pPr>
        <w:spacing w:before="40" w:after="40"/>
        <w:jc w:val="both"/>
        <w:rPr>
          <w:sz w:val="22"/>
          <w:szCs w:val="22"/>
        </w:rPr>
      </w:pPr>
      <w:r w:rsidRPr="00672E24">
        <w:rPr>
          <w:sz w:val="22"/>
          <w:szCs w:val="22"/>
        </w:rPr>
        <w:t>Nonetheless, with addressing these circumstances, the affected mini projects were able to achieve their goals and finish in time and within budget. In summary:</w:t>
      </w:r>
    </w:p>
    <w:p w14:paraId="4A906C6A" w14:textId="77777777" w:rsidR="00C94D11" w:rsidRPr="00672E24" w:rsidRDefault="00C94D11" w:rsidP="002A40BF">
      <w:pPr>
        <w:pStyle w:val="ListParagraph"/>
        <w:numPr>
          <w:ilvl w:val="0"/>
          <w:numId w:val="35"/>
        </w:numPr>
        <w:contextualSpacing/>
        <w:rPr>
          <w:szCs w:val="22"/>
        </w:rPr>
      </w:pPr>
      <w:r w:rsidRPr="00672E24">
        <w:rPr>
          <w:szCs w:val="22"/>
        </w:rPr>
        <w:t xml:space="preserve">All funded mini-projects were organised by re-using as much project administration infrastructure as possible. However, they were not constrained to use these tools. </w:t>
      </w:r>
    </w:p>
    <w:p w14:paraId="219C028A" w14:textId="77777777" w:rsidR="00C94D11" w:rsidRPr="00672E24" w:rsidRDefault="00C94D11" w:rsidP="002A40BF">
      <w:pPr>
        <w:pStyle w:val="ListParagraph"/>
        <w:numPr>
          <w:ilvl w:val="0"/>
          <w:numId w:val="35"/>
        </w:numPr>
        <w:contextualSpacing/>
        <w:rPr>
          <w:szCs w:val="22"/>
        </w:rPr>
      </w:pPr>
      <w:r w:rsidRPr="00672E24">
        <w:rPr>
          <w:szCs w:val="22"/>
        </w:rPr>
        <w:t xml:space="preserve">No particular management or administration structure was required; every mini project managed itself with one identified person acting as the main contact point for coordination with Work Package administration and shepherd. </w:t>
      </w:r>
    </w:p>
    <w:p w14:paraId="791A2E6A" w14:textId="77777777" w:rsidR="00C94D11" w:rsidRPr="00672E24" w:rsidRDefault="00C94D11" w:rsidP="002A40BF">
      <w:pPr>
        <w:pStyle w:val="ListParagraph"/>
        <w:numPr>
          <w:ilvl w:val="0"/>
          <w:numId w:val="35"/>
        </w:numPr>
        <w:contextualSpacing/>
        <w:rPr>
          <w:szCs w:val="22"/>
        </w:rPr>
      </w:pPr>
      <w:r w:rsidRPr="00672E24">
        <w:rPr>
          <w:szCs w:val="22"/>
        </w:rPr>
        <w:t xml:space="preserve">Mini-projects were </w:t>
      </w:r>
      <w:r w:rsidRPr="00672E24">
        <w:rPr>
          <w:i/>
          <w:szCs w:val="22"/>
        </w:rPr>
        <w:t>empowered</w:t>
      </w:r>
      <w:r w:rsidRPr="00672E24">
        <w:rPr>
          <w:szCs w:val="22"/>
        </w:rPr>
        <w:t xml:space="preserve"> to achieve their goals with as much freedom and responsibility as required and affordable to ensure a consistent progression.</w:t>
      </w:r>
    </w:p>
    <w:p w14:paraId="7C7380E1" w14:textId="77777777" w:rsidR="00C94D11" w:rsidRPr="00672E24" w:rsidRDefault="00C94D11" w:rsidP="002A40BF">
      <w:pPr>
        <w:pStyle w:val="ListParagraph"/>
        <w:numPr>
          <w:ilvl w:val="0"/>
          <w:numId w:val="35"/>
        </w:numPr>
        <w:contextualSpacing/>
        <w:rPr>
          <w:szCs w:val="22"/>
        </w:rPr>
      </w:pPr>
      <w:r w:rsidRPr="00672E24">
        <w:rPr>
          <w:szCs w:val="22"/>
        </w:rPr>
        <w:t>All mini projects delivered their technical achievements, with small exceptions  (c.f. D8.1)</w:t>
      </w:r>
    </w:p>
    <w:p w14:paraId="762438FD" w14:textId="77777777" w:rsidR="00C94D11" w:rsidRPr="00672E24" w:rsidRDefault="00C94D11" w:rsidP="002A40BF">
      <w:pPr>
        <w:pStyle w:val="ListParagraph"/>
        <w:numPr>
          <w:ilvl w:val="0"/>
          <w:numId w:val="35"/>
        </w:numPr>
        <w:contextualSpacing/>
        <w:rPr>
          <w:szCs w:val="22"/>
        </w:rPr>
      </w:pPr>
      <w:r w:rsidRPr="00672E24">
        <w:rPr>
          <w:szCs w:val="22"/>
        </w:rPr>
        <w:t>The results of TSA4.3 (Evaluation of Liferay modules) will be considered for future EGI backoffice evolution.</w:t>
      </w:r>
    </w:p>
    <w:p w14:paraId="66AB287C" w14:textId="77777777" w:rsidR="00C94D11" w:rsidRPr="00672E24" w:rsidRDefault="00C94D11" w:rsidP="002A40BF">
      <w:pPr>
        <w:pStyle w:val="ListParagraph"/>
        <w:numPr>
          <w:ilvl w:val="0"/>
          <w:numId w:val="35"/>
        </w:numPr>
        <w:contextualSpacing/>
        <w:rPr>
          <w:szCs w:val="22"/>
        </w:rPr>
      </w:pPr>
      <w:r w:rsidRPr="00672E24">
        <w:rPr>
          <w:szCs w:val="22"/>
        </w:rPr>
        <w:t>All other mini project successfully delivered results that are already deployed in the EGI production infrastructure.</w:t>
      </w:r>
    </w:p>
    <w:p w14:paraId="4F3D1083" w14:textId="77777777" w:rsidR="00C94D11" w:rsidRPr="00672E24" w:rsidRDefault="00C94D11" w:rsidP="00C94D11">
      <w:pPr>
        <w:spacing w:before="40" w:after="40"/>
        <w:jc w:val="both"/>
        <w:rPr>
          <w:sz w:val="22"/>
          <w:szCs w:val="22"/>
        </w:rPr>
      </w:pPr>
      <w:r w:rsidRPr="00672E24">
        <w:rPr>
          <w:sz w:val="22"/>
          <w:szCs w:val="22"/>
        </w:rPr>
        <w:t>Given the successful outcomes of the activity, the mini projects are considered to be a successful instrument for the agile implementation of strategic goals.</w:t>
      </w:r>
    </w:p>
    <w:p w14:paraId="255E66D5" w14:textId="77777777" w:rsidR="0060334B" w:rsidRPr="00672E24" w:rsidRDefault="0060334B" w:rsidP="0060334B">
      <w:pPr>
        <w:pStyle w:val="Heading4"/>
      </w:pPr>
      <w:r w:rsidRPr="00672E24">
        <w:t>Massive Open Online Course (MOOC) Development</w:t>
      </w:r>
      <w:bookmarkEnd w:id="113"/>
    </w:p>
    <w:p w14:paraId="69896C5C" w14:textId="77777777" w:rsidR="00C94D11" w:rsidRDefault="00C94D11" w:rsidP="002A40BF">
      <w:pPr>
        <w:pStyle w:val="ListParagraph"/>
        <w:numPr>
          <w:ilvl w:val="0"/>
          <w:numId w:val="80"/>
        </w:numPr>
        <w:ind w:left="714" w:hanging="357"/>
      </w:pPr>
      <w:bookmarkStart w:id="114" w:name="_Toc263824208"/>
      <w:r>
        <w:t>After some research into the field of available tools and services, the platform provided by the University of Amsterdam was chosen (</w:t>
      </w:r>
      <w:hyperlink r:id="rId35" w:history="1">
        <w:r w:rsidRPr="002F728B">
          <w:rPr>
            <w:rStyle w:val="Hyperlink"/>
          </w:rPr>
          <w:t>http://mooc.uva.nl</w:t>
        </w:r>
      </w:hyperlink>
      <w:r>
        <w:t>).</w:t>
      </w:r>
    </w:p>
    <w:p w14:paraId="580EE93A" w14:textId="77777777" w:rsidR="00C94D11" w:rsidRDefault="00C94D11" w:rsidP="002A40BF">
      <w:pPr>
        <w:pStyle w:val="ListParagraph"/>
        <w:numPr>
          <w:ilvl w:val="0"/>
          <w:numId w:val="80"/>
        </w:numPr>
        <w:ind w:left="714" w:hanging="357"/>
      </w:pPr>
      <w:r>
        <w:t>The course utilises animations, slides, personal presentations, and covers the following topics: Job distribution, local clusters, Grids and pilot job frameworks.</w:t>
      </w:r>
    </w:p>
    <w:p w14:paraId="4F162DD0" w14:textId="77777777" w:rsidR="00C94D11" w:rsidRDefault="00C94D11" w:rsidP="002A40BF">
      <w:pPr>
        <w:pStyle w:val="ListParagraph"/>
        <w:numPr>
          <w:ilvl w:val="0"/>
          <w:numId w:val="80"/>
        </w:numPr>
        <w:ind w:left="714" w:hanging="357"/>
      </w:pPr>
      <w:r>
        <w:t>The course infrastructure includes portal technologies that are deployed entirely on a Cloud infrastructure.</w:t>
      </w:r>
    </w:p>
    <w:p w14:paraId="20E852F1" w14:textId="77777777" w:rsidR="00C94D11" w:rsidRDefault="00C94D11" w:rsidP="002A40BF">
      <w:pPr>
        <w:pStyle w:val="ListParagraph"/>
        <w:numPr>
          <w:ilvl w:val="0"/>
          <w:numId w:val="80"/>
        </w:numPr>
        <w:ind w:left="714" w:hanging="357"/>
      </w:pPr>
      <w:r>
        <w:t>All course material was successfully recorded prior to the MOOC launch itself</w:t>
      </w:r>
    </w:p>
    <w:p w14:paraId="0BC29AE1" w14:textId="77777777" w:rsidR="00C94D11" w:rsidRDefault="00C94D11" w:rsidP="002A40BF">
      <w:pPr>
        <w:pStyle w:val="ListParagraph"/>
        <w:numPr>
          <w:ilvl w:val="0"/>
          <w:numId w:val="80"/>
        </w:numPr>
        <w:ind w:left="714" w:hanging="357"/>
      </w:pPr>
      <w:r>
        <w:t>The MOOC was put online in November 2013, with about 300 subscriptions at launch date.</w:t>
      </w:r>
    </w:p>
    <w:p w14:paraId="43BC6D79" w14:textId="77777777" w:rsidR="00C94D11" w:rsidRPr="00595A49" w:rsidRDefault="00C94D11" w:rsidP="002A40BF">
      <w:pPr>
        <w:pStyle w:val="ListParagraph"/>
        <w:numPr>
          <w:ilvl w:val="0"/>
          <w:numId w:val="80"/>
        </w:numPr>
        <w:ind w:left="714" w:hanging="357"/>
      </w:pPr>
      <w:r>
        <w:t>After the formal end of the MOOC, submitted assignment answers were assessed, graded, and achievement certificates issued where appropriate.</w:t>
      </w:r>
    </w:p>
    <w:p w14:paraId="1DC75760" w14:textId="77777777" w:rsidR="0060334B" w:rsidRPr="00672E24" w:rsidRDefault="0060334B" w:rsidP="0060334B">
      <w:pPr>
        <w:pStyle w:val="Heading4"/>
      </w:pPr>
      <w:r w:rsidRPr="00672E24">
        <w:t>Evaluation of Liferay Modules</w:t>
      </w:r>
      <w:bookmarkEnd w:id="114"/>
    </w:p>
    <w:p w14:paraId="56FC4DBA" w14:textId="77777777" w:rsidR="00C94D11" w:rsidRDefault="00C94D11" w:rsidP="002A40BF">
      <w:pPr>
        <w:pStyle w:val="ListParagraph"/>
        <w:numPr>
          <w:ilvl w:val="0"/>
          <w:numId w:val="81"/>
        </w:numPr>
        <w:ind w:left="714" w:hanging="357"/>
      </w:pPr>
      <w:r>
        <w:t>A basic instance of Liferay 6 including a number of agreed modules and extensions was set up and shared access and administration configured for all team members.</w:t>
      </w:r>
    </w:p>
    <w:p w14:paraId="283EC3DF" w14:textId="77777777" w:rsidR="00C94D11" w:rsidRDefault="00C94D11" w:rsidP="002A40BF">
      <w:pPr>
        <w:pStyle w:val="ListParagraph"/>
        <w:numPr>
          <w:ilvl w:val="0"/>
          <w:numId w:val="81"/>
        </w:numPr>
        <w:ind w:left="714" w:hanging="357"/>
      </w:pPr>
      <w:r>
        <w:t>Liferay Office and related portlets were integrated with the IGI portal for evaluation</w:t>
      </w:r>
    </w:p>
    <w:p w14:paraId="0AED0527" w14:textId="77777777" w:rsidR="00C94D11" w:rsidRDefault="00C94D11" w:rsidP="002A40BF">
      <w:pPr>
        <w:pStyle w:val="ListParagraph"/>
        <w:numPr>
          <w:ilvl w:val="0"/>
          <w:numId w:val="81"/>
        </w:numPr>
        <w:ind w:left="714" w:hanging="357"/>
      </w:pPr>
      <w:r>
        <w:t>User authorisation was integrated with the EGI SSO service</w:t>
      </w:r>
    </w:p>
    <w:p w14:paraId="41EB530E" w14:textId="77777777" w:rsidR="00C94D11" w:rsidRDefault="00C94D11" w:rsidP="002A40BF">
      <w:pPr>
        <w:pStyle w:val="ListParagraph"/>
        <w:numPr>
          <w:ilvl w:val="0"/>
          <w:numId w:val="81"/>
        </w:numPr>
        <w:ind w:left="714" w:hanging="357"/>
      </w:pPr>
      <w:r>
        <w:t>Liferay was also evaluated for being provided as a service for the long tail of science in EGI, including alternative and more lightweight AAI integrations other than certificates and EGI SSO.</w:t>
      </w:r>
    </w:p>
    <w:p w14:paraId="7BDE082A" w14:textId="77777777" w:rsidR="00C94D11" w:rsidRDefault="00C94D11" w:rsidP="002A40BF">
      <w:pPr>
        <w:pStyle w:val="ListParagraph"/>
        <w:numPr>
          <w:ilvl w:val="0"/>
          <w:numId w:val="81"/>
        </w:numPr>
        <w:ind w:left="714" w:hanging="357"/>
      </w:pPr>
      <w:r>
        <w:t>An evaluation of Liferay as an alternative solution to EGI’s AppDB has been conducted, and will be integrated into the final project report.</w:t>
      </w:r>
    </w:p>
    <w:p w14:paraId="0FEC296C" w14:textId="77777777" w:rsidR="00C94D11" w:rsidRDefault="00C94D11" w:rsidP="002A40BF">
      <w:pPr>
        <w:pStyle w:val="ListParagraph"/>
        <w:numPr>
          <w:ilvl w:val="0"/>
          <w:numId w:val="81"/>
        </w:numPr>
        <w:ind w:left="714" w:hanging="357"/>
      </w:pPr>
      <w:r>
        <w:t>Liferay was evaluated as a potential replacement for the current EGI blog system.</w:t>
      </w:r>
    </w:p>
    <w:p w14:paraId="1E2FB397" w14:textId="77777777" w:rsidR="00C94D11" w:rsidRDefault="00C94D11" w:rsidP="002A40BF">
      <w:pPr>
        <w:pStyle w:val="ListParagraph"/>
        <w:numPr>
          <w:ilvl w:val="0"/>
          <w:numId w:val="81"/>
        </w:numPr>
        <w:ind w:left="714" w:hanging="357"/>
      </w:pPr>
      <w:r>
        <w:t>CESNET conducted a deeper analysis of Liferay 6.2 and some of its advanced features as a potential replacement for EGI back-office services such as DocDB and Wiki.</w:t>
      </w:r>
    </w:p>
    <w:p w14:paraId="1625A203" w14:textId="30E430CE" w:rsidR="0060334B" w:rsidRPr="00C94D11" w:rsidRDefault="00C94D11" w:rsidP="002A40BF">
      <w:pPr>
        <w:pStyle w:val="ListParagraph"/>
        <w:numPr>
          <w:ilvl w:val="0"/>
          <w:numId w:val="81"/>
        </w:numPr>
        <w:ind w:left="714" w:hanging="357"/>
      </w:pPr>
      <w:r>
        <w:t>The final outcome of this mini project is Liferay being indeed suitable for being offered as a managed service to user communities on the long tail of science, whereas it is probably not worth the effort to replace some of EGI back-office services for Liferay.</w:t>
      </w:r>
    </w:p>
    <w:p w14:paraId="3CC502E4" w14:textId="77777777" w:rsidR="0060334B" w:rsidRPr="00672E24" w:rsidRDefault="0060334B" w:rsidP="0060334B">
      <w:pPr>
        <w:pStyle w:val="Heading4"/>
      </w:pPr>
      <w:bookmarkStart w:id="115" w:name="_Toc263824209"/>
      <w:r w:rsidRPr="00672E24">
        <w:t>Providing OCCI support for arbitrary Cloud Management Frameworks</w:t>
      </w:r>
      <w:bookmarkEnd w:id="115"/>
    </w:p>
    <w:p w14:paraId="4EF075CA" w14:textId="77777777" w:rsidR="00C94D11" w:rsidRDefault="00C94D11" w:rsidP="002A40BF">
      <w:pPr>
        <w:pStyle w:val="ListParagraph"/>
        <w:numPr>
          <w:ilvl w:val="0"/>
          <w:numId w:val="82"/>
        </w:numPr>
        <w:ind w:left="714" w:hanging="357"/>
      </w:pPr>
      <w:r>
        <w:t>The existing OCCI framework was thoroughly assessed, and a new architecture for the framework was developed. Existing code was re-used as much as possible. The result is a highly modular framework featuring easy extension and maintenance.</w:t>
      </w:r>
    </w:p>
    <w:p w14:paraId="79E3B174" w14:textId="77777777" w:rsidR="00C94D11" w:rsidRDefault="00C94D11" w:rsidP="002A40BF">
      <w:pPr>
        <w:pStyle w:val="ListParagraph"/>
        <w:numPr>
          <w:ilvl w:val="0"/>
          <w:numId w:val="82"/>
        </w:numPr>
        <w:ind w:left="714" w:hanging="357"/>
      </w:pPr>
      <w:r>
        <w:t>The framework includes full support for (legacy) VOMS proxy certificates as well as RFC3820</w:t>
      </w:r>
      <w:r w:rsidRPr="00E40607">
        <w:rPr>
          <w:rStyle w:val="FootnoteReference"/>
          <w:szCs w:val="22"/>
        </w:rPr>
        <w:footnoteReference w:id="132"/>
      </w:r>
      <w:r>
        <w:t>-compliant certificates.</w:t>
      </w:r>
    </w:p>
    <w:p w14:paraId="2F1B9EA3" w14:textId="77777777" w:rsidR="00C94D11" w:rsidRDefault="00C94D11" w:rsidP="002A40BF">
      <w:pPr>
        <w:pStyle w:val="ListParagraph"/>
        <w:numPr>
          <w:ilvl w:val="0"/>
          <w:numId w:val="82"/>
        </w:numPr>
        <w:ind w:left="714" w:hanging="357"/>
      </w:pPr>
      <w:r>
        <w:t>rOCCI-server implements full support for the HTTP Digest Authentication</w:t>
      </w:r>
      <w:r w:rsidRPr="00E40607">
        <w:rPr>
          <w:rStyle w:val="FootnoteReference"/>
          <w:szCs w:val="22"/>
        </w:rPr>
        <w:footnoteReference w:id="133"/>
      </w:r>
      <w:r>
        <w:t>-based protocol that is specified and implemented in OpenStack. It implements Token Based Access Control (TBAC), which is necessary for true federated AAIs.</w:t>
      </w:r>
    </w:p>
    <w:p w14:paraId="51A1917B" w14:textId="77777777" w:rsidR="00C94D11" w:rsidRDefault="00C94D11" w:rsidP="002A40BF">
      <w:pPr>
        <w:pStyle w:val="ListParagraph"/>
        <w:numPr>
          <w:ilvl w:val="0"/>
          <w:numId w:val="82"/>
        </w:numPr>
        <w:ind w:left="714" w:hanging="357"/>
      </w:pPr>
      <w:r>
        <w:t>Refactoring was undertaken throughout the entire project year, however numerous releases of both existing production versions as well as early adopter versions of the refactored framework have been released throughout.</w:t>
      </w:r>
    </w:p>
    <w:p w14:paraId="3E56F35A" w14:textId="77777777" w:rsidR="00C94D11" w:rsidRDefault="00C94D11" w:rsidP="002A40BF">
      <w:pPr>
        <w:pStyle w:val="ListParagraph"/>
        <w:numPr>
          <w:ilvl w:val="0"/>
          <w:numId w:val="82"/>
        </w:numPr>
        <w:ind w:left="714" w:hanging="357"/>
      </w:pPr>
      <w:r>
        <w:t>The framework refactoring has been completed, and all externally usable elements (i.e. rOCCI server and rOCCI client) were gradually transitioned to the new framework.</w:t>
      </w:r>
    </w:p>
    <w:p w14:paraId="7B9AC4B7" w14:textId="77777777" w:rsidR="00C94D11" w:rsidRDefault="00C94D11" w:rsidP="002A40BF">
      <w:pPr>
        <w:pStyle w:val="ListParagraph"/>
        <w:numPr>
          <w:ilvl w:val="0"/>
          <w:numId w:val="82"/>
        </w:numPr>
        <w:ind w:left="714" w:hanging="357"/>
      </w:pPr>
      <w:r>
        <w:t>The rOCCI solution consists of four clearly separable components, of which rOCCI-core and rOCCI-API address custom integrations, and rOCCI-cli and rOCCI-server are concrete instantiations of the framework itself.</w:t>
      </w:r>
      <w:r w:rsidRPr="00E40607">
        <w:t xml:space="preserve"> </w:t>
      </w:r>
    </w:p>
    <w:p w14:paraId="39ABE8EB" w14:textId="7B798C60" w:rsidR="0060334B" w:rsidRPr="00C94D11" w:rsidRDefault="00C94D11" w:rsidP="002A40BF">
      <w:pPr>
        <w:pStyle w:val="ListParagraph"/>
        <w:numPr>
          <w:ilvl w:val="0"/>
          <w:numId w:val="82"/>
        </w:numPr>
        <w:ind w:left="714" w:hanging="357"/>
      </w:pPr>
      <w:r>
        <w:t>rOCCI components have been released into production, while providing support for additional backend integrations</w:t>
      </w:r>
      <w:r w:rsidR="0060334B" w:rsidRPr="00C94D11">
        <w:t>.</w:t>
      </w:r>
    </w:p>
    <w:p w14:paraId="13134B5A" w14:textId="77777777" w:rsidR="0060334B" w:rsidRPr="00672E24" w:rsidRDefault="0060334B" w:rsidP="0060334B">
      <w:pPr>
        <w:pStyle w:val="Heading4"/>
      </w:pPr>
      <w:bookmarkStart w:id="116" w:name="_Toc263824210"/>
      <w:r w:rsidRPr="00672E24">
        <w:t>CDMI Support in Cloud Management Frameworks</w:t>
      </w:r>
      <w:bookmarkEnd w:id="116"/>
    </w:p>
    <w:p w14:paraId="564DCAB0" w14:textId="77777777" w:rsidR="00C94D11" w:rsidRPr="00EC2DA6" w:rsidRDefault="00C94D11" w:rsidP="002A40BF">
      <w:pPr>
        <w:pStyle w:val="ListParagraph"/>
        <w:numPr>
          <w:ilvl w:val="0"/>
          <w:numId w:val="83"/>
        </w:numPr>
      </w:pPr>
      <w:r>
        <w:t xml:space="preserve">A </w:t>
      </w:r>
      <w:r w:rsidRPr="00E40607">
        <w:rPr>
          <w:szCs w:val="22"/>
        </w:rPr>
        <w:t>code repository</w:t>
      </w:r>
      <w:r w:rsidRPr="00E40607">
        <w:rPr>
          <w:rStyle w:val="FootnoteReference"/>
          <w:szCs w:val="22"/>
        </w:rPr>
        <w:footnoteReference w:id="134"/>
      </w:r>
      <w:r>
        <w:rPr>
          <w:szCs w:val="22"/>
        </w:rPr>
        <w:t xml:space="preserve"> and a </w:t>
      </w:r>
      <w:r>
        <w:t xml:space="preserve">local Continuous Integration system were set up, and a skeleton implementation was implemented. </w:t>
      </w:r>
      <w:r w:rsidRPr="00E40607">
        <w:rPr>
          <w:szCs w:val="22"/>
        </w:rPr>
        <w:t>The OpenNode</w:t>
      </w:r>
      <w:r w:rsidRPr="00E40607">
        <w:rPr>
          <w:rStyle w:val="FootnoteReference"/>
          <w:szCs w:val="22"/>
        </w:rPr>
        <w:footnoteReference w:id="135"/>
      </w:r>
      <w:r>
        <w:rPr>
          <w:szCs w:val="22"/>
        </w:rPr>
        <w:t xml:space="preserve"> external project sponsor also supports this activity.</w:t>
      </w:r>
    </w:p>
    <w:p w14:paraId="0165A393" w14:textId="77777777" w:rsidR="00C94D11" w:rsidRDefault="00C94D11" w:rsidP="002A40BF">
      <w:pPr>
        <w:pStyle w:val="ListParagraph"/>
        <w:numPr>
          <w:ilvl w:val="0"/>
          <w:numId w:val="83"/>
        </w:numPr>
      </w:pPr>
      <w:r>
        <w:t>An initial version of the CDMI proxy service, named “Stoxy”, was published in the code repository.</w:t>
      </w:r>
    </w:p>
    <w:p w14:paraId="3340E584" w14:textId="77777777" w:rsidR="00C94D11" w:rsidRDefault="00C94D11" w:rsidP="002A40BF">
      <w:pPr>
        <w:pStyle w:val="ListParagraph"/>
        <w:numPr>
          <w:ilvl w:val="0"/>
          <w:numId w:val="83"/>
        </w:numPr>
      </w:pPr>
      <w:r>
        <w:t xml:space="preserve">Stoxy now supports EGI’s AAI via </w:t>
      </w:r>
      <w:r w:rsidRPr="00E40607">
        <w:t>X509-enabled Keystone tokens</w:t>
      </w:r>
      <w:r>
        <w:t>.</w:t>
      </w:r>
    </w:p>
    <w:p w14:paraId="58736A99" w14:textId="75811D42" w:rsidR="00C94D11" w:rsidRDefault="00C94D11" w:rsidP="002A40BF">
      <w:pPr>
        <w:pStyle w:val="ListParagraph"/>
        <w:numPr>
          <w:ilvl w:val="0"/>
          <w:numId w:val="83"/>
        </w:numPr>
      </w:pPr>
      <w:r>
        <w:t xml:space="preserve">Stoxy now supports – next to a native </w:t>
      </w:r>
      <w:r w:rsidR="00E82E1C">
        <w:t>file system</w:t>
      </w:r>
      <w:r>
        <w:t xml:space="preserve"> based backend – OpenStack Swift for object storage.</w:t>
      </w:r>
    </w:p>
    <w:p w14:paraId="4296DA4E" w14:textId="5ECD4838" w:rsidR="0060334B" w:rsidRPr="00C94D11" w:rsidRDefault="00C94D11" w:rsidP="002A40BF">
      <w:pPr>
        <w:pStyle w:val="ListParagraph"/>
        <w:numPr>
          <w:ilvl w:val="0"/>
          <w:numId w:val="83"/>
        </w:numPr>
      </w:pPr>
      <w:r>
        <w:t>Production deployments are available at JUELICH and KTH</w:t>
      </w:r>
      <w:r w:rsidR="0060334B" w:rsidRPr="00C94D11">
        <w:t>.</w:t>
      </w:r>
    </w:p>
    <w:p w14:paraId="3041CD71" w14:textId="77777777" w:rsidR="0060334B" w:rsidRPr="00672E24" w:rsidRDefault="0060334B" w:rsidP="0060334B">
      <w:pPr>
        <w:pStyle w:val="Heading4"/>
      </w:pPr>
      <w:bookmarkStart w:id="117" w:name="_Toc263824211"/>
      <w:r w:rsidRPr="00672E24">
        <w:t>Dynamic Deployments for OCCI Compliant Clouds</w:t>
      </w:r>
      <w:bookmarkEnd w:id="117"/>
    </w:p>
    <w:p w14:paraId="27E16E08" w14:textId="77777777" w:rsidR="00C94D11" w:rsidRDefault="00C94D11" w:rsidP="002A40BF">
      <w:pPr>
        <w:pStyle w:val="ListParagraph"/>
        <w:numPr>
          <w:ilvl w:val="0"/>
          <w:numId w:val="84"/>
        </w:numPr>
        <w:rPr>
          <w:szCs w:val="22"/>
          <w:lang w:eastAsia="en-US"/>
        </w:rPr>
      </w:pPr>
      <w:r>
        <w:rPr>
          <w:szCs w:val="22"/>
          <w:lang w:eastAsia="en-US"/>
        </w:rPr>
        <w:t xml:space="preserve">The Autoscale feature design and roadmap was harmonised between EGI and the FP7-funded </w:t>
      </w:r>
      <w:r w:rsidRPr="00E40607">
        <w:rPr>
          <w:szCs w:val="22"/>
        </w:rPr>
        <w:t>CELAR project</w:t>
      </w:r>
      <w:r w:rsidRPr="00E40607">
        <w:rPr>
          <w:rStyle w:val="FootnoteReference"/>
          <w:szCs w:val="22"/>
        </w:rPr>
        <w:footnoteReference w:id="136"/>
      </w:r>
      <w:r>
        <w:rPr>
          <w:szCs w:val="22"/>
        </w:rPr>
        <w:t>.</w:t>
      </w:r>
    </w:p>
    <w:p w14:paraId="0E46EE71" w14:textId="77777777" w:rsidR="00C94D11" w:rsidRDefault="00C94D11" w:rsidP="002A40BF">
      <w:pPr>
        <w:pStyle w:val="ListParagraph"/>
        <w:numPr>
          <w:ilvl w:val="0"/>
          <w:numId w:val="84"/>
        </w:numPr>
        <w:rPr>
          <w:szCs w:val="22"/>
          <w:lang w:eastAsia="en-US"/>
        </w:rPr>
      </w:pPr>
      <w:r w:rsidRPr="00E40607">
        <w:rPr>
          <w:szCs w:val="22"/>
        </w:rPr>
        <w:t>A complex multi-layer demonstration application was also developed (called LAMP++), which we will use to validate the system as well as the OCCI connector, prior to deploying real Helix Nebula scientific applications.</w:t>
      </w:r>
    </w:p>
    <w:p w14:paraId="52362E1B" w14:textId="77777777" w:rsidR="00C94D11" w:rsidRDefault="00C94D11" w:rsidP="002A40BF">
      <w:pPr>
        <w:pStyle w:val="ListParagraph"/>
        <w:numPr>
          <w:ilvl w:val="0"/>
          <w:numId w:val="84"/>
        </w:numPr>
        <w:rPr>
          <w:szCs w:val="22"/>
          <w:lang w:eastAsia="en-US"/>
        </w:rPr>
      </w:pPr>
      <w:r>
        <w:rPr>
          <w:szCs w:val="22"/>
          <w:lang w:eastAsia="en-US"/>
        </w:rPr>
        <w:t>An Open Source OCCI connector has been developed as a demonstrator for Slipstream 1.x, and was used to conduct a Proof of Concept deployment of the Helix Nebula project’s flagship use case supplied by ESA.</w:t>
      </w:r>
    </w:p>
    <w:p w14:paraId="4B745C58" w14:textId="1075BEC7" w:rsidR="0060334B" w:rsidRPr="00C94D11" w:rsidRDefault="00C94D11" w:rsidP="002A40BF">
      <w:pPr>
        <w:pStyle w:val="ListParagraph"/>
        <w:numPr>
          <w:ilvl w:val="0"/>
          <w:numId w:val="84"/>
        </w:numPr>
        <w:rPr>
          <w:szCs w:val="22"/>
          <w:lang w:eastAsia="en-US"/>
        </w:rPr>
      </w:pPr>
      <w:r>
        <w:rPr>
          <w:szCs w:val="22"/>
          <w:lang w:eastAsia="en-US"/>
        </w:rPr>
        <w:t>A stable and production-ready OCCI connector has been developed for Slipstream v2 that incorporates the rOCCI-cli component provided by another mini project (see section 3.2.4.3).</w:t>
      </w:r>
    </w:p>
    <w:p w14:paraId="4A07834B" w14:textId="77777777" w:rsidR="0060334B" w:rsidRPr="00672E24" w:rsidRDefault="0060334B" w:rsidP="0060334B">
      <w:pPr>
        <w:pStyle w:val="Heading4"/>
      </w:pPr>
      <w:bookmarkStart w:id="118" w:name="_Toc263824212"/>
      <w:r w:rsidRPr="00672E24">
        <w:t>Automatic Deployments and Execution of Applications using Cloud Services</w:t>
      </w:r>
      <w:bookmarkEnd w:id="118"/>
    </w:p>
    <w:p w14:paraId="2EC26E0C" w14:textId="1024913E" w:rsidR="00C94D11" w:rsidRDefault="00C94D11" w:rsidP="002A40BF">
      <w:pPr>
        <w:pStyle w:val="ListParagraph"/>
        <w:numPr>
          <w:ilvl w:val="0"/>
          <w:numId w:val="85"/>
        </w:numPr>
      </w:pPr>
      <w:r>
        <w:t>Collaborations with two other mini projects were established (c.f. sections 3.2.4.3 and 3.2.4.7).</w:t>
      </w:r>
    </w:p>
    <w:p w14:paraId="74048737" w14:textId="77777777" w:rsidR="00C94D11" w:rsidRDefault="00C94D11" w:rsidP="002A40BF">
      <w:pPr>
        <w:pStyle w:val="ListParagraph"/>
        <w:numPr>
          <w:ilvl w:val="0"/>
          <w:numId w:val="85"/>
        </w:numPr>
        <w:rPr>
          <w:szCs w:val="22"/>
        </w:rPr>
      </w:pPr>
      <w:r w:rsidRPr="002408B7">
        <w:rPr>
          <w:szCs w:val="22"/>
        </w:rPr>
        <w:t>First prototypes using CloudInit</w:t>
      </w:r>
      <w:r w:rsidRPr="00E40607">
        <w:rPr>
          <w:rStyle w:val="FootnoteReference"/>
          <w:szCs w:val="22"/>
        </w:rPr>
        <w:footnoteReference w:id="137"/>
      </w:r>
      <w:r w:rsidRPr="002408B7">
        <w:rPr>
          <w:szCs w:val="22"/>
        </w:rPr>
        <w:t xml:space="preserve"> successfully demonstrated the approach this mini project is heading.</w:t>
      </w:r>
    </w:p>
    <w:p w14:paraId="6CC44668" w14:textId="77777777" w:rsidR="00C94D11" w:rsidRDefault="00C94D11" w:rsidP="002A40BF">
      <w:pPr>
        <w:pStyle w:val="ListParagraph"/>
        <w:numPr>
          <w:ilvl w:val="0"/>
          <w:numId w:val="85"/>
        </w:numPr>
        <w:rPr>
          <w:szCs w:val="22"/>
        </w:rPr>
      </w:pPr>
      <w:r>
        <w:rPr>
          <w:szCs w:val="22"/>
        </w:rPr>
        <w:t xml:space="preserve">Two extensions to the OCCI specification family were developed and submitted to the </w:t>
      </w:r>
      <w:r w:rsidRPr="002408B7">
        <w:rPr>
          <w:szCs w:val="22"/>
        </w:rPr>
        <w:t>OGF OCCI Working Group</w:t>
      </w:r>
      <w:r w:rsidRPr="00E40607">
        <w:rPr>
          <w:rStyle w:val="FootnoteReference"/>
          <w:szCs w:val="22"/>
        </w:rPr>
        <w:footnoteReference w:id="138"/>
      </w:r>
      <w:r w:rsidRPr="002408B7">
        <w:rPr>
          <w:szCs w:val="22"/>
        </w:rPr>
        <w:t xml:space="preserve">. </w:t>
      </w:r>
    </w:p>
    <w:p w14:paraId="40CE06AE" w14:textId="77777777" w:rsidR="00C94D11" w:rsidRDefault="00C94D11" w:rsidP="002A40BF">
      <w:pPr>
        <w:pStyle w:val="ListParagraph"/>
        <w:numPr>
          <w:ilvl w:val="0"/>
          <w:numId w:val="85"/>
        </w:numPr>
        <w:rPr>
          <w:szCs w:val="22"/>
        </w:rPr>
      </w:pPr>
      <w:r w:rsidRPr="002408B7">
        <w:rPr>
          <w:szCs w:val="22"/>
        </w:rPr>
        <w:t xml:space="preserve">A dynamic application deployment server </w:t>
      </w:r>
      <w:r>
        <w:rPr>
          <w:szCs w:val="22"/>
        </w:rPr>
        <w:t>was developed and deployed in a near-production environment.</w:t>
      </w:r>
    </w:p>
    <w:p w14:paraId="3AE327A3" w14:textId="77777777" w:rsidR="00C94D11" w:rsidRDefault="00C94D11" w:rsidP="002A40BF">
      <w:pPr>
        <w:pStyle w:val="ListParagraph"/>
        <w:numPr>
          <w:ilvl w:val="0"/>
          <w:numId w:val="85"/>
        </w:numPr>
        <w:rPr>
          <w:szCs w:val="22"/>
        </w:rPr>
      </w:pPr>
      <w:r>
        <w:rPr>
          <w:szCs w:val="22"/>
        </w:rPr>
        <w:t>CloudInit was selected as the definitive contextualisation solution. OpenStack supports it out of the box, and a fork including OpenNebula integration is maintained in EGI’s AppDB.</w:t>
      </w:r>
    </w:p>
    <w:p w14:paraId="3272410F" w14:textId="77777777" w:rsidR="00C94D11" w:rsidRDefault="00C94D11" w:rsidP="002A40BF">
      <w:pPr>
        <w:pStyle w:val="ListParagraph"/>
        <w:numPr>
          <w:ilvl w:val="0"/>
          <w:numId w:val="85"/>
        </w:numPr>
        <w:rPr>
          <w:szCs w:val="22"/>
        </w:rPr>
      </w:pPr>
      <w:r>
        <w:rPr>
          <w:szCs w:val="22"/>
        </w:rPr>
        <w:t>Implementations of the OCCI extensions are used together with CloudInit.</w:t>
      </w:r>
    </w:p>
    <w:p w14:paraId="3BA1A524" w14:textId="64369B03" w:rsidR="0060334B" w:rsidRPr="00C94D11" w:rsidRDefault="00C94D11" w:rsidP="002A40BF">
      <w:pPr>
        <w:pStyle w:val="ListParagraph"/>
        <w:numPr>
          <w:ilvl w:val="0"/>
          <w:numId w:val="85"/>
        </w:numPr>
        <w:rPr>
          <w:szCs w:val="22"/>
        </w:rPr>
      </w:pPr>
      <w:r w:rsidRPr="00C94D11">
        <w:rPr>
          <w:szCs w:val="22"/>
        </w:rPr>
        <w:t>Major use cases for the mini project are Spanish astrophysicists, chemists, and the EGI Software Provisioning service</w:t>
      </w:r>
      <w:r w:rsidR="0060334B" w:rsidRPr="00C94D11">
        <w:t>.</w:t>
      </w:r>
    </w:p>
    <w:p w14:paraId="4349341D" w14:textId="77777777" w:rsidR="0060334B" w:rsidRPr="00672E24" w:rsidRDefault="0060334B" w:rsidP="0060334B">
      <w:pPr>
        <w:pStyle w:val="Heading4"/>
      </w:pPr>
      <w:bookmarkStart w:id="119" w:name="_Toc263824213"/>
      <w:r w:rsidRPr="00672E24">
        <w:t>Transforming Scientific Research Platforms to Exploit Cloud Capacity</w:t>
      </w:r>
      <w:bookmarkEnd w:id="119"/>
    </w:p>
    <w:p w14:paraId="04592BC0" w14:textId="77777777" w:rsidR="00E310C5" w:rsidRDefault="00E310C5" w:rsidP="002A40BF">
      <w:pPr>
        <w:pStyle w:val="ListParagraph"/>
        <w:numPr>
          <w:ilvl w:val="0"/>
          <w:numId w:val="86"/>
        </w:numPr>
      </w:pPr>
      <w:r>
        <w:t>The mini project established contact with all user communities that were already affiliated with the EGI Federated Cloud at the time of its start.</w:t>
      </w:r>
    </w:p>
    <w:p w14:paraId="6BF021BD" w14:textId="77777777" w:rsidR="00E310C5" w:rsidRPr="0033180D" w:rsidRDefault="00E310C5" w:rsidP="002A40BF">
      <w:pPr>
        <w:pStyle w:val="ListParagraph"/>
        <w:numPr>
          <w:ilvl w:val="0"/>
          <w:numId w:val="86"/>
        </w:numPr>
      </w:pPr>
      <w:r>
        <w:t xml:space="preserve">A report on </w:t>
      </w:r>
      <w:r w:rsidRPr="0033180D">
        <w:rPr>
          <w:szCs w:val="22"/>
        </w:rPr>
        <w:t>assessed Cloud Use Cases</w:t>
      </w:r>
      <w:r>
        <w:rPr>
          <w:szCs w:val="22"/>
        </w:rPr>
        <w:t xml:space="preserve"> is publically available</w:t>
      </w:r>
      <w:r w:rsidRPr="00E40607">
        <w:rPr>
          <w:rStyle w:val="FootnoteReference"/>
          <w:szCs w:val="22"/>
        </w:rPr>
        <w:footnoteReference w:id="139"/>
      </w:r>
      <w:r>
        <w:rPr>
          <w:szCs w:val="22"/>
        </w:rPr>
        <w:t xml:space="preserve"> in EGI’s DocDB.</w:t>
      </w:r>
    </w:p>
    <w:p w14:paraId="764B4A51" w14:textId="0CBDF539" w:rsidR="00E310C5" w:rsidRPr="0033180D" w:rsidRDefault="00E310C5" w:rsidP="002A40BF">
      <w:pPr>
        <w:pStyle w:val="ListParagraph"/>
        <w:numPr>
          <w:ilvl w:val="0"/>
          <w:numId w:val="86"/>
        </w:numPr>
      </w:pPr>
      <w:r>
        <w:rPr>
          <w:szCs w:val="22"/>
        </w:rPr>
        <w:t xml:space="preserve">Support was given to WeNMR and </w:t>
      </w:r>
      <w:r w:rsidR="00E82E1C">
        <w:rPr>
          <w:szCs w:val="22"/>
        </w:rPr>
        <w:t>BioVeL</w:t>
      </w:r>
      <w:r>
        <w:rPr>
          <w:szCs w:val="22"/>
        </w:rPr>
        <w:t xml:space="preserve"> projects to support their transition to Cloud infrastructures, particularly to </w:t>
      </w:r>
      <w:r w:rsidRPr="0033180D">
        <w:rPr>
          <w:szCs w:val="22"/>
        </w:rPr>
        <w:t>EGI.eu</w:t>
      </w:r>
      <w:r>
        <w:rPr>
          <w:szCs w:val="22"/>
        </w:rPr>
        <w:t>.</w:t>
      </w:r>
    </w:p>
    <w:p w14:paraId="416EEC9A" w14:textId="61CDD2B1" w:rsidR="00E310C5" w:rsidRDefault="00E310C5" w:rsidP="002A40BF">
      <w:pPr>
        <w:pStyle w:val="ListParagraph"/>
        <w:numPr>
          <w:ilvl w:val="0"/>
          <w:numId w:val="86"/>
        </w:numPr>
      </w:pPr>
      <w:r>
        <w:rPr>
          <w:szCs w:val="22"/>
        </w:rPr>
        <w:t xml:space="preserve">Support to and conversations with User Communities now include: </w:t>
      </w:r>
      <w:r w:rsidR="00E82E1C">
        <w:rPr>
          <w:szCs w:val="22"/>
        </w:rPr>
        <w:t>BioVeL</w:t>
      </w:r>
      <w:r>
        <w:rPr>
          <w:szCs w:val="22"/>
        </w:rPr>
        <w:t xml:space="preserve">, </w:t>
      </w:r>
      <w:r w:rsidRPr="0033180D">
        <w:t xml:space="preserve">BNCweb (Clarin), WeNMR and </w:t>
      </w:r>
      <w:r w:rsidR="00E82E1C" w:rsidRPr="0033180D">
        <w:t>Desktop Grids</w:t>
      </w:r>
      <w:r>
        <w:t xml:space="preserve">, </w:t>
      </w:r>
      <w:r w:rsidRPr="0033180D">
        <w:t>WS-PGRADE, Peachnote and CHAIN-REDS</w:t>
      </w:r>
      <w:r>
        <w:t>. These led to the definition of a common CloudInit profile for contextualisation.</w:t>
      </w:r>
    </w:p>
    <w:p w14:paraId="5777AE6E" w14:textId="3FAB1D13" w:rsidR="00E310C5" w:rsidRDefault="00E310C5" w:rsidP="002A40BF">
      <w:pPr>
        <w:pStyle w:val="ListParagraph"/>
        <w:numPr>
          <w:ilvl w:val="0"/>
          <w:numId w:val="86"/>
        </w:numPr>
      </w:pPr>
      <w:r>
        <w:t xml:space="preserve">A stable base image for the </w:t>
      </w:r>
      <w:r w:rsidR="00E82E1C">
        <w:t>BioVeL</w:t>
      </w:r>
      <w:r>
        <w:t xml:space="preserve"> community has been developed and in use by that project to generate appliances for a number of their services (e.g. BioSTIFF).</w:t>
      </w:r>
    </w:p>
    <w:p w14:paraId="1ED6B6EB" w14:textId="77777777" w:rsidR="00E310C5" w:rsidRDefault="00E310C5" w:rsidP="002A40BF">
      <w:pPr>
        <w:pStyle w:val="ListParagraph"/>
        <w:numPr>
          <w:ilvl w:val="0"/>
          <w:numId w:val="86"/>
        </w:numPr>
      </w:pPr>
      <w:r>
        <w:t>One</w:t>
      </w:r>
      <w:r w:rsidRPr="0033180D">
        <w:t xml:space="preserve"> blog post</w:t>
      </w:r>
      <w:r w:rsidRPr="00E40607">
        <w:rPr>
          <w:rStyle w:val="FootnoteReference"/>
        </w:rPr>
        <w:footnoteReference w:id="140"/>
      </w:r>
      <w:r w:rsidRPr="0033180D">
        <w:t xml:space="preserve"> describes how to shrink an existing VM image to a size that current CMF can absorb well and instantiate in a very short time</w:t>
      </w:r>
      <w:r>
        <w:t xml:space="preserve">, and a </w:t>
      </w:r>
      <w:r w:rsidRPr="0033180D">
        <w:t>second blog post</w:t>
      </w:r>
      <w:r w:rsidRPr="00E40607">
        <w:rPr>
          <w:rStyle w:val="FootnoteReference"/>
        </w:rPr>
        <w:footnoteReference w:id="141"/>
      </w:r>
      <w:r w:rsidRPr="0033180D">
        <w:t xml:space="preserve"> </w:t>
      </w:r>
      <w:r>
        <w:t xml:space="preserve">describes </w:t>
      </w:r>
      <w:r w:rsidRPr="0033180D">
        <w:t>good practices on keeping a VM image small from within a virt</w:t>
      </w:r>
      <w:r>
        <w:t>ual server instantiated from it.</w:t>
      </w:r>
    </w:p>
    <w:p w14:paraId="6F6B1737" w14:textId="2E340AF2" w:rsidR="0060334B" w:rsidRPr="00E310C5" w:rsidRDefault="00E310C5" w:rsidP="002A40BF">
      <w:pPr>
        <w:pStyle w:val="ListParagraph"/>
        <w:numPr>
          <w:ilvl w:val="0"/>
          <w:numId w:val="86"/>
        </w:numPr>
      </w:pPr>
      <w:r>
        <w:t xml:space="preserve">A design pattern </w:t>
      </w:r>
      <w:r w:rsidRPr="00E40607">
        <w:t>and reference implementation for providing and managing a generic MySQL VM image that is capable of serving databases stored in mounted block storage is now available.</w:t>
      </w:r>
      <w:r w:rsidRPr="00F414DB">
        <w:t xml:space="preserve"> </w:t>
      </w:r>
      <w:r w:rsidRPr="00E40607">
        <w:t>The BNCweb project is using this pattern, which could easily lead to a DBaaS provided by EGI in the future</w:t>
      </w:r>
      <w:r w:rsidR="0060334B" w:rsidRPr="00E310C5">
        <w:t>.</w:t>
      </w:r>
    </w:p>
    <w:p w14:paraId="7A668852" w14:textId="77777777" w:rsidR="0060334B" w:rsidRPr="00672E24" w:rsidRDefault="0060334B" w:rsidP="0060334B">
      <w:pPr>
        <w:pStyle w:val="Heading4"/>
      </w:pPr>
      <w:bookmarkStart w:id="120" w:name="_Toc263824214"/>
      <w:r w:rsidRPr="00672E24">
        <w:t>VO Administration and operations PORtal (VAPOR)</w:t>
      </w:r>
      <w:bookmarkEnd w:id="120"/>
    </w:p>
    <w:p w14:paraId="63703A18" w14:textId="77777777" w:rsidR="00E310C5" w:rsidRPr="007A5158" w:rsidRDefault="00E310C5" w:rsidP="002A40BF">
      <w:pPr>
        <w:pStyle w:val="ListParagraph"/>
        <w:numPr>
          <w:ilvl w:val="0"/>
          <w:numId w:val="87"/>
        </w:numPr>
      </w:pPr>
      <w:r>
        <w:t xml:space="preserve">The </w:t>
      </w:r>
      <w:r w:rsidRPr="00E40607">
        <w:rPr>
          <w:szCs w:val="22"/>
        </w:rPr>
        <w:t>functional specification</w:t>
      </w:r>
      <w:r w:rsidRPr="00E40607">
        <w:rPr>
          <w:rStyle w:val="FootnoteReference"/>
          <w:szCs w:val="22"/>
        </w:rPr>
        <w:footnoteReference w:id="142"/>
      </w:r>
      <w:r w:rsidRPr="00E40607">
        <w:rPr>
          <w:szCs w:val="22"/>
        </w:rPr>
        <w:t xml:space="preserve"> </w:t>
      </w:r>
      <w:r>
        <w:rPr>
          <w:szCs w:val="22"/>
        </w:rPr>
        <w:t>is available, and liaisons</w:t>
      </w:r>
      <w:r w:rsidRPr="00E40607">
        <w:rPr>
          <w:szCs w:val="22"/>
        </w:rPr>
        <w:t xml:space="preserve"> with CompChem, eNMR, and France Grille VO</w:t>
      </w:r>
      <w:r>
        <w:rPr>
          <w:szCs w:val="22"/>
        </w:rPr>
        <w:t xml:space="preserve"> have been established.</w:t>
      </w:r>
    </w:p>
    <w:p w14:paraId="63719005" w14:textId="77777777" w:rsidR="00E310C5" w:rsidRPr="007A5158" w:rsidRDefault="00E310C5" w:rsidP="002A40BF">
      <w:pPr>
        <w:pStyle w:val="ListParagraph"/>
        <w:numPr>
          <w:ilvl w:val="0"/>
          <w:numId w:val="87"/>
        </w:numPr>
      </w:pPr>
      <w:r>
        <w:rPr>
          <w:szCs w:val="22"/>
        </w:rPr>
        <w:t xml:space="preserve">A number of conferences with the EGI Operations Portal team </w:t>
      </w:r>
      <w:r w:rsidRPr="007A5158">
        <w:rPr>
          <w:szCs w:val="22"/>
        </w:rPr>
        <w:t>and other VOs to synchronise the developments, synergies and tools that were agreed for integration</w:t>
      </w:r>
      <w:r w:rsidRPr="00E40607">
        <w:rPr>
          <w:rStyle w:val="FootnoteReference"/>
          <w:szCs w:val="22"/>
        </w:rPr>
        <w:footnoteReference w:id="143"/>
      </w:r>
      <w:r w:rsidRPr="007A5158">
        <w:rPr>
          <w:szCs w:val="22"/>
        </w:rPr>
        <w:t>.</w:t>
      </w:r>
    </w:p>
    <w:p w14:paraId="16AEFFD6" w14:textId="77777777" w:rsidR="00E310C5" w:rsidRPr="007A5158" w:rsidRDefault="00E310C5" w:rsidP="002A40BF">
      <w:pPr>
        <w:pStyle w:val="ListParagraph"/>
        <w:numPr>
          <w:ilvl w:val="0"/>
          <w:numId w:val="87"/>
        </w:numPr>
      </w:pPr>
      <w:r w:rsidRPr="007A5158">
        <w:rPr>
          <w:szCs w:val="22"/>
        </w:rPr>
        <w:t xml:space="preserve">VO Operations management pages </w:t>
      </w:r>
      <w:r>
        <w:rPr>
          <w:szCs w:val="22"/>
        </w:rPr>
        <w:t xml:space="preserve">were </w:t>
      </w:r>
      <w:r w:rsidRPr="007A5158">
        <w:rPr>
          <w:szCs w:val="22"/>
        </w:rPr>
        <w:t xml:space="preserve">developed covering reporting on aspects of resource availability and performance, such as number of successfully finished jobs, number of timed out jobs, etc. </w:t>
      </w:r>
      <w:r>
        <w:rPr>
          <w:szCs w:val="22"/>
        </w:rPr>
        <w:t>T</w:t>
      </w:r>
      <w:r w:rsidRPr="007A5158">
        <w:rPr>
          <w:szCs w:val="22"/>
        </w:rPr>
        <w:t xml:space="preserve">he VAPOR development and testing environment is </w:t>
      </w:r>
      <w:r>
        <w:rPr>
          <w:szCs w:val="22"/>
        </w:rPr>
        <w:t xml:space="preserve">also </w:t>
      </w:r>
      <w:r w:rsidRPr="007A5158">
        <w:rPr>
          <w:szCs w:val="22"/>
        </w:rPr>
        <w:t>hosted on a dedicated virtual machine, in addition to a SVN software repository and Redmine server for project reporting.</w:t>
      </w:r>
    </w:p>
    <w:p w14:paraId="52997D6C" w14:textId="77777777" w:rsidR="00E310C5" w:rsidRDefault="00E310C5" w:rsidP="002A40BF">
      <w:pPr>
        <w:pStyle w:val="ListParagraph"/>
        <w:numPr>
          <w:ilvl w:val="0"/>
          <w:numId w:val="87"/>
        </w:numPr>
      </w:pPr>
      <w:r w:rsidRPr="007A5158">
        <w:t xml:space="preserve">The feature set for the VO operations reports and status is complete (JobMonitor, CE white list, all resources supporting VO, resources failing production status, reports for known issues with storage and computing resources). </w:t>
      </w:r>
    </w:p>
    <w:p w14:paraId="76EAD53A" w14:textId="77777777" w:rsidR="00E310C5" w:rsidRDefault="00E310C5" w:rsidP="002A40BF">
      <w:pPr>
        <w:pStyle w:val="ListParagraph"/>
        <w:numPr>
          <w:ilvl w:val="0"/>
          <w:numId w:val="87"/>
        </w:numPr>
      </w:pPr>
      <w:r w:rsidRPr="007A5158">
        <w:t xml:space="preserve">VAPOR's data collecting services </w:t>
      </w:r>
      <w:r>
        <w:t xml:space="preserve">are </w:t>
      </w:r>
      <w:r w:rsidRPr="007A5158">
        <w:t>deployed in a Cloud environment while the web application was integrated with the EGI Operations Portal. This went along with significant improvements of the Deployment and Configuration documentation</w:t>
      </w:r>
      <w:r>
        <w:t xml:space="preserve"> and code refactoring.</w:t>
      </w:r>
    </w:p>
    <w:p w14:paraId="4E15278C" w14:textId="723D968F" w:rsidR="0060334B" w:rsidRPr="00E310C5" w:rsidRDefault="00E310C5" w:rsidP="002A40BF">
      <w:pPr>
        <w:pStyle w:val="ListParagraph"/>
        <w:numPr>
          <w:ilvl w:val="0"/>
          <w:numId w:val="87"/>
        </w:numPr>
      </w:pPr>
      <w:r>
        <w:t>VAPOR has been successfully deployed in production, and a number of VOs are using it already in their regular production infrastructure</w:t>
      </w:r>
      <w:r w:rsidR="0060334B" w:rsidRPr="00E310C5">
        <w:t>.</w:t>
      </w:r>
    </w:p>
    <w:p w14:paraId="09EDC06C" w14:textId="604A2E73" w:rsidR="00DF7267" w:rsidRPr="00672E24" w:rsidRDefault="0060334B" w:rsidP="0060334B">
      <w:pPr>
        <w:pStyle w:val="Heading4"/>
      </w:pPr>
      <w:bookmarkStart w:id="121" w:name="_Toc263824215"/>
      <w:r w:rsidRPr="00672E24">
        <w:t>A new approach to Computing Availability and Reliability Reports</w:t>
      </w:r>
      <w:bookmarkEnd w:id="121"/>
    </w:p>
    <w:p w14:paraId="465D4803" w14:textId="77777777" w:rsidR="00E310C5" w:rsidRDefault="00E310C5" w:rsidP="002A40BF">
      <w:pPr>
        <w:pStyle w:val="ListParagraph"/>
        <w:numPr>
          <w:ilvl w:val="0"/>
          <w:numId w:val="88"/>
        </w:numPr>
      </w:pPr>
      <w:r>
        <w:t>The team decided to make use of Apache Hadoop, Apache Pig, and to integrate with the EGI Messaging infrastructure for the new calculating engine.</w:t>
      </w:r>
    </w:p>
    <w:p w14:paraId="03A083C5" w14:textId="390BB9B2" w:rsidR="00E310C5" w:rsidRPr="00860DD2" w:rsidRDefault="00E310C5" w:rsidP="002A40BF">
      <w:pPr>
        <w:pStyle w:val="ListParagraph"/>
        <w:numPr>
          <w:ilvl w:val="0"/>
          <w:numId w:val="88"/>
        </w:numPr>
      </w:pPr>
      <w:r>
        <w:t xml:space="preserve">The component is integrated with EGI’s Service Registry (implemented using GOCDB), and the POEM component of EGI’s Monitoring infrastructure. These are used </w:t>
      </w:r>
      <w:r w:rsidRPr="00E40607">
        <w:rPr>
          <w:szCs w:val="22"/>
        </w:rPr>
        <w:t>to collect the calculation profil</w:t>
      </w:r>
      <w:r>
        <w:rPr>
          <w:szCs w:val="22"/>
        </w:rPr>
        <w:t>e</w:t>
      </w:r>
      <w:r w:rsidR="00E82E1C">
        <w:rPr>
          <w:szCs w:val="22"/>
        </w:rPr>
        <w:t>s on an hourly and daily basis</w:t>
      </w:r>
      <w:r>
        <w:rPr>
          <w:szCs w:val="22"/>
        </w:rPr>
        <w:t xml:space="preserve"> and GOCDB’s downtime information for reliability calculation.</w:t>
      </w:r>
    </w:p>
    <w:p w14:paraId="3FEBC687" w14:textId="77777777" w:rsidR="00E310C5" w:rsidRDefault="00E310C5" w:rsidP="002A40BF">
      <w:pPr>
        <w:pStyle w:val="ListParagraph"/>
        <w:numPr>
          <w:ilvl w:val="0"/>
          <w:numId w:val="88"/>
        </w:numPr>
        <w:rPr>
          <w:szCs w:val="22"/>
        </w:rPr>
      </w:pPr>
      <w:r>
        <w:t xml:space="preserve">Two new modules were added: </w:t>
      </w:r>
      <w:r>
        <w:rPr>
          <w:szCs w:val="22"/>
          <w:lang w:eastAsia="en-GB"/>
        </w:rPr>
        <w:t>A</w:t>
      </w:r>
      <w:r w:rsidRPr="00E40607">
        <w:rPr>
          <w:szCs w:val="22"/>
        </w:rPr>
        <w:t xml:space="preserve"> service downtime calculator (ingesting GOCDB downtime information) and a data pre-filtering module (used for data validation and integrity checks).</w:t>
      </w:r>
    </w:p>
    <w:p w14:paraId="532BF817" w14:textId="77777777" w:rsidR="00E310C5" w:rsidRDefault="00E310C5" w:rsidP="002A40BF">
      <w:pPr>
        <w:pStyle w:val="ListParagraph"/>
        <w:numPr>
          <w:ilvl w:val="0"/>
          <w:numId w:val="88"/>
        </w:numPr>
        <w:rPr>
          <w:szCs w:val="22"/>
        </w:rPr>
      </w:pPr>
      <w:r>
        <w:rPr>
          <w:szCs w:val="22"/>
        </w:rPr>
        <w:t>An API for programmatic access to the A/R calculation service has been added.</w:t>
      </w:r>
    </w:p>
    <w:p w14:paraId="58D97C65" w14:textId="77777777" w:rsidR="00E310C5" w:rsidRPr="003E40EE" w:rsidRDefault="00E310C5" w:rsidP="002A40BF">
      <w:pPr>
        <w:pStyle w:val="ListParagraph"/>
        <w:numPr>
          <w:ilvl w:val="0"/>
          <w:numId w:val="88"/>
        </w:numPr>
        <w:rPr>
          <w:szCs w:val="22"/>
        </w:rPr>
      </w:pPr>
      <w:r w:rsidRPr="00E40607">
        <w:t>NGI profiles including NGI-specific A/R reports and an updated charting module are now available. The web interface now supports the selection of profiles, NGIs, sites and periods and can export the results to json, xml and csv formats</w:t>
      </w:r>
      <w:r>
        <w:t>.</w:t>
      </w:r>
    </w:p>
    <w:p w14:paraId="2A861A11" w14:textId="77777777" w:rsidR="00E310C5" w:rsidRPr="00692B7D" w:rsidRDefault="00E310C5" w:rsidP="002A40BF">
      <w:pPr>
        <w:pStyle w:val="ListParagraph"/>
        <w:numPr>
          <w:ilvl w:val="0"/>
          <w:numId w:val="88"/>
        </w:numPr>
        <w:rPr>
          <w:szCs w:val="22"/>
        </w:rPr>
      </w:pPr>
      <w:r>
        <w:rPr>
          <w:szCs w:val="22"/>
        </w:rPr>
        <w:t>Installation guides for 3</w:t>
      </w:r>
      <w:r w:rsidRPr="00CC2772">
        <w:rPr>
          <w:szCs w:val="22"/>
          <w:vertAlign w:val="superscript"/>
        </w:rPr>
        <w:t>rd</w:t>
      </w:r>
      <w:r>
        <w:rPr>
          <w:szCs w:val="22"/>
        </w:rPr>
        <w:t xml:space="preserve"> party components are written </w:t>
      </w:r>
      <w:r w:rsidRPr="00E40607">
        <w:t>and integrated into the general installation and configuration guides.</w:t>
      </w:r>
    </w:p>
    <w:p w14:paraId="1CDD2964" w14:textId="77777777" w:rsidR="00E310C5" w:rsidRPr="00E310C5" w:rsidRDefault="00E310C5" w:rsidP="002A40BF">
      <w:pPr>
        <w:pStyle w:val="ListParagraph"/>
        <w:numPr>
          <w:ilvl w:val="0"/>
          <w:numId w:val="88"/>
        </w:numPr>
      </w:pPr>
      <w:r>
        <w:rPr>
          <w:szCs w:val="22"/>
        </w:rPr>
        <w:t>Management of calculation profiles is now completed, and available via WebAPI.</w:t>
      </w:r>
    </w:p>
    <w:p w14:paraId="5849C86F" w14:textId="7BDC52EE" w:rsidR="0060334B" w:rsidRPr="00E310C5" w:rsidRDefault="00E310C5" w:rsidP="002A40BF">
      <w:pPr>
        <w:pStyle w:val="ListParagraph"/>
        <w:numPr>
          <w:ilvl w:val="0"/>
          <w:numId w:val="88"/>
        </w:numPr>
      </w:pPr>
      <w:r w:rsidRPr="00E310C5">
        <w:rPr>
          <w:szCs w:val="22"/>
        </w:rPr>
        <w:t>The component is now deployed in production mode, until it will be integrated into a re-written EGI Service Monitoring subsystem in April 2015</w:t>
      </w:r>
      <w:r w:rsidR="0060334B" w:rsidRPr="00E310C5">
        <w:t>.</w:t>
      </w:r>
    </w:p>
    <w:p w14:paraId="2AF12862" w14:textId="61D7B002" w:rsidR="00E671CF" w:rsidRPr="00672E24" w:rsidRDefault="0060334B" w:rsidP="00DF7267">
      <w:pPr>
        <w:pStyle w:val="Heading4"/>
      </w:pPr>
      <w:bookmarkStart w:id="122" w:name="_Toc263824216"/>
      <w:r w:rsidRPr="00672E24">
        <w:t>GOCDB Scoping Extensions and Management Interface</w:t>
      </w:r>
      <w:bookmarkEnd w:id="122"/>
    </w:p>
    <w:p w14:paraId="60C1A9AB" w14:textId="77777777" w:rsidR="00E310C5" w:rsidRDefault="00E310C5" w:rsidP="002A40BF">
      <w:pPr>
        <w:pStyle w:val="ListParagraph"/>
        <w:numPr>
          <w:ilvl w:val="0"/>
          <w:numId w:val="89"/>
        </w:numPr>
      </w:pPr>
      <w:r>
        <w:t>The team decided to design the scoping extension so that GOCDB can be offered in a Software-as-a-Service Cloud model.</w:t>
      </w:r>
    </w:p>
    <w:p w14:paraId="0096DF0A" w14:textId="77777777" w:rsidR="00E310C5" w:rsidRPr="00FD1F96" w:rsidRDefault="00E310C5" w:rsidP="002A40BF">
      <w:pPr>
        <w:pStyle w:val="ListParagraph"/>
        <w:numPr>
          <w:ilvl w:val="0"/>
          <w:numId w:val="89"/>
        </w:numPr>
      </w:pPr>
      <w:r>
        <w:rPr>
          <w:szCs w:val="22"/>
        </w:rPr>
        <w:t xml:space="preserve">A number of changes in GOCDB allow scoping and scoped relationships </w:t>
      </w:r>
      <w:r w:rsidRPr="00FD1F96">
        <w:rPr>
          <w:szCs w:val="22"/>
        </w:rPr>
        <w:t>between projects, NGIs and Services.</w:t>
      </w:r>
    </w:p>
    <w:p w14:paraId="36F734E9" w14:textId="075E2213" w:rsidR="00E310C5" w:rsidRPr="00FD1F96" w:rsidRDefault="00E310C5" w:rsidP="002A40BF">
      <w:pPr>
        <w:pStyle w:val="ListParagraph"/>
        <w:numPr>
          <w:ilvl w:val="0"/>
          <w:numId w:val="89"/>
        </w:numPr>
      </w:pPr>
      <w:r w:rsidRPr="00FD1F96">
        <w:rPr>
          <w:szCs w:val="22"/>
        </w:rPr>
        <w:t xml:space="preserve">A GOCDB admin interface has also be developed for v5 to simplify daily operational tasks. </w:t>
      </w:r>
    </w:p>
    <w:p w14:paraId="5B7EA61F" w14:textId="5154D74A" w:rsidR="0060334B" w:rsidRPr="00E310C5" w:rsidRDefault="00E310C5" w:rsidP="002A40BF">
      <w:pPr>
        <w:pStyle w:val="ListParagraph"/>
        <w:numPr>
          <w:ilvl w:val="0"/>
          <w:numId w:val="89"/>
        </w:numPr>
      </w:pPr>
      <w:r>
        <w:rPr>
          <w:szCs w:val="22"/>
        </w:rPr>
        <w:t>GOCDB v5 is deployed in production for EGI since October 2013</w:t>
      </w:r>
      <w:r w:rsidR="0060334B" w:rsidRPr="00E310C5">
        <w:t>.</w:t>
      </w:r>
    </w:p>
    <w:p w14:paraId="6F3D9129" w14:textId="77777777" w:rsidR="00E310C5" w:rsidRPr="00672E24" w:rsidRDefault="00E310C5" w:rsidP="00E310C5">
      <w:pPr>
        <w:pStyle w:val="Heading4"/>
      </w:pPr>
      <w:r w:rsidRPr="00672E24">
        <w:t>Tools for automating applying for and allocating federated resources</w:t>
      </w:r>
    </w:p>
    <w:p w14:paraId="27F6CB35" w14:textId="77777777" w:rsidR="00E310C5" w:rsidRDefault="00E310C5" w:rsidP="002A40BF">
      <w:pPr>
        <w:pStyle w:val="ListParagraph"/>
        <w:numPr>
          <w:ilvl w:val="0"/>
          <w:numId w:val="90"/>
        </w:numPr>
        <w:rPr>
          <w:szCs w:val="22"/>
        </w:rPr>
      </w:pPr>
      <w:r>
        <w:t xml:space="preserve">The team has developed the initial design for the e-Grant tool, and documented it in the </w:t>
      </w:r>
      <w:r w:rsidRPr="00420D8C">
        <w:rPr>
          <w:szCs w:val="22"/>
        </w:rPr>
        <w:t>Resource Allocation Task Force wiki</w:t>
      </w:r>
      <w:r w:rsidRPr="00E40607">
        <w:rPr>
          <w:rStyle w:val="FootnoteReference"/>
          <w:szCs w:val="22"/>
        </w:rPr>
        <w:footnoteReference w:id="144"/>
      </w:r>
      <w:r w:rsidRPr="00420D8C">
        <w:rPr>
          <w:szCs w:val="22"/>
        </w:rPr>
        <w:t xml:space="preserve">. </w:t>
      </w:r>
    </w:p>
    <w:p w14:paraId="41DE66BA" w14:textId="77777777" w:rsidR="00E310C5" w:rsidRDefault="00E310C5" w:rsidP="002A40BF">
      <w:pPr>
        <w:pStyle w:val="ListParagraph"/>
        <w:numPr>
          <w:ilvl w:val="0"/>
          <w:numId w:val="90"/>
        </w:numPr>
        <w:rPr>
          <w:szCs w:val="22"/>
        </w:rPr>
      </w:pPr>
      <w:r>
        <w:rPr>
          <w:szCs w:val="22"/>
        </w:rPr>
        <w:t>Integration with EGI’s current AAI (including the EGI SSO service) has been completed.</w:t>
      </w:r>
    </w:p>
    <w:p w14:paraId="0C17C970" w14:textId="77777777" w:rsidR="00E310C5" w:rsidRDefault="00E310C5" w:rsidP="002A40BF">
      <w:pPr>
        <w:pStyle w:val="ListParagraph"/>
        <w:numPr>
          <w:ilvl w:val="0"/>
          <w:numId w:val="90"/>
        </w:numPr>
        <w:rPr>
          <w:szCs w:val="22"/>
        </w:rPr>
      </w:pPr>
      <w:r>
        <w:rPr>
          <w:szCs w:val="22"/>
        </w:rPr>
        <w:t>E-Grant v1 has been deployed in production, featuring basic resource requests and a base set of SLA metrics.</w:t>
      </w:r>
    </w:p>
    <w:p w14:paraId="07977554" w14:textId="77777777" w:rsidR="00E310C5" w:rsidRDefault="00E310C5" w:rsidP="002A40BF">
      <w:pPr>
        <w:pStyle w:val="ListParagraph"/>
        <w:numPr>
          <w:ilvl w:val="0"/>
          <w:numId w:val="90"/>
        </w:numPr>
        <w:rPr>
          <w:szCs w:val="22"/>
        </w:rPr>
      </w:pPr>
      <w:r>
        <w:rPr>
          <w:szCs w:val="22"/>
        </w:rPr>
        <w:t>In November, e-Grant v1 has been used to process the first call for applications of research communities.</w:t>
      </w:r>
    </w:p>
    <w:p w14:paraId="587CCE5D" w14:textId="77777777" w:rsidR="00E310C5" w:rsidRDefault="00E310C5" w:rsidP="002A40BF">
      <w:pPr>
        <w:pStyle w:val="ListParagraph"/>
        <w:numPr>
          <w:ilvl w:val="0"/>
          <w:numId w:val="90"/>
        </w:numPr>
        <w:rPr>
          <w:szCs w:val="22"/>
        </w:rPr>
      </w:pPr>
      <w:r>
        <w:rPr>
          <w:szCs w:val="22"/>
        </w:rPr>
        <w:t>The functionality of e-Grant v2 has been agreed upon with the Resource Allocation Task Force.</w:t>
      </w:r>
    </w:p>
    <w:p w14:paraId="47059E20" w14:textId="77777777" w:rsidR="00E310C5" w:rsidRDefault="00E310C5" w:rsidP="002A40BF">
      <w:pPr>
        <w:pStyle w:val="ListParagraph"/>
        <w:numPr>
          <w:ilvl w:val="0"/>
          <w:numId w:val="90"/>
        </w:numPr>
        <w:rPr>
          <w:szCs w:val="22"/>
        </w:rPr>
      </w:pPr>
      <w:r>
        <w:rPr>
          <w:szCs w:val="22"/>
        </w:rPr>
        <w:t>e-Grant v2 supports EGI SSO authorisation for user communities, and X.509 certificate based authorisation for resource centre managers registered in GOCDB.</w:t>
      </w:r>
    </w:p>
    <w:p w14:paraId="22205C23" w14:textId="77777777" w:rsidR="00E310C5" w:rsidRDefault="00E310C5" w:rsidP="002A40BF">
      <w:pPr>
        <w:pStyle w:val="ListParagraph"/>
        <w:numPr>
          <w:ilvl w:val="0"/>
          <w:numId w:val="90"/>
        </w:numPr>
        <w:rPr>
          <w:szCs w:val="22"/>
        </w:rPr>
      </w:pPr>
      <w:r>
        <w:rPr>
          <w:szCs w:val="22"/>
        </w:rPr>
        <w:t>e-Grant v2 supports pooled resources that e-Grant can automatically broker to user communities.</w:t>
      </w:r>
    </w:p>
    <w:p w14:paraId="3017F404" w14:textId="4F17D64F" w:rsidR="0060334B" w:rsidRPr="00E310C5" w:rsidRDefault="00E310C5" w:rsidP="002A40BF">
      <w:pPr>
        <w:pStyle w:val="ListParagraph"/>
        <w:numPr>
          <w:ilvl w:val="0"/>
          <w:numId w:val="90"/>
        </w:numPr>
        <w:rPr>
          <w:szCs w:val="22"/>
        </w:rPr>
      </w:pPr>
      <w:r w:rsidRPr="00E310C5">
        <w:rPr>
          <w:szCs w:val="22"/>
        </w:rPr>
        <w:t>e-Grant v2 is deployed in production since January 2014 and is under maintenance since then</w:t>
      </w:r>
      <w:r w:rsidR="00E82E1C" w:rsidRPr="00E310C5">
        <w:rPr>
          <w:szCs w:val="22"/>
        </w:rPr>
        <w:t>.</w:t>
      </w:r>
    </w:p>
    <w:p w14:paraId="4B45EC38" w14:textId="77777777" w:rsidR="00B41F61" w:rsidRPr="00672E24" w:rsidRDefault="0011243A">
      <w:pPr>
        <w:pStyle w:val="Heading2"/>
        <w:rPr>
          <w:rFonts w:ascii="Times New Roman" w:hAnsi="Times New Roman"/>
          <w:szCs w:val="24"/>
        </w:rPr>
      </w:pPr>
      <w:bookmarkStart w:id="123" w:name="_Toc291001870"/>
      <w:bookmarkStart w:id="124" w:name="_Toc264811929"/>
      <w:r w:rsidRPr="00672E24">
        <w:rPr>
          <w:rFonts w:ascii="Times New Roman" w:hAnsi="Times New Roman"/>
          <w:szCs w:val="24"/>
        </w:rPr>
        <w:t>Project Issues</w:t>
      </w:r>
      <w:bookmarkEnd w:id="123"/>
      <w:bookmarkEnd w:id="124"/>
    </w:p>
    <w:p w14:paraId="54840DE3" w14:textId="77777777" w:rsidR="00B41F61" w:rsidRPr="00A77F80" w:rsidRDefault="0011243A" w:rsidP="00127B8F">
      <w:pPr>
        <w:pStyle w:val="Heading3"/>
      </w:pPr>
      <w:bookmarkStart w:id="125" w:name="_Toc291001871"/>
      <w:bookmarkStart w:id="126" w:name="_Toc243721270"/>
      <w:bookmarkStart w:id="127" w:name="_Toc264811930"/>
      <w:r w:rsidRPr="00A77F80">
        <w:t>Operations</w:t>
      </w:r>
      <w:bookmarkEnd w:id="125"/>
      <w:bookmarkEnd w:id="127"/>
    </w:p>
    <w:p w14:paraId="2AF7F449" w14:textId="77777777" w:rsidR="00D17CCF" w:rsidRPr="00D17CCF" w:rsidRDefault="00D17CCF" w:rsidP="00D17CCF">
      <w:pPr>
        <w:pStyle w:val="Heading4"/>
        <w:numPr>
          <w:ilvl w:val="0"/>
          <w:numId w:val="0"/>
        </w:numPr>
        <w:spacing w:before="40"/>
        <w:ind w:left="864" w:hanging="864"/>
        <w:rPr>
          <w:b w:val="0"/>
          <w:bCs w:val="0"/>
          <w:szCs w:val="22"/>
          <w:lang w:eastAsia="en-GB"/>
        </w:rPr>
      </w:pPr>
      <w:bookmarkStart w:id="128" w:name="_Toc365921365"/>
    </w:p>
    <w:p w14:paraId="4C7DFB51" w14:textId="77777777" w:rsidR="00A77F80" w:rsidRPr="00D17CCF" w:rsidRDefault="00A77F80" w:rsidP="00D17CCF">
      <w:pPr>
        <w:pStyle w:val="Heading4"/>
        <w:numPr>
          <w:ilvl w:val="0"/>
          <w:numId w:val="0"/>
        </w:numPr>
        <w:spacing w:before="40"/>
        <w:ind w:left="864" w:hanging="864"/>
        <w:rPr>
          <w:bCs w:val="0"/>
          <w:szCs w:val="22"/>
          <w:lang w:eastAsia="en-GB"/>
        </w:rPr>
      </w:pPr>
      <w:r w:rsidRPr="00D17CCF">
        <w:rPr>
          <w:bCs w:val="0"/>
          <w:szCs w:val="22"/>
          <w:lang w:eastAsia="en-GB"/>
        </w:rPr>
        <w:t>Grid Software Maintenance and Support</w:t>
      </w:r>
      <w:bookmarkEnd w:id="128"/>
      <w:r w:rsidRPr="00D17CCF">
        <w:rPr>
          <w:bCs w:val="0"/>
          <w:szCs w:val="22"/>
          <w:lang w:eastAsia="en-GB"/>
        </w:rPr>
        <w:t xml:space="preserve"> </w:t>
      </w:r>
    </w:p>
    <w:p w14:paraId="181F2D3E" w14:textId="77777777" w:rsidR="00A77F80" w:rsidRPr="00D17CCF" w:rsidRDefault="00A77F80" w:rsidP="007F2C2B">
      <w:pPr>
        <w:spacing w:before="40" w:after="40"/>
        <w:jc w:val="both"/>
        <w:rPr>
          <w:sz w:val="22"/>
          <w:szCs w:val="22"/>
        </w:rPr>
      </w:pPr>
      <w:r w:rsidRPr="00D17CCF">
        <w:rPr>
          <w:sz w:val="22"/>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14:paraId="7F175CB1" w14:textId="77777777" w:rsidR="00A77F80" w:rsidRPr="00D17CCF" w:rsidRDefault="00A77F80" w:rsidP="007F2C2B">
      <w:pPr>
        <w:spacing w:before="40" w:after="40"/>
        <w:jc w:val="both"/>
        <w:rPr>
          <w:sz w:val="22"/>
          <w:szCs w:val="22"/>
        </w:rPr>
      </w:pPr>
      <w:r w:rsidRPr="00D17CCF">
        <w:rPr>
          <w:sz w:val="22"/>
          <w:szCs w:val="22"/>
        </w:rPr>
        <w:t>Solved. In PQ11 the Operations Management Board assessed the risk and the related affecting operations assets</w:t>
      </w:r>
      <w:r w:rsidRPr="00D17CCF">
        <w:rPr>
          <w:sz w:val="22"/>
          <w:szCs w:val="22"/>
        </w:rPr>
        <w:footnoteReference w:id="145"/>
      </w:r>
      <w:r w:rsidRPr="00D17CCF">
        <w:rPr>
          <w:sz w:val="22"/>
          <w:szCs w:val="22"/>
        </w:rPr>
        <w:t>. The min risks identified were: the availability of specialized support and the commitment to a timely delivering of fixes in case of high or critical vulnerabilities affecting the production infrastructure. In PY13 the UMD Release Team was successfully constituted to facilitate communication among software providers, and between them and the UMD release team. Various urgent fixes were successfully release to meet the need of the production infrastructure. Different Quality of Service levels were enabled in GGUS and the majority of the Technology Providers ensured continuity of their specialized software support activities through GGUS.</w:t>
      </w:r>
    </w:p>
    <w:p w14:paraId="2AE84050" w14:textId="77777777" w:rsidR="00D17CCF" w:rsidRPr="00D17CCF" w:rsidRDefault="00D17CCF" w:rsidP="00D17CCF">
      <w:pPr>
        <w:pStyle w:val="Heading4"/>
        <w:numPr>
          <w:ilvl w:val="0"/>
          <w:numId w:val="0"/>
        </w:numPr>
        <w:spacing w:before="40"/>
        <w:ind w:left="864" w:hanging="864"/>
        <w:rPr>
          <w:b w:val="0"/>
          <w:bCs w:val="0"/>
          <w:szCs w:val="22"/>
          <w:lang w:eastAsia="en-GB"/>
        </w:rPr>
      </w:pPr>
      <w:bookmarkStart w:id="129" w:name="_Toc365921366"/>
    </w:p>
    <w:p w14:paraId="3E4BE2D8" w14:textId="77777777" w:rsidR="00A77F80" w:rsidRPr="00D17CCF" w:rsidRDefault="00A77F80" w:rsidP="00D17CCF">
      <w:pPr>
        <w:pStyle w:val="Heading4"/>
        <w:numPr>
          <w:ilvl w:val="0"/>
          <w:numId w:val="0"/>
        </w:numPr>
        <w:spacing w:before="40"/>
        <w:ind w:left="864" w:hanging="864"/>
        <w:rPr>
          <w:bCs w:val="0"/>
          <w:szCs w:val="22"/>
          <w:lang w:eastAsia="en-GB"/>
        </w:rPr>
      </w:pPr>
      <w:r w:rsidRPr="00D17CCF">
        <w:rPr>
          <w:bCs w:val="0"/>
          <w:szCs w:val="22"/>
          <w:lang w:eastAsia="en-GB"/>
        </w:rPr>
        <w:t>NGI operations sustainability</w:t>
      </w:r>
      <w:bookmarkEnd w:id="129"/>
    </w:p>
    <w:p w14:paraId="004A4BB8" w14:textId="77777777" w:rsidR="00A77F80" w:rsidRPr="00D17CCF" w:rsidRDefault="00A77F80" w:rsidP="007F2C2B">
      <w:pPr>
        <w:spacing w:before="40" w:after="40"/>
        <w:jc w:val="both"/>
        <w:rPr>
          <w:sz w:val="22"/>
          <w:szCs w:val="22"/>
        </w:rPr>
      </w:pPr>
      <w:r w:rsidRPr="00D17CCF">
        <w:rPr>
          <w:sz w:val="22"/>
          <w:szCs w:val="22"/>
        </w:rPr>
        <w:t>A survey conducted in September 2012 indicated that a small percentage of NGIs improved its funding structure, as requested to compensate for the end of EC financial support to national operational activities in April 2014.</w:t>
      </w:r>
    </w:p>
    <w:p w14:paraId="3D477DC1" w14:textId="08F69763" w:rsidR="00A77F80" w:rsidRPr="00D17CCF" w:rsidRDefault="00A77F80" w:rsidP="007F2C2B">
      <w:pPr>
        <w:spacing w:before="40" w:after="40"/>
        <w:jc w:val="both"/>
        <w:rPr>
          <w:sz w:val="22"/>
          <w:szCs w:val="22"/>
        </w:rPr>
      </w:pPr>
      <w:r w:rsidRPr="00D17CCF">
        <w:rPr>
          <w:sz w:val="22"/>
          <w:szCs w:val="22"/>
        </w:rPr>
        <w:t>Mitigation: The impact of the current funding position of NGI operational activities was assessed in a new survey</w:t>
      </w:r>
      <w:r w:rsidRPr="00D17CCF">
        <w:rPr>
          <w:sz w:val="22"/>
          <w:szCs w:val="22"/>
        </w:rPr>
        <w:footnoteReference w:id="146"/>
      </w:r>
      <w:r w:rsidRPr="00D17CCF">
        <w:rPr>
          <w:sz w:val="22"/>
          <w:szCs w:val="22"/>
        </w:rPr>
        <w:t xml:space="preserve"> having the objective of defining which services in the operations service portfolio are of interest to NGIs either as consumers and providers and the conditions to be met to rely on externally provided services, with the ultimate aim of facilitating the federation of NGI services where needed. The outcome of the survey has been processed in PQ14</w:t>
      </w:r>
      <w:r w:rsidRPr="00D17CCF">
        <w:rPr>
          <w:sz w:val="22"/>
          <w:szCs w:val="22"/>
        </w:rPr>
        <w:footnoteReference w:id="147"/>
      </w:r>
      <w:r w:rsidRPr="00D17CCF">
        <w:rPr>
          <w:sz w:val="22"/>
          <w:szCs w:val="22"/>
        </w:rPr>
        <w:t>. As the outcome information about NGIs that are willing to establish collaboration has been distributed to all NGIs. Services which can be provided by other NGIs have been identified and gathered to facilitate federating services between NGIs and reduce cost and leverage other NGIs' expertise.</w:t>
      </w:r>
    </w:p>
    <w:p w14:paraId="608586D0" w14:textId="77777777" w:rsidR="00E82E1C" w:rsidRDefault="00E82E1C" w:rsidP="00D17CCF">
      <w:pPr>
        <w:autoSpaceDN/>
        <w:spacing w:before="40" w:after="40"/>
        <w:textAlignment w:val="auto"/>
        <w:rPr>
          <w:b/>
          <w:sz w:val="22"/>
          <w:szCs w:val="22"/>
        </w:rPr>
      </w:pPr>
    </w:p>
    <w:p w14:paraId="761378B8" w14:textId="77777777" w:rsidR="00A77F80" w:rsidRPr="00D17CCF" w:rsidRDefault="00F03A27" w:rsidP="00D17CCF">
      <w:pPr>
        <w:autoSpaceDN/>
        <w:spacing w:before="40" w:after="40"/>
        <w:textAlignment w:val="auto"/>
        <w:rPr>
          <w:b/>
          <w:sz w:val="22"/>
          <w:szCs w:val="22"/>
        </w:rPr>
      </w:pPr>
      <w:r w:rsidRPr="00D17CCF">
        <w:rPr>
          <w:b/>
          <w:sz w:val="22"/>
          <w:szCs w:val="22"/>
        </w:rPr>
        <w:t>Migration of the SAM central services</w:t>
      </w:r>
    </w:p>
    <w:p w14:paraId="44D061A5" w14:textId="640B1384" w:rsidR="00F03A27" w:rsidRPr="00D17CCF" w:rsidRDefault="00F03A27" w:rsidP="007F2C2B">
      <w:pPr>
        <w:autoSpaceDN/>
        <w:spacing w:before="40" w:after="40"/>
        <w:jc w:val="both"/>
        <w:textAlignment w:val="auto"/>
        <w:rPr>
          <w:sz w:val="22"/>
          <w:szCs w:val="22"/>
        </w:rPr>
      </w:pPr>
      <w:r w:rsidRPr="00D17CCF">
        <w:rPr>
          <w:sz w:val="22"/>
          <w:szCs w:val="22"/>
        </w:rPr>
        <w:t>As CERN didn’t participate to the bidding for providing the SAM services after PY4, SAM services operated by CERN will be discontinued as of 01 May 2014. The SAM central services have to be migrated to a new consortium of partners (CNRS, SRCE and GRNET).</w:t>
      </w:r>
    </w:p>
    <w:p w14:paraId="093ECAA4" w14:textId="79619DDF" w:rsidR="00F03A27" w:rsidRPr="00D17CCF" w:rsidRDefault="00F03A27" w:rsidP="00D17CCF">
      <w:pPr>
        <w:pStyle w:val="NoSpacing"/>
        <w:spacing w:before="40" w:after="40"/>
        <w:jc w:val="both"/>
        <w:rPr>
          <w:rFonts w:ascii="Times New Roman" w:hAnsi="Times New Roman"/>
          <w:lang w:eastAsia="en-GB"/>
        </w:rPr>
      </w:pPr>
      <w:r w:rsidRPr="00D17CCF">
        <w:rPr>
          <w:rFonts w:ascii="Times New Roman" w:hAnsi="Times New Roman"/>
          <w:lang w:eastAsia="en-GB"/>
        </w:rPr>
        <w:t>Mitigation: The main task for the SAM product team during the second half of the PY4 has been the support needed to migrate the SAM central services to the new consortium of partners (CNRS, SRCE and GRNET). This has involved developing a detailed time plan, writing technical documentation necessary for the migration of SAM central services, providing technical support to the consortium as well as organizing SAM migration meetings and workshops to follow up on the transition process and make sure it is implemented in time and within its scope.</w:t>
      </w:r>
    </w:p>
    <w:p w14:paraId="05636958" w14:textId="77777777" w:rsidR="00D17CCF" w:rsidRPr="00D17CCF" w:rsidRDefault="00D17CCF" w:rsidP="00D17CCF">
      <w:pPr>
        <w:pStyle w:val="NoSpacing"/>
        <w:widowControl w:val="0"/>
        <w:spacing w:before="40" w:after="40"/>
        <w:jc w:val="both"/>
        <w:rPr>
          <w:rFonts w:ascii="Times New Roman" w:hAnsi="Times New Roman"/>
          <w:lang w:eastAsia="en-GB"/>
        </w:rPr>
      </w:pPr>
    </w:p>
    <w:p w14:paraId="321EA590" w14:textId="252E4AD8" w:rsidR="00D17CCF" w:rsidRPr="00D17CCF" w:rsidRDefault="00F03A27" w:rsidP="00D17CCF">
      <w:pPr>
        <w:pStyle w:val="NoSpacing"/>
        <w:widowControl w:val="0"/>
        <w:spacing w:before="40" w:after="40"/>
        <w:jc w:val="both"/>
        <w:rPr>
          <w:rFonts w:ascii="Times New Roman" w:hAnsi="Times New Roman"/>
          <w:b/>
          <w:lang w:eastAsia="en-GB"/>
        </w:rPr>
      </w:pPr>
      <w:r w:rsidRPr="00D17CCF">
        <w:rPr>
          <w:rFonts w:ascii="Times New Roman" w:hAnsi="Times New Roman"/>
          <w:b/>
          <w:lang w:eastAsia="en-GB"/>
        </w:rPr>
        <w:t xml:space="preserve">EGI operational tools interoperation after the end of the JRA1 </w:t>
      </w:r>
      <w:r w:rsidR="00D17CCF" w:rsidRPr="00D17CCF">
        <w:rPr>
          <w:rFonts w:ascii="Times New Roman" w:hAnsi="Times New Roman"/>
          <w:b/>
          <w:lang w:eastAsia="en-GB"/>
        </w:rPr>
        <w:t>activity</w:t>
      </w:r>
    </w:p>
    <w:p w14:paraId="48F0A4EF" w14:textId="444BE052" w:rsidR="00F03A27" w:rsidRPr="00D17CCF" w:rsidRDefault="00D17CCF"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A</w:t>
      </w:r>
      <w:r w:rsidR="00F03A27" w:rsidRPr="00D17CCF">
        <w:rPr>
          <w:rFonts w:ascii="Times New Roman" w:hAnsi="Times New Roman"/>
          <w:lang w:eastAsia="en-GB"/>
        </w:rPr>
        <w:t>s described in MS711 many interdependencies between the EGI operational tools exist and, until now the JRA1 activity has coordinated the development to assure the tool interoperability. With the conclusion of the JRA1 activity at the end of PY4, this coordination will end.</w:t>
      </w:r>
    </w:p>
    <w:p w14:paraId="52F436DF" w14:textId="77777777" w:rsidR="00F03A27" w:rsidRPr="00D17CCF" w:rsidRDefault="00F03A27" w:rsidP="00D17CCF">
      <w:pPr>
        <w:pStyle w:val="NoSpacing"/>
        <w:spacing w:before="40" w:after="40"/>
        <w:jc w:val="both"/>
        <w:rPr>
          <w:rFonts w:ascii="Times New Roman" w:hAnsi="Times New Roman"/>
          <w:lang w:eastAsia="en-GB"/>
        </w:rPr>
      </w:pPr>
      <w:r w:rsidRPr="00D17CCF">
        <w:rPr>
          <w:rFonts w:ascii="Times New Roman" w:hAnsi="Times New Roman"/>
          <w:lang w:eastAsia="en-GB"/>
        </w:rPr>
        <w:t>Mitigation: A new EGI.eu board will be created including delegates for each product team to discuss the feature development roadmaps regardless the type of activity (Core EGI Activities, EGI-InSPIRE JRA2 in PY5, other funded projects, etc.) that will support these new developments. The new board will be settled at the start of PY5 and its meeting frequency will be once per month as for the JRA1 meeting.</w:t>
      </w:r>
    </w:p>
    <w:p w14:paraId="51CCF9C2" w14:textId="77777777" w:rsidR="00D17CCF" w:rsidRPr="00D17CCF" w:rsidRDefault="00D17CCF" w:rsidP="00D17CCF">
      <w:pPr>
        <w:pStyle w:val="NoSpacing"/>
        <w:widowControl w:val="0"/>
        <w:spacing w:before="40" w:after="40"/>
        <w:jc w:val="both"/>
        <w:rPr>
          <w:rFonts w:ascii="Times New Roman" w:hAnsi="Times New Roman"/>
          <w:lang w:eastAsia="en-GB"/>
        </w:rPr>
      </w:pPr>
    </w:p>
    <w:p w14:paraId="72040DD0" w14:textId="77777777" w:rsidR="00D17CCF" w:rsidRPr="00D17CCF" w:rsidRDefault="00F03A27" w:rsidP="00D17CCF">
      <w:pPr>
        <w:pStyle w:val="NoSpacing"/>
        <w:widowControl w:val="0"/>
        <w:spacing w:before="40" w:after="40"/>
        <w:jc w:val="both"/>
        <w:rPr>
          <w:rFonts w:ascii="Times New Roman" w:hAnsi="Times New Roman"/>
          <w:b/>
          <w:lang w:eastAsia="en-GB"/>
        </w:rPr>
      </w:pPr>
      <w:r w:rsidRPr="00D17CCF">
        <w:rPr>
          <w:rFonts w:ascii="Times New Roman" w:hAnsi="Times New Roman"/>
          <w:b/>
          <w:lang w:eastAsia="en-GB"/>
        </w:rPr>
        <w:t>Integration of the probes developed through the EMI project in SAM:</w:t>
      </w:r>
    </w:p>
    <w:p w14:paraId="52A93DD5" w14:textId="3D8A4E85" w:rsidR="00F03A27" w:rsidRPr="00D17CCF" w:rsidRDefault="00D17CCF"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T</w:t>
      </w:r>
      <w:r w:rsidR="00F03A27" w:rsidRPr="00D17CCF">
        <w:rPr>
          <w:rFonts w:ascii="Times New Roman" w:hAnsi="Times New Roman"/>
          <w:lang w:eastAsia="en-GB"/>
        </w:rPr>
        <w:t>he development of the probes is out of scope of SAM and JRA1 activities. Several probes have been developed in the context of the EMI project and the JRA1 team should integrate them into the SAM framework. Some problems have been encountered concerning dependencies, environments and configurations in the definition of the packages that EMI should provide to JRA1. Moreover, the roles of EMI and the JRA1 teams in the integration process were not well defined. This caused some delay in the probe integration.</w:t>
      </w:r>
    </w:p>
    <w:p w14:paraId="10183DBA" w14:textId="749453D9" w:rsidR="00F03A27" w:rsidRPr="00D17CCF" w:rsidRDefault="00F03A27"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Mitigation: A working group, the EGI SAM probes WG [R 80], composed of experts from NGIs, EMI and EGI, was created to revise the probes developed by the EMI project before they are integrated into SAM framework, and to evaluate probe and monitoring-related improvements. The activity of this WG continued after the end of the EMI project.</w:t>
      </w:r>
    </w:p>
    <w:p w14:paraId="1FD8375B" w14:textId="77777777" w:rsidR="00F03A27" w:rsidRPr="00F03A27" w:rsidRDefault="00F03A27" w:rsidP="00F03A27">
      <w:pPr>
        <w:spacing w:before="40" w:after="40"/>
        <w:rPr>
          <w:sz w:val="22"/>
          <w:szCs w:val="22"/>
        </w:rPr>
      </w:pPr>
    </w:p>
    <w:p w14:paraId="6348B2C7" w14:textId="03688290" w:rsidR="00B41F61" w:rsidRPr="00672E24" w:rsidRDefault="0011243A" w:rsidP="00127B8F">
      <w:pPr>
        <w:pStyle w:val="Heading3"/>
      </w:pPr>
      <w:bookmarkStart w:id="130" w:name="_Toc291001873"/>
      <w:bookmarkStart w:id="131" w:name="_Toc264811931"/>
      <w:r w:rsidRPr="00672E24">
        <w:t>Software</w:t>
      </w:r>
      <w:bookmarkEnd w:id="130"/>
      <w:r w:rsidR="00F4570D" w:rsidRPr="00672E24">
        <w:t xml:space="preserve"> Provisioning</w:t>
      </w:r>
      <w:bookmarkEnd w:id="131"/>
    </w:p>
    <w:p w14:paraId="10927100" w14:textId="77777777" w:rsidR="00D17CCF" w:rsidRDefault="00D17CCF" w:rsidP="00D17CCF">
      <w:pPr>
        <w:pStyle w:val="NoSpacing"/>
        <w:widowControl w:val="0"/>
        <w:spacing w:before="40" w:after="40"/>
        <w:jc w:val="both"/>
        <w:rPr>
          <w:rFonts w:ascii="Times New Roman" w:hAnsi="Times New Roman"/>
          <w:b/>
          <w:lang w:eastAsia="en-GB"/>
        </w:rPr>
      </w:pPr>
      <w:bookmarkStart w:id="132" w:name="_Toc264189218"/>
    </w:p>
    <w:p w14:paraId="7A6E93A9" w14:textId="504A3CC3" w:rsidR="00F4570D" w:rsidRPr="00D17CCF" w:rsidRDefault="00F4570D" w:rsidP="00D17CCF">
      <w:pPr>
        <w:pStyle w:val="NoSpacing"/>
        <w:widowControl w:val="0"/>
        <w:spacing w:before="40" w:after="40"/>
        <w:jc w:val="both"/>
        <w:rPr>
          <w:rFonts w:ascii="Times New Roman" w:hAnsi="Times New Roman"/>
          <w:b/>
          <w:lang w:eastAsia="en-GB"/>
        </w:rPr>
      </w:pPr>
      <w:r w:rsidRPr="00D17CCF">
        <w:rPr>
          <w:rFonts w:ascii="Times New Roman" w:hAnsi="Times New Roman"/>
          <w:b/>
          <w:lang w:eastAsia="en-GB"/>
        </w:rPr>
        <w:t>End of the European Middleware projects and scattered software repositories</w:t>
      </w:r>
      <w:bookmarkEnd w:id="132"/>
    </w:p>
    <w:p w14:paraId="298AB02F" w14:textId="069086CA" w:rsidR="00D06B0D" w:rsidRPr="00D17CCF" w:rsidRDefault="00F4570D"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 xml:space="preserve">In response to the end of EGI’s main technology providers, namely </w:t>
      </w:r>
      <w:r w:rsidR="00B7200D" w:rsidRPr="00D17CCF">
        <w:rPr>
          <w:rFonts w:ascii="Times New Roman" w:hAnsi="Times New Roman"/>
          <w:lang w:eastAsia="en-GB"/>
        </w:rPr>
        <w:t xml:space="preserve">European projects </w:t>
      </w:r>
      <w:r w:rsidRPr="00D17CCF">
        <w:rPr>
          <w:rFonts w:ascii="Times New Roman" w:hAnsi="Times New Roman"/>
          <w:lang w:eastAsia="en-GB"/>
        </w:rPr>
        <w:t xml:space="preserve">EMI and IGE, SA2 is now running a lightweight coordination activity, the UMD Release Team, that is maintaining the communications with the product teams, and collecting information about their activities. The URT meetings proved to be an effective communication channel between EGI and the product teams, and also among product teams. The </w:t>
      </w:r>
      <w:r w:rsidR="00E82E1C" w:rsidRPr="00D17CCF">
        <w:rPr>
          <w:rFonts w:ascii="Times New Roman" w:hAnsi="Times New Roman"/>
          <w:lang w:eastAsia="en-GB"/>
        </w:rPr>
        <w:t>lack of coordination after the end of the European middleware projects (EMI, IGE) has</w:t>
      </w:r>
      <w:r w:rsidRPr="00D17CCF">
        <w:rPr>
          <w:rFonts w:ascii="Times New Roman" w:hAnsi="Times New Roman"/>
          <w:lang w:eastAsia="en-GB"/>
        </w:rPr>
        <w:t xml:space="preserve"> been effectively compensated. </w:t>
      </w:r>
      <w:r w:rsidR="00E82E1C" w:rsidRPr="00D17CCF">
        <w:rPr>
          <w:rFonts w:ascii="Times New Roman" w:hAnsi="Times New Roman"/>
          <w:lang w:eastAsia="en-GB"/>
        </w:rPr>
        <w:t>An indirect consequence of</w:t>
      </w:r>
      <w:r w:rsidR="00E82E1C">
        <w:rPr>
          <w:rFonts w:ascii="Times New Roman" w:hAnsi="Times New Roman"/>
          <w:lang w:eastAsia="en-GB"/>
        </w:rPr>
        <w:t xml:space="preserve"> the end of the EMI project and</w:t>
      </w:r>
      <w:r w:rsidR="00E82E1C" w:rsidRPr="00D17CCF">
        <w:rPr>
          <w:rFonts w:ascii="Times New Roman" w:hAnsi="Times New Roman"/>
          <w:lang w:eastAsia="en-GB"/>
        </w:rPr>
        <w:t xml:space="preserve"> changes in the release workflow of the product teams were applied: now UMD has to deal with several repositories. </w:t>
      </w:r>
      <w:r w:rsidRPr="00D17CCF">
        <w:rPr>
          <w:rFonts w:ascii="Times New Roman" w:hAnsi="Times New Roman"/>
          <w:lang w:eastAsia="en-GB"/>
        </w:rPr>
        <w:t>The UMD tools have been generalized to deal with the new scenario.</w:t>
      </w:r>
    </w:p>
    <w:p w14:paraId="4895B990" w14:textId="77777777" w:rsidR="00B41F61" w:rsidRPr="00672E24" w:rsidRDefault="0011243A" w:rsidP="00127B8F">
      <w:pPr>
        <w:pStyle w:val="Heading3"/>
      </w:pPr>
      <w:bookmarkStart w:id="133" w:name="_Toc264811932"/>
      <w:r w:rsidRPr="00672E24">
        <w:t>Community Engagement</w:t>
      </w:r>
      <w:bookmarkEnd w:id="133"/>
    </w:p>
    <w:p w14:paraId="32FCB5E2" w14:textId="5B76EC39" w:rsidR="00886D0B" w:rsidRDefault="00A325F5" w:rsidP="00886D0B">
      <w:pPr>
        <w:rPr>
          <w:sz w:val="22"/>
        </w:rPr>
      </w:pPr>
      <w:r w:rsidRPr="00672E24">
        <w:rPr>
          <w:sz w:val="22"/>
        </w:rPr>
        <w:t>No issues reported</w:t>
      </w:r>
    </w:p>
    <w:p w14:paraId="5D05B8D5" w14:textId="77777777" w:rsidR="00D17CCF" w:rsidRPr="00672E24" w:rsidRDefault="00D17CCF" w:rsidP="00886D0B">
      <w:pPr>
        <w:rPr>
          <w:sz w:val="22"/>
        </w:rPr>
      </w:pPr>
    </w:p>
    <w:p w14:paraId="214A079C" w14:textId="19346593" w:rsidR="00E671CF" w:rsidRPr="00672E24" w:rsidRDefault="00E671CF" w:rsidP="00E671CF">
      <w:pPr>
        <w:pStyle w:val="Heading3"/>
      </w:pPr>
      <w:bookmarkStart w:id="134" w:name="_Toc264811933"/>
      <w:r w:rsidRPr="00672E24">
        <w:t>Accelerating EGI’s H2020 Goals (“Mini-Projects”)</w:t>
      </w:r>
      <w:bookmarkEnd w:id="134"/>
    </w:p>
    <w:p w14:paraId="6A3F1DD6" w14:textId="0A298A27" w:rsidR="00E671CF" w:rsidRPr="00672E24" w:rsidRDefault="00E671CF" w:rsidP="00E671CF">
      <w:pPr>
        <w:pStyle w:val="Heading4"/>
      </w:pPr>
      <w:bookmarkStart w:id="135" w:name="_Toc365921405"/>
      <w:r w:rsidRPr="00672E24">
        <w:t>Weekly reporting misunderstanding</w:t>
      </w:r>
      <w:bookmarkEnd w:id="135"/>
    </w:p>
    <w:p w14:paraId="5619944D" w14:textId="77777777" w:rsidR="00B7200D" w:rsidRPr="00E40607" w:rsidRDefault="00B7200D" w:rsidP="007F2C2B">
      <w:pPr>
        <w:spacing w:before="40" w:after="40"/>
        <w:jc w:val="both"/>
        <w:rPr>
          <w:sz w:val="22"/>
          <w:szCs w:val="22"/>
        </w:rPr>
      </w:pPr>
      <w:bookmarkStart w:id="136" w:name="_Toc365921406"/>
      <w:r w:rsidRPr="00E40607">
        <w:rPr>
          <w:sz w:val="22"/>
          <w:szCs w:val="22"/>
        </w:rPr>
        <w:t>In the early phase of the mini-projects and the work package setup, mini-projects were grouped in one single work package (SA4) with direct technology contact and peers (the shepherds). This split of responsibilities (i.e. project management and technical management) may be compared to matrix management and was not expected by some of the mini-project leaders. This has led to some mini-projects not reporting weekly as required for some time.</w:t>
      </w:r>
    </w:p>
    <w:p w14:paraId="2E5B2989" w14:textId="77777777" w:rsidR="00B7200D" w:rsidRPr="00E40607" w:rsidRDefault="00B7200D" w:rsidP="007F2C2B">
      <w:pPr>
        <w:spacing w:before="40" w:after="40"/>
        <w:jc w:val="both"/>
        <w:rPr>
          <w:sz w:val="22"/>
          <w:szCs w:val="22"/>
        </w:rPr>
      </w:pPr>
      <w:r w:rsidRPr="00E40607">
        <w:rPr>
          <w:sz w:val="22"/>
          <w:szCs w:val="22"/>
        </w:rPr>
        <w:t>Further explanation of the concept and sharing of responsibilities has resolved this situation, and reporting commences satisfactory.</w:t>
      </w:r>
    </w:p>
    <w:p w14:paraId="1852C42C" w14:textId="4DFD795D" w:rsidR="00E671CF" w:rsidRPr="00672E24" w:rsidRDefault="00E671CF" w:rsidP="00E671CF">
      <w:pPr>
        <w:pStyle w:val="Heading4"/>
      </w:pPr>
      <w:r w:rsidRPr="00672E24">
        <w:t>Reporting of delays and issues</w:t>
      </w:r>
      <w:bookmarkEnd w:id="136"/>
    </w:p>
    <w:p w14:paraId="3A3C9723" w14:textId="77777777" w:rsidR="00E671CF" w:rsidRPr="00E40607" w:rsidRDefault="00E671CF" w:rsidP="007F2C2B">
      <w:pPr>
        <w:spacing w:before="40" w:after="40"/>
        <w:jc w:val="both"/>
        <w:rPr>
          <w:sz w:val="22"/>
          <w:szCs w:val="22"/>
        </w:rPr>
      </w:pPr>
      <w:r w:rsidRPr="00E40607">
        <w:rPr>
          <w:sz w:val="22"/>
          <w:szCs w:val="22"/>
        </w:rPr>
        <w:t>Early in the mini-projects setup phase the reporting of a delay or change in development priorities has slipped the attention of the affected mini-projects and the management (both technical and project). This has caused some knock-on effects on related projects where EGI.eu is also involved in an unsatisfactory manner.</w:t>
      </w:r>
    </w:p>
    <w:p w14:paraId="417EFAAC" w14:textId="77777777" w:rsidR="00E671CF" w:rsidRPr="00E40607" w:rsidRDefault="00E671CF" w:rsidP="007F2C2B">
      <w:pPr>
        <w:spacing w:before="40" w:after="40"/>
        <w:jc w:val="both"/>
        <w:rPr>
          <w:sz w:val="22"/>
          <w:szCs w:val="22"/>
          <w:highlight w:val="yellow"/>
        </w:rPr>
      </w:pPr>
      <w:r w:rsidRPr="00E40607">
        <w:rPr>
          <w:sz w:val="22"/>
          <w:szCs w:val="22"/>
        </w:rPr>
        <w:t>This issue was more of a social issue, in that mini-project leaders expected that reporting delays would be understood as some sort of failure on their side. After reassuring and explanations of the necessity of reporting delays and issues mini-project leaders now explicitly state whether there are issues and delays that need further attention or not – with the latter being the case in almost all reports.</w:t>
      </w:r>
    </w:p>
    <w:p w14:paraId="3F6373F9" w14:textId="1025B0FE" w:rsidR="00E671CF" w:rsidRPr="00672E24" w:rsidRDefault="00E671CF" w:rsidP="00E671CF">
      <w:pPr>
        <w:pStyle w:val="Heading4"/>
      </w:pPr>
      <w:bookmarkStart w:id="137" w:name="_Toc365921407"/>
      <w:r w:rsidRPr="00672E24">
        <w:t>Mini-project team member over-commitment</w:t>
      </w:r>
      <w:bookmarkEnd w:id="137"/>
    </w:p>
    <w:p w14:paraId="6564E8FA" w14:textId="77777777" w:rsidR="00E671CF" w:rsidRPr="00E40607" w:rsidRDefault="00E671CF" w:rsidP="007F2C2B">
      <w:pPr>
        <w:spacing w:before="40" w:after="40"/>
        <w:jc w:val="both"/>
        <w:rPr>
          <w:sz w:val="22"/>
          <w:szCs w:val="22"/>
        </w:rPr>
      </w:pPr>
      <w:r w:rsidRPr="00E40607">
        <w:rPr>
          <w:sz w:val="22"/>
          <w:szCs w:val="22"/>
        </w:rPr>
        <w:t>The activities around resolving issue I4.3 has led to an efficient management of the situation of a mini-project leader’s over-commitment in two EC-funded projects. By early reporting of this situation, the management of both affected EC projects were able to proactively resolve this to the satisfaction of all three involved parties without out further knock-on effects.</w:t>
      </w:r>
    </w:p>
    <w:p w14:paraId="6B4AB0A2" w14:textId="1103A956" w:rsidR="00E671CF" w:rsidRPr="00672E24" w:rsidRDefault="00E671CF" w:rsidP="00E671CF">
      <w:pPr>
        <w:pStyle w:val="Heading4"/>
      </w:pPr>
      <w:bookmarkStart w:id="138" w:name="_Toc365921408"/>
      <w:r w:rsidRPr="00672E24">
        <w:t>Mini-project dissemination and public progress reporting</w:t>
      </w:r>
      <w:bookmarkEnd w:id="138"/>
    </w:p>
    <w:p w14:paraId="40575E28" w14:textId="423347FF" w:rsidR="00E671CF" w:rsidRPr="00E40607" w:rsidRDefault="00E671CF" w:rsidP="007F2C2B">
      <w:pPr>
        <w:spacing w:before="40" w:after="40"/>
        <w:jc w:val="both"/>
        <w:rPr>
          <w:sz w:val="22"/>
          <w:szCs w:val="22"/>
        </w:rPr>
      </w:pPr>
      <w:r w:rsidRPr="00E40607">
        <w:rPr>
          <w:sz w:val="22"/>
          <w:szCs w:val="22"/>
        </w:rPr>
        <w:t>At the EGICF13, the public dissemination and networking of mini-projects was conducted through two sessions dedicated only to the mini-projects. However, the split in technical and project management between shepherds and SA4 management reflects the strategic goal of the mini-projects of focused funding to accelerate existing activities. The concrete result of this is the alternative dissemination strategy for the EGITF13: Instead of conducting separate dedicated sessions for mini-project dissemination, the individual reports will be embedded where they fit with their target technology and strategic goals.</w:t>
      </w:r>
    </w:p>
    <w:p w14:paraId="481E8E53" w14:textId="28130558" w:rsidR="00E671CF" w:rsidRPr="00672E24" w:rsidRDefault="00E671CF" w:rsidP="00E671CF">
      <w:pPr>
        <w:pStyle w:val="Heading4"/>
      </w:pPr>
      <w:bookmarkStart w:id="139" w:name="_Toc264189244"/>
      <w:r w:rsidRPr="00672E24">
        <w:t>Managing voluntary contributions into mini projects</w:t>
      </w:r>
      <w:bookmarkEnd w:id="139"/>
    </w:p>
    <w:p w14:paraId="5D1BE720" w14:textId="77777777" w:rsidR="00E671CF" w:rsidRPr="00E40607" w:rsidRDefault="00E671CF" w:rsidP="00E40607">
      <w:pPr>
        <w:spacing w:before="40" w:after="40"/>
        <w:rPr>
          <w:sz w:val="22"/>
        </w:rPr>
      </w:pPr>
      <w:r w:rsidRPr="00E40607">
        <w:rPr>
          <w:sz w:val="22"/>
        </w:rPr>
        <w:t>The initial planning for the TSA4.4 task included contributions from unfunded partners, and in fact depended on these. However, these contributions did not take place despite initial planning and communication. This has led to some delay in the mini project.</w:t>
      </w:r>
    </w:p>
    <w:p w14:paraId="1C92D5BE" w14:textId="41002F1C" w:rsidR="00E671CF" w:rsidRPr="00E40607" w:rsidRDefault="00E671CF" w:rsidP="00B7200D">
      <w:pPr>
        <w:spacing w:before="40" w:after="40"/>
        <w:outlineLvl w:val="0"/>
        <w:rPr>
          <w:sz w:val="22"/>
        </w:rPr>
      </w:pPr>
      <w:r w:rsidRPr="00E40607">
        <w:rPr>
          <w:b/>
          <w:sz w:val="22"/>
        </w:rPr>
        <w:t>Mitigation:</w:t>
      </w:r>
      <w:r w:rsidR="00B7200D">
        <w:rPr>
          <w:sz w:val="22"/>
        </w:rPr>
        <w:t xml:space="preserve"> </w:t>
      </w:r>
      <w:r w:rsidRPr="00E40607">
        <w:rPr>
          <w:sz w:val="22"/>
        </w:rPr>
        <w:t>The overall goals of the mini projects have been adjusted to an acceptable and realistic level. The planned catching up in terms of delay will emerge towards the end of the mini project.</w:t>
      </w:r>
    </w:p>
    <w:p w14:paraId="0A13BB20" w14:textId="77777777" w:rsidR="00E671CF" w:rsidRPr="00672E24" w:rsidRDefault="00E671CF" w:rsidP="00E671CF"/>
    <w:p w14:paraId="23DA8083" w14:textId="77777777" w:rsidR="00B41F61" w:rsidRPr="007714B1" w:rsidRDefault="0011243A">
      <w:pPr>
        <w:pStyle w:val="Heading2"/>
        <w:rPr>
          <w:rFonts w:ascii="Times New Roman" w:hAnsi="Times New Roman"/>
          <w:szCs w:val="24"/>
        </w:rPr>
      </w:pPr>
      <w:bookmarkStart w:id="140" w:name="_Toc291001875"/>
      <w:bookmarkStart w:id="141" w:name="_Toc264811934"/>
      <w:bookmarkEnd w:id="126"/>
      <w:r w:rsidRPr="007714B1">
        <w:rPr>
          <w:rFonts w:ascii="Times New Roman" w:hAnsi="Times New Roman"/>
          <w:szCs w:val="24"/>
        </w:rPr>
        <w:t>Project Management</w:t>
      </w:r>
      <w:bookmarkEnd w:id="140"/>
      <w:bookmarkEnd w:id="141"/>
    </w:p>
    <w:p w14:paraId="2ECE495B" w14:textId="18EB768D" w:rsidR="0073064F" w:rsidRPr="0073064F" w:rsidRDefault="009F3DBF" w:rsidP="007F2C2B">
      <w:pPr>
        <w:spacing w:before="40" w:after="40"/>
        <w:jc w:val="both"/>
        <w:rPr>
          <w:sz w:val="22"/>
          <w:szCs w:val="22"/>
        </w:rPr>
      </w:pPr>
      <w:bookmarkStart w:id="142" w:name="_Toc291001876"/>
      <w:r>
        <w:rPr>
          <w:sz w:val="22"/>
          <w:szCs w:val="22"/>
        </w:rPr>
        <w:t>The</w:t>
      </w:r>
      <w:r w:rsidR="0073064F" w:rsidRPr="0073064F">
        <w:rPr>
          <w:sz w:val="22"/>
          <w:szCs w:val="22"/>
        </w:rPr>
        <w:t xml:space="preserve"> focus</w:t>
      </w:r>
      <w:r>
        <w:rPr>
          <w:sz w:val="22"/>
          <w:szCs w:val="22"/>
        </w:rPr>
        <w:t xml:space="preserve"> at the start of PY4</w:t>
      </w:r>
      <w:r w:rsidR="0073064F" w:rsidRPr="0073064F">
        <w:rPr>
          <w:sz w:val="22"/>
          <w:szCs w:val="22"/>
        </w:rPr>
        <w:t xml:space="preserve"> was the preparation for the third EC Project Review th</w:t>
      </w:r>
      <w:r>
        <w:rPr>
          <w:sz w:val="22"/>
          <w:szCs w:val="22"/>
        </w:rPr>
        <w:t xml:space="preserve">at was held in Amsterdam on </w:t>
      </w:r>
      <w:r w:rsidR="0073064F" w:rsidRPr="0073064F">
        <w:rPr>
          <w:sz w:val="22"/>
          <w:szCs w:val="22"/>
        </w:rPr>
        <w:t>25-26</w:t>
      </w:r>
      <w:r>
        <w:rPr>
          <w:sz w:val="22"/>
          <w:szCs w:val="22"/>
          <w:vertAlign w:val="superscript"/>
        </w:rPr>
        <w:t xml:space="preserve"> </w:t>
      </w:r>
      <w:r w:rsidR="0073064F" w:rsidRPr="0073064F">
        <w:rPr>
          <w:sz w:val="22"/>
          <w:szCs w:val="22"/>
        </w:rPr>
        <w:t>June 2013. This was attended by the project officer, 4 EC reviewers and representatives from the coordinator and the project consortium. Two rehearsals were organised (one by phone and another F2F) during June to prepare and align material in the presentations. Information was collected from the partners to prepare the Form C’s and the project’s work packages to prepare the periodic report.</w:t>
      </w:r>
    </w:p>
    <w:p w14:paraId="3AE0FAC8" w14:textId="19BCE32F" w:rsidR="0073064F" w:rsidRPr="0073064F" w:rsidRDefault="0073064F" w:rsidP="007F2C2B">
      <w:pPr>
        <w:suppressAutoHyphens w:val="0"/>
        <w:spacing w:before="40" w:after="40"/>
        <w:jc w:val="both"/>
        <w:rPr>
          <w:sz w:val="22"/>
          <w:szCs w:val="22"/>
        </w:rPr>
      </w:pPr>
      <w:r w:rsidRPr="0073064F">
        <w:rPr>
          <w:sz w:val="22"/>
          <w:szCs w:val="22"/>
        </w:rPr>
        <w:t xml:space="preserve">The project through </w:t>
      </w:r>
      <w:r w:rsidR="009F3DBF">
        <w:rPr>
          <w:sz w:val="22"/>
          <w:szCs w:val="22"/>
        </w:rPr>
        <w:t xml:space="preserve">the first </w:t>
      </w:r>
      <w:r w:rsidRPr="0073064F">
        <w:rPr>
          <w:sz w:val="22"/>
          <w:szCs w:val="22"/>
        </w:rPr>
        <w:t>PMB meeting</w:t>
      </w:r>
      <w:r w:rsidR="009F3DBF">
        <w:rPr>
          <w:sz w:val="22"/>
          <w:szCs w:val="22"/>
        </w:rPr>
        <w:t xml:space="preserve"> of the project year</w:t>
      </w:r>
      <w:r w:rsidRPr="0073064F">
        <w:rPr>
          <w:sz w:val="22"/>
          <w:szCs w:val="22"/>
        </w:rPr>
        <w:t xml:space="preserve">, discussed the possibility of extending the project for an additional 6 months. The project office undertook to survey the consortium to understand any financial, legal or logistical restrictions to an extension, and if there was to be an extension where the effort should be focused. </w:t>
      </w:r>
      <w:r w:rsidR="007F2C2B">
        <w:rPr>
          <w:sz w:val="22"/>
          <w:szCs w:val="22"/>
        </w:rPr>
        <w:t>The extension was approved to be 8 months in PQ15.</w:t>
      </w:r>
      <w:r w:rsidR="007F2C2B" w:rsidRPr="007F2C2B">
        <w:rPr>
          <w:sz w:val="22"/>
          <w:szCs w:val="22"/>
        </w:rPr>
        <w:t xml:space="preserve"> </w:t>
      </w:r>
      <w:r w:rsidR="007F2C2B">
        <w:rPr>
          <w:sz w:val="22"/>
          <w:szCs w:val="22"/>
        </w:rPr>
        <w:t>U</w:t>
      </w:r>
      <w:r w:rsidR="007F2C2B" w:rsidRPr="0073064F">
        <w:rPr>
          <w:sz w:val="22"/>
          <w:szCs w:val="22"/>
        </w:rPr>
        <w:t>nspent budget for each partner was estimated and negotiated</w:t>
      </w:r>
      <w:r w:rsidR="007F2C2B">
        <w:rPr>
          <w:sz w:val="22"/>
          <w:szCs w:val="22"/>
        </w:rPr>
        <w:t xml:space="preserve"> in PQ15</w:t>
      </w:r>
      <w:r w:rsidR="007F2C2B" w:rsidRPr="0073064F">
        <w:rPr>
          <w:sz w:val="22"/>
          <w:szCs w:val="22"/>
        </w:rPr>
        <w:t xml:space="preserve"> to define a work programme for the project extension (May – December 2014). Preparatory work for the implementation of extension of the project started.</w:t>
      </w:r>
      <w:r w:rsidR="007F2C2B">
        <w:rPr>
          <w:sz w:val="22"/>
          <w:szCs w:val="22"/>
        </w:rPr>
        <w:t xml:space="preserve"> The work programme for PY5 was defined to ensure the continuation of strategic activities including: pan-European coordination, development of operational tools, user engagement and the Distributed Competence Centre, consolidation of the Federated Cloud, business development and sustainability.</w:t>
      </w:r>
    </w:p>
    <w:p w14:paraId="6E22204C" w14:textId="51DF92D5" w:rsidR="00380561" w:rsidRPr="0073064F" w:rsidRDefault="009F3DBF" w:rsidP="007F2C2B">
      <w:pPr>
        <w:spacing w:before="40" w:after="40"/>
        <w:jc w:val="both"/>
        <w:rPr>
          <w:sz w:val="22"/>
          <w:szCs w:val="22"/>
        </w:rPr>
      </w:pPr>
      <w:r>
        <w:rPr>
          <w:sz w:val="22"/>
          <w:szCs w:val="22"/>
        </w:rPr>
        <w:t>Following the review and management discussions, co</w:t>
      </w:r>
      <w:r w:rsidR="00380561" w:rsidRPr="0073064F">
        <w:rPr>
          <w:sz w:val="22"/>
          <w:szCs w:val="22"/>
        </w:rPr>
        <w:t>rrective actions in the project activities of PY4 were discussed and their implementation started in order to take into account the outcome of the PY3 review. In particular</w:t>
      </w:r>
      <w:r>
        <w:rPr>
          <w:sz w:val="22"/>
          <w:szCs w:val="22"/>
        </w:rPr>
        <w:t>,</w:t>
      </w:r>
      <w:r w:rsidR="00380561" w:rsidRPr="0073064F">
        <w:rPr>
          <w:sz w:val="22"/>
          <w:szCs w:val="22"/>
        </w:rPr>
        <w:t xml:space="preserve"> the revision of the process and structure of the user engagement activities was reviewed and the Distributed Competence Centre was created to implement the direction of the User Engagement Strategy, a living document defining the outreach priorities and the tactical actions to ach</w:t>
      </w:r>
      <w:r>
        <w:rPr>
          <w:sz w:val="22"/>
          <w:szCs w:val="22"/>
        </w:rPr>
        <w:t>ieve these. A business development</w:t>
      </w:r>
      <w:r w:rsidR="00380561" w:rsidRPr="0073064F">
        <w:rPr>
          <w:sz w:val="22"/>
          <w:szCs w:val="22"/>
        </w:rPr>
        <w:t xml:space="preserve"> position was opened to lead the development of the EGI solutions and a new activity investigating the policy and </w:t>
      </w:r>
      <w:r w:rsidR="00E82E1C" w:rsidRPr="0073064F">
        <w:rPr>
          <w:sz w:val="22"/>
          <w:szCs w:val="22"/>
        </w:rPr>
        <w:t>legal issues rel</w:t>
      </w:r>
      <w:r w:rsidR="00E82E1C">
        <w:rPr>
          <w:sz w:val="22"/>
          <w:szCs w:val="22"/>
        </w:rPr>
        <w:t>ated to the introduction of pay-per-</w:t>
      </w:r>
      <w:r w:rsidR="00E82E1C" w:rsidRPr="0073064F">
        <w:rPr>
          <w:sz w:val="22"/>
          <w:szCs w:val="22"/>
        </w:rPr>
        <w:t>use services in EGI were</w:t>
      </w:r>
      <w:r w:rsidR="00380561" w:rsidRPr="0073064F">
        <w:rPr>
          <w:sz w:val="22"/>
          <w:szCs w:val="22"/>
        </w:rPr>
        <w:t xml:space="preserve"> initiated.</w:t>
      </w:r>
    </w:p>
    <w:p w14:paraId="184E008B" w14:textId="51A15CE9" w:rsidR="00380561" w:rsidRPr="0073064F" w:rsidRDefault="007714B1" w:rsidP="007F2C2B">
      <w:pPr>
        <w:spacing w:before="40" w:after="40"/>
        <w:jc w:val="both"/>
        <w:rPr>
          <w:sz w:val="22"/>
          <w:szCs w:val="22"/>
        </w:rPr>
      </w:pPr>
      <w:r>
        <w:rPr>
          <w:sz w:val="22"/>
          <w:szCs w:val="22"/>
        </w:rPr>
        <w:t xml:space="preserve">Due to the need of </w:t>
      </w:r>
      <w:r w:rsidR="00380561" w:rsidRPr="0073064F">
        <w:rPr>
          <w:sz w:val="22"/>
          <w:szCs w:val="22"/>
        </w:rPr>
        <w:t>sustain</w:t>
      </w:r>
      <w:r>
        <w:rPr>
          <w:sz w:val="22"/>
          <w:szCs w:val="22"/>
        </w:rPr>
        <w:t>ing an 8-</w:t>
      </w:r>
      <w:r w:rsidR="00380561" w:rsidRPr="0073064F">
        <w:rPr>
          <w:sz w:val="22"/>
          <w:szCs w:val="22"/>
        </w:rPr>
        <w:t>month project extension, a plan was defined to reduce the human effort available in the project at EGI.eu by not extending various temporary contracts in the following areas:</w:t>
      </w:r>
    </w:p>
    <w:p w14:paraId="03778474" w14:textId="77777777" w:rsidR="00380561" w:rsidRPr="007714B1" w:rsidRDefault="00380561" w:rsidP="007714B1">
      <w:pPr>
        <w:pStyle w:val="ListParagraph"/>
        <w:numPr>
          <w:ilvl w:val="0"/>
          <w:numId w:val="98"/>
        </w:numPr>
        <w:contextualSpacing/>
        <w:rPr>
          <w:szCs w:val="22"/>
        </w:rPr>
      </w:pPr>
      <w:r w:rsidRPr="007714B1">
        <w:rPr>
          <w:szCs w:val="22"/>
        </w:rPr>
        <w:t>Project office and quality management (NA1): - 2 FTE/year</w:t>
      </w:r>
    </w:p>
    <w:p w14:paraId="1B211336" w14:textId="038A48B2" w:rsidR="00380561" w:rsidRPr="007714B1" w:rsidRDefault="007714B1" w:rsidP="007714B1">
      <w:pPr>
        <w:pStyle w:val="ListParagraph"/>
        <w:numPr>
          <w:ilvl w:val="0"/>
          <w:numId w:val="98"/>
        </w:numPr>
        <w:contextualSpacing/>
        <w:rPr>
          <w:szCs w:val="22"/>
        </w:rPr>
      </w:pPr>
      <w:r>
        <w:rPr>
          <w:szCs w:val="22"/>
        </w:rPr>
        <w:t>S</w:t>
      </w:r>
      <w:r w:rsidR="00380561" w:rsidRPr="007714B1">
        <w:rPr>
          <w:szCs w:val="22"/>
        </w:rPr>
        <w:t>trategy and policy development team (NA2): - 1.5 FTE/year</w:t>
      </w:r>
    </w:p>
    <w:p w14:paraId="5EEAB384" w14:textId="67CD9993" w:rsidR="00380561" w:rsidRPr="007714B1" w:rsidRDefault="007714B1" w:rsidP="007714B1">
      <w:pPr>
        <w:pStyle w:val="ListParagraph"/>
        <w:numPr>
          <w:ilvl w:val="0"/>
          <w:numId w:val="98"/>
        </w:numPr>
        <w:contextualSpacing/>
        <w:rPr>
          <w:szCs w:val="22"/>
        </w:rPr>
      </w:pPr>
      <w:r>
        <w:rPr>
          <w:szCs w:val="22"/>
        </w:rPr>
        <w:t>C</w:t>
      </w:r>
      <w:r w:rsidR="00380561" w:rsidRPr="007714B1">
        <w:rPr>
          <w:szCs w:val="22"/>
        </w:rPr>
        <w:t>ommunications team (NA2): - 2 FTE/year (graphics designer, event manager)</w:t>
      </w:r>
    </w:p>
    <w:p w14:paraId="6CF5B1EE" w14:textId="433B6AA1" w:rsidR="00380561" w:rsidRPr="007714B1" w:rsidRDefault="007714B1" w:rsidP="007714B1">
      <w:pPr>
        <w:pStyle w:val="ListParagraph"/>
        <w:numPr>
          <w:ilvl w:val="0"/>
          <w:numId w:val="98"/>
        </w:numPr>
        <w:contextualSpacing/>
        <w:rPr>
          <w:szCs w:val="22"/>
        </w:rPr>
      </w:pPr>
      <w:r>
        <w:rPr>
          <w:szCs w:val="22"/>
        </w:rPr>
        <w:t>Us</w:t>
      </w:r>
      <w:r w:rsidR="00380561" w:rsidRPr="007714B1">
        <w:rPr>
          <w:szCs w:val="22"/>
        </w:rPr>
        <w:t>er community technical support: - 0.5 FTE/year</w:t>
      </w:r>
    </w:p>
    <w:p w14:paraId="28B7F5A4" w14:textId="7F443A31" w:rsidR="00380561" w:rsidRPr="0073064F" w:rsidRDefault="007714B1" w:rsidP="007F2C2B">
      <w:pPr>
        <w:spacing w:before="40" w:after="40"/>
        <w:jc w:val="both"/>
        <w:rPr>
          <w:sz w:val="22"/>
          <w:szCs w:val="22"/>
        </w:rPr>
      </w:pPr>
      <w:r>
        <w:rPr>
          <w:sz w:val="22"/>
          <w:szCs w:val="22"/>
        </w:rPr>
        <w:t>The reduced manpower was</w:t>
      </w:r>
      <w:r w:rsidR="00380561" w:rsidRPr="0073064F">
        <w:rPr>
          <w:sz w:val="22"/>
          <w:szCs w:val="22"/>
        </w:rPr>
        <w:t xml:space="preserve"> partially compensated by hiring</w:t>
      </w:r>
      <w:r>
        <w:rPr>
          <w:sz w:val="22"/>
          <w:szCs w:val="22"/>
        </w:rPr>
        <w:t xml:space="preserve"> of new temporary contracts for </w:t>
      </w:r>
      <w:r w:rsidR="00380561" w:rsidRPr="0073064F">
        <w:rPr>
          <w:sz w:val="22"/>
          <w:szCs w:val="22"/>
        </w:rPr>
        <w:t xml:space="preserve">user support, communications and design, </w:t>
      </w:r>
      <w:r>
        <w:rPr>
          <w:sz w:val="22"/>
          <w:szCs w:val="22"/>
        </w:rPr>
        <w:t xml:space="preserve">and </w:t>
      </w:r>
      <w:r w:rsidR="00380561" w:rsidRPr="0073064F">
        <w:rPr>
          <w:sz w:val="22"/>
          <w:szCs w:val="22"/>
        </w:rPr>
        <w:t>business development.</w:t>
      </w:r>
    </w:p>
    <w:p w14:paraId="1887584E" w14:textId="29CA6E1C" w:rsidR="00380561" w:rsidRPr="0073064F" w:rsidRDefault="00380561" w:rsidP="007F2C2B">
      <w:pPr>
        <w:spacing w:before="40" w:after="40"/>
        <w:jc w:val="both"/>
        <w:rPr>
          <w:sz w:val="22"/>
          <w:szCs w:val="22"/>
        </w:rPr>
      </w:pPr>
      <w:r w:rsidRPr="0073064F">
        <w:rPr>
          <w:sz w:val="22"/>
          <w:szCs w:val="22"/>
        </w:rPr>
        <w:t>On October 15</w:t>
      </w:r>
      <w:r w:rsidR="007714B1">
        <w:rPr>
          <w:sz w:val="22"/>
          <w:szCs w:val="22"/>
        </w:rPr>
        <w:t>,</w:t>
      </w:r>
      <w:r w:rsidRPr="0073064F">
        <w:rPr>
          <w:sz w:val="22"/>
          <w:szCs w:val="22"/>
        </w:rPr>
        <w:t xml:space="preserve"> the project direction was formally handed </w:t>
      </w:r>
      <w:r w:rsidR="007714B1">
        <w:rPr>
          <w:sz w:val="22"/>
          <w:szCs w:val="22"/>
        </w:rPr>
        <w:t xml:space="preserve">over </w:t>
      </w:r>
      <w:r w:rsidRPr="0073064F">
        <w:rPr>
          <w:sz w:val="22"/>
          <w:szCs w:val="22"/>
        </w:rPr>
        <w:t>by Dr. Steven Newhouse who left EGI.eu, to Dr. Tiziana Ferrari – formerly EGI Chief Operations Officer – and the management of NA2 and SA1 was respectively handed over to Sergio Andreozzi (Strategy and Policy Manager at EGI.eu) and Malgorzata Krakowian (Senior Operations Officer at EGI.eu).</w:t>
      </w:r>
    </w:p>
    <w:p w14:paraId="1B536C73" w14:textId="77777777" w:rsidR="00380561" w:rsidRPr="0073064F" w:rsidRDefault="00380561" w:rsidP="007F2C2B">
      <w:pPr>
        <w:spacing w:before="40" w:after="40"/>
        <w:jc w:val="both"/>
        <w:rPr>
          <w:sz w:val="22"/>
          <w:szCs w:val="22"/>
        </w:rPr>
      </w:pPr>
      <w:r w:rsidRPr="0073064F">
        <w:rPr>
          <w:sz w:val="22"/>
          <w:szCs w:val="22"/>
        </w:rPr>
        <w:t>The technical profile and costs of the EGI-InSPIRE operations and technical Global Tasks were reviewed in preparation to a change in funding structure from May 2014 after the end of PY4. These tasks (currently delivered through SA1 and SA2) will evolve into support services – the so-called “EGI Core Activities” – that will still be delivered by partners of the EGI collaboration, but will no longer rely on EC project funding according to the EGI services sustainability plan. A new set of partners responsible of providing these activities and services from May 2014 was appointed and the preparation of handover of activities started.</w:t>
      </w:r>
    </w:p>
    <w:p w14:paraId="2C601F99" w14:textId="0CDAAD7F" w:rsidR="006C29ED" w:rsidRDefault="006C29ED" w:rsidP="007F2C2B">
      <w:pPr>
        <w:spacing w:before="40" w:after="40"/>
        <w:jc w:val="both"/>
        <w:rPr>
          <w:sz w:val="22"/>
          <w:szCs w:val="22"/>
        </w:rPr>
      </w:pPr>
      <w:r w:rsidRPr="0073064F">
        <w:rPr>
          <w:sz w:val="22"/>
          <w:szCs w:val="22"/>
        </w:rPr>
        <w:t xml:space="preserve">Project management activities </w:t>
      </w:r>
      <w:r w:rsidR="007714B1">
        <w:rPr>
          <w:sz w:val="22"/>
          <w:szCs w:val="22"/>
        </w:rPr>
        <w:t xml:space="preserve">then </w:t>
      </w:r>
      <w:r w:rsidRPr="0073064F">
        <w:rPr>
          <w:sz w:val="22"/>
          <w:szCs w:val="22"/>
        </w:rPr>
        <w:t>concentrated on the revision of the PY4 work plan to take corrective actions taking into account PY3 recommendations, and on the definition of the PY5 work plan, the related bu</w:t>
      </w:r>
      <w:r w:rsidR="007714B1">
        <w:rPr>
          <w:sz w:val="22"/>
          <w:szCs w:val="22"/>
        </w:rPr>
        <w:t>dget covering an extension of 8-</w:t>
      </w:r>
      <w:r w:rsidRPr="0073064F">
        <w:rPr>
          <w:sz w:val="22"/>
          <w:szCs w:val="22"/>
        </w:rPr>
        <w:t>months (until December 2014) and the preparation of the 3</w:t>
      </w:r>
      <w:r w:rsidRPr="0073064F">
        <w:rPr>
          <w:sz w:val="22"/>
          <w:szCs w:val="22"/>
          <w:vertAlign w:val="superscript"/>
        </w:rPr>
        <w:t>rd</w:t>
      </w:r>
      <w:r w:rsidR="007714B1">
        <w:rPr>
          <w:sz w:val="22"/>
          <w:szCs w:val="22"/>
        </w:rPr>
        <w:t xml:space="preserve"> DoW amendment.</w:t>
      </w:r>
    </w:p>
    <w:p w14:paraId="53AEE571" w14:textId="77777777" w:rsidR="00683CF5" w:rsidRPr="0073064F" w:rsidRDefault="00683CF5" w:rsidP="007F2C2B">
      <w:pPr>
        <w:spacing w:before="40" w:after="40"/>
        <w:jc w:val="both"/>
        <w:rPr>
          <w:sz w:val="22"/>
          <w:szCs w:val="22"/>
        </w:rPr>
      </w:pPr>
    </w:p>
    <w:p w14:paraId="7EA8EB8C" w14:textId="64355129" w:rsidR="006C29ED" w:rsidRPr="0073064F" w:rsidRDefault="00E82E1C" w:rsidP="00683CF5">
      <w:pPr>
        <w:spacing w:before="40" w:after="40"/>
        <w:jc w:val="both"/>
        <w:rPr>
          <w:b/>
          <w:sz w:val="22"/>
          <w:szCs w:val="22"/>
        </w:rPr>
      </w:pPr>
      <w:r>
        <w:rPr>
          <w:b/>
          <w:sz w:val="22"/>
          <w:szCs w:val="22"/>
        </w:rPr>
        <w:t>Recommendation 1 and 5:</w:t>
      </w:r>
      <w:r w:rsidR="006C29ED" w:rsidRPr="0073064F">
        <w:rPr>
          <w:b/>
          <w:sz w:val="22"/>
          <w:szCs w:val="22"/>
        </w:rPr>
        <w:t xml:space="preserve"> Maintenance of strategic planning activities and introduction of business development. </w:t>
      </w:r>
      <w:r w:rsidR="006C29ED" w:rsidRPr="0073064F">
        <w:rPr>
          <w:sz w:val="22"/>
          <w:szCs w:val="22"/>
        </w:rPr>
        <w:t>Firstly, the PY4 revision aimed at maintaining the strategic planning activities in PY4 while ensuring not only the continuation but also the strengthening of the critical ones in PY5. Strategy and policy activities carried out at EGI.eu were prioritized accordingly in order to cope for a yearly reduction of human effort of -1.5 FTE. As of Jan 2014 various activities were put on hold including: secretarial support to EGI boards, and other support activities to NA1 like the editing of the EGI Compendium, proactive monitoring of MoUs actions and editing of NGI international task and global task milestones (PM46), and the implementation of scientific review board for central access to distributed resources. In order to cope with the manpower reduction part of the tasks were redistributed among the activity managers where possible.</w:t>
      </w:r>
    </w:p>
    <w:p w14:paraId="31615831" w14:textId="77777777" w:rsidR="006C29ED" w:rsidRPr="0073064F" w:rsidRDefault="006C29ED" w:rsidP="00683CF5">
      <w:pPr>
        <w:spacing w:before="40" w:after="40"/>
        <w:jc w:val="both"/>
        <w:rPr>
          <w:sz w:val="22"/>
          <w:szCs w:val="22"/>
        </w:rPr>
      </w:pPr>
      <w:r w:rsidRPr="0073064F">
        <w:rPr>
          <w:sz w:val="22"/>
          <w:szCs w:val="22"/>
        </w:rPr>
        <w:t>Priority was given to the introduction of a new function on business development activities, by hiring of a business development expert at EGI.eu, who has been responsible from Jan 2014 for developing the EGI service and solutions portfolio development, coordinating with the communication team for promotion of the EGI solutions, investigating new business opportunities on public procurement of innovation, and pre-commercial procurement in H2020. In addition activities on pay per use continued, and participating NGIs will get funding during PY5.</w:t>
      </w:r>
    </w:p>
    <w:p w14:paraId="7E810CDD" w14:textId="2317E4E0" w:rsidR="006C29ED" w:rsidRPr="0073064F" w:rsidRDefault="00E82E1C" w:rsidP="00683CF5">
      <w:pPr>
        <w:spacing w:before="40" w:after="40"/>
        <w:jc w:val="both"/>
        <w:rPr>
          <w:b/>
          <w:sz w:val="22"/>
          <w:szCs w:val="22"/>
        </w:rPr>
      </w:pPr>
      <w:r>
        <w:rPr>
          <w:b/>
          <w:sz w:val="22"/>
          <w:szCs w:val="22"/>
        </w:rPr>
        <w:t>Recommendation 6:</w:t>
      </w:r>
      <w:r w:rsidR="006C29ED" w:rsidRPr="0073064F">
        <w:rPr>
          <w:b/>
          <w:sz w:val="22"/>
          <w:szCs w:val="22"/>
        </w:rPr>
        <w:t xml:space="preserve"> Maintenance and extension of the targeted outreach, new technological requirements. </w:t>
      </w:r>
      <w:r w:rsidR="006C29ED" w:rsidRPr="0073064F">
        <w:rPr>
          <w:sz w:val="22"/>
          <w:szCs w:val="22"/>
        </w:rPr>
        <w:t xml:space="preserve">In order to strengthen outreach to new user communities and stimulate the gathering of new technological requirements, </w:t>
      </w:r>
      <w:r w:rsidRPr="0073064F">
        <w:rPr>
          <w:sz w:val="22"/>
          <w:szCs w:val="22"/>
        </w:rPr>
        <w:t>an</w:t>
      </w:r>
      <w:r w:rsidR="006C29ED" w:rsidRPr="0073064F">
        <w:rPr>
          <w:sz w:val="22"/>
          <w:szCs w:val="22"/>
        </w:rPr>
        <w:t xml:space="preserve"> EGI Engagement Strategy</w:t>
      </w:r>
      <w:r w:rsidR="006C29ED" w:rsidRPr="0073064F">
        <w:rPr>
          <w:rStyle w:val="FootnoteReference"/>
          <w:sz w:val="22"/>
          <w:szCs w:val="22"/>
        </w:rPr>
        <w:footnoteReference w:id="148"/>
      </w:r>
      <w:r w:rsidR="006C29ED" w:rsidRPr="0073064F">
        <w:rPr>
          <w:sz w:val="22"/>
          <w:szCs w:val="22"/>
        </w:rPr>
        <w:t xml:space="preserve"> was defined. The strategy is a collaborative document that receives input from:</w:t>
      </w:r>
    </w:p>
    <w:p w14:paraId="37D77BE9" w14:textId="4614D103" w:rsidR="006C29ED" w:rsidRPr="0073064F" w:rsidRDefault="007714B1" w:rsidP="007714B1">
      <w:pPr>
        <w:pStyle w:val="ListParagraph"/>
        <w:numPr>
          <w:ilvl w:val="0"/>
          <w:numId w:val="52"/>
        </w:numPr>
        <w:contextualSpacing/>
        <w:rPr>
          <w:szCs w:val="22"/>
        </w:rPr>
      </w:pPr>
      <w:r>
        <w:rPr>
          <w:szCs w:val="22"/>
        </w:rPr>
        <w:t>T</w:t>
      </w:r>
      <w:r w:rsidR="006C29ED" w:rsidRPr="0073064F">
        <w:rPr>
          <w:szCs w:val="22"/>
        </w:rPr>
        <w:t xml:space="preserve">he strategy and policy team, the user community support team and the communication team of EGI.eu, </w:t>
      </w:r>
    </w:p>
    <w:p w14:paraId="60B97CC6" w14:textId="5513B3F9" w:rsidR="006C29ED" w:rsidRPr="0073064F" w:rsidRDefault="007714B1" w:rsidP="007714B1">
      <w:pPr>
        <w:pStyle w:val="ListParagraph"/>
        <w:numPr>
          <w:ilvl w:val="0"/>
          <w:numId w:val="52"/>
        </w:numPr>
        <w:contextualSpacing/>
        <w:rPr>
          <w:szCs w:val="22"/>
        </w:rPr>
      </w:pPr>
      <w:r>
        <w:rPr>
          <w:szCs w:val="22"/>
        </w:rPr>
        <w:t>T</w:t>
      </w:r>
      <w:r w:rsidR="006C29ED" w:rsidRPr="0073064F">
        <w:rPr>
          <w:szCs w:val="22"/>
        </w:rPr>
        <w:t xml:space="preserve">he NGI international liaisons, which bring the input of the National Grid </w:t>
      </w:r>
      <w:r w:rsidR="00E82E1C" w:rsidRPr="0073064F">
        <w:rPr>
          <w:szCs w:val="22"/>
        </w:rPr>
        <w:t>Initiatives</w:t>
      </w:r>
      <w:r w:rsidR="006C29ED" w:rsidRPr="0073064F">
        <w:rPr>
          <w:szCs w:val="22"/>
        </w:rPr>
        <w:t xml:space="preserve"> and the engagement priorities at a national level,</w:t>
      </w:r>
    </w:p>
    <w:p w14:paraId="46F49DAF" w14:textId="116DCE0B" w:rsidR="006C29ED" w:rsidRPr="0073064F" w:rsidRDefault="007714B1" w:rsidP="007714B1">
      <w:pPr>
        <w:pStyle w:val="ListParagraph"/>
        <w:numPr>
          <w:ilvl w:val="0"/>
          <w:numId w:val="52"/>
        </w:numPr>
        <w:contextualSpacing/>
        <w:rPr>
          <w:szCs w:val="22"/>
        </w:rPr>
      </w:pPr>
      <w:r>
        <w:rPr>
          <w:szCs w:val="22"/>
        </w:rPr>
        <w:t>T</w:t>
      </w:r>
      <w:r w:rsidR="006C29ED" w:rsidRPr="0073064F">
        <w:rPr>
          <w:szCs w:val="22"/>
        </w:rPr>
        <w:t>he User Community Board and the EGI champions to reflect engagement opportunities that are pursued directly by the existing user communities of EGI within their research domain.</w:t>
      </w:r>
    </w:p>
    <w:p w14:paraId="31520FAD" w14:textId="77777777" w:rsidR="006C29ED" w:rsidRPr="0073064F" w:rsidRDefault="006C29ED" w:rsidP="007714B1">
      <w:pPr>
        <w:spacing w:before="40" w:after="40"/>
        <w:rPr>
          <w:sz w:val="22"/>
          <w:szCs w:val="22"/>
        </w:rPr>
      </w:pPr>
      <w:r w:rsidRPr="0073064F">
        <w:rPr>
          <w:sz w:val="22"/>
          <w:szCs w:val="22"/>
        </w:rPr>
        <w:t>The document is periodically updated and reviewed in collaboration with the Executive Board of EGI.eu.</w:t>
      </w:r>
    </w:p>
    <w:p w14:paraId="3430362B" w14:textId="77777777" w:rsidR="006C29ED" w:rsidRPr="0073064F" w:rsidRDefault="006C29ED" w:rsidP="00683CF5">
      <w:pPr>
        <w:spacing w:before="40" w:after="40"/>
        <w:jc w:val="both"/>
        <w:rPr>
          <w:sz w:val="22"/>
          <w:szCs w:val="22"/>
        </w:rPr>
      </w:pPr>
      <w:r w:rsidRPr="0073064F">
        <w:rPr>
          <w:sz w:val="22"/>
          <w:szCs w:val="22"/>
        </w:rPr>
        <w:t>The Distributed Competence Centre (DCC)</w:t>
      </w:r>
      <w:r w:rsidRPr="0073064F">
        <w:rPr>
          <w:rStyle w:val="FootnoteReference"/>
          <w:sz w:val="22"/>
          <w:szCs w:val="22"/>
        </w:rPr>
        <w:footnoteReference w:id="149"/>
      </w:r>
      <w:r w:rsidRPr="0073064F">
        <w:rPr>
          <w:sz w:val="22"/>
          <w:szCs w:val="22"/>
        </w:rP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During PY5 user engagement activities in the DCC will receive larger budget. In addition, as of Jan 2014 NGI user support teams will bee allowed to book additional effort from task SA1.7 Support.</w:t>
      </w:r>
    </w:p>
    <w:p w14:paraId="77A4FA30" w14:textId="77777777" w:rsidR="00683CF5" w:rsidRDefault="00683CF5" w:rsidP="007714B1">
      <w:pPr>
        <w:suppressAutoHyphens w:val="0"/>
        <w:spacing w:before="40" w:after="40"/>
        <w:rPr>
          <w:b/>
          <w:sz w:val="22"/>
          <w:szCs w:val="22"/>
        </w:rPr>
      </w:pPr>
    </w:p>
    <w:p w14:paraId="389ACCB0" w14:textId="56CF5861" w:rsidR="006C29ED" w:rsidRPr="0073064F" w:rsidRDefault="00E82E1C" w:rsidP="00683CF5">
      <w:pPr>
        <w:suppressAutoHyphens w:val="0"/>
        <w:spacing w:before="40" w:after="40"/>
        <w:jc w:val="both"/>
        <w:rPr>
          <w:sz w:val="22"/>
          <w:szCs w:val="22"/>
        </w:rPr>
      </w:pPr>
      <w:r>
        <w:rPr>
          <w:b/>
          <w:sz w:val="22"/>
          <w:szCs w:val="22"/>
        </w:rPr>
        <w:t>Project extension PY5:</w:t>
      </w:r>
      <w:r w:rsidR="006C29ED" w:rsidRPr="0073064F">
        <w:rPr>
          <w:b/>
          <w:sz w:val="22"/>
          <w:szCs w:val="22"/>
        </w:rPr>
        <w:t xml:space="preserve"> </w:t>
      </w:r>
      <w:r w:rsidR="006C29ED" w:rsidRPr="0073064F">
        <w:rPr>
          <w:sz w:val="22"/>
          <w:szCs w:val="22"/>
        </w:rP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 Part of the reclaimed budget will be managed centrally by EGI.eu to support the travel of partners to attend user-orientated events. The reclaimed budget will be totally redistributed across NGIs. EGI.eu activities during PY5 will be completely supported by EGI.eu unspent budget for the project period PY1-PY4.</w:t>
      </w:r>
    </w:p>
    <w:p w14:paraId="0F1EF0FC" w14:textId="77777777" w:rsidR="00683CF5" w:rsidRDefault="00683CF5" w:rsidP="007714B1">
      <w:pPr>
        <w:spacing w:before="40" w:after="40"/>
        <w:rPr>
          <w:b/>
          <w:sz w:val="22"/>
          <w:szCs w:val="22"/>
        </w:rPr>
      </w:pPr>
    </w:p>
    <w:p w14:paraId="25AB5734" w14:textId="310FBC9A" w:rsidR="006C29ED" w:rsidRPr="0073064F" w:rsidRDefault="00E82E1C" w:rsidP="00683CF5">
      <w:pPr>
        <w:spacing w:before="40" w:after="40"/>
        <w:jc w:val="both"/>
        <w:rPr>
          <w:sz w:val="22"/>
          <w:szCs w:val="22"/>
        </w:rPr>
      </w:pPr>
      <w:r>
        <w:rPr>
          <w:b/>
          <w:sz w:val="22"/>
          <w:szCs w:val="22"/>
        </w:rPr>
        <w:t>EGI Core Activities:</w:t>
      </w:r>
      <w:r w:rsidR="006C29ED" w:rsidRPr="0073064F">
        <w:rPr>
          <w:b/>
          <w:sz w:val="22"/>
          <w:szCs w:val="22"/>
        </w:rPr>
        <w:t xml:space="preserve"> </w:t>
      </w:r>
      <w:r w:rsidR="006C29ED" w:rsidRPr="0073064F">
        <w:rPr>
          <w:sz w:val="22"/>
          <w:szCs w:val="22"/>
        </w:rPr>
        <w:t>The selection of the partners who participated with bids to the call for EGI core activities</w:t>
      </w:r>
      <w:r w:rsidR="006C29ED" w:rsidRPr="0073064F">
        <w:rPr>
          <w:rStyle w:val="FootnoteReference"/>
          <w:sz w:val="22"/>
          <w:szCs w:val="22"/>
        </w:rPr>
        <w:footnoteReference w:id="150"/>
      </w:r>
      <w:r w:rsidR="006C29ED" w:rsidRPr="0073064F">
        <w:rPr>
          <w:sz w:val="22"/>
          <w:szCs w:val="22"/>
        </w:rPr>
        <w:t xml:space="preserve"> was completed, and the EGI.eu co-funding rate negotiation completed. The core activities only include a subset of the global tasks supported by EGI-InSPIRE (the remaining ones will be fun</w:t>
      </w:r>
      <w:r w:rsidR="00683CF5">
        <w:rPr>
          <w:sz w:val="22"/>
          <w:szCs w:val="22"/>
        </w:rPr>
        <w:t>d</w:t>
      </w:r>
      <w:r w:rsidR="006C29ED" w:rsidRPr="0073064F">
        <w:rPr>
          <w:sz w:val="22"/>
          <w:szCs w:val="22"/>
        </w:rPr>
        <w:t xml:space="preserve">ed in PY5). </w:t>
      </w:r>
    </w:p>
    <w:p w14:paraId="393D2282" w14:textId="77777777" w:rsidR="006C29ED" w:rsidRDefault="006C29ED" w:rsidP="00683CF5">
      <w:pPr>
        <w:spacing w:before="40" w:after="40"/>
        <w:jc w:val="both"/>
        <w:rPr>
          <w:sz w:val="22"/>
          <w:szCs w:val="22"/>
        </w:rPr>
      </w:pPr>
      <w:r w:rsidRPr="0073064F">
        <w:rPr>
          <w:sz w:val="22"/>
          <w:szCs w:val="22"/>
        </w:rPr>
        <w:t xml:space="preserve">The running of the EGI core activities will no longer supported by EGI-InSPIRE as of May 2014. The total cost is 1.5 MEuro, and the EGI.eu contribution for 2014 amounts to approximately 620 KEuro. The final EGI.eu co-funding rate for the coming two years starting in May 2014 is 40% and relies on the availability of EGI participants’ fees. The remaining 60% will e contributed in-kind by the responsible partners. The planning of the technical transition to a new consortium of partners – where applicable – started already in PQ14. </w:t>
      </w:r>
    </w:p>
    <w:p w14:paraId="43C33D9B" w14:textId="77777777" w:rsidR="00683CF5" w:rsidRPr="0073064F" w:rsidRDefault="00683CF5" w:rsidP="00683CF5">
      <w:pPr>
        <w:spacing w:before="40" w:after="40"/>
        <w:jc w:val="both"/>
        <w:rPr>
          <w:sz w:val="22"/>
          <w:szCs w:val="22"/>
        </w:rPr>
      </w:pPr>
    </w:p>
    <w:p w14:paraId="7961AD0A" w14:textId="64EC7632" w:rsidR="006C29ED" w:rsidRPr="0073064F" w:rsidRDefault="006C29ED" w:rsidP="00683CF5">
      <w:pPr>
        <w:spacing w:before="40" w:after="40"/>
        <w:jc w:val="both"/>
        <w:rPr>
          <w:sz w:val="22"/>
          <w:szCs w:val="22"/>
        </w:rPr>
      </w:pPr>
      <w:r w:rsidRPr="0073064F">
        <w:rPr>
          <w:b/>
          <w:sz w:val="22"/>
          <w:szCs w:val="22"/>
        </w:rPr>
        <w:t>Breach of obligat</w:t>
      </w:r>
      <w:r w:rsidR="00E82E1C">
        <w:rPr>
          <w:b/>
          <w:sz w:val="22"/>
          <w:szCs w:val="22"/>
        </w:rPr>
        <w:t>ions under Consortium Agreement:</w:t>
      </w:r>
      <w:r w:rsidRPr="0073064F">
        <w:rPr>
          <w:b/>
          <w:sz w:val="22"/>
          <w:szCs w:val="22"/>
        </w:rPr>
        <w:t xml:space="preserve">  </w:t>
      </w:r>
      <w:r w:rsidRPr="0073064F">
        <w:rPr>
          <w:sz w:val="22"/>
          <w:szCs w:val="22"/>
        </w:rPr>
        <w:t xml:space="preserve">One case of Consortium Agreement breach was managed with reference to Germany JRU breaching article 9.2 “The EGI Global Tasks are co-funded by the EC and the NGIs /EIRO’s (as part of Annex 1 of this Agreement) and EGI.eu. Failure to pay any charge levied by the EGI Council for the use of the services provided through the EGI Global Tasks from EGI.eu will be considered a breach of this Agreement and dealt with under article 14”. A proposal was defined by the PMB and discussed with Germany to keep the JRU in the project requiring sanctions to be applied. In the December PMB meeting the following was approved: </w:t>
      </w:r>
    </w:p>
    <w:p w14:paraId="33385457" w14:textId="77777777" w:rsidR="006C29ED" w:rsidRPr="0073064F" w:rsidRDefault="006C29ED" w:rsidP="00683CF5">
      <w:pPr>
        <w:pStyle w:val="ListParagraph"/>
        <w:numPr>
          <w:ilvl w:val="0"/>
          <w:numId w:val="51"/>
        </w:numPr>
        <w:contextualSpacing/>
        <w:rPr>
          <w:szCs w:val="22"/>
        </w:rPr>
      </w:pPr>
      <w:r w:rsidRPr="0073064F">
        <w:rPr>
          <w:szCs w:val="22"/>
        </w:rPr>
        <w:t>Germany participates until the end of PY4 without getting the 25% of the Global tasks funding from EGI.eu, as well as the 25% funding from the EC. Germany will provide as unfunded in-kind contribution the full set of global tasks for 2014 in full, amounting to 174,750 €.</w:t>
      </w:r>
    </w:p>
    <w:p w14:paraId="13086340" w14:textId="77777777" w:rsidR="006C29ED" w:rsidRPr="0073064F" w:rsidRDefault="006C29ED" w:rsidP="007714B1">
      <w:pPr>
        <w:pStyle w:val="ListParagraph"/>
        <w:numPr>
          <w:ilvl w:val="0"/>
          <w:numId w:val="51"/>
        </w:numPr>
        <w:contextualSpacing/>
        <w:rPr>
          <w:szCs w:val="22"/>
        </w:rPr>
      </w:pPr>
      <w:r w:rsidRPr="0073064F">
        <w:rPr>
          <w:szCs w:val="22"/>
        </w:rPr>
        <w:t>Germany participates to the PY5 extension as unfunded partner.</w:t>
      </w:r>
    </w:p>
    <w:p w14:paraId="43D45954" w14:textId="54C2ADF1" w:rsidR="006C29ED" w:rsidRPr="0073064F" w:rsidRDefault="00E82E1C" w:rsidP="007714B1">
      <w:pPr>
        <w:spacing w:before="40" w:after="40"/>
        <w:rPr>
          <w:sz w:val="22"/>
          <w:szCs w:val="22"/>
        </w:rPr>
      </w:pPr>
      <w:r>
        <w:rPr>
          <w:sz w:val="22"/>
          <w:szCs w:val="22"/>
        </w:rPr>
        <w:t>Consultation will</w:t>
      </w:r>
      <w:r w:rsidRPr="0073064F">
        <w:rPr>
          <w:sz w:val="22"/>
          <w:szCs w:val="22"/>
        </w:rPr>
        <w:t xml:space="preserve"> be extended to the CB in PQ16.</w:t>
      </w:r>
    </w:p>
    <w:p w14:paraId="27F19551" w14:textId="77777777" w:rsidR="00B41F61" w:rsidRPr="00672E24" w:rsidRDefault="0011243A" w:rsidP="00127B8F">
      <w:pPr>
        <w:pStyle w:val="Heading3"/>
      </w:pPr>
      <w:bookmarkStart w:id="143" w:name="_Toc264811935"/>
      <w:r w:rsidRPr="00672E24">
        <w:t>Project Management Metrics</w:t>
      </w:r>
      <w:bookmarkEnd w:id="142"/>
      <w:bookmarkEnd w:id="143"/>
    </w:p>
    <w:p w14:paraId="79F9FA25" w14:textId="77777777" w:rsidR="007C69FC" w:rsidRPr="00672E24" w:rsidRDefault="007C69FC" w:rsidP="007A28E1">
      <w:pPr>
        <w:rPr>
          <w:sz w:val="22"/>
        </w:rPr>
      </w:pPr>
      <w:r w:rsidRPr="00672E24">
        <w:rPr>
          <w:sz w:val="22"/>
        </w:rPr>
        <w:t>The project was managed through regular meetings defined by the Consortium Agreement:</w:t>
      </w:r>
    </w:p>
    <w:p w14:paraId="05FE66B7" w14:textId="56905EBE" w:rsidR="00CE7A84" w:rsidRPr="00683CF5" w:rsidRDefault="007C69FC" w:rsidP="00683CF5">
      <w:pPr>
        <w:pStyle w:val="ListParagraph"/>
        <w:numPr>
          <w:ilvl w:val="0"/>
          <w:numId w:val="51"/>
        </w:numPr>
        <w:contextualSpacing/>
        <w:rPr>
          <w:szCs w:val="22"/>
        </w:rPr>
      </w:pPr>
      <w:r w:rsidRPr="007714B1">
        <w:rPr>
          <w:szCs w:val="22"/>
        </w:rPr>
        <w:t>Collaboration Board: Composed of representatives from the partners, the group met twice during th</w:t>
      </w:r>
      <w:r w:rsidR="00683CF5">
        <w:rPr>
          <w:szCs w:val="22"/>
        </w:rPr>
        <w:t>e project year in September 2013</w:t>
      </w:r>
      <w:r w:rsidRPr="007714B1">
        <w:rPr>
          <w:szCs w:val="22"/>
        </w:rPr>
        <w:t xml:space="preserve"> and </w:t>
      </w:r>
      <w:r w:rsidR="00683CF5">
        <w:rPr>
          <w:szCs w:val="22"/>
        </w:rPr>
        <w:t>May 2014</w:t>
      </w:r>
      <w:r w:rsidRPr="007714B1">
        <w:rPr>
          <w:szCs w:val="22"/>
        </w:rPr>
        <w:t>. Besides discussing the general project status</w:t>
      </w:r>
      <w:r w:rsidR="00683CF5">
        <w:rPr>
          <w:szCs w:val="22"/>
        </w:rPr>
        <w:t>, the third project amendment for the support of PY5 was presented and policies for claiming of unspent budget after PY4 were discussed. Policies for the handling of partners that may not be in a position to pay their council membership fees in 2014 were discussed.</w:t>
      </w:r>
    </w:p>
    <w:p w14:paraId="0BB724F8" w14:textId="2D1CA744" w:rsidR="007C69FC" w:rsidRPr="007714B1" w:rsidRDefault="007C69FC" w:rsidP="007714B1">
      <w:pPr>
        <w:pStyle w:val="ListParagraph"/>
        <w:numPr>
          <w:ilvl w:val="0"/>
          <w:numId w:val="51"/>
        </w:numPr>
        <w:contextualSpacing/>
        <w:rPr>
          <w:szCs w:val="22"/>
        </w:rPr>
      </w:pPr>
      <w:r w:rsidRPr="007714B1">
        <w:rPr>
          <w:szCs w:val="22"/>
        </w:rPr>
        <w:t>Project Management Board</w:t>
      </w:r>
      <w:r w:rsidR="006540C6" w:rsidRPr="007714B1">
        <w:rPr>
          <w:szCs w:val="22"/>
        </w:rPr>
        <w:t>: Composed of representations of partner group</w:t>
      </w:r>
      <w:r w:rsidR="00683CF5">
        <w:rPr>
          <w:szCs w:val="22"/>
        </w:rPr>
        <w:t>ings within the project it met 6</w:t>
      </w:r>
      <w:r w:rsidR="006540C6" w:rsidRPr="007714B1">
        <w:rPr>
          <w:szCs w:val="22"/>
        </w:rPr>
        <w:t xml:space="preserve"> times during the year (both F2F and via telecon) to develop the project </w:t>
      </w:r>
      <w:r w:rsidR="00683CF5">
        <w:rPr>
          <w:szCs w:val="22"/>
        </w:rPr>
        <w:t xml:space="preserve">amendment and to discuss the handling of </w:t>
      </w:r>
      <w:r w:rsidR="00683CF5" w:rsidRPr="00683CF5">
        <w:rPr>
          <w:szCs w:val="22"/>
        </w:rPr>
        <w:t>Breach of obligations under Consortium Agreement</w:t>
      </w:r>
      <w:r w:rsidR="00683CF5">
        <w:rPr>
          <w:szCs w:val="22"/>
        </w:rPr>
        <w:t xml:space="preserve"> caused by the withdrawing of Germany from the EGI Council in 2014</w:t>
      </w:r>
      <w:r w:rsidR="006540C6" w:rsidRPr="007714B1">
        <w:rPr>
          <w:szCs w:val="22"/>
        </w:rPr>
        <w:t>.</w:t>
      </w:r>
      <w:r w:rsidR="00683CF5">
        <w:rPr>
          <w:szCs w:val="22"/>
        </w:rPr>
        <w:t xml:space="preserve"> </w:t>
      </w:r>
    </w:p>
    <w:p w14:paraId="0C11F133" w14:textId="1E16307B" w:rsidR="007C69FC" w:rsidRPr="007714B1" w:rsidRDefault="006540C6" w:rsidP="007714B1">
      <w:pPr>
        <w:pStyle w:val="ListParagraph"/>
        <w:numPr>
          <w:ilvl w:val="0"/>
          <w:numId w:val="51"/>
        </w:numPr>
        <w:contextualSpacing/>
        <w:rPr>
          <w:szCs w:val="22"/>
        </w:rPr>
      </w:pPr>
      <w:r w:rsidRPr="007714B1">
        <w:rPr>
          <w:szCs w:val="22"/>
        </w:rPr>
        <w:t xml:space="preserve">Activity Management Board: Composed of the work package leaders it met frequently during the year – generally fortnightly </w:t>
      </w:r>
      <w:r w:rsidR="00DB4346" w:rsidRPr="007714B1">
        <w:rPr>
          <w:szCs w:val="22"/>
        </w:rPr>
        <w:t>–</w:t>
      </w:r>
      <w:r w:rsidRPr="007714B1">
        <w:rPr>
          <w:szCs w:val="22"/>
        </w:rPr>
        <w:t xml:space="preserve"> </w:t>
      </w:r>
      <w:r w:rsidR="00DB4346" w:rsidRPr="007714B1">
        <w:rPr>
          <w:szCs w:val="22"/>
        </w:rPr>
        <w:t xml:space="preserve">to manage the </w:t>
      </w:r>
      <w:r w:rsidR="00E82E1C" w:rsidRPr="007714B1">
        <w:rPr>
          <w:szCs w:val="22"/>
        </w:rPr>
        <w:t>day-to-day</w:t>
      </w:r>
      <w:r w:rsidR="00DB4346" w:rsidRPr="007714B1">
        <w:rPr>
          <w:szCs w:val="22"/>
        </w:rPr>
        <w:t xml:space="preserve"> activities of the project.</w:t>
      </w:r>
    </w:p>
    <w:p w14:paraId="275EE05C" w14:textId="77777777" w:rsidR="00B41F61" w:rsidRPr="00672E24" w:rsidRDefault="0011243A" w:rsidP="007A28E1">
      <w:pPr>
        <w:pStyle w:val="Heading3"/>
        <w:jc w:val="left"/>
      </w:pPr>
      <w:bookmarkStart w:id="144" w:name="_Toc291001877"/>
      <w:bookmarkStart w:id="145" w:name="_Toc264811936"/>
      <w:r w:rsidRPr="00672E24">
        <w:t>Coordination Activities</w:t>
      </w:r>
      <w:bookmarkEnd w:id="144"/>
      <w:bookmarkEnd w:id="145"/>
    </w:p>
    <w:p w14:paraId="6B8EA045" w14:textId="4B8B80AF" w:rsidR="00683CF5" w:rsidRDefault="0094141D" w:rsidP="00683CF5">
      <w:pPr>
        <w:jc w:val="both"/>
        <w:rPr>
          <w:sz w:val="22"/>
        </w:rPr>
      </w:pPr>
      <w:bookmarkStart w:id="146" w:name="_Toc291001878"/>
      <w:r w:rsidRPr="00672E24">
        <w:rPr>
          <w:sz w:val="22"/>
        </w:rPr>
        <w:t xml:space="preserve">Members of NA1 and NA2 have attended the </w:t>
      </w:r>
      <w:r w:rsidR="00683CF5">
        <w:rPr>
          <w:sz w:val="22"/>
        </w:rPr>
        <w:t>consultation</w:t>
      </w:r>
      <w:r w:rsidRPr="00672E24">
        <w:rPr>
          <w:sz w:val="22"/>
        </w:rPr>
        <w:t xml:space="preserve"> meeting in </w:t>
      </w:r>
      <w:r w:rsidR="00B65E18" w:rsidRPr="00672E24">
        <w:rPr>
          <w:sz w:val="22"/>
        </w:rPr>
        <w:t>Bruss</w:t>
      </w:r>
      <w:r w:rsidR="00396C7B" w:rsidRPr="00672E24">
        <w:rPr>
          <w:sz w:val="22"/>
        </w:rPr>
        <w:t>e</w:t>
      </w:r>
      <w:r w:rsidR="00B65E18" w:rsidRPr="00672E24">
        <w:rPr>
          <w:sz w:val="22"/>
        </w:rPr>
        <w:t>l</w:t>
      </w:r>
      <w:r w:rsidR="00396C7B" w:rsidRPr="00672E24">
        <w:rPr>
          <w:sz w:val="22"/>
        </w:rPr>
        <w:t>s</w:t>
      </w:r>
      <w:r w:rsidRPr="00672E24">
        <w:rPr>
          <w:sz w:val="22"/>
        </w:rPr>
        <w:t xml:space="preserve">, </w:t>
      </w:r>
      <w:r w:rsidR="00683CF5">
        <w:rPr>
          <w:sz w:val="22"/>
        </w:rPr>
        <w:t xml:space="preserve">e-IRG meetings, ICT 2013, the Third Plenary meeting of the Research Data Alliance </w:t>
      </w:r>
      <w:r w:rsidRPr="00672E24">
        <w:rPr>
          <w:sz w:val="22"/>
        </w:rPr>
        <w:t xml:space="preserve">as well as a number of workshops held by the EC </w:t>
      </w:r>
      <w:r w:rsidR="00B65E18" w:rsidRPr="00672E24">
        <w:rPr>
          <w:sz w:val="22"/>
        </w:rPr>
        <w:t>discussing proposed activities within Horizon 2020</w:t>
      </w:r>
      <w:r w:rsidR="00683CF5">
        <w:rPr>
          <w:sz w:val="22"/>
        </w:rPr>
        <w:t xml:space="preserve"> and coordination meetings with other European e-Infrastructures</w:t>
      </w:r>
      <w:r w:rsidR="00B65E18" w:rsidRPr="00672E24">
        <w:rPr>
          <w:sz w:val="22"/>
        </w:rPr>
        <w:t>.</w:t>
      </w:r>
      <w:r w:rsidRPr="00672E24">
        <w:rPr>
          <w:sz w:val="22"/>
        </w:rPr>
        <w:t xml:space="preserve"> </w:t>
      </w:r>
      <w:r w:rsidR="00683CF5">
        <w:rPr>
          <w:sz w:val="22"/>
        </w:rPr>
        <w:t>EGI.eu organized a face-to-face meeting in January 2014 involving the board of directors of PRACE, and the Executive Board of EUDAT. Collaboration meetings with TERENA/DANTE in the area of security, cloud, communications, events and policy were organized.</w:t>
      </w:r>
    </w:p>
    <w:p w14:paraId="7DD1F10D" w14:textId="59A7692E" w:rsidR="0094141D" w:rsidRPr="00672E24" w:rsidRDefault="0094141D" w:rsidP="0094141D">
      <w:pPr>
        <w:rPr>
          <w:sz w:val="22"/>
        </w:rPr>
      </w:pPr>
      <w:r w:rsidRPr="00672E24">
        <w:rPr>
          <w:sz w:val="22"/>
        </w:rPr>
        <w:t>Additional coordination activities took place through some of the EC funded projects with which EGI-InSPIRE has collaborations – as described in the following section.</w:t>
      </w:r>
    </w:p>
    <w:p w14:paraId="7A19726F" w14:textId="77777777" w:rsidR="00B41F61" w:rsidRPr="00672E24" w:rsidRDefault="0011243A" w:rsidP="0094141D">
      <w:pPr>
        <w:pStyle w:val="Heading3"/>
      </w:pPr>
      <w:bookmarkStart w:id="147" w:name="_Toc264811937"/>
      <w:r w:rsidRPr="00672E24">
        <w:t>Cooperation with Other Projects</w:t>
      </w:r>
      <w:bookmarkEnd w:id="146"/>
      <w:bookmarkEnd w:id="147"/>
    </w:p>
    <w:p w14:paraId="232F5307" w14:textId="77777777" w:rsidR="00174648" w:rsidRPr="00261610" w:rsidRDefault="00174648" w:rsidP="00683CF5">
      <w:pPr>
        <w:jc w:val="both"/>
        <w:rPr>
          <w:sz w:val="22"/>
        </w:rPr>
      </w:pPr>
      <w:r w:rsidRPr="00261610">
        <w:rPr>
          <w:sz w:val="22"/>
        </w:rPr>
        <w:t xml:space="preserve">EGI.eu is continuously working to establish collaborations with external partners within the extended Distributed Computing Infrastructures (DCIs) community. Specifically, the EGI.eu Strategic and Policy Team lead the coordination and establishment of agreements with projects, providers, organisations and communities for joint collaboration. External collaborations continued to be established during PY4 with 4 new signed MoUs in the following categories: </w:t>
      </w:r>
    </w:p>
    <w:p w14:paraId="62A97133" w14:textId="77777777" w:rsidR="00261610" w:rsidRDefault="00174648" w:rsidP="002A40BF">
      <w:pPr>
        <w:pStyle w:val="ListParagraph"/>
        <w:numPr>
          <w:ilvl w:val="0"/>
          <w:numId w:val="97"/>
        </w:numPr>
      </w:pPr>
      <w:r w:rsidRPr="00261610">
        <w:t>1 Technology Provider: APARSEN</w:t>
      </w:r>
    </w:p>
    <w:p w14:paraId="1DEEF135" w14:textId="77777777" w:rsidR="00261610" w:rsidRDefault="00174648" w:rsidP="002A40BF">
      <w:pPr>
        <w:pStyle w:val="ListParagraph"/>
        <w:numPr>
          <w:ilvl w:val="0"/>
          <w:numId w:val="97"/>
        </w:numPr>
      </w:pPr>
      <w:r w:rsidRPr="00261610">
        <w:t>3 Resource Providers: Open Science Grid (USA), SAGrid (South Africa), Chinese Academy of Sciences</w:t>
      </w:r>
    </w:p>
    <w:p w14:paraId="2109D655" w14:textId="72A840B6" w:rsidR="00174648" w:rsidRPr="00261610" w:rsidRDefault="00174648" w:rsidP="002A40BF">
      <w:pPr>
        <w:pStyle w:val="ListParagraph"/>
        <w:numPr>
          <w:ilvl w:val="0"/>
          <w:numId w:val="97"/>
        </w:numPr>
      </w:pPr>
      <w:r w:rsidRPr="00261610">
        <w:t>1 Other organisation: Helix Nebula Marketplace</w:t>
      </w:r>
    </w:p>
    <w:p w14:paraId="117043F0" w14:textId="77777777" w:rsidR="00174648" w:rsidRPr="00261610" w:rsidRDefault="00174648" w:rsidP="00683CF5">
      <w:pPr>
        <w:jc w:val="both"/>
        <w:rPr>
          <w:sz w:val="22"/>
        </w:rPr>
      </w:pPr>
      <w:r w:rsidRPr="00261610">
        <w:rPr>
          <w:sz w:val="22"/>
        </w:rPr>
        <w:t>Since the beginning of the EGI-InSPIRE project, a total of 27 MoUs were signed, of which 7 have been completed including all agreed milestones. The centralised tracking activity from the SPT has been suspended during PY4 due to the reduction of effort in the team. MoUs are now monitoring by the parties involved. One more MoU is close to signature:  Centre for Development of Advanced Computing (C-DAC).</w:t>
      </w:r>
    </w:p>
    <w:p w14:paraId="50594203" w14:textId="77777777" w:rsidR="00683CF5" w:rsidRDefault="00683CF5" w:rsidP="00683CF5">
      <w:pPr>
        <w:jc w:val="both"/>
        <w:rPr>
          <w:sz w:val="22"/>
        </w:rPr>
      </w:pPr>
    </w:p>
    <w:p w14:paraId="41D48DCB" w14:textId="77777777" w:rsidR="00683CF5" w:rsidRDefault="00174648" w:rsidP="00683CF5">
      <w:pPr>
        <w:jc w:val="both"/>
        <w:rPr>
          <w:sz w:val="22"/>
          <w:lang w:eastAsia="fr-FR"/>
        </w:rPr>
      </w:pPr>
      <w:r w:rsidRPr="00672E24">
        <w:rPr>
          <w:sz w:val="22"/>
        </w:rPr>
        <w:t>Other active collaborations exist with PRACE and EUDAT for the integration of the infrastructure but these have not yet been formalised through an MoU.</w:t>
      </w:r>
      <w:r>
        <w:rPr>
          <w:sz w:val="22"/>
        </w:rPr>
        <w:t xml:space="preserve"> The collaboration with OpenAIRE is also very active and of a mutual</w:t>
      </w:r>
      <w:r>
        <w:rPr>
          <w:sz w:val="22"/>
          <w:lang w:eastAsia="fr-FR"/>
        </w:rPr>
        <w:t xml:space="preserve"> interest demonstrated by the support of EGI needs with the release of new functionalities. </w:t>
      </w:r>
      <w:r w:rsidRPr="00672E24">
        <w:rPr>
          <w:sz w:val="22"/>
          <w:lang w:eastAsia="fr-FR"/>
        </w:rPr>
        <w:t xml:space="preserve">EGI.eu is also partner in a number of EC-funded projects, thus representing the gateway between other communities or working contexts with the EGI community. </w:t>
      </w:r>
    </w:p>
    <w:p w14:paraId="5180AC27" w14:textId="77777777" w:rsidR="00683CF5" w:rsidRDefault="00683CF5" w:rsidP="00683CF5">
      <w:pPr>
        <w:jc w:val="both"/>
        <w:rPr>
          <w:sz w:val="22"/>
          <w:lang w:eastAsia="fr-FR"/>
        </w:rPr>
      </w:pPr>
    </w:p>
    <w:p w14:paraId="3606874D" w14:textId="77777777" w:rsidR="00683CF5" w:rsidRDefault="00174648" w:rsidP="00683CF5">
      <w:pPr>
        <w:jc w:val="both"/>
        <w:rPr>
          <w:sz w:val="22"/>
          <w:lang w:eastAsia="fr-FR"/>
        </w:rPr>
      </w:pPr>
      <w:r w:rsidRPr="00672E24">
        <w:rPr>
          <w:sz w:val="22"/>
          <w:lang w:eastAsia="fr-FR"/>
        </w:rPr>
        <w:t xml:space="preserve">Through this membership, the FedSM project is contributing to the improvement of the service management practices in EGI, while EGI.eu is providing feedback on the requirements on service management from the perspective of a federated infrastructure. </w:t>
      </w:r>
    </w:p>
    <w:p w14:paraId="07513591" w14:textId="77777777" w:rsidR="00683CF5" w:rsidRDefault="00683CF5" w:rsidP="00683CF5">
      <w:pPr>
        <w:jc w:val="both"/>
        <w:rPr>
          <w:sz w:val="22"/>
          <w:lang w:eastAsia="fr-FR"/>
        </w:rPr>
      </w:pPr>
    </w:p>
    <w:p w14:paraId="0D3C09F2" w14:textId="33816D77" w:rsidR="007A28E1" w:rsidRPr="00672E24" w:rsidRDefault="00174648" w:rsidP="00683CF5">
      <w:pPr>
        <w:jc w:val="both"/>
        <w:rPr>
          <w:sz w:val="22"/>
          <w:lang w:eastAsia="fr-FR"/>
        </w:rPr>
      </w:pPr>
      <w:r w:rsidRPr="00672E24">
        <w:rPr>
          <w:sz w:val="22"/>
          <w:lang w:eastAsia="fr-FR"/>
        </w:rPr>
        <w:t>Through the Helix Nebula project, EGI.eu has engaged in the work for an interoperable and integrated European federated cloud with the commercial cloud providers</w:t>
      </w:r>
      <w:r>
        <w:rPr>
          <w:sz w:val="22"/>
          <w:lang w:eastAsia="fr-FR"/>
        </w:rPr>
        <w:t xml:space="preserve"> and also supported the development of a connector to enable to connect EGI cloud providers within the Helix Nebula Marketplace</w:t>
      </w:r>
      <w:r w:rsidRPr="00672E24">
        <w:rPr>
          <w:sz w:val="22"/>
          <w:lang w:eastAsia="fr-FR"/>
        </w:rPr>
        <w:t xml:space="preserve">. Other projects such as ENVRI, </w:t>
      </w:r>
      <w:r w:rsidR="00E82E1C" w:rsidRPr="00672E24">
        <w:rPr>
          <w:sz w:val="22"/>
          <w:lang w:eastAsia="fr-FR"/>
        </w:rPr>
        <w:t>BioVeL</w:t>
      </w:r>
      <w:r w:rsidRPr="00672E24">
        <w:rPr>
          <w:sz w:val="22"/>
          <w:lang w:eastAsia="fr-FR"/>
        </w:rPr>
        <w:t xml:space="preserve">, DCH-RP, ER-Flow and BioMedBridges provide links and collaborations with research communities interested in using EGI. Overall, after </w:t>
      </w:r>
      <w:r>
        <w:rPr>
          <w:sz w:val="22"/>
          <w:lang w:eastAsia="fr-FR"/>
        </w:rPr>
        <w:t>four</w:t>
      </w:r>
      <w:r w:rsidRPr="00672E24">
        <w:rPr>
          <w:sz w:val="22"/>
          <w:lang w:eastAsia="fr-FR"/>
        </w:rPr>
        <w:t xml:space="preserve"> years, EGI has established a rich network of collaborations that are contributing to the growth of the e-Infrastructures ec</w:t>
      </w:r>
      <w:r>
        <w:rPr>
          <w:sz w:val="22"/>
          <w:lang w:eastAsia="fr-FR"/>
        </w:rPr>
        <w:t>osystem in Europe and worldwide</w:t>
      </w:r>
      <w:r w:rsidR="007A28E1" w:rsidRPr="00672E24">
        <w:rPr>
          <w:sz w:val="22"/>
          <w:lang w:eastAsia="fr-FR"/>
        </w:rPr>
        <w:t>.</w:t>
      </w:r>
    </w:p>
    <w:p w14:paraId="5356508B" w14:textId="77777777" w:rsidR="00B41F61" w:rsidRPr="00672E24" w:rsidRDefault="0011243A" w:rsidP="00B24199">
      <w:pPr>
        <w:pStyle w:val="Heading1"/>
      </w:pPr>
      <w:bookmarkStart w:id="148" w:name="_Toc291001879"/>
      <w:bookmarkStart w:id="149" w:name="_Toc264811938"/>
      <w:r w:rsidRPr="00672E24">
        <w:t>Deliverables and Milestones</w:t>
      </w:r>
      <w:bookmarkEnd w:id="148"/>
      <w:bookmarkEnd w:id="149"/>
    </w:p>
    <w:p w14:paraId="315CD736" w14:textId="77777777" w:rsidR="00B41F61" w:rsidRPr="00672E24" w:rsidRDefault="0011243A">
      <w:pPr>
        <w:pStyle w:val="Heading2"/>
        <w:rPr>
          <w:rFonts w:ascii="Times New Roman" w:hAnsi="Times New Roman"/>
          <w:sz w:val="22"/>
          <w:szCs w:val="22"/>
        </w:rPr>
      </w:pPr>
      <w:bookmarkStart w:id="150" w:name="_Toc291001880"/>
      <w:bookmarkStart w:id="151" w:name="_Toc264811939"/>
      <w:r w:rsidRPr="00672E24">
        <w:rPr>
          <w:rFonts w:ascii="Times New Roman" w:hAnsi="Times New Roman"/>
          <w:sz w:val="22"/>
          <w:szCs w:val="22"/>
        </w:rPr>
        <w:t>Deliverables</w:t>
      </w:r>
      <w:bookmarkEnd w:id="150"/>
      <w:bookmarkEnd w:id="151"/>
    </w:p>
    <w:tbl>
      <w:tblPr>
        <w:tblW w:w="9448" w:type="dxa"/>
        <w:jc w:val="center"/>
        <w:tblLayout w:type="fixed"/>
        <w:tblCellMar>
          <w:left w:w="10" w:type="dxa"/>
          <w:right w:w="10" w:type="dxa"/>
        </w:tblCellMar>
        <w:tblLook w:val="0000" w:firstRow="0" w:lastRow="0" w:firstColumn="0" w:lastColumn="0" w:noHBand="0" w:noVBand="0"/>
      </w:tblPr>
      <w:tblGrid>
        <w:gridCol w:w="756"/>
        <w:gridCol w:w="967"/>
        <w:gridCol w:w="3569"/>
        <w:gridCol w:w="993"/>
        <w:gridCol w:w="992"/>
        <w:gridCol w:w="992"/>
        <w:gridCol w:w="1179"/>
      </w:tblGrid>
      <w:tr w:rsidR="005B7AA1" w:rsidRPr="00B168FF" w14:paraId="754A59DF" w14:textId="77777777" w:rsidTr="0044117A">
        <w:trPr>
          <w:cantSplit/>
          <w:tblHeader/>
          <w:jc w:val="center"/>
        </w:trPr>
        <w:tc>
          <w:tcPr>
            <w:tcW w:w="756"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51B90FFA" w14:textId="77777777" w:rsidR="005B7AA1" w:rsidRPr="00B168FF" w:rsidRDefault="005B7AA1" w:rsidP="00186054">
            <w:pPr>
              <w:pStyle w:val="Standard"/>
              <w:jc w:val="left"/>
              <w:rPr>
                <w:b/>
                <w:sz w:val="20"/>
              </w:rPr>
            </w:pPr>
            <w:r w:rsidRPr="00B168FF">
              <w:rPr>
                <w:b/>
                <w:sz w:val="20"/>
              </w:rPr>
              <w:t>Id</w:t>
            </w:r>
          </w:p>
        </w:tc>
        <w:tc>
          <w:tcPr>
            <w:tcW w:w="967"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43A6D019" w14:textId="77777777" w:rsidR="005B7AA1" w:rsidRPr="00B168FF" w:rsidRDefault="005B7AA1" w:rsidP="00186054">
            <w:pPr>
              <w:pStyle w:val="Standard"/>
              <w:jc w:val="left"/>
              <w:rPr>
                <w:b/>
                <w:sz w:val="20"/>
              </w:rPr>
            </w:pPr>
            <w:r w:rsidRPr="00B168FF">
              <w:rPr>
                <w:b/>
                <w:sz w:val="20"/>
              </w:rPr>
              <w:t>Activity No</w:t>
            </w:r>
          </w:p>
        </w:tc>
        <w:tc>
          <w:tcPr>
            <w:tcW w:w="3569"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718A2698" w14:textId="77777777" w:rsidR="005B7AA1" w:rsidRPr="00B168FF" w:rsidRDefault="005B7AA1" w:rsidP="00186054">
            <w:pPr>
              <w:pStyle w:val="Standard"/>
              <w:jc w:val="left"/>
              <w:rPr>
                <w:b/>
                <w:sz w:val="20"/>
              </w:rPr>
            </w:pPr>
            <w:r w:rsidRPr="00B168FF">
              <w:rPr>
                <w:b/>
                <w:sz w:val="20"/>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5BF79B6A" w14:textId="77777777" w:rsidR="005B7AA1" w:rsidRPr="00B168FF" w:rsidRDefault="005B7AA1" w:rsidP="00186054">
            <w:pPr>
              <w:pStyle w:val="Standard"/>
              <w:jc w:val="left"/>
              <w:rPr>
                <w:b/>
                <w:sz w:val="20"/>
              </w:rPr>
            </w:pPr>
            <w:r w:rsidRPr="00B168FF">
              <w:rPr>
                <w:b/>
                <w:sz w:val="20"/>
              </w:rPr>
              <w:t>Lead partner</w:t>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451217A3" w14:textId="1773D862" w:rsidR="005B7AA1" w:rsidRPr="00B168FF" w:rsidRDefault="00E82E1C" w:rsidP="00186054">
            <w:pPr>
              <w:pStyle w:val="Standard"/>
              <w:jc w:val="left"/>
              <w:rPr>
                <w:b/>
                <w:sz w:val="20"/>
              </w:rPr>
            </w:pPr>
            <w:r w:rsidRPr="00B168FF">
              <w:rPr>
                <w:b/>
                <w:sz w:val="20"/>
              </w:rPr>
              <w:t>Original Delivery</w:t>
            </w:r>
            <w:r w:rsidR="005B7AA1" w:rsidRPr="00B168FF">
              <w:rPr>
                <w:b/>
                <w:sz w:val="20"/>
              </w:rPr>
              <w:t xml:space="preserve"> date(*)</w:t>
            </w:r>
            <w:r w:rsidR="005B7AA1" w:rsidRPr="00B168FF">
              <w:rPr>
                <w:rStyle w:val="FootnoteReference"/>
                <w:b/>
                <w:sz w:val="20"/>
              </w:rPr>
              <w:footnoteReference w:id="151"/>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622191CB" w14:textId="77777777" w:rsidR="005B7AA1" w:rsidRPr="00B168FF" w:rsidRDefault="005B7AA1" w:rsidP="00186054">
            <w:pPr>
              <w:pStyle w:val="TableCell23"/>
              <w:spacing w:after="0"/>
              <w:jc w:val="left"/>
              <w:rPr>
                <w:rFonts w:ascii="Times New Roman" w:hAnsi="Times New Roman"/>
                <w:b/>
                <w:sz w:val="20"/>
                <w:szCs w:val="20"/>
              </w:rPr>
            </w:pPr>
            <w:r w:rsidRPr="00B168FF">
              <w:rPr>
                <w:rFonts w:ascii="Times New Roman" w:hAnsi="Times New Roman"/>
                <w:b/>
                <w:sz w:val="20"/>
                <w:szCs w:val="20"/>
                <w:lang w:eastAsia="fr-FR"/>
              </w:rPr>
              <w:t>Revised delivery date(*)</w:t>
            </w:r>
          </w:p>
        </w:tc>
        <w:tc>
          <w:tcPr>
            <w:tcW w:w="1179"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14:paraId="3CE300D2" w14:textId="77777777" w:rsidR="005B7AA1" w:rsidRPr="00B168FF" w:rsidRDefault="005B7AA1" w:rsidP="00186054">
            <w:pPr>
              <w:pStyle w:val="Standard"/>
              <w:jc w:val="left"/>
              <w:rPr>
                <w:b/>
                <w:sz w:val="20"/>
              </w:rPr>
            </w:pPr>
            <w:r w:rsidRPr="00B168FF">
              <w:rPr>
                <w:b/>
                <w:sz w:val="20"/>
              </w:rPr>
              <w:t>Status</w:t>
            </w:r>
          </w:p>
          <w:p w14:paraId="6BA35D97" w14:textId="77777777" w:rsidR="005B7AA1" w:rsidRPr="00B168FF" w:rsidRDefault="005B7AA1" w:rsidP="00186054">
            <w:pPr>
              <w:pStyle w:val="Standard"/>
              <w:jc w:val="left"/>
              <w:rPr>
                <w:b/>
                <w:sz w:val="20"/>
              </w:rPr>
            </w:pPr>
            <w:r w:rsidRPr="00B168FF">
              <w:rPr>
                <w:b/>
                <w:sz w:val="20"/>
              </w:rPr>
              <w:t>(**)</w:t>
            </w:r>
          </w:p>
        </w:tc>
      </w:tr>
      <w:tr w:rsidR="00B57BD1" w:rsidRPr="00B168FF" w14:paraId="23907BED"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066AF21" w14:textId="77FB3C9A" w:rsidR="00B57BD1" w:rsidRPr="00B168FF" w:rsidRDefault="00B57BD1" w:rsidP="00186054">
            <w:pPr>
              <w:pStyle w:val="Standard"/>
              <w:jc w:val="left"/>
              <w:rPr>
                <w:sz w:val="20"/>
              </w:rPr>
            </w:pPr>
            <w:r w:rsidRPr="00B168FF">
              <w:rPr>
                <w:sz w:val="20"/>
              </w:rPr>
              <w:t>D2.23</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596D37" w14:textId="4BCC5558" w:rsidR="00B57BD1" w:rsidRPr="00B168FF" w:rsidRDefault="009C2101" w:rsidP="00186054">
            <w:pPr>
              <w:pStyle w:val="Standard"/>
              <w:jc w:val="left"/>
              <w:rPr>
                <w:sz w:val="20"/>
              </w:rPr>
            </w:pPr>
            <w:r>
              <w:rPr>
                <w:sz w:val="20"/>
              </w:rPr>
              <w:t>N</w:t>
            </w:r>
            <w:r w:rsidRPr="00B168FF">
              <w:rPr>
                <w:sz w:val="20"/>
              </w:rPr>
              <w:t>A</w:t>
            </w:r>
            <w:r>
              <w:rPr>
                <w:sz w:val="20"/>
              </w:rPr>
              <w:t>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4CF994" w14:textId="77777777" w:rsidR="00B57BD1" w:rsidRPr="00B168FF" w:rsidRDefault="00B57BD1" w:rsidP="00EC5909">
            <w:pPr>
              <w:pStyle w:val="Standard"/>
              <w:jc w:val="left"/>
              <w:rPr>
                <w:sz w:val="20"/>
              </w:rPr>
            </w:pPr>
            <w:r w:rsidRPr="00B168FF">
              <w:rPr>
                <w:sz w:val="20"/>
              </w:rPr>
              <w:t>EGI-InSPIRE Presentation</w:t>
            </w:r>
          </w:p>
          <w:p w14:paraId="5DFDF055" w14:textId="5E1B35DB" w:rsidR="00B57BD1" w:rsidRPr="00B168FF" w:rsidRDefault="00204B71" w:rsidP="00EC5909">
            <w:pPr>
              <w:pStyle w:val="Standard"/>
              <w:jc w:val="left"/>
              <w:rPr>
                <w:sz w:val="20"/>
              </w:rPr>
            </w:pPr>
            <w:hyperlink r:id="rId36" w:history="1">
              <w:r w:rsidR="0044117A" w:rsidRPr="006626DA">
                <w:rPr>
                  <w:rStyle w:val="Hyperlink"/>
                  <w:sz w:val="20"/>
                </w:rPr>
                <w:t>https://documents.egi.eu/document/1850</w:t>
              </w:r>
            </w:hyperlink>
            <w:r w:rsidR="0044117A">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F9DCAB" w14:textId="0B4D2261" w:rsidR="00B57BD1" w:rsidRPr="00B168FF" w:rsidRDefault="00B57BD1" w:rsidP="00186054">
            <w:pPr>
              <w:pStyle w:val="Standard"/>
              <w:jc w:val="left"/>
              <w:rPr>
                <w:sz w:val="20"/>
              </w:rPr>
            </w:pPr>
            <w:r w:rsidRPr="00B168FF">
              <w:rPr>
                <w:sz w:val="20"/>
              </w:rPr>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938CA0" w14:textId="2F765274" w:rsidR="00B57BD1" w:rsidRPr="00B168FF" w:rsidRDefault="00B57BD1" w:rsidP="00186054">
            <w:pPr>
              <w:pStyle w:val="Standard"/>
              <w:jc w:val="left"/>
              <w:rPr>
                <w:sz w:val="20"/>
              </w:rPr>
            </w:pPr>
            <w:r w:rsidRPr="00B168FF">
              <w:rPr>
                <w:sz w:val="20"/>
              </w:rPr>
              <w:t>37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869D62" w14:textId="3DFBA462" w:rsidR="00B57BD1" w:rsidRPr="00B168FF" w:rsidRDefault="00B57BD1" w:rsidP="00186054">
            <w:pPr>
              <w:pStyle w:val="Standard"/>
              <w:jc w:val="left"/>
              <w:rPr>
                <w:sz w:val="20"/>
              </w:rPr>
            </w:pPr>
            <w:r w:rsidRPr="00B168FF">
              <w:rPr>
                <w:sz w:val="20"/>
              </w:rPr>
              <w:t>39</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3508879" w14:textId="436FA1AE" w:rsidR="00B57BD1" w:rsidRPr="00B168FF" w:rsidRDefault="00B57BD1" w:rsidP="00B57BD1">
            <w:r w:rsidRPr="00B168FF">
              <w:t>PMB Approved</w:t>
            </w:r>
          </w:p>
        </w:tc>
      </w:tr>
      <w:tr w:rsidR="001F3CFD" w:rsidRPr="00B168FF" w14:paraId="7168ADB3"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1514C750" w14:textId="186C0426" w:rsidR="001F3CFD" w:rsidRPr="00B168FF" w:rsidRDefault="001F3CFD" w:rsidP="00186054">
            <w:pPr>
              <w:pStyle w:val="Standard"/>
              <w:jc w:val="left"/>
              <w:rPr>
                <w:sz w:val="20"/>
              </w:rPr>
            </w:pPr>
            <w:r w:rsidRPr="00B168FF">
              <w:rPr>
                <w:sz w:val="20"/>
              </w:rPr>
              <w:t>D4.9</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92F0ECB" w14:textId="16A3AD02" w:rsidR="001F3CFD" w:rsidRPr="00B168FF" w:rsidRDefault="001F3CFD" w:rsidP="00186054">
            <w:pPr>
              <w:pStyle w:val="Standard"/>
              <w:jc w:val="left"/>
              <w:rPr>
                <w:sz w:val="20"/>
              </w:rPr>
            </w:pPr>
            <w:r w:rsidRPr="00B168FF">
              <w:rPr>
                <w:sz w:val="20"/>
              </w:rPr>
              <w:t>SA1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7F4E26A" w14:textId="5B720FFC" w:rsidR="001F3CFD" w:rsidRPr="00B168FF" w:rsidRDefault="001F3CFD" w:rsidP="00EC5909">
            <w:pPr>
              <w:pStyle w:val="Standard"/>
              <w:jc w:val="left"/>
              <w:rPr>
                <w:sz w:val="20"/>
              </w:rPr>
            </w:pPr>
            <w:r w:rsidRPr="00B168FF">
              <w:rPr>
                <w:sz w:val="20"/>
              </w:rPr>
              <w:t xml:space="preserve">EGI </w:t>
            </w:r>
            <w:r w:rsidR="00901369">
              <w:rPr>
                <w:sz w:val="20"/>
              </w:rPr>
              <w:t>Federated Operations Solution</w:t>
            </w:r>
          </w:p>
          <w:p w14:paraId="1E133C21" w14:textId="468EDBB2" w:rsidR="001F3CFD" w:rsidRPr="00B168FF" w:rsidRDefault="00204B71" w:rsidP="0044117A">
            <w:pPr>
              <w:pStyle w:val="Standard"/>
              <w:jc w:val="left"/>
              <w:rPr>
                <w:sz w:val="20"/>
              </w:rPr>
            </w:pPr>
            <w:hyperlink r:id="rId37" w:history="1">
              <w:r w:rsidR="0044117A" w:rsidRPr="006626DA">
                <w:rPr>
                  <w:rStyle w:val="Hyperlink"/>
                  <w:sz w:val="20"/>
                </w:rPr>
                <w:t>https://documents.egi.eu/document/1967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F6798E" w14:textId="412E9F11" w:rsidR="001F3CFD" w:rsidRPr="00B168FF" w:rsidRDefault="001F3CFD" w:rsidP="00186054">
            <w:pPr>
              <w:rPr>
                <w:lang w:eastAsia="fr-FR"/>
              </w:rPr>
            </w:pPr>
            <w:r w:rsidRPr="00B168FF">
              <w:rPr>
                <w:lang w:eastAsia="fr-FR"/>
              </w:rPr>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A225F0" w14:textId="7137C219" w:rsidR="001F3CFD" w:rsidRPr="00B168FF" w:rsidRDefault="001F3CFD" w:rsidP="00186054">
            <w:pPr>
              <w:pStyle w:val="Standard"/>
              <w:jc w:val="left"/>
              <w:rPr>
                <w:sz w:val="20"/>
              </w:rPr>
            </w:pPr>
            <w:r w:rsidRPr="00B168FF">
              <w:rPr>
                <w:sz w:val="20"/>
              </w:rPr>
              <w:t>41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962A7F" w14:textId="39129CA5" w:rsidR="001F3CFD" w:rsidRPr="004D5236" w:rsidRDefault="001F3CFD" w:rsidP="00903211">
            <w:pPr>
              <w:pStyle w:val="Standard"/>
              <w:jc w:val="left"/>
              <w:rPr>
                <w:sz w:val="20"/>
              </w:rPr>
            </w:pPr>
            <w:r w:rsidRPr="004D5236">
              <w:rPr>
                <w:sz w:val="20"/>
              </w:rPr>
              <w:t>41</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4AE940D3" w14:textId="7B04747E" w:rsidR="001F3CFD" w:rsidRPr="00B168FF" w:rsidRDefault="001F3CFD" w:rsidP="00186054">
            <w:pPr>
              <w:rPr>
                <w:lang w:eastAsia="fr-FR"/>
              </w:rPr>
            </w:pPr>
            <w:r w:rsidRPr="00B168FF">
              <w:rPr>
                <w:lang w:eastAsia="fr-FR"/>
              </w:rPr>
              <w:t>PMB Approved</w:t>
            </w:r>
          </w:p>
        </w:tc>
      </w:tr>
      <w:tr w:rsidR="001F3978" w:rsidRPr="00B168FF" w14:paraId="42A049F4"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500A99FE" w14:textId="6246ABC5" w:rsidR="001F3978" w:rsidRPr="00B168FF" w:rsidRDefault="001F3978" w:rsidP="00186054">
            <w:pPr>
              <w:pStyle w:val="Standard"/>
              <w:jc w:val="left"/>
              <w:rPr>
                <w:sz w:val="20"/>
              </w:rPr>
            </w:pPr>
            <w:r w:rsidRPr="00B168FF">
              <w:rPr>
                <w:sz w:val="20"/>
              </w:rPr>
              <w:t>D</w:t>
            </w:r>
            <w:r>
              <w:rPr>
                <w:sz w:val="20"/>
              </w:rPr>
              <w:t>2.26</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C286AE" w14:textId="1B352AC1" w:rsidR="001F3978" w:rsidRPr="00B168FF" w:rsidRDefault="001F3978" w:rsidP="00186054">
            <w:pPr>
              <w:pStyle w:val="Standard"/>
              <w:jc w:val="left"/>
              <w:rPr>
                <w:sz w:val="20"/>
              </w:rPr>
            </w:pPr>
            <w:r>
              <w:rPr>
                <w:sz w:val="20"/>
              </w:rPr>
              <w:t>N</w:t>
            </w:r>
            <w:r w:rsidRPr="00B168FF">
              <w:rPr>
                <w:sz w:val="20"/>
              </w:rPr>
              <w:t>A</w:t>
            </w:r>
            <w:r>
              <w:rPr>
                <w:sz w:val="20"/>
              </w:rPr>
              <w:t>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E79C00" w14:textId="3815D722" w:rsidR="001F3978" w:rsidRPr="00B168FF" w:rsidRDefault="001F3978" w:rsidP="001F3978">
            <w:pPr>
              <w:pStyle w:val="Standard"/>
              <w:jc w:val="left"/>
              <w:rPr>
                <w:sz w:val="20"/>
              </w:rPr>
            </w:pPr>
            <w:r>
              <w:rPr>
                <w:sz w:val="20"/>
              </w:rPr>
              <w:t>Annual Report on EGI and its Community Engagement Activity</w:t>
            </w:r>
          </w:p>
          <w:p w14:paraId="5EB5A025" w14:textId="754C9780" w:rsidR="001F3978" w:rsidRPr="00B168FF" w:rsidRDefault="00204B71" w:rsidP="007638E1">
            <w:pPr>
              <w:pStyle w:val="Standard"/>
              <w:jc w:val="left"/>
              <w:rPr>
                <w:sz w:val="20"/>
              </w:rPr>
            </w:pPr>
            <w:hyperlink r:id="rId38" w:history="1">
              <w:r w:rsidR="007638E1" w:rsidRPr="006626DA">
                <w:rPr>
                  <w:rStyle w:val="Hyperlink"/>
                  <w:sz w:val="20"/>
                </w:rPr>
                <w:t>https://documents.egi.eu/document/2126</w:t>
              </w:r>
            </w:hyperlink>
            <w:r w:rsidR="007638E1">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CD8A99" w14:textId="0B4B28E5" w:rsidR="001F3978" w:rsidRPr="00B168FF" w:rsidRDefault="001F3978" w:rsidP="00186054">
            <w:pPr>
              <w:rPr>
                <w:lang w:eastAsia="fr-FR"/>
              </w:rPr>
            </w:pPr>
            <w:r w:rsidRPr="00B168FF">
              <w:rPr>
                <w:lang w:eastAsia="fr-FR"/>
              </w:rPr>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4B03A6" w14:textId="2B632E1D" w:rsidR="001F3978" w:rsidRPr="00B168FF" w:rsidRDefault="001F3978" w:rsidP="00186054">
            <w:pPr>
              <w:pStyle w:val="Standard"/>
              <w:jc w:val="left"/>
              <w:rPr>
                <w:sz w:val="20"/>
              </w:rPr>
            </w:pPr>
            <w:r w:rsidRPr="00B168FF">
              <w:rPr>
                <w:sz w:val="20"/>
              </w:rPr>
              <w:t>4</w:t>
            </w:r>
            <w:r>
              <w:rPr>
                <w:sz w:val="20"/>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D7B8B7" w14:textId="3DBB516F" w:rsidR="001F3978" w:rsidRPr="004D5236" w:rsidRDefault="00FA2FD0" w:rsidP="00903211">
            <w:pPr>
              <w:pStyle w:val="Standard"/>
              <w:jc w:val="left"/>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6D63446" w14:textId="3056F15A" w:rsidR="001F3978" w:rsidRPr="00B168FF" w:rsidRDefault="001F3978" w:rsidP="00186054">
            <w:pPr>
              <w:rPr>
                <w:lang w:eastAsia="fr-FR"/>
              </w:rPr>
            </w:pPr>
            <w:r w:rsidRPr="00B168FF">
              <w:rPr>
                <w:lang w:eastAsia="fr-FR"/>
              </w:rPr>
              <w:t>PMB Approved</w:t>
            </w:r>
          </w:p>
        </w:tc>
      </w:tr>
      <w:tr w:rsidR="009C2101" w:rsidRPr="00B168FF" w14:paraId="7CE5602A"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51626914" w14:textId="1C479659" w:rsidR="009C2101" w:rsidRPr="00B168FF" w:rsidRDefault="009C2101" w:rsidP="00186054">
            <w:pPr>
              <w:pStyle w:val="Standard"/>
              <w:jc w:val="left"/>
              <w:rPr>
                <w:sz w:val="20"/>
              </w:rPr>
            </w:pPr>
            <w:r>
              <w:rPr>
                <w:sz w:val="20"/>
              </w:rPr>
              <w:t>D4.10</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6614F5" w14:textId="373D9BF6" w:rsidR="009C2101" w:rsidRPr="00B168FF" w:rsidRDefault="009C2101" w:rsidP="00186054">
            <w:pPr>
              <w:pStyle w:val="Standard"/>
              <w:jc w:val="left"/>
              <w:rPr>
                <w:sz w:val="20"/>
              </w:rPr>
            </w:pPr>
            <w:r>
              <w:rPr>
                <w:sz w:val="20"/>
              </w:rPr>
              <w:t>SA1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EDC0A" w14:textId="6BB07B42" w:rsidR="009C2101" w:rsidRPr="00B168FF" w:rsidRDefault="009C2101" w:rsidP="009C2101">
            <w:pPr>
              <w:pStyle w:val="Standard"/>
              <w:jc w:val="left"/>
              <w:rPr>
                <w:sz w:val="20"/>
              </w:rPr>
            </w:pPr>
            <w:r w:rsidRPr="00B168FF">
              <w:rPr>
                <w:sz w:val="20"/>
              </w:rPr>
              <w:t xml:space="preserve">Annual Report on the </w:t>
            </w:r>
            <w:r>
              <w:rPr>
                <w:sz w:val="20"/>
              </w:rPr>
              <w:t>EGI Production Infrastructure</w:t>
            </w:r>
          </w:p>
          <w:p w14:paraId="308C27BA" w14:textId="0A568203" w:rsidR="009C2101" w:rsidRPr="00B168FF" w:rsidRDefault="00204B71" w:rsidP="007638E1">
            <w:pPr>
              <w:pStyle w:val="Standard"/>
              <w:jc w:val="left"/>
              <w:rPr>
                <w:sz w:val="20"/>
              </w:rPr>
            </w:pPr>
            <w:hyperlink r:id="rId39" w:history="1">
              <w:r w:rsidR="007638E1" w:rsidRPr="006626DA">
                <w:rPr>
                  <w:rStyle w:val="Hyperlink"/>
                  <w:sz w:val="20"/>
                </w:rPr>
                <w:t>https://documents.egi.eu/document/2240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DCD7FA" w14:textId="77777777" w:rsidR="009C2101" w:rsidRPr="00B168FF" w:rsidRDefault="009C2101" w:rsidP="00186054">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563749" w14:textId="142F0E84" w:rsidR="009C2101" w:rsidRPr="00B168FF" w:rsidRDefault="009C2101" w:rsidP="00186054">
            <w:pPr>
              <w:pStyle w:val="Standard"/>
              <w:jc w:val="left"/>
              <w:rPr>
                <w:sz w:val="20"/>
              </w:rPr>
            </w:pPr>
            <w:r w:rsidRPr="00B168FF">
              <w:rPr>
                <w:sz w:val="20"/>
              </w:rPr>
              <w:t>4</w:t>
            </w:r>
            <w:r>
              <w:rPr>
                <w:sz w:val="20"/>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93BE77" w14:textId="15C89B1C" w:rsidR="009C2101" w:rsidRPr="004D5236" w:rsidRDefault="00FA2FD0" w:rsidP="00903211">
            <w:pPr>
              <w:pStyle w:val="Standard"/>
              <w:jc w:val="left"/>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EFEB7FE" w14:textId="77777777" w:rsidR="009C2101" w:rsidRPr="00B168FF" w:rsidRDefault="009C2101" w:rsidP="00186054">
            <w:r w:rsidRPr="00B168FF">
              <w:t>PMB Approved</w:t>
            </w:r>
          </w:p>
        </w:tc>
      </w:tr>
      <w:tr w:rsidR="009C2101" w:rsidRPr="00B168FF" w14:paraId="427E3476"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06A723BF" w14:textId="45C70AD2" w:rsidR="009C2101" w:rsidRPr="00B168FF" w:rsidRDefault="009C2101" w:rsidP="00186054">
            <w:pPr>
              <w:pStyle w:val="Standard"/>
              <w:jc w:val="left"/>
              <w:rPr>
                <w:sz w:val="20"/>
              </w:rPr>
            </w:pPr>
            <w:r>
              <w:rPr>
                <w:sz w:val="20"/>
              </w:rPr>
              <w:t>D5.12</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130CDC" w14:textId="71668500" w:rsidR="009C2101" w:rsidRPr="00B168FF" w:rsidRDefault="009C2101" w:rsidP="00186054">
            <w:pPr>
              <w:pStyle w:val="Standard"/>
              <w:jc w:val="left"/>
              <w:rPr>
                <w:sz w:val="20"/>
              </w:rPr>
            </w:pPr>
            <w:r>
              <w:rPr>
                <w:sz w:val="20"/>
              </w:rPr>
              <w:t>SA2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8B7FEC" w14:textId="59B9ED6C" w:rsidR="009C2101" w:rsidRDefault="009C2101" w:rsidP="009C2101">
            <w:pPr>
              <w:pStyle w:val="Standard"/>
              <w:jc w:val="left"/>
              <w:rPr>
                <w:sz w:val="20"/>
              </w:rPr>
            </w:pPr>
            <w:r w:rsidRPr="00B168FF">
              <w:rPr>
                <w:sz w:val="20"/>
              </w:rPr>
              <w:t xml:space="preserve">Annual Report on the </w:t>
            </w:r>
            <w:r>
              <w:rPr>
                <w:sz w:val="20"/>
              </w:rPr>
              <w:t>Status of Software Provisioning Activity</w:t>
            </w:r>
          </w:p>
          <w:p w14:paraId="17F30006" w14:textId="15B4F223" w:rsidR="009C2101" w:rsidRPr="00B168FF" w:rsidRDefault="00204B71" w:rsidP="009C2101">
            <w:pPr>
              <w:pStyle w:val="Standard"/>
              <w:jc w:val="left"/>
              <w:rPr>
                <w:color w:val="FF0000"/>
                <w:sz w:val="20"/>
              </w:rPr>
            </w:pPr>
            <w:hyperlink r:id="rId40" w:history="1">
              <w:r w:rsidR="00C75DCD" w:rsidRPr="006626DA">
                <w:rPr>
                  <w:rStyle w:val="Hyperlink"/>
                  <w:sz w:val="20"/>
                </w:rPr>
                <w:t>https://documents.egi.eu/document/2219</w:t>
              </w:r>
            </w:hyperlink>
            <w:r w:rsidR="00C75DCD">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549D07" w14:textId="3524E351" w:rsidR="009C2101" w:rsidRPr="00B168FF" w:rsidRDefault="009C2101" w:rsidP="00186054">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18EDE3" w14:textId="00336D64" w:rsidR="009C2101" w:rsidRPr="00B168FF" w:rsidRDefault="00E911A9" w:rsidP="00186054">
            <w:pPr>
              <w:pStyle w:val="Standard"/>
              <w:jc w:val="left"/>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6AD6DC" w14:textId="703BE471" w:rsidR="009C2101" w:rsidRPr="004D5236" w:rsidRDefault="003C68F8" w:rsidP="00EC5909">
            <w:pPr>
              <w:pStyle w:val="Standard"/>
              <w:jc w:val="left"/>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9C19501" w14:textId="7E2369EC" w:rsidR="009C2101" w:rsidRPr="00B168FF" w:rsidRDefault="009C2101" w:rsidP="00186054">
            <w:r w:rsidRPr="00B168FF">
              <w:t>PMB Approved</w:t>
            </w:r>
          </w:p>
        </w:tc>
      </w:tr>
      <w:tr w:rsidR="009C2101" w:rsidRPr="00B168FF" w14:paraId="6AC581C2"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EAF5852" w14:textId="7DED1C3D" w:rsidR="009C2101" w:rsidRPr="00B168FF" w:rsidRDefault="009C2101" w:rsidP="003A56E8">
            <w:pPr>
              <w:pStyle w:val="Standard"/>
              <w:rPr>
                <w:sz w:val="20"/>
              </w:rPr>
            </w:pPr>
            <w:r>
              <w:rPr>
                <w:sz w:val="20"/>
              </w:rPr>
              <w:t>D7.4</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7DC509B" w14:textId="11BCE2D2" w:rsidR="009C2101" w:rsidRPr="00B168FF" w:rsidRDefault="009C2101" w:rsidP="003A56E8">
            <w:pPr>
              <w:pStyle w:val="Standard"/>
              <w:rPr>
                <w:sz w:val="20"/>
              </w:rPr>
            </w:pPr>
            <w:r>
              <w:rPr>
                <w:sz w:val="20"/>
              </w:rPr>
              <w:t>JRA1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A0D05E0" w14:textId="0DF59EB5" w:rsidR="009C2101" w:rsidRPr="00B168FF" w:rsidRDefault="009C2101" w:rsidP="003A56E8">
            <w:pPr>
              <w:pStyle w:val="Standard"/>
              <w:rPr>
                <w:sz w:val="20"/>
              </w:rPr>
            </w:pPr>
            <w:r>
              <w:rPr>
                <w:sz w:val="20"/>
              </w:rPr>
              <w:t>Annual R</w:t>
            </w:r>
            <w:r w:rsidRPr="00B168FF">
              <w:rPr>
                <w:sz w:val="20"/>
              </w:rPr>
              <w:t>eport on Operational Tool Maintenance and Development Activity</w:t>
            </w:r>
          </w:p>
          <w:p w14:paraId="70A74BB9" w14:textId="1BA904EA" w:rsidR="009C2101" w:rsidRPr="00B168FF" w:rsidRDefault="00204B71" w:rsidP="00EC5909">
            <w:pPr>
              <w:pStyle w:val="Standard"/>
              <w:rPr>
                <w:sz w:val="20"/>
              </w:rPr>
            </w:pPr>
            <w:hyperlink r:id="rId41" w:history="1">
              <w:r w:rsidR="00A81A84" w:rsidRPr="006626DA">
                <w:rPr>
                  <w:rStyle w:val="Hyperlink"/>
                  <w:sz w:val="20"/>
                </w:rPr>
                <w:t>https://documents.egi.eu/document/2121</w:t>
              </w:r>
            </w:hyperlink>
            <w:r w:rsidR="00A81A84">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10E0E1" w14:textId="77777777" w:rsidR="009C2101" w:rsidRPr="00B168FF" w:rsidRDefault="009C2101" w:rsidP="003A56E8">
            <w:pPr>
              <w:jc w:val="both"/>
            </w:pPr>
            <w:r w:rsidRPr="00B168FF">
              <w:t>INFN</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900E7F" w14:textId="3F979B05" w:rsidR="009C2101" w:rsidRPr="00B168FF" w:rsidRDefault="009C2101" w:rsidP="003A56E8">
            <w:pPr>
              <w:pStyle w:val="Standard"/>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0891A85" w14:textId="7C01C37C" w:rsidR="009C2101" w:rsidRPr="004D5236" w:rsidRDefault="003C68F8" w:rsidP="00903211">
            <w:pPr>
              <w:pStyle w:val="Standard"/>
              <w:rPr>
                <w:sz w:val="20"/>
              </w:rPr>
            </w:pPr>
            <w:r w:rsidRPr="004D5236">
              <w:rPr>
                <w:sz w:val="20"/>
              </w:rPr>
              <w:t>49</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6CB27DF" w14:textId="77777777" w:rsidR="009C2101" w:rsidRPr="00B168FF" w:rsidRDefault="009C2101" w:rsidP="003A56E8">
            <w:pPr>
              <w:jc w:val="both"/>
            </w:pPr>
            <w:r w:rsidRPr="00B168FF">
              <w:t>PMB Approved</w:t>
            </w:r>
          </w:p>
        </w:tc>
      </w:tr>
      <w:tr w:rsidR="009C2101" w:rsidRPr="00B168FF" w14:paraId="59AD79E7"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58A262D1" w14:textId="63216B32" w:rsidR="009C2101" w:rsidRDefault="009C2101" w:rsidP="003A56E8">
            <w:pPr>
              <w:pStyle w:val="Standard"/>
              <w:rPr>
                <w:sz w:val="20"/>
              </w:rPr>
            </w:pPr>
            <w:r>
              <w:rPr>
                <w:sz w:val="20"/>
              </w:rPr>
              <w:t>D8.1</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B5D606" w14:textId="27444476" w:rsidR="009C2101" w:rsidRDefault="00A81A84" w:rsidP="003A56E8">
            <w:pPr>
              <w:pStyle w:val="Standard"/>
              <w:rPr>
                <w:sz w:val="20"/>
              </w:rPr>
            </w:pPr>
            <w:r w:rsidRPr="00A81A84">
              <w:rPr>
                <w:sz w:val="20"/>
              </w:rPr>
              <w:t>SA4</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B89448" w14:textId="066A4042" w:rsidR="009C2101" w:rsidRDefault="009C2101" w:rsidP="003A56E8">
            <w:pPr>
              <w:pStyle w:val="Standard"/>
              <w:rPr>
                <w:sz w:val="20"/>
              </w:rPr>
            </w:pPr>
            <w:r w:rsidRPr="009C2101">
              <w:rPr>
                <w:sz w:val="20"/>
              </w:rPr>
              <w:t>Final Report on Additional Funded Activities to Advance EGI's Strategic Goals</w:t>
            </w:r>
            <w:r w:rsidR="00A81A84">
              <w:rPr>
                <w:sz w:val="20"/>
              </w:rPr>
              <w:t xml:space="preserve"> (Mini-Projects)</w:t>
            </w:r>
          </w:p>
          <w:p w14:paraId="22E085D0" w14:textId="3236B490" w:rsidR="009C2101" w:rsidRDefault="00204B71" w:rsidP="00D566DF">
            <w:pPr>
              <w:pStyle w:val="Standard"/>
              <w:rPr>
                <w:sz w:val="20"/>
              </w:rPr>
            </w:pPr>
            <w:hyperlink r:id="rId42" w:history="1">
              <w:r w:rsidR="00D566DF" w:rsidRPr="006626DA">
                <w:rPr>
                  <w:rStyle w:val="Hyperlink"/>
                  <w:sz w:val="20"/>
                </w:rPr>
                <w:t>https://documents.egi.eu/document/2147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7A4A0A" w14:textId="2CF6E262" w:rsidR="009C2101" w:rsidRPr="00B168FF" w:rsidRDefault="00D566DF"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77346D" w14:textId="32D90715" w:rsidR="009C2101" w:rsidRDefault="009C2101" w:rsidP="003A56E8">
            <w:pPr>
              <w:pStyle w:val="Standard"/>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232EC9" w14:textId="28D9608E" w:rsidR="009C2101" w:rsidRPr="004D5236" w:rsidRDefault="003C68F8" w:rsidP="00903211">
            <w:pPr>
              <w:pStyle w:val="Standard"/>
              <w:rPr>
                <w:sz w:val="20"/>
              </w:rPr>
            </w:pPr>
            <w:r w:rsidRPr="004D5236">
              <w:rPr>
                <w:sz w:val="20"/>
              </w:rPr>
              <w:t>48</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58C6B227" w14:textId="599ABD00" w:rsidR="009C2101" w:rsidRPr="00B168FF" w:rsidRDefault="009C2101" w:rsidP="003A56E8">
            <w:pPr>
              <w:jc w:val="both"/>
            </w:pPr>
            <w:r w:rsidRPr="00B168FF">
              <w:t>PMB Approved</w:t>
            </w:r>
          </w:p>
        </w:tc>
      </w:tr>
      <w:tr w:rsidR="009C2101" w:rsidRPr="00B168FF" w14:paraId="3CCAC043"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60FD11C" w14:textId="3E115317" w:rsidR="009C2101" w:rsidRPr="00B168FF" w:rsidRDefault="009C2101" w:rsidP="003A56E8">
            <w:pPr>
              <w:pStyle w:val="Standard"/>
              <w:rPr>
                <w:sz w:val="20"/>
              </w:rPr>
            </w:pPr>
            <w:r w:rsidRPr="00B168FF">
              <w:rPr>
                <w:sz w:val="20"/>
              </w:rPr>
              <w:t>D1.1</w:t>
            </w:r>
            <w:r>
              <w:rPr>
                <w:sz w:val="20"/>
              </w:rPr>
              <w:t>6</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7D5ECBA" w14:textId="4ECDDB3D" w:rsidR="009C2101" w:rsidRPr="00B168FF" w:rsidRDefault="009C2101" w:rsidP="003A56E8">
            <w:pPr>
              <w:pStyle w:val="Standard"/>
              <w:rPr>
                <w:sz w:val="20"/>
              </w:rPr>
            </w:pPr>
            <w:r>
              <w:rPr>
                <w:sz w:val="20"/>
              </w:rPr>
              <w:t>NA</w:t>
            </w:r>
            <w:r w:rsidRPr="00B168FF">
              <w:rPr>
                <w:sz w:val="20"/>
              </w:rPr>
              <w:t>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4E74EFA" w14:textId="77777777" w:rsidR="009C2101" w:rsidRPr="00B168FF" w:rsidRDefault="009C2101" w:rsidP="003A56E8">
            <w:pPr>
              <w:pStyle w:val="Standard"/>
              <w:rPr>
                <w:sz w:val="20"/>
              </w:rPr>
            </w:pPr>
            <w:r w:rsidRPr="00B168FF">
              <w:rPr>
                <w:sz w:val="20"/>
              </w:rPr>
              <w:t>Annual Project Report</w:t>
            </w:r>
          </w:p>
          <w:p w14:paraId="38CD7129" w14:textId="46EFDB0F" w:rsidR="009C2101" w:rsidRPr="00B168FF" w:rsidRDefault="00204B71" w:rsidP="00D566DF">
            <w:pPr>
              <w:pStyle w:val="Standard"/>
              <w:rPr>
                <w:sz w:val="20"/>
              </w:rPr>
            </w:pPr>
            <w:hyperlink r:id="rId43" w:history="1">
              <w:r w:rsidR="00D566DF" w:rsidRPr="006626DA">
                <w:rPr>
                  <w:rStyle w:val="Hyperlink"/>
                  <w:sz w:val="20"/>
                </w:rPr>
                <w:t>https://documents.egi.eu/document/2224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7B0F68"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0AD6A1" w14:textId="5EBDC364" w:rsidR="009C2101" w:rsidRPr="00B168FF" w:rsidRDefault="009C2101"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D8D420" w14:textId="49DB7FC8" w:rsidR="009C2101" w:rsidRPr="004D5236" w:rsidRDefault="00FA2FD0" w:rsidP="00726A69">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434EB035" w14:textId="77777777" w:rsidR="009C2101" w:rsidRPr="00B168FF" w:rsidRDefault="009C2101" w:rsidP="003A56E8">
            <w:pPr>
              <w:jc w:val="both"/>
            </w:pPr>
            <w:r w:rsidRPr="00B168FF">
              <w:t>PMB Approved</w:t>
            </w:r>
          </w:p>
        </w:tc>
      </w:tr>
      <w:tr w:rsidR="009C2101" w:rsidRPr="00B168FF" w14:paraId="1A780C33"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93EB078" w14:textId="6733B3CA" w:rsidR="009C2101" w:rsidRPr="00B168FF" w:rsidRDefault="00607654" w:rsidP="003A56E8">
            <w:pPr>
              <w:pStyle w:val="Standard"/>
              <w:rPr>
                <w:sz w:val="20"/>
              </w:rPr>
            </w:pPr>
            <w:r>
              <w:rPr>
                <w:sz w:val="20"/>
              </w:rPr>
              <w:t>D2.25</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04B52D" w14:textId="221AB33B" w:rsidR="009C2101" w:rsidRPr="00B168FF" w:rsidRDefault="00607654" w:rsidP="003A56E8">
            <w:pPr>
              <w:pStyle w:val="Standard"/>
              <w:rPr>
                <w:sz w:val="20"/>
              </w:rPr>
            </w:pPr>
            <w:r>
              <w:rPr>
                <w:sz w:val="20"/>
              </w:rPr>
              <w:t>NA2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FA9702" w14:textId="77777777" w:rsidR="009C2101" w:rsidRDefault="00607654" w:rsidP="00903211">
            <w:pPr>
              <w:pStyle w:val="Standard"/>
              <w:rPr>
                <w:sz w:val="20"/>
              </w:rPr>
            </w:pPr>
            <w:r>
              <w:rPr>
                <w:sz w:val="20"/>
              </w:rPr>
              <w:t>EGI Sustainability Plan and Business Plan</w:t>
            </w:r>
          </w:p>
          <w:p w14:paraId="4B77C1C0" w14:textId="02D172C1" w:rsidR="00607654" w:rsidRPr="00B168FF" w:rsidRDefault="00204B71" w:rsidP="00326884">
            <w:pPr>
              <w:pStyle w:val="Standard"/>
              <w:rPr>
                <w:sz w:val="20"/>
              </w:rPr>
            </w:pPr>
            <w:hyperlink r:id="rId44" w:history="1">
              <w:r w:rsidR="00326884" w:rsidRPr="006626DA">
                <w:rPr>
                  <w:rStyle w:val="Hyperlink"/>
                  <w:sz w:val="20"/>
                </w:rPr>
                <w:t>https://documents.egi.eu/document/2158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50D2C4"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B2983F" w14:textId="1ECA4D4E" w:rsidR="009C2101" w:rsidRPr="00B168FF" w:rsidRDefault="00607654"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878A13" w14:textId="67966F69" w:rsidR="009C2101" w:rsidRPr="004D5236" w:rsidRDefault="00FA2FD0" w:rsidP="00903211">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3BC89E92" w14:textId="77777777" w:rsidR="009C2101" w:rsidRPr="00B168FF" w:rsidRDefault="009C2101" w:rsidP="003A56E8">
            <w:pPr>
              <w:jc w:val="both"/>
            </w:pPr>
            <w:r w:rsidRPr="00B168FF">
              <w:t>PMB Approved</w:t>
            </w:r>
          </w:p>
        </w:tc>
      </w:tr>
      <w:tr w:rsidR="009C2101" w:rsidRPr="00B168FF" w14:paraId="7430A3A5"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0A78CD1C" w14:textId="38074B31" w:rsidR="009C2101" w:rsidRPr="00B168FF" w:rsidRDefault="0007757F" w:rsidP="003A56E8">
            <w:pPr>
              <w:pStyle w:val="Standard"/>
              <w:rPr>
                <w:sz w:val="20"/>
              </w:rPr>
            </w:pPr>
            <w:r>
              <w:rPr>
                <w:sz w:val="20"/>
              </w:rPr>
              <w:t>D1.15</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6150B6" w14:textId="470BD1AE" w:rsidR="009C2101" w:rsidRPr="00B168FF" w:rsidRDefault="0007757F" w:rsidP="0007757F">
            <w:pPr>
              <w:pStyle w:val="Standard"/>
              <w:rPr>
                <w:sz w:val="20"/>
              </w:rPr>
            </w:pPr>
            <w:r>
              <w:rPr>
                <w:sz w:val="20"/>
              </w:rPr>
              <w:t>NA1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7370B5" w14:textId="77777777" w:rsidR="009C2101" w:rsidRDefault="0007757F" w:rsidP="00903211">
            <w:pPr>
              <w:pStyle w:val="Standard"/>
              <w:rPr>
                <w:sz w:val="20"/>
              </w:rPr>
            </w:pPr>
            <w:r>
              <w:rPr>
                <w:sz w:val="20"/>
              </w:rPr>
              <w:t>Annual Report on Quality Status</w:t>
            </w:r>
          </w:p>
          <w:p w14:paraId="10D97B8D" w14:textId="52A7BB5C" w:rsidR="0007757F" w:rsidRPr="00B168FF" w:rsidRDefault="00204B71" w:rsidP="00F116CD">
            <w:pPr>
              <w:pStyle w:val="Standard"/>
              <w:rPr>
                <w:color w:val="FF0000"/>
                <w:sz w:val="20"/>
              </w:rPr>
            </w:pPr>
            <w:hyperlink r:id="rId45" w:history="1">
              <w:r w:rsidR="00F116CD" w:rsidRPr="006626DA">
                <w:rPr>
                  <w:rStyle w:val="Hyperlink"/>
                  <w:sz w:val="20"/>
                </w:rPr>
                <w:t>https://documents.egi.eu/document/2247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657F22"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CAE397" w14:textId="5595351B" w:rsidR="009C2101" w:rsidRPr="00B168FF" w:rsidRDefault="0007757F"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89E017" w14:textId="6717CA3F" w:rsidR="009C2101" w:rsidRPr="004D5236" w:rsidRDefault="003C68F8" w:rsidP="00E71095">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5866A0B8" w14:textId="77777777" w:rsidR="009C2101" w:rsidRPr="00B168FF" w:rsidRDefault="009C2101" w:rsidP="003A56E8">
            <w:pPr>
              <w:jc w:val="both"/>
            </w:pPr>
            <w:r w:rsidRPr="00B168FF">
              <w:t>PMB Approved</w:t>
            </w:r>
          </w:p>
        </w:tc>
      </w:tr>
      <w:tr w:rsidR="009C2101" w:rsidRPr="00B168FF" w14:paraId="7BB924C8"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0902EF93" w14:textId="58800093" w:rsidR="009C2101" w:rsidRPr="00B168FF" w:rsidRDefault="0007757F" w:rsidP="00337A7E">
            <w:pPr>
              <w:pStyle w:val="Standard"/>
              <w:rPr>
                <w:sz w:val="20"/>
              </w:rPr>
            </w:pPr>
            <w:r>
              <w:rPr>
                <w:sz w:val="20"/>
              </w:rPr>
              <w:t>D2.35</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AD8CFA" w14:textId="25004726" w:rsidR="009C2101" w:rsidRPr="00B168FF" w:rsidRDefault="0007757F" w:rsidP="003A56E8">
            <w:pPr>
              <w:pStyle w:val="Standard"/>
              <w:rPr>
                <w:sz w:val="20"/>
              </w:rPr>
            </w:pPr>
            <w:r>
              <w:rPr>
                <w:sz w:val="20"/>
              </w:rPr>
              <w:t>SA2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0643F7" w14:textId="77777777" w:rsidR="009C2101" w:rsidRPr="00B168FF" w:rsidRDefault="009C2101" w:rsidP="003A56E8">
            <w:pPr>
              <w:pStyle w:val="Standard"/>
              <w:rPr>
                <w:sz w:val="20"/>
              </w:rPr>
            </w:pPr>
            <w:r w:rsidRPr="00B168FF">
              <w:rPr>
                <w:sz w:val="20"/>
              </w:rPr>
              <w:t>EGI Technical Roadmap</w:t>
            </w:r>
          </w:p>
          <w:p w14:paraId="646A18D8" w14:textId="62EA8839" w:rsidR="009C2101" w:rsidRPr="00B168FF" w:rsidRDefault="00204B71" w:rsidP="00EC5909">
            <w:pPr>
              <w:pStyle w:val="Standard"/>
              <w:rPr>
                <w:color w:val="FF0000"/>
                <w:sz w:val="20"/>
              </w:rPr>
            </w:pPr>
            <w:hyperlink r:id="rId46" w:history="1">
              <w:r w:rsidR="00E45252" w:rsidRPr="006626DA">
                <w:rPr>
                  <w:rStyle w:val="Hyperlink"/>
                  <w:sz w:val="20"/>
                </w:rPr>
                <w:t>https://documents.egi.eu/document/2207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48068F"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3091F6" w14:textId="058132BD" w:rsidR="009C2101" w:rsidRPr="00B168FF" w:rsidRDefault="0007757F"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5C676E" w14:textId="7B613A3F" w:rsidR="009C2101" w:rsidRPr="004D5236" w:rsidRDefault="00FA2FD0" w:rsidP="00E71095">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4CF8B15D" w14:textId="77777777" w:rsidR="009C2101" w:rsidRPr="00B168FF" w:rsidRDefault="009C2101" w:rsidP="003A56E8">
            <w:pPr>
              <w:jc w:val="both"/>
            </w:pPr>
            <w:r w:rsidRPr="00B168FF">
              <w:t>PMB Approved</w:t>
            </w:r>
          </w:p>
        </w:tc>
      </w:tr>
    </w:tbl>
    <w:p w14:paraId="08C5115C" w14:textId="77777777" w:rsidR="00B41F61" w:rsidRPr="00672E24" w:rsidRDefault="0011243A" w:rsidP="00464DEF">
      <w:pPr>
        <w:pStyle w:val="Heading2"/>
        <w:jc w:val="left"/>
        <w:rPr>
          <w:rFonts w:ascii="Times New Roman" w:hAnsi="Times New Roman"/>
          <w:sz w:val="22"/>
          <w:szCs w:val="22"/>
        </w:rPr>
      </w:pPr>
      <w:bookmarkStart w:id="152" w:name="_Toc291001881"/>
      <w:bookmarkStart w:id="153" w:name="_Toc264811940"/>
      <w:r w:rsidRPr="00672E24">
        <w:rPr>
          <w:rFonts w:ascii="Times New Roman" w:hAnsi="Times New Roman"/>
          <w:sz w:val="22"/>
          <w:szCs w:val="22"/>
        </w:rPr>
        <w:t>Milestones</w:t>
      </w:r>
      <w:bookmarkEnd w:id="152"/>
      <w:bookmarkEnd w:id="153"/>
    </w:p>
    <w:tbl>
      <w:tblPr>
        <w:tblW w:w="9558" w:type="dxa"/>
        <w:jc w:val="center"/>
        <w:tblLayout w:type="fixed"/>
        <w:tblCellMar>
          <w:left w:w="10" w:type="dxa"/>
          <w:right w:w="10" w:type="dxa"/>
        </w:tblCellMar>
        <w:tblLook w:val="0000" w:firstRow="0" w:lastRow="0" w:firstColumn="0" w:lastColumn="0" w:noHBand="0" w:noVBand="0"/>
      </w:tblPr>
      <w:tblGrid>
        <w:gridCol w:w="815"/>
        <w:gridCol w:w="989"/>
        <w:gridCol w:w="3543"/>
        <w:gridCol w:w="993"/>
        <w:gridCol w:w="954"/>
        <w:gridCol w:w="992"/>
        <w:gridCol w:w="1272"/>
      </w:tblGrid>
      <w:tr w:rsidR="00371E00" w:rsidRPr="00B168FF" w14:paraId="6CB35153" w14:textId="77777777" w:rsidTr="00785814">
        <w:trPr>
          <w:cantSplit/>
          <w:tblHeader/>
          <w:jc w:val="center"/>
        </w:trPr>
        <w:tc>
          <w:tcPr>
            <w:tcW w:w="815"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0B379DEA" w14:textId="77777777" w:rsidR="00371E00" w:rsidRPr="00B168FF" w:rsidRDefault="00371E00" w:rsidP="004D24DC">
            <w:pPr>
              <w:pStyle w:val="Standard"/>
              <w:jc w:val="left"/>
              <w:rPr>
                <w:b/>
                <w:sz w:val="20"/>
              </w:rPr>
            </w:pPr>
            <w:r w:rsidRPr="00B168FF">
              <w:rPr>
                <w:b/>
                <w:sz w:val="20"/>
              </w:rPr>
              <w:t>Id</w:t>
            </w:r>
          </w:p>
        </w:tc>
        <w:tc>
          <w:tcPr>
            <w:tcW w:w="989"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6FB1C2EB" w14:textId="77777777" w:rsidR="00371E00" w:rsidRPr="00B168FF" w:rsidRDefault="00371E00" w:rsidP="004D24DC">
            <w:pPr>
              <w:pStyle w:val="Standard"/>
              <w:jc w:val="left"/>
              <w:rPr>
                <w:b/>
                <w:sz w:val="20"/>
              </w:rPr>
            </w:pPr>
            <w:r w:rsidRPr="00B168FF">
              <w:rPr>
                <w:b/>
                <w:sz w:val="20"/>
              </w:rPr>
              <w:t>Activity No</w:t>
            </w:r>
          </w:p>
        </w:tc>
        <w:tc>
          <w:tcPr>
            <w:tcW w:w="3543"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118F91F5" w14:textId="77777777" w:rsidR="00371E00" w:rsidRPr="00B168FF" w:rsidRDefault="00371E00" w:rsidP="004D24DC">
            <w:pPr>
              <w:pStyle w:val="Standard"/>
              <w:jc w:val="left"/>
              <w:rPr>
                <w:b/>
                <w:sz w:val="20"/>
              </w:rPr>
            </w:pPr>
            <w:r w:rsidRPr="00B168FF">
              <w:rPr>
                <w:b/>
                <w:sz w:val="20"/>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4BDF1CB9" w14:textId="77777777" w:rsidR="00371E00" w:rsidRPr="00B168FF" w:rsidRDefault="00371E00" w:rsidP="004D24DC">
            <w:pPr>
              <w:pStyle w:val="Standard"/>
              <w:jc w:val="left"/>
              <w:rPr>
                <w:b/>
                <w:sz w:val="20"/>
              </w:rPr>
            </w:pPr>
            <w:r w:rsidRPr="00B168FF">
              <w:rPr>
                <w:b/>
                <w:sz w:val="20"/>
              </w:rPr>
              <w:t>Lead partner</w:t>
            </w:r>
          </w:p>
        </w:tc>
        <w:tc>
          <w:tcPr>
            <w:tcW w:w="954"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495DD24D" w14:textId="71BF92EE" w:rsidR="00371E00" w:rsidRPr="00B168FF" w:rsidRDefault="00E82E1C" w:rsidP="004D24DC">
            <w:pPr>
              <w:pStyle w:val="Standard"/>
              <w:jc w:val="left"/>
              <w:rPr>
                <w:b/>
                <w:sz w:val="20"/>
              </w:rPr>
            </w:pPr>
            <w:r w:rsidRPr="00B168FF">
              <w:rPr>
                <w:b/>
                <w:sz w:val="20"/>
              </w:rPr>
              <w:t>Original Delivery</w:t>
            </w:r>
            <w:r w:rsidR="00371E00" w:rsidRPr="00B168FF">
              <w:rPr>
                <w:b/>
                <w:sz w:val="20"/>
              </w:rPr>
              <w:t xml:space="preserve"> date(*)</w:t>
            </w:r>
            <w:r w:rsidR="00371E00" w:rsidRPr="00B168FF">
              <w:rPr>
                <w:rStyle w:val="FootnoteReference"/>
                <w:b/>
                <w:sz w:val="20"/>
              </w:rPr>
              <w:footnoteReference w:id="152"/>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2F59BFCC" w14:textId="77777777" w:rsidR="00371E00" w:rsidRPr="00B168FF" w:rsidRDefault="00371E00" w:rsidP="004D24DC">
            <w:pPr>
              <w:pStyle w:val="TableCell23"/>
              <w:spacing w:after="0"/>
              <w:jc w:val="left"/>
              <w:rPr>
                <w:rFonts w:ascii="Times New Roman" w:hAnsi="Times New Roman"/>
                <w:b/>
                <w:sz w:val="20"/>
                <w:szCs w:val="20"/>
              </w:rPr>
            </w:pPr>
            <w:r w:rsidRPr="00B168FF">
              <w:rPr>
                <w:rFonts w:ascii="Times New Roman" w:hAnsi="Times New Roman"/>
                <w:b/>
                <w:sz w:val="20"/>
                <w:szCs w:val="20"/>
                <w:lang w:eastAsia="fr-FR"/>
              </w:rPr>
              <w:t>Revised delivery date(*)</w:t>
            </w:r>
          </w:p>
        </w:tc>
        <w:tc>
          <w:tcPr>
            <w:tcW w:w="1272"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14:paraId="211FB733" w14:textId="77777777" w:rsidR="00371E00" w:rsidRPr="00B168FF" w:rsidRDefault="00371E00" w:rsidP="004D24DC">
            <w:pPr>
              <w:pStyle w:val="Standard"/>
              <w:jc w:val="left"/>
              <w:rPr>
                <w:b/>
                <w:sz w:val="20"/>
              </w:rPr>
            </w:pPr>
            <w:r w:rsidRPr="00B168FF">
              <w:rPr>
                <w:b/>
                <w:sz w:val="20"/>
              </w:rPr>
              <w:t>Status</w:t>
            </w:r>
          </w:p>
          <w:p w14:paraId="58C3DAF2" w14:textId="77777777" w:rsidR="00371E00" w:rsidRPr="00B168FF" w:rsidRDefault="00371E00" w:rsidP="004D24DC">
            <w:pPr>
              <w:pStyle w:val="Standard"/>
              <w:jc w:val="left"/>
              <w:rPr>
                <w:b/>
                <w:sz w:val="20"/>
              </w:rPr>
            </w:pPr>
            <w:r w:rsidRPr="00B168FF">
              <w:rPr>
                <w:b/>
                <w:sz w:val="20"/>
              </w:rPr>
              <w:t>(**)</w:t>
            </w:r>
          </w:p>
        </w:tc>
      </w:tr>
      <w:tr w:rsidR="001F3CFD" w:rsidRPr="00B168FF" w14:paraId="2C2950D3"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643CE12" w14:textId="20569365" w:rsidR="001F3CFD" w:rsidRPr="00B168FF" w:rsidRDefault="001F3CFD" w:rsidP="004D24DC">
            <w:pPr>
              <w:pStyle w:val="Standard"/>
              <w:jc w:val="left"/>
              <w:rPr>
                <w:sz w:val="20"/>
              </w:rPr>
            </w:pPr>
            <w:r w:rsidRPr="00B168FF">
              <w:rPr>
                <w:sz w:val="20"/>
              </w:rPr>
              <w:t>MS238</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455830" w14:textId="3ACE3599" w:rsidR="001F3CFD" w:rsidRPr="00B168FF" w:rsidRDefault="00F171FD" w:rsidP="004D24DC">
            <w:pPr>
              <w:pStyle w:val="Standard"/>
              <w:jc w:val="left"/>
              <w:rPr>
                <w:sz w:val="20"/>
              </w:rPr>
            </w:pPr>
            <w:r>
              <w:rPr>
                <w:sz w:val="20"/>
              </w:rPr>
              <w:t>NA</w:t>
            </w:r>
            <w:r w:rsidR="001F3CFD" w:rsidRPr="00B168FF">
              <w:rPr>
                <w:sz w:val="20"/>
              </w:rPr>
              <w:t>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283FD5" w14:textId="77777777" w:rsidR="001F3CFD" w:rsidRPr="00B168FF" w:rsidRDefault="001F3CFD" w:rsidP="001F3CFD">
            <w:pPr>
              <w:pStyle w:val="Standard"/>
              <w:jc w:val="left"/>
              <w:rPr>
                <w:sz w:val="20"/>
              </w:rPr>
            </w:pPr>
            <w:r w:rsidRPr="00B168FF">
              <w:rPr>
                <w:sz w:val="20"/>
              </w:rPr>
              <w:t>Marketing and Communication Handbook </w:t>
            </w:r>
          </w:p>
          <w:p w14:paraId="6DE726E7" w14:textId="3F212FE3" w:rsidR="001F3CFD" w:rsidRPr="00B168FF" w:rsidRDefault="00204B71" w:rsidP="00EC5909">
            <w:pPr>
              <w:pStyle w:val="Standard"/>
              <w:jc w:val="left"/>
              <w:rPr>
                <w:sz w:val="20"/>
              </w:rPr>
            </w:pPr>
            <w:hyperlink r:id="rId47" w:history="1">
              <w:r w:rsidR="00785814" w:rsidRPr="006626DA">
                <w:rPr>
                  <w:rStyle w:val="Hyperlink"/>
                  <w:sz w:val="20"/>
                </w:rPr>
                <w:t>https://documents.egi.eu/document/</w:t>
              </w:r>
              <w:r w:rsidR="00785814">
                <w:rPr>
                  <w:rStyle w:val="Hyperlink"/>
                  <w:sz w:val="20"/>
                </w:rPr>
                <w:t>1967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CC53EB" w14:textId="4DB6FDCC"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BC3CB4" w14:textId="4F905A72" w:rsidR="001F3CFD" w:rsidRPr="00B168FF" w:rsidRDefault="001F3CFD" w:rsidP="004D24DC">
            <w:pPr>
              <w:pStyle w:val="Standard"/>
              <w:jc w:val="left"/>
              <w:rPr>
                <w:sz w:val="20"/>
              </w:rPr>
            </w:pPr>
            <w:r w:rsidRPr="00B168FF">
              <w:rPr>
                <w:sz w:val="20"/>
              </w:rPr>
              <w:t>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71B987" w14:textId="1647A58A"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9E75EB7" w14:textId="681B0395" w:rsidR="001F3CFD" w:rsidRPr="00B168FF" w:rsidRDefault="001F3CFD" w:rsidP="004D24DC">
            <w:pPr>
              <w:pStyle w:val="Standard"/>
              <w:jc w:val="left"/>
              <w:rPr>
                <w:sz w:val="20"/>
              </w:rPr>
            </w:pPr>
            <w:r w:rsidRPr="00B168FF">
              <w:rPr>
                <w:sz w:val="20"/>
              </w:rPr>
              <w:t>PMB Approved</w:t>
            </w:r>
          </w:p>
        </w:tc>
      </w:tr>
      <w:tr w:rsidR="001F3CFD" w:rsidRPr="00B168FF" w14:paraId="649BE083"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80E66EC" w14:textId="20D92D4B" w:rsidR="001F3CFD" w:rsidRPr="00B168FF" w:rsidRDefault="001F3CFD" w:rsidP="004D24DC">
            <w:pPr>
              <w:pStyle w:val="Standard"/>
              <w:jc w:val="left"/>
              <w:rPr>
                <w:sz w:val="20"/>
              </w:rPr>
            </w:pPr>
            <w:r w:rsidRPr="00B168FF">
              <w:rPr>
                <w:sz w:val="20"/>
              </w:rPr>
              <w:t>MS431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8F5562" w14:textId="59E5AB90" w:rsidR="001F3CFD" w:rsidRPr="00B168FF" w:rsidRDefault="00F171FD" w:rsidP="00F171FD">
            <w:pPr>
              <w:pStyle w:val="Standard"/>
              <w:jc w:val="left"/>
              <w:rPr>
                <w:sz w:val="20"/>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2A54483" w14:textId="77777777" w:rsidR="001F3CFD" w:rsidRPr="00B168FF" w:rsidRDefault="001F3CFD" w:rsidP="001F3CFD">
            <w:pPr>
              <w:pStyle w:val="Standard"/>
              <w:jc w:val="left"/>
              <w:rPr>
                <w:sz w:val="20"/>
              </w:rPr>
            </w:pPr>
            <w:r w:rsidRPr="00B168FF">
              <w:rPr>
                <w:sz w:val="20"/>
              </w:rPr>
              <w:t>Deployed Middleware Support Unit Operations Procedures </w:t>
            </w:r>
          </w:p>
          <w:p w14:paraId="3B65FB4C" w14:textId="09854943" w:rsidR="001F3CFD" w:rsidRPr="00B168FF" w:rsidRDefault="00204B71" w:rsidP="00785814">
            <w:pPr>
              <w:pStyle w:val="Standard"/>
              <w:jc w:val="left"/>
              <w:rPr>
                <w:sz w:val="20"/>
              </w:rPr>
            </w:pPr>
            <w:hyperlink r:id="rId48" w:history="1">
              <w:r w:rsidR="00785814" w:rsidRPr="006626DA">
                <w:rPr>
                  <w:rStyle w:val="Hyperlink"/>
                  <w:sz w:val="20"/>
                </w:rPr>
                <w:t>https://documents.egi.eu/document/1775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666A33" w14:textId="5BA9C87A" w:rsidR="001F3CFD" w:rsidRPr="00B168FF" w:rsidRDefault="001F3CFD" w:rsidP="004D24DC">
            <w:pPr>
              <w:pStyle w:val="Standard"/>
              <w:jc w:val="left"/>
              <w:rPr>
                <w:sz w:val="20"/>
              </w:rPr>
            </w:pPr>
            <w:r w:rsidRPr="00B168FF">
              <w:rPr>
                <w:sz w:val="20"/>
              </w:rPr>
              <w:t>CESNET</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050D54" w14:textId="1DFCB1B7" w:rsidR="001F3CFD" w:rsidRPr="00B168FF" w:rsidRDefault="001F3CFD" w:rsidP="004D24DC">
            <w:pPr>
              <w:pStyle w:val="Standard"/>
              <w:jc w:val="left"/>
              <w:rPr>
                <w:sz w:val="20"/>
              </w:rPr>
            </w:pPr>
            <w:r w:rsidRPr="00B168FF">
              <w:rPr>
                <w:sz w:val="20"/>
              </w:rPr>
              <w:t>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DD3172" w14:textId="1824D126" w:rsidR="001F3CFD" w:rsidRPr="00B168FF" w:rsidRDefault="001F3CFD" w:rsidP="004D24DC">
            <w:pPr>
              <w:pStyle w:val="Standard"/>
              <w:jc w:val="left"/>
              <w:rPr>
                <w:sz w:val="20"/>
              </w:rPr>
            </w:pPr>
            <w:r w:rsidRPr="00B168FF">
              <w:rPr>
                <w:sz w:val="20"/>
              </w:rPr>
              <w:t>39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5ABECBC3" w14:textId="42632A02" w:rsidR="001F3CFD" w:rsidRPr="00B168FF" w:rsidRDefault="001F3CFD" w:rsidP="004D24DC">
            <w:pPr>
              <w:pStyle w:val="Standard"/>
              <w:jc w:val="left"/>
              <w:rPr>
                <w:sz w:val="20"/>
              </w:rPr>
            </w:pPr>
            <w:r w:rsidRPr="00B168FF">
              <w:rPr>
                <w:sz w:val="20"/>
              </w:rPr>
              <w:t>PMB Approved</w:t>
            </w:r>
          </w:p>
        </w:tc>
      </w:tr>
      <w:tr w:rsidR="001F3CFD" w:rsidRPr="00B168FF" w14:paraId="29125310"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B00F847" w14:textId="0BBF3321" w:rsidR="001F3CFD" w:rsidRPr="00B168FF" w:rsidRDefault="001F3CFD" w:rsidP="004D24DC">
            <w:pPr>
              <w:pStyle w:val="Standard"/>
              <w:jc w:val="left"/>
              <w:rPr>
                <w:sz w:val="20"/>
              </w:rPr>
            </w:pPr>
            <w:r w:rsidRPr="00B168FF">
              <w:rPr>
                <w:sz w:val="20"/>
              </w:rPr>
              <w:t>MS516 </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418AD7" w14:textId="7999EAE8" w:rsidR="001F3CFD" w:rsidRPr="00B168FF" w:rsidRDefault="00F171FD" w:rsidP="004D24DC">
            <w:pPr>
              <w:pStyle w:val="Standard"/>
              <w:jc w:val="left"/>
              <w:rPr>
                <w:sz w:val="20"/>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260B83" w14:textId="77777777" w:rsidR="001F3CFD" w:rsidRPr="00B168FF" w:rsidRDefault="001F3CFD" w:rsidP="001F3CFD">
            <w:pPr>
              <w:pStyle w:val="Standard"/>
              <w:jc w:val="left"/>
              <w:rPr>
                <w:sz w:val="20"/>
              </w:rPr>
            </w:pPr>
            <w:r w:rsidRPr="00B168FF">
              <w:rPr>
                <w:sz w:val="20"/>
              </w:rPr>
              <w:t>Software Provisioning Process</w:t>
            </w:r>
          </w:p>
          <w:p w14:paraId="720E12F6" w14:textId="56B94359" w:rsidR="001F3CFD" w:rsidRPr="00B168FF" w:rsidRDefault="00204B71" w:rsidP="00785814">
            <w:pPr>
              <w:pStyle w:val="Standard"/>
              <w:jc w:val="left"/>
              <w:rPr>
                <w:sz w:val="20"/>
              </w:rPr>
            </w:pPr>
            <w:hyperlink r:id="rId49" w:history="1">
              <w:r w:rsidR="00785814" w:rsidRPr="006626DA">
                <w:rPr>
                  <w:rStyle w:val="Hyperlink"/>
                  <w:sz w:val="20"/>
                </w:rPr>
                <w:t>https://documents.egi.eu/document/1860</w:t>
              </w:r>
            </w:hyperlink>
            <w:r w:rsidR="00785814">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0FA5A4F" w14:textId="5C568501"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6754C0" w14:textId="77F2C94D" w:rsidR="001F3CFD" w:rsidRPr="00B168FF" w:rsidRDefault="001F3CFD" w:rsidP="004D24DC">
            <w:pPr>
              <w:pStyle w:val="Standard"/>
              <w:jc w:val="left"/>
              <w:rPr>
                <w:sz w:val="20"/>
              </w:rPr>
            </w:pPr>
            <w:r w:rsidRPr="00B168FF">
              <w:rPr>
                <w:sz w:val="20"/>
              </w:rPr>
              <w:t>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A2B3199" w14:textId="79311218"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61AB157" w14:textId="34794200" w:rsidR="001F3CFD" w:rsidRPr="00B168FF" w:rsidRDefault="001F3CFD" w:rsidP="004D24DC">
            <w:pPr>
              <w:pStyle w:val="Standard"/>
              <w:jc w:val="left"/>
              <w:rPr>
                <w:sz w:val="20"/>
              </w:rPr>
            </w:pPr>
            <w:r w:rsidRPr="00B168FF">
              <w:rPr>
                <w:sz w:val="20"/>
              </w:rPr>
              <w:t>PMB Approved</w:t>
            </w:r>
          </w:p>
        </w:tc>
      </w:tr>
      <w:tr w:rsidR="001F3CFD" w:rsidRPr="00B168FF" w14:paraId="0BD4AFFC"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F095B56" w14:textId="4BFFE7AB" w:rsidR="001F3CFD" w:rsidRPr="00B168FF" w:rsidRDefault="001F3CFD" w:rsidP="004D24DC">
            <w:pPr>
              <w:pStyle w:val="Standard"/>
              <w:jc w:val="left"/>
              <w:rPr>
                <w:sz w:val="20"/>
              </w:rPr>
            </w:pPr>
            <w:r w:rsidRPr="00B168FF">
              <w:rPr>
                <w:sz w:val="20"/>
              </w:rPr>
              <w:t>MS127</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01D9DE" w14:textId="209BE2E9" w:rsidR="001F3CFD" w:rsidRPr="00B168FF" w:rsidRDefault="001F3CFD" w:rsidP="004D24DC">
            <w:pPr>
              <w:pStyle w:val="Standard"/>
              <w:jc w:val="left"/>
              <w:rPr>
                <w:sz w:val="20"/>
              </w:rPr>
            </w:pPr>
            <w:r w:rsidRPr="00B168FF">
              <w:rPr>
                <w:sz w:val="20"/>
              </w:rPr>
              <w:t>NA1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20B49B" w14:textId="599D416A" w:rsidR="001F3CFD" w:rsidRPr="00B168FF" w:rsidRDefault="001F3CFD" w:rsidP="001F3CFD">
            <w:pPr>
              <w:pStyle w:val="Standard"/>
              <w:jc w:val="left"/>
              <w:rPr>
                <w:sz w:val="20"/>
              </w:rPr>
            </w:pPr>
            <w:r w:rsidRPr="00B168FF">
              <w:rPr>
                <w:sz w:val="20"/>
              </w:rPr>
              <w:t>Quarterly Report</w:t>
            </w:r>
            <w:r w:rsidR="00B168FF" w:rsidRPr="00B168FF">
              <w:rPr>
                <w:sz w:val="20"/>
              </w:rPr>
              <w:t xml:space="preserve"> 13</w:t>
            </w:r>
          </w:p>
          <w:p w14:paraId="6730663E" w14:textId="764388E2" w:rsidR="001F3CFD" w:rsidRPr="00B168FF" w:rsidRDefault="00204B71" w:rsidP="00726A69">
            <w:pPr>
              <w:pStyle w:val="Standard"/>
              <w:jc w:val="left"/>
              <w:rPr>
                <w:sz w:val="20"/>
              </w:rPr>
            </w:pPr>
            <w:hyperlink r:id="rId50" w:history="1">
              <w:r w:rsidR="001372EF" w:rsidRPr="006626DA">
                <w:rPr>
                  <w:rStyle w:val="Hyperlink"/>
                  <w:sz w:val="20"/>
                </w:rPr>
                <w:t>https://documents.egi.eu/document/1928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CF4552" w14:textId="29D6846D"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A32ABE" w14:textId="7B23B8EE" w:rsidR="001F3CFD" w:rsidRPr="00B168FF" w:rsidRDefault="001F3CFD" w:rsidP="004D24DC">
            <w:pPr>
              <w:pStyle w:val="Standard"/>
              <w:jc w:val="left"/>
              <w:rPr>
                <w:sz w:val="20"/>
              </w:rPr>
            </w:pPr>
            <w:r w:rsidRPr="00B168FF">
              <w:rPr>
                <w:sz w:val="20"/>
              </w:rPr>
              <w:t>40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AB673B" w14:textId="247A7D45"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38A422B8" w14:textId="3787BE18" w:rsidR="001F3CFD" w:rsidRPr="00B168FF" w:rsidRDefault="001F3CFD" w:rsidP="004D24DC">
            <w:pPr>
              <w:pStyle w:val="Standard"/>
              <w:jc w:val="left"/>
              <w:rPr>
                <w:sz w:val="20"/>
              </w:rPr>
            </w:pPr>
            <w:r w:rsidRPr="00B168FF">
              <w:rPr>
                <w:sz w:val="20"/>
              </w:rPr>
              <w:t>PMB Approved</w:t>
            </w:r>
          </w:p>
        </w:tc>
      </w:tr>
      <w:tr w:rsidR="001F3CFD" w:rsidRPr="00B168FF" w14:paraId="53C2BC62"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970006E" w14:textId="733B1F1F" w:rsidR="001F3CFD" w:rsidRPr="00B168FF" w:rsidRDefault="001F3CFD" w:rsidP="004D24DC">
            <w:pPr>
              <w:pStyle w:val="Standard"/>
              <w:jc w:val="left"/>
              <w:rPr>
                <w:sz w:val="20"/>
              </w:rPr>
            </w:pPr>
            <w:r w:rsidRPr="00B168FF">
              <w:rPr>
                <w:sz w:val="20"/>
              </w:rPr>
              <w:t>MS242</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CD6A67" w14:textId="4AD622B5" w:rsidR="001F3CFD" w:rsidRPr="00B168FF" w:rsidRDefault="001F3CFD" w:rsidP="004D24DC">
            <w:pPr>
              <w:pStyle w:val="Standard"/>
              <w:jc w:val="left"/>
              <w:rPr>
                <w:sz w:val="20"/>
              </w:rPr>
            </w:pPr>
            <w:r w:rsidRPr="00B168FF">
              <w:rPr>
                <w:sz w:val="20"/>
              </w:rPr>
              <w:t>NA2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A5D6B6" w14:textId="77777777" w:rsidR="001F3CFD" w:rsidRPr="00B168FF" w:rsidRDefault="001F3CFD" w:rsidP="001F3CFD">
            <w:pPr>
              <w:pStyle w:val="Standard"/>
              <w:jc w:val="left"/>
              <w:rPr>
                <w:sz w:val="20"/>
              </w:rPr>
            </w:pPr>
            <w:r w:rsidRPr="00B168FF">
              <w:rPr>
                <w:sz w:val="20"/>
              </w:rPr>
              <w:t>Review of Website Content</w:t>
            </w:r>
          </w:p>
          <w:p w14:paraId="2201C382" w14:textId="79E9E327" w:rsidR="001F3CFD" w:rsidRPr="00B168FF" w:rsidRDefault="00204B71" w:rsidP="00EC5909">
            <w:pPr>
              <w:pStyle w:val="Standard"/>
              <w:jc w:val="left"/>
              <w:rPr>
                <w:sz w:val="20"/>
              </w:rPr>
            </w:pPr>
            <w:hyperlink r:id="rId51" w:history="1">
              <w:r w:rsidR="00901369" w:rsidRPr="006626DA">
                <w:rPr>
                  <w:rStyle w:val="Hyperlink"/>
                  <w:sz w:val="20"/>
                </w:rPr>
                <w:t>https://documents.egi.eu/document/1904</w:t>
              </w:r>
            </w:hyperlink>
            <w:r w:rsidR="00901369">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B60C26" w14:textId="1C3470FE"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FCD0F1" w14:textId="744DFD0E" w:rsidR="001F3CFD" w:rsidRPr="00B168FF" w:rsidRDefault="001F3CFD" w:rsidP="004D24DC">
            <w:pPr>
              <w:pStyle w:val="Standard"/>
              <w:jc w:val="left"/>
              <w:rPr>
                <w:sz w:val="20"/>
              </w:rPr>
            </w:pPr>
            <w:r w:rsidRPr="00B168FF">
              <w:rPr>
                <w:sz w:val="20"/>
              </w:rPr>
              <w:t>40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E87DCD" w14:textId="512152BD"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52EE98D" w14:textId="1113D562" w:rsidR="001F3CFD" w:rsidRPr="00B168FF" w:rsidRDefault="001F3CFD" w:rsidP="004D24DC">
            <w:pPr>
              <w:pStyle w:val="Standard"/>
              <w:jc w:val="left"/>
              <w:rPr>
                <w:sz w:val="20"/>
              </w:rPr>
            </w:pPr>
            <w:r w:rsidRPr="00B168FF">
              <w:rPr>
                <w:sz w:val="20"/>
              </w:rPr>
              <w:t>PMB Approved</w:t>
            </w:r>
          </w:p>
        </w:tc>
      </w:tr>
      <w:tr w:rsidR="001F3CFD" w:rsidRPr="00B168FF" w14:paraId="0D80A85A"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0C1E699" w14:textId="7AB659E3" w:rsidR="001F3CFD" w:rsidRPr="00B168FF" w:rsidRDefault="001F3CFD" w:rsidP="004D24DC">
            <w:pPr>
              <w:pStyle w:val="Standard"/>
              <w:jc w:val="left"/>
              <w:rPr>
                <w:sz w:val="20"/>
              </w:rPr>
            </w:pPr>
            <w:r w:rsidRPr="00B168FF">
              <w:rPr>
                <w:sz w:val="20"/>
              </w:rPr>
              <w:t>MS427</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9B8641B" w14:textId="5232EF37" w:rsidR="001F3CFD" w:rsidRPr="00B168FF" w:rsidRDefault="001F3CFD" w:rsidP="004D24DC">
            <w:pPr>
              <w:pStyle w:val="Standard"/>
              <w:jc w:val="left"/>
              <w:rPr>
                <w:sz w:val="20"/>
              </w:rPr>
            </w:pPr>
            <w:r w:rsidRPr="00B168FF">
              <w:rPr>
                <w:sz w:val="20"/>
              </w:rPr>
              <w:t>SA1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A13E92" w14:textId="77777777" w:rsidR="001F3CFD" w:rsidRPr="00B168FF" w:rsidRDefault="001F3CFD" w:rsidP="001F3CFD">
            <w:pPr>
              <w:pStyle w:val="Standard"/>
              <w:jc w:val="left"/>
              <w:rPr>
                <w:sz w:val="20"/>
              </w:rPr>
            </w:pPr>
            <w:r w:rsidRPr="00B168FF">
              <w:rPr>
                <w:sz w:val="20"/>
              </w:rPr>
              <w:t>Integrating Resources into the EGI Production Infrastructure</w:t>
            </w:r>
          </w:p>
          <w:p w14:paraId="24204D1D" w14:textId="6112CDD2" w:rsidR="001F3CFD" w:rsidRPr="00B168FF" w:rsidRDefault="00204B71" w:rsidP="00901369">
            <w:pPr>
              <w:pStyle w:val="Standard"/>
              <w:jc w:val="left"/>
              <w:rPr>
                <w:sz w:val="20"/>
              </w:rPr>
            </w:pPr>
            <w:hyperlink r:id="rId52" w:history="1">
              <w:r w:rsidR="00901369" w:rsidRPr="006626DA">
                <w:rPr>
                  <w:rStyle w:val="Hyperlink"/>
                  <w:sz w:val="20"/>
                </w:rPr>
                <w:t>https://documents.egi.eu/document/1894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3B1859" w14:textId="5594CCA9"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21B466" w14:textId="63B90CF7" w:rsidR="001F3CFD" w:rsidRPr="00B168FF" w:rsidRDefault="001F3CFD" w:rsidP="004D24DC">
            <w:pPr>
              <w:pStyle w:val="Standard"/>
              <w:jc w:val="left"/>
              <w:rPr>
                <w:sz w:val="20"/>
              </w:rPr>
            </w:pPr>
            <w:r w:rsidRPr="00B168FF">
              <w:rPr>
                <w:sz w:val="20"/>
              </w:rPr>
              <w:t>40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126B05" w14:textId="458FB588"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9A080F9" w14:textId="2826FA20" w:rsidR="001F3CFD" w:rsidRPr="00B168FF" w:rsidRDefault="001F3CFD" w:rsidP="004D24DC">
            <w:pPr>
              <w:pStyle w:val="Standard"/>
              <w:jc w:val="left"/>
              <w:rPr>
                <w:sz w:val="20"/>
              </w:rPr>
            </w:pPr>
            <w:r w:rsidRPr="00B168FF">
              <w:rPr>
                <w:sz w:val="20"/>
              </w:rPr>
              <w:t>PMB Approved</w:t>
            </w:r>
          </w:p>
        </w:tc>
      </w:tr>
      <w:tr w:rsidR="001F3CFD" w:rsidRPr="00B168FF" w14:paraId="7CFFD76C"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1BC73AA5" w14:textId="790304F5" w:rsidR="001F3CFD" w:rsidRPr="00B168FF" w:rsidRDefault="001F3CFD" w:rsidP="004D24DC">
            <w:pPr>
              <w:pStyle w:val="Standard"/>
              <w:jc w:val="left"/>
              <w:rPr>
                <w:sz w:val="20"/>
              </w:rPr>
            </w:pPr>
            <w:r w:rsidRPr="00B168FF">
              <w:rPr>
                <w:sz w:val="20"/>
              </w:rPr>
              <w:t>MS243</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219D63" w14:textId="16E55EE6" w:rsidR="001F3CFD" w:rsidRPr="00B168FF" w:rsidRDefault="001F3CFD" w:rsidP="004D24DC">
            <w:pPr>
              <w:pStyle w:val="Standard"/>
              <w:jc w:val="left"/>
              <w:rPr>
                <w:sz w:val="20"/>
              </w:rPr>
            </w:pPr>
            <w:r w:rsidRPr="00B168FF">
              <w:rPr>
                <w:sz w:val="20"/>
              </w:rPr>
              <w:t>NA2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766A64" w14:textId="75AE6090" w:rsidR="001F3CFD" w:rsidRPr="00B168FF" w:rsidRDefault="001F3CFD" w:rsidP="001F3CFD">
            <w:pPr>
              <w:pStyle w:val="Standard"/>
              <w:jc w:val="left"/>
              <w:rPr>
                <w:sz w:val="20"/>
              </w:rPr>
            </w:pPr>
            <w:r w:rsidRPr="00B168FF">
              <w:rPr>
                <w:sz w:val="20"/>
              </w:rPr>
              <w:t>EGI Technical Forum</w:t>
            </w:r>
            <w:r w:rsidR="00901369">
              <w:rPr>
                <w:sz w:val="20"/>
              </w:rPr>
              <w:t xml:space="preserve"> 2013</w:t>
            </w:r>
          </w:p>
          <w:p w14:paraId="4E0E0B26" w14:textId="0194E4A1" w:rsidR="001F3CFD" w:rsidRPr="00B168FF" w:rsidRDefault="00204B71" w:rsidP="00726A69">
            <w:pPr>
              <w:pStyle w:val="Standard"/>
              <w:jc w:val="left"/>
              <w:rPr>
                <w:sz w:val="20"/>
              </w:rPr>
            </w:pPr>
            <w:hyperlink r:id="rId53" w:history="1">
              <w:r w:rsidR="00901369" w:rsidRPr="006626DA">
                <w:rPr>
                  <w:rStyle w:val="Hyperlink"/>
                  <w:sz w:val="20"/>
                </w:rPr>
                <w:t>https://documents.egi.eu/document/1981</w:t>
              </w:r>
            </w:hyperlink>
            <w:r w:rsidR="00901369">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CEA1CD" w14:textId="3F2EE0CC"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21E5A8" w14:textId="41DC0866" w:rsidR="001F3CFD" w:rsidRPr="00B168FF" w:rsidRDefault="001F3CFD" w:rsidP="004D24DC">
            <w:pPr>
              <w:pStyle w:val="Standard"/>
              <w:jc w:val="left"/>
              <w:rPr>
                <w:sz w:val="20"/>
              </w:rPr>
            </w:pPr>
            <w:r w:rsidRPr="00B168FF">
              <w:rPr>
                <w:sz w:val="20"/>
              </w:rPr>
              <w:t>42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7409A3" w14:textId="313B110A" w:rsidR="001F3CFD" w:rsidRPr="00B168FF" w:rsidRDefault="001F3CFD" w:rsidP="004D24DC">
            <w:pPr>
              <w:pStyle w:val="Standard"/>
              <w:jc w:val="left"/>
              <w:rPr>
                <w:sz w:val="20"/>
              </w:rPr>
            </w:pPr>
            <w:r w:rsidRPr="00B168FF">
              <w:rPr>
                <w:sz w:val="20"/>
              </w:rPr>
              <w:t>42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AA2A77A" w14:textId="00A416B7" w:rsidR="001F3CFD" w:rsidRPr="00B168FF" w:rsidRDefault="001F3CFD" w:rsidP="004D24DC">
            <w:pPr>
              <w:pStyle w:val="Standard"/>
              <w:jc w:val="left"/>
              <w:rPr>
                <w:sz w:val="20"/>
              </w:rPr>
            </w:pPr>
            <w:r w:rsidRPr="00B168FF">
              <w:rPr>
                <w:sz w:val="20"/>
              </w:rPr>
              <w:t>PMB Approved</w:t>
            </w:r>
          </w:p>
        </w:tc>
      </w:tr>
      <w:tr w:rsidR="001F3CFD" w:rsidRPr="00B168FF" w14:paraId="601DB3E7"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DF83DD8" w14:textId="798F52E9" w:rsidR="001F3CFD" w:rsidRPr="00B168FF" w:rsidRDefault="001F3CFD" w:rsidP="004D24DC">
            <w:pPr>
              <w:pStyle w:val="Standard"/>
              <w:jc w:val="left"/>
              <w:rPr>
                <w:sz w:val="20"/>
              </w:rPr>
            </w:pPr>
            <w:r w:rsidRPr="00B168FF">
              <w:rPr>
                <w:sz w:val="20"/>
              </w:rPr>
              <w:t>MS801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699229" w14:textId="06C8F177" w:rsidR="001F3CFD" w:rsidRPr="00B168FF" w:rsidRDefault="001F3CFD" w:rsidP="004D24DC">
            <w:pPr>
              <w:pStyle w:val="Standard"/>
              <w:jc w:val="left"/>
              <w:rPr>
                <w:sz w:val="20"/>
              </w:rPr>
            </w:pPr>
            <w:r w:rsidRPr="00B168FF">
              <w:rPr>
                <w:sz w:val="20"/>
              </w:rPr>
              <w:t>SA4</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921BDEF" w14:textId="52D7A97A" w:rsidR="001F3CFD" w:rsidRPr="00B168FF" w:rsidRDefault="001F3CFD" w:rsidP="001F3CFD">
            <w:pPr>
              <w:pStyle w:val="Standard"/>
              <w:jc w:val="left"/>
              <w:rPr>
                <w:sz w:val="20"/>
              </w:rPr>
            </w:pPr>
            <w:r w:rsidRPr="00B168FF">
              <w:rPr>
                <w:sz w:val="20"/>
              </w:rPr>
              <w:t>Interim Report on Additional Funded Activities to Advance EGI’s Strategic Goals</w:t>
            </w:r>
            <w:r w:rsidR="000373C3">
              <w:rPr>
                <w:sz w:val="20"/>
              </w:rPr>
              <w:t xml:space="preserve"> (Mini-Projects)</w:t>
            </w:r>
          </w:p>
          <w:p w14:paraId="24B2D77C" w14:textId="081CC5A9" w:rsidR="001F3CFD" w:rsidRPr="00B168FF" w:rsidRDefault="00204B71" w:rsidP="000373C3">
            <w:pPr>
              <w:pStyle w:val="Standard"/>
              <w:jc w:val="left"/>
              <w:rPr>
                <w:sz w:val="20"/>
              </w:rPr>
            </w:pPr>
            <w:hyperlink r:id="rId54" w:history="1">
              <w:r w:rsidR="000373C3" w:rsidRPr="006626DA">
                <w:rPr>
                  <w:rStyle w:val="Hyperlink"/>
                  <w:sz w:val="20"/>
                </w:rPr>
                <w:t>https://documents.egi.eu/document/1965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C01883C" w14:textId="4F7AFAA0"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D45DFB" w14:textId="298E692D" w:rsidR="001F3CFD" w:rsidRPr="00B168FF" w:rsidRDefault="001F3CFD" w:rsidP="004D24DC">
            <w:pPr>
              <w:pStyle w:val="Standard"/>
              <w:jc w:val="left"/>
              <w:rPr>
                <w:sz w:val="20"/>
              </w:rPr>
            </w:pPr>
            <w:r w:rsidRPr="00B168FF">
              <w:rPr>
                <w:sz w:val="20"/>
              </w:rPr>
              <w:t>42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264D83" w14:textId="736E3F3F" w:rsidR="001F3CFD" w:rsidRPr="004D5236" w:rsidRDefault="001F3CFD" w:rsidP="004D24DC">
            <w:pPr>
              <w:pStyle w:val="Standard"/>
              <w:jc w:val="left"/>
              <w:rPr>
                <w:sz w:val="20"/>
              </w:rPr>
            </w:pPr>
            <w:r w:rsidRPr="004D5236">
              <w:rPr>
                <w:sz w:val="20"/>
              </w:rPr>
              <w:t>42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7786092" w14:textId="4D690F9A" w:rsidR="001F3CFD" w:rsidRPr="00B168FF" w:rsidRDefault="001F3CFD" w:rsidP="004D24DC">
            <w:pPr>
              <w:pStyle w:val="Standard"/>
              <w:jc w:val="left"/>
              <w:rPr>
                <w:sz w:val="20"/>
              </w:rPr>
            </w:pPr>
            <w:r w:rsidRPr="00B168FF">
              <w:rPr>
                <w:sz w:val="20"/>
              </w:rPr>
              <w:t>PMB Approved</w:t>
            </w:r>
          </w:p>
        </w:tc>
      </w:tr>
      <w:tr w:rsidR="001F3CFD" w:rsidRPr="00B168FF" w14:paraId="31C1E5EC"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6E8B904A" w14:textId="5743162E" w:rsidR="001F3CFD" w:rsidRPr="00B168FF" w:rsidRDefault="001F3CFD" w:rsidP="004D24DC">
            <w:pPr>
              <w:pStyle w:val="Standard"/>
              <w:jc w:val="left"/>
              <w:rPr>
                <w:sz w:val="20"/>
              </w:rPr>
            </w:pPr>
            <w:r w:rsidRPr="00B168FF">
              <w:rPr>
                <w:sz w:val="20"/>
              </w:rPr>
              <w:t>MS128</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2B4BE2" w14:textId="543B6118" w:rsidR="001F3CFD" w:rsidRPr="00B168FF" w:rsidRDefault="001F3CFD" w:rsidP="004D24DC">
            <w:pPr>
              <w:pStyle w:val="Standard"/>
              <w:jc w:val="left"/>
              <w:rPr>
                <w:sz w:val="20"/>
              </w:rPr>
            </w:pPr>
            <w:r w:rsidRPr="00B168FF">
              <w:rPr>
                <w:sz w:val="20"/>
              </w:rPr>
              <w:t>NA1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32BEE8" w14:textId="77777777" w:rsidR="001F3CFD" w:rsidRPr="00B168FF" w:rsidRDefault="001F3CFD" w:rsidP="001F3CFD">
            <w:pPr>
              <w:pStyle w:val="Standard"/>
              <w:jc w:val="left"/>
              <w:rPr>
                <w:sz w:val="20"/>
              </w:rPr>
            </w:pPr>
            <w:r w:rsidRPr="00B168FF">
              <w:rPr>
                <w:sz w:val="20"/>
              </w:rPr>
              <w:t>Quarterly Report 14</w:t>
            </w:r>
          </w:p>
          <w:p w14:paraId="0F9594EA" w14:textId="24A4A6CF" w:rsidR="001F3CFD" w:rsidRPr="00B168FF" w:rsidRDefault="00204B71" w:rsidP="00E911A9">
            <w:pPr>
              <w:pStyle w:val="Standard"/>
              <w:jc w:val="left"/>
              <w:rPr>
                <w:sz w:val="20"/>
              </w:rPr>
            </w:pPr>
            <w:hyperlink r:id="rId55" w:history="1">
              <w:r w:rsidR="00E911A9" w:rsidRPr="006626DA">
                <w:rPr>
                  <w:rStyle w:val="Hyperlink"/>
                  <w:sz w:val="20"/>
                </w:rPr>
                <w:t>https://documents.egi.eu/document/2183</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7E954B" w14:textId="66BE3F63"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32589B" w14:textId="34E80E8A" w:rsidR="001F3CFD" w:rsidRPr="00B168FF" w:rsidRDefault="001F3CFD" w:rsidP="004D24DC">
            <w:pPr>
              <w:pStyle w:val="Standard"/>
              <w:jc w:val="left"/>
              <w:rPr>
                <w:sz w:val="20"/>
              </w:rPr>
            </w:pPr>
            <w:r w:rsidRPr="00B168FF">
              <w:rPr>
                <w:sz w:val="20"/>
              </w:rPr>
              <w:t>43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7DFD9D" w14:textId="45828971" w:rsidR="001F3CFD" w:rsidRPr="004D5236" w:rsidRDefault="001F3CFD" w:rsidP="004D24DC">
            <w:pPr>
              <w:pStyle w:val="Standard"/>
              <w:jc w:val="left"/>
              <w:rPr>
                <w:sz w:val="20"/>
              </w:rPr>
            </w:pPr>
            <w:r w:rsidRPr="004D5236">
              <w:rPr>
                <w:sz w:val="20"/>
              </w:rPr>
              <w:t>49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0D773892" w14:textId="0A6D1457" w:rsidR="001F3CFD" w:rsidRPr="00B168FF" w:rsidRDefault="001F3CFD" w:rsidP="004D24DC">
            <w:pPr>
              <w:pStyle w:val="Standard"/>
              <w:jc w:val="left"/>
              <w:rPr>
                <w:sz w:val="20"/>
              </w:rPr>
            </w:pPr>
            <w:r w:rsidRPr="00B168FF">
              <w:rPr>
                <w:sz w:val="20"/>
              </w:rPr>
              <w:t>PMB Approved</w:t>
            </w:r>
          </w:p>
        </w:tc>
      </w:tr>
      <w:tr w:rsidR="00B168FF" w:rsidRPr="00B168FF" w14:paraId="7C952D6E"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21F1CAF3" w14:textId="01FCC6A2" w:rsidR="00B168FF" w:rsidRPr="00B168FF" w:rsidRDefault="00B168FF" w:rsidP="004D24DC">
            <w:pPr>
              <w:pStyle w:val="Standard"/>
              <w:jc w:val="left"/>
              <w:rPr>
                <w:sz w:val="20"/>
              </w:rPr>
            </w:pPr>
            <w:r>
              <w:rPr>
                <w:sz w:val="20"/>
              </w:rPr>
              <w:t>MS518</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038D04" w14:textId="6A26A287" w:rsidR="00B168FF" w:rsidRPr="00B168FF" w:rsidRDefault="00CE74AF" w:rsidP="004D24DC">
            <w:pPr>
              <w:pStyle w:val="Standard"/>
              <w:jc w:val="left"/>
              <w:rPr>
                <w:sz w:val="20"/>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9DCEE7" w14:textId="77777777" w:rsidR="00B168FF" w:rsidRDefault="00B168FF" w:rsidP="001F3CFD">
            <w:pPr>
              <w:pStyle w:val="Standard"/>
              <w:jc w:val="left"/>
              <w:rPr>
                <w:sz w:val="20"/>
              </w:rPr>
            </w:pPr>
            <w:r>
              <w:rPr>
                <w:sz w:val="20"/>
              </w:rPr>
              <w:t>EGI Platforms Roadmap</w:t>
            </w:r>
          </w:p>
          <w:p w14:paraId="2745A9E5" w14:textId="5D76BAB4" w:rsidR="00B168FF" w:rsidRPr="00B168FF" w:rsidRDefault="00204B71" w:rsidP="00CE74AF">
            <w:pPr>
              <w:pStyle w:val="Standard"/>
              <w:jc w:val="left"/>
              <w:rPr>
                <w:sz w:val="20"/>
              </w:rPr>
            </w:pPr>
            <w:hyperlink r:id="rId56" w:history="1">
              <w:r w:rsidR="00CE74AF" w:rsidRPr="006626DA">
                <w:rPr>
                  <w:rStyle w:val="Hyperlink"/>
                  <w:sz w:val="20"/>
                </w:rPr>
                <w:t>https://documents.egi.eu/document/2232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938F0F" w14:textId="6CFF207B" w:rsidR="00B168FF" w:rsidRPr="00B168FF" w:rsidRDefault="00CE74AF"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E3F642" w14:textId="59B48DEF" w:rsidR="00B168FF" w:rsidRPr="00B168FF" w:rsidRDefault="00B168FF"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6B2A94" w14:textId="6902D968" w:rsidR="00B168FF"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1B4D391F" w14:textId="74F9CFB1" w:rsidR="00B168FF" w:rsidRPr="00B168FF" w:rsidRDefault="00B168FF" w:rsidP="004D24DC">
            <w:pPr>
              <w:pStyle w:val="Standard"/>
              <w:jc w:val="left"/>
              <w:rPr>
                <w:sz w:val="20"/>
              </w:rPr>
            </w:pPr>
            <w:r w:rsidRPr="00B168FF">
              <w:rPr>
                <w:sz w:val="20"/>
              </w:rPr>
              <w:t>PMB Approved</w:t>
            </w:r>
          </w:p>
        </w:tc>
      </w:tr>
      <w:tr w:rsidR="00371E00" w:rsidRPr="00B168FF" w14:paraId="366FA773"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69E6101" w14:textId="663F8EC3" w:rsidR="00371E00" w:rsidRPr="00B168FF" w:rsidRDefault="00371E00" w:rsidP="00B168FF">
            <w:pPr>
              <w:pStyle w:val="Standard"/>
              <w:jc w:val="left"/>
              <w:rPr>
                <w:sz w:val="20"/>
              </w:rPr>
            </w:pPr>
            <w:r w:rsidRPr="00B168FF">
              <w:rPr>
                <w:sz w:val="20"/>
              </w:rPr>
              <w:t>MS</w:t>
            </w:r>
            <w:r w:rsidR="00B168FF">
              <w:rPr>
                <w:sz w:val="20"/>
              </w:rPr>
              <w:t>711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FC4E23" w14:textId="1E77BA12" w:rsidR="00371E00" w:rsidRPr="00B168FF" w:rsidRDefault="003E3E03" w:rsidP="004D24DC">
            <w:pPr>
              <w:pStyle w:val="Standard"/>
              <w:jc w:val="left"/>
              <w:rPr>
                <w:sz w:val="20"/>
              </w:rPr>
            </w:pPr>
            <w:r w:rsidRPr="003E3E03">
              <w:rPr>
                <w:sz w:val="20"/>
              </w:rPr>
              <w:t>JRA1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1C9EBE" w14:textId="0D9BF303" w:rsidR="00B168FF" w:rsidRDefault="003E3E03" w:rsidP="00726A69">
            <w:pPr>
              <w:pStyle w:val="Standard"/>
              <w:jc w:val="left"/>
              <w:rPr>
                <w:sz w:val="20"/>
              </w:rPr>
            </w:pPr>
            <w:r w:rsidRPr="003E3E03">
              <w:rPr>
                <w:sz w:val="20"/>
              </w:rPr>
              <w:t>Roadmap for the Maintenance and Development of the Deployed Operational Tools</w:t>
            </w:r>
          </w:p>
          <w:p w14:paraId="310859DD" w14:textId="607C07E5" w:rsidR="00B168FF" w:rsidRPr="00B168FF" w:rsidRDefault="00204B71" w:rsidP="003E3E03">
            <w:pPr>
              <w:pStyle w:val="Standard"/>
              <w:jc w:val="left"/>
              <w:rPr>
                <w:sz w:val="20"/>
              </w:rPr>
            </w:pPr>
            <w:hyperlink r:id="rId57" w:history="1">
              <w:r w:rsidR="003E3E03" w:rsidRPr="006626DA">
                <w:rPr>
                  <w:rStyle w:val="Hyperlink"/>
                  <w:sz w:val="20"/>
                </w:rPr>
                <w:t>https://documents.egi.eu/document/2069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86C4555" w14:textId="569726CA" w:rsidR="00371E00" w:rsidRPr="00B168FF" w:rsidRDefault="003E3E03" w:rsidP="004D24DC">
            <w:pPr>
              <w:pStyle w:val="Standard"/>
              <w:jc w:val="left"/>
              <w:rPr>
                <w:sz w:val="20"/>
              </w:rPr>
            </w:pPr>
            <w:r w:rsidRPr="003E3E03">
              <w:rPr>
                <w:sz w:val="20"/>
              </w:rPr>
              <w:t>KIT</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ACA3BF" w14:textId="17AEA28C" w:rsidR="00371E00" w:rsidRPr="00B168FF" w:rsidRDefault="00B168FF"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12B65E" w14:textId="02034F85" w:rsidR="00371E00" w:rsidRPr="004D5236" w:rsidRDefault="003C68F8" w:rsidP="004D24DC">
            <w:pPr>
              <w:pStyle w:val="Standard"/>
              <w:jc w:val="left"/>
              <w:rPr>
                <w:sz w:val="20"/>
              </w:rPr>
            </w:pPr>
            <w:r w:rsidRPr="004D5236">
              <w:rPr>
                <w:sz w:val="20"/>
              </w:rPr>
              <w:t>47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6EB2822" w14:textId="0E5BEFEB" w:rsidR="00371E00" w:rsidRPr="00B168FF" w:rsidRDefault="00B168FF" w:rsidP="004D24DC">
            <w:pPr>
              <w:pStyle w:val="Standard"/>
              <w:jc w:val="left"/>
              <w:rPr>
                <w:sz w:val="20"/>
              </w:rPr>
            </w:pPr>
            <w:r w:rsidRPr="00B168FF">
              <w:rPr>
                <w:sz w:val="20"/>
              </w:rPr>
              <w:t>PMB Approved</w:t>
            </w:r>
          </w:p>
        </w:tc>
      </w:tr>
      <w:tr w:rsidR="00371E00" w:rsidRPr="00B168FF" w14:paraId="6A11EBDB"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477AD6F" w14:textId="10FF209E" w:rsidR="00371E00" w:rsidRPr="00B168FF" w:rsidRDefault="00B168FF" w:rsidP="004D24DC">
            <w:pPr>
              <w:pStyle w:val="Standard"/>
              <w:jc w:val="left"/>
              <w:rPr>
                <w:sz w:val="20"/>
              </w:rPr>
            </w:pPr>
            <w:r>
              <w:rPr>
                <w:sz w:val="20"/>
              </w:rPr>
              <w:t>MS</w:t>
            </w:r>
            <w:r w:rsidR="00371E00" w:rsidRPr="00B168FF">
              <w:rPr>
                <w:sz w:val="20"/>
              </w:rPr>
              <w:t>1</w:t>
            </w:r>
            <w:r>
              <w:rPr>
                <w:sz w:val="20"/>
              </w:rPr>
              <w:t>29</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E45602E" w14:textId="0F0EA4DB" w:rsidR="00371E00" w:rsidRPr="00B168FF" w:rsidRDefault="00F171FD" w:rsidP="004D24DC">
            <w:pPr>
              <w:pStyle w:val="Standard"/>
              <w:jc w:val="left"/>
              <w:rPr>
                <w:sz w:val="20"/>
              </w:rPr>
            </w:pPr>
            <w:r>
              <w:rPr>
                <w:sz w:val="20"/>
              </w:rPr>
              <w:t>NA</w:t>
            </w:r>
            <w:r w:rsidR="00371E00" w:rsidRPr="00B168FF">
              <w:rPr>
                <w:sz w:val="20"/>
              </w:rPr>
              <w:t>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878B12" w14:textId="7113DD5B" w:rsidR="00371E00" w:rsidRPr="00B168FF" w:rsidRDefault="00B168FF" w:rsidP="00C535C4">
            <w:pPr>
              <w:pStyle w:val="Standard"/>
              <w:jc w:val="left"/>
              <w:rPr>
                <w:sz w:val="20"/>
              </w:rPr>
            </w:pPr>
            <w:r>
              <w:rPr>
                <w:sz w:val="20"/>
              </w:rPr>
              <w:t>Quarterly Report 15</w:t>
            </w:r>
          </w:p>
          <w:p w14:paraId="08EEFA86" w14:textId="69E01F3B" w:rsidR="0038011C" w:rsidRPr="00B168FF" w:rsidRDefault="00204B71" w:rsidP="003E3E03">
            <w:pPr>
              <w:pStyle w:val="Standard"/>
              <w:jc w:val="left"/>
              <w:rPr>
                <w:sz w:val="20"/>
              </w:rPr>
            </w:pPr>
            <w:hyperlink r:id="rId58" w:history="1">
              <w:r w:rsidR="003E3E03" w:rsidRPr="006626DA">
                <w:rPr>
                  <w:rStyle w:val="Hyperlink"/>
                  <w:sz w:val="20"/>
                </w:rPr>
                <w:t>https://documents.egi.eu/document/2111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0D9702" w14:textId="77777777" w:rsidR="00371E00" w:rsidRPr="00B168FF" w:rsidRDefault="00371E00"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6707A2" w14:textId="60322E27" w:rsidR="00371E00" w:rsidRPr="00B168FF" w:rsidRDefault="001F3978"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A9CBEDF" w14:textId="33D7AB34" w:rsidR="00371E00"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A5355DD" w14:textId="77777777" w:rsidR="00371E00" w:rsidRPr="00B168FF" w:rsidRDefault="00371E00" w:rsidP="004D24DC">
            <w:pPr>
              <w:pStyle w:val="Standard"/>
              <w:jc w:val="left"/>
              <w:rPr>
                <w:sz w:val="20"/>
              </w:rPr>
            </w:pPr>
            <w:r w:rsidRPr="00B168FF">
              <w:rPr>
                <w:sz w:val="20"/>
              </w:rPr>
              <w:t>PMB Approved</w:t>
            </w:r>
          </w:p>
        </w:tc>
      </w:tr>
      <w:tr w:rsidR="00371E00" w:rsidRPr="00B168FF" w14:paraId="08649CB1"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C92120A" w14:textId="25672E2A" w:rsidR="00371E00" w:rsidRPr="00B168FF" w:rsidRDefault="001F3978" w:rsidP="004D24DC">
            <w:pPr>
              <w:pStyle w:val="Standard"/>
              <w:jc w:val="left"/>
              <w:rPr>
                <w:sz w:val="20"/>
              </w:rPr>
            </w:pPr>
            <w:r>
              <w:rPr>
                <w:sz w:val="20"/>
              </w:rPr>
              <w:t>MS246</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CAEF8A" w14:textId="4457E8E6" w:rsidR="00371E00" w:rsidRPr="00B168FF" w:rsidRDefault="003E3E03" w:rsidP="004D24DC">
            <w:pPr>
              <w:pStyle w:val="Standard"/>
              <w:jc w:val="left"/>
              <w:rPr>
                <w:sz w:val="20"/>
              </w:rPr>
            </w:pPr>
            <w:r w:rsidRPr="003E3E03">
              <w:rPr>
                <w:sz w:val="20"/>
              </w:rPr>
              <w:t>NA2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65435CE" w14:textId="0D2919DA" w:rsidR="001F3978" w:rsidRPr="00B168FF" w:rsidRDefault="001F3978" w:rsidP="001F3978">
            <w:pPr>
              <w:pStyle w:val="Standard"/>
              <w:jc w:val="left"/>
              <w:rPr>
                <w:sz w:val="20"/>
              </w:rPr>
            </w:pPr>
            <w:r>
              <w:rPr>
                <w:sz w:val="20"/>
              </w:rPr>
              <w:t>Security Activity within EGI</w:t>
            </w:r>
          </w:p>
          <w:p w14:paraId="17A11447" w14:textId="01A7978C" w:rsidR="0038011C" w:rsidRPr="00B168FF" w:rsidRDefault="00204B71" w:rsidP="003E3E03">
            <w:pPr>
              <w:pStyle w:val="Standard"/>
              <w:jc w:val="left"/>
              <w:rPr>
                <w:sz w:val="20"/>
              </w:rPr>
            </w:pPr>
            <w:hyperlink r:id="rId59" w:history="1">
              <w:r w:rsidR="003E3E03" w:rsidRPr="006626DA">
                <w:rPr>
                  <w:rStyle w:val="Hyperlink"/>
                  <w:sz w:val="20"/>
                </w:rPr>
                <w:t>https://documents.egi.eu/document/2066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93A5C3" w14:textId="24B1A50A" w:rsidR="00371E00" w:rsidRPr="00B168FF" w:rsidRDefault="003E3E03" w:rsidP="004D24DC">
            <w:pPr>
              <w:pStyle w:val="Standard"/>
              <w:jc w:val="left"/>
              <w:rPr>
                <w:sz w:val="20"/>
              </w:rPr>
            </w:pPr>
            <w:r w:rsidRPr="003E3E03">
              <w:rPr>
                <w:sz w:val="20"/>
              </w:rPr>
              <w:t>STFC</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4AE5A2" w14:textId="20A257A0" w:rsidR="00371E00" w:rsidRPr="00B168FF" w:rsidRDefault="001F3978"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584FBE" w14:textId="419308B8" w:rsidR="00371E00" w:rsidRPr="004D5236" w:rsidRDefault="003C68F8" w:rsidP="004D24DC">
            <w:pPr>
              <w:pStyle w:val="Standard"/>
              <w:jc w:val="left"/>
              <w:rPr>
                <w:sz w:val="20"/>
              </w:rPr>
            </w:pPr>
            <w:r w:rsidRPr="004D5236">
              <w:rPr>
                <w:sz w:val="20"/>
              </w:rPr>
              <w:t>47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AF80856" w14:textId="77777777" w:rsidR="00371E00" w:rsidRPr="00B168FF" w:rsidRDefault="00371E00" w:rsidP="004D24DC">
            <w:pPr>
              <w:pStyle w:val="Standard"/>
              <w:jc w:val="left"/>
              <w:rPr>
                <w:sz w:val="20"/>
              </w:rPr>
            </w:pPr>
            <w:r w:rsidRPr="00B168FF">
              <w:rPr>
                <w:sz w:val="20"/>
              </w:rPr>
              <w:t>PMB Approved</w:t>
            </w:r>
          </w:p>
        </w:tc>
      </w:tr>
      <w:tr w:rsidR="00371E00" w:rsidRPr="00B168FF" w14:paraId="6DC4F2AE"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16DBF6CA" w14:textId="1776F150" w:rsidR="00371E00" w:rsidRPr="00B168FF" w:rsidRDefault="001F3978" w:rsidP="004D24DC">
            <w:pPr>
              <w:pStyle w:val="Standard"/>
              <w:jc w:val="left"/>
              <w:rPr>
                <w:sz w:val="20"/>
              </w:rPr>
            </w:pPr>
            <w:r>
              <w:rPr>
                <w:sz w:val="20"/>
              </w:rPr>
              <w:t>MS132</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97579C" w14:textId="16D84603" w:rsidR="00371E00" w:rsidRPr="00B168FF" w:rsidRDefault="003E3E03" w:rsidP="004D24DC">
            <w:pPr>
              <w:pStyle w:val="Standard"/>
              <w:jc w:val="left"/>
              <w:rPr>
                <w:sz w:val="20"/>
              </w:rPr>
            </w:pPr>
            <w:r>
              <w:rPr>
                <w:sz w:val="20"/>
              </w:rPr>
              <w:t>NA1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08C64D" w14:textId="37F095AD" w:rsidR="00371E00" w:rsidRPr="00B168FF" w:rsidRDefault="001F3978" w:rsidP="001F3978">
            <w:pPr>
              <w:pStyle w:val="Standard"/>
              <w:jc w:val="left"/>
              <w:rPr>
                <w:sz w:val="20"/>
              </w:rPr>
            </w:pPr>
            <w:r>
              <w:rPr>
                <w:sz w:val="20"/>
              </w:rPr>
              <w:t>Work of the Asia Pacific Region</w:t>
            </w:r>
          </w:p>
          <w:p w14:paraId="37AC4E84" w14:textId="6AC1A18C" w:rsidR="0038011C" w:rsidRPr="00B168FF" w:rsidRDefault="00204B71" w:rsidP="003E3E03">
            <w:pPr>
              <w:pStyle w:val="Standard"/>
              <w:jc w:val="left"/>
              <w:rPr>
                <w:sz w:val="20"/>
              </w:rPr>
            </w:pPr>
            <w:hyperlink r:id="rId60" w:history="1">
              <w:r w:rsidR="003E3E03" w:rsidRPr="006626DA">
                <w:rPr>
                  <w:rStyle w:val="Hyperlink"/>
                  <w:sz w:val="20"/>
                </w:rPr>
                <w:t>https://documents.egi.eu/document/2181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4CEFEC" w14:textId="6568E546" w:rsidR="00371E00" w:rsidRPr="00B168FF" w:rsidRDefault="003E3E03" w:rsidP="004D24DC">
            <w:pPr>
              <w:pStyle w:val="Standard"/>
              <w:jc w:val="left"/>
              <w:rPr>
                <w:sz w:val="20"/>
              </w:rPr>
            </w:pPr>
            <w:r w:rsidRPr="003E3E03">
              <w:rPr>
                <w:sz w:val="20"/>
              </w:rPr>
              <w:t>ASGC</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A9D25FF" w14:textId="7748D409" w:rsidR="00371E00" w:rsidRPr="00B168FF" w:rsidRDefault="001F3978" w:rsidP="004D24DC">
            <w:pPr>
              <w:pStyle w:val="Standard"/>
              <w:jc w:val="left"/>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C78BBE" w14:textId="40430A8D" w:rsidR="00371E00" w:rsidRPr="004D5236" w:rsidRDefault="003C68F8" w:rsidP="004D24DC">
            <w:pPr>
              <w:pStyle w:val="Standard"/>
              <w:jc w:val="left"/>
              <w:rPr>
                <w:sz w:val="20"/>
              </w:rPr>
            </w:pPr>
            <w:r w:rsidRPr="004D5236">
              <w:rPr>
                <w:sz w:val="20"/>
              </w:rPr>
              <w:t>49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748C546" w14:textId="77777777" w:rsidR="00371E00" w:rsidRPr="00B168FF" w:rsidRDefault="00371E00" w:rsidP="004D24DC">
            <w:pPr>
              <w:pStyle w:val="Standard"/>
              <w:jc w:val="left"/>
              <w:rPr>
                <w:sz w:val="20"/>
              </w:rPr>
            </w:pPr>
            <w:r w:rsidRPr="00B168FF">
              <w:rPr>
                <w:sz w:val="20"/>
              </w:rPr>
              <w:t>PMB Approved</w:t>
            </w:r>
          </w:p>
        </w:tc>
      </w:tr>
      <w:tr w:rsidR="00001A2B" w:rsidRPr="00B168FF" w14:paraId="686A8816"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C4E41D8" w14:textId="6ACBC2CA" w:rsidR="00001A2B" w:rsidRDefault="00001A2B" w:rsidP="004D24DC">
            <w:pPr>
              <w:pStyle w:val="Standard"/>
              <w:jc w:val="left"/>
              <w:rPr>
                <w:sz w:val="20"/>
              </w:rPr>
            </w:pPr>
            <w:r w:rsidRPr="00B168FF">
              <w:rPr>
                <w:sz w:val="20"/>
              </w:rPr>
              <w:t>MS52</w:t>
            </w:r>
            <w:r>
              <w:rPr>
                <w:sz w:val="20"/>
              </w:rPr>
              <w:t>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40F094" w14:textId="7B1F51CF" w:rsidR="00001A2B" w:rsidRPr="001F3978" w:rsidRDefault="00001A2B" w:rsidP="00001A2B">
            <w:pPr>
              <w:pStyle w:val="Standard"/>
              <w:jc w:val="left"/>
              <w:rPr>
                <w:sz w:val="20"/>
                <w:highlight w:val="yellow"/>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DBBB40" w14:textId="77777777" w:rsidR="00001A2B" w:rsidRDefault="00001A2B" w:rsidP="001F3978">
            <w:pPr>
              <w:pStyle w:val="Standard"/>
              <w:jc w:val="left"/>
              <w:rPr>
                <w:sz w:val="20"/>
              </w:rPr>
            </w:pPr>
            <w:r>
              <w:rPr>
                <w:sz w:val="20"/>
              </w:rPr>
              <w:t>EGI Federated Cloud Blueprint V2</w:t>
            </w:r>
          </w:p>
          <w:p w14:paraId="135A5A60" w14:textId="7E40FD74" w:rsidR="00001A2B" w:rsidRDefault="00204B71" w:rsidP="00936DF9">
            <w:pPr>
              <w:pStyle w:val="Standard"/>
              <w:jc w:val="left"/>
              <w:rPr>
                <w:sz w:val="20"/>
              </w:rPr>
            </w:pPr>
            <w:hyperlink r:id="rId61" w:history="1">
              <w:r w:rsidR="00936DF9" w:rsidRPr="006626DA">
                <w:rPr>
                  <w:rStyle w:val="Hyperlink"/>
                  <w:sz w:val="20"/>
                </w:rPr>
                <w:t>https://documents.egi.eu/document/2109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49CAFA" w14:textId="5500C6B9" w:rsidR="00001A2B" w:rsidRPr="001F3978" w:rsidRDefault="00001A2B" w:rsidP="004D24DC">
            <w:pPr>
              <w:pStyle w:val="Standard"/>
              <w:jc w:val="left"/>
              <w:rPr>
                <w:sz w:val="20"/>
                <w:highlight w:val="yellow"/>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FC91D8" w14:textId="0394DB77" w:rsidR="00001A2B" w:rsidRDefault="00001A2B" w:rsidP="004D24DC">
            <w:pPr>
              <w:pStyle w:val="Standard"/>
              <w:jc w:val="left"/>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73C7B6" w14:textId="75A5BCF4" w:rsidR="00001A2B"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05C16C75" w14:textId="36087B48" w:rsidR="00001A2B" w:rsidRPr="00B168FF" w:rsidRDefault="00001A2B" w:rsidP="004D24DC">
            <w:pPr>
              <w:pStyle w:val="Standard"/>
              <w:jc w:val="left"/>
              <w:rPr>
                <w:sz w:val="20"/>
              </w:rPr>
            </w:pPr>
            <w:r w:rsidRPr="00B168FF">
              <w:rPr>
                <w:sz w:val="20"/>
              </w:rPr>
              <w:t>PMB Approved</w:t>
            </w:r>
          </w:p>
        </w:tc>
      </w:tr>
      <w:tr w:rsidR="00001A2B" w:rsidRPr="00B168FF" w14:paraId="004B6960"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79EFEC3" w14:textId="1F00C4E8" w:rsidR="00001A2B" w:rsidRPr="00B168FF" w:rsidRDefault="00F171FD" w:rsidP="004D24DC">
            <w:pPr>
              <w:pStyle w:val="Standard"/>
              <w:jc w:val="left"/>
              <w:rPr>
                <w:sz w:val="20"/>
              </w:rPr>
            </w:pPr>
            <w:r>
              <w:rPr>
                <w:sz w:val="20"/>
              </w:rPr>
              <w:t>MS429</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A05AED" w14:textId="7DDF5B48" w:rsidR="00001A2B" w:rsidRPr="00B168FF" w:rsidRDefault="00F171FD" w:rsidP="004D24DC">
            <w:pPr>
              <w:pStyle w:val="Standard"/>
              <w:jc w:val="left"/>
              <w:rPr>
                <w:sz w:val="20"/>
              </w:rPr>
            </w:pPr>
            <w:r>
              <w:rPr>
                <w:sz w:val="20"/>
              </w:rPr>
              <w:t>SA1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DAEEB9" w14:textId="77777777" w:rsidR="00001A2B" w:rsidRDefault="00F171FD" w:rsidP="00EC5909">
            <w:pPr>
              <w:pStyle w:val="Standard"/>
              <w:jc w:val="left"/>
              <w:rPr>
                <w:sz w:val="20"/>
              </w:rPr>
            </w:pPr>
            <w:r>
              <w:rPr>
                <w:sz w:val="20"/>
              </w:rPr>
              <w:t>EGI Service Level Agreements and Operations Level Agreements Framework</w:t>
            </w:r>
          </w:p>
          <w:p w14:paraId="22450C37" w14:textId="68339E69" w:rsidR="00F171FD" w:rsidRPr="00B168FF" w:rsidRDefault="00204B71" w:rsidP="00936DF9">
            <w:pPr>
              <w:pStyle w:val="Standard"/>
              <w:jc w:val="left"/>
              <w:rPr>
                <w:sz w:val="20"/>
              </w:rPr>
            </w:pPr>
            <w:hyperlink r:id="rId62" w:history="1">
              <w:r w:rsidR="00936DF9" w:rsidRPr="006626DA">
                <w:rPr>
                  <w:rStyle w:val="Hyperlink"/>
                  <w:sz w:val="20"/>
                </w:rPr>
                <w:t>https://documents.egi.eu/document/2239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F24D15" w14:textId="77777777" w:rsidR="00001A2B" w:rsidRPr="00B168FF" w:rsidRDefault="00001A2B"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83F3D2" w14:textId="1A179272" w:rsidR="00001A2B" w:rsidRPr="00B168FF" w:rsidRDefault="00F171FD" w:rsidP="004D24DC">
            <w:pPr>
              <w:pStyle w:val="Standard"/>
              <w:jc w:val="left"/>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2DAD48" w14:textId="27D5C102" w:rsidR="00001A2B"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B5D95DF" w14:textId="77777777" w:rsidR="00001A2B" w:rsidRPr="00B168FF" w:rsidRDefault="00001A2B" w:rsidP="004D24DC">
            <w:pPr>
              <w:pStyle w:val="Standard"/>
              <w:jc w:val="left"/>
              <w:rPr>
                <w:sz w:val="20"/>
              </w:rPr>
            </w:pPr>
            <w:r w:rsidRPr="00B168FF">
              <w:rPr>
                <w:sz w:val="20"/>
              </w:rPr>
              <w:t>PMB Approved</w:t>
            </w:r>
          </w:p>
        </w:tc>
      </w:tr>
    </w:tbl>
    <w:p w14:paraId="185DA326" w14:textId="77777777" w:rsidR="00B41F61" w:rsidRPr="00672E24" w:rsidRDefault="0011243A" w:rsidP="00B24199">
      <w:pPr>
        <w:pStyle w:val="Heading1"/>
      </w:pPr>
      <w:bookmarkStart w:id="154" w:name="_Toc291001882"/>
      <w:bookmarkStart w:id="155" w:name="_Toc264811941"/>
      <w:r w:rsidRPr="00672E24">
        <w:t>Explanation of the use of Resources</w:t>
      </w:r>
      <w:bookmarkEnd w:id="154"/>
      <w:bookmarkEnd w:id="155"/>
    </w:p>
    <w:p w14:paraId="5B48B023" w14:textId="77777777" w:rsidR="00B41F61" w:rsidRPr="001D329C" w:rsidRDefault="0011243A">
      <w:pPr>
        <w:pStyle w:val="Heading2"/>
        <w:rPr>
          <w:rFonts w:ascii="Times New Roman" w:hAnsi="Times New Roman"/>
          <w:sz w:val="22"/>
          <w:szCs w:val="22"/>
        </w:rPr>
      </w:pPr>
      <w:bookmarkStart w:id="156" w:name="_Toc291001883"/>
      <w:bookmarkStart w:id="157" w:name="_Toc264811942"/>
      <w:r w:rsidRPr="001D329C">
        <w:rPr>
          <w:rFonts w:ascii="Times New Roman" w:hAnsi="Times New Roman"/>
          <w:sz w:val="22"/>
          <w:szCs w:val="22"/>
        </w:rPr>
        <w:t>Summary</w:t>
      </w:r>
      <w:bookmarkEnd w:id="156"/>
      <w:bookmarkEnd w:id="157"/>
    </w:p>
    <w:p w14:paraId="0E9A058F" w14:textId="60B9B5B6" w:rsidR="0088306D" w:rsidRPr="00672E24" w:rsidRDefault="001D329C" w:rsidP="00C90A65">
      <w:pPr>
        <w:pStyle w:val="PlainText"/>
        <w:jc w:val="both"/>
        <w:rPr>
          <w:rFonts w:ascii="Times New Roman" w:hAnsi="Times New Roman"/>
          <w:color w:val="auto"/>
        </w:rPr>
      </w:pPr>
      <w:r>
        <w:rPr>
          <w:rFonts w:ascii="Times New Roman" w:hAnsi="Times New Roman"/>
          <w:color w:val="auto"/>
        </w:rPr>
        <w:t>The financial report of PY4 for the period 1/05/2013 to 30/04/2014</w:t>
      </w:r>
      <w:r w:rsidR="00967095" w:rsidRPr="00672E24">
        <w:rPr>
          <w:rFonts w:ascii="Times New Roman" w:hAnsi="Times New Roman"/>
          <w:color w:val="auto"/>
        </w:rPr>
        <w:t xml:space="preserve"> is, at the date of submission of material to the EC reviewers, still </w:t>
      </w:r>
      <w:r w:rsidR="0088306D" w:rsidRPr="00672E24">
        <w:rPr>
          <w:rFonts w:ascii="Times New Roman" w:hAnsi="Times New Roman"/>
          <w:color w:val="auto"/>
        </w:rPr>
        <w:t>under prepara</w:t>
      </w:r>
      <w:r w:rsidR="00967095" w:rsidRPr="00672E24">
        <w:rPr>
          <w:rFonts w:ascii="Times New Roman" w:hAnsi="Times New Roman"/>
          <w:color w:val="auto"/>
        </w:rPr>
        <w:t>tion.</w:t>
      </w:r>
      <w:r w:rsidR="0088306D" w:rsidRPr="00672E24">
        <w:rPr>
          <w:rFonts w:ascii="Times New Roman" w:hAnsi="Times New Roman"/>
          <w:color w:val="auto"/>
        </w:rPr>
        <w:t xml:space="preserve"> The deadline for submission into the </w:t>
      </w:r>
      <w:r w:rsidR="00967095" w:rsidRPr="00672E24">
        <w:rPr>
          <w:rFonts w:ascii="Times New Roman" w:hAnsi="Times New Roman"/>
          <w:color w:val="auto"/>
        </w:rPr>
        <w:t xml:space="preserve">European </w:t>
      </w:r>
      <w:r w:rsidR="0088306D" w:rsidRPr="00672E24">
        <w:rPr>
          <w:rFonts w:ascii="Times New Roman" w:hAnsi="Times New Roman"/>
          <w:color w:val="auto"/>
        </w:rPr>
        <w:t>Commission portal (NEF)</w:t>
      </w:r>
      <w:r w:rsidR="00967095" w:rsidRPr="00672E24">
        <w:rPr>
          <w:rFonts w:ascii="Times New Roman" w:hAnsi="Times New Roman"/>
          <w:color w:val="auto"/>
        </w:rPr>
        <w:t xml:space="preserve"> for the cost claims</w:t>
      </w:r>
      <w:r>
        <w:rPr>
          <w:rFonts w:ascii="Times New Roman" w:hAnsi="Times New Roman"/>
          <w:color w:val="auto"/>
        </w:rPr>
        <w:t xml:space="preserve"> is June 30, 2014</w:t>
      </w:r>
      <w:r w:rsidR="0088306D" w:rsidRPr="00672E24">
        <w:rPr>
          <w:rFonts w:ascii="Times New Roman" w:hAnsi="Times New Roman"/>
          <w:color w:val="auto"/>
        </w:rPr>
        <w:t xml:space="preserve">. </w:t>
      </w:r>
      <w:r w:rsidR="00E82E1C" w:rsidRPr="00672E24">
        <w:rPr>
          <w:rFonts w:ascii="Times New Roman" w:hAnsi="Times New Roman"/>
          <w:color w:val="auto"/>
        </w:rPr>
        <w:t xml:space="preserve">Therefore the collection of financial statements the partners </w:t>
      </w:r>
      <w:r w:rsidR="00E82E1C">
        <w:rPr>
          <w:rFonts w:ascii="Times New Roman" w:hAnsi="Times New Roman"/>
          <w:color w:val="auto"/>
        </w:rPr>
        <w:t>is still on</w:t>
      </w:r>
      <w:r w:rsidR="00E82E1C" w:rsidRPr="00672E24">
        <w:rPr>
          <w:rFonts w:ascii="Times New Roman" w:hAnsi="Times New Roman"/>
          <w:color w:val="auto"/>
        </w:rPr>
        <w:t xml:space="preserve">going. </w:t>
      </w:r>
      <w:r w:rsidR="0088306D" w:rsidRPr="00672E24">
        <w:rPr>
          <w:rFonts w:ascii="Times New Roman" w:hAnsi="Times New Roman"/>
          <w:color w:val="auto"/>
        </w:rPr>
        <w:t>The project office will provide a draft versio</w:t>
      </w:r>
      <w:r>
        <w:rPr>
          <w:rFonts w:ascii="Times New Roman" w:hAnsi="Times New Roman"/>
          <w:color w:val="auto"/>
        </w:rPr>
        <w:t>n of the project costs by June 24</w:t>
      </w:r>
      <w:r w:rsidR="0088306D" w:rsidRPr="00672E24">
        <w:rPr>
          <w:rFonts w:ascii="Times New Roman" w:hAnsi="Times New Roman"/>
          <w:color w:val="auto"/>
        </w:rPr>
        <w:t xml:space="preserve"> 2013, as follows:</w:t>
      </w:r>
    </w:p>
    <w:p w14:paraId="72A83F26" w14:textId="77777777" w:rsidR="00C90A65" w:rsidRDefault="00C90A65" w:rsidP="00C90A65">
      <w:pPr>
        <w:pStyle w:val="PlainText"/>
        <w:rPr>
          <w:rFonts w:ascii="Times New Roman" w:hAnsi="Times New Roman"/>
          <w:b/>
          <w:color w:val="auto"/>
        </w:rPr>
      </w:pPr>
    </w:p>
    <w:p w14:paraId="72078EBD" w14:textId="695395AD" w:rsidR="0088306D" w:rsidRPr="00672E24" w:rsidRDefault="001D329C" w:rsidP="00C90A65">
      <w:pPr>
        <w:pStyle w:val="PlainText"/>
        <w:jc w:val="both"/>
        <w:rPr>
          <w:rFonts w:ascii="Times New Roman" w:hAnsi="Times New Roman"/>
          <w:color w:val="auto"/>
        </w:rPr>
      </w:pPr>
      <w:r>
        <w:rPr>
          <w:rFonts w:ascii="Times New Roman" w:hAnsi="Times New Roman"/>
          <w:b/>
          <w:color w:val="auto"/>
        </w:rPr>
        <w:t>Section 1</w:t>
      </w:r>
      <w:r w:rsidR="0088306D" w:rsidRPr="00672E24">
        <w:rPr>
          <w:rFonts w:ascii="Times New Roman" w:hAnsi="Times New Roman"/>
          <w:b/>
          <w:color w:val="auto"/>
        </w:rPr>
        <w:t xml:space="preserve"> - Form C and summary financial statement</w:t>
      </w:r>
      <w:r w:rsidR="0088306D" w:rsidRPr="00672E24">
        <w:rPr>
          <w:rFonts w:ascii="Times New Roman" w:hAnsi="Times New Roman"/>
          <w:color w:val="auto"/>
        </w:rPr>
        <w:t>:</w:t>
      </w:r>
      <w:r w:rsidR="00967095" w:rsidRPr="00672E24">
        <w:rPr>
          <w:rFonts w:ascii="Times New Roman" w:hAnsi="Times New Roman"/>
          <w:color w:val="auto"/>
        </w:rPr>
        <w:t xml:space="preserve"> </w:t>
      </w:r>
      <w:r w:rsidR="0088306D" w:rsidRPr="00672E24">
        <w:rPr>
          <w:rFonts w:ascii="Times New Roman" w:hAnsi="Times New Roman"/>
          <w:color w:val="auto"/>
        </w:rPr>
        <w:t>The project office is gathering the participants FORM C, from each beneficiary and from each third party. These are to be submitted into NEF by 30 June 2013.</w:t>
      </w:r>
    </w:p>
    <w:p w14:paraId="2524C5DF" w14:textId="77777777" w:rsidR="00824794" w:rsidRPr="001D329C" w:rsidRDefault="00824794" w:rsidP="008B0E4D">
      <w:pPr>
        <w:pStyle w:val="Heading3"/>
      </w:pPr>
      <w:bookmarkStart w:id="158" w:name="_Toc264811943"/>
      <w:r w:rsidRPr="001D329C">
        <w:t>NA1</w:t>
      </w:r>
      <w:bookmarkEnd w:id="158"/>
    </w:p>
    <w:p w14:paraId="0EC7B436" w14:textId="77777777" w:rsidR="0088306D" w:rsidRDefault="00967095" w:rsidP="00C90A65">
      <w:pPr>
        <w:jc w:val="both"/>
        <w:rPr>
          <w:sz w:val="22"/>
          <w:szCs w:val="22"/>
        </w:rPr>
      </w:pPr>
      <w:r w:rsidRPr="00672E24">
        <w:rPr>
          <w:sz w:val="22"/>
          <w:szCs w:val="22"/>
        </w:rPr>
        <w:t>NA1, which is solely based at EGI.eu, under reported due to one member of staff who left the organisation in November 2012 and another member of staff who was on sick leave for 5 months. Project duties were reassigned to cover these absences and additional effort provided in PY4.</w:t>
      </w:r>
    </w:p>
    <w:p w14:paraId="1B335D5F" w14:textId="77777777" w:rsidR="00C81654" w:rsidRDefault="00C81654" w:rsidP="00C90A65">
      <w:pPr>
        <w:jc w:val="both"/>
        <w:rPr>
          <w:sz w:val="22"/>
          <w:szCs w:val="22"/>
        </w:rPr>
      </w:pPr>
    </w:p>
    <w:p w14:paraId="1C91C966" w14:textId="6A6F64C0" w:rsidR="00C81654" w:rsidRPr="00672E24" w:rsidRDefault="00C81654" w:rsidP="00C90A65">
      <w:pPr>
        <w:jc w:val="both"/>
        <w:rPr>
          <w:sz w:val="22"/>
          <w:szCs w:val="22"/>
        </w:rPr>
      </w:pPr>
      <w:r w:rsidRPr="00672E24">
        <w:rPr>
          <w:sz w:val="22"/>
          <w:szCs w:val="22"/>
        </w:rPr>
        <w:t xml:space="preserve">NA1, which is solely based at EGI.eu, under reported due to </w:t>
      </w:r>
      <w:r>
        <w:rPr>
          <w:sz w:val="22"/>
          <w:szCs w:val="22"/>
        </w:rPr>
        <w:t>need to support the extension of PY5</w:t>
      </w:r>
      <w:r w:rsidRPr="00672E24">
        <w:rPr>
          <w:sz w:val="22"/>
          <w:szCs w:val="22"/>
        </w:rPr>
        <w:t>.</w:t>
      </w:r>
      <w:r>
        <w:rPr>
          <w:sz w:val="22"/>
          <w:szCs w:val="22"/>
        </w:rPr>
        <w:t xml:space="preserve"> The amount of effort reported is 72% of the envisaged budget. This was a necessary measure to ensure the continuation of project management activities during the project extension. O</w:t>
      </w:r>
      <w:r w:rsidRPr="00672E24">
        <w:rPr>
          <w:sz w:val="22"/>
          <w:szCs w:val="22"/>
        </w:rPr>
        <w:t>ne member of staff who left t</w:t>
      </w:r>
      <w:r>
        <w:rPr>
          <w:sz w:val="22"/>
          <w:szCs w:val="22"/>
        </w:rPr>
        <w:t>he organisation in November 2013 and additional member of staff dedicated to quality management left in September 2013.</w:t>
      </w:r>
    </w:p>
    <w:p w14:paraId="1E5937F0" w14:textId="77777777" w:rsidR="00824794" w:rsidRPr="00BE02A1" w:rsidRDefault="00824794" w:rsidP="00625ECD">
      <w:pPr>
        <w:pStyle w:val="Heading3"/>
      </w:pPr>
      <w:bookmarkStart w:id="159" w:name="_Toc264811944"/>
      <w:r w:rsidRPr="00BE02A1">
        <w:t>NA2</w:t>
      </w:r>
      <w:bookmarkEnd w:id="159"/>
    </w:p>
    <w:p w14:paraId="4DEED058" w14:textId="633710A2" w:rsidR="00801780" w:rsidRDefault="00801780" w:rsidP="00801780">
      <w:pPr>
        <w:pStyle w:val="Standard"/>
        <w:rPr>
          <w:rFonts w:eastAsia="Calibri"/>
          <w:szCs w:val="22"/>
          <w:lang w:eastAsia="en-GB"/>
        </w:rPr>
      </w:pPr>
      <w:r>
        <w:rPr>
          <w:rFonts w:eastAsia="Calibri"/>
          <w:szCs w:val="22"/>
          <w:lang w:eastAsia="en-GB"/>
        </w:rPr>
        <w:t>TNA2.2</w:t>
      </w:r>
      <w:r w:rsidRPr="00801780">
        <w:rPr>
          <w:rFonts w:eastAsia="Calibri"/>
          <w:szCs w:val="22"/>
          <w:lang w:eastAsia="en-GB"/>
        </w:rPr>
        <w:t xml:space="preserve"> represents the Communications Team effort based at EGI.eu. During PY4 a full time member of staff left reducing the available effort for a number of months. This was made up by hiring a part time designer for the final few months of PY4 alongside a full time intern to cover some of the effort lost due to the Communications Team taking over responsibly of organising the Community Forum.</w:t>
      </w:r>
    </w:p>
    <w:p w14:paraId="4E78F6A9" w14:textId="77777777" w:rsidR="00C81654" w:rsidRPr="00801780" w:rsidRDefault="00C81654" w:rsidP="00801780">
      <w:pPr>
        <w:pStyle w:val="Standard"/>
        <w:rPr>
          <w:rFonts w:eastAsia="Calibri"/>
          <w:szCs w:val="22"/>
          <w:lang w:eastAsia="en-GB"/>
        </w:rPr>
      </w:pPr>
    </w:p>
    <w:p w14:paraId="5DBB9310" w14:textId="2B70E9FD" w:rsidR="00801780" w:rsidRDefault="00801780" w:rsidP="00801780">
      <w:pPr>
        <w:pStyle w:val="Standard"/>
        <w:rPr>
          <w:rFonts w:eastAsia="Calibri"/>
          <w:szCs w:val="22"/>
          <w:lang w:eastAsia="en-GB"/>
        </w:rPr>
      </w:pPr>
      <w:r w:rsidRPr="00801780">
        <w:rPr>
          <w:rFonts w:eastAsia="Calibri"/>
          <w:szCs w:val="22"/>
          <w:lang w:eastAsia="en-GB"/>
        </w:rPr>
        <w:t>TNA2.3 a member of the SPT left in Aug 2013 whi</w:t>
      </w:r>
      <w:r>
        <w:rPr>
          <w:rFonts w:eastAsia="Calibri"/>
          <w:szCs w:val="22"/>
          <w:lang w:eastAsia="en-GB"/>
        </w:rPr>
        <w:t>le another member moved to part-time i</w:t>
      </w:r>
      <w:r w:rsidRPr="00801780">
        <w:rPr>
          <w:rFonts w:eastAsia="Calibri"/>
          <w:szCs w:val="22"/>
          <w:lang w:eastAsia="en-GB"/>
        </w:rPr>
        <w:t>n December 2013, thus significantly reducing the effort of the Strategy and Policy Team. In Jan 2014, a new member was hired with the role of Business Development Expert to mitigate the reduced effort and to address the recommendation of the reviewers with regards to the need to strengthen the business development function. EGI.eu underspent for 50% in this task due to the mentioned changes. Consequently, some of the activities have been reduced (e.g., removed secretarial support to policy groups, dropped the EGI Compendium), while some other activities have been postponed to PY5 (e.g., the balanced scorecard needs further revision).</w:t>
      </w:r>
    </w:p>
    <w:p w14:paraId="119B943A" w14:textId="77777777" w:rsidR="00C81654" w:rsidRPr="00801780" w:rsidRDefault="00C81654" w:rsidP="00801780">
      <w:pPr>
        <w:pStyle w:val="Standard"/>
        <w:rPr>
          <w:rFonts w:eastAsia="Calibri"/>
          <w:szCs w:val="22"/>
          <w:lang w:eastAsia="en-GB"/>
        </w:rPr>
      </w:pPr>
    </w:p>
    <w:p w14:paraId="0005B784" w14:textId="77777777" w:rsidR="00801780" w:rsidRPr="00801780" w:rsidRDefault="00801780" w:rsidP="00801780">
      <w:pPr>
        <w:pStyle w:val="Standard"/>
        <w:rPr>
          <w:rFonts w:eastAsia="Calibri"/>
          <w:szCs w:val="22"/>
          <w:lang w:eastAsia="en-GB"/>
        </w:rPr>
      </w:pPr>
      <w:r w:rsidRPr="00801780">
        <w:rPr>
          <w:rFonts w:eastAsia="Calibri"/>
          <w:szCs w:val="22"/>
          <w:lang w:eastAsia="en-GB"/>
        </w:rPr>
        <w:t xml:space="preserve">TNA2.1N represents the NGI International Liaison role (NIL). With the introduction of the role in Jan 2012 (but created in Nov 2011), NGIs were advised that up to 2 members of staff working as NGI International Liaisons could report under NA2.1N to represent the effort by their NILs. 108 person registered work under TNA2.1N during PY4, from which 53 worked as unfunded contributors. The remaining 55 recorded effort between 0.1 PM to 9.0 PM over the course of 1 calendar year. The data unfortunately still indicates discrepancies that need to and will be followed up with the people individually. </w:t>
      </w:r>
    </w:p>
    <w:p w14:paraId="765DE93D" w14:textId="3D85CDDD" w:rsidR="00801780" w:rsidRDefault="00801780" w:rsidP="00801780">
      <w:pPr>
        <w:pStyle w:val="Standard"/>
        <w:rPr>
          <w:rFonts w:eastAsia="Calibri"/>
          <w:szCs w:val="22"/>
          <w:lang w:eastAsia="en-GB"/>
        </w:rPr>
      </w:pPr>
      <w:r w:rsidRPr="00801780">
        <w:rPr>
          <w:rFonts w:eastAsia="Calibri"/>
          <w:szCs w:val="22"/>
          <w:lang w:eastAsia="en-GB"/>
        </w:rPr>
        <w:t>TNA2.6 represents the Virtual Team role. The Virtual Team concept was set in place in Jan 2012 and sought to motivate groups of EGI users who shared common needs on the grid to volunteer their efforts in developing solutions for the community. The resulting work would thus be unfunded (i</w:t>
      </w:r>
      <w:r w:rsidR="00C81654">
        <w:rPr>
          <w:rFonts w:eastAsia="Calibri"/>
          <w:szCs w:val="22"/>
          <w:lang w:eastAsia="en-GB"/>
        </w:rPr>
        <w:t>.</w:t>
      </w:r>
      <w:r w:rsidRPr="00801780">
        <w:rPr>
          <w:rFonts w:eastAsia="Calibri"/>
          <w:szCs w:val="22"/>
          <w:lang w:eastAsia="en-GB"/>
        </w:rPr>
        <w:t>e</w:t>
      </w:r>
      <w:r w:rsidR="00C81654">
        <w:rPr>
          <w:rFonts w:eastAsia="Calibri"/>
          <w:szCs w:val="22"/>
          <w:lang w:eastAsia="en-GB"/>
        </w:rPr>
        <w:t>.</w:t>
      </w:r>
      <w:r w:rsidRPr="00801780">
        <w:rPr>
          <w:rFonts w:eastAsia="Calibri"/>
          <w:szCs w:val="22"/>
          <w:lang w:eastAsia="en-GB"/>
        </w:rPr>
        <w:t xml:space="preserve"> 0% Committed). NGI staff other than NILs could report under NA2.6N if they were working as part of recognised Virtual Team. As for TNA 2.1 above, scrutiny of the data once available for trending analysis revealed inconsistencies. Nevertheless, the error in reporting is likely to range from effort not being reported up to effort being correctly reported. </w:t>
      </w:r>
    </w:p>
    <w:p w14:paraId="51376C1A" w14:textId="77777777" w:rsidR="00C81654" w:rsidRPr="00801780" w:rsidRDefault="00C81654" w:rsidP="00801780">
      <w:pPr>
        <w:pStyle w:val="Standard"/>
        <w:rPr>
          <w:rFonts w:eastAsia="Calibri"/>
          <w:szCs w:val="22"/>
          <w:lang w:eastAsia="en-GB"/>
        </w:rPr>
      </w:pPr>
    </w:p>
    <w:p w14:paraId="0BC9C266" w14:textId="77777777" w:rsidR="00801780" w:rsidRPr="00801780" w:rsidRDefault="00801780" w:rsidP="00801780">
      <w:pPr>
        <w:pStyle w:val="Standard"/>
        <w:rPr>
          <w:rFonts w:eastAsia="Calibri"/>
          <w:szCs w:val="22"/>
          <w:lang w:eastAsia="en-GB"/>
        </w:rPr>
      </w:pPr>
      <w:r w:rsidRPr="00801780">
        <w:rPr>
          <w:rFonts w:eastAsia="Calibri"/>
          <w:szCs w:val="22"/>
          <w:lang w:eastAsia="en-GB"/>
        </w:rPr>
        <w:t xml:space="preserve">The AppDB developer team (IASA and GRNET, NGI Greece) already used its funded effort during PY1-3, and in PY4 worked as unfunded. Their contribution to the project is very significant (VM Marketplace in AppDB). </w:t>
      </w:r>
    </w:p>
    <w:p w14:paraId="5633806C" w14:textId="77777777" w:rsidR="00801780" w:rsidRPr="00801780" w:rsidRDefault="00801780" w:rsidP="00801780">
      <w:pPr>
        <w:pStyle w:val="Standard"/>
        <w:rPr>
          <w:rFonts w:eastAsia="Calibri"/>
          <w:szCs w:val="22"/>
          <w:lang w:eastAsia="en-GB"/>
        </w:rPr>
      </w:pPr>
      <w:r w:rsidRPr="00801780">
        <w:rPr>
          <w:rFonts w:eastAsia="Calibri"/>
          <w:szCs w:val="22"/>
          <w:lang w:eastAsia="en-GB"/>
        </w:rPr>
        <w:t xml:space="preserve">The Training Marketplace developer team (STFC, NGI UK) used slightly more effort that was planned for PY4 (10.3PM from 7.3PM, 141%). </w:t>
      </w:r>
    </w:p>
    <w:p w14:paraId="6DFAC4EC" w14:textId="7F3A2705" w:rsidR="00824794" w:rsidRPr="00672E24" w:rsidRDefault="00801780" w:rsidP="00C81654">
      <w:pPr>
        <w:pStyle w:val="Standard"/>
      </w:pPr>
      <w:r w:rsidRPr="00801780">
        <w:rPr>
          <w:rFonts w:eastAsia="Calibri"/>
          <w:szCs w:val="22"/>
          <w:lang w:eastAsia="en-GB"/>
        </w:rPr>
        <w:t>The CRM developer team (CSIC and LIP, NGI Ibergrid) used slightly more effort that was planned f</w:t>
      </w:r>
      <w:r>
        <w:rPr>
          <w:rFonts w:eastAsia="Calibri"/>
          <w:szCs w:val="22"/>
          <w:lang w:eastAsia="en-GB"/>
        </w:rPr>
        <w:t>or PY4 (4.3PM from 3.2PM, 137%)</w:t>
      </w:r>
      <w:r w:rsidR="00824794" w:rsidRPr="00672E24">
        <w:t>.</w:t>
      </w:r>
    </w:p>
    <w:p w14:paraId="48618799" w14:textId="77777777" w:rsidR="00625ECD" w:rsidRPr="00D17CCF" w:rsidRDefault="00625ECD" w:rsidP="00625ECD">
      <w:pPr>
        <w:pStyle w:val="Heading3"/>
      </w:pPr>
      <w:bookmarkStart w:id="160" w:name="_Toc264811945"/>
      <w:r w:rsidRPr="00D17CCF">
        <w:t>SA1</w:t>
      </w:r>
      <w:bookmarkEnd w:id="160"/>
    </w:p>
    <w:p w14:paraId="2A0BC333" w14:textId="333040AC" w:rsidR="00625ECD" w:rsidRPr="00672E24" w:rsidRDefault="00D17CCF" w:rsidP="00C81654">
      <w:pPr>
        <w:pStyle w:val="Standard"/>
        <w:rPr>
          <w:szCs w:val="22"/>
        </w:rPr>
      </w:pPr>
      <w:r w:rsidRPr="00D17CCF">
        <w:rPr>
          <w:szCs w:val="22"/>
        </w:rPr>
        <w:t>The PY4 overall usage of WP4 resources is in-line with the project plan both for EGI Global Tasks (100.1% achieved of the Person Months committed) and NGI International Tasks (96.8% achieved of the Person Months committed). The aggregated Person Months achieved in WP4 ar</w:t>
      </w:r>
      <w:r>
        <w:rPr>
          <w:szCs w:val="22"/>
        </w:rPr>
        <w:t>e 103% of the committed effort</w:t>
      </w:r>
      <w:r w:rsidR="00625ECD" w:rsidRPr="00672E24">
        <w:rPr>
          <w:szCs w:val="22"/>
        </w:rPr>
        <w:t>.</w:t>
      </w:r>
    </w:p>
    <w:p w14:paraId="204C3AEB" w14:textId="77777777" w:rsidR="00824794" w:rsidRPr="00672E24" w:rsidRDefault="00824794" w:rsidP="00824794">
      <w:pPr>
        <w:pStyle w:val="Heading3"/>
        <w:rPr>
          <w:rFonts w:eastAsiaTheme="minorHAnsi"/>
        </w:rPr>
      </w:pPr>
      <w:bookmarkStart w:id="161" w:name="_Toc264811946"/>
      <w:r w:rsidRPr="00672E24">
        <w:rPr>
          <w:rFonts w:eastAsiaTheme="minorHAnsi"/>
        </w:rPr>
        <w:t>SA2</w:t>
      </w:r>
      <w:bookmarkEnd w:id="161"/>
    </w:p>
    <w:p w14:paraId="73D869B5" w14:textId="2D851323" w:rsidR="005E2632" w:rsidRPr="005E2632" w:rsidRDefault="005E2632" w:rsidP="005E2632">
      <w:pPr>
        <w:spacing w:before="40" w:after="40"/>
        <w:rPr>
          <w:sz w:val="22"/>
          <w:szCs w:val="22"/>
        </w:rPr>
      </w:pPr>
      <w:r w:rsidRPr="005E2632">
        <w:rPr>
          <w:sz w:val="22"/>
          <w:szCs w:val="22"/>
        </w:rPr>
        <w:t>During PY4 the overall consumption of the allocated effort has been 86%</w:t>
      </w:r>
      <w:r>
        <w:rPr>
          <w:sz w:val="22"/>
          <w:szCs w:val="22"/>
        </w:rPr>
        <w:t>.</w:t>
      </w:r>
    </w:p>
    <w:p w14:paraId="7DD707DF" w14:textId="39BDAB46" w:rsidR="005E2632" w:rsidRDefault="005E2632" w:rsidP="00C81654">
      <w:pPr>
        <w:spacing w:before="40" w:after="40"/>
        <w:jc w:val="both"/>
        <w:rPr>
          <w:sz w:val="22"/>
          <w:szCs w:val="22"/>
          <w:lang w:val="en-US"/>
        </w:rPr>
      </w:pPr>
      <w:r w:rsidRPr="005E2632">
        <w:rPr>
          <w:sz w:val="22"/>
          <w:szCs w:val="22"/>
        </w:rPr>
        <w:t>All the tasks but T</w:t>
      </w:r>
      <w:r>
        <w:rPr>
          <w:sz w:val="22"/>
          <w:szCs w:val="22"/>
        </w:rPr>
        <w:t xml:space="preserve">SA2.1 (87%) </w:t>
      </w:r>
      <w:r w:rsidRPr="005E2632">
        <w:rPr>
          <w:sz w:val="22"/>
          <w:szCs w:val="22"/>
        </w:rPr>
        <w:t>and T</w:t>
      </w:r>
      <w:r>
        <w:rPr>
          <w:sz w:val="22"/>
          <w:szCs w:val="22"/>
        </w:rPr>
        <w:t>SA2.4 (64%)</w:t>
      </w:r>
      <w:r w:rsidRPr="005E2632">
        <w:rPr>
          <w:sz w:val="22"/>
          <w:szCs w:val="22"/>
        </w:rPr>
        <w:t xml:space="preserve"> were slightly overspending. But the total result of under spending has been affected by the heavy under spending in TSA2.4, which has been affected by CESNET consuming only 68% of the allocated effort. CESNET provides IT support for the collaboration tools and the services have not been affected by this under spending. </w:t>
      </w:r>
      <w:r w:rsidRPr="005E2632">
        <w:rPr>
          <w:sz w:val="22"/>
          <w:szCs w:val="22"/>
          <w:lang w:val="en-US"/>
        </w:rPr>
        <w:t>While the overall involvement in the EGI InSPIRE remained stable over the reporting period, the focus of the involved persons shifted to other tasks that were considered more important. Namely, extensively involvement in TSA1.7 and in the Liferay related mini</w:t>
      </w:r>
      <w:r>
        <w:rPr>
          <w:sz w:val="22"/>
          <w:szCs w:val="22"/>
          <w:lang w:val="en-US"/>
        </w:rPr>
        <w:t>-</w:t>
      </w:r>
      <w:r w:rsidRPr="005E2632">
        <w:rPr>
          <w:sz w:val="22"/>
          <w:szCs w:val="22"/>
          <w:lang w:val="en-US"/>
        </w:rPr>
        <w:t>project (TSA4.3). If the overprovisioning in just TSA4.3 is taken into account (0.8 FTE), the declared effort in TSA2.4 would have been 74%.  (In PY4</w:t>
      </w:r>
      <w:r>
        <w:rPr>
          <w:sz w:val="22"/>
          <w:szCs w:val="22"/>
          <w:lang w:val="en-US"/>
        </w:rPr>
        <w:t>,</w:t>
      </w:r>
      <w:r w:rsidRPr="005E2632">
        <w:rPr>
          <w:sz w:val="22"/>
          <w:szCs w:val="22"/>
          <w:lang w:val="en-US"/>
        </w:rPr>
        <w:t xml:space="preserve"> we tried to reduce the declared effort -- while not endangering the actual extent of work -- in order to prepare CESNET for the extension, leaving with sufficient funding for PY5). </w:t>
      </w:r>
    </w:p>
    <w:p w14:paraId="563B12F6" w14:textId="77777777" w:rsidR="00C81654" w:rsidRPr="005E2632" w:rsidRDefault="00C81654" w:rsidP="00C81654">
      <w:pPr>
        <w:spacing w:before="40" w:after="40"/>
        <w:jc w:val="both"/>
        <w:rPr>
          <w:sz w:val="22"/>
          <w:szCs w:val="22"/>
          <w:lang w:val="en-US"/>
        </w:rPr>
      </w:pPr>
    </w:p>
    <w:p w14:paraId="3D55DF83" w14:textId="1F1C45CE" w:rsidR="005E2632" w:rsidRDefault="005E2632" w:rsidP="00C81654">
      <w:pPr>
        <w:spacing w:before="40" w:after="40"/>
        <w:jc w:val="both"/>
        <w:rPr>
          <w:sz w:val="22"/>
          <w:szCs w:val="22"/>
        </w:rPr>
      </w:pPr>
      <w:r w:rsidRPr="005E2632">
        <w:rPr>
          <w:sz w:val="22"/>
          <w:szCs w:val="22"/>
        </w:rPr>
        <w:t xml:space="preserve">TSA2.2 and TSA2.3 had a slight and more consistent overspending, respectively 105% and 114%, mainly due to the high number of products verified (~257), the verification of various UMD Release Candidates (~27) and to the improvements of the verification process mentioned in the previous section. </w:t>
      </w:r>
    </w:p>
    <w:p w14:paraId="33534853" w14:textId="77777777" w:rsidR="00C81654" w:rsidRPr="005E2632" w:rsidRDefault="00C81654" w:rsidP="00C81654">
      <w:pPr>
        <w:spacing w:before="40" w:after="40"/>
        <w:jc w:val="both"/>
        <w:rPr>
          <w:sz w:val="22"/>
          <w:szCs w:val="22"/>
        </w:rPr>
      </w:pPr>
    </w:p>
    <w:p w14:paraId="277D1679" w14:textId="1D0A73A4" w:rsidR="00824794" w:rsidRPr="005E2632" w:rsidRDefault="005E2632" w:rsidP="00C81654">
      <w:pPr>
        <w:spacing w:before="40" w:after="40"/>
        <w:jc w:val="both"/>
        <w:rPr>
          <w:sz w:val="22"/>
          <w:szCs w:val="22"/>
        </w:rPr>
      </w:pPr>
      <w:r w:rsidRPr="005E2632">
        <w:rPr>
          <w:sz w:val="22"/>
          <w:szCs w:val="22"/>
        </w:rPr>
        <w:t>TSA2.6, the task supporting the federated cloud, consumed overall the 110% of the allocated resources, this is motivated by the increasing effort to roll into production the cloud services, and compensates the under</w:t>
      </w:r>
      <w:r>
        <w:rPr>
          <w:sz w:val="22"/>
          <w:szCs w:val="22"/>
        </w:rPr>
        <w:t xml:space="preserve"> </w:t>
      </w:r>
      <w:r w:rsidRPr="005E2632">
        <w:rPr>
          <w:sz w:val="22"/>
          <w:szCs w:val="22"/>
        </w:rPr>
        <w:t>spending of PY3</w:t>
      </w:r>
      <w:r w:rsidR="00824794" w:rsidRPr="005E2632">
        <w:rPr>
          <w:sz w:val="22"/>
          <w:szCs w:val="22"/>
        </w:rPr>
        <w:t>.</w:t>
      </w:r>
      <w:r w:rsidR="00C81654">
        <w:rPr>
          <w:sz w:val="22"/>
          <w:szCs w:val="22"/>
        </w:rPr>
        <w:t xml:space="preserve"> Considering the small amount of allocated resources, the rolling to production of the EGI Federated Cloud mostly relied on unfunded contributions from partners.</w:t>
      </w:r>
    </w:p>
    <w:p w14:paraId="3BF5D92F" w14:textId="77777777" w:rsidR="00625ECD" w:rsidRPr="00672E24" w:rsidRDefault="00625ECD" w:rsidP="00824794">
      <w:pPr>
        <w:pStyle w:val="Heading3"/>
      </w:pPr>
      <w:bookmarkStart w:id="162" w:name="_Toc264811947"/>
      <w:r w:rsidRPr="00672E24">
        <w:t>JRA1</w:t>
      </w:r>
      <w:bookmarkEnd w:id="162"/>
    </w:p>
    <w:p w14:paraId="5EF445C6" w14:textId="77777777" w:rsidR="00F03A27" w:rsidRDefault="00F03A27" w:rsidP="00F03A27">
      <w:pPr>
        <w:spacing w:before="40" w:after="40"/>
        <w:jc w:val="both"/>
        <w:rPr>
          <w:sz w:val="22"/>
          <w:szCs w:val="22"/>
          <w:lang w:eastAsia="fr-FR"/>
        </w:rPr>
      </w:pPr>
      <w:r w:rsidRPr="00A75E63">
        <w:rPr>
          <w:sz w:val="22"/>
          <w:szCs w:val="22"/>
          <w:lang w:eastAsia="fr-FR"/>
        </w:rPr>
        <w:t>The total TJRA1.2 effort consumption is in line with the committed effort. The GRNET under-reporting has been reduced again in PY4 and it is now only a minor issue. FCTSG/CSIC over-reporting has been mitigated since the partner focused its effort in TJRA1.4 activities as planned in the roadmap defined in MS710 [R 77] at the end of PY3.</w:t>
      </w:r>
    </w:p>
    <w:p w14:paraId="35032C1A" w14:textId="77777777" w:rsidR="00C81654" w:rsidRDefault="00C81654" w:rsidP="00F03A27">
      <w:pPr>
        <w:spacing w:before="40" w:after="40"/>
        <w:jc w:val="both"/>
        <w:rPr>
          <w:sz w:val="22"/>
          <w:szCs w:val="22"/>
          <w:lang w:eastAsia="fr-FR"/>
        </w:rPr>
      </w:pPr>
    </w:p>
    <w:p w14:paraId="5C25A4C7" w14:textId="77777777" w:rsidR="00F03A27" w:rsidRDefault="00F03A27" w:rsidP="00F03A27">
      <w:pPr>
        <w:spacing w:before="40" w:after="40"/>
        <w:jc w:val="both"/>
        <w:rPr>
          <w:sz w:val="22"/>
          <w:szCs w:val="22"/>
          <w:lang w:eastAsia="fr-FR"/>
        </w:rPr>
      </w:pPr>
      <w:r w:rsidRPr="00A75E63">
        <w:rPr>
          <w:sz w:val="22"/>
          <w:szCs w:val="22"/>
          <w:lang w:eastAsia="fr-FR"/>
        </w:rPr>
        <w:t>As foreseen at the end of PY3, TJRA1.4 under-reporting has been considerably reduced in PY4. A slight overall under-reporting is still present at the end of PQ15 but it will again reduce in PQ16 taking into accounting the partners reporting trend during the first three quarters of the PY4. The TJRA1.4 report evolution during the project lifetime has been fairly natural considered the type of activities planned for this task, activities that require a deep study and a careful requirements collection before starting the development phases. FCTSG/CSIC under-reporting has been rather reduced in PY4 and now can be considered acceptable. The INFN under-reporting is yet not negligible, however INFN effort consumption has been strongly increased in PY4 thanks to the activity roadmap defined at the end of PY3 (see D7.3) and it will reach acceptable values at the end of PY4.</w:t>
      </w:r>
    </w:p>
    <w:p w14:paraId="4AEDBE43" w14:textId="054AFA89" w:rsidR="00625ECD" w:rsidRPr="00F03A27" w:rsidRDefault="00F03A27" w:rsidP="00F03A27">
      <w:pPr>
        <w:spacing w:before="40" w:after="40"/>
        <w:jc w:val="both"/>
        <w:rPr>
          <w:sz w:val="22"/>
          <w:szCs w:val="22"/>
          <w:lang w:eastAsia="fr-FR"/>
        </w:rPr>
      </w:pPr>
      <w:r>
        <w:rPr>
          <w:sz w:val="22"/>
          <w:szCs w:val="22"/>
          <w:lang w:eastAsia="fr-FR"/>
        </w:rPr>
        <w:t>TJRA1.3 and TJRA1.5 ended, respectively, in PY2 and PY3 with no major deviations</w:t>
      </w:r>
      <w:r w:rsidR="00625ECD" w:rsidRPr="00672E24">
        <w:rPr>
          <w:rStyle w:val="Carpredefinitoparagrafo"/>
          <w:szCs w:val="22"/>
        </w:rPr>
        <w:t>.</w:t>
      </w:r>
    </w:p>
    <w:p w14:paraId="1DA8E5E9" w14:textId="77777777" w:rsidR="00B41F61" w:rsidRPr="00C77121" w:rsidRDefault="0011243A" w:rsidP="00B24199">
      <w:pPr>
        <w:pStyle w:val="Heading1"/>
      </w:pPr>
      <w:bookmarkStart w:id="163" w:name="_Toc291001885"/>
      <w:bookmarkStart w:id="164" w:name="_Toc264811948"/>
      <w:r w:rsidRPr="00C77121">
        <w:t>Financial Statements Per Beneficiary</w:t>
      </w:r>
      <w:bookmarkEnd w:id="163"/>
      <w:bookmarkEnd w:id="164"/>
    </w:p>
    <w:p w14:paraId="7388DFC0" w14:textId="77777777" w:rsidR="00B41F61" w:rsidRPr="00672E24" w:rsidRDefault="0011243A">
      <w:pPr>
        <w:pStyle w:val="Heading2"/>
        <w:rPr>
          <w:rFonts w:ascii="Times New Roman" w:hAnsi="Times New Roman"/>
          <w:sz w:val="22"/>
          <w:szCs w:val="22"/>
        </w:rPr>
      </w:pPr>
      <w:bookmarkStart w:id="165" w:name="_Toc291001886"/>
      <w:bookmarkStart w:id="166" w:name="_Toc243721293"/>
      <w:bookmarkStart w:id="167" w:name="_Toc264811949"/>
      <w:r w:rsidRPr="00672E24">
        <w:rPr>
          <w:rFonts w:ascii="Times New Roman" w:hAnsi="Times New Roman"/>
          <w:sz w:val="22"/>
          <w:szCs w:val="22"/>
        </w:rPr>
        <w:t>Summary</w:t>
      </w:r>
      <w:bookmarkEnd w:id="165"/>
      <w:bookmarkEnd w:id="166"/>
      <w:bookmarkEnd w:id="167"/>
    </w:p>
    <w:p w14:paraId="64FCCD39" w14:textId="7912E0C0" w:rsidR="00FE786E" w:rsidRPr="00672E24" w:rsidRDefault="00FE786E" w:rsidP="00FE786E">
      <w:pPr>
        <w:widowControl/>
        <w:suppressAutoHyphens w:val="0"/>
        <w:autoSpaceDN/>
        <w:jc w:val="both"/>
        <w:textAlignment w:val="auto"/>
        <w:rPr>
          <w:bCs/>
          <w:iCs/>
          <w:kern w:val="0"/>
          <w:sz w:val="22"/>
          <w:szCs w:val="22"/>
        </w:rPr>
      </w:pPr>
      <w:r w:rsidRPr="00672E24">
        <w:rPr>
          <w:bCs/>
          <w:iCs/>
          <w:kern w:val="0"/>
          <w:sz w:val="22"/>
          <w:szCs w:val="22"/>
        </w:rPr>
        <w:t>The following tables have been prepared using the efforts a</w:t>
      </w:r>
      <w:r w:rsidR="00C77121">
        <w:rPr>
          <w:bCs/>
          <w:iCs/>
          <w:kern w:val="0"/>
          <w:sz w:val="22"/>
          <w:szCs w:val="22"/>
        </w:rPr>
        <w:t>chieved over the period May 2013 to April 2014</w:t>
      </w:r>
      <w:r w:rsidRPr="00672E24">
        <w:rPr>
          <w:bCs/>
          <w:iCs/>
          <w:kern w:val="0"/>
          <w:sz w:val="22"/>
          <w:szCs w:val="22"/>
        </w:rPr>
        <w:t xml:space="preserve"> and declared by the partners through the Project Tracking Tools (PPT). The estimated eligible costs are calculated using an average cost per person month. The percentage rate applicable within the task grouping activity (as defined in the Annex I) applies then on these eligible costs in order to determine the amount of the funding.</w:t>
      </w:r>
    </w:p>
    <w:p w14:paraId="5159E2F1" w14:textId="77777777" w:rsidR="00FE786E" w:rsidRPr="00672E24" w:rsidRDefault="00FE786E" w:rsidP="00FE786E">
      <w:pPr>
        <w:widowControl/>
        <w:suppressAutoHyphens w:val="0"/>
        <w:autoSpaceDN/>
        <w:jc w:val="both"/>
        <w:textAlignment w:val="auto"/>
        <w:rPr>
          <w:bCs/>
          <w:iCs/>
          <w:kern w:val="0"/>
          <w:sz w:val="22"/>
          <w:szCs w:val="22"/>
        </w:rPr>
      </w:pPr>
    </w:p>
    <w:p w14:paraId="00640C39" w14:textId="77777777" w:rsidR="00FE786E" w:rsidRPr="00672E24" w:rsidRDefault="00FE786E" w:rsidP="00FE786E">
      <w:pPr>
        <w:widowControl/>
        <w:suppressAutoHyphens w:val="0"/>
        <w:autoSpaceDN/>
        <w:jc w:val="both"/>
        <w:textAlignment w:val="auto"/>
        <w:rPr>
          <w:bCs/>
          <w:iCs/>
          <w:kern w:val="0"/>
          <w:sz w:val="22"/>
          <w:szCs w:val="22"/>
        </w:rPr>
      </w:pPr>
      <w:r w:rsidRPr="00672E24">
        <w:rPr>
          <w:bCs/>
          <w:iCs/>
          <w:kern w:val="0"/>
          <w:sz w:val="22"/>
          <w:szCs w:val="22"/>
        </w:rPr>
        <w:t>An overview of the actual project costs and use of resource will be provided separately as explained in section 5.1 of this document.</w:t>
      </w:r>
    </w:p>
    <w:p w14:paraId="1935A3ED" w14:textId="77777777" w:rsidR="00044A3E" w:rsidRPr="00672E24" w:rsidRDefault="00044A3E" w:rsidP="00127B8F">
      <w:pPr>
        <w:pStyle w:val="Heading3"/>
      </w:pPr>
      <w:bookmarkStart w:id="168" w:name="_Toc294093089"/>
      <w:bookmarkStart w:id="169" w:name="_Toc264811950"/>
      <w:r w:rsidRPr="00672E24">
        <w:t>Consumption of Effort</w:t>
      </w:r>
      <w:bookmarkEnd w:id="168"/>
      <w:bookmarkEnd w:id="169"/>
    </w:p>
    <w:p w14:paraId="39DE7DF0" w14:textId="7C5CAD2F" w:rsidR="00044A3E" w:rsidRPr="00672E24" w:rsidRDefault="00C77121" w:rsidP="00044A3E">
      <w:pPr>
        <w:widowControl/>
        <w:suppressAutoHyphens w:val="0"/>
        <w:autoSpaceDN/>
        <w:textAlignment w:val="auto"/>
        <w:rPr>
          <w:b/>
          <w:bCs/>
          <w:i/>
          <w:iCs/>
          <w:kern w:val="0"/>
          <w:sz w:val="22"/>
          <w:szCs w:val="22"/>
        </w:rPr>
      </w:pPr>
      <w:r>
        <w:rPr>
          <w:b/>
          <w:bCs/>
          <w:i/>
          <w:iCs/>
          <w:kern w:val="0"/>
          <w:sz w:val="22"/>
          <w:szCs w:val="22"/>
        </w:rPr>
        <w:t>Selected period: PM37 to PM48 (May 2013 to April 2014</w:t>
      </w:r>
      <w:r w:rsidR="00044A3E" w:rsidRPr="00672E24">
        <w:rPr>
          <w:b/>
          <w:bCs/>
          <w:i/>
          <w:iCs/>
          <w:kern w:val="0"/>
          <w:sz w:val="22"/>
          <w:szCs w:val="22"/>
        </w:rPr>
        <w:t>)</w:t>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p>
    <w:p w14:paraId="279222EF" w14:textId="14001251" w:rsidR="00044A3E" w:rsidRPr="00672E24" w:rsidRDefault="00044A3E" w:rsidP="00044A3E">
      <w:pPr>
        <w:widowControl/>
        <w:suppressAutoHyphens w:val="0"/>
        <w:autoSpaceDN/>
        <w:textAlignment w:val="auto"/>
        <w:rPr>
          <w:b/>
          <w:bCs/>
          <w:i/>
          <w:iCs/>
          <w:kern w:val="0"/>
        </w:rPr>
      </w:pPr>
      <w:r w:rsidRPr="00672E24">
        <w:rPr>
          <w:b/>
          <w:bCs/>
          <w:i/>
          <w:iCs/>
          <w:kern w:val="0"/>
          <w:sz w:val="22"/>
          <w:szCs w:val="22"/>
        </w:rPr>
        <w:t xml:space="preserve">Report extracted on </w:t>
      </w:r>
      <w:r w:rsidR="00C77121">
        <w:rPr>
          <w:b/>
          <w:bCs/>
          <w:i/>
          <w:iCs/>
          <w:kern w:val="0"/>
          <w:sz w:val="22"/>
          <w:szCs w:val="22"/>
        </w:rPr>
        <w:t>13 May 2014</w:t>
      </w:r>
      <w:r w:rsidRPr="00672E24">
        <w:rPr>
          <w:b/>
          <w:bCs/>
          <w:i/>
          <w:iCs/>
          <w:kern w:val="0"/>
          <w:sz w:val="22"/>
          <w:szCs w:val="22"/>
        </w:rPr>
        <w:tab/>
      </w:r>
      <w:r w:rsidRPr="00672E24">
        <w:rPr>
          <w:b/>
          <w:bCs/>
          <w:i/>
          <w:iCs/>
          <w:kern w:val="0"/>
        </w:rPr>
        <w:tab/>
      </w:r>
      <w:r w:rsidRPr="00672E24">
        <w:rPr>
          <w:b/>
          <w:bCs/>
          <w:i/>
          <w:iCs/>
          <w:kern w:val="0"/>
        </w:rPr>
        <w:tab/>
      </w:r>
      <w:r w:rsidRPr="00672E24">
        <w:rPr>
          <w:b/>
          <w:bCs/>
          <w:i/>
          <w:iCs/>
          <w:kern w:val="0"/>
        </w:rPr>
        <w:tab/>
      </w:r>
      <w:r w:rsidRPr="00672E24">
        <w:rPr>
          <w:b/>
          <w:bCs/>
          <w:i/>
          <w:iCs/>
          <w:kern w:val="0"/>
        </w:rPr>
        <w:tab/>
      </w:r>
      <w:r w:rsidRPr="00672E24">
        <w:rPr>
          <w:b/>
          <w:bCs/>
          <w:i/>
          <w:iCs/>
          <w:kern w:val="0"/>
        </w:rPr>
        <w:tab/>
      </w:r>
      <w:r w:rsidRPr="00672E24">
        <w:rPr>
          <w:b/>
          <w:bCs/>
          <w:i/>
          <w:iCs/>
          <w:kern w:val="0"/>
        </w:rPr>
        <w:tab/>
      </w:r>
    </w:p>
    <w:p w14:paraId="2C52E01A" w14:textId="77777777" w:rsidR="00044A3E" w:rsidRPr="00672E24" w:rsidRDefault="00044A3E" w:rsidP="00044A3E">
      <w:pPr>
        <w:widowControl/>
        <w:suppressAutoHyphens w:val="0"/>
        <w:autoSpaceDN/>
        <w:textAlignment w:val="auto"/>
        <w:rPr>
          <w:b/>
          <w:bCs/>
          <w:i/>
          <w:iCs/>
          <w:kern w:val="0"/>
        </w:rPr>
      </w:pPr>
    </w:p>
    <w:p w14:paraId="026BFE8B" w14:textId="79A68FD2" w:rsidR="00044A3E" w:rsidRPr="00672E24" w:rsidRDefault="00C77121" w:rsidP="00044A3E">
      <w:pPr>
        <w:widowControl/>
        <w:suppressAutoHyphens w:val="0"/>
        <w:autoSpaceDN/>
        <w:textAlignment w:val="auto"/>
        <w:rPr>
          <w:b/>
          <w:bCs/>
          <w:kern w:val="0"/>
          <w:sz w:val="24"/>
          <w:szCs w:val="24"/>
        </w:rPr>
      </w:pPr>
      <w:r>
        <w:rPr>
          <w:b/>
          <w:bCs/>
          <w:kern w:val="0"/>
          <w:sz w:val="24"/>
          <w:szCs w:val="24"/>
        </w:rPr>
        <w:t>Project Period 4</w:t>
      </w:r>
    </w:p>
    <w:p w14:paraId="0410DDB6" w14:textId="77777777" w:rsidR="00A24DEE" w:rsidRPr="00672E24" w:rsidRDefault="00A24DEE" w:rsidP="00044A3E">
      <w:pPr>
        <w:widowControl/>
        <w:suppressAutoHyphens w:val="0"/>
        <w:autoSpaceDN/>
        <w:textAlignment w:val="auto"/>
        <w:rPr>
          <w:b/>
          <w:bCs/>
          <w:kern w:val="0"/>
          <w:sz w:val="24"/>
          <w:szCs w:val="24"/>
        </w:rPr>
      </w:pPr>
    </w:p>
    <w:tbl>
      <w:tblPr>
        <w:tblW w:w="9752"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1100"/>
        <w:gridCol w:w="900"/>
        <w:gridCol w:w="992"/>
      </w:tblGrid>
      <w:tr w:rsidR="00581120" w:rsidRPr="00672E24" w14:paraId="525F9E58" w14:textId="77777777" w:rsidTr="00581120">
        <w:trPr>
          <w:trHeight w:val="750"/>
        </w:trPr>
        <w:tc>
          <w:tcPr>
            <w:tcW w:w="1440" w:type="dxa"/>
            <w:tcBorders>
              <w:top w:val="single" w:sz="4" w:space="0" w:color="CCCCFF"/>
              <w:left w:val="single" w:sz="4" w:space="0" w:color="CCCCFF"/>
              <w:bottom w:val="single" w:sz="4" w:space="0" w:color="CCCCFF"/>
              <w:right w:val="single" w:sz="4" w:space="0" w:color="CCCCFF"/>
            </w:tcBorders>
            <w:shd w:val="clear" w:color="auto" w:fill="666699"/>
            <w:vAlign w:val="center"/>
            <w:hideMark/>
          </w:tcPr>
          <w:p w14:paraId="16163FFA"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14:paraId="6EA10E68"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14:paraId="33B2B05E"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14:paraId="6924DCB0"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14:paraId="46334446"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tcPr>
          <w:p w14:paraId="2C91FB88" w14:textId="6970D322" w:rsidR="00581120" w:rsidRPr="00672E24" w:rsidRDefault="00581120"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Achieved PY4</w:t>
            </w:r>
            <w:r w:rsidRPr="00672E24">
              <w:rPr>
                <w:b/>
                <w:bCs/>
                <w:color w:val="FFFFFF"/>
                <w:kern w:val="0"/>
                <w:sz w:val="18"/>
                <w:szCs w:val="18"/>
                <w:lang w:eastAsia="nl-NL"/>
              </w:rPr>
              <w:t xml:space="preserve"> PM %</w:t>
            </w:r>
          </w:p>
        </w:tc>
        <w:tc>
          <w:tcPr>
            <w:tcW w:w="110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7CF0054" w14:textId="14DE3B34"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PY3 PM %</w:t>
            </w:r>
          </w:p>
        </w:tc>
        <w:tc>
          <w:tcPr>
            <w:tcW w:w="900" w:type="dxa"/>
            <w:tcBorders>
              <w:top w:val="single" w:sz="8" w:space="0" w:color="CCCCFF"/>
              <w:left w:val="nil"/>
              <w:bottom w:val="single" w:sz="8" w:space="0" w:color="CCCCFF"/>
              <w:right w:val="single" w:sz="8" w:space="0" w:color="CCCCFF"/>
            </w:tcBorders>
            <w:shd w:val="clear" w:color="auto" w:fill="666699"/>
            <w:vAlign w:val="center"/>
            <w:hideMark/>
          </w:tcPr>
          <w:p w14:paraId="1B4C7A9F" w14:textId="07F66834"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 xml:space="preserve">Achieved </w:t>
            </w:r>
            <w:r w:rsidR="00E82E1C" w:rsidRPr="00672E24">
              <w:rPr>
                <w:b/>
                <w:bCs/>
                <w:color w:val="FFFFFF"/>
                <w:kern w:val="0"/>
                <w:sz w:val="18"/>
                <w:szCs w:val="18"/>
                <w:lang w:eastAsia="nl-NL"/>
              </w:rPr>
              <w:t>PY2 PM</w:t>
            </w:r>
            <w:r w:rsidRPr="00672E24">
              <w:rPr>
                <w:b/>
                <w:bCs/>
                <w:color w:val="FFFFFF"/>
                <w:kern w:val="0"/>
                <w:sz w:val="18"/>
                <w:szCs w:val="18"/>
                <w:lang w:eastAsia="nl-NL"/>
              </w:rPr>
              <w:t xml:space="preserve"> %</w:t>
            </w:r>
          </w:p>
        </w:tc>
        <w:tc>
          <w:tcPr>
            <w:tcW w:w="992" w:type="dxa"/>
            <w:tcBorders>
              <w:top w:val="single" w:sz="8" w:space="0" w:color="CCCCFF"/>
              <w:left w:val="single" w:sz="8" w:space="0" w:color="CCCCFF"/>
              <w:bottom w:val="single" w:sz="8" w:space="0" w:color="CCCCFF"/>
              <w:right w:val="single" w:sz="8" w:space="0" w:color="CCCCFF"/>
            </w:tcBorders>
            <w:shd w:val="clear" w:color="auto" w:fill="666699"/>
            <w:vAlign w:val="center"/>
          </w:tcPr>
          <w:p w14:paraId="6008F303" w14:textId="3FA89403"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 xml:space="preserve">Achieved </w:t>
            </w:r>
            <w:r w:rsidR="00E82E1C" w:rsidRPr="00672E24">
              <w:rPr>
                <w:b/>
                <w:bCs/>
                <w:color w:val="FFFFFF"/>
                <w:kern w:val="0"/>
                <w:sz w:val="18"/>
                <w:szCs w:val="18"/>
                <w:lang w:eastAsia="nl-NL"/>
              </w:rPr>
              <w:t>PY1 PM</w:t>
            </w:r>
            <w:r w:rsidRPr="00672E24">
              <w:rPr>
                <w:b/>
                <w:bCs/>
                <w:color w:val="FFFFFF"/>
                <w:kern w:val="0"/>
                <w:sz w:val="18"/>
                <w:szCs w:val="18"/>
                <w:lang w:eastAsia="nl-NL"/>
              </w:rPr>
              <w:t xml:space="preserve"> %</w:t>
            </w:r>
          </w:p>
        </w:tc>
      </w:tr>
      <w:tr w:rsidR="00581120" w:rsidRPr="00672E24" w14:paraId="39B8003F"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394A7128" w14:textId="77777777" w:rsidR="00581120" w:rsidRPr="00672E24" w:rsidRDefault="00581120"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MGT</w:t>
            </w:r>
          </w:p>
        </w:tc>
        <w:tc>
          <w:tcPr>
            <w:tcW w:w="880" w:type="dxa"/>
            <w:tcBorders>
              <w:top w:val="nil"/>
              <w:left w:val="nil"/>
              <w:bottom w:val="single" w:sz="4" w:space="0" w:color="CCCCFF"/>
              <w:right w:val="single" w:sz="4" w:space="0" w:color="CCCCFF"/>
            </w:tcBorders>
            <w:shd w:val="clear" w:color="FFFFFF" w:fill="666699"/>
            <w:noWrap/>
            <w:vAlign w:val="center"/>
            <w:hideMark/>
          </w:tcPr>
          <w:p w14:paraId="77E3E78A"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7D369B6E" w14:textId="2209231D"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8,620</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32F5C65E" w14:textId="10F54EA1"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60</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19C7E449" w14:textId="52777E8E" w:rsidR="00581120" w:rsidRPr="00672E24" w:rsidRDefault="00A30FA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82</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69C47F03" w14:textId="7FBDE920"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73%</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248D79B8" w14:textId="776B4860"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62836055"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65138A92"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75%</w:t>
            </w:r>
          </w:p>
        </w:tc>
      </w:tr>
      <w:tr w:rsidR="00581120" w:rsidRPr="00672E24" w14:paraId="64B6C6EE"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62EE385E" w14:textId="77777777" w:rsidR="00581120" w:rsidRPr="00672E24" w:rsidRDefault="00581120"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COORD</w:t>
            </w:r>
          </w:p>
        </w:tc>
        <w:tc>
          <w:tcPr>
            <w:tcW w:w="880" w:type="dxa"/>
            <w:tcBorders>
              <w:top w:val="nil"/>
              <w:left w:val="nil"/>
              <w:bottom w:val="single" w:sz="4" w:space="0" w:color="CCCCFF"/>
              <w:right w:val="single" w:sz="4" w:space="0" w:color="CCCCFF"/>
            </w:tcBorders>
            <w:shd w:val="clear" w:color="FFFFFF" w:fill="666699"/>
            <w:noWrap/>
            <w:vAlign w:val="center"/>
            <w:hideMark/>
          </w:tcPr>
          <w:p w14:paraId="67F552ED"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497B33B3" w14:textId="6E30D7F6"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36,309</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167B3F8F" w14:textId="5F1EEAFD"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263</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11420926" w14:textId="4A205091" w:rsidR="00581120" w:rsidRPr="00672E24" w:rsidRDefault="00581120" w:rsidP="00581120">
            <w:pPr>
              <w:widowControl/>
              <w:autoSpaceDN/>
              <w:spacing w:before="40" w:after="40"/>
              <w:jc w:val="center"/>
              <w:textAlignment w:val="auto"/>
              <w:rPr>
                <w:color w:val="000000"/>
                <w:kern w:val="0"/>
                <w:sz w:val="18"/>
                <w:szCs w:val="16"/>
                <w:lang w:eastAsia="fr-FR"/>
              </w:rPr>
            </w:pPr>
            <w:r>
              <w:rPr>
                <w:color w:val="000000"/>
                <w:kern w:val="0"/>
                <w:sz w:val="18"/>
                <w:szCs w:val="16"/>
                <w:lang w:eastAsia="fr-FR"/>
              </w:rPr>
              <w:t>4</w:t>
            </w:r>
            <w:r w:rsidR="00A30FA0">
              <w:rPr>
                <w:color w:val="000000"/>
                <w:kern w:val="0"/>
                <w:sz w:val="18"/>
                <w:szCs w:val="16"/>
                <w:lang w:eastAsia="fr-FR"/>
              </w:rPr>
              <w:t>19</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497CAAEC" w14:textId="554B4DC8" w:rsidR="00581120" w:rsidRPr="00672E24" w:rsidRDefault="00A30FA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63</w:t>
            </w:r>
            <w:r w:rsidR="00581120" w:rsidRPr="00672E24">
              <w:rPr>
                <w:color w:val="000000"/>
                <w:kern w:val="0"/>
                <w:sz w:val="18"/>
                <w:szCs w:val="16"/>
                <w:lang w:eastAsia="fr-FR"/>
              </w:rPr>
              <w:t>%</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2D65B320" w14:textId="324984E9"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80%</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31958E92"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91%</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518B3681"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107%</w:t>
            </w:r>
          </w:p>
        </w:tc>
      </w:tr>
      <w:tr w:rsidR="00EA2AEB" w:rsidRPr="00672E24" w14:paraId="67476DD8"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tcPr>
          <w:p w14:paraId="5BF2755A" w14:textId="7F8CF6C7" w:rsidR="00EA2AEB" w:rsidRDefault="00EA2AEB" w:rsidP="00A24DEE">
            <w:pPr>
              <w:widowControl/>
              <w:suppressAutoHyphens w:val="0"/>
              <w:autoSpaceDN/>
              <w:textAlignment w:val="auto"/>
              <w:rPr>
                <w:b/>
                <w:bCs/>
                <w:color w:val="FFFFFF"/>
                <w:kern w:val="0"/>
                <w:sz w:val="18"/>
                <w:szCs w:val="18"/>
                <w:lang w:eastAsia="nl-NL"/>
              </w:rPr>
            </w:pPr>
            <w:r>
              <w:rPr>
                <w:b/>
                <w:bCs/>
                <w:color w:val="FFFFFF"/>
                <w:kern w:val="0"/>
                <w:sz w:val="18"/>
                <w:szCs w:val="18"/>
                <w:lang w:eastAsia="nl-NL"/>
              </w:rPr>
              <w:t>COORD</w:t>
            </w:r>
          </w:p>
          <w:p w14:paraId="536A1C13" w14:textId="34ED9F4F" w:rsidR="00EA2AEB" w:rsidRPr="00672E24" w:rsidRDefault="00EA2AEB" w:rsidP="00A24DEE">
            <w:pPr>
              <w:widowControl/>
              <w:suppressAutoHyphens w:val="0"/>
              <w:autoSpaceDN/>
              <w:textAlignment w:val="auto"/>
              <w:rPr>
                <w:b/>
                <w:bCs/>
                <w:color w:val="FFFFFF"/>
                <w:kern w:val="0"/>
                <w:sz w:val="18"/>
                <w:szCs w:val="18"/>
                <w:lang w:eastAsia="nl-NL"/>
              </w:rPr>
            </w:pPr>
            <w:r>
              <w:rPr>
                <w:b/>
                <w:bCs/>
                <w:color w:val="FFFFFF"/>
                <w:kern w:val="0"/>
                <w:sz w:val="18"/>
                <w:szCs w:val="18"/>
                <w:lang w:eastAsia="nl-NL"/>
              </w:rPr>
              <w:t>End 30/10/11</w:t>
            </w:r>
          </w:p>
        </w:tc>
        <w:tc>
          <w:tcPr>
            <w:tcW w:w="880" w:type="dxa"/>
            <w:tcBorders>
              <w:top w:val="nil"/>
              <w:left w:val="nil"/>
              <w:bottom w:val="single" w:sz="4" w:space="0" w:color="CCCCFF"/>
              <w:right w:val="single" w:sz="4" w:space="0" w:color="CCCCFF"/>
            </w:tcBorders>
            <w:shd w:val="clear" w:color="FFFFFF" w:fill="666699"/>
            <w:noWrap/>
            <w:vAlign w:val="center"/>
          </w:tcPr>
          <w:p w14:paraId="28C3F18D" w14:textId="3A4DF666" w:rsidR="00EA2AEB" w:rsidRPr="00672E24"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WP3</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0016703D" w14:textId="1B056707"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77DC889B" w14:textId="394E3C67"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6271A834" w14:textId="0970127D"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3D4ED125" w14:textId="2B81FB6F"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13BA54C2" w14:textId="791C389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6E52418F" w14:textId="4CA11B58"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128%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64A9F5CC" w14:textId="5BA2EA7D"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106%</w:t>
            </w:r>
          </w:p>
        </w:tc>
      </w:tr>
      <w:tr w:rsidR="00EA2AEB" w:rsidRPr="00672E24" w14:paraId="0A51619B"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1BDF7CDD" w14:textId="1282C4EF"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14:paraId="67C5E15B" w14:textId="77777777" w:rsidR="00EA2AEB" w:rsidRPr="00672E24" w:rsidRDefault="00EA2AEB"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2D634D4E" w14:textId="13C5326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160,989</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55997CBB" w14:textId="5B7DE46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1,167</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7C52F223" w14:textId="7D0B0C0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1,199</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35B01406" w14:textId="1B8719A3"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9</w:t>
            </w:r>
            <w:r w:rsidRPr="00672E24">
              <w:rPr>
                <w:color w:val="000000"/>
                <w:kern w:val="0"/>
                <w:sz w:val="18"/>
                <w:szCs w:val="16"/>
                <w:lang w:eastAsia="fr-FR"/>
              </w:rPr>
              <w:t>7%</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1520319D" w14:textId="1CB56C1A"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107%</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0F1C021F" w14:textId="79FD24FA"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408A0793" w14:textId="7E151CF2"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100%</w:t>
            </w:r>
          </w:p>
        </w:tc>
      </w:tr>
      <w:tr w:rsidR="00EA2AEB" w:rsidRPr="00672E24" w14:paraId="57BA0255"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6F1A2A8F" w14:textId="77777777"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14:paraId="59DF9314" w14:textId="77777777" w:rsidR="00EA2AEB" w:rsidRPr="00672E24" w:rsidRDefault="00EA2AEB"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711A4C17" w14:textId="1161979C"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17,421</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18E608CB" w14:textId="2C1843CC"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129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4BEBFFBB" w14:textId="71AA5274"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135</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0B288A26" w14:textId="237557D3"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95</w:t>
            </w:r>
            <w:r w:rsidRPr="00672E24">
              <w:rPr>
                <w:color w:val="000000"/>
                <w:kern w:val="0"/>
                <w:sz w:val="18"/>
                <w:szCs w:val="16"/>
                <w:lang w:eastAsia="fr-FR"/>
              </w:rPr>
              <w:t>%</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37BE7450" w14:textId="7447BED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88%</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2080F090" w14:textId="35003F00"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0D999371" w14:textId="234F5AF4"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87%</w:t>
            </w:r>
          </w:p>
        </w:tc>
      </w:tr>
      <w:tr w:rsidR="00EA2AEB" w:rsidRPr="00672E24" w14:paraId="50973C19"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tcPr>
          <w:p w14:paraId="18BCEEBD" w14:textId="178CB206" w:rsidR="00EA2AEB" w:rsidRPr="00672E24" w:rsidRDefault="00EA2AEB" w:rsidP="00A24DEE">
            <w:pPr>
              <w:widowControl/>
              <w:suppressAutoHyphens w:val="0"/>
              <w:autoSpaceDN/>
              <w:textAlignment w:val="auto"/>
              <w:rPr>
                <w:b/>
                <w:bCs/>
                <w:color w:val="FFFFFF"/>
                <w:kern w:val="0"/>
                <w:sz w:val="18"/>
                <w:szCs w:val="18"/>
                <w:lang w:eastAsia="nl-NL"/>
              </w:rPr>
            </w:pPr>
            <w:r>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tcPr>
          <w:p w14:paraId="231F7A0A" w14:textId="54E95C74" w:rsidR="00EA2AEB"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0999A003" w14:textId="6ED02B0F"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659C466A" w14:textId="774EF474"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37463A9B" w14:textId="2310500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1C432DF1" w14:textId="43DB1BD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58464407" w14:textId="7672D413"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91%</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1AAC9357" w14:textId="2E3EC534"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699D3F6E" w14:textId="39202FBC"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83%</w:t>
            </w:r>
          </w:p>
        </w:tc>
      </w:tr>
      <w:tr w:rsidR="00EA2AEB" w:rsidRPr="00672E24" w14:paraId="243D75F5"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15F85E22" w14:textId="0D53B975"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RTD</w:t>
            </w:r>
          </w:p>
        </w:tc>
        <w:tc>
          <w:tcPr>
            <w:tcW w:w="880" w:type="dxa"/>
            <w:tcBorders>
              <w:top w:val="nil"/>
              <w:left w:val="nil"/>
              <w:bottom w:val="single" w:sz="4" w:space="0" w:color="CCCCFF"/>
              <w:right w:val="single" w:sz="4" w:space="0" w:color="CCCCFF"/>
            </w:tcBorders>
            <w:shd w:val="clear" w:color="FFFFFF" w:fill="666699"/>
            <w:noWrap/>
            <w:vAlign w:val="center"/>
            <w:hideMark/>
          </w:tcPr>
          <w:p w14:paraId="743FFD5D" w14:textId="3830FE32" w:rsidR="00EA2AEB" w:rsidRPr="00672E24"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55E7CFC5" w14:textId="4E992C63"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10,324</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391AA37D" w14:textId="74F07E7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77</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4DFED3F7" w14:textId="6F761632"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70</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51A5F066" w14:textId="14F7395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110</w:t>
            </w:r>
            <w:r w:rsidRPr="00672E24">
              <w:rPr>
                <w:color w:val="000000"/>
                <w:kern w:val="0"/>
                <w:sz w:val="18"/>
                <w:szCs w:val="16"/>
                <w:lang w:eastAsia="fr-FR"/>
              </w:rPr>
              <w:t>%</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4416979A" w14:textId="2F1D634E"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31C2C5DD" w14:textId="246FAF59"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87%</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182D7DBD" w14:textId="772745D4"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93%</w:t>
            </w:r>
          </w:p>
        </w:tc>
      </w:tr>
      <w:tr w:rsidR="00EA2AEB" w:rsidRPr="00672E24" w14:paraId="54070A2C" w14:textId="77777777" w:rsidTr="00A30FA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64E2F79E" w14:textId="7D18B29A"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14:paraId="72424A67" w14:textId="41CC3184" w:rsidR="00EA2AEB" w:rsidRPr="00672E24"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WP8</w:t>
            </w:r>
          </w:p>
        </w:tc>
        <w:tc>
          <w:tcPr>
            <w:tcW w:w="1280" w:type="dxa"/>
            <w:tcBorders>
              <w:top w:val="single" w:sz="4" w:space="0" w:color="CCCCFF"/>
              <w:left w:val="nil"/>
              <w:bottom w:val="single" w:sz="4" w:space="0" w:color="CCCCFF"/>
              <w:right w:val="single" w:sz="4" w:space="0" w:color="CCCCFF"/>
            </w:tcBorders>
            <w:shd w:val="clear" w:color="FFFFFF" w:fill="FFFFFF"/>
            <w:noWrap/>
            <w:vAlign w:val="bottom"/>
          </w:tcPr>
          <w:p w14:paraId="742D41BC" w14:textId="668C8731"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15.256</w:t>
            </w:r>
          </w:p>
        </w:tc>
        <w:tc>
          <w:tcPr>
            <w:tcW w:w="960" w:type="dxa"/>
            <w:tcBorders>
              <w:top w:val="single" w:sz="4" w:space="0" w:color="CCCCFF"/>
              <w:left w:val="nil"/>
              <w:bottom w:val="single" w:sz="4" w:space="0" w:color="CCCCFF"/>
              <w:right w:val="single" w:sz="4" w:space="0" w:color="CCCCFF"/>
            </w:tcBorders>
            <w:shd w:val="clear" w:color="FFFFFF" w:fill="FFFFFF"/>
            <w:noWrap/>
            <w:vAlign w:val="bottom"/>
          </w:tcPr>
          <w:p w14:paraId="073FADEE" w14:textId="72A498FE"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109</w:t>
            </w:r>
          </w:p>
        </w:tc>
        <w:tc>
          <w:tcPr>
            <w:tcW w:w="1100" w:type="dxa"/>
            <w:tcBorders>
              <w:top w:val="single" w:sz="4" w:space="0" w:color="CCCCFF"/>
              <w:left w:val="nil"/>
              <w:bottom w:val="single" w:sz="4" w:space="0" w:color="CCCCFF"/>
              <w:right w:val="single" w:sz="4" w:space="0" w:color="CCCCFF"/>
            </w:tcBorders>
            <w:shd w:val="clear" w:color="FFFFFF" w:fill="FFFFFF"/>
            <w:noWrap/>
            <w:vAlign w:val="bottom"/>
          </w:tcPr>
          <w:p w14:paraId="310034D7" w14:textId="7C3DD301"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103</w:t>
            </w:r>
          </w:p>
        </w:tc>
        <w:tc>
          <w:tcPr>
            <w:tcW w:w="1100" w:type="dxa"/>
            <w:tcBorders>
              <w:top w:val="single" w:sz="4" w:space="0" w:color="CCCCFF"/>
              <w:left w:val="nil"/>
              <w:bottom w:val="single" w:sz="4" w:space="0" w:color="CCCCFF"/>
              <w:right w:val="single" w:sz="4" w:space="0" w:color="CCCCFF"/>
            </w:tcBorders>
            <w:shd w:val="clear" w:color="FFFFFF" w:fill="FFFFFF"/>
            <w:vAlign w:val="bottom"/>
          </w:tcPr>
          <w:p w14:paraId="4E90F100" w14:textId="7F273948"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106%</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6FF7EA7A" w14:textId="6604507E"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46%</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14EB4A60" w14:textId="77777777" w:rsidR="00EA2AEB" w:rsidRPr="00672E24" w:rsidRDefault="00EA2AEB" w:rsidP="00A24DEE">
            <w:pPr>
              <w:widowControl/>
              <w:suppressAutoHyphens w:val="0"/>
              <w:autoSpaceDN/>
              <w:jc w:val="center"/>
              <w:textAlignment w:val="auto"/>
              <w:rPr>
                <w:color w:val="000000"/>
                <w:kern w:val="0"/>
                <w:sz w:val="18"/>
                <w:szCs w:val="16"/>
                <w:lang w:eastAsia="fr-FR"/>
              </w:rPr>
            </w:pPr>
            <w:r w:rsidRPr="00672E24">
              <w:rPr>
                <w:color w:val="000000"/>
                <w:kern w:val="0"/>
                <w:sz w:val="18"/>
                <w:szCs w:val="16"/>
                <w:lang w:eastAsia="fr-FR"/>
              </w:rPr>
              <w:t>n/a</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219108B0"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n/a</w:t>
            </w:r>
          </w:p>
        </w:tc>
      </w:tr>
      <w:tr w:rsidR="00EA2AEB" w:rsidRPr="00672E24" w14:paraId="24ABFCE0" w14:textId="77777777" w:rsidTr="00581120">
        <w:trPr>
          <w:trHeight w:val="300"/>
        </w:trPr>
        <w:tc>
          <w:tcPr>
            <w:tcW w:w="1440" w:type="dxa"/>
            <w:tcBorders>
              <w:top w:val="nil"/>
              <w:left w:val="nil"/>
              <w:bottom w:val="nil"/>
              <w:right w:val="nil"/>
            </w:tcBorders>
            <w:shd w:val="clear" w:color="FFFFFF" w:fill="FFFFFF"/>
            <w:noWrap/>
            <w:vAlign w:val="center"/>
            <w:hideMark/>
          </w:tcPr>
          <w:p w14:paraId="26AE45AE" w14:textId="77777777" w:rsidR="00EA2AEB" w:rsidRPr="00672E24" w:rsidRDefault="00EA2AEB" w:rsidP="00A24DEE">
            <w:pPr>
              <w:widowControl/>
              <w:suppressAutoHyphens w:val="0"/>
              <w:autoSpaceDN/>
              <w:jc w:val="center"/>
              <w:textAlignment w:val="auto"/>
              <w:rPr>
                <w:b/>
                <w:bCs/>
                <w:color w:val="FFFFFF"/>
                <w:kern w:val="0"/>
                <w:sz w:val="16"/>
                <w:szCs w:val="16"/>
                <w:lang w:eastAsia="nl-NL"/>
              </w:rPr>
            </w:pPr>
          </w:p>
        </w:tc>
        <w:tc>
          <w:tcPr>
            <w:tcW w:w="880" w:type="dxa"/>
            <w:tcBorders>
              <w:top w:val="nil"/>
              <w:left w:val="single" w:sz="4" w:space="0" w:color="CCCCFF"/>
              <w:bottom w:val="single" w:sz="4" w:space="0" w:color="CCCCFF"/>
              <w:right w:val="single" w:sz="4" w:space="0" w:color="CCCCFF"/>
            </w:tcBorders>
            <w:shd w:val="clear" w:color="FFFFFF" w:fill="666699"/>
            <w:noWrap/>
            <w:vAlign w:val="center"/>
            <w:hideMark/>
          </w:tcPr>
          <w:p w14:paraId="06B3E81A" w14:textId="77777777" w:rsidR="00EA2AEB" w:rsidRPr="00672E24" w:rsidRDefault="00EA2AEB" w:rsidP="00A24DEE">
            <w:pPr>
              <w:widowControl/>
              <w:suppressAutoHyphens w:val="0"/>
              <w:autoSpaceDN/>
              <w:jc w:val="center"/>
              <w:textAlignment w:val="auto"/>
              <w:rPr>
                <w:b/>
                <w:bCs/>
                <w:color w:val="FFFFFF"/>
                <w:kern w:val="0"/>
                <w:sz w:val="16"/>
                <w:szCs w:val="16"/>
                <w:lang w:eastAsia="nl-NL"/>
              </w:rPr>
            </w:pPr>
            <w:r w:rsidRPr="00672E24">
              <w:rPr>
                <w:b/>
                <w:bCs/>
                <w:color w:val="FFFFFF"/>
                <w:kern w:val="0"/>
                <w:sz w:val="18"/>
                <w:szCs w:val="16"/>
                <w:lang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center"/>
          </w:tcPr>
          <w:p w14:paraId="3EDBD04A"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289,274</w:t>
            </w:r>
          </w:p>
        </w:tc>
        <w:tc>
          <w:tcPr>
            <w:tcW w:w="960" w:type="dxa"/>
            <w:tcBorders>
              <w:top w:val="single" w:sz="4" w:space="0" w:color="CCCCFF"/>
              <w:left w:val="nil"/>
              <w:bottom w:val="single" w:sz="4" w:space="0" w:color="CCCCFF"/>
              <w:right w:val="single" w:sz="4" w:space="0" w:color="CCCCFF"/>
            </w:tcBorders>
            <w:shd w:val="clear" w:color="FFFFFF" w:fill="C0C0C0"/>
            <w:noWrap/>
            <w:vAlign w:val="center"/>
          </w:tcPr>
          <w:p w14:paraId="11D26C1F"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2,121</w:t>
            </w:r>
          </w:p>
        </w:tc>
        <w:tc>
          <w:tcPr>
            <w:tcW w:w="1100" w:type="dxa"/>
            <w:tcBorders>
              <w:top w:val="single" w:sz="4" w:space="0" w:color="CCCCFF"/>
              <w:left w:val="nil"/>
              <w:bottom w:val="single" w:sz="4" w:space="0" w:color="CCCCFF"/>
              <w:right w:val="single" w:sz="4" w:space="0" w:color="CCCCFF"/>
            </w:tcBorders>
            <w:shd w:val="clear" w:color="FFFFFF" w:fill="C0C0C0"/>
            <w:noWrap/>
            <w:vAlign w:val="center"/>
          </w:tcPr>
          <w:p w14:paraId="508A8E71"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2,179</w:t>
            </w:r>
          </w:p>
        </w:tc>
        <w:tc>
          <w:tcPr>
            <w:tcW w:w="1100" w:type="dxa"/>
            <w:tcBorders>
              <w:top w:val="single" w:sz="4" w:space="0" w:color="CCCCFF"/>
              <w:left w:val="nil"/>
              <w:bottom w:val="single" w:sz="4" w:space="0" w:color="CCCCFF"/>
              <w:right w:val="single" w:sz="4" w:space="0" w:color="CCCCFF"/>
            </w:tcBorders>
            <w:shd w:val="clear" w:color="FFFFFF" w:fill="C0C0C0"/>
            <w:vAlign w:val="center"/>
          </w:tcPr>
          <w:p w14:paraId="5A3ABB95" w14:textId="74E67181"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97%</w:t>
            </w:r>
          </w:p>
        </w:tc>
        <w:tc>
          <w:tcPr>
            <w:tcW w:w="1100" w:type="dxa"/>
            <w:tcBorders>
              <w:top w:val="single" w:sz="4" w:space="0" w:color="CCCCFF"/>
              <w:left w:val="single" w:sz="4" w:space="0" w:color="CCCCFF"/>
              <w:bottom w:val="single" w:sz="4" w:space="0" w:color="CCCCFF"/>
              <w:right w:val="single" w:sz="4" w:space="0" w:color="CCCCFF"/>
            </w:tcBorders>
            <w:shd w:val="clear" w:color="FFFFFF" w:fill="C0C0C0"/>
            <w:noWrap/>
            <w:vAlign w:val="center"/>
          </w:tcPr>
          <w:p w14:paraId="6E877331" w14:textId="297A772D"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97%</w:t>
            </w:r>
          </w:p>
        </w:tc>
        <w:tc>
          <w:tcPr>
            <w:tcW w:w="900" w:type="dxa"/>
            <w:tcBorders>
              <w:top w:val="single" w:sz="8" w:space="0" w:color="CCCCFF"/>
              <w:left w:val="nil"/>
              <w:bottom w:val="single" w:sz="8" w:space="0" w:color="CCCCFF"/>
              <w:right w:val="single" w:sz="8" w:space="0" w:color="CCCCFF"/>
            </w:tcBorders>
            <w:shd w:val="clear" w:color="000000" w:fill="C0C0C0"/>
            <w:noWrap/>
            <w:vAlign w:val="center"/>
          </w:tcPr>
          <w:p w14:paraId="5D5B1F74"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C0C0C0"/>
            <w:vAlign w:val="center"/>
          </w:tcPr>
          <w:p w14:paraId="0BD27A56"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97%</w:t>
            </w:r>
          </w:p>
        </w:tc>
      </w:tr>
    </w:tbl>
    <w:p w14:paraId="7510E9B9" w14:textId="77777777" w:rsidR="00A24DEE" w:rsidRPr="00672E24" w:rsidRDefault="00A24DEE" w:rsidP="00044A3E">
      <w:pPr>
        <w:widowControl/>
        <w:suppressAutoHyphens w:val="0"/>
        <w:autoSpaceDN/>
        <w:textAlignment w:val="auto"/>
        <w:rPr>
          <w:b/>
          <w:bCs/>
          <w:kern w:val="0"/>
          <w:sz w:val="24"/>
          <w:szCs w:val="24"/>
        </w:rPr>
      </w:pPr>
    </w:p>
    <w:p w14:paraId="24E361EF" w14:textId="41FA60BA" w:rsidR="00044A3E" w:rsidRPr="00672E24" w:rsidRDefault="00044A3E" w:rsidP="005942F9">
      <w:pPr>
        <w:widowControl/>
        <w:autoSpaceDE w:val="0"/>
        <w:adjustRightInd w:val="0"/>
        <w:spacing w:before="120"/>
        <w:jc w:val="both"/>
        <w:textAlignment w:val="auto"/>
        <w:rPr>
          <w:color w:val="000000"/>
          <w:kern w:val="0"/>
          <w:sz w:val="22"/>
          <w:lang w:eastAsia="fr-FR"/>
        </w:rPr>
      </w:pPr>
      <w:r w:rsidRPr="00672E24">
        <w:rPr>
          <w:color w:val="000000"/>
          <w:kern w:val="0"/>
          <w:sz w:val="22"/>
          <w:lang w:eastAsia="fr-FR"/>
        </w:rPr>
        <w:t>The detailed breakdown of effort contributed to each work package by each partner is provided</w:t>
      </w:r>
      <w:r w:rsidR="00C77121">
        <w:rPr>
          <w:color w:val="000000"/>
          <w:kern w:val="0"/>
          <w:sz w:val="22"/>
          <w:lang w:eastAsia="fr-FR"/>
        </w:rPr>
        <w:t xml:space="preserve"> in the following tables for PY4</w:t>
      </w:r>
      <w:r w:rsidRPr="00672E24">
        <w:rPr>
          <w:color w:val="000000"/>
          <w:kern w:val="0"/>
          <w:sz w:val="22"/>
          <w:lang w:eastAsia="fr-FR"/>
        </w:rPr>
        <w:t xml:space="preserve">. Each work package (for reporting purposes) is split into the different types of effort used within EGI-InSPIRE (which has different reimbursement rates) and is therefore reported separately. </w:t>
      </w:r>
    </w:p>
    <w:p w14:paraId="4230CDE3" w14:textId="77777777" w:rsidR="00044A3E" w:rsidRPr="00672E24" w:rsidRDefault="00044A3E" w:rsidP="008C2CB5">
      <w:pPr>
        <w:widowControl/>
        <w:autoSpaceDE w:val="0"/>
        <w:adjustRightInd w:val="0"/>
        <w:spacing w:before="120"/>
        <w:textAlignment w:val="auto"/>
        <w:rPr>
          <w:color w:val="000000"/>
          <w:kern w:val="0"/>
          <w:sz w:val="22"/>
          <w:lang w:eastAsia="fr-FR"/>
        </w:rPr>
      </w:pPr>
      <w:r w:rsidRPr="00672E24">
        <w:rPr>
          <w:color w:val="000000"/>
          <w:kern w:val="0"/>
          <w:sz w:val="22"/>
          <w:lang w:eastAsia="fr-FR"/>
        </w:rPr>
        <w:t xml:space="preserve">The different types are: </w:t>
      </w:r>
    </w:p>
    <w:p w14:paraId="655762EA" w14:textId="77777777" w:rsidR="00044A3E" w:rsidRPr="00672E24" w:rsidRDefault="00044A3E" w:rsidP="00E671CF">
      <w:pPr>
        <w:widowControl/>
        <w:numPr>
          <w:ilvl w:val="0"/>
          <w:numId w:val="30"/>
        </w:numPr>
        <w:suppressAutoHyphens w:val="0"/>
        <w:autoSpaceDE w:val="0"/>
        <w:autoSpaceDN/>
        <w:adjustRightInd w:val="0"/>
        <w:spacing w:before="40" w:after="68"/>
        <w:contextualSpacing/>
        <w:textAlignment w:val="auto"/>
        <w:rPr>
          <w:color w:val="000000"/>
          <w:kern w:val="0"/>
          <w:sz w:val="22"/>
          <w:lang w:eastAsia="fr-FR"/>
        </w:rPr>
      </w:pPr>
      <w:r w:rsidRPr="00672E24">
        <w:rPr>
          <w:color w:val="000000"/>
          <w:kern w:val="0"/>
          <w:sz w:val="22"/>
          <w:lang w:eastAsia="fr-FR"/>
        </w:rPr>
        <w:t xml:space="preserve">M: Project Management as defined by the EC. </w:t>
      </w:r>
    </w:p>
    <w:p w14:paraId="647AA8F6" w14:textId="77777777" w:rsidR="00044A3E" w:rsidRPr="00672E24" w:rsidRDefault="00044A3E" w:rsidP="00E671CF">
      <w:pPr>
        <w:widowControl/>
        <w:numPr>
          <w:ilvl w:val="0"/>
          <w:numId w:val="30"/>
        </w:numPr>
        <w:suppressAutoHyphens w:val="0"/>
        <w:autoSpaceDE w:val="0"/>
        <w:autoSpaceDN/>
        <w:adjustRightInd w:val="0"/>
        <w:spacing w:before="40" w:after="68"/>
        <w:contextualSpacing/>
        <w:textAlignment w:val="auto"/>
        <w:rPr>
          <w:color w:val="000000"/>
          <w:kern w:val="0"/>
          <w:sz w:val="22"/>
          <w:lang w:eastAsia="fr-FR"/>
        </w:rPr>
      </w:pPr>
      <w:r w:rsidRPr="00672E24">
        <w:rPr>
          <w:color w:val="000000"/>
          <w:kern w:val="0"/>
          <w:sz w:val="22"/>
          <w:lang w:eastAsia="fr-FR"/>
        </w:rPr>
        <w:t xml:space="preserve">E: EGI Global Task related effort. </w:t>
      </w:r>
    </w:p>
    <w:p w14:paraId="50B0CC2B" w14:textId="77777777" w:rsidR="00044A3E" w:rsidRPr="00672E24" w:rsidRDefault="00044A3E" w:rsidP="00E671CF">
      <w:pPr>
        <w:widowControl/>
        <w:numPr>
          <w:ilvl w:val="0"/>
          <w:numId w:val="30"/>
        </w:numPr>
        <w:suppressAutoHyphens w:val="0"/>
        <w:autoSpaceDE w:val="0"/>
        <w:autoSpaceDN/>
        <w:adjustRightInd w:val="0"/>
        <w:spacing w:before="40" w:after="68"/>
        <w:contextualSpacing/>
        <w:textAlignment w:val="auto"/>
        <w:rPr>
          <w:color w:val="000000"/>
          <w:kern w:val="0"/>
          <w:sz w:val="22"/>
          <w:lang w:eastAsia="fr-FR"/>
        </w:rPr>
      </w:pPr>
      <w:r w:rsidRPr="00672E24">
        <w:rPr>
          <w:color w:val="000000"/>
          <w:kern w:val="0"/>
          <w:sz w:val="22"/>
          <w:lang w:eastAsia="fr-FR"/>
        </w:rPr>
        <w:t xml:space="preserve">G: General tasks within the project. </w:t>
      </w:r>
    </w:p>
    <w:p w14:paraId="116046CF" w14:textId="279076AC" w:rsidR="001C65FF" w:rsidRPr="00C77121" w:rsidRDefault="00044A3E" w:rsidP="00C77121">
      <w:pPr>
        <w:widowControl/>
        <w:numPr>
          <w:ilvl w:val="0"/>
          <w:numId w:val="30"/>
        </w:numPr>
        <w:suppressAutoHyphens w:val="0"/>
        <w:autoSpaceDE w:val="0"/>
        <w:autoSpaceDN/>
        <w:adjustRightInd w:val="0"/>
        <w:spacing w:before="40" w:after="40"/>
        <w:contextualSpacing/>
        <w:textAlignment w:val="auto"/>
        <w:rPr>
          <w:color w:val="000000"/>
          <w:kern w:val="0"/>
          <w:sz w:val="22"/>
          <w:lang w:eastAsia="fr-FR"/>
        </w:rPr>
      </w:pPr>
      <w:r w:rsidRPr="00672E24">
        <w:rPr>
          <w:color w:val="000000"/>
          <w:kern w:val="0"/>
          <w:sz w:val="22"/>
          <w:lang w:eastAsia="fr-FR"/>
        </w:rPr>
        <w:t xml:space="preserve">N: NGI International Task related effort. </w:t>
      </w:r>
      <w:r w:rsidR="001C65FF" w:rsidRPr="00C77121">
        <w:rPr>
          <w:color w:val="000000"/>
          <w:kern w:val="0"/>
          <w:sz w:val="22"/>
          <w:lang w:eastAsia="fr-FR"/>
        </w:rPr>
        <w:br w:type="page"/>
      </w:r>
    </w:p>
    <w:p w14:paraId="35891BE3" w14:textId="57A1BB02" w:rsidR="00044A3E" w:rsidRPr="00672E24" w:rsidRDefault="00A30FA0" w:rsidP="00044A3E">
      <w:pPr>
        <w:widowControl/>
        <w:suppressAutoHyphens w:val="0"/>
        <w:autoSpaceDN/>
        <w:textAlignment w:val="auto"/>
        <w:rPr>
          <w:b/>
          <w:bCs/>
          <w:kern w:val="0"/>
          <w:sz w:val="24"/>
          <w:szCs w:val="24"/>
          <w:lang w:eastAsia="fr-FR"/>
        </w:rPr>
      </w:pPr>
      <w:r>
        <w:rPr>
          <w:b/>
          <w:bCs/>
          <w:kern w:val="0"/>
          <w:sz w:val="24"/>
          <w:szCs w:val="24"/>
        </w:rPr>
        <w:t>Project PERIOD 4</w:t>
      </w:r>
    </w:p>
    <w:p w14:paraId="67FF9F24" w14:textId="77777777" w:rsidR="00044A3E" w:rsidRPr="00672E24" w:rsidRDefault="00044A3E"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044A3E" w:rsidRPr="00672E24" w14:paraId="29BC07C8"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54891373"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WP1-E - WP1 (NA1) - NA1 Management (EGI)</w:t>
            </w:r>
          </w:p>
        </w:tc>
      </w:tr>
      <w:tr w:rsidR="00044A3E" w:rsidRPr="00672E24" w14:paraId="4598EAB0" w14:textId="77777777" w:rsidTr="00831E94">
        <w:trPr>
          <w:trHeight w:val="210"/>
        </w:trPr>
        <w:tc>
          <w:tcPr>
            <w:tcW w:w="2243" w:type="dxa"/>
            <w:tcBorders>
              <w:top w:val="nil"/>
              <w:left w:val="nil"/>
              <w:bottom w:val="nil"/>
              <w:right w:val="nil"/>
            </w:tcBorders>
            <w:shd w:val="clear" w:color="FFFFFF" w:fill="FFFFFF"/>
            <w:noWrap/>
            <w:vAlign w:val="center"/>
            <w:hideMark/>
          </w:tcPr>
          <w:p w14:paraId="2D8357CD"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22CC2CA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0DD948E7"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63CE77AB"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02D1CC58"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56F7B273" w14:textId="77777777" w:rsidTr="00831E94">
        <w:trPr>
          <w:trHeight w:val="300"/>
        </w:trPr>
        <w:tc>
          <w:tcPr>
            <w:tcW w:w="2243" w:type="dxa"/>
            <w:tcBorders>
              <w:top w:val="nil"/>
              <w:left w:val="nil"/>
              <w:bottom w:val="nil"/>
              <w:right w:val="nil"/>
            </w:tcBorders>
            <w:shd w:val="clear" w:color="FFFFFF" w:fill="FFFFFF"/>
            <w:vAlign w:val="center"/>
            <w:hideMark/>
          </w:tcPr>
          <w:p w14:paraId="16704DEA" w14:textId="77777777" w:rsidR="00044A3E" w:rsidRPr="00672E24" w:rsidRDefault="00044A3E"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6D69CAAB"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p>
          <w:p w14:paraId="0E90F8F6" w14:textId="556F629E" w:rsidR="00044A3E" w:rsidRPr="00672E24" w:rsidRDefault="00EA2AEB" w:rsidP="00044A3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6AABAC23"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7DD167BD" w14:textId="77777777"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785C9A7"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629610BD"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320D1347"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3AA964DC"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0F8F0C2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EA2AEB" w:rsidRPr="00672E24" w14:paraId="298826F1"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585B35F" w14:textId="77777777" w:rsidR="00EA2AEB" w:rsidRPr="00672E24" w:rsidRDefault="00EA2AEB"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553F2B23" w14:textId="7EB030B5"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17,7</w:t>
            </w:r>
          </w:p>
        </w:tc>
        <w:tc>
          <w:tcPr>
            <w:tcW w:w="1446" w:type="dxa"/>
            <w:tcBorders>
              <w:top w:val="nil"/>
              <w:left w:val="nil"/>
              <w:bottom w:val="single" w:sz="4" w:space="0" w:color="CCCCFF"/>
              <w:right w:val="single" w:sz="4" w:space="0" w:color="CCCCFF"/>
            </w:tcBorders>
            <w:shd w:val="clear" w:color="FFFFFF" w:fill="FFFFFF"/>
            <w:noWrap/>
            <w:vAlign w:val="bottom"/>
            <w:hideMark/>
          </w:tcPr>
          <w:p w14:paraId="7366BF92" w14:textId="46CBB6DB"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FFFFFF"/>
            <w:noWrap/>
            <w:vAlign w:val="bottom"/>
            <w:hideMark/>
          </w:tcPr>
          <w:p w14:paraId="47D0266B" w14:textId="0642CCCB"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47,3%</w:t>
            </w:r>
          </w:p>
        </w:tc>
        <w:tc>
          <w:tcPr>
            <w:tcW w:w="1787" w:type="dxa"/>
            <w:tcBorders>
              <w:top w:val="nil"/>
              <w:left w:val="nil"/>
              <w:bottom w:val="nil"/>
              <w:right w:val="nil"/>
            </w:tcBorders>
            <w:shd w:val="clear" w:color="FFFFFF" w:fill="FFFFFF"/>
            <w:noWrap/>
            <w:vAlign w:val="center"/>
            <w:hideMark/>
          </w:tcPr>
          <w:p w14:paraId="175EC3BF" w14:textId="77777777" w:rsidR="00EA2AEB" w:rsidRPr="00672E24" w:rsidRDefault="00EA2AEB"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EA2AEB" w:rsidRPr="00672E24" w14:paraId="77CA68CD"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74ABA00" w14:textId="77777777" w:rsidR="00EA2AEB" w:rsidRPr="00672E24" w:rsidRDefault="00EA2AEB" w:rsidP="00044A3E">
            <w:pPr>
              <w:widowControl/>
              <w:suppressAutoHyphens w:val="0"/>
              <w:autoSpaceDN/>
              <w:jc w:val="right"/>
              <w:textAlignment w:val="auto"/>
              <w:rPr>
                <w:b/>
                <w:bCs/>
                <w:color w:val="FFFFFF"/>
                <w:kern w:val="0"/>
                <w:sz w:val="18"/>
                <w:szCs w:val="18"/>
                <w:lang w:eastAsia="nl-NL"/>
              </w:rPr>
            </w:pPr>
            <w:r w:rsidRPr="00672E24">
              <w:rPr>
                <w:b/>
                <w:bCs/>
                <w:color w:val="FFFFFF"/>
                <w:kern w:val="0"/>
                <w:sz w:val="18"/>
                <w:szCs w:val="18"/>
                <w:lang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14:paraId="38CE72A9" w14:textId="1BF6C1F7"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17,7</w:t>
            </w:r>
          </w:p>
        </w:tc>
        <w:tc>
          <w:tcPr>
            <w:tcW w:w="1446" w:type="dxa"/>
            <w:tcBorders>
              <w:top w:val="nil"/>
              <w:left w:val="nil"/>
              <w:bottom w:val="single" w:sz="4" w:space="0" w:color="CCCCFF"/>
              <w:right w:val="single" w:sz="4" w:space="0" w:color="CCCCFF"/>
            </w:tcBorders>
            <w:shd w:val="clear" w:color="FFFFFF" w:fill="C0C0C0"/>
            <w:noWrap/>
            <w:vAlign w:val="bottom"/>
            <w:hideMark/>
          </w:tcPr>
          <w:p w14:paraId="63117D02" w14:textId="7D7787B3"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C0C0C0"/>
            <w:noWrap/>
            <w:vAlign w:val="bottom"/>
            <w:hideMark/>
          </w:tcPr>
          <w:p w14:paraId="30F597BC" w14:textId="5A46E77E"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47,3%</w:t>
            </w:r>
          </w:p>
        </w:tc>
        <w:tc>
          <w:tcPr>
            <w:tcW w:w="1787" w:type="dxa"/>
            <w:tcBorders>
              <w:top w:val="nil"/>
              <w:left w:val="nil"/>
              <w:bottom w:val="nil"/>
              <w:right w:val="nil"/>
            </w:tcBorders>
            <w:shd w:val="clear" w:color="FFFFFF" w:fill="FFFFFF"/>
            <w:noWrap/>
            <w:vAlign w:val="center"/>
            <w:hideMark/>
          </w:tcPr>
          <w:p w14:paraId="58CAD140" w14:textId="77777777" w:rsidR="00EA2AEB" w:rsidRPr="00672E24" w:rsidRDefault="00EA2AEB"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48341619" w14:textId="77777777" w:rsidTr="00831E94">
        <w:trPr>
          <w:trHeight w:val="540"/>
        </w:trPr>
        <w:tc>
          <w:tcPr>
            <w:tcW w:w="2243" w:type="dxa"/>
            <w:tcBorders>
              <w:top w:val="nil"/>
              <w:left w:val="nil"/>
              <w:bottom w:val="nil"/>
              <w:right w:val="nil"/>
            </w:tcBorders>
            <w:shd w:val="clear" w:color="FFFFFF" w:fill="FFFFFF"/>
            <w:noWrap/>
            <w:vAlign w:val="center"/>
            <w:hideMark/>
          </w:tcPr>
          <w:p w14:paraId="2B237789"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0AAD8E6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F3BB6E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0E51821"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1FDBA42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763849E9"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114098F3"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WP1-M - WP1 (NA1) - NA1 Management</w:t>
            </w:r>
          </w:p>
        </w:tc>
      </w:tr>
      <w:tr w:rsidR="00044A3E" w:rsidRPr="00672E24" w14:paraId="3C037379" w14:textId="77777777" w:rsidTr="00831E94">
        <w:trPr>
          <w:trHeight w:val="210"/>
        </w:trPr>
        <w:tc>
          <w:tcPr>
            <w:tcW w:w="2243" w:type="dxa"/>
            <w:tcBorders>
              <w:top w:val="nil"/>
              <w:left w:val="nil"/>
              <w:bottom w:val="nil"/>
              <w:right w:val="nil"/>
            </w:tcBorders>
            <w:shd w:val="clear" w:color="FFFFFF" w:fill="FFFFFF"/>
            <w:noWrap/>
            <w:vAlign w:val="center"/>
            <w:hideMark/>
          </w:tcPr>
          <w:p w14:paraId="68787337"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6FE903AE"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593F3055"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682E0C1C"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4993893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79381B34" w14:textId="77777777" w:rsidTr="00831E94">
        <w:trPr>
          <w:trHeight w:val="300"/>
        </w:trPr>
        <w:tc>
          <w:tcPr>
            <w:tcW w:w="2243" w:type="dxa"/>
            <w:tcBorders>
              <w:top w:val="nil"/>
              <w:left w:val="nil"/>
              <w:bottom w:val="nil"/>
              <w:right w:val="nil"/>
            </w:tcBorders>
            <w:shd w:val="clear" w:color="FFFFFF" w:fill="FFFFFF"/>
            <w:vAlign w:val="center"/>
            <w:hideMark/>
          </w:tcPr>
          <w:p w14:paraId="6B71ABCA" w14:textId="77777777" w:rsidR="00044A3E" w:rsidRPr="00672E24" w:rsidRDefault="00044A3E"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02D8657D" w14:textId="524126AD" w:rsidR="00044A3E" w:rsidRPr="00672E24" w:rsidRDefault="00EA2AEB" w:rsidP="00044A3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42BA1EB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347F95BD" w14:textId="77777777"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878A5DB"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477FA816"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076032A1"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10830DC7"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0EB4431E"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1F254C2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DA04436" w14:textId="77777777" w:rsidR="0074431A" w:rsidRPr="00672E24" w:rsidRDefault="0074431A"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28658936" w14:textId="52029CDA"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43,0</w:t>
            </w:r>
          </w:p>
        </w:tc>
        <w:tc>
          <w:tcPr>
            <w:tcW w:w="1446" w:type="dxa"/>
            <w:tcBorders>
              <w:top w:val="nil"/>
              <w:left w:val="nil"/>
              <w:bottom w:val="single" w:sz="4" w:space="0" w:color="CCCCFF"/>
              <w:right w:val="single" w:sz="4" w:space="0" w:color="CCCCFF"/>
            </w:tcBorders>
            <w:shd w:val="clear" w:color="FFFFFF" w:fill="FFFFFF"/>
            <w:noWrap/>
            <w:vAlign w:val="bottom"/>
            <w:hideMark/>
          </w:tcPr>
          <w:p w14:paraId="5A4D9BEE" w14:textId="75176F33"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44,8</w:t>
            </w:r>
          </w:p>
        </w:tc>
        <w:tc>
          <w:tcPr>
            <w:tcW w:w="1349" w:type="dxa"/>
            <w:tcBorders>
              <w:top w:val="nil"/>
              <w:left w:val="nil"/>
              <w:bottom w:val="single" w:sz="4" w:space="0" w:color="CCCCFF"/>
              <w:right w:val="single" w:sz="4" w:space="0" w:color="CCCCFF"/>
            </w:tcBorders>
            <w:shd w:val="clear" w:color="FFFFFF" w:fill="FFFFFF"/>
            <w:noWrap/>
            <w:vAlign w:val="bottom"/>
            <w:hideMark/>
          </w:tcPr>
          <w:p w14:paraId="6E63E5F4" w14:textId="1036E8A7"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96,1%</w:t>
            </w:r>
          </w:p>
        </w:tc>
        <w:tc>
          <w:tcPr>
            <w:tcW w:w="1787" w:type="dxa"/>
            <w:tcBorders>
              <w:top w:val="nil"/>
              <w:left w:val="nil"/>
              <w:bottom w:val="nil"/>
              <w:right w:val="nil"/>
            </w:tcBorders>
            <w:shd w:val="clear" w:color="FFFFFF" w:fill="FFFFFF"/>
            <w:noWrap/>
            <w:vAlign w:val="center"/>
            <w:hideMark/>
          </w:tcPr>
          <w:p w14:paraId="6FB434D9" w14:textId="77777777" w:rsidR="0074431A"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p w14:paraId="0979C272" w14:textId="77777777" w:rsidR="0074431A" w:rsidRPr="00672E24" w:rsidRDefault="0074431A" w:rsidP="00044A3E">
            <w:pPr>
              <w:widowControl/>
              <w:suppressAutoHyphens w:val="0"/>
              <w:autoSpaceDN/>
              <w:textAlignment w:val="auto"/>
              <w:rPr>
                <w:color w:val="000000"/>
                <w:kern w:val="0"/>
                <w:sz w:val="12"/>
                <w:szCs w:val="12"/>
                <w:lang w:eastAsia="nl-NL"/>
              </w:rPr>
            </w:pPr>
          </w:p>
        </w:tc>
      </w:tr>
      <w:tr w:rsidR="0074431A" w:rsidRPr="00672E24" w14:paraId="74F6E258"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1C879ED6" w14:textId="3E5640A8" w:rsidR="0074431A" w:rsidRPr="00672E24" w:rsidRDefault="0074431A" w:rsidP="00044A3E">
            <w:pPr>
              <w:widowControl/>
              <w:suppressAutoHyphens w:val="0"/>
              <w:autoSpaceDN/>
              <w:textAlignment w:val="auto"/>
              <w:rPr>
                <w:b/>
                <w:bCs/>
                <w:color w:val="FFFFFF"/>
                <w:kern w:val="0"/>
                <w:sz w:val="18"/>
                <w:szCs w:val="18"/>
                <w:lang w:eastAsia="nl-NL"/>
              </w:rPr>
            </w:pPr>
            <w:r>
              <w:rPr>
                <w:b/>
                <w:bCs/>
                <w:color w:val="FFFFFF"/>
                <w:kern w:val="0"/>
                <w:sz w:val="18"/>
                <w:szCs w:val="18"/>
                <w:lang w:eastAsia="nl-NL"/>
              </w:rPr>
              <w:t>35-CERN</w:t>
            </w:r>
          </w:p>
        </w:tc>
        <w:tc>
          <w:tcPr>
            <w:tcW w:w="1251" w:type="dxa"/>
            <w:tcBorders>
              <w:top w:val="nil"/>
              <w:left w:val="nil"/>
              <w:bottom w:val="single" w:sz="4" w:space="0" w:color="CCCCFF"/>
              <w:right w:val="single" w:sz="4" w:space="0" w:color="CCCCFF"/>
            </w:tcBorders>
            <w:shd w:val="clear" w:color="FFFFFF" w:fill="FFFFFF"/>
            <w:noWrap/>
            <w:vAlign w:val="bottom"/>
          </w:tcPr>
          <w:p w14:paraId="19E528F9" w14:textId="2587F748"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tcPr>
          <w:p w14:paraId="076198E6" w14:textId="13EC92C8"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2,1</w:t>
            </w:r>
          </w:p>
        </w:tc>
        <w:tc>
          <w:tcPr>
            <w:tcW w:w="1349" w:type="dxa"/>
            <w:tcBorders>
              <w:top w:val="nil"/>
              <w:left w:val="nil"/>
              <w:bottom w:val="single" w:sz="4" w:space="0" w:color="CCCCFF"/>
              <w:right w:val="single" w:sz="4" w:space="0" w:color="CCCCFF"/>
            </w:tcBorders>
            <w:shd w:val="clear" w:color="FFFFFF" w:fill="FFFFFF"/>
            <w:noWrap/>
            <w:vAlign w:val="bottom"/>
          </w:tcPr>
          <w:p w14:paraId="46336B1F" w14:textId="75C7C0EB"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 </w:t>
            </w:r>
          </w:p>
        </w:tc>
        <w:tc>
          <w:tcPr>
            <w:tcW w:w="1787" w:type="dxa"/>
            <w:tcBorders>
              <w:top w:val="nil"/>
              <w:left w:val="nil"/>
              <w:bottom w:val="nil"/>
              <w:right w:val="nil"/>
            </w:tcBorders>
            <w:shd w:val="clear" w:color="FFFFFF" w:fill="FFFFFF"/>
            <w:noWrap/>
            <w:vAlign w:val="center"/>
          </w:tcPr>
          <w:p w14:paraId="3DA16D9D" w14:textId="77777777" w:rsidR="0074431A" w:rsidRPr="00672E24" w:rsidRDefault="0074431A" w:rsidP="00044A3E">
            <w:pPr>
              <w:widowControl/>
              <w:suppressAutoHyphens w:val="0"/>
              <w:autoSpaceDN/>
              <w:textAlignment w:val="auto"/>
              <w:rPr>
                <w:color w:val="000000"/>
                <w:kern w:val="0"/>
                <w:sz w:val="12"/>
                <w:szCs w:val="12"/>
                <w:lang w:eastAsia="nl-NL"/>
              </w:rPr>
            </w:pPr>
          </w:p>
        </w:tc>
      </w:tr>
      <w:tr w:rsidR="0074431A" w:rsidRPr="00672E24" w14:paraId="0E9D33F2" w14:textId="77777777" w:rsidTr="0074431A">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4E86676" w14:textId="77777777" w:rsidR="0074431A" w:rsidRPr="00672E24" w:rsidRDefault="0074431A" w:rsidP="00044A3E">
            <w:pPr>
              <w:widowControl/>
              <w:suppressAutoHyphens w:val="0"/>
              <w:autoSpaceDN/>
              <w:jc w:val="right"/>
              <w:textAlignment w:val="auto"/>
              <w:rPr>
                <w:b/>
                <w:bCs/>
                <w:color w:val="FFFFFF"/>
                <w:kern w:val="0"/>
                <w:sz w:val="18"/>
                <w:szCs w:val="18"/>
                <w:lang w:eastAsia="nl-NL"/>
              </w:rPr>
            </w:pPr>
            <w:r w:rsidRPr="00672E24">
              <w:rPr>
                <w:b/>
                <w:bCs/>
                <w:color w:val="FFFFFF"/>
                <w:kern w:val="0"/>
                <w:sz w:val="18"/>
                <w:szCs w:val="18"/>
                <w:lang w:eastAsia="nl-NL"/>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12AFB056" w14:textId="561337F9"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43,0</w:t>
            </w:r>
          </w:p>
        </w:tc>
        <w:tc>
          <w:tcPr>
            <w:tcW w:w="1446" w:type="dxa"/>
            <w:tcBorders>
              <w:top w:val="nil"/>
              <w:left w:val="nil"/>
              <w:bottom w:val="single" w:sz="4" w:space="0" w:color="CCCCFF"/>
              <w:right w:val="single" w:sz="4" w:space="0" w:color="CCCCFF"/>
            </w:tcBorders>
            <w:shd w:val="clear" w:color="FFFFFF" w:fill="C0C0C0"/>
            <w:noWrap/>
            <w:vAlign w:val="center"/>
            <w:hideMark/>
          </w:tcPr>
          <w:p w14:paraId="790C8345" w14:textId="3EEDA75F"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46,9</w:t>
            </w:r>
          </w:p>
        </w:tc>
        <w:tc>
          <w:tcPr>
            <w:tcW w:w="1349" w:type="dxa"/>
            <w:tcBorders>
              <w:top w:val="nil"/>
              <w:left w:val="nil"/>
              <w:bottom w:val="single" w:sz="4" w:space="0" w:color="CCCCFF"/>
              <w:right w:val="single" w:sz="4" w:space="0" w:color="CCCCFF"/>
            </w:tcBorders>
            <w:shd w:val="clear" w:color="FFFFFF" w:fill="C0C0C0"/>
            <w:noWrap/>
            <w:vAlign w:val="center"/>
            <w:hideMark/>
          </w:tcPr>
          <w:p w14:paraId="7014D876" w14:textId="70E7368B"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91,7%</w:t>
            </w:r>
          </w:p>
        </w:tc>
        <w:tc>
          <w:tcPr>
            <w:tcW w:w="1787" w:type="dxa"/>
            <w:tcBorders>
              <w:top w:val="nil"/>
              <w:left w:val="nil"/>
              <w:bottom w:val="nil"/>
              <w:right w:val="nil"/>
            </w:tcBorders>
            <w:shd w:val="clear" w:color="FFFFFF" w:fill="FFFFFF"/>
            <w:noWrap/>
            <w:vAlign w:val="center"/>
            <w:hideMark/>
          </w:tcPr>
          <w:p w14:paraId="6AC1245F"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0EB75ECF" w14:textId="77777777" w:rsidTr="00831E94">
        <w:trPr>
          <w:trHeight w:val="540"/>
        </w:trPr>
        <w:tc>
          <w:tcPr>
            <w:tcW w:w="2243" w:type="dxa"/>
            <w:tcBorders>
              <w:top w:val="nil"/>
              <w:left w:val="nil"/>
              <w:bottom w:val="nil"/>
              <w:right w:val="nil"/>
            </w:tcBorders>
            <w:shd w:val="clear" w:color="FFFFFF" w:fill="FFFFFF"/>
            <w:noWrap/>
            <w:vAlign w:val="center"/>
            <w:hideMark/>
          </w:tcPr>
          <w:p w14:paraId="3FDE7FD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55DA318B"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2EAB795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0359C769"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2643B65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085B3D27"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2BBCE2F3"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WP2-E - WP2 (NA2) - NA2 Community Engagement (EGI)</w:t>
            </w:r>
          </w:p>
        </w:tc>
      </w:tr>
      <w:tr w:rsidR="00044A3E" w:rsidRPr="00672E24" w14:paraId="7B23555C" w14:textId="77777777" w:rsidTr="00831E94">
        <w:trPr>
          <w:trHeight w:val="210"/>
        </w:trPr>
        <w:tc>
          <w:tcPr>
            <w:tcW w:w="2243" w:type="dxa"/>
            <w:tcBorders>
              <w:top w:val="nil"/>
              <w:left w:val="nil"/>
              <w:bottom w:val="nil"/>
              <w:right w:val="nil"/>
            </w:tcBorders>
            <w:shd w:val="clear" w:color="FFFFFF" w:fill="FFFFFF"/>
            <w:noWrap/>
            <w:vAlign w:val="center"/>
            <w:hideMark/>
          </w:tcPr>
          <w:p w14:paraId="2F45AF7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1F69988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10DA8F8"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4180CD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59B11FF1"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61D0E6F5" w14:textId="77777777" w:rsidTr="00831E94">
        <w:trPr>
          <w:trHeight w:val="300"/>
        </w:trPr>
        <w:tc>
          <w:tcPr>
            <w:tcW w:w="2243" w:type="dxa"/>
            <w:tcBorders>
              <w:top w:val="nil"/>
              <w:left w:val="nil"/>
              <w:bottom w:val="nil"/>
              <w:right w:val="nil"/>
            </w:tcBorders>
            <w:shd w:val="clear" w:color="FFFFFF" w:fill="FFFFFF"/>
            <w:vAlign w:val="center"/>
            <w:hideMark/>
          </w:tcPr>
          <w:p w14:paraId="158EB172" w14:textId="77777777" w:rsidR="00044A3E" w:rsidRPr="00672E24" w:rsidRDefault="00044A3E"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1E3A222E" w14:textId="6CAAB420" w:rsidR="00044A3E" w:rsidRPr="00672E24" w:rsidRDefault="0074431A" w:rsidP="00044A3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373E084B"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235EF371" w14:textId="77777777" w:rsidTr="00DB57B4">
        <w:trPr>
          <w:trHeight w:val="523"/>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26392A4F"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7A18E25A"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27B085BE"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3A0784FE"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4D85DC3D"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646E75B5"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CAE0361"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0AC4651A" w14:textId="160B0A63"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72,9</w:t>
            </w:r>
          </w:p>
        </w:tc>
        <w:tc>
          <w:tcPr>
            <w:tcW w:w="1446" w:type="dxa"/>
            <w:tcBorders>
              <w:top w:val="nil"/>
              <w:left w:val="nil"/>
              <w:bottom w:val="single" w:sz="4" w:space="0" w:color="CCCCFF"/>
              <w:right w:val="single" w:sz="4" w:space="0" w:color="CCCCFF"/>
            </w:tcBorders>
            <w:shd w:val="clear" w:color="FFFFFF" w:fill="FFFFFF"/>
            <w:noWrap/>
            <w:vAlign w:val="bottom"/>
            <w:hideMark/>
          </w:tcPr>
          <w:p w14:paraId="2B674726" w14:textId="782D80F1"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130,2</w:t>
            </w:r>
          </w:p>
        </w:tc>
        <w:tc>
          <w:tcPr>
            <w:tcW w:w="1349" w:type="dxa"/>
            <w:tcBorders>
              <w:top w:val="nil"/>
              <w:left w:val="nil"/>
              <w:bottom w:val="single" w:sz="4" w:space="0" w:color="CCCCFF"/>
              <w:right w:val="single" w:sz="4" w:space="0" w:color="CCCCFF"/>
            </w:tcBorders>
            <w:shd w:val="clear" w:color="FFFFFF" w:fill="FFFFFF"/>
            <w:noWrap/>
            <w:vAlign w:val="bottom"/>
            <w:hideMark/>
          </w:tcPr>
          <w:p w14:paraId="34215931" w14:textId="3635ED24"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56,0%</w:t>
            </w:r>
          </w:p>
        </w:tc>
        <w:tc>
          <w:tcPr>
            <w:tcW w:w="1787" w:type="dxa"/>
            <w:tcBorders>
              <w:top w:val="nil"/>
              <w:left w:val="nil"/>
              <w:bottom w:val="nil"/>
              <w:right w:val="nil"/>
            </w:tcBorders>
            <w:shd w:val="clear" w:color="FFFFFF" w:fill="FFFFFF"/>
            <w:noWrap/>
            <w:vAlign w:val="center"/>
            <w:hideMark/>
          </w:tcPr>
          <w:p w14:paraId="7E678536"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7DD5A25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CA67BCA"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14:paraId="19E7E8D3" w14:textId="5923C63E"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70DBA49E" w14:textId="5AB137BE"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2,5</w:t>
            </w:r>
          </w:p>
        </w:tc>
        <w:tc>
          <w:tcPr>
            <w:tcW w:w="1349" w:type="dxa"/>
            <w:tcBorders>
              <w:top w:val="nil"/>
              <w:left w:val="nil"/>
              <w:bottom w:val="single" w:sz="4" w:space="0" w:color="CCCCFF"/>
              <w:right w:val="single" w:sz="4" w:space="0" w:color="CCCCFF"/>
            </w:tcBorders>
            <w:shd w:val="clear" w:color="FFFFFF" w:fill="FFFFFF"/>
            <w:noWrap/>
            <w:vAlign w:val="bottom"/>
            <w:hideMark/>
          </w:tcPr>
          <w:p w14:paraId="3547238E" w14:textId="30387C28"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 </w:t>
            </w:r>
          </w:p>
        </w:tc>
        <w:tc>
          <w:tcPr>
            <w:tcW w:w="1787" w:type="dxa"/>
            <w:tcBorders>
              <w:top w:val="nil"/>
              <w:left w:val="nil"/>
              <w:bottom w:val="nil"/>
              <w:right w:val="nil"/>
            </w:tcBorders>
            <w:shd w:val="clear" w:color="FFFFFF" w:fill="FFFFFF"/>
            <w:noWrap/>
            <w:vAlign w:val="center"/>
            <w:hideMark/>
          </w:tcPr>
          <w:p w14:paraId="052BD6A1"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76FB328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7C30615"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14:paraId="5FCD18F0" w14:textId="4D316CF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0,8</w:t>
            </w:r>
          </w:p>
        </w:tc>
        <w:tc>
          <w:tcPr>
            <w:tcW w:w="1446" w:type="dxa"/>
            <w:tcBorders>
              <w:top w:val="nil"/>
              <w:left w:val="nil"/>
              <w:bottom w:val="single" w:sz="4" w:space="0" w:color="CCCCFF"/>
              <w:right w:val="single" w:sz="4" w:space="0" w:color="CCCCFF"/>
            </w:tcBorders>
            <w:shd w:val="clear" w:color="FFFFFF" w:fill="FFFFFF"/>
            <w:noWrap/>
            <w:vAlign w:val="bottom"/>
            <w:hideMark/>
          </w:tcPr>
          <w:p w14:paraId="5A4289B3" w14:textId="35384D58"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8,9</w:t>
            </w:r>
          </w:p>
        </w:tc>
        <w:tc>
          <w:tcPr>
            <w:tcW w:w="1349" w:type="dxa"/>
            <w:tcBorders>
              <w:top w:val="nil"/>
              <w:left w:val="nil"/>
              <w:bottom w:val="single" w:sz="4" w:space="0" w:color="CCCCFF"/>
              <w:right w:val="single" w:sz="4" w:space="0" w:color="CCCCFF"/>
            </w:tcBorders>
            <w:shd w:val="clear" w:color="FFFFFF" w:fill="FFFFFF"/>
            <w:noWrap/>
            <w:vAlign w:val="bottom"/>
            <w:hideMark/>
          </w:tcPr>
          <w:p w14:paraId="45A9820D" w14:textId="1CC29F5C"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9,3%</w:t>
            </w:r>
          </w:p>
        </w:tc>
        <w:tc>
          <w:tcPr>
            <w:tcW w:w="1787" w:type="dxa"/>
            <w:tcBorders>
              <w:top w:val="nil"/>
              <w:left w:val="nil"/>
              <w:bottom w:val="nil"/>
              <w:right w:val="nil"/>
            </w:tcBorders>
            <w:shd w:val="clear" w:color="FFFFFF" w:fill="FFFFFF"/>
            <w:noWrap/>
            <w:vAlign w:val="center"/>
            <w:hideMark/>
          </w:tcPr>
          <w:p w14:paraId="12EF0764"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3C3E955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DCF90BC"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14:paraId="3EF04EA5" w14:textId="4784EAEF"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0,0</w:t>
            </w:r>
          </w:p>
        </w:tc>
        <w:tc>
          <w:tcPr>
            <w:tcW w:w="1446" w:type="dxa"/>
            <w:tcBorders>
              <w:top w:val="nil"/>
              <w:left w:val="nil"/>
              <w:bottom w:val="single" w:sz="4" w:space="0" w:color="CCCCFF"/>
              <w:right w:val="single" w:sz="4" w:space="0" w:color="CCCCFF"/>
            </w:tcBorders>
            <w:shd w:val="clear" w:color="FFFFFF" w:fill="FFFFFF"/>
            <w:noWrap/>
            <w:vAlign w:val="bottom"/>
            <w:hideMark/>
          </w:tcPr>
          <w:p w14:paraId="2405DB52" w14:textId="12AF4D2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2,6</w:t>
            </w:r>
          </w:p>
        </w:tc>
        <w:tc>
          <w:tcPr>
            <w:tcW w:w="1349" w:type="dxa"/>
            <w:tcBorders>
              <w:top w:val="nil"/>
              <w:left w:val="nil"/>
              <w:bottom w:val="single" w:sz="4" w:space="0" w:color="CCCCFF"/>
              <w:right w:val="single" w:sz="4" w:space="0" w:color="CCCCFF"/>
            </w:tcBorders>
            <w:shd w:val="clear" w:color="FFFFFF" w:fill="FFFFFF"/>
            <w:noWrap/>
            <w:vAlign w:val="bottom"/>
            <w:hideMark/>
          </w:tcPr>
          <w:p w14:paraId="0FBBA84B" w14:textId="121EA20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0,0%</w:t>
            </w:r>
          </w:p>
        </w:tc>
        <w:tc>
          <w:tcPr>
            <w:tcW w:w="1787" w:type="dxa"/>
            <w:tcBorders>
              <w:top w:val="nil"/>
              <w:left w:val="nil"/>
              <w:bottom w:val="nil"/>
              <w:right w:val="nil"/>
            </w:tcBorders>
            <w:shd w:val="clear" w:color="FFFFFF" w:fill="FFFFFF"/>
            <w:noWrap/>
            <w:vAlign w:val="center"/>
            <w:hideMark/>
          </w:tcPr>
          <w:p w14:paraId="2D33EE02"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45A1783E"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72D68F59" w14:textId="5E8EB744" w:rsidR="0074431A" w:rsidRPr="00672E24" w:rsidRDefault="0074431A" w:rsidP="00D22C78">
            <w:pPr>
              <w:widowControl/>
              <w:autoSpaceDN/>
              <w:spacing w:before="40" w:after="40"/>
              <w:jc w:val="both"/>
              <w:textAlignment w:val="auto"/>
              <w:rPr>
                <w:b/>
                <w:bCs/>
                <w:color w:val="FFFFFF"/>
                <w:kern w:val="0"/>
                <w:sz w:val="18"/>
                <w:szCs w:val="18"/>
                <w:lang w:eastAsia="fr-FR"/>
              </w:rPr>
            </w:pPr>
            <w:r>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tcPr>
          <w:p w14:paraId="2C4630A9" w14:textId="3C39A74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0,8</w:t>
            </w:r>
          </w:p>
        </w:tc>
        <w:tc>
          <w:tcPr>
            <w:tcW w:w="1446" w:type="dxa"/>
            <w:tcBorders>
              <w:top w:val="nil"/>
              <w:left w:val="nil"/>
              <w:bottom w:val="single" w:sz="4" w:space="0" w:color="CCCCFF"/>
              <w:right w:val="single" w:sz="4" w:space="0" w:color="CCCCFF"/>
            </w:tcBorders>
            <w:shd w:val="clear" w:color="FFFFFF" w:fill="FFFFFF"/>
            <w:noWrap/>
            <w:vAlign w:val="bottom"/>
          </w:tcPr>
          <w:p w14:paraId="1BC58974" w14:textId="0AD22682"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0,8</w:t>
            </w:r>
          </w:p>
        </w:tc>
        <w:tc>
          <w:tcPr>
            <w:tcW w:w="1349" w:type="dxa"/>
            <w:tcBorders>
              <w:top w:val="nil"/>
              <w:left w:val="nil"/>
              <w:bottom w:val="single" w:sz="4" w:space="0" w:color="CCCCFF"/>
              <w:right w:val="single" w:sz="4" w:space="0" w:color="CCCCFF"/>
            </w:tcBorders>
            <w:shd w:val="clear" w:color="FFFFFF" w:fill="FFFFFF"/>
            <w:noWrap/>
            <w:vAlign w:val="bottom"/>
          </w:tcPr>
          <w:p w14:paraId="0436FA9D" w14:textId="3B1BFE0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100,2%</w:t>
            </w:r>
          </w:p>
        </w:tc>
        <w:tc>
          <w:tcPr>
            <w:tcW w:w="1787" w:type="dxa"/>
            <w:tcBorders>
              <w:top w:val="nil"/>
              <w:left w:val="nil"/>
              <w:bottom w:val="nil"/>
              <w:right w:val="nil"/>
            </w:tcBorders>
            <w:shd w:val="clear" w:color="FFFFFF" w:fill="FFFFFF"/>
            <w:noWrap/>
            <w:vAlign w:val="center"/>
          </w:tcPr>
          <w:p w14:paraId="4C3919D9" w14:textId="77777777" w:rsidR="0074431A" w:rsidRPr="00672E24" w:rsidRDefault="0074431A" w:rsidP="00044A3E">
            <w:pPr>
              <w:widowControl/>
              <w:suppressAutoHyphens w:val="0"/>
              <w:autoSpaceDN/>
              <w:textAlignment w:val="auto"/>
              <w:rPr>
                <w:color w:val="000000"/>
                <w:kern w:val="0"/>
                <w:sz w:val="12"/>
                <w:szCs w:val="12"/>
                <w:lang w:eastAsia="nl-NL"/>
              </w:rPr>
            </w:pPr>
          </w:p>
        </w:tc>
      </w:tr>
      <w:tr w:rsidR="0074431A" w:rsidRPr="00672E24" w14:paraId="28B313BB"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47F544C3"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14:paraId="275BD238" w14:textId="379E4C3C"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1,8</w:t>
            </w:r>
          </w:p>
        </w:tc>
        <w:tc>
          <w:tcPr>
            <w:tcW w:w="1446" w:type="dxa"/>
            <w:tcBorders>
              <w:top w:val="nil"/>
              <w:left w:val="nil"/>
              <w:bottom w:val="single" w:sz="4" w:space="0" w:color="CCCCFF"/>
              <w:right w:val="single" w:sz="4" w:space="0" w:color="CCCCFF"/>
            </w:tcBorders>
            <w:shd w:val="clear" w:color="FFFFFF" w:fill="FFFFFF"/>
            <w:noWrap/>
            <w:vAlign w:val="bottom"/>
            <w:hideMark/>
          </w:tcPr>
          <w:p w14:paraId="089C7EF8" w14:textId="6CA92E4A"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1,2</w:t>
            </w:r>
          </w:p>
        </w:tc>
        <w:tc>
          <w:tcPr>
            <w:tcW w:w="1349" w:type="dxa"/>
            <w:tcBorders>
              <w:top w:val="nil"/>
              <w:left w:val="nil"/>
              <w:bottom w:val="single" w:sz="4" w:space="0" w:color="CCCCFF"/>
              <w:right w:val="single" w:sz="4" w:space="0" w:color="CCCCFF"/>
            </w:tcBorders>
            <w:shd w:val="clear" w:color="FFFFFF" w:fill="FFFFFF"/>
            <w:noWrap/>
            <w:vAlign w:val="bottom"/>
            <w:hideMark/>
          </w:tcPr>
          <w:p w14:paraId="76BFB4A6" w14:textId="0FDA789B"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146,9%</w:t>
            </w:r>
          </w:p>
        </w:tc>
        <w:tc>
          <w:tcPr>
            <w:tcW w:w="1787" w:type="dxa"/>
            <w:tcBorders>
              <w:top w:val="nil"/>
              <w:left w:val="nil"/>
              <w:bottom w:val="nil"/>
              <w:right w:val="nil"/>
            </w:tcBorders>
            <w:shd w:val="clear" w:color="FFFFFF" w:fill="FFFFFF"/>
            <w:noWrap/>
            <w:vAlign w:val="center"/>
            <w:hideMark/>
          </w:tcPr>
          <w:p w14:paraId="33824C3A"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06884DBD"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908AB6C"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14:paraId="5CA53ACE" w14:textId="14F8B9FE"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4,5</w:t>
            </w:r>
          </w:p>
        </w:tc>
        <w:tc>
          <w:tcPr>
            <w:tcW w:w="1446" w:type="dxa"/>
            <w:tcBorders>
              <w:top w:val="nil"/>
              <w:left w:val="nil"/>
              <w:bottom w:val="single" w:sz="4" w:space="0" w:color="CCCCFF"/>
              <w:right w:val="single" w:sz="4" w:space="0" w:color="CCCCFF"/>
            </w:tcBorders>
            <w:shd w:val="clear" w:color="FFFFFF" w:fill="FFFFFF"/>
            <w:noWrap/>
            <w:vAlign w:val="bottom"/>
            <w:hideMark/>
          </w:tcPr>
          <w:p w14:paraId="49CDD251" w14:textId="24790EC7"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3,2</w:t>
            </w:r>
          </w:p>
        </w:tc>
        <w:tc>
          <w:tcPr>
            <w:tcW w:w="1349" w:type="dxa"/>
            <w:tcBorders>
              <w:top w:val="nil"/>
              <w:left w:val="nil"/>
              <w:bottom w:val="single" w:sz="4" w:space="0" w:color="CCCCFF"/>
              <w:right w:val="single" w:sz="4" w:space="0" w:color="CCCCFF"/>
            </w:tcBorders>
            <w:shd w:val="clear" w:color="FFFFFF" w:fill="FFFFFF"/>
            <w:noWrap/>
            <w:vAlign w:val="bottom"/>
            <w:hideMark/>
          </w:tcPr>
          <w:p w14:paraId="780A5353" w14:textId="4054A85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142,5%</w:t>
            </w:r>
          </w:p>
        </w:tc>
        <w:tc>
          <w:tcPr>
            <w:tcW w:w="1787" w:type="dxa"/>
            <w:tcBorders>
              <w:top w:val="nil"/>
              <w:left w:val="nil"/>
              <w:bottom w:val="nil"/>
              <w:right w:val="nil"/>
            </w:tcBorders>
            <w:shd w:val="clear" w:color="FFFFFF" w:fill="FFFFFF"/>
            <w:noWrap/>
            <w:vAlign w:val="center"/>
            <w:hideMark/>
          </w:tcPr>
          <w:p w14:paraId="3F2B988E"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68C83BCB"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61B1072"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14:paraId="4752B583" w14:textId="49358D49"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15,5</w:t>
            </w:r>
          </w:p>
        </w:tc>
        <w:tc>
          <w:tcPr>
            <w:tcW w:w="1446" w:type="dxa"/>
            <w:tcBorders>
              <w:top w:val="nil"/>
              <w:left w:val="nil"/>
              <w:bottom w:val="single" w:sz="4" w:space="0" w:color="CCCCFF"/>
              <w:right w:val="single" w:sz="4" w:space="0" w:color="CCCCFF"/>
            </w:tcBorders>
            <w:shd w:val="clear" w:color="FFFFFF" w:fill="FFFFFF"/>
            <w:noWrap/>
            <w:vAlign w:val="bottom"/>
            <w:hideMark/>
          </w:tcPr>
          <w:p w14:paraId="4B0A4319" w14:textId="345535C6"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12,4</w:t>
            </w:r>
          </w:p>
        </w:tc>
        <w:tc>
          <w:tcPr>
            <w:tcW w:w="1349" w:type="dxa"/>
            <w:tcBorders>
              <w:top w:val="nil"/>
              <w:left w:val="nil"/>
              <w:bottom w:val="single" w:sz="4" w:space="0" w:color="CCCCFF"/>
              <w:right w:val="single" w:sz="4" w:space="0" w:color="CCCCFF"/>
            </w:tcBorders>
            <w:shd w:val="clear" w:color="FFFFFF" w:fill="FFFFFF"/>
            <w:noWrap/>
            <w:vAlign w:val="bottom"/>
            <w:hideMark/>
          </w:tcPr>
          <w:p w14:paraId="63BCEE1F" w14:textId="504BC8C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125,6%</w:t>
            </w:r>
          </w:p>
        </w:tc>
        <w:tc>
          <w:tcPr>
            <w:tcW w:w="1787" w:type="dxa"/>
            <w:tcBorders>
              <w:top w:val="nil"/>
              <w:left w:val="nil"/>
              <w:bottom w:val="nil"/>
              <w:right w:val="nil"/>
            </w:tcBorders>
            <w:shd w:val="clear" w:color="FFFFFF" w:fill="FFFFFF"/>
            <w:noWrap/>
            <w:vAlign w:val="center"/>
            <w:hideMark/>
          </w:tcPr>
          <w:p w14:paraId="62080582"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46A33CB3" w14:textId="77777777" w:rsidTr="0074431A">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4AAC657" w14:textId="77777777" w:rsidR="0074431A" w:rsidRPr="00672E24" w:rsidRDefault="0074431A" w:rsidP="00044A3E">
            <w:pPr>
              <w:widowControl/>
              <w:autoSpaceDN/>
              <w:spacing w:before="40" w:after="40"/>
              <w:jc w:val="right"/>
              <w:textAlignment w:val="auto"/>
              <w:rPr>
                <w:b/>
                <w:bCs/>
                <w:color w:val="FFFFFF"/>
                <w:kern w:val="0"/>
                <w:sz w:val="18"/>
                <w:szCs w:val="18"/>
                <w:lang w:eastAsia="fr-FR"/>
              </w:rPr>
            </w:pPr>
            <w:r w:rsidRPr="00672E24">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0687F185" w14:textId="2ACBDDB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96,3</w:t>
            </w:r>
          </w:p>
        </w:tc>
        <w:tc>
          <w:tcPr>
            <w:tcW w:w="1446" w:type="dxa"/>
            <w:tcBorders>
              <w:top w:val="nil"/>
              <w:left w:val="nil"/>
              <w:bottom w:val="single" w:sz="4" w:space="0" w:color="CCCCFF"/>
              <w:right w:val="single" w:sz="4" w:space="0" w:color="CCCCFF"/>
            </w:tcBorders>
            <w:shd w:val="clear" w:color="FFFFFF" w:fill="C0C0C0"/>
            <w:noWrap/>
            <w:vAlign w:val="center"/>
            <w:hideMark/>
          </w:tcPr>
          <w:p w14:paraId="28491CBC" w14:textId="4964C61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161,7</w:t>
            </w:r>
          </w:p>
        </w:tc>
        <w:tc>
          <w:tcPr>
            <w:tcW w:w="1349" w:type="dxa"/>
            <w:tcBorders>
              <w:top w:val="nil"/>
              <w:left w:val="nil"/>
              <w:bottom w:val="single" w:sz="4" w:space="0" w:color="CCCCFF"/>
              <w:right w:val="single" w:sz="4" w:space="0" w:color="CCCCFF"/>
            </w:tcBorders>
            <w:shd w:val="clear" w:color="FFFFFF" w:fill="C0C0C0"/>
            <w:noWrap/>
            <w:vAlign w:val="center"/>
            <w:hideMark/>
          </w:tcPr>
          <w:p w14:paraId="17E03297" w14:textId="3CAC84B7"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59,6%</w:t>
            </w:r>
          </w:p>
        </w:tc>
        <w:tc>
          <w:tcPr>
            <w:tcW w:w="1787" w:type="dxa"/>
            <w:tcBorders>
              <w:top w:val="nil"/>
              <w:left w:val="nil"/>
              <w:bottom w:val="nil"/>
              <w:right w:val="nil"/>
            </w:tcBorders>
            <w:shd w:val="clear" w:color="FFFFFF" w:fill="FFFFFF"/>
            <w:noWrap/>
            <w:vAlign w:val="center"/>
            <w:hideMark/>
          </w:tcPr>
          <w:p w14:paraId="0F01799D"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7F5C6F7F" w14:textId="77777777" w:rsidR="00044A3E" w:rsidRPr="00672E24" w:rsidRDefault="00044A3E" w:rsidP="00044A3E">
      <w:pPr>
        <w:widowControl/>
        <w:suppressAutoHyphens w:val="0"/>
        <w:autoSpaceDN/>
        <w:textAlignment w:val="auto"/>
        <w:rPr>
          <w:b/>
          <w:bCs/>
          <w:color w:val="FFFFFF"/>
          <w:kern w:val="0"/>
          <w:sz w:val="16"/>
          <w:szCs w:val="16"/>
          <w:lang w:eastAsia="fr-FR"/>
        </w:rPr>
      </w:pPr>
    </w:p>
    <w:p w14:paraId="182E5E7D"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45EBA4EC"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7C22BE75"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5BF18EB4"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5CFC8780"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5EE719DB"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62D7D706"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0D60F3AC" w14:textId="77777777" w:rsidR="00F11AA9" w:rsidRPr="00672E24" w:rsidRDefault="00F11AA9">
      <w:pPr>
        <w:suppressAutoHyphens w:val="0"/>
        <w:rPr>
          <w:b/>
          <w:bCs/>
          <w:color w:val="FFFFFF"/>
          <w:kern w:val="0"/>
          <w:sz w:val="16"/>
          <w:szCs w:val="16"/>
          <w:lang w:eastAsia="fr-FR"/>
        </w:rPr>
      </w:pPr>
      <w:r w:rsidRPr="00672E24">
        <w:rPr>
          <w:b/>
          <w:bCs/>
          <w:color w:val="FFFFFF"/>
          <w:kern w:val="0"/>
          <w:sz w:val="16"/>
          <w:szCs w:val="16"/>
          <w:lang w:eastAsia="fr-FR"/>
        </w:rPr>
        <w:br w:type="page"/>
      </w:r>
    </w:p>
    <w:p w14:paraId="5B70D5F0"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12CC4AD5" w14:textId="77777777" w:rsidR="000C2CBF" w:rsidRPr="00672E24" w:rsidRDefault="000C2CBF"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044A3E" w:rsidRPr="00672E24" w14:paraId="645AE92D"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425F7D68"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WP2-N - WP2 (NA2) - NA2 Community Engagement</w:t>
            </w:r>
          </w:p>
        </w:tc>
      </w:tr>
      <w:tr w:rsidR="00A24DEE" w:rsidRPr="00672E24" w14:paraId="483841E8" w14:textId="77777777" w:rsidTr="00831E94">
        <w:trPr>
          <w:trHeight w:val="210"/>
        </w:trPr>
        <w:tc>
          <w:tcPr>
            <w:tcW w:w="2669" w:type="dxa"/>
            <w:tcBorders>
              <w:top w:val="nil"/>
              <w:left w:val="nil"/>
              <w:bottom w:val="nil"/>
              <w:right w:val="nil"/>
            </w:tcBorders>
            <w:shd w:val="clear" w:color="FFFFFF" w:fill="FFFFFF"/>
            <w:noWrap/>
            <w:vAlign w:val="center"/>
            <w:hideMark/>
          </w:tcPr>
          <w:p w14:paraId="0EB060DB"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160" w:type="dxa"/>
            <w:tcBorders>
              <w:top w:val="nil"/>
              <w:left w:val="nil"/>
              <w:bottom w:val="nil"/>
              <w:right w:val="nil"/>
            </w:tcBorders>
            <w:shd w:val="clear" w:color="FFFFFF" w:fill="FFFFFF"/>
            <w:noWrap/>
            <w:vAlign w:val="center"/>
            <w:hideMark/>
          </w:tcPr>
          <w:p w14:paraId="1F806E8D"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340" w:type="dxa"/>
            <w:tcBorders>
              <w:top w:val="nil"/>
              <w:left w:val="nil"/>
              <w:bottom w:val="nil"/>
              <w:right w:val="nil"/>
            </w:tcBorders>
            <w:shd w:val="clear" w:color="FFFFFF" w:fill="FFFFFF"/>
            <w:noWrap/>
            <w:vAlign w:val="center"/>
            <w:hideMark/>
          </w:tcPr>
          <w:p w14:paraId="1D1DEB85"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250" w:type="dxa"/>
            <w:tcBorders>
              <w:top w:val="nil"/>
              <w:left w:val="nil"/>
              <w:bottom w:val="nil"/>
              <w:right w:val="nil"/>
            </w:tcBorders>
            <w:shd w:val="clear" w:color="FFFFFF" w:fill="FFFFFF"/>
            <w:noWrap/>
            <w:vAlign w:val="center"/>
            <w:hideMark/>
          </w:tcPr>
          <w:p w14:paraId="1FE10E0F"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657" w:type="dxa"/>
            <w:tcBorders>
              <w:top w:val="nil"/>
              <w:left w:val="nil"/>
              <w:bottom w:val="nil"/>
              <w:right w:val="nil"/>
            </w:tcBorders>
            <w:shd w:val="clear" w:color="FFFFFF" w:fill="FFFFFF"/>
            <w:noWrap/>
            <w:vAlign w:val="center"/>
            <w:hideMark/>
          </w:tcPr>
          <w:p w14:paraId="17E50688" w14:textId="77777777" w:rsidR="00A24DEE" w:rsidRPr="00672E24" w:rsidRDefault="00A24DE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A24DEE" w:rsidRPr="00672E24" w14:paraId="6040E768" w14:textId="77777777" w:rsidTr="00831E94">
        <w:trPr>
          <w:trHeight w:val="300"/>
        </w:trPr>
        <w:tc>
          <w:tcPr>
            <w:tcW w:w="2669" w:type="dxa"/>
            <w:tcBorders>
              <w:top w:val="nil"/>
              <w:left w:val="nil"/>
              <w:bottom w:val="nil"/>
              <w:right w:val="nil"/>
            </w:tcBorders>
            <w:shd w:val="clear" w:color="FFFFFF" w:fill="FFFFFF"/>
            <w:vAlign w:val="center"/>
            <w:hideMark/>
          </w:tcPr>
          <w:p w14:paraId="31454B75" w14:textId="77777777" w:rsidR="00A24DEE" w:rsidRPr="00672E24" w:rsidRDefault="00A24DEE" w:rsidP="00F11AA9">
            <w:pPr>
              <w:suppressAutoHyphens w:val="0"/>
              <w:rPr>
                <w:b/>
                <w:bCs/>
                <w:color w:val="FFFFFF"/>
                <w:sz w:val="18"/>
                <w:szCs w:val="18"/>
                <w:lang w:eastAsia="nl-NL"/>
              </w:rPr>
            </w:pPr>
            <w:r w:rsidRPr="00672E24">
              <w:rPr>
                <w:b/>
                <w:bCs/>
                <w:color w:val="FFFFFF"/>
                <w:sz w:val="18"/>
                <w:szCs w:val="18"/>
                <w:lang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14:paraId="4A6C89BD" w14:textId="2080A8CE" w:rsidR="00A24DEE" w:rsidRPr="00672E24" w:rsidRDefault="001C5FC2" w:rsidP="00F11AA9">
            <w:pPr>
              <w:suppressAutoHyphens w:val="0"/>
              <w:jc w:val="center"/>
              <w:rPr>
                <w:b/>
                <w:bCs/>
                <w:color w:val="FFFFFF"/>
                <w:sz w:val="18"/>
                <w:szCs w:val="18"/>
                <w:lang w:eastAsia="nl-NL"/>
              </w:rPr>
            </w:pPr>
            <w:r>
              <w:rPr>
                <w:b/>
                <w:bCs/>
                <w:color w:val="FFFFFF"/>
                <w:sz w:val="18"/>
                <w:szCs w:val="18"/>
                <w:lang w:eastAsia="nl-NL"/>
              </w:rPr>
              <w:t>PY4</w:t>
            </w:r>
          </w:p>
        </w:tc>
        <w:tc>
          <w:tcPr>
            <w:tcW w:w="1657" w:type="dxa"/>
            <w:tcBorders>
              <w:top w:val="nil"/>
              <w:left w:val="nil"/>
              <w:bottom w:val="nil"/>
              <w:right w:val="nil"/>
            </w:tcBorders>
            <w:shd w:val="clear" w:color="FFFFFF" w:fill="FFFFFF"/>
            <w:noWrap/>
            <w:vAlign w:val="center"/>
            <w:hideMark/>
          </w:tcPr>
          <w:p w14:paraId="40ED0761" w14:textId="77777777" w:rsidR="00A24DEE" w:rsidRPr="00672E24" w:rsidRDefault="00A24DE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A24DEE" w:rsidRPr="00672E24" w14:paraId="29CD7A32" w14:textId="77777777" w:rsidTr="00831E94">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4FA7273"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14:paraId="07056E50"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14:paraId="76659FF1"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14:paraId="33B5D930"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Achieved PM %</w:t>
            </w:r>
          </w:p>
        </w:tc>
        <w:tc>
          <w:tcPr>
            <w:tcW w:w="1657" w:type="dxa"/>
            <w:tcBorders>
              <w:top w:val="nil"/>
              <w:left w:val="nil"/>
              <w:bottom w:val="nil"/>
              <w:right w:val="nil"/>
            </w:tcBorders>
            <w:shd w:val="clear" w:color="FFFFFF" w:fill="FFFFFF"/>
            <w:noWrap/>
            <w:vAlign w:val="center"/>
            <w:hideMark/>
          </w:tcPr>
          <w:p w14:paraId="6259CAFF" w14:textId="77777777" w:rsidR="00A24DEE" w:rsidRPr="00672E24" w:rsidRDefault="00A24DEE"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2E80FF5"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AD596AC" w14:textId="360D4B61"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14:paraId="7F021B66" w14:textId="3A754B9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0EE20CDF" w14:textId="262374FB" w:rsidR="0074431A" w:rsidRPr="00D22C78" w:rsidRDefault="0074431A"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11148162" w14:textId="1F4E62FE"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5AB4532F"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9A9AE5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BB91AB3" w14:textId="1618446F"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14:paraId="7741FFB1" w14:textId="50875A10" w:rsidR="0074431A" w:rsidRPr="00D22C78" w:rsidRDefault="0074431A" w:rsidP="00D22C78">
            <w:pPr>
              <w:spacing w:before="40" w:after="40"/>
              <w:jc w:val="right"/>
              <w:rPr>
                <w:color w:val="000000"/>
                <w:sz w:val="18"/>
                <w:szCs w:val="18"/>
              </w:rPr>
            </w:pPr>
            <w:r w:rsidRPr="00D22C78">
              <w:rPr>
                <w:color w:val="000000"/>
                <w:sz w:val="18"/>
                <w:szCs w:val="18"/>
              </w:rPr>
              <w:t>3,0</w:t>
            </w:r>
          </w:p>
        </w:tc>
        <w:tc>
          <w:tcPr>
            <w:tcW w:w="1340" w:type="dxa"/>
            <w:tcBorders>
              <w:top w:val="nil"/>
              <w:left w:val="nil"/>
              <w:bottom w:val="single" w:sz="4" w:space="0" w:color="CCCCFF"/>
              <w:right w:val="single" w:sz="4" w:space="0" w:color="CCCCFF"/>
            </w:tcBorders>
            <w:shd w:val="clear" w:color="FFFFFF" w:fill="FFFFFF"/>
            <w:noWrap/>
            <w:vAlign w:val="bottom"/>
            <w:hideMark/>
          </w:tcPr>
          <w:p w14:paraId="39FB321F" w14:textId="0381A5A9" w:rsidR="0074431A" w:rsidRPr="00D22C78" w:rsidRDefault="0074431A" w:rsidP="00D22C78">
            <w:pPr>
              <w:spacing w:before="40" w:after="40"/>
              <w:jc w:val="right"/>
              <w:rPr>
                <w:color w:val="000000"/>
                <w:sz w:val="18"/>
                <w:szCs w:val="18"/>
              </w:rPr>
            </w:pPr>
            <w:r w:rsidRPr="00D22C78">
              <w:rPr>
                <w:color w:val="000000"/>
                <w:sz w:val="18"/>
                <w:szCs w:val="18"/>
              </w:rPr>
              <w:t>1,8</w:t>
            </w:r>
          </w:p>
        </w:tc>
        <w:tc>
          <w:tcPr>
            <w:tcW w:w="1250" w:type="dxa"/>
            <w:tcBorders>
              <w:top w:val="nil"/>
              <w:left w:val="nil"/>
              <w:bottom w:val="single" w:sz="4" w:space="0" w:color="CCCCFF"/>
              <w:right w:val="single" w:sz="4" w:space="0" w:color="CCCCFF"/>
            </w:tcBorders>
            <w:shd w:val="clear" w:color="FFFFFF" w:fill="FFFFFF"/>
            <w:noWrap/>
            <w:vAlign w:val="bottom"/>
            <w:hideMark/>
          </w:tcPr>
          <w:p w14:paraId="74BE9CCF" w14:textId="2D9B0D69" w:rsidR="0074431A" w:rsidRPr="00D22C78" w:rsidRDefault="0074431A" w:rsidP="00D22C78">
            <w:pPr>
              <w:spacing w:before="40" w:after="40"/>
              <w:jc w:val="right"/>
              <w:rPr>
                <w:color w:val="000000"/>
                <w:sz w:val="18"/>
                <w:szCs w:val="18"/>
              </w:rPr>
            </w:pPr>
            <w:r w:rsidRPr="00D22C78">
              <w:rPr>
                <w:color w:val="000000"/>
                <w:sz w:val="18"/>
                <w:szCs w:val="18"/>
              </w:rPr>
              <w:t>166,7%</w:t>
            </w:r>
          </w:p>
        </w:tc>
        <w:tc>
          <w:tcPr>
            <w:tcW w:w="1657" w:type="dxa"/>
            <w:tcBorders>
              <w:top w:val="nil"/>
              <w:left w:val="nil"/>
              <w:bottom w:val="nil"/>
              <w:right w:val="nil"/>
            </w:tcBorders>
            <w:shd w:val="clear" w:color="FFFFFF" w:fill="FFFFFF"/>
            <w:noWrap/>
            <w:vAlign w:val="center"/>
            <w:hideMark/>
          </w:tcPr>
          <w:p w14:paraId="4F92B15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351573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D933799" w14:textId="2D3CA8E4"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14:paraId="63C8AE30" w14:textId="1ACB4A2D" w:rsidR="0074431A" w:rsidRPr="00D22C78" w:rsidRDefault="0074431A" w:rsidP="00D22C78">
            <w:pPr>
              <w:spacing w:before="40" w:after="40"/>
              <w:jc w:val="right"/>
              <w:rPr>
                <w:color w:val="000000"/>
                <w:sz w:val="18"/>
                <w:szCs w:val="18"/>
              </w:rPr>
            </w:pPr>
            <w:r w:rsidRPr="00D22C78">
              <w:rPr>
                <w:color w:val="000000"/>
                <w:sz w:val="18"/>
                <w:szCs w:val="18"/>
              </w:rPr>
              <w:t>1,1</w:t>
            </w:r>
          </w:p>
        </w:tc>
        <w:tc>
          <w:tcPr>
            <w:tcW w:w="1340" w:type="dxa"/>
            <w:tcBorders>
              <w:top w:val="nil"/>
              <w:left w:val="nil"/>
              <w:bottom w:val="single" w:sz="4" w:space="0" w:color="CCCCFF"/>
              <w:right w:val="single" w:sz="4" w:space="0" w:color="CCCCFF"/>
            </w:tcBorders>
            <w:shd w:val="clear" w:color="FFFFFF" w:fill="FFFFFF"/>
            <w:noWrap/>
            <w:vAlign w:val="bottom"/>
            <w:hideMark/>
          </w:tcPr>
          <w:p w14:paraId="24CF5DD4" w14:textId="2924D89F" w:rsidR="0074431A" w:rsidRPr="00D22C78" w:rsidRDefault="0074431A" w:rsidP="00D22C78">
            <w:pPr>
              <w:spacing w:before="40" w:after="40"/>
              <w:jc w:val="right"/>
              <w:rPr>
                <w:color w:val="000000"/>
                <w:sz w:val="18"/>
                <w:szCs w:val="18"/>
              </w:rPr>
            </w:pPr>
            <w:r w:rsidRPr="00D22C78">
              <w:rPr>
                <w:color w:val="000000"/>
                <w:sz w:val="18"/>
                <w:szCs w:val="18"/>
              </w:rPr>
              <w:t>5,7</w:t>
            </w:r>
          </w:p>
        </w:tc>
        <w:tc>
          <w:tcPr>
            <w:tcW w:w="1250" w:type="dxa"/>
            <w:tcBorders>
              <w:top w:val="nil"/>
              <w:left w:val="nil"/>
              <w:bottom w:val="single" w:sz="4" w:space="0" w:color="CCCCFF"/>
              <w:right w:val="single" w:sz="4" w:space="0" w:color="CCCCFF"/>
            </w:tcBorders>
            <w:shd w:val="clear" w:color="FFFFFF" w:fill="FFFFFF"/>
            <w:noWrap/>
            <w:vAlign w:val="bottom"/>
            <w:hideMark/>
          </w:tcPr>
          <w:p w14:paraId="424F4131" w14:textId="0D2694B2" w:rsidR="0074431A" w:rsidRPr="00D22C78" w:rsidRDefault="0074431A" w:rsidP="00D22C78">
            <w:pPr>
              <w:spacing w:before="40" w:after="40"/>
              <w:jc w:val="right"/>
              <w:rPr>
                <w:color w:val="000000"/>
                <w:sz w:val="18"/>
                <w:szCs w:val="18"/>
              </w:rPr>
            </w:pPr>
            <w:r w:rsidRPr="00D22C78">
              <w:rPr>
                <w:color w:val="000000"/>
                <w:sz w:val="18"/>
                <w:szCs w:val="18"/>
              </w:rPr>
              <w:t>18,9%</w:t>
            </w:r>
          </w:p>
        </w:tc>
        <w:tc>
          <w:tcPr>
            <w:tcW w:w="1657" w:type="dxa"/>
            <w:tcBorders>
              <w:top w:val="nil"/>
              <w:left w:val="nil"/>
              <w:bottom w:val="nil"/>
              <w:right w:val="nil"/>
            </w:tcBorders>
            <w:shd w:val="clear" w:color="FFFFFF" w:fill="FFFFFF"/>
            <w:noWrap/>
            <w:vAlign w:val="center"/>
            <w:hideMark/>
          </w:tcPr>
          <w:p w14:paraId="7584D0F6"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636A1EA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8CB253" w14:textId="0E58E649"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14:paraId="4AA1FAF6" w14:textId="72D5697B"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432593EC" w14:textId="2D8C8E07" w:rsidR="0074431A" w:rsidRPr="00D22C78" w:rsidRDefault="0074431A" w:rsidP="00D22C78">
            <w:pPr>
              <w:spacing w:before="40" w:after="40"/>
              <w:jc w:val="right"/>
              <w:rPr>
                <w:color w:val="000000"/>
                <w:sz w:val="18"/>
                <w:szCs w:val="18"/>
              </w:rPr>
            </w:pPr>
            <w:r w:rsidRPr="00D22C78">
              <w:rPr>
                <w:color w:val="000000"/>
                <w:sz w:val="18"/>
                <w:szCs w:val="18"/>
              </w:rPr>
              <w:t>1,5</w:t>
            </w:r>
          </w:p>
        </w:tc>
        <w:tc>
          <w:tcPr>
            <w:tcW w:w="1250" w:type="dxa"/>
            <w:tcBorders>
              <w:top w:val="nil"/>
              <w:left w:val="nil"/>
              <w:bottom w:val="single" w:sz="4" w:space="0" w:color="CCCCFF"/>
              <w:right w:val="single" w:sz="4" w:space="0" w:color="CCCCFF"/>
            </w:tcBorders>
            <w:shd w:val="clear" w:color="FFFFFF" w:fill="FFFFFF"/>
            <w:noWrap/>
            <w:vAlign w:val="bottom"/>
            <w:hideMark/>
          </w:tcPr>
          <w:p w14:paraId="13A8956F" w14:textId="748434F3"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45798EDA"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660453D0"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925F3BB" w14:textId="30D7DAD9"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14:paraId="400446B1" w14:textId="0F58A6CF" w:rsidR="0074431A" w:rsidRPr="00D22C78" w:rsidRDefault="0074431A" w:rsidP="00D22C78">
            <w:pPr>
              <w:spacing w:before="40" w:after="40"/>
              <w:jc w:val="right"/>
              <w:rPr>
                <w:color w:val="000000"/>
                <w:sz w:val="18"/>
                <w:szCs w:val="18"/>
              </w:rPr>
            </w:pPr>
            <w:r w:rsidRPr="00D22C78">
              <w:rPr>
                <w:color w:val="000000"/>
                <w:sz w:val="18"/>
                <w:szCs w:val="18"/>
              </w:rPr>
              <w:t>2,3</w:t>
            </w:r>
          </w:p>
        </w:tc>
        <w:tc>
          <w:tcPr>
            <w:tcW w:w="1340" w:type="dxa"/>
            <w:tcBorders>
              <w:top w:val="nil"/>
              <w:left w:val="nil"/>
              <w:bottom w:val="single" w:sz="4" w:space="0" w:color="CCCCFF"/>
              <w:right w:val="single" w:sz="4" w:space="0" w:color="CCCCFF"/>
            </w:tcBorders>
            <w:shd w:val="clear" w:color="FFFFFF" w:fill="FFFFFF"/>
            <w:noWrap/>
            <w:vAlign w:val="bottom"/>
            <w:hideMark/>
          </w:tcPr>
          <w:p w14:paraId="7F18D495" w14:textId="53132EE7" w:rsidR="0074431A" w:rsidRPr="00D22C78" w:rsidRDefault="0074431A" w:rsidP="00D22C78">
            <w:pPr>
              <w:spacing w:before="40" w:after="40"/>
              <w:jc w:val="right"/>
              <w:rPr>
                <w:color w:val="000000"/>
                <w:sz w:val="18"/>
                <w:szCs w:val="18"/>
              </w:rPr>
            </w:pPr>
            <w:r w:rsidRPr="00D22C78">
              <w:rPr>
                <w:color w:val="000000"/>
                <w:sz w:val="18"/>
                <w:szCs w:val="18"/>
              </w:rPr>
              <w:t>2,3</w:t>
            </w:r>
          </w:p>
        </w:tc>
        <w:tc>
          <w:tcPr>
            <w:tcW w:w="1250" w:type="dxa"/>
            <w:tcBorders>
              <w:top w:val="nil"/>
              <w:left w:val="nil"/>
              <w:bottom w:val="single" w:sz="4" w:space="0" w:color="CCCCFF"/>
              <w:right w:val="single" w:sz="4" w:space="0" w:color="CCCCFF"/>
            </w:tcBorders>
            <w:shd w:val="clear" w:color="FFFFFF" w:fill="FFFFFF"/>
            <w:noWrap/>
            <w:vAlign w:val="bottom"/>
            <w:hideMark/>
          </w:tcPr>
          <w:p w14:paraId="76A041A0" w14:textId="3E53436A" w:rsidR="0074431A" w:rsidRPr="00D22C78" w:rsidRDefault="0074431A" w:rsidP="00D22C78">
            <w:pPr>
              <w:spacing w:before="40" w:after="40"/>
              <w:jc w:val="right"/>
              <w:rPr>
                <w:color w:val="000000"/>
                <w:sz w:val="18"/>
                <w:szCs w:val="18"/>
              </w:rPr>
            </w:pPr>
            <w:r w:rsidRPr="00D22C78">
              <w:rPr>
                <w:color w:val="000000"/>
                <w:sz w:val="18"/>
                <w:szCs w:val="18"/>
              </w:rPr>
              <w:t>98,9%</w:t>
            </w:r>
          </w:p>
        </w:tc>
        <w:tc>
          <w:tcPr>
            <w:tcW w:w="1657" w:type="dxa"/>
            <w:tcBorders>
              <w:top w:val="nil"/>
              <w:left w:val="nil"/>
              <w:bottom w:val="nil"/>
              <w:right w:val="nil"/>
            </w:tcBorders>
            <w:shd w:val="clear" w:color="FFFFFF" w:fill="FFFFFF"/>
            <w:noWrap/>
            <w:vAlign w:val="center"/>
            <w:hideMark/>
          </w:tcPr>
          <w:p w14:paraId="7D028DBC"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17E1033"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F104FC4" w14:textId="1B0D08B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14:paraId="3FD1000C" w14:textId="6BD9CBFC"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4FFBB123" w14:textId="72D93804" w:rsidR="0074431A" w:rsidRPr="00D22C78" w:rsidRDefault="0074431A" w:rsidP="00D22C78">
            <w:pPr>
              <w:spacing w:before="40" w:after="40"/>
              <w:jc w:val="right"/>
              <w:rPr>
                <w:color w:val="000000"/>
                <w:sz w:val="18"/>
                <w:szCs w:val="18"/>
              </w:rPr>
            </w:pPr>
            <w:r w:rsidRPr="00D22C78">
              <w:rPr>
                <w:color w:val="000000"/>
                <w:sz w:val="18"/>
                <w:szCs w:val="18"/>
              </w:rPr>
              <w:t>2,7</w:t>
            </w:r>
          </w:p>
        </w:tc>
        <w:tc>
          <w:tcPr>
            <w:tcW w:w="1250" w:type="dxa"/>
            <w:tcBorders>
              <w:top w:val="nil"/>
              <w:left w:val="nil"/>
              <w:bottom w:val="single" w:sz="4" w:space="0" w:color="CCCCFF"/>
              <w:right w:val="single" w:sz="4" w:space="0" w:color="CCCCFF"/>
            </w:tcBorders>
            <w:shd w:val="clear" w:color="FFFFFF" w:fill="FFFFFF"/>
            <w:noWrap/>
            <w:vAlign w:val="bottom"/>
            <w:hideMark/>
          </w:tcPr>
          <w:p w14:paraId="05C77152" w14:textId="43A0CF29"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4F5315F4"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DBECAE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1C405736" w14:textId="03FE8050"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14:paraId="6B5E6E8F" w14:textId="22E562D1"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20C449C7" w14:textId="64C6F07D" w:rsidR="0074431A" w:rsidRPr="00D22C78" w:rsidRDefault="0074431A" w:rsidP="00D22C78">
            <w:pPr>
              <w:spacing w:before="40" w:after="40"/>
              <w:jc w:val="right"/>
              <w:rPr>
                <w:color w:val="000000"/>
                <w:sz w:val="18"/>
                <w:szCs w:val="18"/>
              </w:rPr>
            </w:pPr>
            <w:r w:rsidRPr="00D22C78">
              <w:rPr>
                <w:color w:val="000000"/>
                <w:sz w:val="18"/>
                <w:szCs w:val="18"/>
              </w:rPr>
              <w:t>4,1</w:t>
            </w:r>
          </w:p>
        </w:tc>
        <w:tc>
          <w:tcPr>
            <w:tcW w:w="1250" w:type="dxa"/>
            <w:tcBorders>
              <w:top w:val="nil"/>
              <w:left w:val="nil"/>
              <w:bottom w:val="single" w:sz="4" w:space="0" w:color="CCCCFF"/>
              <w:right w:val="single" w:sz="4" w:space="0" w:color="CCCCFF"/>
            </w:tcBorders>
            <w:shd w:val="clear" w:color="FFFFFF" w:fill="FFFFFF"/>
            <w:noWrap/>
            <w:vAlign w:val="bottom"/>
            <w:hideMark/>
          </w:tcPr>
          <w:p w14:paraId="254F2B70" w14:textId="35CAD184"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694240DA"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D8B222C"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B79F1DC" w14:textId="357F7308"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14:paraId="60402969" w14:textId="69188E2C" w:rsidR="0074431A" w:rsidRPr="00D22C78" w:rsidRDefault="0074431A" w:rsidP="00D22C78">
            <w:pPr>
              <w:spacing w:before="40" w:after="40"/>
              <w:jc w:val="right"/>
              <w:rPr>
                <w:color w:val="000000"/>
                <w:sz w:val="18"/>
                <w:szCs w:val="18"/>
              </w:rPr>
            </w:pPr>
            <w:r w:rsidRPr="00D22C78">
              <w:rPr>
                <w:color w:val="000000"/>
                <w:sz w:val="18"/>
                <w:szCs w:val="18"/>
              </w:rPr>
              <w:t>9,0</w:t>
            </w:r>
          </w:p>
        </w:tc>
        <w:tc>
          <w:tcPr>
            <w:tcW w:w="1340" w:type="dxa"/>
            <w:tcBorders>
              <w:top w:val="nil"/>
              <w:left w:val="nil"/>
              <w:bottom w:val="single" w:sz="4" w:space="0" w:color="CCCCFF"/>
              <w:right w:val="single" w:sz="4" w:space="0" w:color="CCCCFF"/>
            </w:tcBorders>
            <w:shd w:val="clear" w:color="FFFFFF" w:fill="FFFFFF"/>
            <w:noWrap/>
            <w:vAlign w:val="bottom"/>
            <w:hideMark/>
          </w:tcPr>
          <w:p w14:paraId="18818C98" w14:textId="6D30E387" w:rsidR="0074431A" w:rsidRPr="00D22C78" w:rsidRDefault="0074431A" w:rsidP="00D22C78">
            <w:pPr>
              <w:spacing w:before="40" w:after="40"/>
              <w:jc w:val="right"/>
              <w:rPr>
                <w:color w:val="000000"/>
                <w:sz w:val="18"/>
                <w:szCs w:val="18"/>
              </w:rPr>
            </w:pPr>
            <w:r w:rsidRPr="00D22C78">
              <w:rPr>
                <w:color w:val="000000"/>
                <w:sz w:val="18"/>
                <w:szCs w:val="18"/>
              </w:rPr>
              <w:t>5,9</w:t>
            </w:r>
          </w:p>
        </w:tc>
        <w:tc>
          <w:tcPr>
            <w:tcW w:w="1250" w:type="dxa"/>
            <w:tcBorders>
              <w:top w:val="nil"/>
              <w:left w:val="nil"/>
              <w:bottom w:val="single" w:sz="4" w:space="0" w:color="CCCCFF"/>
              <w:right w:val="single" w:sz="4" w:space="0" w:color="CCCCFF"/>
            </w:tcBorders>
            <w:shd w:val="clear" w:color="FFFFFF" w:fill="FFFFFF"/>
            <w:noWrap/>
            <w:vAlign w:val="bottom"/>
            <w:hideMark/>
          </w:tcPr>
          <w:p w14:paraId="3CFB68D4" w14:textId="10719FDA" w:rsidR="0074431A" w:rsidRPr="00D22C78" w:rsidRDefault="0074431A" w:rsidP="00D22C78">
            <w:pPr>
              <w:spacing w:before="40" w:after="40"/>
              <w:jc w:val="right"/>
              <w:rPr>
                <w:color w:val="000000"/>
                <w:sz w:val="18"/>
                <w:szCs w:val="18"/>
              </w:rPr>
            </w:pPr>
            <w:r w:rsidRPr="00D22C78">
              <w:rPr>
                <w:color w:val="000000"/>
                <w:sz w:val="18"/>
                <w:szCs w:val="18"/>
              </w:rPr>
              <w:t>152,8%</w:t>
            </w:r>
          </w:p>
        </w:tc>
        <w:tc>
          <w:tcPr>
            <w:tcW w:w="1657" w:type="dxa"/>
            <w:tcBorders>
              <w:top w:val="nil"/>
              <w:left w:val="nil"/>
              <w:bottom w:val="nil"/>
              <w:right w:val="nil"/>
            </w:tcBorders>
            <w:shd w:val="clear" w:color="FFFFFF" w:fill="FFFFFF"/>
            <w:noWrap/>
            <w:vAlign w:val="center"/>
            <w:hideMark/>
          </w:tcPr>
          <w:p w14:paraId="13F15D0B"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12F8955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DAACE25" w14:textId="2182486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14:paraId="2CB34B51" w14:textId="001E759F" w:rsidR="0074431A" w:rsidRPr="00D22C78" w:rsidRDefault="0074431A" w:rsidP="00D22C78">
            <w:pPr>
              <w:spacing w:before="40" w:after="40"/>
              <w:jc w:val="right"/>
              <w:rPr>
                <w:color w:val="000000"/>
                <w:sz w:val="18"/>
                <w:szCs w:val="18"/>
              </w:rPr>
            </w:pPr>
            <w:r w:rsidRPr="00D22C78">
              <w:rPr>
                <w:color w:val="000000"/>
                <w:sz w:val="18"/>
                <w:szCs w:val="18"/>
              </w:rPr>
              <w:t>15,2</w:t>
            </w:r>
          </w:p>
        </w:tc>
        <w:tc>
          <w:tcPr>
            <w:tcW w:w="1340" w:type="dxa"/>
            <w:tcBorders>
              <w:top w:val="nil"/>
              <w:left w:val="nil"/>
              <w:bottom w:val="single" w:sz="4" w:space="0" w:color="CCCCFF"/>
              <w:right w:val="single" w:sz="4" w:space="0" w:color="CCCCFF"/>
            </w:tcBorders>
            <w:shd w:val="clear" w:color="FFFFFF" w:fill="FFFFFF"/>
            <w:noWrap/>
            <w:vAlign w:val="bottom"/>
            <w:hideMark/>
          </w:tcPr>
          <w:p w14:paraId="755D2F26" w14:textId="43DAD062" w:rsidR="0074431A" w:rsidRPr="00D22C78" w:rsidRDefault="0074431A" w:rsidP="00D22C78">
            <w:pPr>
              <w:spacing w:before="40" w:after="40"/>
              <w:jc w:val="right"/>
              <w:rPr>
                <w:color w:val="000000"/>
                <w:sz w:val="18"/>
                <w:szCs w:val="18"/>
              </w:rPr>
            </w:pPr>
            <w:r w:rsidRPr="00D22C78">
              <w:rPr>
                <w:color w:val="000000"/>
                <w:sz w:val="18"/>
                <w:szCs w:val="18"/>
              </w:rPr>
              <w:t>18,5</w:t>
            </w:r>
          </w:p>
        </w:tc>
        <w:tc>
          <w:tcPr>
            <w:tcW w:w="1250" w:type="dxa"/>
            <w:tcBorders>
              <w:top w:val="nil"/>
              <w:left w:val="nil"/>
              <w:bottom w:val="single" w:sz="4" w:space="0" w:color="CCCCFF"/>
              <w:right w:val="single" w:sz="4" w:space="0" w:color="CCCCFF"/>
            </w:tcBorders>
            <w:shd w:val="clear" w:color="FFFFFF" w:fill="FFFFFF"/>
            <w:noWrap/>
            <w:vAlign w:val="bottom"/>
            <w:hideMark/>
          </w:tcPr>
          <w:p w14:paraId="12E6C503" w14:textId="0DEB890D" w:rsidR="0074431A" w:rsidRPr="00D22C78" w:rsidRDefault="0074431A" w:rsidP="00D22C78">
            <w:pPr>
              <w:spacing w:before="40" w:after="40"/>
              <w:jc w:val="right"/>
              <w:rPr>
                <w:color w:val="000000"/>
                <w:sz w:val="18"/>
                <w:szCs w:val="18"/>
              </w:rPr>
            </w:pPr>
            <w:r w:rsidRPr="00D22C78">
              <w:rPr>
                <w:color w:val="000000"/>
                <w:sz w:val="18"/>
                <w:szCs w:val="18"/>
              </w:rPr>
              <w:t>82,5%</w:t>
            </w:r>
          </w:p>
        </w:tc>
        <w:tc>
          <w:tcPr>
            <w:tcW w:w="1657" w:type="dxa"/>
            <w:tcBorders>
              <w:top w:val="nil"/>
              <w:left w:val="nil"/>
              <w:bottom w:val="nil"/>
              <w:right w:val="nil"/>
            </w:tcBorders>
            <w:shd w:val="clear" w:color="FFFFFF" w:fill="FFFFFF"/>
            <w:noWrap/>
            <w:vAlign w:val="center"/>
            <w:hideMark/>
          </w:tcPr>
          <w:p w14:paraId="3A20AF79"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E28079C"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5850E87" w14:textId="27C4B6A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10E-BADW</w:t>
            </w:r>
          </w:p>
        </w:tc>
        <w:tc>
          <w:tcPr>
            <w:tcW w:w="1160" w:type="dxa"/>
            <w:tcBorders>
              <w:top w:val="nil"/>
              <w:left w:val="nil"/>
              <w:bottom w:val="single" w:sz="4" w:space="0" w:color="CCCCFF"/>
              <w:right w:val="single" w:sz="4" w:space="0" w:color="CCCCFF"/>
            </w:tcBorders>
            <w:shd w:val="clear" w:color="FFFFFF" w:fill="FFFFFF"/>
            <w:noWrap/>
            <w:vAlign w:val="bottom"/>
            <w:hideMark/>
          </w:tcPr>
          <w:p w14:paraId="3C8B4389" w14:textId="7B1B1B72"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45AAA73A" w14:textId="3C395537"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250" w:type="dxa"/>
            <w:tcBorders>
              <w:top w:val="nil"/>
              <w:left w:val="nil"/>
              <w:bottom w:val="single" w:sz="4" w:space="0" w:color="CCCCFF"/>
              <w:right w:val="single" w:sz="4" w:space="0" w:color="CCCCFF"/>
            </w:tcBorders>
            <w:shd w:val="clear" w:color="FFFFFF" w:fill="FFFFFF"/>
            <w:noWrap/>
            <w:vAlign w:val="bottom"/>
            <w:hideMark/>
          </w:tcPr>
          <w:p w14:paraId="3EDE2859" w14:textId="1A60895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6BBEB4B9"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3099CA8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0B89C74" w14:textId="724F2C03"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14:paraId="3556CB22" w14:textId="744DF207" w:rsidR="0074431A" w:rsidRPr="00D22C78" w:rsidRDefault="0074431A" w:rsidP="00D22C78">
            <w:pPr>
              <w:spacing w:before="40" w:after="40"/>
              <w:jc w:val="right"/>
              <w:rPr>
                <w:color w:val="000000"/>
                <w:sz w:val="18"/>
                <w:szCs w:val="18"/>
              </w:rPr>
            </w:pPr>
            <w:r w:rsidRPr="00D22C78">
              <w:rPr>
                <w:color w:val="000000"/>
                <w:sz w:val="18"/>
                <w:szCs w:val="18"/>
              </w:rPr>
              <w:t>15,3</w:t>
            </w:r>
          </w:p>
        </w:tc>
        <w:tc>
          <w:tcPr>
            <w:tcW w:w="1340" w:type="dxa"/>
            <w:tcBorders>
              <w:top w:val="nil"/>
              <w:left w:val="nil"/>
              <w:bottom w:val="single" w:sz="4" w:space="0" w:color="CCCCFF"/>
              <w:right w:val="single" w:sz="4" w:space="0" w:color="CCCCFF"/>
            </w:tcBorders>
            <w:shd w:val="clear" w:color="FFFFFF" w:fill="FFFFFF"/>
            <w:noWrap/>
            <w:vAlign w:val="bottom"/>
            <w:hideMark/>
          </w:tcPr>
          <w:p w14:paraId="5DBBABA5" w14:textId="6CFA90F6" w:rsidR="0074431A" w:rsidRPr="00D22C78" w:rsidRDefault="0074431A" w:rsidP="00D22C78">
            <w:pPr>
              <w:spacing w:before="40" w:after="40"/>
              <w:jc w:val="right"/>
              <w:rPr>
                <w:color w:val="000000"/>
                <w:sz w:val="18"/>
                <w:szCs w:val="18"/>
              </w:rPr>
            </w:pPr>
            <w:r w:rsidRPr="00D22C78">
              <w:rPr>
                <w:color w:val="000000"/>
                <w:sz w:val="18"/>
                <w:szCs w:val="18"/>
              </w:rPr>
              <w:t>5,6</w:t>
            </w:r>
          </w:p>
        </w:tc>
        <w:tc>
          <w:tcPr>
            <w:tcW w:w="1250" w:type="dxa"/>
            <w:tcBorders>
              <w:top w:val="nil"/>
              <w:left w:val="nil"/>
              <w:bottom w:val="single" w:sz="4" w:space="0" w:color="CCCCFF"/>
              <w:right w:val="single" w:sz="4" w:space="0" w:color="CCCCFF"/>
            </w:tcBorders>
            <w:shd w:val="clear" w:color="FFFFFF" w:fill="FFFFFF"/>
            <w:noWrap/>
            <w:vAlign w:val="bottom"/>
            <w:hideMark/>
          </w:tcPr>
          <w:p w14:paraId="03B4C00C" w14:textId="5C983422" w:rsidR="0074431A" w:rsidRPr="00D22C78" w:rsidRDefault="0074431A" w:rsidP="00D22C78">
            <w:pPr>
              <w:spacing w:before="40" w:after="40"/>
              <w:jc w:val="right"/>
              <w:rPr>
                <w:color w:val="000000"/>
                <w:sz w:val="18"/>
                <w:szCs w:val="18"/>
              </w:rPr>
            </w:pPr>
            <w:r w:rsidRPr="00D22C78">
              <w:rPr>
                <w:color w:val="000000"/>
                <w:sz w:val="18"/>
                <w:szCs w:val="18"/>
              </w:rPr>
              <w:t>274,8%</w:t>
            </w:r>
          </w:p>
        </w:tc>
        <w:tc>
          <w:tcPr>
            <w:tcW w:w="1657" w:type="dxa"/>
            <w:tcBorders>
              <w:top w:val="nil"/>
              <w:left w:val="nil"/>
              <w:bottom w:val="nil"/>
              <w:right w:val="nil"/>
            </w:tcBorders>
            <w:shd w:val="clear" w:color="FFFFFF" w:fill="FFFFFF"/>
            <w:noWrap/>
            <w:vAlign w:val="center"/>
            <w:hideMark/>
          </w:tcPr>
          <w:p w14:paraId="48383D70"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F91404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16FC6D66" w14:textId="7C5ADA13"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14:paraId="6CFDA44A" w14:textId="27F0A9BB" w:rsidR="0074431A" w:rsidRPr="00D22C78" w:rsidRDefault="0074431A" w:rsidP="00D22C78">
            <w:pPr>
              <w:spacing w:before="40" w:after="40"/>
              <w:jc w:val="right"/>
              <w:rPr>
                <w:color w:val="000000"/>
                <w:sz w:val="18"/>
                <w:szCs w:val="18"/>
              </w:rPr>
            </w:pPr>
            <w:r w:rsidRPr="00D22C78">
              <w:rPr>
                <w:color w:val="000000"/>
                <w:sz w:val="18"/>
                <w:szCs w:val="18"/>
              </w:rPr>
              <w:t>13,5</w:t>
            </w:r>
          </w:p>
        </w:tc>
        <w:tc>
          <w:tcPr>
            <w:tcW w:w="1340" w:type="dxa"/>
            <w:tcBorders>
              <w:top w:val="nil"/>
              <w:left w:val="nil"/>
              <w:bottom w:val="single" w:sz="4" w:space="0" w:color="CCCCFF"/>
              <w:right w:val="single" w:sz="4" w:space="0" w:color="CCCCFF"/>
            </w:tcBorders>
            <w:shd w:val="clear" w:color="FFFFFF" w:fill="FFFFFF"/>
            <w:noWrap/>
            <w:vAlign w:val="bottom"/>
            <w:hideMark/>
          </w:tcPr>
          <w:p w14:paraId="59949A9A" w14:textId="2675F888" w:rsidR="0074431A" w:rsidRPr="00D22C78" w:rsidRDefault="0074431A" w:rsidP="00D22C78">
            <w:pPr>
              <w:spacing w:before="40" w:after="40"/>
              <w:jc w:val="right"/>
              <w:rPr>
                <w:color w:val="000000"/>
                <w:sz w:val="18"/>
                <w:szCs w:val="18"/>
              </w:rPr>
            </w:pPr>
            <w:r w:rsidRPr="00D22C78">
              <w:rPr>
                <w:color w:val="000000"/>
                <w:sz w:val="18"/>
                <w:szCs w:val="18"/>
              </w:rPr>
              <w:t>10,8</w:t>
            </w:r>
          </w:p>
        </w:tc>
        <w:tc>
          <w:tcPr>
            <w:tcW w:w="1250" w:type="dxa"/>
            <w:tcBorders>
              <w:top w:val="nil"/>
              <w:left w:val="nil"/>
              <w:bottom w:val="single" w:sz="4" w:space="0" w:color="CCCCFF"/>
              <w:right w:val="single" w:sz="4" w:space="0" w:color="CCCCFF"/>
            </w:tcBorders>
            <w:shd w:val="clear" w:color="FFFFFF" w:fill="FFFFFF"/>
            <w:noWrap/>
            <w:vAlign w:val="bottom"/>
            <w:hideMark/>
          </w:tcPr>
          <w:p w14:paraId="34FBD931" w14:textId="33BCF670" w:rsidR="0074431A" w:rsidRPr="00D22C78" w:rsidRDefault="0074431A" w:rsidP="00D22C78">
            <w:pPr>
              <w:spacing w:before="40" w:after="40"/>
              <w:jc w:val="right"/>
              <w:rPr>
                <w:color w:val="000000"/>
                <w:sz w:val="18"/>
                <w:szCs w:val="18"/>
              </w:rPr>
            </w:pPr>
            <w:r w:rsidRPr="00D22C78">
              <w:rPr>
                <w:color w:val="000000"/>
                <w:sz w:val="18"/>
                <w:szCs w:val="18"/>
              </w:rPr>
              <w:t>124,3%</w:t>
            </w:r>
          </w:p>
        </w:tc>
        <w:tc>
          <w:tcPr>
            <w:tcW w:w="1657" w:type="dxa"/>
            <w:tcBorders>
              <w:top w:val="nil"/>
              <w:left w:val="nil"/>
              <w:bottom w:val="nil"/>
              <w:right w:val="nil"/>
            </w:tcBorders>
            <w:shd w:val="clear" w:color="FFFFFF" w:fill="FFFFFF"/>
            <w:noWrap/>
            <w:vAlign w:val="center"/>
            <w:hideMark/>
          </w:tcPr>
          <w:p w14:paraId="3CC7FF1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9361BA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5D10AE" w14:textId="01B05D7A"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14:paraId="2755D853" w14:textId="76DF79AA" w:rsidR="0074431A" w:rsidRPr="00D22C78" w:rsidRDefault="0074431A" w:rsidP="00D22C78">
            <w:pPr>
              <w:spacing w:before="40" w:after="40"/>
              <w:jc w:val="right"/>
              <w:rPr>
                <w:color w:val="000000"/>
                <w:sz w:val="18"/>
                <w:szCs w:val="18"/>
              </w:rPr>
            </w:pPr>
            <w:r w:rsidRPr="00D22C78">
              <w:rPr>
                <w:color w:val="000000"/>
                <w:sz w:val="18"/>
                <w:szCs w:val="18"/>
              </w:rPr>
              <w:t>6,8</w:t>
            </w:r>
          </w:p>
        </w:tc>
        <w:tc>
          <w:tcPr>
            <w:tcW w:w="1340" w:type="dxa"/>
            <w:tcBorders>
              <w:top w:val="nil"/>
              <w:left w:val="nil"/>
              <w:bottom w:val="single" w:sz="4" w:space="0" w:color="CCCCFF"/>
              <w:right w:val="single" w:sz="4" w:space="0" w:color="CCCCFF"/>
            </w:tcBorders>
            <w:shd w:val="clear" w:color="FFFFFF" w:fill="FFFFFF"/>
            <w:noWrap/>
            <w:vAlign w:val="bottom"/>
            <w:hideMark/>
          </w:tcPr>
          <w:p w14:paraId="2358BE52" w14:textId="4562D6E8" w:rsidR="0074431A" w:rsidRPr="00D22C78" w:rsidRDefault="0074431A" w:rsidP="00D22C78">
            <w:pPr>
              <w:spacing w:before="40" w:after="40"/>
              <w:jc w:val="right"/>
              <w:rPr>
                <w:color w:val="000000"/>
                <w:sz w:val="18"/>
                <w:szCs w:val="18"/>
              </w:rPr>
            </w:pPr>
            <w:r w:rsidRPr="00D22C78">
              <w:rPr>
                <w:color w:val="000000"/>
                <w:sz w:val="18"/>
                <w:szCs w:val="18"/>
              </w:rPr>
              <w:t>11,9</w:t>
            </w:r>
          </w:p>
        </w:tc>
        <w:tc>
          <w:tcPr>
            <w:tcW w:w="1250" w:type="dxa"/>
            <w:tcBorders>
              <w:top w:val="nil"/>
              <w:left w:val="nil"/>
              <w:bottom w:val="single" w:sz="4" w:space="0" w:color="CCCCFF"/>
              <w:right w:val="single" w:sz="4" w:space="0" w:color="CCCCFF"/>
            </w:tcBorders>
            <w:shd w:val="clear" w:color="FFFFFF" w:fill="FFFFFF"/>
            <w:noWrap/>
            <w:vAlign w:val="bottom"/>
            <w:hideMark/>
          </w:tcPr>
          <w:p w14:paraId="1E8A2549" w14:textId="29D15E48" w:rsidR="0074431A" w:rsidRPr="00D22C78" w:rsidRDefault="0074431A" w:rsidP="00D22C78">
            <w:pPr>
              <w:spacing w:before="40" w:after="40"/>
              <w:jc w:val="right"/>
              <w:rPr>
                <w:color w:val="000000"/>
                <w:sz w:val="18"/>
                <w:szCs w:val="18"/>
              </w:rPr>
            </w:pPr>
            <w:r w:rsidRPr="00D22C78">
              <w:rPr>
                <w:color w:val="000000"/>
                <w:sz w:val="18"/>
                <w:szCs w:val="18"/>
              </w:rPr>
              <w:t>57,2%</w:t>
            </w:r>
          </w:p>
        </w:tc>
        <w:tc>
          <w:tcPr>
            <w:tcW w:w="1657" w:type="dxa"/>
            <w:tcBorders>
              <w:top w:val="nil"/>
              <w:left w:val="nil"/>
              <w:bottom w:val="nil"/>
              <w:right w:val="nil"/>
            </w:tcBorders>
            <w:shd w:val="clear" w:color="FFFFFF" w:fill="FFFFFF"/>
            <w:noWrap/>
            <w:vAlign w:val="center"/>
            <w:hideMark/>
          </w:tcPr>
          <w:p w14:paraId="34C51EA9"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C480AA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BCEA7FB" w14:textId="79BC473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14:paraId="420F46BD" w14:textId="50230AD1" w:rsidR="0074431A" w:rsidRPr="00D22C78" w:rsidRDefault="0074431A" w:rsidP="00D22C78">
            <w:pPr>
              <w:spacing w:before="40" w:after="40"/>
              <w:jc w:val="right"/>
              <w:rPr>
                <w:color w:val="000000"/>
                <w:sz w:val="18"/>
                <w:szCs w:val="18"/>
              </w:rPr>
            </w:pPr>
            <w:r w:rsidRPr="00D22C78">
              <w:rPr>
                <w:color w:val="000000"/>
                <w:sz w:val="18"/>
                <w:szCs w:val="18"/>
              </w:rPr>
              <w:t>7,7</w:t>
            </w:r>
          </w:p>
        </w:tc>
        <w:tc>
          <w:tcPr>
            <w:tcW w:w="1340" w:type="dxa"/>
            <w:tcBorders>
              <w:top w:val="nil"/>
              <w:left w:val="nil"/>
              <w:bottom w:val="single" w:sz="4" w:space="0" w:color="CCCCFF"/>
              <w:right w:val="single" w:sz="4" w:space="0" w:color="CCCCFF"/>
            </w:tcBorders>
            <w:shd w:val="clear" w:color="FFFFFF" w:fill="FFFFFF"/>
            <w:noWrap/>
            <w:vAlign w:val="bottom"/>
            <w:hideMark/>
          </w:tcPr>
          <w:p w14:paraId="5F19928E" w14:textId="48238DE2" w:rsidR="0074431A" w:rsidRPr="00D22C78" w:rsidRDefault="0074431A" w:rsidP="00D22C78">
            <w:pPr>
              <w:spacing w:before="40" w:after="40"/>
              <w:jc w:val="right"/>
              <w:rPr>
                <w:color w:val="000000"/>
                <w:sz w:val="18"/>
                <w:szCs w:val="18"/>
              </w:rPr>
            </w:pPr>
            <w:r w:rsidRPr="00D22C78">
              <w:rPr>
                <w:color w:val="000000"/>
                <w:sz w:val="18"/>
                <w:szCs w:val="18"/>
              </w:rPr>
              <w:t>11,7</w:t>
            </w:r>
          </w:p>
        </w:tc>
        <w:tc>
          <w:tcPr>
            <w:tcW w:w="1250" w:type="dxa"/>
            <w:tcBorders>
              <w:top w:val="nil"/>
              <w:left w:val="nil"/>
              <w:bottom w:val="single" w:sz="4" w:space="0" w:color="CCCCFF"/>
              <w:right w:val="single" w:sz="4" w:space="0" w:color="CCCCFF"/>
            </w:tcBorders>
            <w:shd w:val="clear" w:color="FFFFFF" w:fill="FFFFFF"/>
            <w:noWrap/>
            <w:vAlign w:val="bottom"/>
            <w:hideMark/>
          </w:tcPr>
          <w:p w14:paraId="73183FE1" w14:textId="022D8A04" w:rsidR="0074431A" w:rsidRPr="00D22C78" w:rsidRDefault="0074431A" w:rsidP="00D22C78">
            <w:pPr>
              <w:spacing w:before="40" w:after="40"/>
              <w:jc w:val="right"/>
              <w:rPr>
                <w:color w:val="000000"/>
                <w:sz w:val="18"/>
                <w:szCs w:val="18"/>
              </w:rPr>
            </w:pPr>
            <w:r w:rsidRPr="00D22C78">
              <w:rPr>
                <w:color w:val="000000"/>
                <w:sz w:val="18"/>
                <w:szCs w:val="18"/>
              </w:rPr>
              <w:t>66,3%</w:t>
            </w:r>
          </w:p>
        </w:tc>
        <w:tc>
          <w:tcPr>
            <w:tcW w:w="1657" w:type="dxa"/>
            <w:tcBorders>
              <w:top w:val="nil"/>
              <w:left w:val="nil"/>
              <w:bottom w:val="nil"/>
              <w:right w:val="nil"/>
            </w:tcBorders>
            <w:shd w:val="clear" w:color="FFFFFF" w:fill="FFFFFF"/>
            <w:noWrap/>
            <w:vAlign w:val="center"/>
            <w:hideMark/>
          </w:tcPr>
          <w:p w14:paraId="045782F8"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6ECDAE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CEA3F4" w14:textId="35129990"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14:paraId="2C74B350" w14:textId="217D5513"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140FDE94" w14:textId="7DEB45CF" w:rsidR="0074431A" w:rsidRPr="00D22C78" w:rsidRDefault="0074431A" w:rsidP="00D22C78">
            <w:pPr>
              <w:spacing w:before="40" w:after="40"/>
              <w:jc w:val="right"/>
              <w:rPr>
                <w:color w:val="000000"/>
                <w:sz w:val="18"/>
                <w:szCs w:val="18"/>
              </w:rPr>
            </w:pPr>
            <w:r w:rsidRPr="00D22C78">
              <w:rPr>
                <w:color w:val="000000"/>
                <w:sz w:val="18"/>
                <w:szCs w:val="18"/>
              </w:rPr>
              <w:t>4,4</w:t>
            </w:r>
          </w:p>
        </w:tc>
        <w:tc>
          <w:tcPr>
            <w:tcW w:w="1250" w:type="dxa"/>
            <w:tcBorders>
              <w:top w:val="nil"/>
              <w:left w:val="nil"/>
              <w:bottom w:val="single" w:sz="4" w:space="0" w:color="CCCCFF"/>
              <w:right w:val="single" w:sz="4" w:space="0" w:color="CCCCFF"/>
            </w:tcBorders>
            <w:shd w:val="clear" w:color="FFFFFF" w:fill="FFFFFF"/>
            <w:noWrap/>
            <w:vAlign w:val="bottom"/>
            <w:hideMark/>
          </w:tcPr>
          <w:p w14:paraId="3FDA976D" w14:textId="0F1D4CC0"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3FF00B4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10D2570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797FB9B" w14:textId="542AC463"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14C-HealthGrid</w:t>
            </w:r>
          </w:p>
        </w:tc>
        <w:tc>
          <w:tcPr>
            <w:tcW w:w="1160" w:type="dxa"/>
            <w:tcBorders>
              <w:top w:val="nil"/>
              <w:left w:val="nil"/>
              <w:bottom w:val="single" w:sz="4" w:space="0" w:color="CCCCFF"/>
              <w:right w:val="single" w:sz="4" w:space="0" w:color="CCCCFF"/>
            </w:tcBorders>
            <w:shd w:val="clear" w:color="FFFFFF" w:fill="FFFFFF"/>
            <w:noWrap/>
            <w:vAlign w:val="bottom"/>
            <w:hideMark/>
          </w:tcPr>
          <w:p w14:paraId="1C9C6205" w14:textId="7784449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36692545" w14:textId="741D3571"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7AC79E88" w14:textId="2CAB1D7F"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5719B8C6"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DE802C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0616BE0" w14:textId="39717BB1"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14:paraId="64746363" w14:textId="791DF783" w:rsidR="0074431A" w:rsidRPr="00D22C78" w:rsidRDefault="0074431A" w:rsidP="00D22C78">
            <w:pPr>
              <w:spacing w:before="40" w:after="40"/>
              <w:jc w:val="right"/>
              <w:rPr>
                <w:color w:val="000000"/>
                <w:sz w:val="18"/>
                <w:szCs w:val="18"/>
              </w:rPr>
            </w:pPr>
            <w:r w:rsidRPr="00D22C78">
              <w:rPr>
                <w:color w:val="000000"/>
                <w:sz w:val="18"/>
                <w:szCs w:val="18"/>
              </w:rPr>
              <w:t>1,7</w:t>
            </w:r>
          </w:p>
        </w:tc>
        <w:tc>
          <w:tcPr>
            <w:tcW w:w="1340" w:type="dxa"/>
            <w:tcBorders>
              <w:top w:val="nil"/>
              <w:left w:val="nil"/>
              <w:bottom w:val="single" w:sz="4" w:space="0" w:color="CCCCFF"/>
              <w:right w:val="single" w:sz="4" w:space="0" w:color="CCCCFF"/>
            </w:tcBorders>
            <w:shd w:val="clear" w:color="FFFFFF" w:fill="FFFFFF"/>
            <w:noWrap/>
            <w:vAlign w:val="bottom"/>
            <w:hideMark/>
          </w:tcPr>
          <w:p w14:paraId="6015C646" w14:textId="4DE4D40B" w:rsidR="0074431A" w:rsidRPr="00D22C78" w:rsidRDefault="0074431A"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3E644831" w14:textId="5BC716EC" w:rsidR="0074431A" w:rsidRPr="00D22C78" w:rsidRDefault="0074431A" w:rsidP="00D22C78">
            <w:pPr>
              <w:spacing w:before="40" w:after="40"/>
              <w:jc w:val="right"/>
              <w:rPr>
                <w:color w:val="000000"/>
                <w:sz w:val="18"/>
                <w:szCs w:val="18"/>
              </w:rPr>
            </w:pPr>
            <w:r w:rsidRPr="00D22C78">
              <w:rPr>
                <w:color w:val="000000"/>
                <w:sz w:val="18"/>
                <w:szCs w:val="18"/>
              </w:rPr>
              <w:t>102,4%</w:t>
            </w:r>
          </w:p>
        </w:tc>
        <w:tc>
          <w:tcPr>
            <w:tcW w:w="1657" w:type="dxa"/>
            <w:tcBorders>
              <w:top w:val="nil"/>
              <w:left w:val="nil"/>
              <w:bottom w:val="nil"/>
              <w:right w:val="nil"/>
            </w:tcBorders>
            <w:shd w:val="clear" w:color="FFFFFF" w:fill="FFFFFF"/>
            <w:noWrap/>
            <w:vAlign w:val="center"/>
            <w:hideMark/>
          </w:tcPr>
          <w:p w14:paraId="283254B2"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6BB08F02"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8BFB5DB" w14:textId="18E07442"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14:paraId="2DB06E6C" w14:textId="17821878"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6488F33C" w14:textId="6E5654D3" w:rsidR="0074431A" w:rsidRPr="00D22C78" w:rsidRDefault="0074431A" w:rsidP="00D22C78">
            <w:pPr>
              <w:spacing w:before="40" w:after="40"/>
              <w:jc w:val="right"/>
              <w:rPr>
                <w:color w:val="000000"/>
                <w:sz w:val="18"/>
                <w:szCs w:val="18"/>
              </w:rPr>
            </w:pPr>
            <w:r w:rsidRPr="00D22C78">
              <w:rPr>
                <w:color w:val="000000"/>
                <w:sz w:val="18"/>
                <w:szCs w:val="18"/>
              </w:rPr>
              <w:t>2,2</w:t>
            </w:r>
          </w:p>
        </w:tc>
        <w:tc>
          <w:tcPr>
            <w:tcW w:w="1250" w:type="dxa"/>
            <w:tcBorders>
              <w:top w:val="nil"/>
              <w:left w:val="nil"/>
              <w:bottom w:val="single" w:sz="4" w:space="0" w:color="CCCCFF"/>
              <w:right w:val="single" w:sz="4" w:space="0" w:color="CCCCFF"/>
            </w:tcBorders>
            <w:shd w:val="clear" w:color="FFFFFF" w:fill="FFFFFF"/>
            <w:noWrap/>
            <w:vAlign w:val="bottom"/>
            <w:hideMark/>
          </w:tcPr>
          <w:p w14:paraId="74E82201" w14:textId="2415F822"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086D7F12"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3C835D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F6B25C7" w14:textId="2F21FF62"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14:paraId="7C952C6A" w14:textId="62B42766" w:rsidR="0074431A" w:rsidRPr="00D22C78" w:rsidRDefault="0074431A" w:rsidP="00D22C78">
            <w:pPr>
              <w:spacing w:before="40" w:after="40"/>
              <w:jc w:val="right"/>
              <w:rPr>
                <w:color w:val="000000"/>
                <w:sz w:val="18"/>
                <w:szCs w:val="18"/>
              </w:rPr>
            </w:pPr>
            <w:r w:rsidRPr="00D22C78">
              <w:rPr>
                <w:color w:val="000000"/>
                <w:sz w:val="18"/>
                <w:szCs w:val="18"/>
              </w:rPr>
              <w:t>0,6</w:t>
            </w:r>
          </w:p>
        </w:tc>
        <w:tc>
          <w:tcPr>
            <w:tcW w:w="1340" w:type="dxa"/>
            <w:tcBorders>
              <w:top w:val="nil"/>
              <w:left w:val="nil"/>
              <w:bottom w:val="single" w:sz="4" w:space="0" w:color="CCCCFF"/>
              <w:right w:val="single" w:sz="4" w:space="0" w:color="CCCCFF"/>
            </w:tcBorders>
            <w:shd w:val="clear" w:color="FFFFFF" w:fill="FFFFFF"/>
            <w:noWrap/>
            <w:vAlign w:val="bottom"/>
            <w:hideMark/>
          </w:tcPr>
          <w:p w14:paraId="01D5D8B8" w14:textId="3D34FEE5" w:rsidR="0074431A" w:rsidRPr="00D22C78" w:rsidRDefault="0074431A" w:rsidP="00D22C78">
            <w:pPr>
              <w:spacing w:before="40" w:after="40"/>
              <w:jc w:val="right"/>
              <w:rPr>
                <w:color w:val="000000"/>
                <w:sz w:val="18"/>
                <w:szCs w:val="18"/>
              </w:rPr>
            </w:pPr>
            <w:r w:rsidRPr="00D22C78">
              <w:rPr>
                <w:color w:val="000000"/>
                <w:sz w:val="18"/>
                <w:szCs w:val="18"/>
              </w:rPr>
              <w:t>2,0</w:t>
            </w:r>
          </w:p>
        </w:tc>
        <w:tc>
          <w:tcPr>
            <w:tcW w:w="1250" w:type="dxa"/>
            <w:tcBorders>
              <w:top w:val="nil"/>
              <w:left w:val="nil"/>
              <w:bottom w:val="single" w:sz="4" w:space="0" w:color="CCCCFF"/>
              <w:right w:val="single" w:sz="4" w:space="0" w:color="CCCCFF"/>
            </w:tcBorders>
            <w:shd w:val="clear" w:color="FFFFFF" w:fill="FFFFFF"/>
            <w:noWrap/>
            <w:vAlign w:val="bottom"/>
            <w:hideMark/>
          </w:tcPr>
          <w:p w14:paraId="03E7C837" w14:textId="2B46D67E" w:rsidR="0074431A" w:rsidRPr="00D22C78" w:rsidRDefault="0074431A" w:rsidP="00D22C78">
            <w:pPr>
              <w:spacing w:before="40" w:after="40"/>
              <w:jc w:val="right"/>
              <w:rPr>
                <w:color w:val="000000"/>
                <w:sz w:val="18"/>
                <w:szCs w:val="18"/>
              </w:rPr>
            </w:pPr>
            <w:r w:rsidRPr="00D22C78">
              <w:rPr>
                <w:color w:val="000000"/>
                <w:sz w:val="18"/>
                <w:szCs w:val="18"/>
              </w:rPr>
              <w:t>28,1%</w:t>
            </w:r>
          </w:p>
        </w:tc>
        <w:tc>
          <w:tcPr>
            <w:tcW w:w="1657" w:type="dxa"/>
            <w:tcBorders>
              <w:top w:val="nil"/>
              <w:left w:val="nil"/>
              <w:bottom w:val="nil"/>
              <w:right w:val="nil"/>
            </w:tcBorders>
            <w:shd w:val="clear" w:color="FFFFFF" w:fill="FFFFFF"/>
            <w:noWrap/>
            <w:vAlign w:val="center"/>
            <w:hideMark/>
          </w:tcPr>
          <w:p w14:paraId="6DF89064"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A8DFECC"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C57A66" w14:textId="1C70C90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14:paraId="4CF5956A" w14:textId="326F8AF8" w:rsidR="0074431A" w:rsidRPr="00D22C78" w:rsidRDefault="0074431A" w:rsidP="00D22C78">
            <w:pPr>
              <w:spacing w:before="40" w:after="40"/>
              <w:jc w:val="right"/>
              <w:rPr>
                <w:color w:val="000000"/>
                <w:sz w:val="18"/>
                <w:szCs w:val="18"/>
              </w:rPr>
            </w:pPr>
            <w:r w:rsidRPr="00D22C78">
              <w:rPr>
                <w:color w:val="000000"/>
                <w:sz w:val="18"/>
                <w:szCs w:val="18"/>
              </w:rPr>
              <w:t>2,6</w:t>
            </w:r>
          </w:p>
        </w:tc>
        <w:tc>
          <w:tcPr>
            <w:tcW w:w="1340" w:type="dxa"/>
            <w:tcBorders>
              <w:top w:val="nil"/>
              <w:left w:val="nil"/>
              <w:bottom w:val="single" w:sz="4" w:space="0" w:color="CCCCFF"/>
              <w:right w:val="single" w:sz="4" w:space="0" w:color="CCCCFF"/>
            </w:tcBorders>
            <w:shd w:val="clear" w:color="FFFFFF" w:fill="FFFFFF"/>
            <w:noWrap/>
            <w:vAlign w:val="bottom"/>
            <w:hideMark/>
          </w:tcPr>
          <w:p w14:paraId="0471CEBD" w14:textId="4D663FFC" w:rsidR="0074431A" w:rsidRPr="00D22C78" w:rsidRDefault="0074431A" w:rsidP="00D22C78">
            <w:pPr>
              <w:spacing w:before="40" w:after="40"/>
              <w:jc w:val="right"/>
              <w:rPr>
                <w:color w:val="000000"/>
                <w:sz w:val="18"/>
                <w:szCs w:val="18"/>
              </w:rPr>
            </w:pPr>
            <w:r w:rsidRPr="00D22C78">
              <w:rPr>
                <w:color w:val="000000"/>
                <w:sz w:val="18"/>
                <w:szCs w:val="18"/>
              </w:rPr>
              <w:t>2,3</w:t>
            </w:r>
          </w:p>
        </w:tc>
        <w:tc>
          <w:tcPr>
            <w:tcW w:w="1250" w:type="dxa"/>
            <w:tcBorders>
              <w:top w:val="nil"/>
              <w:left w:val="nil"/>
              <w:bottom w:val="single" w:sz="4" w:space="0" w:color="CCCCFF"/>
              <w:right w:val="single" w:sz="4" w:space="0" w:color="CCCCFF"/>
            </w:tcBorders>
            <w:shd w:val="clear" w:color="FFFFFF" w:fill="FFFFFF"/>
            <w:noWrap/>
            <w:vAlign w:val="bottom"/>
            <w:hideMark/>
          </w:tcPr>
          <w:p w14:paraId="1D14EA3A" w14:textId="4246AB42" w:rsidR="0074431A" w:rsidRPr="00D22C78" w:rsidRDefault="0074431A" w:rsidP="00D22C78">
            <w:pPr>
              <w:spacing w:before="40" w:after="40"/>
              <w:jc w:val="right"/>
              <w:rPr>
                <w:color w:val="000000"/>
                <w:sz w:val="18"/>
                <w:szCs w:val="18"/>
              </w:rPr>
            </w:pPr>
            <w:r w:rsidRPr="00D22C78">
              <w:rPr>
                <w:color w:val="000000"/>
                <w:sz w:val="18"/>
                <w:szCs w:val="18"/>
              </w:rPr>
              <w:t>115,0%</w:t>
            </w:r>
          </w:p>
        </w:tc>
        <w:tc>
          <w:tcPr>
            <w:tcW w:w="1657" w:type="dxa"/>
            <w:tcBorders>
              <w:top w:val="nil"/>
              <w:left w:val="nil"/>
              <w:bottom w:val="nil"/>
              <w:right w:val="nil"/>
            </w:tcBorders>
            <w:shd w:val="clear" w:color="FFFFFF" w:fill="FFFFFF"/>
            <w:noWrap/>
            <w:vAlign w:val="center"/>
            <w:hideMark/>
          </w:tcPr>
          <w:p w14:paraId="466A641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7D75435"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474C668" w14:textId="1D324FDC"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14:paraId="7EEC45A4" w14:textId="45133347"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493897D1" w14:textId="63E758AE" w:rsidR="0074431A" w:rsidRPr="00D22C78" w:rsidRDefault="0074431A" w:rsidP="00D22C78">
            <w:pPr>
              <w:spacing w:before="40" w:after="40"/>
              <w:jc w:val="right"/>
              <w:rPr>
                <w:color w:val="000000"/>
                <w:sz w:val="18"/>
                <w:szCs w:val="18"/>
              </w:rPr>
            </w:pPr>
            <w:r w:rsidRPr="00D22C78">
              <w:rPr>
                <w:color w:val="000000"/>
                <w:sz w:val="18"/>
                <w:szCs w:val="18"/>
              </w:rPr>
              <w:t>1,2</w:t>
            </w:r>
          </w:p>
        </w:tc>
        <w:tc>
          <w:tcPr>
            <w:tcW w:w="1250" w:type="dxa"/>
            <w:tcBorders>
              <w:top w:val="nil"/>
              <w:left w:val="nil"/>
              <w:bottom w:val="single" w:sz="4" w:space="0" w:color="CCCCFF"/>
              <w:right w:val="single" w:sz="4" w:space="0" w:color="CCCCFF"/>
            </w:tcBorders>
            <w:shd w:val="clear" w:color="FFFFFF" w:fill="FFFFFF"/>
            <w:noWrap/>
            <w:vAlign w:val="bottom"/>
            <w:hideMark/>
          </w:tcPr>
          <w:p w14:paraId="1B2514DB" w14:textId="247B6FB5"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789DC68F"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0CC6A98"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AC6639F" w14:textId="7A3DA5C6"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14:paraId="27E8B9F5" w14:textId="64FC0DFF" w:rsidR="0074431A" w:rsidRPr="00D22C78" w:rsidRDefault="0074431A" w:rsidP="00D22C78">
            <w:pPr>
              <w:spacing w:before="40" w:after="40"/>
              <w:jc w:val="right"/>
              <w:rPr>
                <w:color w:val="000000"/>
                <w:sz w:val="18"/>
                <w:szCs w:val="18"/>
              </w:rPr>
            </w:pPr>
            <w:r w:rsidRPr="00D22C78">
              <w:rPr>
                <w:color w:val="000000"/>
                <w:sz w:val="18"/>
                <w:szCs w:val="18"/>
              </w:rPr>
              <w:t>6,9</w:t>
            </w:r>
          </w:p>
        </w:tc>
        <w:tc>
          <w:tcPr>
            <w:tcW w:w="1340" w:type="dxa"/>
            <w:tcBorders>
              <w:top w:val="nil"/>
              <w:left w:val="nil"/>
              <w:bottom w:val="single" w:sz="4" w:space="0" w:color="CCCCFF"/>
              <w:right w:val="single" w:sz="4" w:space="0" w:color="CCCCFF"/>
            </w:tcBorders>
            <w:shd w:val="clear" w:color="FFFFFF" w:fill="FFFFFF"/>
            <w:noWrap/>
            <w:vAlign w:val="bottom"/>
            <w:hideMark/>
          </w:tcPr>
          <w:p w14:paraId="2632B4C3" w14:textId="267F1CFB"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024D5EA2" w14:textId="2C30C0D2" w:rsidR="0074431A" w:rsidRPr="00D22C78" w:rsidRDefault="00D22C78" w:rsidP="00D22C78">
            <w:pPr>
              <w:spacing w:before="40" w:after="40"/>
              <w:jc w:val="right"/>
              <w:rPr>
                <w:color w:val="000000"/>
                <w:sz w:val="18"/>
                <w:szCs w:val="18"/>
              </w:rPr>
            </w:pPr>
            <w:r>
              <w:rPr>
                <w:color w:val="000000"/>
                <w:sz w:val="18"/>
                <w:szCs w:val="18"/>
              </w:rPr>
              <w:t>--</w:t>
            </w:r>
          </w:p>
        </w:tc>
        <w:tc>
          <w:tcPr>
            <w:tcW w:w="1657" w:type="dxa"/>
            <w:tcBorders>
              <w:top w:val="nil"/>
              <w:left w:val="nil"/>
              <w:bottom w:val="nil"/>
              <w:right w:val="nil"/>
            </w:tcBorders>
            <w:shd w:val="clear" w:color="FFFFFF" w:fill="FFFFFF"/>
            <w:noWrap/>
            <w:vAlign w:val="center"/>
            <w:hideMark/>
          </w:tcPr>
          <w:p w14:paraId="6D340C65"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188B80F6"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D2202FD" w14:textId="01E6AF4B"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14:paraId="5CD97F79" w14:textId="5F5FBB49" w:rsidR="0074431A" w:rsidRPr="00D22C78" w:rsidRDefault="0074431A" w:rsidP="00D22C78">
            <w:pPr>
              <w:spacing w:before="40" w:after="40"/>
              <w:jc w:val="right"/>
              <w:rPr>
                <w:color w:val="000000"/>
                <w:sz w:val="18"/>
                <w:szCs w:val="18"/>
              </w:rPr>
            </w:pPr>
            <w:r w:rsidRPr="00D22C78">
              <w:rPr>
                <w:color w:val="000000"/>
                <w:sz w:val="18"/>
                <w:szCs w:val="18"/>
              </w:rPr>
              <w:t>18,4</w:t>
            </w:r>
          </w:p>
        </w:tc>
        <w:tc>
          <w:tcPr>
            <w:tcW w:w="1340" w:type="dxa"/>
            <w:tcBorders>
              <w:top w:val="nil"/>
              <w:left w:val="nil"/>
              <w:bottom w:val="single" w:sz="4" w:space="0" w:color="CCCCFF"/>
              <w:right w:val="single" w:sz="4" w:space="0" w:color="CCCCFF"/>
            </w:tcBorders>
            <w:shd w:val="clear" w:color="FFFFFF" w:fill="FFFFFF"/>
            <w:noWrap/>
            <w:vAlign w:val="bottom"/>
            <w:hideMark/>
          </w:tcPr>
          <w:p w14:paraId="1EFC28EA" w14:textId="0F946CD8" w:rsidR="0074431A" w:rsidRPr="00D22C78" w:rsidRDefault="0074431A" w:rsidP="00D22C78">
            <w:pPr>
              <w:spacing w:before="40" w:after="40"/>
              <w:jc w:val="right"/>
              <w:rPr>
                <w:color w:val="000000"/>
                <w:sz w:val="18"/>
                <w:szCs w:val="18"/>
              </w:rPr>
            </w:pPr>
            <w:r w:rsidRPr="00D22C78">
              <w:rPr>
                <w:color w:val="000000"/>
                <w:sz w:val="18"/>
                <w:szCs w:val="18"/>
              </w:rPr>
              <w:t>13,2</w:t>
            </w:r>
          </w:p>
        </w:tc>
        <w:tc>
          <w:tcPr>
            <w:tcW w:w="1250" w:type="dxa"/>
            <w:tcBorders>
              <w:top w:val="nil"/>
              <w:left w:val="nil"/>
              <w:bottom w:val="single" w:sz="4" w:space="0" w:color="CCCCFF"/>
              <w:right w:val="single" w:sz="4" w:space="0" w:color="CCCCFF"/>
            </w:tcBorders>
            <w:shd w:val="clear" w:color="FFFFFF" w:fill="FFFFFF"/>
            <w:noWrap/>
            <w:vAlign w:val="bottom"/>
            <w:hideMark/>
          </w:tcPr>
          <w:p w14:paraId="4ABA5852" w14:textId="0DE813C3" w:rsidR="0074431A" w:rsidRPr="00D22C78" w:rsidRDefault="0074431A" w:rsidP="00D22C78">
            <w:pPr>
              <w:spacing w:before="40" w:after="40"/>
              <w:jc w:val="right"/>
              <w:rPr>
                <w:color w:val="000000"/>
                <w:sz w:val="18"/>
                <w:szCs w:val="18"/>
              </w:rPr>
            </w:pPr>
            <w:r w:rsidRPr="00D22C78">
              <w:rPr>
                <w:color w:val="000000"/>
                <w:sz w:val="18"/>
                <w:szCs w:val="18"/>
              </w:rPr>
              <w:t>139,1%</w:t>
            </w:r>
          </w:p>
        </w:tc>
        <w:tc>
          <w:tcPr>
            <w:tcW w:w="1657" w:type="dxa"/>
            <w:tcBorders>
              <w:top w:val="nil"/>
              <w:left w:val="nil"/>
              <w:bottom w:val="nil"/>
              <w:right w:val="nil"/>
            </w:tcBorders>
            <w:shd w:val="clear" w:color="FFFFFF" w:fill="FFFFFF"/>
            <w:noWrap/>
            <w:vAlign w:val="center"/>
            <w:hideMark/>
          </w:tcPr>
          <w:p w14:paraId="69DB2E48"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22F527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ADF1A0F" w14:textId="223D4938"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14:paraId="1BF7903C" w14:textId="2D0361CA" w:rsidR="0074431A" w:rsidRPr="00D22C78" w:rsidRDefault="0074431A" w:rsidP="00D22C78">
            <w:pPr>
              <w:spacing w:before="40" w:after="40"/>
              <w:jc w:val="right"/>
              <w:rPr>
                <w:color w:val="000000"/>
                <w:sz w:val="18"/>
                <w:szCs w:val="18"/>
              </w:rPr>
            </w:pPr>
            <w:r w:rsidRPr="00D22C78">
              <w:rPr>
                <w:color w:val="000000"/>
                <w:sz w:val="18"/>
                <w:szCs w:val="18"/>
              </w:rPr>
              <w:t>3,5</w:t>
            </w:r>
          </w:p>
        </w:tc>
        <w:tc>
          <w:tcPr>
            <w:tcW w:w="1340" w:type="dxa"/>
            <w:tcBorders>
              <w:top w:val="nil"/>
              <w:left w:val="nil"/>
              <w:bottom w:val="single" w:sz="4" w:space="0" w:color="CCCCFF"/>
              <w:right w:val="single" w:sz="4" w:space="0" w:color="CCCCFF"/>
            </w:tcBorders>
            <w:shd w:val="clear" w:color="FFFFFF" w:fill="FFFFFF"/>
            <w:noWrap/>
            <w:vAlign w:val="bottom"/>
            <w:hideMark/>
          </w:tcPr>
          <w:p w14:paraId="03651F06" w14:textId="11313B56" w:rsidR="0074431A" w:rsidRPr="00D22C78" w:rsidRDefault="0074431A" w:rsidP="00D22C78">
            <w:pPr>
              <w:spacing w:before="40" w:after="40"/>
              <w:jc w:val="right"/>
              <w:rPr>
                <w:color w:val="000000"/>
                <w:sz w:val="18"/>
                <w:szCs w:val="18"/>
              </w:rPr>
            </w:pPr>
            <w:r w:rsidRPr="00D22C78">
              <w:rPr>
                <w:color w:val="000000"/>
                <w:sz w:val="18"/>
                <w:szCs w:val="18"/>
              </w:rPr>
              <w:t>2,4</w:t>
            </w:r>
          </w:p>
        </w:tc>
        <w:tc>
          <w:tcPr>
            <w:tcW w:w="1250" w:type="dxa"/>
            <w:tcBorders>
              <w:top w:val="nil"/>
              <w:left w:val="nil"/>
              <w:bottom w:val="single" w:sz="4" w:space="0" w:color="CCCCFF"/>
              <w:right w:val="single" w:sz="4" w:space="0" w:color="CCCCFF"/>
            </w:tcBorders>
            <w:shd w:val="clear" w:color="FFFFFF" w:fill="FFFFFF"/>
            <w:noWrap/>
            <w:vAlign w:val="bottom"/>
            <w:hideMark/>
          </w:tcPr>
          <w:p w14:paraId="5963D8C2" w14:textId="1EBA20D3" w:rsidR="0074431A" w:rsidRPr="00D22C78" w:rsidRDefault="0074431A" w:rsidP="00D22C78">
            <w:pPr>
              <w:spacing w:before="40" w:after="40"/>
              <w:jc w:val="right"/>
              <w:rPr>
                <w:color w:val="000000"/>
                <w:sz w:val="18"/>
                <w:szCs w:val="18"/>
              </w:rPr>
            </w:pPr>
            <w:r w:rsidRPr="00D22C78">
              <w:rPr>
                <w:color w:val="000000"/>
                <w:sz w:val="18"/>
                <w:szCs w:val="18"/>
              </w:rPr>
              <w:t>145,9%</w:t>
            </w:r>
          </w:p>
        </w:tc>
        <w:tc>
          <w:tcPr>
            <w:tcW w:w="1657" w:type="dxa"/>
            <w:tcBorders>
              <w:top w:val="nil"/>
              <w:left w:val="nil"/>
              <w:bottom w:val="nil"/>
              <w:right w:val="nil"/>
            </w:tcBorders>
            <w:shd w:val="clear" w:color="FFFFFF" w:fill="FFFFFF"/>
            <w:noWrap/>
            <w:vAlign w:val="center"/>
            <w:hideMark/>
          </w:tcPr>
          <w:p w14:paraId="667F716D"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38F9C9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C7B8057" w14:textId="7CB538A2"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14:paraId="18F74CAB" w14:textId="7C743173" w:rsidR="0074431A" w:rsidRPr="00D22C78" w:rsidRDefault="0074431A" w:rsidP="00D22C78">
            <w:pPr>
              <w:spacing w:before="40" w:after="40"/>
              <w:jc w:val="right"/>
              <w:rPr>
                <w:color w:val="000000"/>
                <w:sz w:val="18"/>
                <w:szCs w:val="18"/>
              </w:rPr>
            </w:pPr>
            <w:r w:rsidRPr="00D22C78">
              <w:rPr>
                <w:color w:val="000000"/>
                <w:sz w:val="18"/>
                <w:szCs w:val="18"/>
              </w:rPr>
              <w:t>0,8</w:t>
            </w:r>
          </w:p>
        </w:tc>
        <w:tc>
          <w:tcPr>
            <w:tcW w:w="1340" w:type="dxa"/>
            <w:tcBorders>
              <w:top w:val="nil"/>
              <w:left w:val="nil"/>
              <w:bottom w:val="single" w:sz="4" w:space="0" w:color="CCCCFF"/>
              <w:right w:val="single" w:sz="4" w:space="0" w:color="CCCCFF"/>
            </w:tcBorders>
            <w:shd w:val="clear" w:color="FFFFFF" w:fill="FFFFFF"/>
            <w:noWrap/>
            <w:vAlign w:val="bottom"/>
            <w:hideMark/>
          </w:tcPr>
          <w:p w14:paraId="62450566" w14:textId="015CEB3E" w:rsidR="0074431A" w:rsidRPr="00D22C78" w:rsidRDefault="0074431A" w:rsidP="00D22C78">
            <w:pPr>
              <w:spacing w:before="40" w:after="40"/>
              <w:jc w:val="right"/>
              <w:rPr>
                <w:color w:val="000000"/>
                <w:sz w:val="18"/>
                <w:szCs w:val="18"/>
              </w:rPr>
            </w:pPr>
            <w:r w:rsidRPr="00D22C78">
              <w:rPr>
                <w:color w:val="000000"/>
                <w:sz w:val="18"/>
                <w:szCs w:val="18"/>
              </w:rPr>
              <w:t>0,6</w:t>
            </w:r>
          </w:p>
        </w:tc>
        <w:tc>
          <w:tcPr>
            <w:tcW w:w="1250" w:type="dxa"/>
            <w:tcBorders>
              <w:top w:val="nil"/>
              <w:left w:val="nil"/>
              <w:bottom w:val="single" w:sz="4" w:space="0" w:color="CCCCFF"/>
              <w:right w:val="single" w:sz="4" w:space="0" w:color="CCCCFF"/>
            </w:tcBorders>
            <w:shd w:val="clear" w:color="FFFFFF" w:fill="FFFFFF"/>
            <w:noWrap/>
            <w:vAlign w:val="bottom"/>
            <w:hideMark/>
          </w:tcPr>
          <w:p w14:paraId="0CED0CA0" w14:textId="33C1D6BD" w:rsidR="0074431A" w:rsidRPr="00D22C78" w:rsidRDefault="0074431A" w:rsidP="00D22C78">
            <w:pPr>
              <w:spacing w:before="40" w:after="40"/>
              <w:jc w:val="right"/>
              <w:rPr>
                <w:color w:val="000000"/>
                <w:sz w:val="18"/>
                <w:szCs w:val="18"/>
              </w:rPr>
            </w:pPr>
            <w:r w:rsidRPr="00D22C78">
              <w:rPr>
                <w:color w:val="000000"/>
                <w:sz w:val="18"/>
                <w:szCs w:val="18"/>
              </w:rPr>
              <w:t>127,4%</w:t>
            </w:r>
          </w:p>
        </w:tc>
        <w:tc>
          <w:tcPr>
            <w:tcW w:w="1657" w:type="dxa"/>
            <w:tcBorders>
              <w:top w:val="nil"/>
              <w:left w:val="nil"/>
              <w:bottom w:val="nil"/>
              <w:right w:val="nil"/>
            </w:tcBorders>
            <w:shd w:val="clear" w:color="FFFFFF" w:fill="FFFFFF"/>
            <w:noWrap/>
            <w:vAlign w:val="center"/>
            <w:hideMark/>
          </w:tcPr>
          <w:p w14:paraId="7D09FF2F"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0E3458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7774A10" w14:textId="7B7BDCCF"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14:paraId="76610F4B" w14:textId="0D304669" w:rsidR="0074431A" w:rsidRPr="00D22C78" w:rsidRDefault="0074431A" w:rsidP="00D22C78">
            <w:pPr>
              <w:spacing w:before="40" w:after="40"/>
              <w:jc w:val="right"/>
              <w:rPr>
                <w:color w:val="000000"/>
                <w:sz w:val="18"/>
                <w:szCs w:val="18"/>
              </w:rPr>
            </w:pPr>
            <w:r w:rsidRPr="00D22C78">
              <w:rPr>
                <w:color w:val="000000"/>
                <w:sz w:val="18"/>
                <w:szCs w:val="18"/>
              </w:rPr>
              <w:t>2,4</w:t>
            </w:r>
          </w:p>
        </w:tc>
        <w:tc>
          <w:tcPr>
            <w:tcW w:w="1340" w:type="dxa"/>
            <w:tcBorders>
              <w:top w:val="nil"/>
              <w:left w:val="nil"/>
              <w:bottom w:val="single" w:sz="4" w:space="0" w:color="CCCCFF"/>
              <w:right w:val="single" w:sz="4" w:space="0" w:color="CCCCFF"/>
            </w:tcBorders>
            <w:shd w:val="clear" w:color="FFFFFF" w:fill="FFFFFF"/>
            <w:noWrap/>
            <w:vAlign w:val="bottom"/>
            <w:hideMark/>
          </w:tcPr>
          <w:p w14:paraId="04949507" w14:textId="63F2A0AB" w:rsidR="0074431A" w:rsidRPr="00D22C78" w:rsidRDefault="0074431A" w:rsidP="00D22C78">
            <w:pPr>
              <w:spacing w:before="40" w:after="40"/>
              <w:jc w:val="right"/>
              <w:rPr>
                <w:color w:val="000000"/>
                <w:sz w:val="18"/>
                <w:szCs w:val="18"/>
              </w:rPr>
            </w:pPr>
            <w:r w:rsidRPr="00D22C78">
              <w:rPr>
                <w:color w:val="000000"/>
                <w:sz w:val="18"/>
                <w:szCs w:val="18"/>
              </w:rPr>
              <w:t>2,1</w:t>
            </w:r>
          </w:p>
        </w:tc>
        <w:tc>
          <w:tcPr>
            <w:tcW w:w="1250" w:type="dxa"/>
            <w:tcBorders>
              <w:top w:val="nil"/>
              <w:left w:val="nil"/>
              <w:bottom w:val="single" w:sz="4" w:space="0" w:color="CCCCFF"/>
              <w:right w:val="single" w:sz="4" w:space="0" w:color="CCCCFF"/>
            </w:tcBorders>
            <w:shd w:val="clear" w:color="FFFFFF" w:fill="FFFFFF"/>
            <w:noWrap/>
            <w:vAlign w:val="bottom"/>
            <w:hideMark/>
          </w:tcPr>
          <w:p w14:paraId="5325ECDB" w14:textId="28879B1E" w:rsidR="0074431A" w:rsidRPr="00D22C78" w:rsidRDefault="0074431A" w:rsidP="00D22C78">
            <w:pPr>
              <w:spacing w:before="40" w:after="40"/>
              <w:jc w:val="right"/>
              <w:rPr>
                <w:color w:val="000000"/>
                <w:sz w:val="18"/>
                <w:szCs w:val="18"/>
              </w:rPr>
            </w:pPr>
            <w:r w:rsidRPr="00D22C78">
              <w:rPr>
                <w:color w:val="000000"/>
                <w:sz w:val="18"/>
                <w:szCs w:val="18"/>
              </w:rPr>
              <w:t>113,9%</w:t>
            </w:r>
          </w:p>
        </w:tc>
        <w:tc>
          <w:tcPr>
            <w:tcW w:w="1657" w:type="dxa"/>
            <w:tcBorders>
              <w:top w:val="nil"/>
              <w:left w:val="nil"/>
              <w:bottom w:val="nil"/>
              <w:right w:val="nil"/>
            </w:tcBorders>
            <w:shd w:val="clear" w:color="FFFFFF" w:fill="FFFFFF"/>
            <w:noWrap/>
            <w:vAlign w:val="center"/>
            <w:hideMark/>
          </w:tcPr>
          <w:p w14:paraId="70FC7A0D"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47BE15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9EF08CF" w14:textId="1600EB45"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14:paraId="7231D2F3" w14:textId="28533E3D" w:rsidR="0074431A" w:rsidRPr="00D22C78" w:rsidRDefault="0074431A" w:rsidP="00D22C78">
            <w:pPr>
              <w:spacing w:before="40" w:after="40"/>
              <w:jc w:val="right"/>
              <w:rPr>
                <w:color w:val="000000"/>
                <w:sz w:val="18"/>
                <w:szCs w:val="18"/>
              </w:rPr>
            </w:pPr>
            <w:r w:rsidRPr="00D22C78">
              <w:rPr>
                <w:color w:val="000000"/>
                <w:sz w:val="18"/>
                <w:szCs w:val="18"/>
              </w:rPr>
              <w:t>1,1</w:t>
            </w:r>
          </w:p>
        </w:tc>
        <w:tc>
          <w:tcPr>
            <w:tcW w:w="1340" w:type="dxa"/>
            <w:tcBorders>
              <w:top w:val="nil"/>
              <w:left w:val="nil"/>
              <w:bottom w:val="single" w:sz="4" w:space="0" w:color="CCCCFF"/>
              <w:right w:val="single" w:sz="4" w:space="0" w:color="CCCCFF"/>
            </w:tcBorders>
            <w:shd w:val="clear" w:color="FFFFFF" w:fill="FFFFFF"/>
            <w:noWrap/>
            <w:vAlign w:val="bottom"/>
            <w:hideMark/>
          </w:tcPr>
          <w:p w14:paraId="7C76A7BD" w14:textId="118A3798" w:rsidR="0074431A" w:rsidRPr="00D22C78" w:rsidRDefault="0074431A" w:rsidP="00D22C78">
            <w:pPr>
              <w:spacing w:before="40" w:after="40"/>
              <w:jc w:val="right"/>
              <w:rPr>
                <w:color w:val="000000"/>
                <w:sz w:val="18"/>
                <w:szCs w:val="18"/>
              </w:rPr>
            </w:pPr>
            <w:r w:rsidRPr="00D22C78">
              <w:rPr>
                <w:color w:val="000000"/>
                <w:sz w:val="18"/>
                <w:szCs w:val="18"/>
              </w:rPr>
              <w:t>2,1</w:t>
            </w:r>
          </w:p>
        </w:tc>
        <w:tc>
          <w:tcPr>
            <w:tcW w:w="1250" w:type="dxa"/>
            <w:tcBorders>
              <w:top w:val="nil"/>
              <w:left w:val="nil"/>
              <w:bottom w:val="single" w:sz="4" w:space="0" w:color="CCCCFF"/>
              <w:right w:val="single" w:sz="4" w:space="0" w:color="CCCCFF"/>
            </w:tcBorders>
            <w:shd w:val="clear" w:color="FFFFFF" w:fill="FFFFFF"/>
            <w:noWrap/>
            <w:vAlign w:val="bottom"/>
            <w:hideMark/>
          </w:tcPr>
          <w:p w14:paraId="6F0DFA6A" w14:textId="16E1E156" w:rsidR="0074431A" w:rsidRPr="00D22C78" w:rsidRDefault="0074431A" w:rsidP="00D22C78">
            <w:pPr>
              <w:spacing w:before="40" w:after="40"/>
              <w:jc w:val="right"/>
              <w:rPr>
                <w:color w:val="000000"/>
                <w:sz w:val="18"/>
                <w:szCs w:val="18"/>
              </w:rPr>
            </w:pPr>
            <w:r w:rsidRPr="00D22C78">
              <w:rPr>
                <w:color w:val="000000"/>
                <w:sz w:val="18"/>
                <w:szCs w:val="18"/>
              </w:rPr>
              <w:t>52,3%</w:t>
            </w:r>
          </w:p>
        </w:tc>
        <w:tc>
          <w:tcPr>
            <w:tcW w:w="1657" w:type="dxa"/>
            <w:tcBorders>
              <w:top w:val="nil"/>
              <w:left w:val="nil"/>
              <w:bottom w:val="nil"/>
              <w:right w:val="nil"/>
            </w:tcBorders>
            <w:shd w:val="clear" w:color="FFFFFF" w:fill="FFFFFF"/>
            <w:noWrap/>
            <w:vAlign w:val="center"/>
            <w:hideMark/>
          </w:tcPr>
          <w:p w14:paraId="064C9EFC"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E5206C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5F81B959" w14:textId="599606DC"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14:paraId="0EB0823F" w14:textId="5BC5A53C"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2481687B" w14:textId="44AA5F21" w:rsidR="0074431A" w:rsidRPr="00D22C78" w:rsidRDefault="0074431A" w:rsidP="00D22C78">
            <w:pPr>
              <w:spacing w:before="40" w:after="40"/>
              <w:jc w:val="right"/>
              <w:rPr>
                <w:color w:val="000000"/>
                <w:sz w:val="18"/>
                <w:szCs w:val="18"/>
              </w:rPr>
            </w:pPr>
            <w:r w:rsidRPr="00D22C78">
              <w:rPr>
                <w:color w:val="000000"/>
                <w:sz w:val="18"/>
                <w:szCs w:val="18"/>
              </w:rPr>
              <w:t>1,3</w:t>
            </w:r>
          </w:p>
        </w:tc>
        <w:tc>
          <w:tcPr>
            <w:tcW w:w="1250" w:type="dxa"/>
            <w:tcBorders>
              <w:top w:val="nil"/>
              <w:left w:val="nil"/>
              <w:bottom w:val="single" w:sz="4" w:space="0" w:color="CCCCFF"/>
              <w:right w:val="single" w:sz="4" w:space="0" w:color="CCCCFF"/>
            </w:tcBorders>
            <w:shd w:val="clear" w:color="FFFFFF" w:fill="FFFFFF"/>
            <w:noWrap/>
            <w:vAlign w:val="bottom"/>
            <w:hideMark/>
          </w:tcPr>
          <w:p w14:paraId="1391F600" w14:textId="250C4AF4"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61972422"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03A230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BDB5671" w14:textId="2C0F164C"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14:paraId="188FE5A0" w14:textId="2BF7772A"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6368E3EB" w14:textId="484600CA" w:rsidR="0074431A" w:rsidRPr="00D22C78" w:rsidRDefault="0074431A" w:rsidP="00D22C78">
            <w:pPr>
              <w:spacing w:before="40" w:after="40"/>
              <w:jc w:val="right"/>
              <w:rPr>
                <w:color w:val="000000"/>
                <w:sz w:val="18"/>
                <w:szCs w:val="18"/>
              </w:rPr>
            </w:pPr>
            <w:r w:rsidRPr="00D22C78">
              <w:rPr>
                <w:color w:val="000000"/>
                <w:sz w:val="18"/>
                <w:szCs w:val="18"/>
              </w:rPr>
              <w:t>2,4</w:t>
            </w:r>
          </w:p>
        </w:tc>
        <w:tc>
          <w:tcPr>
            <w:tcW w:w="1250" w:type="dxa"/>
            <w:tcBorders>
              <w:top w:val="nil"/>
              <w:left w:val="nil"/>
              <w:bottom w:val="single" w:sz="4" w:space="0" w:color="CCCCFF"/>
              <w:right w:val="single" w:sz="4" w:space="0" w:color="CCCCFF"/>
            </w:tcBorders>
            <w:shd w:val="clear" w:color="FFFFFF" w:fill="FFFFFF"/>
            <w:noWrap/>
            <w:vAlign w:val="bottom"/>
            <w:hideMark/>
          </w:tcPr>
          <w:p w14:paraId="49FCA26F" w14:textId="4F15CAF2"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7BF06406"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4F86E8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15DBBB2" w14:textId="2AA3DFC1"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14:paraId="63F68FCD" w14:textId="7EE703FD"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04F79A25" w14:textId="784F0E01" w:rsidR="0074431A" w:rsidRPr="00D22C78" w:rsidRDefault="0074431A" w:rsidP="00D22C78">
            <w:pPr>
              <w:spacing w:before="40" w:after="40"/>
              <w:jc w:val="right"/>
              <w:rPr>
                <w:color w:val="000000"/>
                <w:sz w:val="18"/>
                <w:szCs w:val="18"/>
              </w:rPr>
            </w:pPr>
            <w:r w:rsidRPr="00D22C78">
              <w:rPr>
                <w:color w:val="000000"/>
                <w:sz w:val="18"/>
                <w:szCs w:val="18"/>
              </w:rPr>
              <w:t>4,4</w:t>
            </w:r>
          </w:p>
        </w:tc>
        <w:tc>
          <w:tcPr>
            <w:tcW w:w="1250" w:type="dxa"/>
            <w:tcBorders>
              <w:top w:val="nil"/>
              <w:left w:val="nil"/>
              <w:bottom w:val="single" w:sz="4" w:space="0" w:color="CCCCFF"/>
              <w:right w:val="single" w:sz="4" w:space="0" w:color="CCCCFF"/>
            </w:tcBorders>
            <w:shd w:val="clear" w:color="FFFFFF" w:fill="FFFFFF"/>
            <w:noWrap/>
            <w:vAlign w:val="bottom"/>
            <w:hideMark/>
          </w:tcPr>
          <w:p w14:paraId="29E13BC9" w14:textId="2690E87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40BF464A"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947B8A6"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9B53597" w14:textId="558F432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14:paraId="47D5C80F" w14:textId="4E99F236" w:rsidR="0074431A" w:rsidRPr="00D22C78" w:rsidRDefault="0074431A" w:rsidP="00D22C78">
            <w:pPr>
              <w:spacing w:before="40" w:after="40"/>
              <w:jc w:val="right"/>
              <w:rPr>
                <w:color w:val="000000"/>
                <w:sz w:val="18"/>
                <w:szCs w:val="18"/>
              </w:rPr>
            </w:pPr>
            <w:r w:rsidRPr="00D22C78">
              <w:rPr>
                <w:color w:val="000000"/>
                <w:sz w:val="18"/>
                <w:szCs w:val="18"/>
              </w:rPr>
              <w:t>3,2</w:t>
            </w:r>
          </w:p>
        </w:tc>
        <w:tc>
          <w:tcPr>
            <w:tcW w:w="1340" w:type="dxa"/>
            <w:tcBorders>
              <w:top w:val="nil"/>
              <w:left w:val="nil"/>
              <w:bottom w:val="single" w:sz="4" w:space="0" w:color="CCCCFF"/>
              <w:right w:val="single" w:sz="4" w:space="0" w:color="CCCCFF"/>
            </w:tcBorders>
            <w:shd w:val="clear" w:color="FFFFFF" w:fill="FFFFFF"/>
            <w:noWrap/>
            <w:vAlign w:val="bottom"/>
            <w:hideMark/>
          </w:tcPr>
          <w:p w14:paraId="6F68B7FF" w14:textId="7D72C1DB" w:rsidR="0074431A" w:rsidRPr="00D22C78" w:rsidRDefault="0074431A" w:rsidP="00D22C78">
            <w:pPr>
              <w:spacing w:before="40" w:after="40"/>
              <w:jc w:val="right"/>
              <w:rPr>
                <w:color w:val="000000"/>
                <w:sz w:val="18"/>
                <w:szCs w:val="18"/>
              </w:rPr>
            </w:pPr>
            <w:r w:rsidRPr="00D22C78">
              <w:rPr>
                <w:color w:val="000000"/>
                <w:sz w:val="18"/>
                <w:szCs w:val="18"/>
              </w:rPr>
              <w:t>1,3</w:t>
            </w:r>
          </w:p>
        </w:tc>
        <w:tc>
          <w:tcPr>
            <w:tcW w:w="1250" w:type="dxa"/>
            <w:tcBorders>
              <w:top w:val="nil"/>
              <w:left w:val="nil"/>
              <w:bottom w:val="single" w:sz="4" w:space="0" w:color="CCCCFF"/>
              <w:right w:val="single" w:sz="4" w:space="0" w:color="CCCCFF"/>
            </w:tcBorders>
            <w:shd w:val="clear" w:color="FFFFFF" w:fill="FFFFFF"/>
            <w:noWrap/>
            <w:vAlign w:val="bottom"/>
            <w:hideMark/>
          </w:tcPr>
          <w:p w14:paraId="1F679598" w14:textId="00544189" w:rsidR="0074431A" w:rsidRPr="00D22C78" w:rsidRDefault="0074431A" w:rsidP="00D22C78">
            <w:pPr>
              <w:spacing w:before="40" w:after="40"/>
              <w:jc w:val="right"/>
              <w:rPr>
                <w:color w:val="000000"/>
                <w:sz w:val="18"/>
                <w:szCs w:val="18"/>
              </w:rPr>
            </w:pPr>
            <w:r w:rsidRPr="00D22C78">
              <w:rPr>
                <w:color w:val="000000"/>
                <w:sz w:val="18"/>
                <w:szCs w:val="18"/>
              </w:rPr>
              <w:t>243,4%</w:t>
            </w:r>
          </w:p>
        </w:tc>
        <w:tc>
          <w:tcPr>
            <w:tcW w:w="1657" w:type="dxa"/>
            <w:tcBorders>
              <w:top w:val="nil"/>
              <w:left w:val="nil"/>
              <w:bottom w:val="nil"/>
              <w:right w:val="nil"/>
            </w:tcBorders>
            <w:shd w:val="clear" w:color="FFFFFF" w:fill="FFFFFF"/>
            <w:noWrap/>
            <w:vAlign w:val="center"/>
            <w:hideMark/>
          </w:tcPr>
          <w:p w14:paraId="63E2A7AE"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3E64B472"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1F836424" w14:textId="57207C50"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28B-UWAR</w:t>
            </w:r>
          </w:p>
        </w:tc>
        <w:tc>
          <w:tcPr>
            <w:tcW w:w="1160" w:type="dxa"/>
            <w:tcBorders>
              <w:top w:val="nil"/>
              <w:left w:val="nil"/>
              <w:bottom w:val="single" w:sz="4" w:space="0" w:color="CCCCFF"/>
              <w:right w:val="single" w:sz="4" w:space="0" w:color="CCCCFF"/>
            </w:tcBorders>
            <w:shd w:val="clear" w:color="FFFFFF" w:fill="FFFFFF"/>
            <w:noWrap/>
            <w:vAlign w:val="bottom"/>
            <w:hideMark/>
          </w:tcPr>
          <w:p w14:paraId="0EA57686" w14:textId="0D53CF15" w:rsidR="0074431A" w:rsidRPr="00D22C78" w:rsidRDefault="0074431A" w:rsidP="00D22C78">
            <w:pPr>
              <w:spacing w:before="40" w:after="40"/>
              <w:jc w:val="right"/>
              <w:rPr>
                <w:color w:val="000000"/>
                <w:sz w:val="18"/>
                <w:szCs w:val="18"/>
              </w:rPr>
            </w:pPr>
            <w:r w:rsidRPr="00D22C78">
              <w:rPr>
                <w:color w:val="000000"/>
                <w:sz w:val="18"/>
                <w:szCs w:val="18"/>
              </w:rPr>
              <w:t>4,1</w:t>
            </w:r>
          </w:p>
        </w:tc>
        <w:tc>
          <w:tcPr>
            <w:tcW w:w="1340" w:type="dxa"/>
            <w:tcBorders>
              <w:top w:val="nil"/>
              <w:left w:val="nil"/>
              <w:bottom w:val="single" w:sz="4" w:space="0" w:color="CCCCFF"/>
              <w:right w:val="single" w:sz="4" w:space="0" w:color="CCCCFF"/>
            </w:tcBorders>
            <w:shd w:val="clear" w:color="FFFFFF" w:fill="FFFFFF"/>
            <w:noWrap/>
            <w:vAlign w:val="bottom"/>
            <w:hideMark/>
          </w:tcPr>
          <w:p w14:paraId="7CC0A40E" w14:textId="11785BAF" w:rsidR="0074431A" w:rsidRPr="00D22C78" w:rsidRDefault="0074431A" w:rsidP="00D22C78">
            <w:pPr>
              <w:spacing w:before="40" w:after="40"/>
              <w:jc w:val="right"/>
              <w:rPr>
                <w:color w:val="000000"/>
                <w:sz w:val="18"/>
                <w:szCs w:val="18"/>
              </w:rPr>
            </w:pPr>
            <w:r w:rsidRPr="00D22C78">
              <w:rPr>
                <w:color w:val="000000"/>
                <w:sz w:val="18"/>
                <w:szCs w:val="18"/>
              </w:rPr>
              <w:t>5,5</w:t>
            </w:r>
          </w:p>
        </w:tc>
        <w:tc>
          <w:tcPr>
            <w:tcW w:w="1250" w:type="dxa"/>
            <w:tcBorders>
              <w:top w:val="nil"/>
              <w:left w:val="nil"/>
              <w:bottom w:val="single" w:sz="4" w:space="0" w:color="CCCCFF"/>
              <w:right w:val="single" w:sz="4" w:space="0" w:color="CCCCFF"/>
            </w:tcBorders>
            <w:shd w:val="clear" w:color="FFFFFF" w:fill="FFFFFF"/>
            <w:noWrap/>
            <w:vAlign w:val="bottom"/>
            <w:hideMark/>
          </w:tcPr>
          <w:p w14:paraId="0562A1D4" w14:textId="35FE3CAE" w:rsidR="0074431A" w:rsidRPr="00D22C78" w:rsidRDefault="0074431A" w:rsidP="00D22C78">
            <w:pPr>
              <w:spacing w:before="40" w:after="40"/>
              <w:jc w:val="right"/>
              <w:rPr>
                <w:color w:val="000000"/>
                <w:sz w:val="18"/>
                <w:szCs w:val="18"/>
              </w:rPr>
            </w:pPr>
            <w:r w:rsidRPr="00D22C78">
              <w:rPr>
                <w:color w:val="000000"/>
                <w:sz w:val="18"/>
                <w:szCs w:val="18"/>
              </w:rPr>
              <w:t>73,4%</w:t>
            </w:r>
          </w:p>
        </w:tc>
        <w:tc>
          <w:tcPr>
            <w:tcW w:w="1657" w:type="dxa"/>
            <w:tcBorders>
              <w:top w:val="nil"/>
              <w:left w:val="nil"/>
              <w:bottom w:val="nil"/>
              <w:right w:val="nil"/>
            </w:tcBorders>
            <w:shd w:val="clear" w:color="FFFFFF" w:fill="FFFFFF"/>
            <w:noWrap/>
            <w:vAlign w:val="center"/>
            <w:hideMark/>
          </w:tcPr>
          <w:p w14:paraId="33E6F57E"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EA432B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86B52CE" w14:textId="1B668C98"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14:paraId="08547711" w14:textId="6A11E4CC"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2B686C91" w14:textId="07BD01FC" w:rsidR="0074431A" w:rsidRPr="00D22C78" w:rsidRDefault="0074431A" w:rsidP="00D22C78">
            <w:pPr>
              <w:spacing w:before="40" w:after="40"/>
              <w:jc w:val="right"/>
              <w:rPr>
                <w:color w:val="000000"/>
                <w:sz w:val="18"/>
                <w:szCs w:val="18"/>
              </w:rPr>
            </w:pPr>
            <w:r w:rsidRPr="00D22C78">
              <w:rPr>
                <w:color w:val="000000"/>
                <w:sz w:val="18"/>
                <w:szCs w:val="18"/>
              </w:rPr>
              <w:t>3,9</w:t>
            </w:r>
          </w:p>
        </w:tc>
        <w:tc>
          <w:tcPr>
            <w:tcW w:w="1250" w:type="dxa"/>
            <w:tcBorders>
              <w:top w:val="nil"/>
              <w:left w:val="nil"/>
              <w:bottom w:val="single" w:sz="4" w:space="0" w:color="CCCCFF"/>
              <w:right w:val="single" w:sz="4" w:space="0" w:color="CCCCFF"/>
            </w:tcBorders>
            <w:shd w:val="clear" w:color="FFFFFF" w:fill="FFFFFF"/>
            <w:noWrap/>
            <w:vAlign w:val="bottom"/>
            <w:hideMark/>
          </w:tcPr>
          <w:p w14:paraId="6019C2A7" w14:textId="55C280C4"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574D618D"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bl>
    <w:p w14:paraId="0C3B78AC" w14:textId="77777777" w:rsidR="00F11AA9" w:rsidRPr="00672E24" w:rsidRDefault="00F11AA9">
      <w:r w:rsidRPr="00672E24">
        <w:br w:type="page"/>
      </w: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D22C78" w:rsidRPr="00672E24" w14:paraId="547F0260"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5BCAC87" w14:textId="507C7533"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14:paraId="32337A68" w14:textId="5F251F1B" w:rsidR="00D22C78" w:rsidRPr="00D22C78" w:rsidRDefault="00D22C78" w:rsidP="00D22C78">
            <w:pPr>
              <w:spacing w:before="40" w:after="40"/>
              <w:jc w:val="right"/>
              <w:rPr>
                <w:color w:val="000000"/>
                <w:sz w:val="18"/>
                <w:szCs w:val="18"/>
              </w:rPr>
            </w:pPr>
            <w:r w:rsidRPr="00D22C78">
              <w:rPr>
                <w:color w:val="000000"/>
                <w:sz w:val="18"/>
                <w:szCs w:val="18"/>
              </w:rPr>
              <w:t>2,6</w:t>
            </w:r>
          </w:p>
        </w:tc>
        <w:tc>
          <w:tcPr>
            <w:tcW w:w="1340" w:type="dxa"/>
            <w:tcBorders>
              <w:top w:val="nil"/>
              <w:left w:val="nil"/>
              <w:bottom w:val="single" w:sz="4" w:space="0" w:color="CCCCFF"/>
              <w:right w:val="single" w:sz="4" w:space="0" w:color="CCCCFF"/>
            </w:tcBorders>
            <w:shd w:val="clear" w:color="FFFFFF" w:fill="FFFFFF"/>
            <w:noWrap/>
            <w:vAlign w:val="bottom"/>
            <w:hideMark/>
          </w:tcPr>
          <w:p w14:paraId="7BEBA691" w14:textId="33378CF9"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1A62111F" w14:textId="44D52793" w:rsidR="00D22C78" w:rsidRPr="00D22C78" w:rsidRDefault="00D22C78" w:rsidP="00D22C78">
            <w:pPr>
              <w:spacing w:before="40" w:after="40"/>
              <w:jc w:val="right"/>
              <w:rPr>
                <w:color w:val="000000"/>
                <w:sz w:val="18"/>
                <w:szCs w:val="18"/>
              </w:rPr>
            </w:pPr>
          </w:p>
        </w:tc>
        <w:tc>
          <w:tcPr>
            <w:tcW w:w="1657" w:type="dxa"/>
            <w:tcBorders>
              <w:top w:val="nil"/>
              <w:left w:val="nil"/>
              <w:bottom w:val="nil"/>
              <w:right w:val="nil"/>
            </w:tcBorders>
            <w:shd w:val="clear" w:color="FFFFFF" w:fill="FFFFFF"/>
            <w:noWrap/>
            <w:vAlign w:val="center"/>
            <w:hideMark/>
          </w:tcPr>
          <w:p w14:paraId="3F37A342"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55639CB0"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78B1031" w14:textId="0B4D722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14:paraId="1CF8F02F" w14:textId="2B00CE44" w:rsidR="00D22C78" w:rsidRPr="00D22C78" w:rsidRDefault="00D22C78" w:rsidP="00D22C78">
            <w:pPr>
              <w:spacing w:before="40" w:after="40"/>
              <w:jc w:val="right"/>
              <w:rPr>
                <w:color w:val="000000"/>
                <w:sz w:val="18"/>
                <w:szCs w:val="18"/>
              </w:rPr>
            </w:pPr>
            <w:r w:rsidRPr="00D22C78">
              <w:rPr>
                <w:color w:val="000000"/>
                <w:sz w:val="18"/>
                <w:szCs w:val="18"/>
              </w:rPr>
              <w:t>7,3</w:t>
            </w:r>
          </w:p>
        </w:tc>
        <w:tc>
          <w:tcPr>
            <w:tcW w:w="1340" w:type="dxa"/>
            <w:tcBorders>
              <w:top w:val="nil"/>
              <w:left w:val="nil"/>
              <w:bottom w:val="single" w:sz="4" w:space="0" w:color="CCCCFF"/>
              <w:right w:val="single" w:sz="4" w:space="0" w:color="CCCCFF"/>
            </w:tcBorders>
            <w:shd w:val="clear" w:color="FFFFFF" w:fill="FFFFFF"/>
            <w:noWrap/>
            <w:vAlign w:val="bottom"/>
            <w:hideMark/>
          </w:tcPr>
          <w:p w14:paraId="15230063" w14:textId="67CBB32C" w:rsidR="00D22C78" w:rsidRPr="00D22C78" w:rsidRDefault="00D22C78" w:rsidP="00D22C78">
            <w:pPr>
              <w:spacing w:before="40" w:after="40"/>
              <w:jc w:val="right"/>
              <w:rPr>
                <w:color w:val="000000"/>
                <w:sz w:val="18"/>
                <w:szCs w:val="18"/>
              </w:rPr>
            </w:pPr>
            <w:r w:rsidRPr="00D22C78">
              <w:rPr>
                <w:color w:val="000000"/>
                <w:sz w:val="18"/>
                <w:szCs w:val="18"/>
              </w:rPr>
              <w:t>7,3</w:t>
            </w:r>
          </w:p>
        </w:tc>
        <w:tc>
          <w:tcPr>
            <w:tcW w:w="1250" w:type="dxa"/>
            <w:tcBorders>
              <w:top w:val="nil"/>
              <w:left w:val="nil"/>
              <w:bottom w:val="single" w:sz="4" w:space="0" w:color="CCCCFF"/>
              <w:right w:val="single" w:sz="4" w:space="0" w:color="CCCCFF"/>
            </w:tcBorders>
            <w:shd w:val="clear" w:color="FFFFFF" w:fill="FFFFFF"/>
            <w:noWrap/>
            <w:vAlign w:val="bottom"/>
            <w:hideMark/>
          </w:tcPr>
          <w:p w14:paraId="7AD28A1D" w14:textId="453B2FC1" w:rsidR="00D22C78" w:rsidRPr="00D22C78" w:rsidRDefault="00D22C78" w:rsidP="00D22C78">
            <w:pPr>
              <w:spacing w:before="40" w:after="40"/>
              <w:jc w:val="right"/>
              <w:rPr>
                <w:color w:val="000000"/>
                <w:sz w:val="18"/>
                <w:szCs w:val="18"/>
              </w:rPr>
            </w:pPr>
            <w:r w:rsidRPr="00D22C78">
              <w:rPr>
                <w:color w:val="000000"/>
                <w:sz w:val="18"/>
                <w:szCs w:val="18"/>
              </w:rPr>
              <w:t>100,0%</w:t>
            </w:r>
          </w:p>
        </w:tc>
        <w:tc>
          <w:tcPr>
            <w:tcW w:w="1657" w:type="dxa"/>
            <w:tcBorders>
              <w:top w:val="nil"/>
              <w:left w:val="nil"/>
              <w:bottom w:val="nil"/>
              <w:right w:val="nil"/>
            </w:tcBorders>
            <w:shd w:val="clear" w:color="FFFFFF" w:fill="FFFFFF"/>
            <w:noWrap/>
            <w:vAlign w:val="center"/>
            <w:hideMark/>
          </w:tcPr>
          <w:p w14:paraId="7A09648E"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6672A3BB"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97EE493" w14:textId="4859F63F"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14:paraId="4413D709" w14:textId="05976C92" w:rsidR="00D22C78" w:rsidRPr="00D22C78" w:rsidRDefault="00D22C78" w:rsidP="00D22C78">
            <w:pPr>
              <w:spacing w:before="40" w:after="40"/>
              <w:jc w:val="right"/>
              <w:rPr>
                <w:color w:val="000000"/>
                <w:sz w:val="18"/>
                <w:szCs w:val="18"/>
              </w:rPr>
            </w:pPr>
            <w:r w:rsidRPr="00D22C78">
              <w:rPr>
                <w:color w:val="000000"/>
                <w:sz w:val="18"/>
                <w:szCs w:val="18"/>
              </w:rPr>
              <w:t>1,8</w:t>
            </w:r>
          </w:p>
        </w:tc>
        <w:tc>
          <w:tcPr>
            <w:tcW w:w="1340" w:type="dxa"/>
            <w:tcBorders>
              <w:top w:val="nil"/>
              <w:left w:val="nil"/>
              <w:bottom w:val="single" w:sz="4" w:space="0" w:color="CCCCFF"/>
              <w:right w:val="single" w:sz="4" w:space="0" w:color="CCCCFF"/>
            </w:tcBorders>
            <w:shd w:val="clear" w:color="FFFFFF" w:fill="FFFFFF"/>
            <w:noWrap/>
            <w:vAlign w:val="bottom"/>
            <w:hideMark/>
          </w:tcPr>
          <w:p w14:paraId="482D42DE" w14:textId="5DEE8B1A"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0B6B2D3F" w14:textId="6D508397" w:rsidR="00D22C78" w:rsidRPr="00D22C78" w:rsidRDefault="00D22C78" w:rsidP="00D22C78">
            <w:pPr>
              <w:spacing w:before="40" w:after="40"/>
              <w:jc w:val="right"/>
              <w:rPr>
                <w:color w:val="000000"/>
                <w:sz w:val="18"/>
                <w:szCs w:val="18"/>
              </w:rPr>
            </w:pPr>
          </w:p>
        </w:tc>
        <w:tc>
          <w:tcPr>
            <w:tcW w:w="1657" w:type="dxa"/>
            <w:tcBorders>
              <w:top w:val="nil"/>
              <w:left w:val="nil"/>
              <w:bottom w:val="nil"/>
              <w:right w:val="nil"/>
            </w:tcBorders>
            <w:shd w:val="clear" w:color="FFFFFF" w:fill="FFFFFF"/>
            <w:noWrap/>
            <w:vAlign w:val="center"/>
            <w:hideMark/>
          </w:tcPr>
          <w:p w14:paraId="29B38143"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7C084908"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57002635" w14:textId="44F79D2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14:paraId="3BC6A0F6" w14:textId="2EDBE662" w:rsidR="00D22C78" w:rsidRPr="00D22C78" w:rsidRDefault="00D22C78" w:rsidP="00D22C78">
            <w:pPr>
              <w:spacing w:before="40" w:after="40"/>
              <w:jc w:val="right"/>
              <w:rPr>
                <w:color w:val="000000"/>
                <w:sz w:val="18"/>
                <w:szCs w:val="18"/>
              </w:rPr>
            </w:pPr>
            <w:r w:rsidRPr="00D22C78">
              <w:rPr>
                <w:color w:val="000000"/>
                <w:sz w:val="18"/>
                <w:szCs w:val="18"/>
              </w:rPr>
              <w:t>0,3</w:t>
            </w:r>
          </w:p>
        </w:tc>
        <w:tc>
          <w:tcPr>
            <w:tcW w:w="1340" w:type="dxa"/>
            <w:tcBorders>
              <w:top w:val="nil"/>
              <w:left w:val="nil"/>
              <w:bottom w:val="single" w:sz="4" w:space="0" w:color="CCCCFF"/>
              <w:right w:val="single" w:sz="4" w:space="0" w:color="CCCCFF"/>
            </w:tcBorders>
            <w:shd w:val="clear" w:color="FFFFFF" w:fill="FFFFFF"/>
            <w:noWrap/>
            <w:vAlign w:val="bottom"/>
            <w:hideMark/>
          </w:tcPr>
          <w:p w14:paraId="4E19D1D0" w14:textId="489F3393" w:rsidR="00D22C78" w:rsidRPr="00D22C78" w:rsidRDefault="00D22C78" w:rsidP="00D22C78">
            <w:pPr>
              <w:spacing w:before="40" w:after="40"/>
              <w:jc w:val="right"/>
              <w:rPr>
                <w:color w:val="000000"/>
                <w:sz w:val="18"/>
                <w:szCs w:val="18"/>
              </w:rPr>
            </w:pPr>
            <w:r w:rsidRPr="00D22C78">
              <w:rPr>
                <w:color w:val="000000"/>
                <w:sz w:val="18"/>
                <w:szCs w:val="18"/>
              </w:rPr>
              <w:t>4,6</w:t>
            </w:r>
          </w:p>
        </w:tc>
        <w:tc>
          <w:tcPr>
            <w:tcW w:w="1250" w:type="dxa"/>
            <w:tcBorders>
              <w:top w:val="nil"/>
              <w:left w:val="nil"/>
              <w:bottom w:val="single" w:sz="4" w:space="0" w:color="CCCCFF"/>
              <w:right w:val="single" w:sz="4" w:space="0" w:color="CCCCFF"/>
            </w:tcBorders>
            <w:shd w:val="clear" w:color="FFFFFF" w:fill="FFFFFF"/>
            <w:noWrap/>
            <w:vAlign w:val="bottom"/>
            <w:hideMark/>
          </w:tcPr>
          <w:p w14:paraId="4F92E73D" w14:textId="4012B595" w:rsidR="00D22C78" w:rsidRPr="00D22C78" w:rsidRDefault="00D22C78" w:rsidP="00D22C78">
            <w:pPr>
              <w:spacing w:before="40" w:after="40"/>
              <w:jc w:val="right"/>
              <w:rPr>
                <w:color w:val="000000"/>
                <w:sz w:val="18"/>
                <w:szCs w:val="18"/>
              </w:rPr>
            </w:pPr>
            <w:r w:rsidRPr="00D22C78">
              <w:rPr>
                <w:color w:val="000000"/>
                <w:sz w:val="18"/>
                <w:szCs w:val="18"/>
              </w:rPr>
              <w:t>6,2%</w:t>
            </w:r>
          </w:p>
        </w:tc>
        <w:tc>
          <w:tcPr>
            <w:tcW w:w="1657" w:type="dxa"/>
            <w:tcBorders>
              <w:top w:val="nil"/>
              <w:left w:val="nil"/>
              <w:bottom w:val="nil"/>
              <w:right w:val="nil"/>
            </w:tcBorders>
            <w:shd w:val="clear" w:color="FFFFFF" w:fill="FFFFFF"/>
            <w:noWrap/>
            <w:vAlign w:val="center"/>
            <w:hideMark/>
          </w:tcPr>
          <w:p w14:paraId="51BDDE5C"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0D5A36B3"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4E6C166" w14:textId="581B1BB9"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14:paraId="03964BE3" w14:textId="555386D4" w:rsidR="00D22C78" w:rsidRPr="00D22C78" w:rsidRDefault="00D22C78" w:rsidP="00D22C78">
            <w:pPr>
              <w:spacing w:before="40" w:after="40"/>
              <w:jc w:val="right"/>
              <w:rPr>
                <w:color w:val="000000"/>
                <w:sz w:val="18"/>
                <w:szCs w:val="18"/>
              </w:rPr>
            </w:pPr>
            <w:r w:rsidRPr="00D22C78">
              <w:rPr>
                <w:color w:val="000000"/>
                <w:sz w:val="18"/>
                <w:szCs w:val="18"/>
              </w:rPr>
              <w:t>13,6</w:t>
            </w:r>
          </w:p>
        </w:tc>
        <w:tc>
          <w:tcPr>
            <w:tcW w:w="1340" w:type="dxa"/>
            <w:tcBorders>
              <w:top w:val="nil"/>
              <w:left w:val="nil"/>
              <w:bottom w:val="single" w:sz="4" w:space="0" w:color="CCCCFF"/>
              <w:right w:val="single" w:sz="4" w:space="0" w:color="CCCCFF"/>
            </w:tcBorders>
            <w:shd w:val="clear" w:color="FFFFFF" w:fill="FFFFFF"/>
            <w:noWrap/>
            <w:vAlign w:val="bottom"/>
            <w:hideMark/>
          </w:tcPr>
          <w:p w14:paraId="37E9F12C" w14:textId="406130CE" w:rsidR="00D22C78" w:rsidRPr="00D22C78" w:rsidRDefault="00D22C78" w:rsidP="00D22C78">
            <w:pPr>
              <w:spacing w:before="40" w:after="40"/>
              <w:jc w:val="right"/>
              <w:rPr>
                <w:color w:val="000000"/>
                <w:sz w:val="18"/>
                <w:szCs w:val="18"/>
              </w:rPr>
            </w:pPr>
            <w:r w:rsidRPr="00D22C78">
              <w:rPr>
                <w:color w:val="000000"/>
                <w:sz w:val="18"/>
                <w:szCs w:val="18"/>
              </w:rPr>
              <w:t>7,1</w:t>
            </w:r>
          </w:p>
        </w:tc>
        <w:tc>
          <w:tcPr>
            <w:tcW w:w="1250" w:type="dxa"/>
            <w:tcBorders>
              <w:top w:val="nil"/>
              <w:left w:val="nil"/>
              <w:bottom w:val="single" w:sz="4" w:space="0" w:color="CCCCFF"/>
              <w:right w:val="single" w:sz="4" w:space="0" w:color="CCCCFF"/>
            </w:tcBorders>
            <w:shd w:val="clear" w:color="FFFFFF" w:fill="FFFFFF"/>
            <w:noWrap/>
            <w:vAlign w:val="bottom"/>
            <w:hideMark/>
          </w:tcPr>
          <w:p w14:paraId="24D5F72F" w14:textId="10C75B0F" w:rsidR="00D22C78" w:rsidRPr="00D22C78" w:rsidRDefault="00D22C78" w:rsidP="00D22C78">
            <w:pPr>
              <w:spacing w:before="40" w:after="40"/>
              <w:jc w:val="right"/>
              <w:rPr>
                <w:color w:val="000000"/>
                <w:sz w:val="18"/>
                <w:szCs w:val="18"/>
              </w:rPr>
            </w:pPr>
            <w:r w:rsidRPr="00D22C78">
              <w:rPr>
                <w:color w:val="000000"/>
                <w:sz w:val="18"/>
                <w:szCs w:val="18"/>
              </w:rPr>
              <w:t>190,3%</w:t>
            </w:r>
          </w:p>
        </w:tc>
        <w:tc>
          <w:tcPr>
            <w:tcW w:w="1657" w:type="dxa"/>
            <w:tcBorders>
              <w:top w:val="nil"/>
              <w:left w:val="nil"/>
              <w:bottom w:val="nil"/>
              <w:right w:val="nil"/>
            </w:tcBorders>
            <w:shd w:val="clear" w:color="FFFFFF" w:fill="FFFFFF"/>
            <w:noWrap/>
            <w:vAlign w:val="center"/>
            <w:hideMark/>
          </w:tcPr>
          <w:p w14:paraId="3F788384"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16F97FB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58F1190A" w14:textId="6A700E0A"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14:paraId="345A6E53" w14:textId="519F66D0" w:rsidR="00D22C78" w:rsidRPr="00D22C78" w:rsidRDefault="00D22C78" w:rsidP="00D22C78">
            <w:pPr>
              <w:spacing w:before="40" w:after="40"/>
              <w:jc w:val="right"/>
              <w:rPr>
                <w:color w:val="000000"/>
                <w:sz w:val="18"/>
                <w:szCs w:val="18"/>
              </w:rPr>
            </w:pPr>
            <w:r w:rsidRPr="00D22C78">
              <w:rPr>
                <w:color w:val="000000"/>
                <w:sz w:val="18"/>
                <w:szCs w:val="18"/>
              </w:rPr>
              <w:t>12,6</w:t>
            </w:r>
          </w:p>
        </w:tc>
        <w:tc>
          <w:tcPr>
            <w:tcW w:w="1340" w:type="dxa"/>
            <w:tcBorders>
              <w:top w:val="nil"/>
              <w:left w:val="nil"/>
              <w:bottom w:val="single" w:sz="4" w:space="0" w:color="CCCCFF"/>
              <w:right w:val="single" w:sz="4" w:space="0" w:color="CCCCFF"/>
            </w:tcBorders>
            <w:shd w:val="clear" w:color="FFFFFF" w:fill="FFFFFF"/>
            <w:noWrap/>
            <w:vAlign w:val="bottom"/>
            <w:hideMark/>
          </w:tcPr>
          <w:p w14:paraId="0C4729E4" w14:textId="648902D8" w:rsidR="00D22C78" w:rsidRPr="00D22C78" w:rsidRDefault="00D22C78" w:rsidP="00D22C78">
            <w:pPr>
              <w:spacing w:before="40" w:after="40"/>
              <w:jc w:val="right"/>
              <w:rPr>
                <w:color w:val="000000"/>
                <w:sz w:val="18"/>
                <w:szCs w:val="18"/>
              </w:rPr>
            </w:pPr>
            <w:r w:rsidRPr="00D22C78">
              <w:rPr>
                <w:color w:val="000000"/>
                <w:sz w:val="18"/>
                <w:szCs w:val="18"/>
              </w:rPr>
              <w:t>13,4</w:t>
            </w:r>
          </w:p>
        </w:tc>
        <w:tc>
          <w:tcPr>
            <w:tcW w:w="1250" w:type="dxa"/>
            <w:tcBorders>
              <w:top w:val="nil"/>
              <w:left w:val="nil"/>
              <w:bottom w:val="single" w:sz="4" w:space="0" w:color="CCCCFF"/>
              <w:right w:val="single" w:sz="4" w:space="0" w:color="CCCCFF"/>
            </w:tcBorders>
            <w:shd w:val="clear" w:color="FFFFFF" w:fill="FFFFFF"/>
            <w:noWrap/>
            <w:vAlign w:val="bottom"/>
            <w:hideMark/>
          </w:tcPr>
          <w:p w14:paraId="211ECB19" w14:textId="45330EC0" w:rsidR="00D22C78" w:rsidRPr="00D22C78" w:rsidRDefault="00D22C78" w:rsidP="00D22C78">
            <w:pPr>
              <w:spacing w:before="40" w:after="40"/>
              <w:jc w:val="right"/>
              <w:rPr>
                <w:color w:val="000000"/>
                <w:sz w:val="18"/>
                <w:szCs w:val="18"/>
              </w:rPr>
            </w:pPr>
            <w:r w:rsidRPr="00D22C78">
              <w:rPr>
                <w:color w:val="000000"/>
                <w:sz w:val="18"/>
                <w:szCs w:val="18"/>
              </w:rPr>
              <w:t>94,0%</w:t>
            </w:r>
          </w:p>
        </w:tc>
        <w:tc>
          <w:tcPr>
            <w:tcW w:w="1657" w:type="dxa"/>
            <w:tcBorders>
              <w:top w:val="nil"/>
              <w:left w:val="nil"/>
              <w:bottom w:val="nil"/>
              <w:right w:val="nil"/>
            </w:tcBorders>
            <w:shd w:val="clear" w:color="FFFFFF" w:fill="FFFFFF"/>
            <w:noWrap/>
            <w:vAlign w:val="center"/>
            <w:hideMark/>
          </w:tcPr>
          <w:p w14:paraId="35624B8F"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785513A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CA69135" w14:textId="1F313490"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14:paraId="1D1DA1C1" w14:textId="2F0E3DEE" w:rsidR="00D22C78" w:rsidRPr="00D22C78" w:rsidRDefault="00D22C78" w:rsidP="00D22C78">
            <w:pPr>
              <w:spacing w:before="40" w:after="40"/>
              <w:jc w:val="right"/>
              <w:rPr>
                <w:color w:val="000000"/>
                <w:sz w:val="18"/>
                <w:szCs w:val="18"/>
              </w:rPr>
            </w:pPr>
            <w:r w:rsidRPr="00D22C78">
              <w:rPr>
                <w:color w:val="000000"/>
                <w:sz w:val="18"/>
                <w:szCs w:val="18"/>
              </w:rPr>
              <w:t>8,2</w:t>
            </w:r>
          </w:p>
        </w:tc>
        <w:tc>
          <w:tcPr>
            <w:tcW w:w="1340" w:type="dxa"/>
            <w:tcBorders>
              <w:top w:val="nil"/>
              <w:left w:val="nil"/>
              <w:bottom w:val="single" w:sz="4" w:space="0" w:color="CCCCFF"/>
              <w:right w:val="single" w:sz="4" w:space="0" w:color="CCCCFF"/>
            </w:tcBorders>
            <w:shd w:val="clear" w:color="FFFFFF" w:fill="FFFFFF"/>
            <w:noWrap/>
            <w:vAlign w:val="bottom"/>
            <w:hideMark/>
          </w:tcPr>
          <w:p w14:paraId="14D33A90" w14:textId="23E3DE8C" w:rsidR="00D22C78" w:rsidRPr="00D22C78" w:rsidRDefault="00D22C78" w:rsidP="00D22C78">
            <w:pPr>
              <w:spacing w:before="40" w:after="40"/>
              <w:jc w:val="right"/>
              <w:rPr>
                <w:color w:val="000000"/>
                <w:sz w:val="18"/>
                <w:szCs w:val="18"/>
              </w:rPr>
            </w:pPr>
            <w:r w:rsidRPr="00D22C78">
              <w:rPr>
                <w:color w:val="000000"/>
                <w:sz w:val="18"/>
                <w:szCs w:val="18"/>
              </w:rPr>
              <w:t>8,2</w:t>
            </w:r>
          </w:p>
        </w:tc>
        <w:tc>
          <w:tcPr>
            <w:tcW w:w="1250" w:type="dxa"/>
            <w:tcBorders>
              <w:top w:val="nil"/>
              <w:left w:val="nil"/>
              <w:bottom w:val="single" w:sz="4" w:space="0" w:color="CCCCFF"/>
              <w:right w:val="single" w:sz="4" w:space="0" w:color="CCCCFF"/>
            </w:tcBorders>
            <w:shd w:val="clear" w:color="FFFFFF" w:fill="FFFFFF"/>
            <w:noWrap/>
            <w:vAlign w:val="bottom"/>
            <w:hideMark/>
          </w:tcPr>
          <w:p w14:paraId="067A6ACD" w14:textId="05884469" w:rsidR="00D22C78" w:rsidRPr="00D22C78" w:rsidRDefault="00D22C78" w:rsidP="00D22C78">
            <w:pPr>
              <w:spacing w:before="40" w:after="40"/>
              <w:jc w:val="right"/>
              <w:rPr>
                <w:color w:val="000000"/>
                <w:sz w:val="18"/>
                <w:szCs w:val="18"/>
              </w:rPr>
            </w:pPr>
            <w:r w:rsidRPr="00D22C78">
              <w:rPr>
                <w:color w:val="000000"/>
                <w:sz w:val="18"/>
                <w:szCs w:val="18"/>
              </w:rPr>
              <w:t>100,2%</w:t>
            </w:r>
          </w:p>
        </w:tc>
        <w:tc>
          <w:tcPr>
            <w:tcW w:w="1657" w:type="dxa"/>
            <w:tcBorders>
              <w:top w:val="nil"/>
              <w:left w:val="nil"/>
              <w:bottom w:val="nil"/>
              <w:right w:val="nil"/>
            </w:tcBorders>
            <w:shd w:val="clear" w:color="FFFFFF" w:fill="FFFFFF"/>
            <w:noWrap/>
            <w:vAlign w:val="center"/>
            <w:hideMark/>
          </w:tcPr>
          <w:p w14:paraId="215FEEB3"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0E469825"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2DFEA92" w14:textId="5D4C439A"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14:paraId="1336DB74" w14:textId="59D44CA3" w:rsidR="00D22C78" w:rsidRPr="00D22C78" w:rsidRDefault="00D22C78" w:rsidP="00D22C78">
            <w:pPr>
              <w:spacing w:before="40" w:after="40"/>
              <w:jc w:val="right"/>
              <w:rPr>
                <w:color w:val="000000"/>
                <w:sz w:val="18"/>
                <w:szCs w:val="18"/>
              </w:rPr>
            </w:pPr>
            <w:r w:rsidRPr="00D22C78">
              <w:rPr>
                <w:color w:val="000000"/>
                <w:sz w:val="18"/>
                <w:szCs w:val="18"/>
              </w:rPr>
              <w:t>1,9</w:t>
            </w:r>
          </w:p>
        </w:tc>
        <w:tc>
          <w:tcPr>
            <w:tcW w:w="1340" w:type="dxa"/>
            <w:tcBorders>
              <w:top w:val="nil"/>
              <w:left w:val="nil"/>
              <w:bottom w:val="single" w:sz="4" w:space="0" w:color="CCCCFF"/>
              <w:right w:val="single" w:sz="4" w:space="0" w:color="CCCCFF"/>
            </w:tcBorders>
            <w:shd w:val="clear" w:color="FFFFFF" w:fill="FFFFFF"/>
            <w:noWrap/>
            <w:vAlign w:val="bottom"/>
            <w:hideMark/>
          </w:tcPr>
          <w:p w14:paraId="3A8DA0B9" w14:textId="77FAE13D" w:rsidR="00D22C78" w:rsidRPr="00D22C78" w:rsidRDefault="00D22C78" w:rsidP="00D22C78">
            <w:pPr>
              <w:spacing w:before="40" w:after="40"/>
              <w:jc w:val="right"/>
              <w:rPr>
                <w:color w:val="000000"/>
                <w:sz w:val="18"/>
                <w:szCs w:val="18"/>
              </w:rPr>
            </w:pPr>
            <w:r w:rsidRPr="00D22C78">
              <w:rPr>
                <w:color w:val="000000"/>
                <w:sz w:val="18"/>
                <w:szCs w:val="18"/>
              </w:rPr>
              <w:t>1,3</w:t>
            </w:r>
          </w:p>
        </w:tc>
        <w:tc>
          <w:tcPr>
            <w:tcW w:w="1250" w:type="dxa"/>
            <w:tcBorders>
              <w:top w:val="nil"/>
              <w:left w:val="nil"/>
              <w:bottom w:val="single" w:sz="4" w:space="0" w:color="CCCCFF"/>
              <w:right w:val="single" w:sz="4" w:space="0" w:color="CCCCFF"/>
            </w:tcBorders>
            <w:shd w:val="clear" w:color="FFFFFF" w:fill="FFFFFF"/>
            <w:noWrap/>
            <w:vAlign w:val="bottom"/>
            <w:hideMark/>
          </w:tcPr>
          <w:p w14:paraId="665B99CB" w14:textId="040BDBC3" w:rsidR="00D22C78" w:rsidRPr="00D22C78" w:rsidRDefault="00D22C78" w:rsidP="00D22C78">
            <w:pPr>
              <w:spacing w:before="40" w:after="40"/>
              <w:jc w:val="right"/>
              <w:rPr>
                <w:color w:val="000000"/>
                <w:sz w:val="18"/>
                <w:szCs w:val="18"/>
              </w:rPr>
            </w:pPr>
            <w:r w:rsidRPr="00D22C78">
              <w:rPr>
                <w:color w:val="000000"/>
                <w:sz w:val="18"/>
                <w:szCs w:val="18"/>
              </w:rPr>
              <w:t>147,6%</w:t>
            </w:r>
          </w:p>
        </w:tc>
        <w:tc>
          <w:tcPr>
            <w:tcW w:w="1657" w:type="dxa"/>
            <w:tcBorders>
              <w:top w:val="nil"/>
              <w:left w:val="nil"/>
              <w:bottom w:val="nil"/>
              <w:right w:val="nil"/>
            </w:tcBorders>
            <w:shd w:val="clear" w:color="FFFFFF" w:fill="FFFFFF"/>
            <w:noWrap/>
            <w:vAlign w:val="center"/>
            <w:hideMark/>
          </w:tcPr>
          <w:p w14:paraId="6327F09D"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4DA9FD1A"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5478681" w14:textId="07EEC65B"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14:paraId="63FFCC24" w14:textId="1ABBFAD2"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674773A4" w14:textId="56C37737" w:rsidR="00D22C78" w:rsidRPr="00D22C78" w:rsidRDefault="00D22C78"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3B2C505E" w14:textId="4BB846C5"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2E13EE4E"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1E9FD64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D5FB553" w14:textId="7D25DE6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14:paraId="2BBBF3B1" w14:textId="65A841B1"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64808C2A" w14:textId="5978B715" w:rsidR="00D22C78" w:rsidRPr="00D22C78" w:rsidRDefault="00D22C78"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328E104F" w14:textId="3C3761E4"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0F147381"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4B40264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4ED623F" w14:textId="00553E8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14:paraId="51DF0B03" w14:textId="277B957E" w:rsidR="00D22C78" w:rsidRPr="00D22C78" w:rsidRDefault="00D22C78" w:rsidP="00D22C78">
            <w:pPr>
              <w:spacing w:before="40" w:after="40"/>
              <w:jc w:val="right"/>
              <w:rPr>
                <w:color w:val="000000"/>
                <w:sz w:val="18"/>
                <w:szCs w:val="18"/>
              </w:rPr>
            </w:pPr>
            <w:r w:rsidRPr="00D22C78">
              <w:rPr>
                <w:color w:val="000000"/>
                <w:sz w:val="18"/>
                <w:szCs w:val="18"/>
              </w:rPr>
              <w:t>2,4</w:t>
            </w:r>
          </w:p>
        </w:tc>
        <w:tc>
          <w:tcPr>
            <w:tcW w:w="1340" w:type="dxa"/>
            <w:tcBorders>
              <w:top w:val="nil"/>
              <w:left w:val="nil"/>
              <w:bottom w:val="single" w:sz="4" w:space="0" w:color="CCCCFF"/>
              <w:right w:val="single" w:sz="4" w:space="0" w:color="CCCCFF"/>
            </w:tcBorders>
            <w:shd w:val="clear" w:color="FFFFFF" w:fill="FFFFFF"/>
            <w:noWrap/>
            <w:vAlign w:val="bottom"/>
            <w:hideMark/>
          </w:tcPr>
          <w:p w14:paraId="74B6634E" w14:textId="104029B3" w:rsidR="00D22C78" w:rsidRPr="00D22C78" w:rsidRDefault="00D22C78" w:rsidP="00D22C78">
            <w:pPr>
              <w:spacing w:before="40" w:after="40"/>
              <w:jc w:val="right"/>
              <w:rPr>
                <w:color w:val="000000"/>
                <w:sz w:val="18"/>
                <w:szCs w:val="18"/>
              </w:rPr>
            </w:pPr>
            <w:r w:rsidRPr="00D22C78">
              <w:rPr>
                <w:color w:val="000000"/>
                <w:sz w:val="18"/>
                <w:szCs w:val="18"/>
              </w:rPr>
              <w:t>3,4</w:t>
            </w:r>
          </w:p>
        </w:tc>
        <w:tc>
          <w:tcPr>
            <w:tcW w:w="1250" w:type="dxa"/>
            <w:tcBorders>
              <w:top w:val="nil"/>
              <w:left w:val="nil"/>
              <w:bottom w:val="single" w:sz="4" w:space="0" w:color="CCCCFF"/>
              <w:right w:val="single" w:sz="4" w:space="0" w:color="CCCCFF"/>
            </w:tcBorders>
            <w:shd w:val="clear" w:color="FFFFFF" w:fill="FFFFFF"/>
            <w:noWrap/>
            <w:vAlign w:val="bottom"/>
            <w:hideMark/>
          </w:tcPr>
          <w:p w14:paraId="140C92C9" w14:textId="0C5B98AE" w:rsidR="00D22C78" w:rsidRPr="00D22C78" w:rsidRDefault="00D22C78" w:rsidP="00D22C78">
            <w:pPr>
              <w:spacing w:before="40" w:after="40"/>
              <w:jc w:val="right"/>
              <w:rPr>
                <w:color w:val="000000"/>
                <w:sz w:val="18"/>
                <w:szCs w:val="18"/>
              </w:rPr>
            </w:pPr>
            <w:r w:rsidRPr="00D22C78">
              <w:rPr>
                <w:color w:val="000000"/>
                <w:sz w:val="18"/>
                <w:szCs w:val="18"/>
              </w:rPr>
              <w:t>68,7%</w:t>
            </w:r>
          </w:p>
        </w:tc>
        <w:tc>
          <w:tcPr>
            <w:tcW w:w="1657" w:type="dxa"/>
            <w:tcBorders>
              <w:top w:val="nil"/>
              <w:left w:val="nil"/>
              <w:bottom w:val="nil"/>
              <w:right w:val="nil"/>
            </w:tcBorders>
            <w:shd w:val="clear" w:color="FFFFFF" w:fill="FFFFFF"/>
            <w:noWrap/>
            <w:vAlign w:val="center"/>
            <w:hideMark/>
          </w:tcPr>
          <w:p w14:paraId="4167EEC7"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65F1460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7085CE8" w14:textId="741CBF1B"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14:paraId="16E1338F" w14:textId="5DDD895A" w:rsidR="00D22C78" w:rsidRPr="00D22C78" w:rsidRDefault="00D22C78"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5883B16A" w14:textId="55583F42" w:rsidR="00D22C78" w:rsidRPr="00D22C78" w:rsidRDefault="00D22C78" w:rsidP="00D22C78">
            <w:pPr>
              <w:spacing w:before="40" w:after="40"/>
              <w:jc w:val="right"/>
              <w:rPr>
                <w:color w:val="000000"/>
                <w:sz w:val="18"/>
                <w:szCs w:val="18"/>
              </w:rPr>
            </w:pPr>
            <w:r w:rsidRPr="00D22C78">
              <w:rPr>
                <w:color w:val="000000"/>
                <w:sz w:val="18"/>
                <w:szCs w:val="18"/>
              </w:rPr>
              <w:t>0,7</w:t>
            </w:r>
          </w:p>
        </w:tc>
        <w:tc>
          <w:tcPr>
            <w:tcW w:w="1250" w:type="dxa"/>
            <w:tcBorders>
              <w:top w:val="nil"/>
              <w:left w:val="nil"/>
              <w:bottom w:val="single" w:sz="4" w:space="0" w:color="CCCCFF"/>
              <w:right w:val="single" w:sz="4" w:space="0" w:color="CCCCFF"/>
            </w:tcBorders>
            <w:shd w:val="clear" w:color="FFFFFF" w:fill="FFFFFF"/>
            <w:noWrap/>
            <w:vAlign w:val="bottom"/>
            <w:hideMark/>
          </w:tcPr>
          <w:p w14:paraId="4F3A1FC0" w14:textId="7E5D0BAB" w:rsidR="00D22C78" w:rsidRPr="00D22C78" w:rsidRDefault="00D22C78"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03E0E657"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3B77C35B"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4199EF6" w14:textId="51B79D58"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14:paraId="15F44AB1" w14:textId="2C1E7FF8"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57E21D93" w14:textId="4D1E8310" w:rsidR="00D22C78" w:rsidRPr="00D22C78" w:rsidRDefault="00D22C78" w:rsidP="00D22C78">
            <w:pPr>
              <w:spacing w:before="40" w:after="40"/>
              <w:jc w:val="right"/>
              <w:rPr>
                <w:color w:val="000000"/>
                <w:sz w:val="18"/>
                <w:szCs w:val="18"/>
              </w:rPr>
            </w:pPr>
            <w:r w:rsidRPr="00D22C78">
              <w:rPr>
                <w:color w:val="000000"/>
                <w:sz w:val="18"/>
                <w:szCs w:val="18"/>
              </w:rPr>
              <w:t>0,6</w:t>
            </w:r>
          </w:p>
        </w:tc>
        <w:tc>
          <w:tcPr>
            <w:tcW w:w="1250" w:type="dxa"/>
            <w:tcBorders>
              <w:top w:val="nil"/>
              <w:left w:val="nil"/>
              <w:bottom w:val="single" w:sz="4" w:space="0" w:color="CCCCFF"/>
              <w:right w:val="single" w:sz="4" w:space="0" w:color="CCCCFF"/>
            </w:tcBorders>
            <w:shd w:val="clear" w:color="FFFFFF" w:fill="FFFFFF"/>
            <w:noWrap/>
            <w:vAlign w:val="bottom"/>
            <w:hideMark/>
          </w:tcPr>
          <w:p w14:paraId="18956FDD" w14:textId="03A736FE"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37F1347F"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2D8F701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tcPr>
          <w:p w14:paraId="7B625647" w14:textId="40F54F8B"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39-IMCS-UL</w:t>
            </w:r>
          </w:p>
        </w:tc>
        <w:tc>
          <w:tcPr>
            <w:tcW w:w="1160" w:type="dxa"/>
            <w:tcBorders>
              <w:top w:val="nil"/>
              <w:left w:val="nil"/>
              <w:bottom w:val="single" w:sz="4" w:space="0" w:color="CCCCFF"/>
              <w:right w:val="single" w:sz="4" w:space="0" w:color="CCCCFF"/>
            </w:tcBorders>
            <w:shd w:val="clear" w:color="FFFFFF" w:fill="FFFFFF"/>
            <w:noWrap/>
            <w:vAlign w:val="bottom"/>
          </w:tcPr>
          <w:p w14:paraId="0694D0FE" w14:textId="1DF953DA" w:rsidR="00D22C78" w:rsidRPr="00D22C78" w:rsidRDefault="00D22C78" w:rsidP="00D22C78">
            <w:pPr>
              <w:spacing w:before="40" w:after="40"/>
              <w:jc w:val="right"/>
              <w:rPr>
                <w:color w:val="000000"/>
                <w:sz w:val="18"/>
                <w:szCs w:val="18"/>
              </w:rPr>
            </w:pPr>
            <w:r w:rsidRPr="00D22C78">
              <w:rPr>
                <w:color w:val="000000"/>
                <w:sz w:val="18"/>
                <w:szCs w:val="18"/>
              </w:rPr>
              <w:t>0,3</w:t>
            </w:r>
          </w:p>
        </w:tc>
        <w:tc>
          <w:tcPr>
            <w:tcW w:w="1340" w:type="dxa"/>
            <w:tcBorders>
              <w:top w:val="nil"/>
              <w:left w:val="nil"/>
              <w:bottom w:val="single" w:sz="4" w:space="0" w:color="CCCCFF"/>
              <w:right w:val="single" w:sz="4" w:space="0" w:color="CCCCFF"/>
            </w:tcBorders>
            <w:shd w:val="clear" w:color="FFFFFF" w:fill="FFFFFF"/>
            <w:noWrap/>
            <w:vAlign w:val="bottom"/>
          </w:tcPr>
          <w:p w14:paraId="162242AB" w14:textId="01128932" w:rsidR="00D22C78" w:rsidRPr="00D22C78" w:rsidRDefault="00D22C78" w:rsidP="00D22C78">
            <w:pPr>
              <w:spacing w:before="40" w:after="40"/>
              <w:jc w:val="right"/>
              <w:rPr>
                <w:color w:val="000000"/>
                <w:sz w:val="18"/>
                <w:szCs w:val="18"/>
              </w:rPr>
            </w:pPr>
            <w:r w:rsidRPr="00D22C78">
              <w:rPr>
                <w:color w:val="000000"/>
                <w:sz w:val="18"/>
                <w:szCs w:val="18"/>
              </w:rPr>
              <w:t>2,6</w:t>
            </w:r>
          </w:p>
        </w:tc>
        <w:tc>
          <w:tcPr>
            <w:tcW w:w="1250" w:type="dxa"/>
            <w:tcBorders>
              <w:top w:val="nil"/>
              <w:left w:val="nil"/>
              <w:bottom w:val="single" w:sz="4" w:space="0" w:color="CCCCFF"/>
              <w:right w:val="single" w:sz="4" w:space="0" w:color="CCCCFF"/>
            </w:tcBorders>
            <w:shd w:val="clear" w:color="FFFFFF" w:fill="FFFFFF"/>
            <w:noWrap/>
            <w:vAlign w:val="bottom"/>
          </w:tcPr>
          <w:p w14:paraId="3B645BE9" w14:textId="3F260314" w:rsidR="00D22C78" w:rsidRPr="00D22C78" w:rsidRDefault="00D22C78" w:rsidP="00D22C78">
            <w:pPr>
              <w:spacing w:before="40" w:after="40"/>
              <w:jc w:val="right"/>
              <w:rPr>
                <w:color w:val="000000"/>
                <w:sz w:val="18"/>
                <w:szCs w:val="18"/>
              </w:rPr>
            </w:pPr>
            <w:r w:rsidRPr="00D22C78">
              <w:rPr>
                <w:color w:val="000000"/>
                <w:sz w:val="18"/>
                <w:szCs w:val="18"/>
              </w:rPr>
              <w:t>12,6%</w:t>
            </w:r>
          </w:p>
        </w:tc>
        <w:tc>
          <w:tcPr>
            <w:tcW w:w="1657" w:type="dxa"/>
            <w:tcBorders>
              <w:top w:val="nil"/>
              <w:left w:val="nil"/>
              <w:bottom w:val="nil"/>
              <w:right w:val="nil"/>
            </w:tcBorders>
            <w:shd w:val="clear" w:color="FFFFFF" w:fill="FFFFFF"/>
            <w:noWrap/>
            <w:vAlign w:val="center"/>
          </w:tcPr>
          <w:p w14:paraId="1426BF8E" w14:textId="77777777" w:rsidR="00D22C78" w:rsidRPr="00672E24" w:rsidRDefault="00D22C78" w:rsidP="00044A3E">
            <w:pPr>
              <w:widowControl/>
              <w:suppressAutoHyphens w:val="0"/>
              <w:autoSpaceDN/>
              <w:textAlignment w:val="auto"/>
              <w:rPr>
                <w:color w:val="000000"/>
                <w:kern w:val="0"/>
                <w:sz w:val="12"/>
                <w:szCs w:val="12"/>
                <w:lang w:eastAsia="nl-NL"/>
              </w:rPr>
            </w:pPr>
          </w:p>
        </w:tc>
      </w:tr>
      <w:tr w:rsidR="00D22C78" w:rsidRPr="00672E24" w14:paraId="053786F8"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tcPr>
          <w:p w14:paraId="689C083E" w14:textId="3050EDC9"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40A-E-ARENA</w:t>
            </w:r>
          </w:p>
        </w:tc>
        <w:tc>
          <w:tcPr>
            <w:tcW w:w="1160" w:type="dxa"/>
            <w:tcBorders>
              <w:top w:val="nil"/>
              <w:left w:val="nil"/>
              <w:bottom w:val="single" w:sz="4" w:space="0" w:color="CCCCFF"/>
              <w:right w:val="single" w:sz="4" w:space="0" w:color="CCCCFF"/>
            </w:tcBorders>
            <w:shd w:val="clear" w:color="FFFFFF" w:fill="FFFFFF"/>
            <w:noWrap/>
            <w:vAlign w:val="bottom"/>
          </w:tcPr>
          <w:p w14:paraId="44F51F79" w14:textId="2BBEFCF5" w:rsidR="00D22C78" w:rsidRPr="00D22C78" w:rsidRDefault="00D22C78" w:rsidP="00D22C78">
            <w:pPr>
              <w:spacing w:before="40" w:after="40"/>
              <w:jc w:val="right"/>
              <w:rPr>
                <w:color w:val="000000"/>
                <w:sz w:val="18"/>
                <w:szCs w:val="18"/>
              </w:rPr>
            </w:pPr>
            <w:r w:rsidRPr="00D22C78">
              <w:rPr>
                <w:color w:val="000000"/>
                <w:sz w:val="18"/>
                <w:szCs w:val="18"/>
              </w:rPr>
              <w:t>1,0</w:t>
            </w:r>
          </w:p>
        </w:tc>
        <w:tc>
          <w:tcPr>
            <w:tcW w:w="1340" w:type="dxa"/>
            <w:tcBorders>
              <w:top w:val="nil"/>
              <w:left w:val="nil"/>
              <w:bottom w:val="single" w:sz="4" w:space="0" w:color="CCCCFF"/>
              <w:right w:val="single" w:sz="4" w:space="0" w:color="CCCCFF"/>
            </w:tcBorders>
            <w:shd w:val="clear" w:color="FFFFFF" w:fill="FFFFFF"/>
            <w:noWrap/>
            <w:vAlign w:val="bottom"/>
          </w:tcPr>
          <w:p w14:paraId="0AC5337C" w14:textId="58FAFAAD" w:rsidR="00D22C78" w:rsidRPr="00D22C78" w:rsidRDefault="00D22C78" w:rsidP="00D22C78">
            <w:pPr>
              <w:spacing w:before="40" w:after="40"/>
              <w:jc w:val="right"/>
              <w:rPr>
                <w:color w:val="000000"/>
                <w:sz w:val="18"/>
                <w:szCs w:val="18"/>
              </w:rPr>
            </w:pPr>
            <w:r w:rsidRPr="00D22C78">
              <w:rPr>
                <w:color w:val="000000"/>
                <w:sz w:val="18"/>
                <w:szCs w:val="18"/>
              </w:rPr>
              <w:t>3,0</w:t>
            </w:r>
          </w:p>
        </w:tc>
        <w:tc>
          <w:tcPr>
            <w:tcW w:w="1250" w:type="dxa"/>
            <w:tcBorders>
              <w:top w:val="nil"/>
              <w:left w:val="nil"/>
              <w:bottom w:val="single" w:sz="4" w:space="0" w:color="CCCCFF"/>
              <w:right w:val="single" w:sz="4" w:space="0" w:color="CCCCFF"/>
            </w:tcBorders>
            <w:shd w:val="clear" w:color="FFFFFF" w:fill="FFFFFF"/>
            <w:noWrap/>
            <w:vAlign w:val="bottom"/>
          </w:tcPr>
          <w:p w14:paraId="4A54DD4F" w14:textId="2F6F971D" w:rsidR="00D22C78" w:rsidRPr="00D22C78" w:rsidRDefault="00D22C78" w:rsidP="00D22C78">
            <w:pPr>
              <w:spacing w:before="40" w:after="40"/>
              <w:jc w:val="right"/>
              <w:rPr>
                <w:color w:val="000000"/>
                <w:sz w:val="18"/>
                <w:szCs w:val="18"/>
              </w:rPr>
            </w:pPr>
            <w:r w:rsidRPr="00D22C78">
              <w:rPr>
                <w:color w:val="000000"/>
                <w:sz w:val="18"/>
                <w:szCs w:val="18"/>
              </w:rPr>
              <w:t>33,6%</w:t>
            </w:r>
          </w:p>
        </w:tc>
        <w:tc>
          <w:tcPr>
            <w:tcW w:w="1657" w:type="dxa"/>
            <w:tcBorders>
              <w:top w:val="nil"/>
              <w:left w:val="nil"/>
              <w:bottom w:val="nil"/>
              <w:right w:val="nil"/>
            </w:tcBorders>
            <w:shd w:val="clear" w:color="FFFFFF" w:fill="FFFFFF"/>
            <w:noWrap/>
            <w:vAlign w:val="center"/>
          </w:tcPr>
          <w:p w14:paraId="34BB018E" w14:textId="77777777" w:rsidR="00D22C78" w:rsidRPr="00672E24" w:rsidRDefault="00D22C78" w:rsidP="00044A3E">
            <w:pPr>
              <w:widowControl/>
              <w:suppressAutoHyphens w:val="0"/>
              <w:autoSpaceDN/>
              <w:textAlignment w:val="auto"/>
              <w:rPr>
                <w:color w:val="000000"/>
                <w:kern w:val="0"/>
                <w:sz w:val="12"/>
                <w:szCs w:val="12"/>
                <w:lang w:eastAsia="nl-NL"/>
              </w:rPr>
            </w:pPr>
          </w:p>
        </w:tc>
      </w:tr>
      <w:tr w:rsidR="00D22C78" w:rsidRPr="00672E24" w14:paraId="7F4B428C" w14:textId="77777777" w:rsidTr="00D22C78">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center"/>
            <w:hideMark/>
          </w:tcPr>
          <w:p w14:paraId="7C8E3E04" w14:textId="64B2A5A3" w:rsidR="00D22C78" w:rsidRPr="00D22C78" w:rsidRDefault="00D22C78" w:rsidP="00D22C78">
            <w:pPr>
              <w:spacing w:before="40" w:after="40"/>
              <w:jc w:val="right"/>
              <w:rPr>
                <w:b/>
                <w:bCs/>
                <w:color w:val="FFFFFF" w:themeColor="background1"/>
                <w:sz w:val="18"/>
                <w:szCs w:val="18"/>
              </w:rPr>
            </w:pPr>
            <w:r w:rsidRPr="00D22C78">
              <w:rPr>
                <w:b/>
                <w:color w:val="FFFFFF" w:themeColor="background1"/>
                <w:sz w:val="18"/>
                <w:szCs w:val="18"/>
              </w:rPr>
              <w:t>Total:</w:t>
            </w:r>
          </w:p>
        </w:tc>
        <w:tc>
          <w:tcPr>
            <w:tcW w:w="1160" w:type="dxa"/>
            <w:tcBorders>
              <w:top w:val="nil"/>
              <w:left w:val="nil"/>
              <w:bottom w:val="single" w:sz="4" w:space="0" w:color="CCCCFF"/>
              <w:right w:val="single" w:sz="4" w:space="0" w:color="CCCCFF"/>
            </w:tcBorders>
            <w:shd w:val="clear" w:color="FFFFFF" w:fill="C0C0C0"/>
            <w:noWrap/>
            <w:vAlign w:val="center"/>
            <w:hideMark/>
          </w:tcPr>
          <w:p w14:paraId="77EE15FD" w14:textId="23AD1BA3" w:rsidR="00D22C78" w:rsidRPr="00D22C78" w:rsidRDefault="00D22C78" w:rsidP="00D22C78">
            <w:pPr>
              <w:spacing w:before="40" w:after="40"/>
              <w:jc w:val="right"/>
              <w:rPr>
                <w:color w:val="000000"/>
                <w:sz w:val="18"/>
                <w:szCs w:val="18"/>
              </w:rPr>
            </w:pPr>
            <w:r w:rsidRPr="00D22C78">
              <w:rPr>
                <w:color w:val="000000"/>
                <w:sz w:val="18"/>
                <w:szCs w:val="18"/>
              </w:rPr>
              <w:t>171,0</w:t>
            </w:r>
          </w:p>
        </w:tc>
        <w:tc>
          <w:tcPr>
            <w:tcW w:w="1340" w:type="dxa"/>
            <w:tcBorders>
              <w:top w:val="nil"/>
              <w:left w:val="nil"/>
              <w:bottom w:val="single" w:sz="4" w:space="0" w:color="CCCCFF"/>
              <w:right w:val="single" w:sz="4" w:space="0" w:color="CCCCFF"/>
            </w:tcBorders>
            <w:shd w:val="clear" w:color="FFFFFF" w:fill="C0C0C0"/>
            <w:noWrap/>
            <w:vAlign w:val="center"/>
            <w:hideMark/>
          </w:tcPr>
          <w:p w14:paraId="03CE728A" w14:textId="74842E30" w:rsidR="00D22C78" w:rsidRPr="00D22C78" w:rsidRDefault="00D22C78" w:rsidP="00D22C78">
            <w:pPr>
              <w:spacing w:before="40" w:after="40"/>
              <w:jc w:val="right"/>
              <w:rPr>
                <w:color w:val="000000"/>
                <w:sz w:val="18"/>
                <w:szCs w:val="18"/>
              </w:rPr>
            </w:pPr>
            <w:r w:rsidRPr="00D22C78">
              <w:rPr>
                <w:color w:val="000000"/>
                <w:sz w:val="18"/>
                <w:szCs w:val="18"/>
              </w:rPr>
              <w:t>192,5</w:t>
            </w:r>
          </w:p>
        </w:tc>
        <w:tc>
          <w:tcPr>
            <w:tcW w:w="1250" w:type="dxa"/>
            <w:tcBorders>
              <w:top w:val="nil"/>
              <w:left w:val="nil"/>
              <w:bottom w:val="single" w:sz="4" w:space="0" w:color="CCCCFF"/>
              <w:right w:val="single" w:sz="4" w:space="0" w:color="CCCCFF"/>
            </w:tcBorders>
            <w:shd w:val="clear" w:color="FFFFFF" w:fill="C0C0C0"/>
            <w:noWrap/>
            <w:vAlign w:val="center"/>
            <w:hideMark/>
          </w:tcPr>
          <w:p w14:paraId="220CD3B4" w14:textId="519F716E" w:rsidR="00D22C78" w:rsidRPr="00D22C78" w:rsidRDefault="00D22C78" w:rsidP="00D22C78">
            <w:pPr>
              <w:spacing w:before="40" w:after="40"/>
              <w:jc w:val="right"/>
              <w:rPr>
                <w:color w:val="000000"/>
                <w:sz w:val="18"/>
                <w:szCs w:val="18"/>
              </w:rPr>
            </w:pPr>
            <w:r w:rsidRPr="00D22C78">
              <w:rPr>
                <w:color w:val="000000"/>
                <w:sz w:val="18"/>
                <w:szCs w:val="18"/>
              </w:rPr>
              <w:t>88,9%</w:t>
            </w:r>
          </w:p>
        </w:tc>
        <w:tc>
          <w:tcPr>
            <w:tcW w:w="1657" w:type="dxa"/>
            <w:tcBorders>
              <w:top w:val="nil"/>
              <w:left w:val="nil"/>
              <w:bottom w:val="nil"/>
              <w:right w:val="nil"/>
            </w:tcBorders>
            <w:shd w:val="clear" w:color="FFFFFF" w:fill="FFFFFF"/>
            <w:noWrap/>
            <w:vAlign w:val="center"/>
            <w:hideMark/>
          </w:tcPr>
          <w:p w14:paraId="61226360"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0544EB8D" w14:textId="77777777" w:rsidR="00044A3E" w:rsidRPr="00672E24" w:rsidRDefault="00044A3E" w:rsidP="00044A3E">
      <w:pPr>
        <w:widowControl/>
        <w:tabs>
          <w:tab w:val="left" w:pos="2072"/>
          <w:tab w:val="left" w:pos="2969"/>
          <w:tab w:val="left" w:pos="4130"/>
          <w:tab w:val="left" w:pos="5142"/>
          <w:tab w:val="left" w:pos="5333"/>
          <w:tab w:val="left" w:pos="6202"/>
          <w:tab w:val="left" w:pos="7346"/>
        </w:tabs>
        <w:suppressAutoHyphens w:val="0"/>
        <w:autoSpaceDN/>
        <w:ind w:left="70"/>
        <w:textAlignment w:val="auto"/>
        <w:rPr>
          <w:color w:val="000000"/>
          <w:kern w:val="0"/>
          <w:sz w:val="16"/>
          <w:szCs w:val="16"/>
          <w:lang w:eastAsia="fr-FR"/>
        </w:rPr>
      </w:pPr>
      <w:r w:rsidRPr="00672E24">
        <w:rPr>
          <w:color w:val="000000"/>
          <w:kern w:val="0"/>
          <w:sz w:val="16"/>
          <w:szCs w:val="16"/>
          <w:lang w:eastAsia="fr-FR"/>
        </w:rPr>
        <w:tab/>
      </w:r>
      <w:r w:rsidRPr="00672E24">
        <w:rPr>
          <w:b/>
          <w:bCs/>
          <w:color w:val="FFFFFF"/>
          <w:kern w:val="0"/>
          <w:sz w:val="16"/>
          <w:szCs w:val="16"/>
          <w:lang w:eastAsia="fr-FR"/>
        </w:rPr>
        <w:tab/>
      </w:r>
      <w:r w:rsidRPr="00672E24">
        <w:rPr>
          <w:color w:val="000000"/>
          <w:kern w:val="0"/>
          <w:sz w:val="16"/>
          <w:szCs w:val="16"/>
          <w:lang w:eastAsia="fr-FR"/>
        </w:rPr>
        <w:tab/>
      </w:r>
      <w:r w:rsidRPr="00672E24">
        <w:rPr>
          <w:color w:val="000000"/>
          <w:kern w:val="0"/>
          <w:sz w:val="16"/>
          <w:szCs w:val="16"/>
          <w:lang w:eastAsia="fr-FR"/>
        </w:rPr>
        <w:tab/>
      </w:r>
    </w:p>
    <w:p w14:paraId="400D28E9" w14:textId="77777777" w:rsidR="00044A3E" w:rsidRPr="00672E24"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420"/>
        <w:gridCol w:w="1213"/>
        <w:gridCol w:w="1402"/>
        <w:gridCol w:w="1308"/>
        <w:gridCol w:w="1733"/>
      </w:tblGrid>
      <w:tr w:rsidR="00F11AA9" w:rsidRPr="00672E24" w14:paraId="694EBB29"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53E73E52"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WP4-E - WP4 (SA1) - SA1 Operations (EGI)</w:t>
            </w:r>
          </w:p>
        </w:tc>
      </w:tr>
      <w:tr w:rsidR="00F11AA9" w:rsidRPr="00672E24" w14:paraId="4BF10D1C" w14:textId="77777777" w:rsidTr="00F11AA9">
        <w:trPr>
          <w:trHeight w:val="210"/>
        </w:trPr>
        <w:tc>
          <w:tcPr>
            <w:tcW w:w="2420" w:type="dxa"/>
            <w:tcBorders>
              <w:top w:val="nil"/>
              <w:left w:val="nil"/>
              <w:bottom w:val="nil"/>
              <w:right w:val="nil"/>
            </w:tcBorders>
            <w:shd w:val="clear" w:color="FFFFFF" w:fill="FFFFFF"/>
            <w:noWrap/>
            <w:vAlign w:val="center"/>
            <w:hideMark/>
          </w:tcPr>
          <w:p w14:paraId="0C6EF8E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13" w:type="dxa"/>
            <w:tcBorders>
              <w:top w:val="nil"/>
              <w:left w:val="nil"/>
              <w:bottom w:val="nil"/>
              <w:right w:val="nil"/>
            </w:tcBorders>
            <w:shd w:val="clear" w:color="FFFFFF" w:fill="FFFFFF"/>
            <w:noWrap/>
            <w:vAlign w:val="center"/>
            <w:hideMark/>
          </w:tcPr>
          <w:p w14:paraId="184F63B4"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02" w:type="dxa"/>
            <w:tcBorders>
              <w:top w:val="nil"/>
              <w:left w:val="nil"/>
              <w:bottom w:val="nil"/>
              <w:right w:val="nil"/>
            </w:tcBorders>
            <w:shd w:val="clear" w:color="FFFFFF" w:fill="FFFFFF"/>
            <w:noWrap/>
            <w:vAlign w:val="center"/>
            <w:hideMark/>
          </w:tcPr>
          <w:p w14:paraId="38B0A33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08" w:type="dxa"/>
            <w:tcBorders>
              <w:top w:val="nil"/>
              <w:left w:val="nil"/>
              <w:bottom w:val="nil"/>
              <w:right w:val="nil"/>
            </w:tcBorders>
            <w:shd w:val="clear" w:color="FFFFFF" w:fill="FFFFFF"/>
            <w:noWrap/>
            <w:vAlign w:val="center"/>
            <w:hideMark/>
          </w:tcPr>
          <w:p w14:paraId="6B716E7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33" w:type="dxa"/>
            <w:tcBorders>
              <w:top w:val="nil"/>
              <w:left w:val="nil"/>
              <w:bottom w:val="nil"/>
              <w:right w:val="nil"/>
            </w:tcBorders>
            <w:shd w:val="clear" w:color="FFFFFF" w:fill="FFFFFF"/>
            <w:noWrap/>
            <w:vAlign w:val="center"/>
            <w:hideMark/>
          </w:tcPr>
          <w:p w14:paraId="79A86329"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5FC41C40" w14:textId="77777777" w:rsidTr="00F11AA9">
        <w:trPr>
          <w:trHeight w:val="300"/>
        </w:trPr>
        <w:tc>
          <w:tcPr>
            <w:tcW w:w="2420" w:type="dxa"/>
            <w:tcBorders>
              <w:top w:val="nil"/>
              <w:left w:val="nil"/>
              <w:bottom w:val="nil"/>
              <w:right w:val="nil"/>
            </w:tcBorders>
            <w:shd w:val="clear" w:color="FFFFFF" w:fill="FFFFFF"/>
            <w:vAlign w:val="center"/>
            <w:hideMark/>
          </w:tcPr>
          <w:p w14:paraId="7990D6B1"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923" w:type="dxa"/>
            <w:gridSpan w:val="3"/>
            <w:tcBorders>
              <w:top w:val="nil"/>
              <w:left w:val="single" w:sz="4" w:space="0" w:color="CCCCFF"/>
              <w:bottom w:val="single" w:sz="4" w:space="0" w:color="CCCCFF"/>
              <w:right w:val="nil"/>
            </w:tcBorders>
            <w:shd w:val="clear" w:color="FFFFFF" w:fill="666699"/>
            <w:vAlign w:val="center"/>
            <w:hideMark/>
          </w:tcPr>
          <w:p w14:paraId="4489373E" w14:textId="2DA89672" w:rsidR="00F11AA9" w:rsidRPr="00672E24" w:rsidRDefault="001C5FC2"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33" w:type="dxa"/>
            <w:tcBorders>
              <w:top w:val="nil"/>
              <w:left w:val="nil"/>
              <w:bottom w:val="nil"/>
              <w:right w:val="nil"/>
            </w:tcBorders>
            <w:shd w:val="clear" w:color="FFFFFF" w:fill="FFFFFF"/>
            <w:noWrap/>
            <w:vAlign w:val="center"/>
            <w:hideMark/>
          </w:tcPr>
          <w:p w14:paraId="5F19119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27231756" w14:textId="77777777" w:rsidTr="00F11AA9">
        <w:trPr>
          <w:trHeight w:val="480"/>
        </w:trPr>
        <w:tc>
          <w:tcPr>
            <w:tcW w:w="242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17CBA0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13" w:type="dxa"/>
            <w:tcBorders>
              <w:top w:val="nil"/>
              <w:left w:val="nil"/>
              <w:bottom w:val="single" w:sz="4" w:space="0" w:color="CCCCFF"/>
              <w:right w:val="single" w:sz="4" w:space="0" w:color="CCCCFF"/>
            </w:tcBorders>
            <w:shd w:val="clear" w:color="FFFFFF" w:fill="666699"/>
            <w:vAlign w:val="center"/>
            <w:hideMark/>
          </w:tcPr>
          <w:p w14:paraId="28F8DB1C"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02" w:type="dxa"/>
            <w:tcBorders>
              <w:top w:val="nil"/>
              <w:left w:val="nil"/>
              <w:bottom w:val="single" w:sz="4" w:space="0" w:color="CCCCFF"/>
              <w:right w:val="single" w:sz="4" w:space="0" w:color="CCCCFF"/>
            </w:tcBorders>
            <w:shd w:val="clear" w:color="FFFFFF" w:fill="666699"/>
            <w:vAlign w:val="center"/>
            <w:hideMark/>
          </w:tcPr>
          <w:p w14:paraId="6DFA88BA"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08" w:type="dxa"/>
            <w:tcBorders>
              <w:top w:val="nil"/>
              <w:left w:val="nil"/>
              <w:bottom w:val="single" w:sz="4" w:space="0" w:color="CCCCFF"/>
              <w:right w:val="single" w:sz="4" w:space="0" w:color="CCCCFF"/>
            </w:tcBorders>
            <w:shd w:val="clear" w:color="FFFFFF" w:fill="666699"/>
            <w:vAlign w:val="center"/>
            <w:hideMark/>
          </w:tcPr>
          <w:p w14:paraId="3F5C3ED2"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33" w:type="dxa"/>
            <w:tcBorders>
              <w:top w:val="nil"/>
              <w:left w:val="nil"/>
              <w:bottom w:val="nil"/>
              <w:right w:val="nil"/>
            </w:tcBorders>
            <w:shd w:val="clear" w:color="FFFFFF" w:fill="FFFFFF"/>
            <w:noWrap/>
            <w:vAlign w:val="center"/>
            <w:hideMark/>
          </w:tcPr>
          <w:p w14:paraId="50E2C81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7A38992"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08431730" w14:textId="36576B37"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1-EGI.EU</w:t>
            </w:r>
          </w:p>
        </w:tc>
        <w:tc>
          <w:tcPr>
            <w:tcW w:w="1213" w:type="dxa"/>
            <w:tcBorders>
              <w:top w:val="nil"/>
              <w:left w:val="nil"/>
              <w:bottom w:val="single" w:sz="4" w:space="0" w:color="CCCCFF"/>
              <w:right w:val="single" w:sz="4" w:space="0" w:color="CCCCFF"/>
            </w:tcBorders>
            <w:shd w:val="clear" w:color="FFFFFF" w:fill="FFFFFF"/>
            <w:noWrap/>
            <w:vAlign w:val="bottom"/>
            <w:hideMark/>
          </w:tcPr>
          <w:p w14:paraId="10DD30DB" w14:textId="1B63592A"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20,9</w:t>
            </w:r>
          </w:p>
        </w:tc>
        <w:tc>
          <w:tcPr>
            <w:tcW w:w="1402" w:type="dxa"/>
            <w:tcBorders>
              <w:top w:val="nil"/>
              <w:left w:val="nil"/>
              <w:bottom w:val="single" w:sz="4" w:space="0" w:color="CCCCFF"/>
              <w:right w:val="single" w:sz="4" w:space="0" w:color="CCCCFF"/>
            </w:tcBorders>
            <w:shd w:val="clear" w:color="FFFFFF" w:fill="FFFFFF"/>
            <w:noWrap/>
            <w:vAlign w:val="bottom"/>
            <w:hideMark/>
          </w:tcPr>
          <w:p w14:paraId="10A7FFAD" w14:textId="050E72B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28,2</w:t>
            </w:r>
          </w:p>
        </w:tc>
        <w:tc>
          <w:tcPr>
            <w:tcW w:w="1308" w:type="dxa"/>
            <w:tcBorders>
              <w:top w:val="nil"/>
              <w:left w:val="nil"/>
              <w:bottom w:val="single" w:sz="4" w:space="0" w:color="CCCCFF"/>
              <w:right w:val="single" w:sz="4" w:space="0" w:color="CCCCFF"/>
            </w:tcBorders>
            <w:shd w:val="clear" w:color="FFFFFF" w:fill="FFFFFF"/>
            <w:noWrap/>
            <w:vAlign w:val="bottom"/>
            <w:hideMark/>
          </w:tcPr>
          <w:p w14:paraId="18085994" w14:textId="3F75EAD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74,0%</w:t>
            </w:r>
          </w:p>
        </w:tc>
        <w:tc>
          <w:tcPr>
            <w:tcW w:w="1733" w:type="dxa"/>
            <w:tcBorders>
              <w:top w:val="nil"/>
              <w:left w:val="nil"/>
              <w:bottom w:val="nil"/>
              <w:right w:val="nil"/>
            </w:tcBorders>
            <w:shd w:val="clear" w:color="FFFFFF" w:fill="FFFFFF"/>
            <w:noWrap/>
            <w:vAlign w:val="center"/>
            <w:hideMark/>
          </w:tcPr>
          <w:p w14:paraId="1361526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CACD495"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7E17071" w14:textId="432263D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9-CESNET</w:t>
            </w:r>
          </w:p>
        </w:tc>
        <w:tc>
          <w:tcPr>
            <w:tcW w:w="1213" w:type="dxa"/>
            <w:tcBorders>
              <w:top w:val="nil"/>
              <w:left w:val="nil"/>
              <w:bottom w:val="single" w:sz="4" w:space="0" w:color="CCCCFF"/>
              <w:right w:val="single" w:sz="4" w:space="0" w:color="CCCCFF"/>
            </w:tcBorders>
            <w:shd w:val="clear" w:color="FFFFFF" w:fill="FFFFFF"/>
            <w:noWrap/>
            <w:vAlign w:val="bottom"/>
            <w:hideMark/>
          </w:tcPr>
          <w:p w14:paraId="1EA3870E" w14:textId="3E504DF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15,3</w:t>
            </w:r>
          </w:p>
        </w:tc>
        <w:tc>
          <w:tcPr>
            <w:tcW w:w="1402" w:type="dxa"/>
            <w:tcBorders>
              <w:top w:val="nil"/>
              <w:left w:val="nil"/>
              <w:bottom w:val="single" w:sz="4" w:space="0" w:color="CCCCFF"/>
              <w:right w:val="single" w:sz="4" w:space="0" w:color="CCCCFF"/>
            </w:tcBorders>
            <w:shd w:val="clear" w:color="FFFFFF" w:fill="FFFFFF"/>
            <w:noWrap/>
            <w:vAlign w:val="bottom"/>
            <w:hideMark/>
          </w:tcPr>
          <w:p w14:paraId="0280DC10" w14:textId="2A02768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20,8</w:t>
            </w:r>
          </w:p>
        </w:tc>
        <w:tc>
          <w:tcPr>
            <w:tcW w:w="1308" w:type="dxa"/>
            <w:tcBorders>
              <w:top w:val="nil"/>
              <w:left w:val="nil"/>
              <w:bottom w:val="single" w:sz="4" w:space="0" w:color="CCCCFF"/>
              <w:right w:val="single" w:sz="4" w:space="0" w:color="CCCCFF"/>
            </w:tcBorders>
            <w:shd w:val="clear" w:color="FFFFFF" w:fill="FFFFFF"/>
            <w:noWrap/>
            <w:vAlign w:val="bottom"/>
            <w:hideMark/>
          </w:tcPr>
          <w:p w14:paraId="2486F93A" w14:textId="16232B43"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73,9%</w:t>
            </w:r>
          </w:p>
        </w:tc>
        <w:tc>
          <w:tcPr>
            <w:tcW w:w="1733" w:type="dxa"/>
            <w:tcBorders>
              <w:top w:val="nil"/>
              <w:left w:val="nil"/>
              <w:bottom w:val="nil"/>
              <w:right w:val="nil"/>
            </w:tcBorders>
            <w:shd w:val="clear" w:color="FFFFFF" w:fill="FFFFFF"/>
            <w:noWrap/>
            <w:vAlign w:val="center"/>
            <w:hideMark/>
          </w:tcPr>
          <w:p w14:paraId="6913EE6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79B71EE"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4D642DB2" w14:textId="3F3A76B6"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10B-KIT-G</w:t>
            </w:r>
          </w:p>
        </w:tc>
        <w:tc>
          <w:tcPr>
            <w:tcW w:w="1213" w:type="dxa"/>
            <w:tcBorders>
              <w:top w:val="nil"/>
              <w:left w:val="nil"/>
              <w:bottom w:val="single" w:sz="4" w:space="0" w:color="CCCCFF"/>
              <w:right w:val="single" w:sz="4" w:space="0" w:color="CCCCFF"/>
            </w:tcBorders>
            <w:shd w:val="clear" w:color="FFFFFF" w:fill="FFFFFF"/>
            <w:noWrap/>
            <w:vAlign w:val="bottom"/>
            <w:hideMark/>
          </w:tcPr>
          <w:p w14:paraId="1739F024" w14:textId="44CB1888"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16,8</w:t>
            </w:r>
          </w:p>
        </w:tc>
        <w:tc>
          <w:tcPr>
            <w:tcW w:w="1402" w:type="dxa"/>
            <w:tcBorders>
              <w:top w:val="nil"/>
              <w:left w:val="nil"/>
              <w:bottom w:val="single" w:sz="4" w:space="0" w:color="CCCCFF"/>
              <w:right w:val="single" w:sz="4" w:space="0" w:color="CCCCFF"/>
            </w:tcBorders>
            <w:shd w:val="clear" w:color="FFFFFF" w:fill="FFFFFF"/>
            <w:noWrap/>
            <w:vAlign w:val="bottom"/>
            <w:hideMark/>
          </w:tcPr>
          <w:p w14:paraId="24BE4CD4" w14:textId="3F43FEA4"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20,5</w:t>
            </w:r>
          </w:p>
        </w:tc>
        <w:tc>
          <w:tcPr>
            <w:tcW w:w="1308" w:type="dxa"/>
            <w:tcBorders>
              <w:top w:val="nil"/>
              <w:left w:val="nil"/>
              <w:bottom w:val="single" w:sz="4" w:space="0" w:color="CCCCFF"/>
              <w:right w:val="single" w:sz="4" w:space="0" w:color="CCCCFF"/>
            </w:tcBorders>
            <w:shd w:val="clear" w:color="FFFFFF" w:fill="FFFFFF"/>
            <w:noWrap/>
            <w:vAlign w:val="bottom"/>
            <w:hideMark/>
          </w:tcPr>
          <w:p w14:paraId="339619E3" w14:textId="63E922C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81,8%</w:t>
            </w:r>
          </w:p>
        </w:tc>
        <w:tc>
          <w:tcPr>
            <w:tcW w:w="1733" w:type="dxa"/>
            <w:tcBorders>
              <w:top w:val="nil"/>
              <w:left w:val="nil"/>
              <w:bottom w:val="nil"/>
              <w:right w:val="nil"/>
            </w:tcBorders>
            <w:shd w:val="clear" w:color="FFFFFF" w:fill="FFFFFF"/>
            <w:noWrap/>
            <w:vAlign w:val="center"/>
            <w:hideMark/>
          </w:tcPr>
          <w:p w14:paraId="206BEE2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CA6991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516EA0A9" w14:textId="40ACD094"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10D-JUELICH</w:t>
            </w:r>
          </w:p>
        </w:tc>
        <w:tc>
          <w:tcPr>
            <w:tcW w:w="1213" w:type="dxa"/>
            <w:tcBorders>
              <w:top w:val="nil"/>
              <w:left w:val="nil"/>
              <w:bottom w:val="single" w:sz="4" w:space="0" w:color="CCCCFF"/>
              <w:right w:val="single" w:sz="4" w:space="0" w:color="CCCCFF"/>
            </w:tcBorders>
            <w:shd w:val="clear" w:color="FFFFFF" w:fill="FFFFFF"/>
            <w:noWrap/>
            <w:vAlign w:val="bottom"/>
            <w:hideMark/>
          </w:tcPr>
          <w:p w14:paraId="1C164E23" w14:textId="38718F1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3,3</w:t>
            </w:r>
          </w:p>
        </w:tc>
        <w:tc>
          <w:tcPr>
            <w:tcW w:w="1402" w:type="dxa"/>
            <w:tcBorders>
              <w:top w:val="nil"/>
              <w:left w:val="nil"/>
              <w:bottom w:val="single" w:sz="4" w:space="0" w:color="CCCCFF"/>
              <w:right w:val="single" w:sz="4" w:space="0" w:color="CCCCFF"/>
            </w:tcBorders>
            <w:shd w:val="clear" w:color="FFFFFF" w:fill="FFFFFF"/>
            <w:noWrap/>
            <w:vAlign w:val="bottom"/>
            <w:hideMark/>
          </w:tcPr>
          <w:p w14:paraId="1EC046EB" w14:textId="530D4D61"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516D73AC" w14:textId="7F7237C3"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110,8%</w:t>
            </w:r>
          </w:p>
        </w:tc>
        <w:tc>
          <w:tcPr>
            <w:tcW w:w="1733" w:type="dxa"/>
            <w:tcBorders>
              <w:top w:val="nil"/>
              <w:left w:val="nil"/>
              <w:bottom w:val="nil"/>
              <w:right w:val="nil"/>
            </w:tcBorders>
            <w:shd w:val="clear" w:color="FFFFFF" w:fill="FFFFFF"/>
            <w:noWrap/>
            <w:vAlign w:val="center"/>
            <w:hideMark/>
          </w:tcPr>
          <w:p w14:paraId="6EFB603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B875B6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5E4CA881" w14:textId="285D302E"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12A-CSIC</w:t>
            </w:r>
          </w:p>
        </w:tc>
        <w:tc>
          <w:tcPr>
            <w:tcW w:w="1213" w:type="dxa"/>
            <w:tcBorders>
              <w:top w:val="nil"/>
              <w:left w:val="nil"/>
              <w:bottom w:val="single" w:sz="4" w:space="0" w:color="CCCCFF"/>
              <w:right w:val="single" w:sz="4" w:space="0" w:color="CCCCFF"/>
            </w:tcBorders>
            <w:shd w:val="clear" w:color="FFFFFF" w:fill="FFFFFF"/>
            <w:noWrap/>
            <w:vAlign w:val="bottom"/>
            <w:hideMark/>
          </w:tcPr>
          <w:p w14:paraId="3DE934D4" w14:textId="282EC1A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7,2</w:t>
            </w:r>
          </w:p>
        </w:tc>
        <w:tc>
          <w:tcPr>
            <w:tcW w:w="1402" w:type="dxa"/>
            <w:tcBorders>
              <w:top w:val="nil"/>
              <w:left w:val="nil"/>
              <w:bottom w:val="single" w:sz="4" w:space="0" w:color="CCCCFF"/>
              <w:right w:val="single" w:sz="4" w:space="0" w:color="CCCCFF"/>
            </w:tcBorders>
            <w:shd w:val="clear" w:color="FFFFFF" w:fill="FFFFFF"/>
            <w:noWrap/>
            <w:vAlign w:val="bottom"/>
            <w:hideMark/>
          </w:tcPr>
          <w:p w14:paraId="369C8C4C" w14:textId="3F2BC35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4,3</w:t>
            </w:r>
          </w:p>
        </w:tc>
        <w:tc>
          <w:tcPr>
            <w:tcW w:w="1308" w:type="dxa"/>
            <w:tcBorders>
              <w:top w:val="nil"/>
              <w:left w:val="nil"/>
              <w:bottom w:val="single" w:sz="4" w:space="0" w:color="CCCCFF"/>
              <w:right w:val="single" w:sz="4" w:space="0" w:color="CCCCFF"/>
            </w:tcBorders>
            <w:shd w:val="clear" w:color="FFFFFF" w:fill="FFFFFF"/>
            <w:noWrap/>
            <w:vAlign w:val="bottom"/>
            <w:hideMark/>
          </w:tcPr>
          <w:p w14:paraId="2EBF0CF0" w14:textId="3025DD9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169,4%</w:t>
            </w:r>
          </w:p>
        </w:tc>
        <w:tc>
          <w:tcPr>
            <w:tcW w:w="1733" w:type="dxa"/>
            <w:tcBorders>
              <w:top w:val="nil"/>
              <w:left w:val="nil"/>
              <w:bottom w:val="nil"/>
              <w:right w:val="nil"/>
            </w:tcBorders>
            <w:shd w:val="clear" w:color="FFFFFF" w:fill="FFFFFF"/>
            <w:noWrap/>
            <w:vAlign w:val="center"/>
            <w:hideMark/>
          </w:tcPr>
          <w:p w14:paraId="7260180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A8142B2"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42CB4122" w14:textId="0115F8B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12B-FCTSG</w:t>
            </w:r>
          </w:p>
        </w:tc>
        <w:tc>
          <w:tcPr>
            <w:tcW w:w="1213" w:type="dxa"/>
            <w:tcBorders>
              <w:top w:val="nil"/>
              <w:left w:val="nil"/>
              <w:bottom w:val="single" w:sz="4" w:space="0" w:color="CCCCFF"/>
              <w:right w:val="single" w:sz="4" w:space="0" w:color="CCCCFF"/>
            </w:tcBorders>
            <w:shd w:val="clear" w:color="FFFFFF" w:fill="FFFFFF"/>
            <w:noWrap/>
            <w:vAlign w:val="bottom"/>
            <w:hideMark/>
          </w:tcPr>
          <w:p w14:paraId="0A8E9BC8" w14:textId="239222D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5,2</w:t>
            </w:r>
          </w:p>
        </w:tc>
        <w:tc>
          <w:tcPr>
            <w:tcW w:w="1402" w:type="dxa"/>
            <w:tcBorders>
              <w:top w:val="nil"/>
              <w:left w:val="nil"/>
              <w:bottom w:val="single" w:sz="4" w:space="0" w:color="CCCCFF"/>
              <w:right w:val="single" w:sz="4" w:space="0" w:color="CCCCFF"/>
            </w:tcBorders>
            <w:shd w:val="clear" w:color="FFFFFF" w:fill="FFFFFF"/>
            <w:noWrap/>
            <w:vAlign w:val="bottom"/>
            <w:hideMark/>
          </w:tcPr>
          <w:p w14:paraId="1BFB06C0" w14:textId="3BE0CEAA"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083EA4FB" w14:textId="52CF08B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174,5%</w:t>
            </w:r>
          </w:p>
        </w:tc>
        <w:tc>
          <w:tcPr>
            <w:tcW w:w="1733" w:type="dxa"/>
            <w:tcBorders>
              <w:top w:val="nil"/>
              <w:left w:val="nil"/>
              <w:bottom w:val="nil"/>
              <w:right w:val="nil"/>
            </w:tcBorders>
            <w:shd w:val="clear" w:color="FFFFFF" w:fill="FFFFFF"/>
            <w:noWrap/>
            <w:vAlign w:val="center"/>
            <w:hideMark/>
          </w:tcPr>
          <w:p w14:paraId="664BF19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8D1F1F7"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1BE869A7" w14:textId="55B13A68"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13-CSC</w:t>
            </w:r>
          </w:p>
        </w:tc>
        <w:tc>
          <w:tcPr>
            <w:tcW w:w="1213" w:type="dxa"/>
            <w:tcBorders>
              <w:top w:val="nil"/>
              <w:left w:val="nil"/>
              <w:bottom w:val="single" w:sz="4" w:space="0" w:color="CCCCFF"/>
              <w:right w:val="single" w:sz="4" w:space="0" w:color="CCCCFF"/>
            </w:tcBorders>
            <w:shd w:val="clear" w:color="FFFFFF" w:fill="FFFFFF"/>
            <w:noWrap/>
            <w:vAlign w:val="bottom"/>
            <w:hideMark/>
          </w:tcPr>
          <w:p w14:paraId="3E29EDFB" w14:textId="15EDDFC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699B8681" w14:textId="00E6F20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w:t>
            </w:r>
          </w:p>
        </w:tc>
        <w:tc>
          <w:tcPr>
            <w:tcW w:w="1308" w:type="dxa"/>
            <w:tcBorders>
              <w:top w:val="nil"/>
              <w:left w:val="nil"/>
              <w:bottom w:val="single" w:sz="4" w:space="0" w:color="CCCCFF"/>
              <w:right w:val="single" w:sz="4" w:space="0" w:color="CCCCFF"/>
            </w:tcBorders>
            <w:shd w:val="clear" w:color="FFFFFF" w:fill="FFFFFF"/>
            <w:noWrap/>
            <w:vAlign w:val="bottom"/>
            <w:hideMark/>
          </w:tcPr>
          <w:p w14:paraId="0E83F847" w14:textId="6036C421"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77D8877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5B50A23"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93C75CF" w14:textId="4DBDB40E"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14A-CNRS</w:t>
            </w:r>
          </w:p>
        </w:tc>
        <w:tc>
          <w:tcPr>
            <w:tcW w:w="1213" w:type="dxa"/>
            <w:tcBorders>
              <w:top w:val="nil"/>
              <w:left w:val="nil"/>
              <w:bottom w:val="single" w:sz="4" w:space="0" w:color="CCCCFF"/>
              <w:right w:val="single" w:sz="4" w:space="0" w:color="CCCCFF"/>
            </w:tcBorders>
            <w:shd w:val="clear" w:color="FFFFFF" w:fill="FFFFFF"/>
            <w:noWrap/>
            <w:vAlign w:val="bottom"/>
            <w:hideMark/>
          </w:tcPr>
          <w:p w14:paraId="5F80614F" w14:textId="09D105C0"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3,3</w:t>
            </w:r>
          </w:p>
        </w:tc>
        <w:tc>
          <w:tcPr>
            <w:tcW w:w="1402" w:type="dxa"/>
            <w:tcBorders>
              <w:top w:val="nil"/>
              <w:left w:val="nil"/>
              <w:bottom w:val="single" w:sz="4" w:space="0" w:color="CCCCFF"/>
              <w:right w:val="single" w:sz="4" w:space="0" w:color="CCCCFF"/>
            </w:tcBorders>
            <w:shd w:val="clear" w:color="FFFFFF" w:fill="FFFFFF"/>
            <w:noWrap/>
            <w:vAlign w:val="bottom"/>
            <w:hideMark/>
          </w:tcPr>
          <w:p w14:paraId="5B220F1B" w14:textId="6174A10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44AA5EDE" w14:textId="4D97B190"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110,9%</w:t>
            </w:r>
          </w:p>
        </w:tc>
        <w:tc>
          <w:tcPr>
            <w:tcW w:w="1733" w:type="dxa"/>
            <w:tcBorders>
              <w:top w:val="nil"/>
              <w:left w:val="nil"/>
              <w:bottom w:val="nil"/>
              <w:right w:val="nil"/>
            </w:tcBorders>
            <w:shd w:val="clear" w:color="FFFFFF" w:fill="FFFFFF"/>
            <w:noWrap/>
            <w:vAlign w:val="center"/>
            <w:hideMark/>
          </w:tcPr>
          <w:p w14:paraId="57063F3E"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9CD160B"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2D52A7AC" w14:textId="0CA10DFB"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16A-GRNET</w:t>
            </w:r>
          </w:p>
        </w:tc>
        <w:tc>
          <w:tcPr>
            <w:tcW w:w="1213" w:type="dxa"/>
            <w:tcBorders>
              <w:top w:val="nil"/>
              <w:left w:val="nil"/>
              <w:bottom w:val="single" w:sz="4" w:space="0" w:color="CCCCFF"/>
              <w:right w:val="single" w:sz="4" w:space="0" w:color="CCCCFF"/>
            </w:tcBorders>
            <w:shd w:val="clear" w:color="FFFFFF" w:fill="FFFFFF"/>
            <w:noWrap/>
            <w:vAlign w:val="bottom"/>
            <w:hideMark/>
          </w:tcPr>
          <w:p w14:paraId="56F74BD9" w14:textId="7825AC64"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27,7</w:t>
            </w:r>
          </w:p>
        </w:tc>
        <w:tc>
          <w:tcPr>
            <w:tcW w:w="1402" w:type="dxa"/>
            <w:tcBorders>
              <w:top w:val="nil"/>
              <w:left w:val="nil"/>
              <w:bottom w:val="single" w:sz="4" w:space="0" w:color="CCCCFF"/>
              <w:right w:val="single" w:sz="4" w:space="0" w:color="CCCCFF"/>
            </w:tcBorders>
            <w:shd w:val="clear" w:color="FFFFFF" w:fill="FFFFFF"/>
            <w:noWrap/>
            <w:vAlign w:val="bottom"/>
            <w:hideMark/>
          </w:tcPr>
          <w:p w14:paraId="68259FEB" w14:textId="14D0D054"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17,5</w:t>
            </w:r>
          </w:p>
        </w:tc>
        <w:tc>
          <w:tcPr>
            <w:tcW w:w="1308" w:type="dxa"/>
            <w:tcBorders>
              <w:top w:val="nil"/>
              <w:left w:val="nil"/>
              <w:bottom w:val="single" w:sz="4" w:space="0" w:color="CCCCFF"/>
              <w:right w:val="single" w:sz="4" w:space="0" w:color="CCCCFF"/>
            </w:tcBorders>
            <w:shd w:val="clear" w:color="FFFFFF" w:fill="FFFFFF"/>
            <w:noWrap/>
            <w:vAlign w:val="bottom"/>
            <w:hideMark/>
          </w:tcPr>
          <w:p w14:paraId="0674DD48" w14:textId="686AB80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158,5%</w:t>
            </w:r>
          </w:p>
        </w:tc>
        <w:tc>
          <w:tcPr>
            <w:tcW w:w="1733" w:type="dxa"/>
            <w:tcBorders>
              <w:top w:val="nil"/>
              <w:left w:val="nil"/>
              <w:bottom w:val="nil"/>
              <w:right w:val="nil"/>
            </w:tcBorders>
            <w:shd w:val="clear" w:color="FFFFFF" w:fill="FFFFFF"/>
            <w:noWrap/>
            <w:vAlign w:val="center"/>
            <w:hideMark/>
          </w:tcPr>
          <w:p w14:paraId="4C59BDA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54067E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BD37931" w14:textId="1A3CCE06"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17-SRCE</w:t>
            </w:r>
          </w:p>
        </w:tc>
        <w:tc>
          <w:tcPr>
            <w:tcW w:w="1213" w:type="dxa"/>
            <w:tcBorders>
              <w:top w:val="nil"/>
              <w:left w:val="nil"/>
              <w:bottom w:val="single" w:sz="4" w:space="0" w:color="CCCCFF"/>
              <w:right w:val="single" w:sz="4" w:space="0" w:color="CCCCFF"/>
            </w:tcBorders>
            <w:shd w:val="clear" w:color="FFFFFF" w:fill="FFFFFF"/>
            <w:noWrap/>
            <w:vAlign w:val="bottom"/>
            <w:hideMark/>
          </w:tcPr>
          <w:p w14:paraId="3ADD146F" w14:textId="279CC3C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14,8</w:t>
            </w:r>
          </w:p>
        </w:tc>
        <w:tc>
          <w:tcPr>
            <w:tcW w:w="1402" w:type="dxa"/>
            <w:tcBorders>
              <w:top w:val="nil"/>
              <w:left w:val="nil"/>
              <w:bottom w:val="single" w:sz="4" w:space="0" w:color="CCCCFF"/>
              <w:right w:val="single" w:sz="4" w:space="0" w:color="CCCCFF"/>
            </w:tcBorders>
            <w:shd w:val="clear" w:color="FFFFFF" w:fill="FFFFFF"/>
            <w:noWrap/>
            <w:vAlign w:val="bottom"/>
            <w:hideMark/>
          </w:tcPr>
          <w:p w14:paraId="4E65B2AD" w14:textId="384DE1D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9,8</w:t>
            </w:r>
          </w:p>
        </w:tc>
        <w:tc>
          <w:tcPr>
            <w:tcW w:w="1308" w:type="dxa"/>
            <w:tcBorders>
              <w:top w:val="nil"/>
              <w:left w:val="nil"/>
              <w:bottom w:val="single" w:sz="4" w:space="0" w:color="CCCCFF"/>
              <w:right w:val="single" w:sz="4" w:space="0" w:color="CCCCFF"/>
            </w:tcBorders>
            <w:shd w:val="clear" w:color="FFFFFF" w:fill="FFFFFF"/>
            <w:noWrap/>
            <w:vAlign w:val="bottom"/>
            <w:hideMark/>
          </w:tcPr>
          <w:p w14:paraId="2E847436" w14:textId="61197B5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151,8%</w:t>
            </w:r>
          </w:p>
        </w:tc>
        <w:tc>
          <w:tcPr>
            <w:tcW w:w="1733" w:type="dxa"/>
            <w:tcBorders>
              <w:top w:val="nil"/>
              <w:left w:val="nil"/>
              <w:bottom w:val="nil"/>
              <w:right w:val="nil"/>
            </w:tcBorders>
            <w:shd w:val="clear" w:color="FFFFFF" w:fill="FFFFFF"/>
            <w:noWrap/>
            <w:vAlign w:val="center"/>
            <w:hideMark/>
          </w:tcPr>
          <w:p w14:paraId="2A6AFB8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B40F403"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2DFA891" w14:textId="0342F9E5"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21A-INFN</w:t>
            </w:r>
          </w:p>
        </w:tc>
        <w:tc>
          <w:tcPr>
            <w:tcW w:w="1213" w:type="dxa"/>
            <w:tcBorders>
              <w:top w:val="nil"/>
              <w:left w:val="nil"/>
              <w:bottom w:val="single" w:sz="4" w:space="0" w:color="CCCCFF"/>
              <w:right w:val="single" w:sz="4" w:space="0" w:color="CCCCFF"/>
            </w:tcBorders>
            <w:shd w:val="clear" w:color="FFFFFF" w:fill="FFFFFF"/>
            <w:noWrap/>
            <w:vAlign w:val="bottom"/>
            <w:hideMark/>
          </w:tcPr>
          <w:p w14:paraId="0952A8BB" w14:textId="3B7D267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34,3</w:t>
            </w:r>
          </w:p>
        </w:tc>
        <w:tc>
          <w:tcPr>
            <w:tcW w:w="1402" w:type="dxa"/>
            <w:tcBorders>
              <w:top w:val="nil"/>
              <w:left w:val="nil"/>
              <w:bottom w:val="single" w:sz="4" w:space="0" w:color="CCCCFF"/>
              <w:right w:val="single" w:sz="4" w:space="0" w:color="CCCCFF"/>
            </w:tcBorders>
            <w:shd w:val="clear" w:color="FFFFFF" w:fill="FFFFFF"/>
            <w:noWrap/>
            <w:vAlign w:val="bottom"/>
            <w:hideMark/>
          </w:tcPr>
          <w:p w14:paraId="431FD0B2" w14:textId="0DF4EA90"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25,4</w:t>
            </w:r>
          </w:p>
        </w:tc>
        <w:tc>
          <w:tcPr>
            <w:tcW w:w="1308" w:type="dxa"/>
            <w:tcBorders>
              <w:top w:val="nil"/>
              <w:left w:val="nil"/>
              <w:bottom w:val="single" w:sz="4" w:space="0" w:color="CCCCFF"/>
              <w:right w:val="single" w:sz="4" w:space="0" w:color="CCCCFF"/>
            </w:tcBorders>
            <w:shd w:val="clear" w:color="FFFFFF" w:fill="FFFFFF"/>
            <w:noWrap/>
            <w:vAlign w:val="bottom"/>
            <w:hideMark/>
          </w:tcPr>
          <w:p w14:paraId="3696106F" w14:textId="6A0B527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135,2%</w:t>
            </w:r>
          </w:p>
        </w:tc>
        <w:tc>
          <w:tcPr>
            <w:tcW w:w="1733" w:type="dxa"/>
            <w:tcBorders>
              <w:top w:val="nil"/>
              <w:left w:val="nil"/>
              <w:bottom w:val="nil"/>
              <w:right w:val="nil"/>
            </w:tcBorders>
            <w:shd w:val="clear" w:color="FFFFFF" w:fill="FFFFFF"/>
            <w:noWrap/>
            <w:vAlign w:val="center"/>
            <w:hideMark/>
          </w:tcPr>
          <w:p w14:paraId="36014F0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880E54D"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5DE13B2" w14:textId="6C94AB8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21B-GARR</w:t>
            </w:r>
          </w:p>
        </w:tc>
        <w:tc>
          <w:tcPr>
            <w:tcW w:w="1213" w:type="dxa"/>
            <w:tcBorders>
              <w:top w:val="nil"/>
              <w:left w:val="nil"/>
              <w:bottom w:val="single" w:sz="4" w:space="0" w:color="CCCCFF"/>
              <w:right w:val="single" w:sz="4" w:space="0" w:color="CCCCFF"/>
            </w:tcBorders>
            <w:shd w:val="clear" w:color="FFFFFF" w:fill="FFFFFF"/>
            <w:noWrap/>
            <w:vAlign w:val="bottom"/>
            <w:hideMark/>
          </w:tcPr>
          <w:p w14:paraId="23A67034" w14:textId="18B6F42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432B3AE1" w14:textId="4E2CF72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6C7EA838" w14:textId="37653ED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52086E6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7F47C2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3E97A0F" w14:textId="450A9D2E"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26A-FOM</w:t>
            </w:r>
          </w:p>
        </w:tc>
        <w:tc>
          <w:tcPr>
            <w:tcW w:w="1213" w:type="dxa"/>
            <w:tcBorders>
              <w:top w:val="nil"/>
              <w:left w:val="nil"/>
              <w:bottom w:val="single" w:sz="4" w:space="0" w:color="CCCCFF"/>
              <w:right w:val="single" w:sz="4" w:space="0" w:color="CCCCFF"/>
            </w:tcBorders>
            <w:shd w:val="clear" w:color="FFFFFF" w:fill="FFFFFF"/>
            <w:noWrap/>
            <w:vAlign w:val="bottom"/>
            <w:hideMark/>
          </w:tcPr>
          <w:p w14:paraId="5EFC8F67" w14:textId="0BB7F54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5,1</w:t>
            </w:r>
          </w:p>
        </w:tc>
        <w:tc>
          <w:tcPr>
            <w:tcW w:w="1402" w:type="dxa"/>
            <w:tcBorders>
              <w:top w:val="nil"/>
              <w:left w:val="nil"/>
              <w:bottom w:val="single" w:sz="4" w:space="0" w:color="CCCCFF"/>
              <w:right w:val="single" w:sz="4" w:space="0" w:color="CCCCFF"/>
            </w:tcBorders>
            <w:shd w:val="clear" w:color="FFFFFF" w:fill="FFFFFF"/>
            <w:noWrap/>
            <w:vAlign w:val="bottom"/>
            <w:hideMark/>
          </w:tcPr>
          <w:p w14:paraId="1A16494C" w14:textId="628594A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6406AB25" w14:textId="7DB4F078"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169,5%</w:t>
            </w:r>
          </w:p>
        </w:tc>
        <w:tc>
          <w:tcPr>
            <w:tcW w:w="1733" w:type="dxa"/>
            <w:tcBorders>
              <w:top w:val="nil"/>
              <w:left w:val="nil"/>
              <w:bottom w:val="nil"/>
              <w:right w:val="nil"/>
            </w:tcBorders>
            <w:shd w:val="clear" w:color="FFFFFF" w:fill="FFFFFF"/>
            <w:noWrap/>
            <w:vAlign w:val="center"/>
            <w:hideMark/>
          </w:tcPr>
          <w:p w14:paraId="6EE08FA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9487171"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94C70F0" w14:textId="68EBCBE3"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26B-SARA</w:t>
            </w:r>
          </w:p>
        </w:tc>
        <w:tc>
          <w:tcPr>
            <w:tcW w:w="1213" w:type="dxa"/>
            <w:tcBorders>
              <w:top w:val="nil"/>
              <w:left w:val="nil"/>
              <w:bottom w:val="single" w:sz="4" w:space="0" w:color="CCCCFF"/>
              <w:right w:val="single" w:sz="4" w:space="0" w:color="CCCCFF"/>
            </w:tcBorders>
            <w:shd w:val="clear" w:color="FFFFFF" w:fill="FFFFFF"/>
            <w:noWrap/>
            <w:vAlign w:val="bottom"/>
            <w:hideMark/>
          </w:tcPr>
          <w:p w14:paraId="44956F91" w14:textId="60AEEA7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3,6</w:t>
            </w:r>
          </w:p>
        </w:tc>
        <w:tc>
          <w:tcPr>
            <w:tcW w:w="1402" w:type="dxa"/>
            <w:tcBorders>
              <w:top w:val="nil"/>
              <w:left w:val="nil"/>
              <w:bottom w:val="single" w:sz="4" w:space="0" w:color="CCCCFF"/>
              <w:right w:val="single" w:sz="4" w:space="0" w:color="CCCCFF"/>
            </w:tcBorders>
            <w:shd w:val="clear" w:color="FFFFFF" w:fill="FFFFFF"/>
            <w:noWrap/>
            <w:vAlign w:val="bottom"/>
            <w:hideMark/>
          </w:tcPr>
          <w:p w14:paraId="33E5F959" w14:textId="32FC934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5,8</w:t>
            </w:r>
          </w:p>
        </w:tc>
        <w:tc>
          <w:tcPr>
            <w:tcW w:w="1308" w:type="dxa"/>
            <w:tcBorders>
              <w:top w:val="nil"/>
              <w:left w:val="nil"/>
              <w:bottom w:val="single" w:sz="4" w:space="0" w:color="CCCCFF"/>
              <w:right w:val="single" w:sz="4" w:space="0" w:color="CCCCFF"/>
            </w:tcBorders>
            <w:shd w:val="clear" w:color="FFFFFF" w:fill="FFFFFF"/>
            <w:noWrap/>
            <w:vAlign w:val="bottom"/>
            <w:hideMark/>
          </w:tcPr>
          <w:p w14:paraId="189BA5D9" w14:textId="44504888"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63,3%</w:t>
            </w:r>
          </w:p>
        </w:tc>
        <w:tc>
          <w:tcPr>
            <w:tcW w:w="1733" w:type="dxa"/>
            <w:tcBorders>
              <w:top w:val="nil"/>
              <w:left w:val="nil"/>
              <w:bottom w:val="nil"/>
              <w:right w:val="nil"/>
            </w:tcBorders>
            <w:shd w:val="clear" w:color="FFFFFF" w:fill="FFFFFF"/>
            <w:noWrap/>
            <w:vAlign w:val="center"/>
            <w:hideMark/>
          </w:tcPr>
          <w:p w14:paraId="2636397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524230A"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B34A749" w14:textId="02833770"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28A-CYFRONET</w:t>
            </w:r>
          </w:p>
        </w:tc>
        <w:tc>
          <w:tcPr>
            <w:tcW w:w="1213" w:type="dxa"/>
            <w:tcBorders>
              <w:top w:val="nil"/>
              <w:left w:val="nil"/>
              <w:bottom w:val="single" w:sz="4" w:space="0" w:color="CCCCFF"/>
              <w:right w:val="single" w:sz="4" w:space="0" w:color="CCCCFF"/>
            </w:tcBorders>
            <w:shd w:val="clear" w:color="FFFFFF" w:fill="FFFFFF"/>
            <w:noWrap/>
            <w:vAlign w:val="bottom"/>
            <w:hideMark/>
          </w:tcPr>
          <w:p w14:paraId="6E026DF0" w14:textId="35B004FF"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5,2</w:t>
            </w:r>
          </w:p>
        </w:tc>
        <w:tc>
          <w:tcPr>
            <w:tcW w:w="1402" w:type="dxa"/>
            <w:tcBorders>
              <w:top w:val="nil"/>
              <w:left w:val="nil"/>
              <w:bottom w:val="single" w:sz="4" w:space="0" w:color="CCCCFF"/>
              <w:right w:val="single" w:sz="4" w:space="0" w:color="CCCCFF"/>
            </w:tcBorders>
            <w:shd w:val="clear" w:color="FFFFFF" w:fill="FFFFFF"/>
            <w:noWrap/>
            <w:vAlign w:val="bottom"/>
            <w:hideMark/>
          </w:tcPr>
          <w:p w14:paraId="6E4088E5" w14:textId="23F7333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5,8</w:t>
            </w:r>
          </w:p>
        </w:tc>
        <w:tc>
          <w:tcPr>
            <w:tcW w:w="1308" w:type="dxa"/>
            <w:tcBorders>
              <w:top w:val="nil"/>
              <w:left w:val="nil"/>
              <w:bottom w:val="single" w:sz="4" w:space="0" w:color="CCCCFF"/>
              <w:right w:val="single" w:sz="4" w:space="0" w:color="CCCCFF"/>
            </w:tcBorders>
            <w:shd w:val="clear" w:color="FFFFFF" w:fill="FFFFFF"/>
            <w:noWrap/>
            <w:vAlign w:val="bottom"/>
            <w:hideMark/>
          </w:tcPr>
          <w:p w14:paraId="3CD0AB02" w14:textId="000EE79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91,1%</w:t>
            </w:r>
          </w:p>
        </w:tc>
        <w:tc>
          <w:tcPr>
            <w:tcW w:w="1733" w:type="dxa"/>
            <w:tcBorders>
              <w:top w:val="nil"/>
              <w:left w:val="nil"/>
              <w:bottom w:val="nil"/>
              <w:right w:val="nil"/>
            </w:tcBorders>
            <w:shd w:val="clear" w:color="FFFFFF" w:fill="FFFFFF"/>
            <w:noWrap/>
            <w:vAlign w:val="center"/>
            <w:hideMark/>
          </w:tcPr>
          <w:p w14:paraId="2C3D424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E3CE8C1"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16610589" w14:textId="1B0CECE6"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29-LIP</w:t>
            </w:r>
          </w:p>
        </w:tc>
        <w:tc>
          <w:tcPr>
            <w:tcW w:w="1213" w:type="dxa"/>
            <w:tcBorders>
              <w:top w:val="nil"/>
              <w:left w:val="nil"/>
              <w:bottom w:val="single" w:sz="4" w:space="0" w:color="CCCCFF"/>
              <w:right w:val="single" w:sz="4" w:space="0" w:color="CCCCFF"/>
            </w:tcBorders>
            <w:shd w:val="clear" w:color="FFFFFF" w:fill="FFFFFF"/>
            <w:noWrap/>
            <w:vAlign w:val="bottom"/>
            <w:hideMark/>
          </w:tcPr>
          <w:p w14:paraId="231E1683" w14:textId="59B15005"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12,8</w:t>
            </w:r>
          </w:p>
        </w:tc>
        <w:tc>
          <w:tcPr>
            <w:tcW w:w="1402" w:type="dxa"/>
            <w:tcBorders>
              <w:top w:val="nil"/>
              <w:left w:val="nil"/>
              <w:bottom w:val="single" w:sz="4" w:space="0" w:color="CCCCFF"/>
              <w:right w:val="single" w:sz="4" w:space="0" w:color="CCCCFF"/>
            </w:tcBorders>
            <w:shd w:val="clear" w:color="FFFFFF" w:fill="FFFFFF"/>
            <w:noWrap/>
            <w:vAlign w:val="bottom"/>
            <w:hideMark/>
          </w:tcPr>
          <w:p w14:paraId="54526CD7" w14:textId="7C8C703A"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7,3</w:t>
            </w:r>
          </w:p>
        </w:tc>
        <w:tc>
          <w:tcPr>
            <w:tcW w:w="1308" w:type="dxa"/>
            <w:tcBorders>
              <w:top w:val="nil"/>
              <w:left w:val="nil"/>
              <w:bottom w:val="single" w:sz="4" w:space="0" w:color="CCCCFF"/>
              <w:right w:val="single" w:sz="4" w:space="0" w:color="CCCCFF"/>
            </w:tcBorders>
            <w:shd w:val="clear" w:color="FFFFFF" w:fill="FFFFFF"/>
            <w:noWrap/>
            <w:vAlign w:val="bottom"/>
            <w:hideMark/>
          </w:tcPr>
          <w:p w14:paraId="7926585B" w14:textId="348B9396"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176,2%</w:t>
            </w:r>
          </w:p>
        </w:tc>
        <w:tc>
          <w:tcPr>
            <w:tcW w:w="1733" w:type="dxa"/>
            <w:tcBorders>
              <w:top w:val="nil"/>
              <w:left w:val="nil"/>
              <w:bottom w:val="nil"/>
              <w:right w:val="nil"/>
            </w:tcBorders>
            <w:shd w:val="clear" w:color="FFFFFF" w:fill="FFFFFF"/>
            <w:noWrap/>
            <w:vAlign w:val="center"/>
            <w:hideMark/>
          </w:tcPr>
          <w:p w14:paraId="4F189C9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BFE7C1B"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01BA3D63" w14:textId="2EB866B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34A-STFC</w:t>
            </w:r>
          </w:p>
        </w:tc>
        <w:tc>
          <w:tcPr>
            <w:tcW w:w="1213" w:type="dxa"/>
            <w:tcBorders>
              <w:top w:val="nil"/>
              <w:left w:val="nil"/>
              <w:bottom w:val="single" w:sz="4" w:space="0" w:color="CCCCFF"/>
              <w:right w:val="single" w:sz="4" w:space="0" w:color="CCCCFF"/>
            </w:tcBorders>
            <w:shd w:val="clear" w:color="FFFFFF" w:fill="FFFFFF"/>
            <w:noWrap/>
            <w:vAlign w:val="bottom"/>
            <w:hideMark/>
          </w:tcPr>
          <w:p w14:paraId="60D1A973" w14:textId="79BD0DD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18,3</w:t>
            </w:r>
          </w:p>
        </w:tc>
        <w:tc>
          <w:tcPr>
            <w:tcW w:w="1402" w:type="dxa"/>
            <w:tcBorders>
              <w:top w:val="nil"/>
              <w:left w:val="nil"/>
              <w:bottom w:val="single" w:sz="4" w:space="0" w:color="CCCCFF"/>
              <w:right w:val="single" w:sz="4" w:space="0" w:color="CCCCFF"/>
            </w:tcBorders>
            <w:shd w:val="clear" w:color="FFFFFF" w:fill="FFFFFF"/>
            <w:noWrap/>
            <w:vAlign w:val="bottom"/>
            <w:hideMark/>
          </w:tcPr>
          <w:p w14:paraId="665E7A3E" w14:textId="297D204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19,8</w:t>
            </w:r>
          </w:p>
        </w:tc>
        <w:tc>
          <w:tcPr>
            <w:tcW w:w="1308" w:type="dxa"/>
            <w:tcBorders>
              <w:top w:val="nil"/>
              <w:left w:val="nil"/>
              <w:bottom w:val="single" w:sz="4" w:space="0" w:color="CCCCFF"/>
              <w:right w:val="single" w:sz="4" w:space="0" w:color="CCCCFF"/>
            </w:tcBorders>
            <w:shd w:val="clear" w:color="FFFFFF" w:fill="FFFFFF"/>
            <w:noWrap/>
            <w:vAlign w:val="bottom"/>
            <w:hideMark/>
          </w:tcPr>
          <w:p w14:paraId="518488B8" w14:textId="4D658AE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92,5%</w:t>
            </w:r>
          </w:p>
        </w:tc>
        <w:tc>
          <w:tcPr>
            <w:tcW w:w="1733" w:type="dxa"/>
            <w:tcBorders>
              <w:top w:val="nil"/>
              <w:left w:val="nil"/>
              <w:bottom w:val="nil"/>
              <w:right w:val="nil"/>
            </w:tcBorders>
            <w:shd w:val="clear" w:color="FFFFFF" w:fill="FFFFFF"/>
            <w:noWrap/>
            <w:vAlign w:val="center"/>
            <w:hideMark/>
          </w:tcPr>
          <w:p w14:paraId="647DDFC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3E9F18D"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CEBF517" w14:textId="63B1A9B3"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35-CERN</w:t>
            </w:r>
          </w:p>
        </w:tc>
        <w:tc>
          <w:tcPr>
            <w:tcW w:w="1213" w:type="dxa"/>
            <w:tcBorders>
              <w:top w:val="nil"/>
              <w:left w:val="nil"/>
              <w:bottom w:val="single" w:sz="4" w:space="0" w:color="CCCCFF"/>
              <w:right w:val="single" w:sz="4" w:space="0" w:color="CCCCFF"/>
            </w:tcBorders>
            <w:shd w:val="clear" w:color="FFFFFF" w:fill="FFFFFF"/>
            <w:noWrap/>
            <w:vAlign w:val="bottom"/>
            <w:hideMark/>
          </w:tcPr>
          <w:p w14:paraId="03267908" w14:textId="6600052F"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75FDDD2D" w14:textId="3F7A042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14,8</w:t>
            </w:r>
          </w:p>
        </w:tc>
        <w:tc>
          <w:tcPr>
            <w:tcW w:w="1308" w:type="dxa"/>
            <w:tcBorders>
              <w:top w:val="nil"/>
              <w:left w:val="nil"/>
              <w:bottom w:val="single" w:sz="4" w:space="0" w:color="CCCCFF"/>
              <w:right w:val="single" w:sz="4" w:space="0" w:color="CCCCFF"/>
            </w:tcBorders>
            <w:shd w:val="clear" w:color="FFFFFF" w:fill="FFFFFF"/>
            <w:noWrap/>
            <w:vAlign w:val="bottom"/>
            <w:hideMark/>
          </w:tcPr>
          <w:p w14:paraId="271B0D2C" w14:textId="48AA6CB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53D52B4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981DB40"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0E46EE3" w14:textId="7B2189B2"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38A-KTH</w:t>
            </w:r>
          </w:p>
        </w:tc>
        <w:tc>
          <w:tcPr>
            <w:tcW w:w="1213" w:type="dxa"/>
            <w:tcBorders>
              <w:top w:val="nil"/>
              <w:left w:val="nil"/>
              <w:bottom w:val="single" w:sz="4" w:space="0" w:color="CCCCFF"/>
              <w:right w:val="single" w:sz="4" w:space="0" w:color="CCCCFF"/>
            </w:tcBorders>
            <w:shd w:val="clear" w:color="FFFFFF" w:fill="FFFFFF"/>
            <w:noWrap/>
            <w:vAlign w:val="bottom"/>
            <w:hideMark/>
          </w:tcPr>
          <w:p w14:paraId="467ECAF0" w14:textId="0381F8D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093C362D" w14:textId="6FA0455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2,8</w:t>
            </w:r>
          </w:p>
        </w:tc>
        <w:tc>
          <w:tcPr>
            <w:tcW w:w="1308" w:type="dxa"/>
            <w:tcBorders>
              <w:top w:val="nil"/>
              <w:left w:val="nil"/>
              <w:bottom w:val="single" w:sz="4" w:space="0" w:color="CCCCFF"/>
              <w:right w:val="single" w:sz="4" w:space="0" w:color="CCCCFF"/>
            </w:tcBorders>
            <w:shd w:val="clear" w:color="FFFFFF" w:fill="FFFFFF"/>
            <w:noWrap/>
            <w:vAlign w:val="bottom"/>
            <w:hideMark/>
          </w:tcPr>
          <w:p w14:paraId="65F71FC8" w14:textId="5BDF92F3"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548B27C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D0CCA6E"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05C51DEA" w14:textId="6C319D42"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38B-LIU</w:t>
            </w:r>
          </w:p>
        </w:tc>
        <w:tc>
          <w:tcPr>
            <w:tcW w:w="1213" w:type="dxa"/>
            <w:tcBorders>
              <w:top w:val="nil"/>
              <w:left w:val="nil"/>
              <w:bottom w:val="single" w:sz="4" w:space="0" w:color="CCCCFF"/>
              <w:right w:val="single" w:sz="4" w:space="0" w:color="CCCCFF"/>
            </w:tcBorders>
            <w:shd w:val="clear" w:color="FFFFFF" w:fill="FFFFFF"/>
            <w:noWrap/>
            <w:vAlign w:val="bottom"/>
            <w:hideMark/>
          </w:tcPr>
          <w:p w14:paraId="761950A1" w14:textId="0ACFC0D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3,3</w:t>
            </w:r>
          </w:p>
        </w:tc>
        <w:tc>
          <w:tcPr>
            <w:tcW w:w="1402" w:type="dxa"/>
            <w:tcBorders>
              <w:top w:val="nil"/>
              <w:left w:val="nil"/>
              <w:bottom w:val="single" w:sz="4" w:space="0" w:color="CCCCFF"/>
              <w:right w:val="single" w:sz="4" w:space="0" w:color="CCCCFF"/>
            </w:tcBorders>
            <w:shd w:val="clear" w:color="FFFFFF" w:fill="FFFFFF"/>
            <w:noWrap/>
            <w:vAlign w:val="bottom"/>
            <w:hideMark/>
          </w:tcPr>
          <w:p w14:paraId="44371A49" w14:textId="66E089E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10F84EA5" w14:textId="75D451B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109,9%</w:t>
            </w:r>
          </w:p>
        </w:tc>
        <w:tc>
          <w:tcPr>
            <w:tcW w:w="1733" w:type="dxa"/>
            <w:tcBorders>
              <w:top w:val="nil"/>
              <w:left w:val="nil"/>
              <w:bottom w:val="nil"/>
              <w:right w:val="nil"/>
            </w:tcBorders>
            <w:shd w:val="clear" w:color="FFFFFF" w:fill="FFFFFF"/>
            <w:noWrap/>
            <w:vAlign w:val="center"/>
            <w:hideMark/>
          </w:tcPr>
          <w:p w14:paraId="20EDC78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59D60F4" w14:textId="77777777" w:rsidTr="00480A61">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4EBEBADF" w14:textId="77777777" w:rsidR="00480A61" w:rsidRPr="00480A61" w:rsidRDefault="00480A61" w:rsidP="00480A61">
            <w:pPr>
              <w:widowControl/>
              <w:autoSpaceDN/>
              <w:spacing w:before="40" w:after="40"/>
              <w:jc w:val="right"/>
              <w:textAlignment w:val="auto"/>
              <w:rPr>
                <w:b/>
                <w:bCs/>
                <w:color w:val="FFFFFF"/>
                <w:kern w:val="0"/>
                <w:sz w:val="18"/>
                <w:szCs w:val="18"/>
                <w:lang w:eastAsia="fr-FR"/>
              </w:rPr>
            </w:pPr>
            <w:r w:rsidRPr="00480A61">
              <w:rPr>
                <w:b/>
                <w:bCs/>
                <w:color w:val="FFFFFF"/>
                <w:kern w:val="0"/>
                <w:sz w:val="18"/>
                <w:szCs w:val="18"/>
                <w:lang w:eastAsia="fr-FR"/>
              </w:rPr>
              <w:t>Total:</w:t>
            </w:r>
          </w:p>
        </w:tc>
        <w:tc>
          <w:tcPr>
            <w:tcW w:w="1213" w:type="dxa"/>
            <w:tcBorders>
              <w:top w:val="nil"/>
              <w:left w:val="nil"/>
              <w:bottom w:val="single" w:sz="4" w:space="0" w:color="CCCCFF"/>
              <w:right w:val="single" w:sz="4" w:space="0" w:color="CCCCFF"/>
            </w:tcBorders>
            <w:shd w:val="clear" w:color="FFFFFF" w:fill="C0C0C0"/>
            <w:noWrap/>
            <w:vAlign w:val="center"/>
            <w:hideMark/>
          </w:tcPr>
          <w:p w14:paraId="0613DFD9" w14:textId="12F71CB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197,3</w:t>
            </w:r>
          </w:p>
        </w:tc>
        <w:tc>
          <w:tcPr>
            <w:tcW w:w="1402" w:type="dxa"/>
            <w:tcBorders>
              <w:top w:val="nil"/>
              <w:left w:val="nil"/>
              <w:bottom w:val="single" w:sz="4" w:space="0" w:color="CCCCFF"/>
              <w:right w:val="single" w:sz="4" w:space="0" w:color="CCCCFF"/>
            </w:tcBorders>
            <w:shd w:val="clear" w:color="FFFFFF" w:fill="C0C0C0"/>
            <w:noWrap/>
            <w:vAlign w:val="center"/>
            <w:hideMark/>
          </w:tcPr>
          <w:p w14:paraId="437F2B59" w14:textId="4DC6B2B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202,4</w:t>
            </w:r>
          </w:p>
        </w:tc>
        <w:tc>
          <w:tcPr>
            <w:tcW w:w="1308" w:type="dxa"/>
            <w:tcBorders>
              <w:top w:val="nil"/>
              <w:left w:val="nil"/>
              <w:bottom w:val="single" w:sz="4" w:space="0" w:color="CCCCFF"/>
              <w:right w:val="single" w:sz="4" w:space="0" w:color="CCCCFF"/>
            </w:tcBorders>
            <w:shd w:val="clear" w:color="FFFFFF" w:fill="C0C0C0"/>
            <w:noWrap/>
            <w:vAlign w:val="center"/>
            <w:hideMark/>
          </w:tcPr>
          <w:p w14:paraId="00AED2EC" w14:textId="28C61E9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97,5%</w:t>
            </w:r>
          </w:p>
        </w:tc>
        <w:tc>
          <w:tcPr>
            <w:tcW w:w="1733" w:type="dxa"/>
            <w:tcBorders>
              <w:top w:val="nil"/>
              <w:left w:val="nil"/>
              <w:bottom w:val="nil"/>
              <w:right w:val="nil"/>
            </w:tcBorders>
            <w:shd w:val="clear" w:color="FFFFFF" w:fill="FFFFFF"/>
            <w:noWrap/>
            <w:vAlign w:val="center"/>
            <w:hideMark/>
          </w:tcPr>
          <w:p w14:paraId="4DDE563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619D5D0F" w14:textId="77777777" w:rsidR="00F11AA9" w:rsidRPr="00672E24" w:rsidRDefault="00F11AA9" w:rsidP="00F11AA9">
      <w:pPr>
        <w:widowControl/>
        <w:autoSpaceDN/>
        <w:spacing w:before="40" w:after="40"/>
        <w:jc w:val="both"/>
        <w:textAlignment w:val="auto"/>
        <w:rPr>
          <w:i/>
          <w:kern w:val="0"/>
          <w:sz w:val="22"/>
          <w:lang w:eastAsia="fr-FR"/>
        </w:rPr>
      </w:pPr>
    </w:p>
    <w:p w14:paraId="6D080248" w14:textId="6782206E" w:rsidR="00F11AA9" w:rsidRPr="00672E24" w:rsidRDefault="00F11AA9">
      <w:pPr>
        <w:suppressAutoHyphens w:val="0"/>
        <w:rPr>
          <w:i/>
          <w:kern w:val="0"/>
          <w:sz w:val="22"/>
          <w:lang w:eastAsia="fr-FR"/>
        </w:rPr>
      </w:pPr>
    </w:p>
    <w:tbl>
      <w:tblPr>
        <w:tblW w:w="8097" w:type="dxa"/>
        <w:tblInd w:w="70" w:type="dxa"/>
        <w:tblCellMar>
          <w:left w:w="70" w:type="dxa"/>
          <w:right w:w="70" w:type="dxa"/>
        </w:tblCellMar>
        <w:tblLook w:val="04A0" w:firstRow="1" w:lastRow="0" w:firstColumn="1" w:lastColumn="0" w:noHBand="0" w:noVBand="1"/>
      </w:tblPr>
      <w:tblGrid>
        <w:gridCol w:w="3160"/>
        <w:gridCol w:w="8"/>
        <w:gridCol w:w="1112"/>
        <w:gridCol w:w="11"/>
        <w:gridCol w:w="1109"/>
        <w:gridCol w:w="14"/>
        <w:gridCol w:w="1106"/>
        <w:gridCol w:w="17"/>
        <w:gridCol w:w="1539"/>
        <w:gridCol w:w="21"/>
      </w:tblGrid>
      <w:tr w:rsidR="00F11AA9" w:rsidRPr="00672E24" w14:paraId="79BE7A5C" w14:textId="77777777" w:rsidTr="001C5FC2">
        <w:trPr>
          <w:trHeight w:val="372"/>
        </w:trPr>
        <w:tc>
          <w:tcPr>
            <w:tcW w:w="8097" w:type="dxa"/>
            <w:gridSpan w:val="10"/>
            <w:tcBorders>
              <w:top w:val="nil"/>
              <w:left w:val="nil"/>
              <w:bottom w:val="single" w:sz="4" w:space="0" w:color="000000"/>
              <w:right w:val="nil"/>
            </w:tcBorders>
            <w:shd w:val="clear" w:color="FFFFFF" w:fill="FFFFFF"/>
            <w:noWrap/>
            <w:vAlign w:val="bottom"/>
            <w:hideMark/>
          </w:tcPr>
          <w:p w14:paraId="674C6B55"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WP4-N - WP4 (SA1) - SA1 Operations</w:t>
            </w:r>
          </w:p>
        </w:tc>
      </w:tr>
      <w:tr w:rsidR="00F11AA9" w:rsidRPr="00672E24" w14:paraId="66B370A9" w14:textId="77777777" w:rsidTr="001C5FC2">
        <w:trPr>
          <w:trHeight w:val="217"/>
        </w:trPr>
        <w:tc>
          <w:tcPr>
            <w:tcW w:w="3168" w:type="dxa"/>
            <w:gridSpan w:val="2"/>
            <w:tcBorders>
              <w:top w:val="nil"/>
              <w:left w:val="nil"/>
              <w:bottom w:val="nil"/>
              <w:right w:val="nil"/>
            </w:tcBorders>
            <w:shd w:val="clear" w:color="FFFFFF" w:fill="FFFFFF"/>
            <w:noWrap/>
            <w:vAlign w:val="center"/>
            <w:hideMark/>
          </w:tcPr>
          <w:p w14:paraId="1B691D80"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23" w:type="dxa"/>
            <w:gridSpan w:val="2"/>
            <w:tcBorders>
              <w:top w:val="nil"/>
              <w:left w:val="nil"/>
              <w:bottom w:val="nil"/>
              <w:right w:val="nil"/>
            </w:tcBorders>
            <w:shd w:val="clear" w:color="FFFFFF" w:fill="FFFFFF"/>
            <w:noWrap/>
            <w:vAlign w:val="center"/>
            <w:hideMark/>
          </w:tcPr>
          <w:p w14:paraId="2A9D779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23" w:type="dxa"/>
            <w:gridSpan w:val="2"/>
            <w:tcBorders>
              <w:top w:val="nil"/>
              <w:left w:val="nil"/>
              <w:bottom w:val="nil"/>
              <w:right w:val="nil"/>
            </w:tcBorders>
            <w:shd w:val="clear" w:color="FFFFFF" w:fill="FFFFFF"/>
            <w:noWrap/>
            <w:vAlign w:val="center"/>
            <w:hideMark/>
          </w:tcPr>
          <w:p w14:paraId="7600B4C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23" w:type="dxa"/>
            <w:gridSpan w:val="2"/>
            <w:tcBorders>
              <w:top w:val="nil"/>
              <w:left w:val="nil"/>
              <w:bottom w:val="nil"/>
              <w:right w:val="nil"/>
            </w:tcBorders>
            <w:shd w:val="clear" w:color="FFFFFF" w:fill="FFFFFF"/>
            <w:noWrap/>
            <w:vAlign w:val="center"/>
            <w:hideMark/>
          </w:tcPr>
          <w:p w14:paraId="14239AC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560" w:type="dxa"/>
            <w:gridSpan w:val="2"/>
            <w:tcBorders>
              <w:top w:val="nil"/>
              <w:left w:val="nil"/>
              <w:bottom w:val="nil"/>
              <w:right w:val="nil"/>
            </w:tcBorders>
            <w:shd w:val="clear" w:color="FFFFFF" w:fill="FFFFFF"/>
            <w:noWrap/>
            <w:vAlign w:val="center"/>
            <w:hideMark/>
          </w:tcPr>
          <w:p w14:paraId="34F644A0"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49950C98" w14:textId="77777777" w:rsidTr="001C5FC2">
        <w:trPr>
          <w:trHeight w:val="310"/>
        </w:trPr>
        <w:tc>
          <w:tcPr>
            <w:tcW w:w="3168" w:type="dxa"/>
            <w:gridSpan w:val="2"/>
            <w:tcBorders>
              <w:top w:val="nil"/>
              <w:left w:val="nil"/>
              <w:bottom w:val="nil"/>
              <w:right w:val="nil"/>
            </w:tcBorders>
            <w:shd w:val="clear" w:color="FFFFFF" w:fill="FFFFFF"/>
            <w:vAlign w:val="center"/>
            <w:hideMark/>
          </w:tcPr>
          <w:p w14:paraId="0CF5E8A0"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369" w:type="dxa"/>
            <w:gridSpan w:val="6"/>
            <w:tcBorders>
              <w:top w:val="nil"/>
              <w:left w:val="single" w:sz="4" w:space="0" w:color="CCCCFF"/>
              <w:bottom w:val="single" w:sz="4" w:space="0" w:color="CCCCFF"/>
              <w:right w:val="nil"/>
            </w:tcBorders>
            <w:shd w:val="clear" w:color="FFFFFF" w:fill="666699"/>
            <w:vAlign w:val="center"/>
            <w:hideMark/>
          </w:tcPr>
          <w:p w14:paraId="50EA04CF" w14:textId="55978EBF" w:rsidR="00F11AA9" w:rsidRPr="00672E24" w:rsidRDefault="001C5FC2"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560" w:type="dxa"/>
            <w:gridSpan w:val="2"/>
            <w:tcBorders>
              <w:top w:val="nil"/>
              <w:left w:val="nil"/>
              <w:bottom w:val="nil"/>
              <w:right w:val="nil"/>
            </w:tcBorders>
            <w:shd w:val="clear" w:color="FFFFFF" w:fill="FFFFFF"/>
            <w:noWrap/>
            <w:vAlign w:val="center"/>
            <w:hideMark/>
          </w:tcPr>
          <w:p w14:paraId="3CC76C5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CA71FF7" w14:textId="77777777" w:rsidTr="001C5FC2">
        <w:trPr>
          <w:trHeight w:val="496"/>
        </w:trPr>
        <w:tc>
          <w:tcPr>
            <w:tcW w:w="3168" w:type="dxa"/>
            <w:gridSpan w:val="2"/>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610F0C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123" w:type="dxa"/>
            <w:gridSpan w:val="2"/>
            <w:tcBorders>
              <w:top w:val="nil"/>
              <w:left w:val="nil"/>
              <w:bottom w:val="single" w:sz="4" w:space="0" w:color="CCCCFF"/>
              <w:right w:val="single" w:sz="4" w:space="0" w:color="CCCCFF"/>
            </w:tcBorders>
            <w:shd w:val="clear" w:color="FFFFFF" w:fill="666699"/>
            <w:vAlign w:val="center"/>
            <w:hideMark/>
          </w:tcPr>
          <w:p w14:paraId="02F18F56"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123" w:type="dxa"/>
            <w:gridSpan w:val="2"/>
            <w:tcBorders>
              <w:top w:val="nil"/>
              <w:left w:val="nil"/>
              <w:bottom w:val="single" w:sz="4" w:space="0" w:color="CCCCFF"/>
              <w:right w:val="single" w:sz="4" w:space="0" w:color="CCCCFF"/>
            </w:tcBorders>
            <w:shd w:val="clear" w:color="FFFFFF" w:fill="666699"/>
            <w:vAlign w:val="center"/>
            <w:hideMark/>
          </w:tcPr>
          <w:p w14:paraId="08147ABC"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123" w:type="dxa"/>
            <w:gridSpan w:val="2"/>
            <w:tcBorders>
              <w:top w:val="nil"/>
              <w:left w:val="nil"/>
              <w:bottom w:val="single" w:sz="4" w:space="0" w:color="CCCCFF"/>
              <w:right w:val="single" w:sz="4" w:space="0" w:color="CCCCFF"/>
            </w:tcBorders>
            <w:shd w:val="clear" w:color="FFFFFF" w:fill="666699"/>
            <w:vAlign w:val="center"/>
            <w:hideMark/>
          </w:tcPr>
          <w:p w14:paraId="14B5436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560" w:type="dxa"/>
            <w:gridSpan w:val="2"/>
            <w:tcBorders>
              <w:top w:val="nil"/>
              <w:left w:val="nil"/>
              <w:bottom w:val="nil"/>
              <w:right w:val="nil"/>
            </w:tcBorders>
            <w:shd w:val="clear" w:color="FFFFFF" w:fill="FFFFFF"/>
            <w:noWrap/>
            <w:vAlign w:val="center"/>
            <w:hideMark/>
          </w:tcPr>
          <w:p w14:paraId="08E6E33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341EE2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2820F4C" w14:textId="65D3782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2-UPT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291C085" w14:textId="6870FCB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C9391AD" w14:textId="5DCA148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4847C8" w14:textId="25518394" w:rsidR="00480A61" w:rsidRPr="001C5FC2" w:rsidRDefault="00712ABE" w:rsidP="001C5FC2">
            <w:pPr>
              <w:widowControl/>
              <w:autoSpaceDN/>
              <w:spacing w:before="40" w:after="40"/>
              <w:jc w:val="right"/>
              <w:textAlignment w:val="auto"/>
              <w:rPr>
                <w:color w:val="000000"/>
                <w:kern w:val="0"/>
                <w:sz w:val="18"/>
                <w:szCs w:val="18"/>
                <w:lang w:eastAsia="fr-FR"/>
              </w:rPr>
            </w:pPr>
            <w:r>
              <w:rPr>
                <w:color w:val="000000"/>
                <w:sz w:val="18"/>
                <w:szCs w:val="18"/>
              </w:rPr>
              <w:t>0%</w:t>
            </w:r>
          </w:p>
        </w:tc>
        <w:tc>
          <w:tcPr>
            <w:tcW w:w="1560" w:type="dxa"/>
            <w:gridSpan w:val="2"/>
            <w:tcBorders>
              <w:top w:val="nil"/>
              <w:left w:val="nil"/>
              <w:bottom w:val="nil"/>
              <w:right w:val="nil"/>
            </w:tcBorders>
            <w:shd w:val="clear" w:color="FFFFFF" w:fill="FFFFFF"/>
            <w:noWrap/>
            <w:vAlign w:val="center"/>
            <w:hideMark/>
          </w:tcPr>
          <w:p w14:paraId="33F6846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4C4E075"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3596737" w14:textId="2D66C0F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3-IIAP NAS RA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7D99327" w14:textId="3255DC2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0EF27C4" w14:textId="1893F9A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D579EC" w14:textId="7C708FB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372,3%</w:t>
            </w:r>
          </w:p>
        </w:tc>
        <w:tc>
          <w:tcPr>
            <w:tcW w:w="1560" w:type="dxa"/>
            <w:gridSpan w:val="2"/>
            <w:tcBorders>
              <w:top w:val="nil"/>
              <w:left w:val="nil"/>
              <w:bottom w:val="nil"/>
              <w:right w:val="nil"/>
            </w:tcBorders>
            <w:shd w:val="clear" w:color="FFFFFF" w:fill="FFFFFF"/>
            <w:noWrap/>
            <w:vAlign w:val="center"/>
            <w:hideMark/>
          </w:tcPr>
          <w:p w14:paraId="15B325F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380C13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FE3ACE9" w14:textId="7495B39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5A-IICT-BAS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C6D60A1" w14:textId="34F701A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B20CF3D" w14:textId="55DB741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BB2D54" w14:textId="757103C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145,3%</w:t>
            </w:r>
          </w:p>
        </w:tc>
        <w:tc>
          <w:tcPr>
            <w:tcW w:w="1560" w:type="dxa"/>
            <w:gridSpan w:val="2"/>
            <w:tcBorders>
              <w:top w:val="nil"/>
              <w:left w:val="nil"/>
              <w:bottom w:val="nil"/>
              <w:right w:val="nil"/>
            </w:tcBorders>
            <w:shd w:val="clear" w:color="FFFFFF" w:fill="FFFFFF"/>
            <w:noWrap/>
            <w:vAlign w:val="center"/>
            <w:hideMark/>
          </w:tcPr>
          <w:p w14:paraId="5BC6C50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EF570B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D81D6AB" w14:textId="56C14ED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5B-IOCCP-BAS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91516B1" w14:textId="17460E0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9146375" w14:textId="08DE0AA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E387391" w14:textId="16DF910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560" w:type="dxa"/>
            <w:gridSpan w:val="2"/>
            <w:tcBorders>
              <w:top w:val="nil"/>
              <w:left w:val="nil"/>
              <w:bottom w:val="nil"/>
              <w:right w:val="nil"/>
            </w:tcBorders>
            <w:shd w:val="clear" w:color="FFFFFF" w:fill="FFFFFF"/>
            <w:noWrap/>
            <w:vAlign w:val="center"/>
            <w:hideMark/>
          </w:tcPr>
          <w:p w14:paraId="66B6696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EB910B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8F1614A" w14:textId="0B1F26B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5C-NIGGG-BAS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F2E1AD7" w14:textId="7B08309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6C88478" w14:textId="0ABD2DC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58ECBAE" w14:textId="740529C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34,6%</w:t>
            </w:r>
          </w:p>
        </w:tc>
        <w:tc>
          <w:tcPr>
            <w:tcW w:w="1560" w:type="dxa"/>
            <w:gridSpan w:val="2"/>
            <w:tcBorders>
              <w:top w:val="nil"/>
              <w:left w:val="nil"/>
              <w:bottom w:val="nil"/>
              <w:right w:val="nil"/>
            </w:tcBorders>
            <w:shd w:val="clear" w:color="FFFFFF" w:fill="FFFFFF"/>
            <w:noWrap/>
            <w:vAlign w:val="center"/>
            <w:hideMark/>
          </w:tcPr>
          <w:p w14:paraId="1228B51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A47092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CC448DA" w14:textId="558519C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6-UIIP NASB</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12BA863" w14:textId="6226837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2E7CBF6" w14:textId="363898E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18868B9" w14:textId="3FD7E8F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37,5%</w:t>
            </w:r>
          </w:p>
        </w:tc>
        <w:tc>
          <w:tcPr>
            <w:tcW w:w="1560" w:type="dxa"/>
            <w:gridSpan w:val="2"/>
            <w:tcBorders>
              <w:top w:val="nil"/>
              <w:left w:val="nil"/>
              <w:bottom w:val="nil"/>
              <w:right w:val="nil"/>
            </w:tcBorders>
            <w:shd w:val="clear" w:color="FFFFFF" w:fill="FFFFFF"/>
            <w:noWrap/>
            <w:vAlign w:val="center"/>
            <w:hideMark/>
          </w:tcPr>
          <w:p w14:paraId="6926383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6741434"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237999B" w14:textId="739887F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7A-ETH ZURICH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A0C80D5" w14:textId="6B9D260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CB76E0E" w14:textId="4805740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405E089" w14:textId="215A1F3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54,8%</w:t>
            </w:r>
          </w:p>
        </w:tc>
        <w:tc>
          <w:tcPr>
            <w:tcW w:w="1560" w:type="dxa"/>
            <w:gridSpan w:val="2"/>
            <w:tcBorders>
              <w:top w:val="nil"/>
              <w:left w:val="nil"/>
              <w:bottom w:val="nil"/>
              <w:right w:val="nil"/>
            </w:tcBorders>
            <w:shd w:val="clear" w:color="FFFFFF" w:fill="FFFFFF"/>
            <w:noWrap/>
            <w:vAlign w:val="center"/>
            <w:hideMark/>
          </w:tcPr>
          <w:p w14:paraId="6083AC41"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70AB01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E37D986" w14:textId="4A80681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7B-UZH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FA099DB" w14:textId="394174A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3B5EE5" w14:textId="468FBAF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3B44618" w14:textId="524C6F2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15,1%</w:t>
            </w:r>
          </w:p>
        </w:tc>
        <w:tc>
          <w:tcPr>
            <w:tcW w:w="1560" w:type="dxa"/>
            <w:gridSpan w:val="2"/>
            <w:tcBorders>
              <w:top w:val="nil"/>
              <w:left w:val="nil"/>
              <w:bottom w:val="nil"/>
              <w:right w:val="nil"/>
            </w:tcBorders>
            <w:shd w:val="clear" w:color="FFFFFF" w:fill="FFFFFF"/>
            <w:noWrap/>
            <w:vAlign w:val="center"/>
            <w:hideMark/>
          </w:tcPr>
          <w:p w14:paraId="05F1C47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59D6BF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0135327" w14:textId="299DD90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7C-SWITCH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069DA5B" w14:textId="2432B6E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7EAB112" w14:textId="375EF0A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197DB79" w14:textId="10C6FF1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48,9%</w:t>
            </w:r>
          </w:p>
        </w:tc>
        <w:tc>
          <w:tcPr>
            <w:tcW w:w="1560" w:type="dxa"/>
            <w:gridSpan w:val="2"/>
            <w:tcBorders>
              <w:top w:val="nil"/>
              <w:left w:val="nil"/>
              <w:bottom w:val="nil"/>
              <w:right w:val="nil"/>
            </w:tcBorders>
            <w:shd w:val="clear" w:color="FFFFFF" w:fill="FFFFFF"/>
            <w:noWrap/>
            <w:vAlign w:val="center"/>
            <w:hideMark/>
          </w:tcPr>
          <w:p w14:paraId="19CBAC4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D22C4F8"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344082B" w14:textId="26D98C5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8-UCY</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3FA5C39" w14:textId="2F69F00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6B0C144" w14:textId="0C6263C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5F2F6EA" w14:textId="60722DA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41,0%</w:t>
            </w:r>
          </w:p>
        </w:tc>
        <w:tc>
          <w:tcPr>
            <w:tcW w:w="1560" w:type="dxa"/>
            <w:gridSpan w:val="2"/>
            <w:tcBorders>
              <w:top w:val="nil"/>
              <w:left w:val="nil"/>
              <w:bottom w:val="nil"/>
              <w:right w:val="nil"/>
            </w:tcBorders>
            <w:shd w:val="clear" w:color="FFFFFF" w:fill="FFFFFF"/>
            <w:noWrap/>
            <w:vAlign w:val="center"/>
            <w:hideMark/>
          </w:tcPr>
          <w:p w14:paraId="14F7451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037A7B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9EB45B8" w14:textId="5AD7090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9-CESNET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1DE85C7" w14:textId="318F02B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BEE647" w14:textId="12DAFD1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26,7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6951A78" w14:textId="292716D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90,5%</w:t>
            </w:r>
          </w:p>
        </w:tc>
        <w:tc>
          <w:tcPr>
            <w:tcW w:w="1560" w:type="dxa"/>
            <w:gridSpan w:val="2"/>
            <w:tcBorders>
              <w:top w:val="nil"/>
              <w:left w:val="nil"/>
              <w:bottom w:val="nil"/>
              <w:right w:val="nil"/>
            </w:tcBorders>
            <w:shd w:val="clear" w:color="FFFFFF" w:fill="FFFFFF"/>
            <w:noWrap/>
            <w:vAlign w:val="center"/>
            <w:hideMark/>
          </w:tcPr>
          <w:p w14:paraId="612554E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F30B80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22A0A59" w14:textId="6579D92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10B-KIT-G</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1DBBD57" w14:textId="43C1BFC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5FB979C" w14:textId="6D084FE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25,2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FF40FD1" w14:textId="5E9C518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65,8%</w:t>
            </w:r>
          </w:p>
        </w:tc>
        <w:tc>
          <w:tcPr>
            <w:tcW w:w="1560" w:type="dxa"/>
            <w:gridSpan w:val="2"/>
            <w:tcBorders>
              <w:top w:val="nil"/>
              <w:left w:val="nil"/>
              <w:bottom w:val="nil"/>
              <w:right w:val="nil"/>
            </w:tcBorders>
            <w:shd w:val="clear" w:color="FFFFFF" w:fill="FFFFFF"/>
            <w:noWrap/>
            <w:vAlign w:val="center"/>
            <w:hideMark/>
          </w:tcPr>
          <w:p w14:paraId="110F9E1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4A99B2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B112FC0" w14:textId="1ABA49F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10C-DESY</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D61A39A" w14:textId="6EAC4F1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5CE3665" w14:textId="130E81C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309864D" w14:textId="40DBFCE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51,7%</w:t>
            </w:r>
          </w:p>
        </w:tc>
        <w:tc>
          <w:tcPr>
            <w:tcW w:w="1560" w:type="dxa"/>
            <w:gridSpan w:val="2"/>
            <w:tcBorders>
              <w:top w:val="nil"/>
              <w:left w:val="nil"/>
              <w:bottom w:val="nil"/>
              <w:right w:val="nil"/>
            </w:tcBorders>
            <w:shd w:val="clear" w:color="FFFFFF" w:fill="FFFFFF"/>
            <w:noWrap/>
            <w:vAlign w:val="center"/>
            <w:hideMark/>
          </w:tcPr>
          <w:p w14:paraId="5F7207F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0C5568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9B2E982" w14:textId="5F8C6A0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10D-JUELICH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FB50A1A" w14:textId="3B44D71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51542C" w14:textId="0467D95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E16F5D2" w14:textId="78B8AC2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103,3%</w:t>
            </w:r>
          </w:p>
        </w:tc>
        <w:tc>
          <w:tcPr>
            <w:tcW w:w="1560" w:type="dxa"/>
            <w:gridSpan w:val="2"/>
            <w:tcBorders>
              <w:top w:val="nil"/>
              <w:left w:val="nil"/>
              <w:bottom w:val="nil"/>
              <w:right w:val="nil"/>
            </w:tcBorders>
            <w:shd w:val="clear" w:color="FFFFFF" w:fill="FFFFFF"/>
            <w:noWrap/>
            <w:vAlign w:val="center"/>
            <w:hideMark/>
          </w:tcPr>
          <w:p w14:paraId="31E1715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D4345F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D95E0B9" w14:textId="3AEE7FB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10E-BADW</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DAE4F6" w14:textId="23AC5CE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D8E7D57" w14:textId="6F94212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E6B79D9" w14:textId="5036374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184,0%</w:t>
            </w:r>
          </w:p>
        </w:tc>
        <w:tc>
          <w:tcPr>
            <w:tcW w:w="1560" w:type="dxa"/>
            <w:gridSpan w:val="2"/>
            <w:tcBorders>
              <w:top w:val="nil"/>
              <w:left w:val="nil"/>
              <w:bottom w:val="nil"/>
              <w:right w:val="nil"/>
            </w:tcBorders>
            <w:shd w:val="clear" w:color="FFFFFF" w:fill="FFFFFF"/>
            <w:noWrap/>
            <w:vAlign w:val="center"/>
            <w:hideMark/>
          </w:tcPr>
          <w:p w14:paraId="5C2E74C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74085E6"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8E10E99" w14:textId="1388A39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10G-FRAUNHOFER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CF9B7A9" w14:textId="03602E9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3078B16" w14:textId="4702A62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36FA9C7" w14:textId="33EC38F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55,2%</w:t>
            </w:r>
          </w:p>
        </w:tc>
        <w:tc>
          <w:tcPr>
            <w:tcW w:w="1560" w:type="dxa"/>
            <w:gridSpan w:val="2"/>
            <w:tcBorders>
              <w:top w:val="nil"/>
              <w:left w:val="nil"/>
              <w:bottom w:val="nil"/>
              <w:right w:val="nil"/>
            </w:tcBorders>
            <w:shd w:val="clear" w:color="FFFFFF" w:fill="FFFFFF"/>
            <w:noWrap/>
            <w:vAlign w:val="center"/>
            <w:hideMark/>
          </w:tcPr>
          <w:p w14:paraId="5DD1088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B55650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15D8925" w14:textId="4C6C54F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10H-LUH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C6319F2" w14:textId="08CCBEF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E73A05" w14:textId="3FA63B8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1A9BB3F" w14:textId="142AAA3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109,6%</w:t>
            </w:r>
          </w:p>
        </w:tc>
        <w:tc>
          <w:tcPr>
            <w:tcW w:w="1560" w:type="dxa"/>
            <w:gridSpan w:val="2"/>
            <w:tcBorders>
              <w:top w:val="nil"/>
              <w:left w:val="nil"/>
              <w:bottom w:val="nil"/>
              <w:right w:val="nil"/>
            </w:tcBorders>
            <w:shd w:val="clear" w:color="FFFFFF" w:fill="FFFFFF"/>
            <w:noWrap/>
            <w:vAlign w:val="center"/>
            <w:hideMark/>
          </w:tcPr>
          <w:p w14:paraId="678102CD"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8962BB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6120B85" w14:textId="352E877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11-UNI BL</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D50D3D2" w14:textId="4AA668D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0DAE55A" w14:textId="61A4A80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89D5ACE" w14:textId="7ED5CF8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134,3%</w:t>
            </w:r>
          </w:p>
        </w:tc>
        <w:tc>
          <w:tcPr>
            <w:tcW w:w="1560" w:type="dxa"/>
            <w:gridSpan w:val="2"/>
            <w:tcBorders>
              <w:top w:val="nil"/>
              <w:left w:val="nil"/>
              <w:bottom w:val="nil"/>
              <w:right w:val="nil"/>
            </w:tcBorders>
            <w:shd w:val="clear" w:color="FFFFFF" w:fill="FFFFFF"/>
            <w:noWrap/>
            <w:vAlign w:val="center"/>
            <w:hideMark/>
          </w:tcPr>
          <w:p w14:paraId="07B151A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F0E54A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417E039" w14:textId="20CEA091"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12A-CSIC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301D541" w14:textId="42FEEBE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85F03D8" w14:textId="4905B99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233828" w14:textId="4E5472B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210,2%</w:t>
            </w:r>
          </w:p>
        </w:tc>
        <w:tc>
          <w:tcPr>
            <w:tcW w:w="1560" w:type="dxa"/>
            <w:gridSpan w:val="2"/>
            <w:tcBorders>
              <w:top w:val="nil"/>
              <w:left w:val="nil"/>
              <w:bottom w:val="nil"/>
              <w:right w:val="nil"/>
            </w:tcBorders>
            <w:shd w:val="clear" w:color="FFFFFF" w:fill="FFFFFF"/>
            <w:noWrap/>
            <w:vAlign w:val="center"/>
            <w:hideMark/>
          </w:tcPr>
          <w:p w14:paraId="222E235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A7FED94"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3D3B17D" w14:textId="46A1E5C3"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12B-FCTSG</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B4CE22D" w14:textId="101AE6E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39,3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F8DA30D" w14:textId="4D9B3ED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7B5073C" w14:textId="02E67BA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236,7%</w:t>
            </w:r>
          </w:p>
        </w:tc>
        <w:tc>
          <w:tcPr>
            <w:tcW w:w="1560" w:type="dxa"/>
            <w:gridSpan w:val="2"/>
            <w:tcBorders>
              <w:top w:val="nil"/>
              <w:left w:val="nil"/>
              <w:bottom w:val="nil"/>
              <w:right w:val="nil"/>
            </w:tcBorders>
            <w:shd w:val="clear" w:color="FFFFFF" w:fill="FFFFFF"/>
            <w:noWrap/>
            <w:vAlign w:val="center"/>
            <w:hideMark/>
          </w:tcPr>
          <w:p w14:paraId="36E356A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701E7F8"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8CA275A" w14:textId="6DB47AA1"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12C-CIEMAT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546057" w14:textId="5CD713E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600CFBC" w14:textId="7189F6C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2E28F3" w14:textId="53422EA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121,4%</w:t>
            </w:r>
          </w:p>
        </w:tc>
        <w:tc>
          <w:tcPr>
            <w:tcW w:w="1560" w:type="dxa"/>
            <w:gridSpan w:val="2"/>
            <w:tcBorders>
              <w:top w:val="nil"/>
              <w:left w:val="nil"/>
              <w:bottom w:val="nil"/>
              <w:right w:val="nil"/>
            </w:tcBorders>
            <w:shd w:val="clear" w:color="FFFFFF" w:fill="FFFFFF"/>
            <w:noWrap/>
            <w:vAlign w:val="center"/>
            <w:hideMark/>
          </w:tcPr>
          <w:p w14:paraId="7DE5E151"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E228861"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F2D0590" w14:textId="7D99A5D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12D-UPVLC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D3B3184" w14:textId="5202B5A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2E76462" w14:textId="1759A0C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202A566" w14:textId="4C0A1E7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178,2%</w:t>
            </w:r>
          </w:p>
        </w:tc>
        <w:tc>
          <w:tcPr>
            <w:tcW w:w="1560" w:type="dxa"/>
            <w:gridSpan w:val="2"/>
            <w:tcBorders>
              <w:top w:val="nil"/>
              <w:left w:val="nil"/>
              <w:bottom w:val="nil"/>
              <w:right w:val="nil"/>
            </w:tcBorders>
            <w:shd w:val="clear" w:color="FFFFFF" w:fill="FFFFFF"/>
            <w:noWrap/>
            <w:vAlign w:val="center"/>
            <w:hideMark/>
          </w:tcPr>
          <w:p w14:paraId="3A8FEA7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D2CA65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DD6C96E" w14:textId="6E2459DE"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12E-IFAE</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3FA52C8" w14:textId="10F6EA8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546A9FB" w14:textId="6306686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2F3EE88" w14:textId="4D92415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119,1%</w:t>
            </w:r>
          </w:p>
        </w:tc>
        <w:tc>
          <w:tcPr>
            <w:tcW w:w="1560" w:type="dxa"/>
            <w:gridSpan w:val="2"/>
            <w:tcBorders>
              <w:top w:val="nil"/>
              <w:left w:val="nil"/>
              <w:bottom w:val="nil"/>
              <w:right w:val="nil"/>
            </w:tcBorders>
            <w:shd w:val="clear" w:color="FFFFFF" w:fill="FFFFFF"/>
            <w:noWrap/>
            <w:vAlign w:val="center"/>
            <w:hideMark/>
          </w:tcPr>
          <w:p w14:paraId="5312A40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AE4461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4F56D96" w14:textId="4DB8E31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12F-RED.ES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679C625" w14:textId="59356DD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19,5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8B34B31" w14:textId="22E8464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15850CC" w14:textId="0491DBE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150,3%</w:t>
            </w:r>
          </w:p>
        </w:tc>
        <w:tc>
          <w:tcPr>
            <w:tcW w:w="1560" w:type="dxa"/>
            <w:gridSpan w:val="2"/>
            <w:tcBorders>
              <w:top w:val="nil"/>
              <w:left w:val="nil"/>
              <w:bottom w:val="nil"/>
              <w:right w:val="nil"/>
            </w:tcBorders>
            <w:shd w:val="clear" w:color="FFFFFF" w:fill="FFFFFF"/>
            <w:noWrap/>
            <w:vAlign w:val="center"/>
            <w:hideMark/>
          </w:tcPr>
          <w:p w14:paraId="24206C3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F17275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26268A0" w14:textId="10C7486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12G-UNIZAR-I3A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54B4C4" w14:textId="420E429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0A799C0" w14:textId="5342535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8C2065C" w14:textId="3617C1D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88,2%</w:t>
            </w:r>
          </w:p>
        </w:tc>
        <w:tc>
          <w:tcPr>
            <w:tcW w:w="1560" w:type="dxa"/>
            <w:gridSpan w:val="2"/>
            <w:tcBorders>
              <w:top w:val="nil"/>
              <w:left w:val="nil"/>
              <w:bottom w:val="nil"/>
              <w:right w:val="nil"/>
            </w:tcBorders>
            <w:shd w:val="clear" w:color="FFFFFF" w:fill="FFFFFF"/>
            <w:noWrap/>
            <w:vAlign w:val="center"/>
            <w:hideMark/>
          </w:tcPr>
          <w:p w14:paraId="067AC65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58D3DC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64DB9A8" w14:textId="482F499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12H-UAB</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ED83594" w14:textId="22D94F3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78C368D" w14:textId="5087E81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9157325" w14:textId="776CA7C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201,7%</w:t>
            </w:r>
          </w:p>
        </w:tc>
        <w:tc>
          <w:tcPr>
            <w:tcW w:w="1560" w:type="dxa"/>
            <w:gridSpan w:val="2"/>
            <w:tcBorders>
              <w:top w:val="nil"/>
              <w:left w:val="nil"/>
              <w:bottom w:val="nil"/>
              <w:right w:val="nil"/>
            </w:tcBorders>
            <w:shd w:val="clear" w:color="FFFFFF" w:fill="FFFFFF"/>
            <w:noWrap/>
            <w:vAlign w:val="center"/>
            <w:hideMark/>
          </w:tcPr>
          <w:p w14:paraId="46EF4DE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003A1F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687324F" w14:textId="6E81C8AF"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13-CSC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BA2040D" w14:textId="16744C3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19,0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1822A3B" w14:textId="4696DAD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99B0C87" w14:textId="25C8616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112,5%</w:t>
            </w:r>
          </w:p>
        </w:tc>
        <w:tc>
          <w:tcPr>
            <w:tcW w:w="1560" w:type="dxa"/>
            <w:gridSpan w:val="2"/>
            <w:tcBorders>
              <w:top w:val="nil"/>
              <w:left w:val="nil"/>
              <w:bottom w:val="nil"/>
              <w:right w:val="nil"/>
            </w:tcBorders>
            <w:shd w:val="clear" w:color="FFFFFF" w:fill="FFFFFF"/>
            <w:noWrap/>
            <w:vAlign w:val="center"/>
            <w:hideMark/>
          </w:tcPr>
          <w:p w14:paraId="1C3C4A8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567150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66A404D" w14:textId="7787576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14A-CNRS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5319833" w14:textId="6EC13D7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AA8A847" w14:textId="40BE67A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60,6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34C9E22" w14:textId="62CD2BB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87,4%</w:t>
            </w:r>
          </w:p>
        </w:tc>
        <w:tc>
          <w:tcPr>
            <w:tcW w:w="1560" w:type="dxa"/>
            <w:gridSpan w:val="2"/>
            <w:tcBorders>
              <w:top w:val="nil"/>
              <w:left w:val="nil"/>
              <w:bottom w:val="nil"/>
              <w:right w:val="nil"/>
            </w:tcBorders>
            <w:shd w:val="clear" w:color="FFFFFF" w:fill="FFFFFF"/>
            <w:noWrap/>
            <w:vAlign w:val="center"/>
            <w:hideMark/>
          </w:tcPr>
          <w:p w14:paraId="1D5B5F6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84CCAE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E9FADD9" w14:textId="33C3BE1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14B-CEA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EDD5005" w14:textId="37D0348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27,0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B53C921" w14:textId="19FAF3D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857AD77" w14:textId="76B8D19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168,7%</w:t>
            </w:r>
          </w:p>
        </w:tc>
        <w:tc>
          <w:tcPr>
            <w:tcW w:w="1560" w:type="dxa"/>
            <w:gridSpan w:val="2"/>
            <w:tcBorders>
              <w:top w:val="nil"/>
              <w:left w:val="nil"/>
              <w:bottom w:val="nil"/>
              <w:right w:val="nil"/>
            </w:tcBorders>
            <w:shd w:val="clear" w:color="FFFFFF" w:fill="FFFFFF"/>
            <w:noWrap/>
            <w:vAlign w:val="center"/>
            <w:hideMark/>
          </w:tcPr>
          <w:p w14:paraId="46A663B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FE7292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5121009" w14:textId="5CC4FF5D"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15-GRENA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0FE019D" w14:textId="7620A23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B909D6D" w14:textId="6756D37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5F4640B" w14:textId="0E94421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104,0%</w:t>
            </w:r>
          </w:p>
        </w:tc>
        <w:tc>
          <w:tcPr>
            <w:tcW w:w="1560" w:type="dxa"/>
            <w:gridSpan w:val="2"/>
            <w:tcBorders>
              <w:top w:val="nil"/>
              <w:left w:val="nil"/>
              <w:bottom w:val="nil"/>
              <w:right w:val="nil"/>
            </w:tcBorders>
            <w:shd w:val="clear" w:color="FFFFFF" w:fill="FFFFFF"/>
            <w:noWrap/>
            <w:vAlign w:val="center"/>
            <w:hideMark/>
          </w:tcPr>
          <w:p w14:paraId="3BAEE72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114720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2217590" w14:textId="1909823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16A-GRNET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A7CCFB" w14:textId="4C8EB73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6FB7D0" w14:textId="3F80CF1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EB7F80" w14:textId="6AFFB1D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99,9%</w:t>
            </w:r>
          </w:p>
        </w:tc>
        <w:tc>
          <w:tcPr>
            <w:tcW w:w="1560" w:type="dxa"/>
            <w:gridSpan w:val="2"/>
            <w:tcBorders>
              <w:top w:val="nil"/>
              <w:left w:val="nil"/>
              <w:bottom w:val="nil"/>
              <w:right w:val="nil"/>
            </w:tcBorders>
            <w:shd w:val="clear" w:color="FFFFFF" w:fill="FFFFFF"/>
            <w:noWrap/>
            <w:vAlign w:val="center"/>
            <w:hideMark/>
          </w:tcPr>
          <w:p w14:paraId="758742A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757EA9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8687340" w14:textId="334EE9A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16B-AUTH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A1A5B3C" w14:textId="0BC0473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02ABF60" w14:textId="3E7F377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2FC90A7" w14:textId="155F7F7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5E463B2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F70F14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2D0394B" w14:textId="7BFE113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16C-CTI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932A4D2" w14:textId="4BE9F44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6E9FD6F" w14:textId="2DF8F2A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9AC4970" w14:textId="7FFC2E3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226,7%</w:t>
            </w:r>
          </w:p>
        </w:tc>
        <w:tc>
          <w:tcPr>
            <w:tcW w:w="1560" w:type="dxa"/>
            <w:gridSpan w:val="2"/>
            <w:tcBorders>
              <w:top w:val="nil"/>
              <w:left w:val="nil"/>
              <w:bottom w:val="nil"/>
              <w:right w:val="nil"/>
            </w:tcBorders>
            <w:shd w:val="clear" w:color="FFFFFF" w:fill="FFFFFF"/>
            <w:noWrap/>
            <w:vAlign w:val="center"/>
            <w:hideMark/>
          </w:tcPr>
          <w:p w14:paraId="418A3DC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9B3E2D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7ECAE61" w14:textId="4228C2D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16D-FORTH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DEAA49D" w14:textId="04A6A16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DBA1206" w14:textId="69A9A27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65234BD" w14:textId="75AB064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28,1%</w:t>
            </w:r>
          </w:p>
        </w:tc>
        <w:tc>
          <w:tcPr>
            <w:tcW w:w="1560" w:type="dxa"/>
            <w:gridSpan w:val="2"/>
            <w:tcBorders>
              <w:top w:val="nil"/>
              <w:left w:val="nil"/>
              <w:bottom w:val="nil"/>
              <w:right w:val="nil"/>
            </w:tcBorders>
            <w:shd w:val="clear" w:color="FFFFFF" w:fill="FFFFFF"/>
            <w:noWrap/>
            <w:vAlign w:val="center"/>
            <w:hideMark/>
          </w:tcPr>
          <w:p w14:paraId="0ABE183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27A6EC5"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5129C1D" w14:textId="787C65D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16F-ICCS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5FBD2FB" w14:textId="6F2B821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D9EE34" w14:textId="68645D1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B942705" w14:textId="56520E0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3DA9B46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84392D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DF83A82" w14:textId="515BD03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16G-UI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6E956E1" w14:textId="0588993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B6E4C8" w14:textId="72F4EF9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373ADD7" w14:textId="077DF33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125,7%</w:t>
            </w:r>
          </w:p>
        </w:tc>
        <w:tc>
          <w:tcPr>
            <w:tcW w:w="1560" w:type="dxa"/>
            <w:gridSpan w:val="2"/>
            <w:tcBorders>
              <w:top w:val="nil"/>
              <w:left w:val="nil"/>
              <w:bottom w:val="nil"/>
              <w:right w:val="nil"/>
            </w:tcBorders>
            <w:shd w:val="clear" w:color="FFFFFF" w:fill="FFFFFF"/>
            <w:noWrap/>
            <w:vAlign w:val="center"/>
            <w:hideMark/>
          </w:tcPr>
          <w:p w14:paraId="57E0DB2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4FB7A5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36667F5" w14:textId="4CE12AD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16H-UP</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AAEC78C" w14:textId="708D38A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29F968" w14:textId="65F894E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B5209C9" w14:textId="7509F36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141,1%</w:t>
            </w:r>
          </w:p>
        </w:tc>
        <w:tc>
          <w:tcPr>
            <w:tcW w:w="1560" w:type="dxa"/>
            <w:gridSpan w:val="2"/>
            <w:tcBorders>
              <w:top w:val="nil"/>
              <w:left w:val="nil"/>
              <w:bottom w:val="nil"/>
              <w:right w:val="nil"/>
            </w:tcBorders>
            <w:shd w:val="clear" w:color="FFFFFF" w:fill="FFFFFF"/>
            <w:noWrap/>
            <w:vAlign w:val="center"/>
            <w:hideMark/>
          </w:tcPr>
          <w:p w14:paraId="754E395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19222E1"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E91B951" w14:textId="2D25B6DE"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17-SRCE</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77F4479" w14:textId="673FF9B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18,1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72ACF2" w14:textId="1A72810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18,0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261BBB2" w14:textId="0BF7723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100,5%</w:t>
            </w:r>
          </w:p>
        </w:tc>
        <w:tc>
          <w:tcPr>
            <w:tcW w:w="1560" w:type="dxa"/>
            <w:gridSpan w:val="2"/>
            <w:tcBorders>
              <w:top w:val="nil"/>
              <w:left w:val="nil"/>
              <w:bottom w:val="nil"/>
              <w:right w:val="nil"/>
            </w:tcBorders>
            <w:shd w:val="clear" w:color="FFFFFF" w:fill="FFFFFF"/>
            <w:noWrap/>
            <w:vAlign w:val="center"/>
            <w:hideMark/>
          </w:tcPr>
          <w:p w14:paraId="5A6A783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6A2F13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E50F03A" w14:textId="189A560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18A-MTA KFKI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21C966C" w14:textId="04CB175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15,7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DC36D4C" w14:textId="1EEB11B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D44E211" w14:textId="6078C61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96,2%</w:t>
            </w:r>
          </w:p>
        </w:tc>
        <w:tc>
          <w:tcPr>
            <w:tcW w:w="1560" w:type="dxa"/>
            <w:gridSpan w:val="2"/>
            <w:tcBorders>
              <w:top w:val="nil"/>
              <w:left w:val="nil"/>
              <w:bottom w:val="nil"/>
              <w:right w:val="nil"/>
            </w:tcBorders>
            <w:shd w:val="clear" w:color="FFFFFF" w:fill="FFFFFF"/>
            <w:noWrap/>
            <w:vAlign w:val="center"/>
            <w:hideMark/>
          </w:tcPr>
          <w:p w14:paraId="26A1576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4CA1741"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40CD347" w14:textId="6795275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18B-BME</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B120DC7" w14:textId="4BBDF49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EA773F7" w14:textId="725A187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918C17D" w14:textId="3FFE8F1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99,3%</w:t>
            </w:r>
          </w:p>
        </w:tc>
        <w:tc>
          <w:tcPr>
            <w:tcW w:w="1560" w:type="dxa"/>
            <w:gridSpan w:val="2"/>
            <w:tcBorders>
              <w:top w:val="nil"/>
              <w:left w:val="nil"/>
              <w:bottom w:val="nil"/>
              <w:right w:val="nil"/>
            </w:tcBorders>
            <w:shd w:val="clear" w:color="FFFFFF" w:fill="FFFFFF"/>
            <w:noWrap/>
            <w:vAlign w:val="center"/>
            <w:hideMark/>
          </w:tcPr>
          <w:p w14:paraId="45C3D4DE"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85E5F4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7EABA7B" w14:textId="19A7CFB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18C-MTA SZTAKI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300DE6B" w14:textId="57B0E26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36191A1" w14:textId="5E077ED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11C9066" w14:textId="74357FF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59,8%</w:t>
            </w:r>
          </w:p>
        </w:tc>
        <w:tc>
          <w:tcPr>
            <w:tcW w:w="1560" w:type="dxa"/>
            <w:gridSpan w:val="2"/>
            <w:tcBorders>
              <w:top w:val="nil"/>
              <w:left w:val="nil"/>
              <w:bottom w:val="nil"/>
              <w:right w:val="nil"/>
            </w:tcBorders>
            <w:shd w:val="clear" w:color="FFFFFF" w:fill="FFFFFF"/>
            <w:noWrap/>
            <w:vAlign w:val="center"/>
            <w:hideMark/>
          </w:tcPr>
          <w:p w14:paraId="7FDC7AC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FCE750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77A4244" w14:textId="65919C2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19-TCD</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4D273C" w14:textId="6001A80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2E6FE4B" w14:textId="4E1CF05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2B64064" w14:textId="0044822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74D0F831"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C554FE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E6C3F84" w14:textId="1032F4A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20-IUCC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CDB114" w14:textId="057154D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30F0524" w14:textId="4612ADB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244E462" w14:textId="727F250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375,3%</w:t>
            </w:r>
          </w:p>
        </w:tc>
        <w:tc>
          <w:tcPr>
            <w:tcW w:w="1560" w:type="dxa"/>
            <w:gridSpan w:val="2"/>
            <w:tcBorders>
              <w:top w:val="nil"/>
              <w:left w:val="nil"/>
              <w:bottom w:val="nil"/>
              <w:right w:val="nil"/>
            </w:tcBorders>
            <w:shd w:val="clear" w:color="FFFFFF" w:fill="FFFFFF"/>
            <w:noWrap/>
            <w:vAlign w:val="center"/>
            <w:hideMark/>
          </w:tcPr>
          <w:p w14:paraId="57FA672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DA8047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FE795AE" w14:textId="648FB5C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21A-INFN</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2660D99" w14:textId="7B5C3F0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46,7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0249B2D" w14:textId="6E3822A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89,1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761B2BD" w14:textId="234C73A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52,4%</w:t>
            </w:r>
          </w:p>
        </w:tc>
        <w:tc>
          <w:tcPr>
            <w:tcW w:w="1560" w:type="dxa"/>
            <w:gridSpan w:val="2"/>
            <w:tcBorders>
              <w:top w:val="nil"/>
              <w:left w:val="nil"/>
              <w:bottom w:val="nil"/>
              <w:right w:val="nil"/>
            </w:tcBorders>
            <w:shd w:val="clear" w:color="FFFFFF" w:fill="FFFFFF"/>
            <w:noWrap/>
            <w:vAlign w:val="center"/>
            <w:hideMark/>
          </w:tcPr>
          <w:p w14:paraId="1A12C8A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1CC729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1C020CE" w14:textId="6AA578C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21B-GARR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2B74725" w14:textId="3500B5B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C3114C9" w14:textId="14C5B6C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F71B4B" w14:textId="703B8DA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1FDECF89"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FCB855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B54F10E" w14:textId="64F3F69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22-VU</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4B09CFF" w14:textId="31744A8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683C697" w14:textId="4ED7122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8667488" w14:textId="3F1B1FD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440,6%</w:t>
            </w:r>
          </w:p>
        </w:tc>
        <w:tc>
          <w:tcPr>
            <w:tcW w:w="1560" w:type="dxa"/>
            <w:gridSpan w:val="2"/>
            <w:tcBorders>
              <w:top w:val="nil"/>
              <w:left w:val="nil"/>
              <w:bottom w:val="nil"/>
              <w:right w:val="nil"/>
            </w:tcBorders>
            <w:shd w:val="clear" w:color="FFFFFF" w:fill="FFFFFF"/>
            <w:noWrap/>
            <w:vAlign w:val="center"/>
            <w:hideMark/>
          </w:tcPr>
          <w:p w14:paraId="3D9171E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C00A06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DC7D71E" w14:textId="7A4B56C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23-RENAM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6945252" w14:textId="2D34EE8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326E503" w14:textId="64E8116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62C7A08" w14:textId="70D9AAB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121,2%</w:t>
            </w:r>
          </w:p>
        </w:tc>
        <w:tc>
          <w:tcPr>
            <w:tcW w:w="1560" w:type="dxa"/>
            <w:gridSpan w:val="2"/>
            <w:tcBorders>
              <w:top w:val="nil"/>
              <w:left w:val="nil"/>
              <w:bottom w:val="nil"/>
              <w:right w:val="nil"/>
            </w:tcBorders>
            <w:shd w:val="clear" w:color="FFFFFF" w:fill="FFFFFF"/>
            <w:noWrap/>
            <w:vAlign w:val="center"/>
            <w:hideMark/>
          </w:tcPr>
          <w:p w14:paraId="33526BD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DB2ED6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F1756B5" w14:textId="7558E19E"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24-UOM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D6620D0" w14:textId="05B4AE2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205BB34" w14:textId="0C90480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EBAC9B" w14:textId="29E7DD0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117,3%</w:t>
            </w:r>
          </w:p>
        </w:tc>
        <w:tc>
          <w:tcPr>
            <w:tcW w:w="1560" w:type="dxa"/>
            <w:gridSpan w:val="2"/>
            <w:tcBorders>
              <w:top w:val="nil"/>
              <w:left w:val="nil"/>
              <w:bottom w:val="nil"/>
              <w:right w:val="nil"/>
            </w:tcBorders>
            <w:shd w:val="clear" w:color="FFFFFF" w:fill="FFFFFF"/>
            <w:noWrap/>
            <w:vAlign w:val="center"/>
            <w:hideMark/>
          </w:tcPr>
          <w:p w14:paraId="2C4993A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3A1CA1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44A3991" w14:textId="103B378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25-UKIM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E8F75DF" w14:textId="32D5970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A9D224" w14:textId="22D64AB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DEF78A8" w14:textId="364BB71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126,4%</w:t>
            </w:r>
          </w:p>
        </w:tc>
        <w:tc>
          <w:tcPr>
            <w:tcW w:w="1560" w:type="dxa"/>
            <w:gridSpan w:val="2"/>
            <w:tcBorders>
              <w:top w:val="nil"/>
              <w:left w:val="nil"/>
              <w:bottom w:val="nil"/>
              <w:right w:val="nil"/>
            </w:tcBorders>
            <w:shd w:val="clear" w:color="FFFFFF" w:fill="FFFFFF"/>
            <w:noWrap/>
            <w:vAlign w:val="center"/>
            <w:hideMark/>
          </w:tcPr>
          <w:p w14:paraId="76F4AD1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52A5E2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0D38431" w14:textId="15E5766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26A-FOM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D83147C" w14:textId="2B5AC72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8B593DE" w14:textId="2CD71DD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F675AD" w14:textId="37304C7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93,3%</w:t>
            </w:r>
          </w:p>
        </w:tc>
        <w:tc>
          <w:tcPr>
            <w:tcW w:w="1560" w:type="dxa"/>
            <w:gridSpan w:val="2"/>
            <w:tcBorders>
              <w:top w:val="nil"/>
              <w:left w:val="nil"/>
              <w:bottom w:val="nil"/>
              <w:right w:val="nil"/>
            </w:tcBorders>
            <w:shd w:val="clear" w:color="FFFFFF" w:fill="FFFFFF"/>
            <w:noWrap/>
            <w:vAlign w:val="center"/>
            <w:hideMark/>
          </w:tcPr>
          <w:p w14:paraId="220D595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43C87C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56B4420" w14:textId="220054F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26B-SARA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217BEF" w14:textId="11E09A1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29C407D" w14:textId="771CD96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62CBE2" w14:textId="011D1EF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77,6%</w:t>
            </w:r>
          </w:p>
        </w:tc>
        <w:tc>
          <w:tcPr>
            <w:tcW w:w="1560" w:type="dxa"/>
            <w:gridSpan w:val="2"/>
            <w:tcBorders>
              <w:top w:val="nil"/>
              <w:left w:val="nil"/>
              <w:bottom w:val="nil"/>
              <w:right w:val="nil"/>
            </w:tcBorders>
            <w:shd w:val="clear" w:color="FFFFFF" w:fill="FFFFFF"/>
            <w:noWrap/>
            <w:vAlign w:val="center"/>
            <w:hideMark/>
          </w:tcPr>
          <w:p w14:paraId="7C347A1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D04ACF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1323C82" w14:textId="461921B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27A-SIGMA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F47FED3" w14:textId="38AF804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807B5F4" w14:textId="5A0F539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ADC0830" w14:textId="51BDA4F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7632FC4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7D69FD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76B9DA6" w14:textId="19F7D12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27B-UIO</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68BCC0F" w14:textId="17594A9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C2044B9" w14:textId="175E5BC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CF94EEB" w14:textId="5CFF1C2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138,5%</w:t>
            </w:r>
          </w:p>
        </w:tc>
        <w:tc>
          <w:tcPr>
            <w:tcW w:w="1560" w:type="dxa"/>
            <w:gridSpan w:val="2"/>
            <w:tcBorders>
              <w:top w:val="nil"/>
              <w:left w:val="nil"/>
              <w:bottom w:val="nil"/>
              <w:right w:val="nil"/>
            </w:tcBorders>
            <w:shd w:val="clear" w:color="FFFFFF" w:fill="FFFFFF"/>
            <w:noWrap/>
            <w:vAlign w:val="center"/>
            <w:hideMark/>
          </w:tcPr>
          <w:p w14:paraId="53553B7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00E939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FBDE420" w14:textId="689E2CC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27C-URA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2E5793D" w14:textId="12AC39A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68FC4A" w14:textId="5751ACA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A388A2" w14:textId="60BE87B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198,9%</w:t>
            </w:r>
          </w:p>
        </w:tc>
        <w:tc>
          <w:tcPr>
            <w:tcW w:w="1560" w:type="dxa"/>
            <w:gridSpan w:val="2"/>
            <w:tcBorders>
              <w:top w:val="nil"/>
              <w:left w:val="nil"/>
              <w:bottom w:val="nil"/>
              <w:right w:val="nil"/>
            </w:tcBorders>
            <w:shd w:val="clear" w:color="FFFFFF" w:fill="FFFFFF"/>
            <w:noWrap/>
            <w:vAlign w:val="center"/>
            <w:hideMark/>
          </w:tcPr>
          <w:p w14:paraId="12BDA27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A5020A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A3FB71C" w14:textId="25E0B86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28A-CYFRONET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605EB4" w14:textId="1EB37CF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1DD557" w14:textId="001F8A6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08E3C0E" w14:textId="05280BF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117,8%</w:t>
            </w:r>
          </w:p>
        </w:tc>
        <w:tc>
          <w:tcPr>
            <w:tcW w:w="1560" w:type="dxa"/>
            <w:gridSpan w:val="2"/>
            <w:tcBorders>
              <w:top w:val="nil"/>
              <w:left w:val="nil"/>
              <w:bottom w:val="nil"/>
              <w:right w:val="nil"/>
            </w:tcBorders>
            <w:shd w:val="clear" w:color="FFFFFF" w:fill="FFFFFF"/>
            <w:noWrap/>
            <w:vAlign w:val="center"/>
            <w:hideMark/>
          </w:tcPr>
          <w:p w14:paraId="3BA2A99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ED12A7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F008B1F" w14:textId="3A51DD0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28B-UWAR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2E5D470" w14:textId="0829813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613C505" w14:textId="46DD84C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F7A463A" w14:textId="085E9E8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386,2%</w:t>
            </w:r>
          </w:p>
        </w:tc>
        <w:tc>
          <w:tcPr>
            <w:tcW w:w="1560" w:type="dxa"/>
            <w:gridSpan w:val="2"/>
            <w:tcBorders>
              <w:top w:val="nil"/>
              <w:left w:val="nil"/>
              <w:bottom w:val="nil"/>
              <w:right w:val="nil"/>
            </w:tcBorders>
            <w:shd w:val="clear" w:color="FFFFFF" w:fill="FFFFFF"/>
            <w:noWrap/>
            <w:vAlign w:val="center"/>
            <w:hideMark/>
          </w:tcPr>
          <w:p w14:paraId="40E5113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5F41AC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957E543" w14:textId="3CBF592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28C-ICBP</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C030BBD" w14:textId="77F2BA6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BE627AE" w14:textId="6A707E4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78D05C5" w14:textId="39093D9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139,5%</w:t>
            </w:r>
          </w:p>
        </w:tc>
        <w:tc>
          <w:tcPr>
            <w:tcW w:w="1560" w:type="dxa"/>
            <w:gridSpan w:val="2"/>
            <w:tcBorders>
              <w:top w:val="nil"/>
              <w:left w:val="nil"/>
              <w:bottom w:val="nil"/>
              <w:right w:val="nil"/>
            </w:tcBorders>
            <w:shd w:val="clear" w:color="FFFFFF" w:fill="FFFFFF"/>
            <w:noWrap/>
            <w:vAlign w:val="center"/>
            <w:hideMark/>
          </w:tcPr>
          <w:p w14:paraId="18231BF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10EB5C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0B36A61" w14:textId="2FE7C83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28D-POLITECHNIKA WROCLAWSKA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E04E648" w14:textId="7462821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D02FFDE" w14:textId="74B6BC9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71ECBD4" w14:textId="34378D9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227,5%</w:t>
            </w:r>
          </w:p>
        </w:tc>
        <w:tc>
          <w:tcPr>
            <w:tcW w:w="1560" w:type="dxa"/>
            <w:gridSpan w:val="2"/>
            <w:tcBorders>
              <w:top w:val="nil"/>
              <w:left w:val="nil"/>
              <w:bottom w:val="nil"/>
              <w:right w:val="nil"/>
            </w:tcBorders>
            <w:shd w:val="clear" w:color="FFFFFF" w:fill="FFFFFF"/>
            <w:noWrap/>
            <w:vAlign w:val="center"/>
            <w:hideMark/>
          </w:tcPr>
          <w:p w14:paraId="637E584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A80002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C6150EA" w14:textId="57F8C40D"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29-LIP</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C69F9E0" w14:textId="19A23C8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38,0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A3D5AF" w14:textId="21B17D1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4991D3" w14:textId="152F5E6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165,7%</w:t>
            </w:r>
          </w:p>
        </w:tc>
        <w:tc>
          <w:tcPr>
            <w:tcW w:w="1560" w:type="dxa"/>
            <w:gridSpan w:val="2"/>
            <w:tcBorders>
              <w:top w:val="nil"/>
              <w:left w:val="nil"/>
              <w:bottom w:val="nil"/>
              <w:right w:val="nil"/>
            </w:tcBorders>
            <w:shd w:val="clear" w:color="FFFFFF" w:fill="FFFFFF"/>
            <w:noWrap/>
            <w:vAlign w:val="center"/>
            <w:hideMark/>
          </w:tcPr>
          <w:p w14:paraId="616C157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BDF35A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B917E33" w14:textId="0E91DBE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30-IPB</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7A35BAB" w14:textId="209B9C6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10093C0" w14:textId="2F242EA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31046A" w14:textId="184340D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98,8%</w:t>
            </w:r>
          </w:p>
        </w:tc>
        <w:tc>
          <w:tcPr>
            <w:tcW w:w="1560" w:type="dxa"/>
            <w:gridSpan w:val="2"/>
            <w:tcBorders>
              <w:top w:val="nil"/>
              <w:left w:val="nil"/>
              <w:bottom w:val="nil"/>
              <w:right w:val="nil"/>
            </w:tcBorders>
            <w:shd w:val="clear" w:color="FFFFFF" w:fill="FFFFFF"/>
            <w:noWrap/>
            <w:vAlign w:val="center"/>
            <w:hideMark/>
          </w:tcPr>
          <w:p w14:paraId="6983444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7C9709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D1B1E8A" w14:textId="23A40338"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31-ARNES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6F752A" w14:textId="644268A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2EEAECB" w14:textId="1A0C9A3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B44FC1" w14:textId="2478909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214,9%</w:t>
            </w:r>
          </w:p>
        </w:tc>
        <w:tc>
          <w:tcPr>
            <w:tcW w:w="1560" w:type="dxa"/>
            <w:gridSpan w:val="2"/>
            <w:tcBorders>
              <w:top w:val="nil"/>
              <w:left w:val="nil"/>
              <w:bottom w:val="nil"/>
              <w:right w:val="nil"/>
            </w:tcBorders>
            <w:shd w:val="clear" w:color="FFFFFF" w:fill="FFFFFF"/>
            <w:noWrap/>
            <w:vAlign w:val="center"/>
            <w:hideMark/>
          </w:tcPr>
          <w:p w14:paraId="356466D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F925D7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5F20736" w14:textId="3EBE2888"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31B-JSI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0B63BB" w14:textId="6558473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28,8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CFDD0DA" w14:textId="2CB4C0A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4225D2" w14:textId="383F170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226,2%</w:t>
            </w:r>
          </w:p>
        </w:tc>
        <w:tc>
          <w:tcPr>
            <w:tcW w:w="1560" w:type="dxa"/>
            <w:gridSpan w:val="2"/>
            <w:tcBorders>
              <w:top w:val="nil"/>
              <w:left w:val="nil"/>
              <w:bottom w:val="nil"/>
              <w:right w:val="nil"/>
            </w:tcBorders>
            <w:shd w:val="clear" w:color="FFFFFF" w:fill="FFFFFF"/>
            <w:noWrap/>
            <w:vAlign w:val="center"/>
            <w:hideMark/>
          </w:tcPr>
          <w:p w14:paraId="44B1AEF9"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E507DB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D17DA32" w14:textId="7D7B8DA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32-UI SAV</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71A8CB3" w14:textId="0A5C7E0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949561" w14:textId="6334CD6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24,1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F3388DF" w14:textId="74F689B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87,6%</w:t>
            </w:r>
          </w:p>
        </w:tc>
        <w:tc>
          <w:tcPr>
            <w:tcW w:w="1560" w:type="dxa"/>
            <w:gridSpan w:val="2"/>
            <w:tcBorders>
              <w:top w:val="nil"/>
              <w:left w:val="nil"/>
              <w:bottom w:val="nil"/>
              <w:right w:val="nil"/>
            </w:tcBorders>
            <w:shd w:val="clear" w:color="FFFFFF" w:fill="FFFFFF"/>
            <w:noWrap/>
            <w:vAlign w:val="center"/>
            <w:hideMark/>
          </w:tcPr>
          <w:p w14:paraId="2716BCA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3938A86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0F43CB5" w14:textId="003B1774"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34C-UG</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C9DA6D" w14:textId="65BDD5F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16,6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ECD45F1" w14:textId="705C8D3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00E6D2" w14:textId="31AA1A2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114,2%</w:t>
            </w:r>
          </w:p>
        </w:tc>
        <w:tc>
          <w:tcPr>
            <w:tcW w:w="1560" w:type="dxa"/>
            <w:gridSpan w:val="2"/>
            <w:tcBorders>
              <w:top w:val="nil"/>
              <w:left w:val="nil"/>
              <w:bottom w:val="nil"/>
              <w:right w:val="nil"/>
            </w:tcBorders>
            <w:shd w:val="clear" w:color="FFFFFF" w:fill="FFFFFF"/>
            <w:noWrap/>
            <w:vAlign w:val="center"/>
            <w:hideMark/>
          </w:tcPr>
          <w:p w14:paraId="71A3EFEF"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3E5D88C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DA02ACA" w14:textId="157ECF61"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34D-IMPERIAL</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965EE7" w14:textId="70F39EA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18,9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7C37D63" w14:textId="0D6A2F2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1AE2504" w14:textId="4F3D250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130,0%</w:t>
            </w:r>
          </w:p>
        </w:tc>
        <w:tc>
          <w:tcPr>
            <w:tcW w:w="1560" w:type="dxa"/>
            <w:gridSpan w:val="2"/>
            <w:tcBorders>
              <w:top w:val="nil"/>
              <w:left w:val="nil"/>
              <w:bottom w:val="nil"/>
              <w:right w:val="nil"/>
            </w:tcBorders>
            <w:shd w:val="clear" w:color="FFFFFF" w:fill="FFFFFF"/>
            <w:noWrap/>
            <w:vAlign w:val="center"/>
            <w:hideMark/>
          </w:tcPr>
          <w:p w14:paraId="20CEF36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463A7F0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555B8AD" w14:textId="0D92686D"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34E-MANCHESTER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49A9206" w14:textId="19DEA0E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19,0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8E0CD78" w14:textId="7A669A5E"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3372D8B" w14:textId="3ADAA66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131,2%</w:t>
            </w:r>
          </w:p>
        </w:tc>
        <w:tc>
          <w:tcPr>
            <w:tcW w:w="1560" w:type="dxa"/>
            <w:gridSpan w:val="2"/>
            <w:tcBorders>
              <w:top w:val="nil"/>
              <w:left w:val="nil"/>
              <w:bottom w:val="nil"/>
              <w:right w:val="nil"/>
            </w:tcBorders>
            <w:shd w:val="clear" w:color="FFFFFF" w:fill="FFFFFF"/>
            <w:noWrap/>
            <w:vAlign w:val="center"/>
            <w:hideMark/>
          </w:tcPr>
          <w:p w14:paraId="76DAE2C4"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757EDE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D2809D5" w14:textId="284FF865"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35-CERN</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0E0580" w14:textId="5056E7F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F5C029" w14:textId="767E759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6D9DBBC" w14:textId="0A790C5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25,1%</w:t>
            </w:r>
          </w:p>
        </w:tc>
        <w:tc>
          <w:tcPr>
            <w:tcW w:w="1560" w:type="dxa"/>
            <w:gridSpan w:val="2"/>
            <w:tcBorders>
              <w:top w:val="nil"/>
              <w:left w:val="nil"/>
              <w:bottom w:val="nil"/>
              <w:right w:val="nil"/>
            </w:tcBorders>
            <w:shd w:val="clear" w:color="FFFFFF" w:fill="FFFFFF"/>
            <w:noWrap/>
            <w:vAlign w:val="center"/>
            <w:hideMark/>
          </w:tcPr>
          <w:p w14:paraId="6ECF7211"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1778861"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C948CC8" w14:textId="66D8C963"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36-UCPH</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9E9B4CA" w14:textId="592756F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5C984F2" w14:textId="7F9AD42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8,1</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FE1068" w14:textId="50BD074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110,3%</w:t>
            </w:r>
          </w:p>
        </w:tc>
        <w:tc>
          <w:tcPr>
            <w:tcW w:w="1556" w:type="dxa"/>
            <w:gridSpan w:val="2"/>
            <w:tcBorders>
              <w:top w:val="nil"/>
              <w:left w:val="nil"/>
              <w:bottom w:val="nil"/>
              <w:right w:val="nil"/>
            </w:tcBorders>
            <w:shd w:val="clear" w:color="FFFFFF" w:fill="FFFFFF"/>
            <w:noWrap/>
            <w:vAlign w:val="center"/>
            <w:hideMark/>
          </w:tcPr>
          <w:p w14:paraId="33C82D1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5A11927"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1B7B8B9" w14:textId="7BD36576"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38A-KTH</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0364FA0" w14:textId="25B806F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996C5E" w14:textId="3A007F5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EDF2850" w14:textId="63DD36D7" w:rsidR="001C5FC2" w:rsidRPr="001C5FC2" w:rsidRDefault="00712ABE" w:rsidP="001C5FC2">
            <w:pPr>
              <w:widowControl/>
              <w:autoSpaceDN/>
              <w:spacing w:before="40" w:after="40"/>
              <w:jc w:val="right"/>
              <w:textAlignment w:val="auto"/>
              <w:rPr>
                <w:color w:val="000000"/>
                <w:kern w:val="0"/>
                <w:sz w:val="18"/>
                <w:szCs w:val="18"/>
                <w:lang w:eastAsia="fr-FR"/>
              </w:rPr>
            </w:pPr>
            <w:r>
              <w:rPr>
                <w:color w:val="000000"/>
                <w:sz w:val="18"/>
                <w:szCs w:val="18"/>
              </w:rPr>
              <w:t>0%</w:t>
            </w:r>
          </w:p>
        </w:tc>
        <w:tc>
          <w:tcPr>
            <w:tcW w:w="1556" w:type="dxa"/>
            <w:gridSpan w:val="2"/>
            <w:tcBorders>
              <w:top w:val="nil"/>
              <w:left w:val="nil"/>
              <w:bottom w:val="nil"/>
              <w:right w:val="nil"/>
            </w:tcBorders>
            <w:shd w:val="clear" w:color="FFFFFF" w:fill="FFFFFF"/>
            <w:noWrap/>
            <w:vAlign w:val="center"/>
            <w:hideMark/>
          </w:tcPr>
          <w:p w14:paraId="721A4A4B"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91397C6"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04EDB63" w14:textId="7FB7988C"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38B-LIU</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C43464C" w14:textId="3D3870D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7,6</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BECA994" w14:textId="07165A4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4,8</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1324FAF" w14:textId="4277864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159,0%</w:t>
            </w:r>
          </w:p>
        </w:tc>
        <w:tc>
          <w:tcPr>
            <w:tcW w:w="1556" w:type="dxa"/>
            <w:gridSpan w:val="2"/>
            <w:tcBorders>
              <w:top w:val="nil"/>
              <w:left w:val="nil"/>
              <w:bottom w:val="nil"/>
              <w:right w:val="nil"/>
            </w:tcBorders>
            <w:shd w:val="clear" w:color="FFFFFF" w:fill="FFFFFF"/>
            <w:noWrap/>
            <w:vAlign w:val="center"/>
            <w:hideMark/>
          </w:tcPr>
          <w:p w14:paraId="7227B9E6"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5CE304F"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FB2846E" w14:textId="4A7F8798"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38C-UMEA</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E8F79C0" w14:textId="1CB8A3E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13EBC73" w14:textId="64072C3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12,1</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D071CD" w14:textId="2FA7435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93,5%</w:t>
            </w:r>
          </w:p>
        </w:tc>
        <w:tc>
          <w:tcPr>
            <w:tcW w:w="1556" w:type="dxa"/>
            <w:gridSpan w:val="2"/>
            <w:tcBorders>
              <w:top w:val="nil"/>
              <w:left w:val="nil"/>
              <w:bottom w:val="nil"/>
              <w:right w:val="nil"/>
            </w:tcBorders>
            <w:shd w:val="clear" w:color="FFFFFF" w:fill="FFFFFF"/>
            <w:noWrap/>
            <w:vAlign w:val="center"/>
            <w:hideMark/>
          </w:tcPr>
          <w:p w14:paraId="5DAAA022"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036598F"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2203F7D" w14:textId="4965202C"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39-IMCS-UL</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A304A65" w14:textId="7ED1A8C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9A2D013" w14:textId="6B393CF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615290B" w14:textId="12C0F79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114,5%</w:t>
            </w:r>
          </w:p>
        </w:tc>
        <w:tc>
          <w:tcPr>
            <w:tcW w:w="1556" w:type="dxa"/>
            <w:gridSpan w:val="2"/>
            <w:tcBorders>
              <w:top w:val="nil"/>
              <w:left w:val="nil"/>
              <w:bottom w:val="nil"/>
              <w:right w:val="nil"/>
            </w:tcBorders>
            <w:shd w:val="clear" w:color="FFFFFF" w:fill="FFFFFF"/>
            <w:noWrap/>
            <w:vAlign w:val="center"/>
            <w:hideMark/>
          </w:tcPr>
          <w:p w14:paraId="44D4510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5350294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01683C3" w14:textId="5E0AFB45"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40A-E-ARENA</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5AC9AE40" w14:textId="1A22FF0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62EA1FF" w14:textId="21FFA19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60977D2" w14:textId="56AAD62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7446985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DF6429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54BC462" w14:textId="3ABDE40D"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40B-SINP MSU</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6B9C3AA" w14:textId="0EDD3E7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9,7</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F93FEFE" w14:textId="63050A2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BAA0C86" w14:textId="431F82E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334,7%</w:t>
            </w:r>
          </w:p>
        </w:tc>
        <w:tc>
          <w:tcPr>
            <w:tcW w:w="1556" w:type="dxa"/>
            <w:gridSpan w:val="2"/>
            <w:tcBorders>
              <w:top w:val="nil"/>
              <w:left w:val="nil"/>
              <w:bottom w:val="nil"/>
              <w:right w:val="nil"/>
            </w:tcBorders>
            <w:shd w:val="clear" w:color="FFFFFF" w:fill="FFFFFF"/>
            <w:noWrap/>
            <w:vAlign w:val="center"/>
            <w:hideMark/>
          </w:tcPr>
          <w:p w14:paraId="15AF37A4"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F4F444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B6503DA" w14:textId="6AA0F6C2"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40C-JINR</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D51A52E" w14:textId="4B188E9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3,8</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03A873D" w14:textId="1B70A49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0630B79" w14:textId="26BA7DD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126,0%</w:t>
            </w:r>
          </w:p>
        </w:tc>
        <w:tc>
          <w:tcPr>
            <w:tcW w:w="1556" w:type="dxa"/>
            <w:gridSpan w:val="2"/>
            <w:tcBorders>
              <w:top w:val="nil"/>
              <w:left w:val="nil"/>
              <w:bottom w:val="nil"/>
              <w:right w:val="nil"/>
            </w:tcBorders>
            <w:shd w:val="clear" w:color="FFFFFF" w:fill="FFFFFF"/>
            <w:noWrap/>
            <w:vAlign w:val="center"/>
            <w:hideMark/>
          </w:tcPr>
          <w:p w14:paraId="32BBF268"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4785E41F"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EFABF4A" w14:textId="64A2D9F9"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40D-RRCKI</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4896AF4" w14:textId="17536D9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3,8</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6D8C9CA" w14:textId="0A78FB0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5C2183B" w14:textId="22941D3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117,3%</w:t>
            </w:r>
          </w:p>
        </w:tc>
        <w:tc>
          <w:tcPr>
            <w:tcW w:w="1556" w:type="dxa"/>
            <w:gridSpan w:val="2"/>
            <w:tcBorders>
              <w:top w:val="nil"/>
              <w:left w:val="nil"/>
              <w:bottom w:val="nil"/>
              <w:right w:val="nil"/>
            </w:tcBorders>
            <w:shd w:val="clear" w:color="FFFFFF" w:fill="FFFFFF"/>
            <w:noWrap/>
            <w:vAlign w:val="center"/>
            <w:hideMark/>
          </w:tcPr>
          <w:p w14:paraId="62288512"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03C71491"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68D5845" w14:textId="4D6B1BAB"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40F-ITEP</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7803532" w14:textId="31E6377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C8588D1" w14:textId="4C0249E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9DEA8F9" w14:textId="3A9CEDE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115,9%</w:t>
            </w:r>
          </w:p>
        </w:tc>
        <w:tc>
          <w:tcPr>
            <w:tcW w:w="1556" w:type="dxa"/>
            <w:gridSpan w:val="2"/>
            <w:tcBorders>
              <w:top w:val="nil"/>
              <w:left w:val="nil"/>
              <w:bottom w:val="nil"/>
              <w:right w:val="nil"/>
            </w:tcBorders>
            <w:shd w:val="clear" w:color="FFFFFF" w:fill="FFFFFF"/>
            <w:noWrap/>
            <w:vAlign w:val="center"/>
            <w:hideMark/>
          </w:tcPr>
          <w:p w14:paraId="5E05136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1DEEDF37"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76CBB99" w14:textId="51CFE4D2"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40G-PNPI</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165838B" w14:textId="6571E8C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5E7456B8" w14:textId="3D0FC25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02FA7FD" w14:textId="7DEA13F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2F4C51E7"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121BC40B"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FF601B7" w14:textId="62E2F0E3"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51A-ICI</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BACC749" w14:textId="31F85AE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661476" w14:textId="4DF6F0B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D2BBDA5" w14:textId="370F492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564,1%</w:t>
            </w:r>
          </w:p>
        </w:tc>
        <w:tc>
          <w:tcPr>
            <w:tcW w:w="1556" w:type="dxa"/>
            <w:gridSpan w:val="2"/>
            <w:tcBorders>
              <w:top w:val="nil"/>
              <w:left w:val="nil"/>
              <w:bottom w:val="nil"/>
              <w:right w:val="nil"/>
            </w:tcBorders>
            <w:shd w:val="clear" w:color="FFFFFF" w:fill="FFFFFF"/>
            <w:noWrap/>
            <w:vAlign w:val="center"/>
            <w:hideMark/>
          </w:tcPr>
          <w:p w14:paraId="4217476C"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B608D0B"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E3C8A40" w14:textId="44626781"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51C-UPB</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3909232" w14:textId="6AEC57B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5C452C94" w14:textId="60E0872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4CC0E3E" w14:textId="4E8A708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034B509F"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85445B7"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20FE26C" w14:textId="6CD566FB"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51D-UVDT</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66E2AB7" w14:textId="1577970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B699461" w14:textId="4A56E4A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C6E4EA4" w14:textId="650F864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65,9%</w:t>
            </w:r>
          </w:p>
        </w:tc>
        <w:tc>
          <w:tcPr>
            <w:tcW w:w="1556" w:type="dxa"/>
            <w:gridSpan w:val="2"/>
            <w:tcBorders>
              <w:top w:val="nil"/>
              <w:left w:val="nil"/>
              <w:bottom w:val="nil"/>
              <w:right w:val="nil"/>
            </w:tcBorders>
            <w:shd w:val="clear" w:color="FFFFFF" w:fill="FFFFFF"/>
            <w:noWrap/>
            <w:vAlign w:val="center"/>
            <w:hideMark/>
          </w:tcPr>
          <w:p w14:paraId="4ECBB7BA"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5388B18C"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40373F1" w14:textId="4EC06C85"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51E-UTC</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383C523" w14:textId="4F0BA6B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12E885D" w14:textId="79ABFE9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132178D" w14:textId="6080C4C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556" w:type="dxa"/>
            <w:gridSpan w:val="2"/>
            <w:tcBorders>
              <w:top w:val="nil"/>
              <w:left w:val="nil"/>
              <w:bottom w:val="nil"/>
              <w:right w:val="nil"/>
            </w:tcBorders>
            <w:shd w:val="clear" w:color="FFFFFF" w:fill="FFFFFF"/>
            <w:noWrap/>
            <w:vAlign w:val="center"/>
            <w:hideMark/>
          </w:tcPr>
          <w:p w14:paraId="39BE45C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4AD29868"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E102D2A" w14:textId="63C5490B"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51H-INCAS</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DA16DEA" w14:textId="0D830FF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50272B1" w14:textId="7912119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9F6AB1F" w14:textId="018A2D8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170F8E4B"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916A4C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C2D9A5D" w14:textId="317E5C9A"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51J-UB</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C878753" w14:textId="16A0B49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65F5512" w14:textId="73881E2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24F45D2" w14:textId="7CFF10E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304,6%</w:t>
            </w:r>
          </w:p>
        </w:tc>
        <w:tc>
          <w:tcPr>
            <w:tcW w:w="1556" w:type="dxa"/>
            <w:gridSpan w:val="2"/>
            <w:tcBorders>
              <w:top w:val="nil"/>
              <w:left w:val="nil"/>
              <w:bottom w:val="nil"/>
              <w:right w:val="nil"/>
            </w:tcBorders>
            <w:shd w:val="clear" w:color="FFFFFF" w:fill="FFFFFF"/>
            <w:noWrap/>
            <w:vAlign w:val="center"/>
            <w:hideMark/>
          </w:tcPr>
          <w:p w14:paraId="06363833"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C67712C"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center"/>
            <w:hideMark/>
          </w:tcPr>
          <w:p w14:paraId="24BBBB70" w14:textId="4C874467" w:rsidR="001C5FC2" w:rsidRPr="001C5FC2" w:rsidRDefault="001C5FC2" w:rsidP="001C5FC2">
            <w:pPr>
              <w:widowControl/>
              <w:autoSpaceDN/>
              <w:spacing w:before="40" w:after="40"/>
              <w:jc w:val="right"/>
              <w:textAlignment w:val="auto"/>
              <w:rPr>
                <w:b/>
                <w:bCs/>
                <w:color w:val="FFFFFF" w:themeColor="background1"/>
                <w:kern w:val="0"/>
                <w:sz w:val="18"/>
                <w:szCs w:val="18"/>
                <w:lang w:eastAsia="fr-FR"/>
              </w:rPr>
            </w:pPr>
            <w:r w:rsidRPr="001C5FC2">
              <w:rPr>
                <w:b/>
                <w:color w:val="FFFFFF" w:themeColor="background1"/>
                <w:sz w:val="18"/>
                <w:szCs w:val="18"/>
              </w:rPr>
              <w:t>Total:</w:t>
            </w:r>
          </w:p>
        </w:tc>
        <w:tc>
          <w:tcPr>
            <w:tcW w:w="1120" w:type="dxa"/>
            <w:gridSpan w:val="2"/>
            <w:tcBorders>
              <w:top w:val="nil"/>
              <w:left w:val="nil"/>
              <w:bottom w:val="single" w:sz="4" w:space="0" w:color="CCCCFF"/>
              <w:right w:val="single" w:sz="4" w:space="0" w:color="CCCCFF"/>
            </w:tcBorders>
            <w:shd w:val="clear" w:color="FFFFFF" w:fill="C0C0C0"/>
            <w:noWrap/>
            <w:vAlign w:val="center"/>
            <w:hideMark/>
          </w:tcPr>
          <w:p w14:paraId="51126F0F" w14:textId="2444781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1.019,9</w:t>
            </w:r>
          </w:p>
        </w:tc>
        <w:tc>
          <w:tcPr>
            <w:tcW w:w="1120" w:type="dxa"/>
            <w:gridSpan w:val="2"/>
            <w:tcBorders>
              <w:top w:val="nil"/>
              <w:left w:val="nil"/>
              <w:bottom w:val="single" w:sz="4" w:space="0" w:color="CCCCFF"/>
              <w:right w:val="single" w:sz="4" w:space="0" w:color="CCCCFF"/>
            </w:tcBorders>
            <w:shd w:val="clear" w:color="FFFFFF" w:fill="C0C0C0"/>
            <w:noWrap/>
            <w:vAlign w:val="center"/>
            <w:hideMark/>
          </w:tcPr>
          <w:p w14:paraId="4B3B7534" w14:textId="7EC1109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933,5</w:t>
            </w:r>
          </w:p>
        </w:tc>
        <w:tc>
          <w:tcPr>
            <w:tcW w:w="1120" w:type="dxa"/>
            <w:gridSpan w:val="2"/>
            <w:tcBorders>
              <w:top w:val="nil"/>
              <w:left w:val="nil"/>
              <w:bottom w:val="single" w:sz="4" w:space="0" w:color="CCCCFF"/>
              <w:right w:val="single" w:sz="4" w:space="0" w:color="CCCCFF"/>
            </w:tcBorders>
            <w:shd w:val="clear" w:color="FFFFFF" w:fill="C0C0C0"/>
            <w:noWrap/>
            <w:vAlign w:val="center"/>
            <w:hideMark/>
          </w:tcPr>
          <w:p w14:paraId="430C352A" w14:textId="2225EDEE"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109,3%</w:t>
            </w:r>
          </w:p>
        </w:tc>
        <w:tc>
          <w:tcPr>
            <w:tcW w:w="1556" w:type="dxa"/>
            <w:gridSpan w:val="2"/>
            <w:tcBorders>
              <w:top w:val="nil"/>
              <w:left w:val="nil"/>
              <w:bottom w:val="nil"/>
              <w:right w:val="nil"/>
            </w:tcBorders>
            <w:shd w:val="clear" w:color="FFFFFF" w:fill="FFFFFF"/>
            <w:noWrap/>
            <w:vAlign w:val="center"/>
            <w:hideMark/>
          </w:tcPr>
          <w:p w14:paraId="46606DF7"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44C5504D" w14:textId="5E2D24E9" w:rsidR="00F11AA9" w:rsidRDefault="00F11AA9" w:rsidP="001C5FC2">
      <w:pPr>
        <w:suppressAutoHyphens w:val="0"/>
        <w:rPr>
          <w:i/>
          <w:kern w:val="0"/>
          <w:sz w:val="22"/>
          <w:lang w:eastAsia="fr-FR"/>
        </w:rPr>
      </w:pPr>
    </w:p>
    <w:p w14:paraId="04EDD6C4" w14:textId="77777777" w:rsidR="001C5FC2" w:rsidRPr="00672E24" w:rsidRDefault="001C5FC2" w:rsidP="001C5FC2">
      <w:pPr>
        <w:suppressAutoHyphens w:val="0"/>
        <w:rPr>
          <w:i/>
          <w:kern w:val="0"/>
          <w:sz w:val="22"/>
          <w:lang w:eastAsia="fr-FR"/>
        </w:rPr>
      </w:pPr>
    </w:p>
    <w:tbl>
      <w:tblPr>
        <w:tblW w:w="8077" w:type="dxa"/>
        <w:tblInd w:w="70" w:type="dxa"/>
        <w:tblCellMar>
          <w:left w:w="70" w:type="dxa"/>
          <w:right w:w="70" w:type="dxa"/>
        </w:tblCellMar>
        <w:tblLook w:val="04A0" w:firstRow="1" w:lastRow="0" w:firstColumn="1" w:lastColumn="0" w:noHBand="0" w:noVBand="1"/>
      </w:tblPr>
      <w:tblGrid>
        <w:gridCol w:w="2313"/>
        <w:gridCol w:w="1236"/>
        <w:gridCol w:w="1429"/>
        <w:gridCol w:w="1333"/>
        <w:gridCol w:w="1766"/>
      </w:tblGrid>
      <w:tr w:rsidR="00F11AA9" w:rsidRPr="00672E24" w14:paraId="6E8D2F06" w14:textId="77777777" w:rsidTr="00F11AA9">
        <w:trPr>
          <w:trHeight w:val="360"/>
        </w:trPr>
        <w:tc>
          <w:tcPr>
            <w:tcW w:w="8077" w:type="dxa"/>
            <w:gridSpan w:val="5"/>
            <w:tcBorders>
              <w:top w:val="nil"/>
              <w:left w:val="nil"/>
              <w:bottom w:val="single" w:sz="4" w:space="0" w:color="000000"/>
              <w:right w:val="nil"/>
            </w:tcBorders>
            <w:shd w:val="clear" w:color="FFFFFF" w:fill="FFFFFF"/>
            <w:noWrap/>
            <w:vAlign w:val="bottom"/>
            <w:hideMark/>
          </w:tcPr>
          <w:p w14:paraId="60A68019"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WP5-E - WP5 (SA2) - SA2 Provisioning  Soft. Infrastr. (EGI)</w:t>
            </w:r>
          </w:p>
        </w:tc>
      </w:tr>
      <w:tr w:rsidR="00F11AA9" w:rsidRPr="00672E24" w14:paraId="7A007C5F" w14:textId="77777777" w:rsidTr="00F11AA9">
        <w:trPr>
          <w:trHeight w:val="210"/>
        </w:trPr>
        <w:tc>
          <w:tcPr>
            <w:tcW w:w="2313" w:type="dxa"/>
            <w:tcBorders>
              <w:top w:val="nil"/>
              <w:left w:val="nil"/>
              <w:bottom w:val="nil"/>
              <w:right w:val="nil"/>
            </w:tcBorders>
            <w:shd w:val="clear" w:color="FFFFFF" w:fill="FFFFFF"/>
            <w:noWrap/>
            <w:vAlign w:val="center"/>
            <w:hideMark/>
          </w:tcPr>
          <w:p w14:paraId="3951E14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14:paraId="153B5FF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14:paraId="21DE63E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14:paraId="6BAB331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14:paraId="21D4C11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51A460A2" w14:textId="77777777" w:rsidTr="00F11AA9">
        <w:trPr>
          <w:trHeight w:val="300"/>
        </w:trPr>
        <w:tc>
          <w:tcPr>
            <w:tcW w:w="2313" w:type="dxa"/>
            <w:tcBorders>
              <w:top w:val="nil"/>
              <w:left w:val="nil"/>
              <w:bottom w:val="nil"/>
              <w:right w:val="nil"/>
            </w:tcBorders>
            <w:shd w:val="clear" w:color="FFFFFF" w:fill="FFFFFF"/>
            <w:vAlign w:val="center"/>
            <w:hideMark/>
          </w:tcPr>
          <w:p w14:paraId="7FB053BA"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14:paraId="2A88F34B" w14:textId="6A5FE7E7"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66" w:type="dxa"/>
            <w:tcBorders>
              <w:top w:val="nil"/>
              <w:left w:val="nil"/>
              <w:bottom w:val="nil"/>
              <w:right w:val="nil"/>
            </w:tcBorders>
            <w:shd w:val="clear" w:color="FFFFFF" w:fill="FFFFFF"/>
            <w:noWrap/>
            <w:vAlign w:val="center"/>
            <w:hideMark/>
          </w:tcPr>
          <w:p w14:paraId="62EA4D4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2D7B6070" w14:textId="77777777" w:rsidTr="00F11AA9">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2A1C02A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14:paraId="0F9E149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14:paraId="3E898601"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14:paraId="3CE6AC5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66" w:type="dxa"/>
            <w:tcBorders>
              <w:top w:val="nil"/>
              <w:left w:val="nil"/>
              <w:bottom w:val="nil"/>
              <w:right w:val="nil"/>
            </w:tcBorders>
            <w:shd w:val="clear" w:color="FFFFFF" w:fill="FFFFFF"/>
            <w:noWrap/>
            <w:vAlign w:val="center"/>
            <w:hideMark/>
          </w:tcPr>
          <w:p w14:paraId="786DF5C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5FB462A9"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12F6D8B" w14:textId="67068B3E"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1-EGI.EU</w:t>
            </w:r>
          </w:p>
        </w:tc>
        <w:tc>
          <w:tcPr>
            <w:tcW w:w="1236" w:type="dxa"/>
            <w:tcBorders>
              <w:top w:val="nil"/>
              <w:left w:val="nil"/>
              <w:bottom w:val="single" w:sz="4" w:space="0" w:color="CCCCFF"/>
              <w:right w:val="single" w:sz="4" w:space="0" w:color="CCCCFF"/>
            </w:tcBorders>
            <w:shd w:val="clear" w:color="FFFFFF" w:fill="FFFFFF"/>
            <w:noWrap/>
            <w:vAlign w:val="bottom"/>
            <w:hideMark/>
          </w:tcPr>
          <w:p w14:paraId="438A6AED" w14:textId="2A794A5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7,9</w:t>
            </w:r>
          </w:p>
        </w:tc>
        <w:tc>
          <w:tcPr>
            <w:tcW w:w="1429" w:type="dxa"/>
            <w:tcBorders>
              <w:top w:val="nil"/>
              <w:left w:val="nil"/>
              <w:bottom w:val="single" w:sz="4" w:space="0" w:color="CCCCFF"/>
              <w:right w:val="single" w:sz="4" w:space="0" w:color="CCCCFF"/>
            </w:tcBorders>
            <w:shd w:val="clear" w:color="FFFFFF" w:fill="FFFFFF"/>
            <w:noWrap/>
            <w:vAlign w:val="bottom"/>
            <w:hideMark/>
          </w:tcPr>
          <w:p w14:paraId="3034E2A3" w14:textId="046E460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9,0</w:t>
            </w:r>
          </w:p>
        </w:tc>
        <w:tc>
          <w:tcPr>
            <w:tcW w:w="1333" w:type="dxa"/>
            <w:tcBorders>
              <w:top w:val="nil"/>
              <w:left w:val="nil"/>
              <w:bottom w:val="single" w:sz="4" w:space="0" w:color="CCCCFF"/>
              <w:right w:val="single" w:sz="4" w:space="0" w:color="CCCCFF"/>
            </w:tcBorders>
            <w:shd w:val="clear" w:color="FFFFFF" w:fill="FFFFFF"/>
            <w:noWrap/>
            <w:vAlign w:val="bottom"/>
            <w:hideMark/>
          </w:tcPr>
          <w:p w14:paraId="77E74733" w14:textId="121C792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87,7%</w:t>
            </w:r>
          </w:p>
        </w:tc>
        <w:tc>
          <w:tcPr>
            <w:tcW w:w="1766" w:type="dxa"/>
            <w:tcBorders>
              <w:top w:val="nil"/>
              <w:left w:val="nil"/>
              <w:bottom w:val="nil"/>
              <w:right w:val="nil"/>
            </w:tcBorders>
            <w:shd w:val="clear" w:color="FFFFFF" w:fill="FFFFFF"/>
            <w:noWrap/>
            <w:vAlign w:val="center"/>
            <w:hideMark/>
          </w:tcPr>
          <w:p w14:paraId="7EA3745F"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E99F109"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639DADE" w14:textId="0DFD0ACC"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14:paraId="148E3897" w14:textId="296D088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11,3</w:t>
            </w:r>
          </w:p>
        </w:tc>
        <w:tc>
          <w:tcPr>
            <w:tcW w:w="1429" w:type="dxa"/>
            <w:tcBorders>
              <w:top w:val="nil"/>
              <w:left w:val="nil"/>
              <w:bottom w:val="single" w:sz="4" w:space="0" w:color="CCCCFF"/>
              <w:right w:val="single" w:sz="4" w:space="0" w:color="CCCCFF"/>
            </w:tcBorders>
            <w:shd w:val="clear" w:color="FFFFFF" w:fill="FFFFFF"/>
            <w:noWrap/>
            <w:vAlign w:val="bottom"/>
            <w:hideMark/>
          </w:tcPr>
          <w:p w14:paraId="2F1DA657" w14:textId="7E4F587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15,0</w:t>
            </w:r>
          </w:p>
        </w:tc>
        <w:tc>
          <w:tcPr>
            <w:tcW w:w="1333" w:type="dxa"/>
            <w:tcBorders>
              <w:top w:val="nil"/>
              <w:left w:val="nil"/>
              <w:bottom w:val="single" w:sz="4" w:space="0" w:color="CCCCFF"/>
              <w:right w:val="single" w:sz="4" w:space="0" w:color="CCCCFF"/>
            </w:tcBorders>
            <w:shd w:val="clear" w:color="FFFFFF" w:fill="FFFFFF"/>
            <w:noWrap/>
            <w:vAlign w:val="bottom"/>
            <w:hideMark/>
          </w:tcPr>
          <w:p w14:paraId="1F8314E6" w14:textId="4A730B4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75,3%</w:t>
            </w:r>
          </w:p>
        </w:tc>
        <w:tc>
          <w:tcPr>
            <w:tcW w:w="1766" w:type="dxa"/>
            <w:tcBorders>
              <w:top w:val="nil"/>
              <w:left w:val="nil"/>
              <w:bottom w:val="nil"/>
              <w:right w:val="nil"/>
            </w:tcBorders>
            <w:shd w:val="clear" w:color="FFFFFF" w:fill="FFFFFF"/>
            <w:noWrap/>
            <w:vAlign w:val="center"/>
            <w:hideMark/>
          </w:tcPr>
          <w:p w14:paraId="02C5855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0875295"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2C0E594" w14:textId="2874CB06"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14:paraId="5D341A2F" w14:textId="68CEBAA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hideMark/>
          </w:tcPr>
          <w:p w14:paraId="32DD587D" w14:textId="33AB32E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333" w:type="dxa"/>
            <w:tcBorders>
              <w:top w:val="nil"/>
              <w:left w:val="nil"/>
              <w:bottom w:val="single" w:sz="4" w:space="0" w:color="CCCCFF"/>
              <w:right w:val="single" w:sz="4" w:space="0" w:color="CCCCFF"/>
            </w:tcBorders>
            <w:shd w:val="clear" w:color="FFFFFF" w:fill="FFFFFF"/>
            <w:noWrap/>
            <w:vAlign w:val="bottom"/>
            <w:hideMark/>
          </w:tcPr>
          <w:p w14:paraId="70987DF6" w14:textId="2C011F3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hideMark/>
          </w:tcPr>
          <w:p w14:paraId="25253C4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1AFCF7BD"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0277D43B" w14:textId="307DDF80"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12A-CSIC</w:t>
            </w:r>
          </w:p>
        </w:tc>
        <w:tc>
          <w:tcPr>
            <w:tcW w:w="1236" w:type="dxa"/>
            <w:tcBorders>
              <w:top w:val="nil"/>
              <w:left w:val="nil"/>
              <w:bottom w:val="single" w:sz="4" w:space="0" w:color="CCCCFF"/>
              <w:right w:val="single" w:sz="4" w:space="0" w:color="CCCCFF"/>
            </w:tcBorders>
            <w:shd w:val="clear" w:color="FFFFFF" w:fill="FFFFFF"/>
            <w:noWrap/>
            <w:vAlign w:val="bottom"/>
            <w:hideMark/>
          </w:tcPr>
          <w:p w14:paraId="4A159474" w14:textId="191EB1E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13,1</w:t>
            </w:r>
          </w:p>
        </w:tc>
        <w:tc>
          <w:tcPr>
            <w:tcW w:w="1429" w:type="dxa"/>
            <w:tcBorders>
              <w:top w:val="nil"/>
              <w:left w:val="nil"/>
              <w:bottom w:val="single" w:sz="4" w:space="0" w:color="CCCCFF"/>
              <w:right w:val="single" w:sz="4" w:space="0" w:color="CCCCFF"/>
            </w:tcBorders>
            <w:shd w:val="clear" w:color="FFFFFF" w:fill="FFFFFF"/>
            <w:noWrap/>
            <w:vAlign w:val="bottom"/>
            <w:hideMark/>
          </w:tcPr>
          <w:p w14:paraId="38ED08C0" w14:textId="49E2C97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13,3</w:t>
            </w:r>
          </w:p>
        </w:tc>
        <w:tc>
          <w:tcPr>
            <w:tcW w:w="1333" w:type="dxa"/>
            <w:tcBorders>
              <w:top w:val="nil"/>
              <w:left w:val="nil"/>
              <w:bottom w:val="single" w:sz="4" w:space="0" w:color="CCCCFF"/>
              <w:right w:val="single" w:sz="4" w:space="0" w:color="CCCCFF"/>
            </w:tcBorders>
            <w:shd w:val="clear" w:color="FFFFFF" w:fill="FFFFFF"/>
            <w:noWrap/>
            <w:vAlign w:val="bottom"/>
            <w:hideMark/>
          </w:tcPr>
          <w:p w14:paraId="787579B9" w14:textId="00B7557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99,0%</w:t>
            </w:r>
          </w:p>
        </w:tc>
        <w:tc>
          <w:tcPr>
            <w:tcW w:w="1766" w:type="dxa"/>
            <w:tcBorders>
              <w:top w:val="nil"/>
              <w:left w:val="nil"/>
              <w:bottom w:val="nil"/>
              <w:right w:val="nil"/>
            </w:tcBorders>
            <w:shd w:val="clear" w:color="FFFFFF" w:fill="FFFFFF"/>
            <w:noWrap/>
            <w:vAlign w:val="center"/>
            <w:hideMark/>
          </w:tcPr>
          <w:p w14:paraId="4DCBB574"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A1A7226"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5B8C3E8" w14:textId="59EFDC8B"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14:paraId="4C40889A" w14:textId="5088AD2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7,2</w:t>
            </w:r>
          </w:p>
        </w:tc>
        <w:tc>
          <w:tcPr>
            <w:tcW w:w="1429" w:type="dxa"/>
            <w:tcBorders>
              <w:top w:val="nil"/>
              <w:left w:val="nil"/>
              <w:bottom w:val="single" w:sz="4" w:space="0" w:color="CCCCFF"/>
              <w:right w:val="single" w:sz="4" w:space="0" w:color="CCCCFF"/>
            </w:tcBorders>
            <w:shd w:val="clear" w:color="FFFFFF" w:fill="FFFFFF"/>
            <w:noWrap/>
            <w:vAlign w:val="bottom"/>
            <w:hideMark/>
          </w:tcPr>
          <w:p w14:paraId="62C55662" w14:textId="05C143B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4,3</w:t>
            </w:r>
          </w:p>
        </w:tc>
        <w:tc>
          <w:tcPr>
            <w:tcW w:w="1333" w:type="dxa"/>
            <w:tcBorders>
              <w:top w:val="nil"/>
              <w:left w:val="nil"/>
              <w:bottom w:val="single" w:sz="4" w:space="0" w:color="CCCCFF"/>
              <w:right w:val="single" w:sz="4" w:space="0" w:color="CCCCFF"/>
            </w:tcBorders>
            <w:shd w:val="clear" w:color="FFFFFF" w:fill="FFFFFF"/>
            <w:noWrap/>
            <w:vAlign w:val="bottom"/>
            <w:hideMark/>
          </w:tcPr>
          <w:p w14:paraId="478FD0A8" w14:textId="34B4DC4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170,2%</w:t>
            </w:r>
          </w:p>
        </w:tc>
        <w:tc>
          <w:tcPr>
            <w:tcW w:w="1766" w:type="dxa"/>
            <w:tcBorders>
              <w:top w:val="nil"/>
              <w:left w:val="nil"/>
              <w:bottom w:val="nil"/>
              <w:right w:val="nil"/>
            </w:tcBorders>
            <w:shd w:val="clear" w:color="FFFFFF" w:fill="FFFFFF"/>
            <w:noWrap/>
            <w:vAlign w:val="center"/>
            <w:hideMark/>
          </w:tcPr>
          <w:p w14:paraId="73449BD0"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9A9F39F"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5399F1BF" w14:textId="68AE5815"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16A-GRNET</w:t>
            </w:r>
          </w:p>
        </w:tc>
        <w:tc>
          <w:tcPr>
            <w:tcW w:w="1236" w:type="dxa"/>
            <w:tcBorders>
              <w:top w:val="nil"/>
              <w:left w:val="nil"/>
              <w:bottom w:val="single" w:sz="4" w:space="0" w:color="CCCCFF"/>
              <w:right w:val="single" w:sz="4" w:space="0" w:color="CCCCFF"/>
            </w:tcBorders>
            <w:shd w:val="clear" w:color="FFFFFF" w:fill="FFFFFF"/>
            <w:noWrap/>
            <w:vAlign w:val="bottom"/>
            <w:hideMark/>
          </w:tcPr>
          <w:p w14:paraId="53DC1356" w14:textId="62B1651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18,8</w:t>
            </w:r>
          </w:p>
        </w:tc>
        <w:tc>
          <w:tcPr>
            <w:tcW w:w="1429" w:type="dxa"/>
            <w:tcBorders>
              <w:top w:val="nil"/>
              <w:left w:val="nil"/>
              <w:bottom w:val="single" w:sz="4" w:space="0" w:color="CCCCFF"/>
              <w:right w:val="single" w:sz="4" w:space="0" w:color="CCCCFF"/>
            </w:tcBorders>
            <w:shd w:val="clear" w:color="FFFFFF" w:fill="FFFFFF"/>
            <w:noWrap/>
            <w:vAlign w:val="bottom"/>
            <w:hideMark/>
          </w:tcPr>
          <w:p w14:paraId="3CDEBA1C" w14:textId="29CE081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14,0</w:t>
            </w:r>
          </w:p>
        </w:tc>
        <w:tc>
          <w:tcPr>
            <w:tcW w:w="1333" w:type="dxa"/>
            <w:tcBorders>
              <w:top w:val="nil"/>
              <w:left w:val="nil"/>
              <w:bottom w:val="single" w:sz="4" w:space="0" w:color="CCCCFF"/>
              <w:right w:val="single" w:sz="4" w:space="0" w:color="CCCCFF"/>
            </w:tcBorders>
            <w:shd w:val="clear" w:color="FFFFFF" w:fill="FFFFFF"/>
            <w:noWrap/>
            <w:vAlign w:val="bottom"/>
            <w:hideMark/>
          </w:tcPr>
          <w:p w14:paraId="4796A547" w14:textId="4B8545A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134,5%</w:t>
            </w:r>
          </w:p>
        </w:tc>
        <w:tc>
          <w:tcPr>
            <w:tcW w:w="1766" w:type="dxa"/>
            <w:tcBorders>
              <w:top w:val="nil"/>
              <w:left w:val="nil"/>
              <w:bottom w:val="nil"/>
              <w:right w:val="nil"/>
            </w:tcBorders>
            <w:shd w:val="clear" w:color="FFFFFF" w:fill="FFFFFF"/>
            <w:noWrap/>
            <w:vAlign w:val="center"/>
            <w:hideMark/>
          </w:tcPr>
          <w:p w14:paraId="794F7E37"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7C21BE2"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07F40D7B" w14:textId="3EA33D56"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16B-AUTH</w:t>
            </w:r>
          </w:p>
        </w:tc>
        <w:tc>
          <w:tcPr>
            <w:tcW w:w="1236" w:type="dxa"/>
            <w:tcBorders>
              <w:top w:val="nil"/>
              <w:left w:val="nil"/>
              <w:bottom w:val="single" w:sz="4" w:space="0" w:color="CCCCFF"/>
              <w:right w:val="single" w:sz="4" w:space="0" w:color="CCCCFF"/>
            </w:tcBorders>
            <w:shd w:val="clear" w:color="FFFFFF" w:fill="FFFFFF"/>
            <w:noWrap/>
            <w:vAlign w:val="bottom"/>
            <w:hideMark/>
          </w:tcPr>
          <w:p w14:paraId="38B5DEC2" w14:textId="7758AB9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hideMark/>
          </w:tcPr>
          <w:p w14:paraId="342F7F5C" w14:textId="6E48661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333" w:type="dxa"/>
            <w:tcBorders>
              <w:top w:val="nil"/>
              <w:left w:val="nil"/>
              <w:bottom w:val="single" w:sz="4" w:space="0" w:color="CCCCFF"/>
              <w:right w:val="single" w:sz="4" w:space="0" w:color="CCCCFF"/>
            </w:tcBorders>
            <w:shd w:val="clear" w:color="FFFFFF" w:fill="FFFFFF"/>
            <w:noWrap/>
            <w:vAlign w:val="bottom"/>
            <w:hideMark/>
          </w:tcPr>
          <w:p w14:paraId="1D35BFD2" w14:textId="5CDB700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hideMark/>
          </w:tcPr>
          <w:p w14:paraId="320C9523"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073AC9F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5CB48178" w14:textId="7D886E41"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16E-IASA</w:t>
            </w:r>
          </w:p>
        </w:tc>
        <w:tc>
          <w:tcPr>
            <w:tcW w:w="1236" w:type="dxa"/>
            <w:tcBorders>
              <w:top w:val="nil"/>
              <w:left w:val="nil"/>
              <w:bottom w:val="single" w:sz="4" w:space="0" w:color="CCCCFF"/>
              <w:right w:val="single" w:sz="4" w:space="0" w:color="CCCCFF"/>
            </w:tcBorders>
            <w:shd w:val="clear" w:color="FFFFFF" w:fill="FFFFFF"/>
            <w:noWrap/>
            <w:vAlign w:val="bottom"/>
            <w:hideMark/>
          </w:tcPr>
          <w:p w14:paraId="13D7C6AB" w14:textId="2F66785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w:t>
            </w:r>
          </w:p>
        </w:tc>
        <w:tc>
          <w:tcPr>
            <w:tcW w:w="1429" w:type="dxa"/>
            <w:tcBorders>
              <w:top w:val="nil"/>
              <w:left w:val="nil"/>
              <w:bottom w:val="single" w:sz="4" w:space="0" w:color="CCCCFF"/>
              <w:right w:val="single" w:sz="4" w:space="0" w:color="CCCCFF"/>
            </w:tcBorders>
            <w:shd w:val="clear" w:color="FFFFFF" w:fill="FFFFFF"/>
            <w:noWrap/>
            <w:vAlign w:val="bottom"/>
            <w:hideMark/>
          </w:tcPr>
          <w:p w14:paraId="57ED3B14" w14:textId="52DC132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333" w:type="dxa"/>
            <w:tcBorders>
              <w:top w:val="nil"/>
              <w:left w:val="nil"/>
              <w:bottom w:val="single" w:sz="4" w:space="0" w:color="CCCCFF"/>
              <w:right w:val="single" w:sz="4" w:space="0" w:color="CCCCFF"/>
            </w:tcBorders>
            <w:shd w:val="clear" w:color="FFFFFF" w:fill="FFFFFF"/>
            <w:noWrap/>
            <w:vAlign w:val="bottom"/>
            <w:hideMark/>
          </w:tcPr>
          <w:p w14:paraId="43004781" w14:textId="5F2F138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39,0%</w:t>
            </w:r>
          </w:p>
        </w:tc>
        <w:tc>
          <w:tcPr>
            <w:tcW w:w="1766" w:type="dxa"/>
            <w:tcBorders>
              <w:top w:val="nil"/>
              <w:left w:val="nil"/>
              <w:bottom w:val="nil"/>
              <w:right w:val="nil"/>
            </w:tcBorders>
            <w:shd w:val="clear" w:color="FFFFFF" w:fill="FFFFFF"/>
            <w:noWrap/>
            <w:vAlign w:val="center"/>
            <w:hideMark/>
          </w:tcPr>
          <w:p w14:paraId="7CC40683"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9F0F9EE"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75623A94" w14:textId="6686ED9D"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16F-ICCS</w:t>
            </w:r>
          </w:p>
        </w:tc>
        <w:tc>
          <w:tcPr>
            <w:tcW w:w="1236" w:type="dxa"/>
            <w:tcBorders>
              <w:top w:val="nil"/>
              <w:left w:val="nil"/>
              <w:bottom w:val="single" w:sz="4" w:space="0" w:color="CCCCFF"/>
              <w:right w:val="single" w:sz="4" w:space="0" w:color="CCCCFF"/>
            </w:tcBorders>
            <w:shd w:val="clear" w:color="FFFFFF" w:fill="FFFFFF"/>
            <w:noWrap/>
            <w:vAlign w:val="bottom"/>
          </w:tcPr>
          <w:p w14:paraId="546E2EA9" w14:textId="4F2685A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3,1</w:t>
            </w:r>
          </w:p>
        </w:tc>
        <w:tc>
          <w:tcPr>
            <w:tcW w:w="1429" w:type="dxa"/>
            <w:tcBorders>
              <w:top w:val="nil"/>
              <w:left w:val="nil"/>
              <w:bottom w:val="single" w:sz="4" w:space="0" w:color="CCCCFF"/>
              <w:right w:val="single" w:sz="4" w:space="0" w:color="CCCCFF"/>
            </w:tcBorders>
            <w:shd w:val="clear" w:color="FFFFFF" w:fill="FFFFFF"/>
            <w:noWrap/>
            <w:vAlign w:val="bottom"/>
          </w:tcPr>
          <w:p w14:paraId="2200DCA4" w14:textId="140919C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333" w:type="dxa"/>
            <w:tcBorders>
              <w:top w:val="nil"/>
              <w:left w:val="nil"/>
              <w:bottom w:val="single" w:sz="4" w:space="0" w:color="CCCCFF"/>
              <w:right w:val="single" w:sz="4" w:space="0" w:color="CCCCFF"/>
            </w:tcBorders>
            <w:shd w:val="clear" w:color="FFFFFF" w:fill="FFFFFF"/>
            <w:noWrap/>
            <w:vAlign w:val="bottom"/>
          </w:tcPr>
          <w:p w14:paraId="161D51DA" w14:textId="5AE4661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94,0%</w:t>
            </w:r>
          </w:p>
        </w:tc>
        <w:tc>
          <w:tcPr>
            <w:tcW w:w="1766" w:type="dxa"/>
            <w:tcBorders>
              <w:top w:val="nil"/>
              <w:left w:val="nil"/>
              <w:bottom w:val="nil"/>
              <w:right w:val="nil"/>
            </w:tcBorders>
            <w:shd w:val="clear" w:color="FFFFFF" w:fill="FFFFFF"/>
            <w:noWrap/>
            <w:vAlign w:val="center"/>
          </w:tcPr>
          <w:p w14:paraId="7DD9DC9A" w14:textId="77777777" w:rsidR="001C5FC2" w:rsidRPr="00672E24" w:rsidRDefault="001C5FC2" w:rsidP="00F11AA9">
            <w:pPr>
              <w:widowControl/>
              <w:suppressAutoHyphens w:val="0"/>
              <w:autoSpaceDN/>
              <w:textAlignment w:val="auto"/>
              <w:rPr>
                <w:color w:val="000000"/>
                <w:kern w:val="0"/>
                <w:sz w:val="12"/>
                <w:szCs w:val="12"/>
                <w:lang w:eastAsia="nl-NL"/>
              </w:rPr>
            </w:pPr>
          </w:p>
        </w:tc>
      </w:tr>
      <w:tr w:rsidR="001C5FC2" w:rsidRPr="00672E24" w14:paraId="087E9F2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1CB0EE37" w14:textId="785637DC"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21A-INFN</w:t>
            </w:r>
          </w:p>
        </w:tc>
        <w:tc>
          <w:tcPr>
            <w:tcW w:w="1236" w:type="dxa"/>
            <w:tcBorders>
              <w:top w:val="nil"/>
              <w:left w:val="nil"/>
              <w:bottom w:val="single" w:sz="4" w:space="0" w:color="CCCCFF"/>
              <w:right w:val="single" w:sz="4" w:space="0" w:color="CCCCFF"/>
            </w:tcBorders>
            <w:shd w:val="clear" w:color="FFFFFF" w:fill="FFFFFF"/>
            <w:noWrap/>
            <w:vAlign w:val="bottom"/>
          </w:tcPr>
          <w:p w14:paraId="4AAF63C9" w14:textId="764042A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tcPr>
          <w:p w14:paraId="4593EB83" w14:textId="035515A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333" w:type="dxa"/>
            <w:tcBorders>
              <w:top w:val="nil"/>
              <w:left w:val="nil"/>
              <w:bottom w:val="single" w:sz="4" w:space="0" w:color="CCCCFF"/>
              <w:right w:val="single" w:sz="4" w:space="0" w:color="CCCCFF"/>
            </w:tcBorders>
            <w:shd w:val="clear" w:color="FFFFFF" w:fill="FFFFFF"/>
            <w:noWrap/>
            <w:vAlign w:val="bottom"/>
          </w:tcPr>
          <w:p w14:paraId="56BEE418" w14:textId="482538E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tcPr>
          <w:p w14:paraId="74414EF2" w14:textId="77777777" w:rsidR="001C5FC2" w:rsidRPr="00672E24" w:rsidRDefault="001C5FC2" w:rsidP="00F11AA9">
            <w:pPr>
              <w:widowControl/>
              <w:suppressAutoHyphens w:val="0"/>
              <w:autoSpaceDN/>
              <w:textAlignment w:val="auto"/>
              <w:rPr>
                <w:color w:val="000000"/>
                <w:kern w:val="0"/>
                <w:sz w:val="12"/>
                <w:szCs w:val="12"/>
                <w:lang w:eastAsia="nl-NL"/>
              </w:rPr>
            </w:pPr>
          </w:p>
        </w:tc>
      </w:tr>
      <w:tr w:rsidR="001C5FC2" w:rsidRPr="00672E24" w14:paraId="24D1E5BF"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7CABDA0D" w14:textId="621B2779"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29-LIP</w:t>
            </w:r>
          </w:p>
        </w:tc>
        <w:tc>
          <w:tcPr>
            <w:tcW w:w="1236" w:type="dxa"/>
            <w:tcBorders>
              <w:top w:val="nil"/>
              <w:left w:val="nil"/>
              <w:bottom w:val="single" w:sz="4" w:space="0" w:color="CCCCFF"/>
              <w:right w:val="single" w:sz="4" w:space="0" w:color="CCCCFF"/>
            </w:tcBorders>
            <w:shd w:val="clear" w:color="FFFFFF" w:fill="FFFFFF"/>
            <w:noWrap/>
            <w:vAlign w:val="bottom"/>
          </w:tcPr>
          <w:p w14:paraId="67D92AD8" w14:textId="3FCD381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20,3</w:t>
            </w:r>
          </w:p>
        </w:tc>
        <w:tc>
          <w:tcPr>
            <w:tcW w:w="1429" w:type="dxa"/>
            <w:tcBorders>
              <w:top w:val="nil"/>
              <w:left w:val="nil"/>
              <w:bottom w:val="single" w:sz="4" w:space="0" w:color="CCCCFF"/>
              <w:right w:val="single" w:sz="4" w:space="0" w:color="CCCCFF"/>
            </w:tcBorders>
            <w:shd w:val="clear" w:color="FFFFFF" w:fill="FFFFFF"/>
            <w:noWrap/>
            <w:vAlign w:val="bottom"/>
          </w:tcPr>
          <w:p w14:paraId="114D7FB5" w14:textId="4F73180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17,5</w:t>
            </w:r>
          </w:p>
        </w:tc>
        <w:tc>
          <w:tcPr>
            <w:tcW w:w="1333" w:type="dxa"/>
            <w:tcBorders>
              <w:top w:val="nil"/>
              <w:left w:val="nil"/>
              <w:bottom w:val="single" w:sz="4" w:space="0" w:color="CCCCFF"/>
              <w:right w:val="single" w:sz="4" w:space="0" w:color="CCCCFF"/>
            </w:tcBorders>
            <w:shd w:val="clear" w:color="FFFFFF" w:fill="FFFFFF"/>
            <w:noWrap/>
            <w:vAlign w:val="bottom"/>
          </w:tcPr>
          <w:p w14:paraId="6528F10F" w14:textId="341C402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115,8%</w:t>
            </w:r>
          </w:p>
        </w:tc>
        <w:tc>
          <w:tcPr>
            <w:tcW w:w="1766" w:type="dxa"/>
            <w:tcBorders>
              <w:top w:val="nil"/>
              <w:left w:val="nil"/>
              <w:bottom w:val="nil"/>
              <w:right w:val="nil"/>
            </w:tcBorders>
            <w:shd w:val="clear" w:color="FFFFFF" w:fill="FFFFFF"/>
            <w:noWrap/>
            <w:vAlign w:val="center"/>
          </w:tcPr>
          <w:p w14:paraId="6EB4B007" w14:textId="77777777" w:rsidR="001C5FC2" w:rsidRPr="00672E24" w:rsidRDefault="001C5FC2" w:rsidP="00F11AA9">
            <w:pPr>
              <w:widowControl/>
              <w:suppressAutoHyphens w:val="0"/>
              <w:autoSpaceDN/>
              <w:textAlignment w:val="auto"/>
              <w:rPr>
                <w:color w:val="000000"/>
                <w:kern w:val="0"/>
                <w:sz w:val="12"/>
                <w:szCs w:val="12"/>
                <w:lang w:eastAsia="nl-NL"/>
              </w:rPr>
            </w:pPr>
          </w:p>
        </w:tc>
      </w:tr>
      <w:tr w:rsidR="001C5FC2" w:rsidRPr="00672E24" w14:paraId="4B08777B"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36784C3" w14:textId="257993D9"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38B-LIU</w:t>
            </w:r>
          </w:p>
        </w:tc>
        <w:tc>
          <w:tcPr>
            <w:tcW w:w="1236" w:type="dxa"/>
            <w:tcBorders>
              <w:top w:val="nil"/>
              <w:left w:val="nil"/>
              <w:bottom w:val="single" w:sz="4" w:space="0" w:color="CCCCFF"/>
              <w:right w:val="single" w:sz="4" w:space="0" w:color="CCCCFF"/>
            </w:tcBorders>
            <w:shd w:val="clear" w:color="FFFFFF" w:fill="FFFFFF"/>
            <w:noWrap/>
            <w:vAlign w:val="bottom"/>
            <w:hideMark/>
          </w:tcPr>
          <w:p w14:paraId="555D0567" w14:textId="0C9AA25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hideMark/>
          </w:tcPr>
          <w:p w14:paraId="6CA53514" w14:textId="186DFE5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333" w:type="dxa"/>
            <w:tcBorders>
              <w:top w:val="nil"/>
              <w:left w:val="nil"/>
              <w:bottom w:val="single" w:sz="4" w:space="0" w:color="CCCCFF"/>
              <w:right w:val="single" w:sz="4" w:space="0" w:color="CCCCFF"/>
            </w:tcBorders>
            <w:shd w:val="clear" w:color="FFFFFF" w:fill="FFFFFF"/>
            <w:noWrap/>
            <w:vAlign w:val="bottom"/>
            <w:hideMark/>
          </w:tcPr>
          <w:p w14:paraId="18F2395A" w14:textId="2B8AC09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hideMark/>
          </w:tcPr>
          <w:p w14:paraId="1F8EF98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C094919" w14:textId="77777777" w:rsidTr="001C5FC2">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center"/>
            <w:hideMark/>
          </w:tcPr>
          <w:p w14:paraId="1EDC7AAF" w14:textId="2F6675A9" w:rsidR="001C5FC2" w:rsidRPr="00BC454F" w:rsidRDefault="001C5FC2" w:rsidP="001C5FC2">
            <w:pPr>
              <w:widowControl/>
              <w:autoSpaceDN/>
              <w:spacing w:before="40" w:after="40"/>
              <w:jc w:val="right"/>
              <w:textAlignment w:val="auto"/>
              <w:rPr>
                <w:b/>
                <w:bCs/>
                <w:color w:val="FFFFFF" w:themeColor="background1"/>
                <w:kern w:val="0"/>
                <w:sz w:val="18"/>
                <w:szCs w:val="18"/>
                <w:lang w:eastAsia="fr-FR"/>
              </w:rPr>
            </w:pPr>
            <w:r w:rsidRPr="00BC454F">
              <w:rPr>
                <w:b/>
                <w:color w:val="FFFFFF" w:themeColor="background1"/>
                <w:sz w:val="18"/>
                <w:szCs w:val="18"/>
              </w:rPr>
              <w:t>Total:</w:t>
            </w:r>
          </w:p>
        </w:tc>
        <w:tc>
          <w:tcPr>
            <w:tcW w:w="1236" w:type="dxa"/>
            <w:tcBorders>
              <w:top w:val="nil"/>
              <w:left w:val="nil"/>
              <w:bottom w:val="single" w:sz="4" w:space="0" w:color="CCCCFF"/>
              <w:right w:val="single" w:sz="4" w:space="0" w:color="CCCCFF"/>
            </w:tcBorders>
            <w:shd w:val="clear" w:color="FFFFFF" w:fill="C0C0C0"/>
            <w:noWrap/>
            <w:vAlign w:val="center"/>
            <w:hideMark/>
          </w:tcPr>
          <w:p w14:paraId="0B5B4C9E" w14:textId="65C6EF8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83,0</w:t>
            </w:r>
          </w:p>
        </w:tc>
        <w:tc>
          <w:tcPr>
            <w:tcW w:w="1429" w:type="dxa"/>
            <w:tcBorders>
              <w:top w:val="nil"/>
              <w:left w:val="nil"/>
              <w:bottom w:val="single" w:sz="4" w:space="0" w:color="CCCCFF"/>
              <w:right w:val="single" w:sz="4" w:space="0" w:color="CCCCFF"/>
            </w:tcBorders>
            <w:shd w:val="clear" w:color="FFFFFF" w:fill="C0C0C0"/>
            <w:noWrap/>
            <w:vAlign w:val="center"/>
            <w:hideMark/>
          </w:tcPr>
          <w:p w14:paraId="4896EFFC" w14:textId="79E082F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82,8</w:t>
            </w:r>
          </w:p>
        </w:tc>
        <w:tc>
          <w:tcPr>
            <w:tcW w:w="1333" w:type="dxa"/>
            <w:tcBorders>
              <w:top w:val="nil"/>
              <w:left w:val="nil"/>
              <w:bottom w:val="single" w:sz="4" w:space="0" w:color="CCCCFF"/>
              <w:right w:val="single" w:sz="4" w:space="0" w:color="CCCCFF"/>
            </w:tcBorders>
            <w:shd w:val="clear" w:color="FFFFFF" w:fill="C0C0C0"/>
            <w:noWrap/>
            <w:vAlign w:val="center"/>
            <w:hideMark/>
          </w:tcPr>
          <w:p w14:paraId="6181854A" w14:textId="64D4F86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100,2%</w:t>
            </w:r>
          </w:p>
        </w:tc>
        <w:tc>
          <w:tcPr>
            <w:tcW w:w="1766" w:type="dxa"/>
            <w:tcBorders>
              <w:top w:val="nil"/>
              <w:left w:val="nil"/>
              <w:bottom w:val="nil"/>
              <w:right w:val="nil"/>
            </w:tcBorders>
            <w:shd w:val="clear" w:color="FFFFFF" w:fill="FFFFFF"/>
            <w:noWrap/>
            <w:vAlign w:val="center"/>
            <w:hideMark/>
          </w:tcPr>
          <w:p w14:paraId="40E3538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A9043A7" w14:textId="77777777" w:rsidTr="00F11AA9">
        <w:trPr>
          <w:trHeight w:val="540"/>
        </w:trPr>
        <w:tc>
          <w:tcPr>
            <w:tcW w:w="2313" w:type="dxa"/>
            <w:tcBorders>
              <w:top w:val="nil"/>
              <w:left w:val="nil"/>
              <w:bottom w:val="nil"/>
              <w:right w:val="nil"/>
            </w:tcBorders>
            <w:shd w:val="clear" w:color="FFFFFF" w:fill="FFFFFF"/>
            <w:noWrap/>
            <w:vAlign w:val="center"/>
            <w:hideMark/>
          </w:tcPr>
          <w:p w14:paraId="3B462E1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14:paraId="0E639C8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14:paraId="1E797F6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14:paraId="361A46E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14:paraId="291EB84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6C3B1D4F" w14:textId="77777777" w:rsidTr="00F11AA9">
        <w:trPr>
          <w:trHeight w:val="360"/>
        </w:trPr>
        <w:tc>
          <w:tcPr>
            <w:tcW w:w="8077" w:type="dxa"/>
            <w:gridSpan w:val="5"/>
            <w:tcBorders>
              <w:top w:val="nil"/>
              <w:left w:val="nil"/>
              <w:bottom w:val="single" w:sz="4" w:space="0" w:color="000000"/>
              <w:right w:val="nil"/>
            </w:tcBorders>
            <w:shd w:val="clear" w:color="FFFFFF" w:fill="FFFFFF"/>
            <w:noWrap/>
            <w:vAlign w:val="bottom"/>
            <w:hideMark/>
          </w:tcPr>
          <w:p w14:paraId="2B801890"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WP5-N - WP5 (SA2) - SA2 Provisioning Soft. Infrastr.</w:t>
            </w:r>
          </w:p>
        </w:tc>
      </w:tr>
      <w:tr w:rsidR="00F11AA9" w:rsidRPr="00672E24" w14:paraId="774BDFD3" w14:textId="77777777" w:rsidTr="00F11AA9">
        <w:trPr>
          <w:trHeight w:val="210"/>
        </w:trPr>
        <w:tc>
          <w:tcPr>
            <w:tcW w:w="2313" w:type="dxa"/>
            <w:tcBorders>
              <w:top w:val="nil"/>
              <w:left w:val="nil"/>
              <w:bottom w:val="nil"/>
              <w:right w:val="nil"/>
            </w:tcBorders>
            <w:shd w:val="clear" w:color="FFFFFF" w:fill="FFFFFF"/>
            <w:noWrap/>
            <w:vAlign w:val="center"/>
            <w:hideMark/>
          </w:tcPr>
          <w:p w14:paraId="32E0471A"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14:paraId="61147D6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14:paraId="6A1B7A6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14:paraId="3B34DFF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14:paraId="7682142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4E2CA933" w14:textId="77777777" w:rsidTr="00F11AA9">
        <w:trPr>
          <w:trHeight w:val="300"/>
        </w:trPr>
        <w:tc>
          <w:tcPr>
            <w:tcW w:w="2313" w:type="dxa"/>
            <w:tcBorders>
              <w:top w:val="nil"/>
              <w:left w:val="nil"/>
              <w:bottom w:val="nil"/>
              <w:right w:val="nil"/>
            </w:tcBorders>
            <w:shd w:val="clear" w:color="FFFFFF" w:fill="FFFFFF"/>
            <w:vAlign w:val="center"/>
            <w:hideMark/>
          </w:tcPr>
          <w:p w14:paraId="34D6A2C1"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14:paraId="292E9EC1" w14:textId="0B60D3D4"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66" w:type="dxa"/>
            <w:tcBorders>
              <w:top w:val="nil"/>
              <w:left w:val="nil"/>
              <w:bottom w:val="nil"/>
              <w:right w:val="nil"/>
            </w:tcBorders>
            <w:shd w:val="clear" w:color="FFFFFF" w:fill="FFFFFF"/>
            <w:noWrap/>
            <w:vAlign w:val="center"/>
            <w:hideMark/>
          </w:tcPr>
          <w:p w14:paraId="7C8D276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04058D10" w14:textId="77777777" w:rsidTr="00F11AA9">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2263F83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14:paraId="70357AD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14:paraId="4EB77548"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14:paraId="6F1B34E1"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66" w:type="dxa"/>
            <w:tcBorders>
              <w:top w:val="nil"/>
              <w:left w:val="nil"/>
              <w:bottom w:val="nil"/>
              <w:right w:val="nil"/>
            </w:tcBorders>
            <w:shd w:val="clear" w:color="FFFFFF" w:fill="FFFFFF"/>
            <w:noWrap/>
            <w:vAlign w:val="center"/>
            <w:hideMark/>
          </w:tcPr>
          <w:p w14:paraId="01C880E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6E48B88"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6401574F" w14:textId="1C52D471"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1-EGI.EU</w:t>
            </w:r>
          </w:p>
        </w:tc>
        <w:tc>
          <w:tcPr>
            <w:tcW w:w="1236" w:type="dxa"/>
            <w:tcBorders>
              <w:top w:val="nil"/>
              <w:left w:val="nil"/>
              <w:bottom w:val="single" w:sz="4" w:space="0" w:color="CCCCFF"/>
              <w:right w:val="single" w:sz="4" w:space="0" w:color="CCCCFF"/>
            </w:tcBorders>
            <w:shd w:val="clear" w:color="FFFFFF" w:fill="FFFFFF"/>
            <w:noWrap/>
            <w:vAlign w:val="bottom"/>
            <w:hideMark/>
          </w:tcPr>
          <w:p w14:paraId="227F60E3" w14:textId="6B29D2F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4,3</w:t>
            </w:r>
          </w:p>
        </w:tc>
        <w:tc>
          <w:tcPr>
            <w:tcW w:w="1429" w:type="dxa"/>
            <w:tcBorders>
              <w:top w:val="nil"/>
              <w:left w:val="nil"/>
              <w:bottom w:val="single" w:sz="4" w:space="0" w:color="CCCCFF"/>
              <w:right w:val="single" w:sz="4" w:space="0" w:color="CCCCFF"/>
            </w:tcBorders>
            <w:shd w:val="clear" w:color="FFFFFF" w:fill="FFFFFF"/>
            <w:noWrap/>
            <w:vAlign w:val="bottom"/>
            <w:hideMark/>
          </w:tcPr>
          <w:p w14:paraId="0BB49DF0" w14:textId="06CDC07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2,5</w:t>
            </w:r>
          </w:p>
        </w:tc>
        <w:tc>
          <w:tcPr>
            <w:tcW w:w="1333" w:type="dxa"/>
            <w:tcBorders>
              <w:top w:val="nil"/>
              <w:left w:val="nil"/>
              <w:bottom w:val="single" w:sz="4" w:space="0" w:color="CCCCFF"/>
              <w:right w:val="single" w:sz="4" w:space="0" w:color="CCCCFF"/>
            </w:tcBorders>
            <w:shd w:val="clear" w:color="FFFFFF" w:fill="FFFFFF"/>
            <w:noWrap/>
            <w:vAlign w:val="bottom"/>
            <w:hideMark/>
          </w:tcPr>
          <w:p w14:paraId="2B1BBFE1" w14:textId="147D5C4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172,2%</w:t>
            </w:r>
          </w:p>
        </w:tc>
        <w:tc>
          <w:tcPr>
            <w:tcW w:w="1766" w:type="dxa"/>
            <w:tcBorders>
              <w:top w:val="nil"/>
              <w:left w:val="nil"/>
              <w:bottom w:val="nil"/>
              <w:right w:val="nil"/>
            </w:tcBorders>
            <w:shd w:val="clear" w:color="FFFFFF" w:fill="FFFFFF"/>
            <w:noWrap/>
            <w:vAlign w:val="center"/>
            <w:hideMark/>
          </w:tcPr>
          <w:p w14:paraId="629CDD59"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7FECE387"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8C99EF8" w14:textId="204ADE3D"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14:paraId="69E483A2" w14:textId="73F17945"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429" w:type="dxa"/>
            <w:tcBorders>
              <w:top w:val="nil"/>
              <w:left w:val="nil"/>
              <w:bottom w:val="single" w:sz="4" w:space="0" w:color="CCCCFF"/>
              <w:right w:val="single" w:sz="4" w:space="0" w:color="CCCCFF"/>
            </w:tcBorders>
            <w:shd w:val="clear" w:color="FFFFFF" w:fill="FFFFFF"/>
            <w:noWrap/>
            <w:vAlign w:val="bottom"/>
            <w:hideMark/>
          </w:tcPr>
          <w:p w14:paraId="7E9ABB49" w14:textId="7E8E4EA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1,5</w:t>
            </w:r>
          </w:p>
        </w:tc>
        <w:tc>
          <w:tcPr>
            <w:tcW w:w="1333" w:type="dxa"/>
            <w:tcBorders>
              <w:top w:val="nil"/>
              <w:left w:val="nil"/>
              <w:bottom w:val="single" w:sz="4" w:space="0" w:color="CCCCFF"/>
              <w:right w:val="single" w:sz="4" w:space="0" w:color="CCCCFF"/>
            </w:tcBorders>
            <w:shd w:val="clear" w:color="FFFFFF" w:fill="FFFFFF"/>
            <w:noWrap/>
            <w:vAlign w:val="bottom"/>
            <w:hideMark/>
          </w:tcPr>
          <w:p w14:paraId="110FCCC5" w14:textId="27203B9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200,0%</w:t>
            </w:r>
          </w:p>
        </w:tc>
        <w:tc>
          <w:tcPr>
            <w:tcW w:w="1766" w:type="dxa"/>
            <w:tcBorders>
              <w:top w:val="nil"/>
              <w:left w:val="nil"/>
              <w:bottom w:val="nil"/>
              <w:right w:val="nil"/>
            </w:tcBorders>
            <w:shd w:val="clear" w:color="FFFFFF" w:fill="FFFFFF"/>
            <w:noWrap/>
            <w:vAlign w:val="center"/>
            <w:hideMark/>
          </w:tcPr>
          <w:p w14:paraId="262F4EC0"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50CA623"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3DE1B2B2" w14:textId="32AB0B25"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10B-KIT-G</w:t>
            </w:r>
          </w:p>
        </w:tc>
        <w:tc>
          <w:tcPr>
            <w:tcW w:w="1236" w:type="dxa"/>
            <w:tcBorders>
              <w:top w:val="nil"/>
              <w:left w:val="nil"/>
              <w:bottom w:val="single" w:sz="4" w:space="0" w:color="CCCCFF"/>
              <w:right w:val="single" w:sz="4" w:space="0" w:color="CCCCFF"/>
            </w:tcBorders>
            <w:shd w:val="clear" w:color="FFFFFF" w:fill="FFFFFF"/>
            <w:noWrap/>
            <w:vAlign w:val="bottom"/>
            <w:hideMark/>
          </w:tcPr>
          <w:p w14:paraId="16912BDC" w14:textId="6FECD2C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6,0</w:t>
            </w:r>
          </w:p>
        </w:tc>
        <w:tc>
          <w:tcPr>
            <w:tcW w:w="1429" w:type="dxa"/>
            <w:tcBorders>
              <w:top w:val="nil"/>
              <w:left w:val="nil"/>
              <w:bottom w:val="single" w:sz="4" w:space="0" w:color="CCCCFF"/>
              <w:right w:val="single" w:sz="4" w:space="0" w:color="CCCCFF"/>
            </w:tcBorders>
            <w:shd w:val="clear" w:color="FFFFFF" w:fill="FFFFFF"/>
            <w:noWrap/>
            <w:vAlign w:val="bottom"/>
            <w:hideMark/>
          </w:tcPr>
          <w:p w14:paraId="5A4C5E8D" w14:textId="5A373C7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6,0</w:t>
            </w:r>
          </w:p>
        </w:tc>
        <w:tc>
          <w:tcPr>
            <w:tcW w:w="1333" w:type="dxa"/>
            <w:tcBorders>
              <w:top w:val="nil"/>
              <w:left w:val="nil"/>
              <w:bottom w:val="single" w:sz="4" w:space="0" w:color="CCCCFF"/>
              <w:right w:val="single" w:sz="4" w:space="0" w:color="CCCCFF"/>
            </w:tcBorders>
            <w:shd w:val="clear" w:color="FFFFFF" w:fill="FFFFFF"/>
            <w:noWrap/>
            <w:vAlign w:val="bottom"/>
            <w:hideMark/>
          </w:tcPr>
          <w:p w14:paraId="3ED439F0" w14:textId="0CB85C7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100,7%</w:t>
            </w:r>
          </w:p>
        </w:tc>
        <w:tc>
          <w:tcPr>
            <w:tcW w:w="1766" w:type="dxa"/>
            <w:tcBorders>
              <w:top w:val="nil"/>
              <w:left w:val="nil"/>
              <w:bottom w:val="nil"/>
              <w:right w:val="nil"/>
            </w:tcBorders>
            <w:shd w:val="clear" w:color="FFFFFF" w:fill="FFFFFF"/>
            <w:noWrap/>
            <w:vAlign w:val="center"/>
            <w:hideMark/>
          </w:tcPr>
          <w:p w14:paraId="6EBF898C"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CC95746"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114E644F" w14:textId="3FB31506"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14:paraId="076AEB24" w14:textId="5BBD701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3,7</w:t>
            </w:r>
          </w:p>
        </w:tc>
        <w:tc>
          <w:tcPr>
            <w:tcW w:w="1429" w:type="dxa"/>
            <w:tcBorders>
              <w:top w:val="nil"/>
              <w:left w:val="nil"/>
              <w:bottom w:val="single" w:sz="4" w:space="0" w:color="CCCCFF"/>
              <w:right w:val="single" w:sz="4" w:space="0" w:color="CCCCFF"/>
            </w:tcBorders>
            <w:shd w:val="clear" w:color="FFFFFF" w:fill="FFFFFF"/>
            <w:noWrap/>
            <w:vAlign w:val="bottom"/>
            <w:hideMark/>
          </w:tcPr>
          <w:p w14:paraId="2BCB7FA6" w14:textId="70BA93F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FFFFFF" w:fill="FFFFFF"/>
            <w:noWrap/>
            <w:vAlign w:val="bottom"/>
            <w:hideMark/>
          </w:tcPr>
          <w:p w14:paraId="38ECC64B" w14:textId="65317F0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121,9%</w:t>
            </w:r>
          </w:p>
        </w:tc>
        <w:tc>
          <w:tcPr>
            <w:tcW w:w="1766" w:type="dxa"/>
            <w:tcBorders>
              <w:top w:val="nil"/>
              <w:left w:val="nil"/>
              <w:bottom w:val="nil"/>
              <w:right w:val="nil"/>
            </w:tcBorders>
            <w:shd w:val="clear" w:color="FFFFFF" w:fill="FFFFFF"/>
            <w:noWrap/>
            <w:vAlign w:val="center"/>
            <w:hideMark/>
          </w:tcPr>
          <w:p w14:paraId="6E7FED8E"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6BC8486E"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1325E77B" w14:textId="488577B3"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10H-LUH</w:t>
            </w:r>
          </w:p>
        </w:tc>
        <w:tc>
          <w:tcPr>
            <w:tcW w:w="1236" w:type="dxa"/>
            <w:tcBorders>
              <w:top w:val="nil"/>
              <w:left w:val="nil"/>
              <w:bottom w:val="single" w:sz="4" w:space="0" w:color="CCCCFF"/>
              <w:right w:val="single" w:sz="4" w:space="0" w:color="CCCCFF"/>
            </w:tcBorders>
            <w:shd w:val="clear" w:color="FFFFFF" w:fill="FFFFFF"/>
            <w:noWrap/>
            <w:vAlign w:val="bottom"/>
            <w:hideMark/>
          </w:tcPr>
          <w:p w14:paraId="302E255D" w14:textId="1F96D7E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2,2</w:t>
            </w:r>
          </w:p>
        </w:tc>
        <w:tc>
          <w:tcPr>
            <w:tcW w:w="1429" w:type="dxa"/>
            <w:tcBorders>
              <w:top w:val="nil"/>
              <w:left w:val="nil"/>
              <w:bottom w:val="single" w:sz="4" w:space="0" w:color="CCCCFF"/>
              <w:right w:val="single" w:sz="4" w:space="0" w:color="CCCCFF"/>
            </w:tcBorders>
            <w:shd w:val="clear" w:color="FFFFFF" w:fill="FFFFFF"/>
            <w:noWrap/>
            <w:vAlign w:val="bottom"/>
            <w:hideMark/>
          </w:tcPr>
          <w:p w14:paraId="755C25CB" w14:textId="789511B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2,0</w:t>
            </w:r>
          </w:p>
        </w:tc>
        <w:tc>
          <w:tcPr>
            <w:tcW w:w="1333" w:type="dxa"/>
            <w:tcBorders>
              <w:top w:val="nil"/>
              <w:left w:val="nil"/>
              <w:bottom w:val="single" w:sz="4" w:space="0" w:color="CCCCFF"/>
              <w:right w:val="single" w:sz="4" w:space="0" w:color="CCCCFF"/>
            </w:tcBorders>
            <w:shd w:val="clear" w:color="FFFFFF" w:fill="FFFFFF"/>
            <w:noWrap/>
            <w:vAlign w:val="bottom"/>
            <w:hideMark/>
          </w:tcPr>
          <w:p w14:paraId="6B22C1BF" w14:textId="7ED299A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110,3%</w:t>
            </w:r>
          </w:p>
        </w:tc>
        <w:tc>
          <w:tcPr>
            <w:tcW w:w="1766" w:type="dxa"/>
            <w:tcBorders>
              <w:top w:val="nil"/>
              <w:left w:val="nil"/>
              <w:bottom w:val="nil"/>
              <w:right w:val="nil"/>
            </w:tcBorders>
            <w:shd w:val="clear" w:color="FFFFFF" w:fill="FFFFFF"/>
            <w:noWrap/>
            <w:vAlign w:val="center"/>
            <w:hideMark/>
          </w:tcPr>
          <w:p w14:paraId="2F6FB6E5"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76C8A7BB"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D8F8A9C" w14:textId="3FECBE19"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14:paraId="06C57D2F" w14:textId="2095A4E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3,6</w:t>
            </w:r>
          </w:p>
        </w:tc>
        <w:tc>
          <w:tcPr>
            <w:tcW w:w="1429" w:type="dxa"/>
            <w:tcBorders>
              <w:top w:val="nil"/>
              <w:left w:val="nil"/>
              <w:bottom w:val="single" w:sz="4" w:space="0" w:color="CCCCFF"/>
              <w:right w:val="single" w:sz="4" w:space="0" w:color="CCCCFF"/>
            </w:tcBorders>
            <w:shd w:val="clear" w:color="FFFFFF" w:fill="FFFFFF"/>
            <w:noWrap/>
            <w:vAlign w:val="bottom"/>
            <w:hideMark/>
          </w:tcPr>
          <w:p w14:paraId="616026F3" w14:textId="1475DD9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FFFFFF" w:fill="FFFFFF"/>
            <w:noWrap/>
            <w:vAlign w:val="bottom"/>
            <w:hideMark/>
          </w:tcPr>
          <w:p w14:paraId="40C31EEE" w14:textId="5D96A91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118,6%</w:t>
            </w:r>
          </w:p>
        </w:tc>
        <w:tc>
          <w:tcPr>
            <w:tcW w:w="1766" w:type="dxa"/>
            <w:tcBorders>
              <w:top w:val="nil"/>
              <w:left w:val="nil"/>
              <w:bottom w:val="nil"/>
              <w:right w:val="nil"/>
            </w:tcBorders>
            <w:shd w:val="clear" w:color="FFFFFF" w:fill="FFFFFF"/>
            <w:noWrap/>
            <w:vAlign w:val="center"/>
            <w:hideMark/>
          </w:tcPr>
          <w:p w14:paraId="18866475"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7B1ED016"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0AD798DD" w14:textId="572481CE"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14A-CNRS</w:t>
            </w:r>
          </w:p>
        </w:tc>
        <w:tc>
          <w:tcPr>
            <w:tcW w:w="1236" w:type="dxa"/>
            <w:tcBorders>
              <w:top w:val="nil"/>
              <w:left w:val="nil"/>
              <w:bottom w:val="single" w:sz="4" w:space="0" w:color="CCCCFF"/>
              <w:right w:val="single" w:sz="4" w:space="0" w:color="CCCCFF"/>
            </w:tcBorders>
            <w:shd w:val="clear" w:color="FFFFFF" w:fill="FFFFFF"/>
            <w:noWrap/>
            <w:vAlign w:val="bottom"/>
            <w:hideMark/>
          </w:tcPr>
          <w:p w14:paraId="0C10075E" w14:textId="16BA4E7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3,9</w:t>
            </w:r>
          </w:p>
        </w:tc>
        <w:tc>
          <w:tcPr>
            <w:tcW w:w="1429" w:type="dxa"/>
            <w:tcBorders>
              <w:top w:val="nil"/>
              <w:left w:val="nil"/>
              <w:bottom w:val="single" w:sz="4" w:space="0" w:color="CCCCFF"/>
              <w:right w:val="single" w:sz="4" w:space="0" w:color="CCCCFF"/>
            </w:tcBorders>
            <w:shd w:val="clear" w:color="FFFFFF" w:fill="FFFFFF"/>
            <w:noWrap/>
            <w:vAlign w:val="bottom"/>
            <w:hideMark/>
          </w:tcPr>
          <w:p w14:paraId="5DF753A6" w14:textId="00F3AAC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5,0</w:t>
            </w:r>
          </w:p>
        </w:tc>
        <w:tc>
          <w:tcPr>
            <w:tcW w:w="1333" w:type="dxa"/>
            <w:tcBorders>
              <w:top w:val="nil"/>
              <w:left w:val="nil"/>
              <w:bottom w:val="single" w:sz="4" w:space="0" w:color="CCCCFF"/>
              <w:right w:val="single" w:sz="4" w:space="0" w:color="CCCCFF"/>
            </w:tcBorders>
            <w:shd w:val="clear" w:color="FFFFFF" w:fill="FFFFFF"/>
            <w:noWrap/>
            <w:vAlign w:val="bottom"/>
            <w:hideMark/>
          </w:tcPr>
          <w:p w14:paraId="7450F17A" w14:textId="182611D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78,8%</w:t>
            </w:r>
          </w:p>
        </w:tc>
        <w:tc>
          <w:tcPr>
            <w:tcW w:w="1766" w:type="dxa"/>
            <w:tcBorders>
              <w:top w:val="nil"/>
              <w:left w:val="nil"/>
              <w:bottom w:val="nil"/>
              <w:right w:val="nil"/>
            </w:tcBorders>
            <w:shd w:val="clear" w:color="FFFFFF" w:fill="FFFFFF"/>
            <w:noWrap/>
            <w:vAlign w:val="center"/>
            <w:hideMark/>
          </w:tcPr>
          <w:p w14:paraId="604CBDEB"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CA6C72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6821D586" w14:textId="479F3D98"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21A-INFN</w:t>
            </w:r>
          </w:p>
        </w:tc>
        <w:tc>
          <w:tcPr>
            <w:tcW w:w="1236" w:type="dxa"/>
            <w:tcBorders>
              <w:top w:val="nil"/>
              <w:left w:val="nil"/>
              <w:bottom w:val="single" w:sz="4" w:space="0" w:color="CCCCFF"/>
              <w:right w:val="single" w:sz="4" w:space="0" w:color="CCCCFF"/>
            </w:tcBorders>
            <w:shd w:val="clear" w:color="FFFFFF" w:fill="FFFFFF"/>
            <w:noWrap/>
            <w:vAlign w:val="bottom"/>
            <w:hideMark/>
          </w:tcPr>
          <w:p w14:paraId="7509677E" w14:textId="1250A81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16,1</w:t>
            </w:r>
          </w:p>
        </w:tc>
        <w:tc>
          <w:tcPr>
            <w:tcW w:w="1429" w:type="dxa"/>
            <w:tcBorders>
              <w:top w:val="nil"/>
              <w:left w:val="nil"/>
              <w:bottom w:val="single" w:sz="4" w:space="0" w:color="CCCCFF"/>
              <w:right w:val="single" w:sz="4" w:space="0" w:color="CCCCFF"/>
            </w:tcBorders>
            <w:shd w:val="clear" w:color="FFFFFF" w:fill="FFFFFF"/>
            <w:noWrap/>
            <w:vAlign w:val="bottom"/>
            <w:hideMark/>
          </w:tcPr>
          <w:p w14:paraId="04D4499C" w14:textId="7BB2BD5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11,0</w:t>
            </w:r>
          </w:p>
        </w:tc>
        <w:tc>
          <w:tcPr>
            <w:tcW w:w="1333" w:type="dxa"/>
            <w:tcBorders>
              <w:top w:val="nil"/>
              <w:left w:val="nil"/>
              <w:bottom w:val="single" w:sz="4" w:space="0" w:color="CCCCFF"/>
              <w:right w:val="single" w:sz="4" w:space="0" w:color="CCCCFF"/>
            </w:tcBorders>
            <w:shd w:val="clear" w:color="FFFFFF" w:fill="FFFFFF"/>
            <w:noWrap/>
            <w:vAlign w:val="bottom"/>
            <w:hideMark/>
          </w:tcPr>
          <w:p w14:paraId="5F188A76" w14:textId="42EE358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146,5%</w:t>
            </w:r>
          </w:p>
        </w:tc>
        <w:tc>
          <w:tcPr>
            <w:tcW w:w="1766" w:type="dxa"/>
            <w:tcBorders>
              <w:top w:val="nil"/>
              <w:left w:val="nil"/>
              <w:bottom w:val="nil"/>
              <w:right w:val="nil"/>
            </w:tcBorders>
            <w:shd w:val="clear" w:color="FFFFFF" w:fill="FFFFFF"/>
            <w:noWrap/>
            <w:vAlign w:val="center"/>
            <w:hideMark/>
          </w:tcPr>
          <w:p w14:paraId="4B84B1D3"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ED134F3"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65328199" w14:textId="75D22EFE"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26B-SARA</w:t>
            </w:r>
          </w:p>
        </w:tc>
        <w:tc>
          <w:tcPr>
            <w:tcW w:w="1236" w:type="dxa"/>
            <w:tcBorders>
              <w:top w:val="nil"/>
              <w:left w:val="nil"/>
              <w:bottom w:val="single" w:sz="4" w:space="0" w:color="CCCCFF"/>
              <w:right w:val="single" w:sz="4" w:space="0" w:color="CCCCFF"/>
            </w:tcBorders>
            <w:shd w:val="clear" w:color="FFFFFF" w:fill="FFFFFF"/>
            <w:noWrap/>
            <w:vAlign w:val="bottom"/>
            <w:hideMark/>
          </w:tcPr>
          <w:p w14:paraId="5DA2BC66" w14:textId="0E7005D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0,0</w:t>
            </w:r>
          </w:p>
        </w:tc>
        <w:tc>
          <w:tcPr>
            <w:tcW w:w="1429" w:type="dxa"/>
            <w:tcBorders>
              <w:top w:val="nil"/>
              <w:left w:val="nil"/>
              <w:bottom w:val="single" w:sz="4" w:space="0" w:color="CCCCFF"/>
              <w:right w:val="single" w:sz="4" w:space="0" w:color="CCCCFF"/>
            </w:tcBorders>
            <w:shd w:val="clear" w:color="FFFFFF" w:fill="FFFFFF"/>
            <w:noWrap/>
            <w:vAlign w:val="bottom"/>
            <w:hideMark/>
          </w:tcPr>
          <w:p w14:paraId="47226B86" w14:textId="16D70D26"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FFFFFF" w:fill="FFFFFF"/>
            <w:noWrap/>
            <w:vAlign w:val="bottom"/>
            <w:hideMark/>
          </w:tcPr>
          <w:p w14:paraId="0E83BEB0" w14:textId="114ACC7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0,0%</w:t>
            </w:r>
          </w:p>
        </w:tc>
        <w:tc>
          <w:tcPr>
            <w:tcW w:w="1766" w:type="dxa"/>
            <w:tcBorders>
              <w:top w:val="nil"/>
              <w:left w:val="nil"/>
              <w:bottom w:val="nil"/>
              <w:right w:val="nil"/>
            </w:tcBorders>
            <w:shd w:val="clear" w:color="FFFFFF" w:fill="FFFFFF"/>
            <w:noWrap/>
            <w:vAlign w:val="center"/>
            <w:hideMark/>
          </w:tcPr>
          <w:p w14:paraId="6F371298"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320C401"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AE91F20" w14:textId="545C6261"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32-UI SAV</w:t>
            </w:r>
          </w:p>
        </w:tc>
        <w:tc>
          <w:tcPr>
            <w:tcW w:w="1236" w:type="dxa"/>
            <w:tcBorders>
              <w:top w:val="nil"/>
              <w:left w:val="nil"/>
              <w:bottom w:val="single" w:sz="4" w:space="0" w:color="CCCCFF"/>
              <w:right w:val="single" w:sz="4" w:space="0" w:color="CCCCFF"/>
            </w:tcBorders>
            <w:shd w:val="clear" w:color="FFFFFF" w:fill="FFFFFF"/>
            <w:noWrap/>
            <w:vAlign w:val="bottom"/>
            <w:hideMark/>
          </w:tcPr>
          <w:p w14:paraId="4C5BE817" w14:textId="14892F1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6,1</w:t>
            </w:r>
          </w:p>
        </w:tc>
        <w:tc>
          <w:tcPr>
            <w:tcW w:w="1429" w:type="dxa"/>
            <w:tcBorders>
              <w:top w:val="nil"/>
              <w:left w:val="nil"/>
              <w:bottom w:val="single" w:sz="4" w:space="0" w:color="CCCCFF"/>
              <w:right w:val="single" w:sz="4" w:space="0" w:color="CCCCFF"/>
            </w:tcBorders>
            <w:shd w:val="clear" w:color="FFFFFF" w:fill="FFFFFF"/>
            <w:noWrap/>
            <w:vAlign w:val="bottom"/>
            <w:hideMark/>
          </w:tcPr>
          <w:p w14:paraId="7CE38F8C" w14:textId="3C83DDC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6,0</w:t>
            </w:r>
          </w:p>
        </w:tc>
        <w:tc>
          <w:tcPr>
            <w:tcW w:w="1333" w:type="dxa"/>
            <w:tcBorders>
              <w:top w:val="nil"/>
              <w:left w:val="nil"/>
              <w:bottom w:val="single" w:sz="4" w:space="0" w:color="CCCCFF"/>
              <w:right w:val="single" w:sz="4" w:space="0" w:color="CCCCFF"/>
            </w:tcBorders>
            <w:shd w:val="clear" w:color="FFFFFF" w:fill="FFFFFF"/>
            <w:noWrap/>
            <w:vAlign w:val="bottom"/>
            <w:hideMark/>
          </w:tcPr>
          <w:p w14:paraId="4106DBDB" w14:textId="7CE344C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101,8%</w:t>
            </w:r>
          </w:p>
        </w:tc>
        <w:tc>
          <w:tcPr>
            <w:tcW w:w="1766" w:type="dxa"/>
            <w:tcBorders>
              <w:top w:val="nil"/>
              <w:left w:val="nil"/>
              <w:bottom w:val="nil"/>
              <w:right w:val="nil"/>
            </w:tcBorders>
            <w:shd w:val="clear" w:color="FFFFFF" w:fill="FFFFFF"/>
            <w:noWrap/>
            <w:vAlign w:val="center"/>
            <w:hideMark/>
          </w:tcPr>
          <w:p w14:paraId="3F2D2CE9"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1B1041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5B0C40A4" w14:textId="1015FFE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34F-OXFORD</w:t>
            </w:r>
          </w:p>
        </w:tc>
        <w:tc>
          <w:tcPr>
            <w:tcW w:w="1236" w:type="dxa"/>
            <w:tcBorders>
              <w:top w:val="nil"/>
              <w:left w:val="nil"/>
              <w:bottom w:val="single" w:sz="4" w:space="0" w:color="CCCCFF"/>
              <w:right w:val="single" w:sz="4" w:space="0" w:color="CCCCFF"/>
            </w:tcBorders>
            <w:shd w:val="clear" w:color="auto" w:fill="auto"/>
            <w:noWrap/>
            <w:vAlign w:val="bottom"/>
          </w:tcPr>
          <w:p w14:paraId="0018AB19" w14:textId="066928E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2,8</w:t>
            </w:r>
          </w:p>
        </w:tc>
        <w:tc>
          <w:tcPr>
            <w:tcW w:w="1429" w:type="dxa"/>
            <w:tcBorders>
              <w:top w:val="nil"/>
              <w:left w:val="nil"/>
              <w:bottom w:val="single" w:sz="4" w:space="0" w:color="CCCCFF"/>
              <w:right w:val="single" w:sz="4" w:space="0" w:color="CCCCFF"/>
            </w:tcBorders>
            <w:shd w:val="clear" w:color="auto" w:fill="auto"/>
            <w:noWrap/>
            <w:vAlign w:val="bottom"/>
          </w:tcPr>
          <w:p w14:paraId="4D68978D" w14:textId="2C781C0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auto" w:fill="auto"/>
            <w:noWrap/>
            <w:vAlign w:val="bottom"/>
          </w:tcPr>
          <w:p w14:paraId="408AE247" w14:textId="2732E5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92,7%</w:t>
            </w:r>
          </w:p>
        </w:tc>
        <w:tc>
          <w:tcPr>
            <w:tcW w:w="1766" w:type="dxa"/>
            <w:tcBorders>
              <w:top w:val="nil"/>
              <w:left w:val="nil"/>
              <w:bottom w:val="nil"/>
              <w:right w:val="nil"/>
            </w:tcBorders>
            <w:shd w:val="clear" w:color="FFFFFF" w:fill="FFFFFF"/>
            <w:noWrap/>
            <w:vAlign w:val="center"/>
          </w:tcPr>
          <w:p w14:paraId="2B178E0B" w14:textId="77777777" w:rsidR="00BC454F" w:rsidRPr="00672E24" w:rsidRDefault="00BC454F" w:rsidP="00F11AA9">
            <w:pPr>
              <w:widowControl/>
              <w:suppressAutoHyphens w:val="0"/>
              <w:autoSpaceDN/>
              <w:textAlignment w:val="auto"/>
              <w:rPr>
                <w:color w:val="000000"/>
                <w:kern w:val="0"/>
                <w:sz w:val="12"/>
                <w:szCs w:val="12"/>
                <w:lang w:eastAsia="nl-NL"/>
              </w:rPr>
            </w:pPr>
          </w:p>
        </w:tc>
      </w:tr>
      <w:tr w:rsidR="00BC454F" w:rsidRPr="00672E24" w14:paraId="67CFC69F"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6D51E8F3" w14:textId="2B8B3726" w:rsidR="00BC454F" w:rsidRPr="00BC454F" w:rsidRDefault="00BC454F" w:rsidP="00BC454F">
            <w:pPr>
              <w:widowControl/>
              <w:autoSpaceDN/>
              <w:spacing w:before="40" w:after="40"/>
              <w:jc w:val="both"/>
              <w:textAlignment w:val="auto"/>
              <w:rPr>
                <w:b/>
                <w:color w:val="FFFFFF" w:themeColor="background1"/>
                <w:sz w:val="18"/>
                <w:szCs w:val="18"/>
              </w:rPr>
            </w:pPr>
            <w:r w:rsidRPr="00BC454F">
              <w:rPr>
                <w:b/>
                <w:color w:val="FFFFFF" w:themeColor="background1"/>
                <w:sz w:val="18"/>
                <w:szCs w:val="18"/>
              </w:rPr>
              <w:t>38A-KTH</w:t>
            </w:r>
          </w:p>
        </w:tc>
        <w:tc>
          <w:tcPr>
            <w:tcW w:w="1236" w:type="dxa"/>
            <w:tcBorders>
              <w:top w:val="nil"/>
              <w:left w:val="nil"/>
              <w:bottom w:val="single" w:sz="4" w:space="0" w:color="CCCCFF"/>
              <w:right w:val="single" w:sz="4" w:space="0" w:color="CCCCFF"/>
            </w:tcBorders>
            <w:shd w:val="clear" w:color="auto" w:fill="auto"/>
            <w:noWrap/>
            <w:vAlign w:val="bottom"/>
          </w:tcPr>
          <w:p w14:paraId="7A62A2F7" w14:textId="16CF866C" w:rsidR="00BC454F" w:rsidRPr="00BC454F" w:rsidRDefault="00BC454F" w:rsidP="00BC454F">
            <w:pPr>
              <w:widowControl/>
              <w:autoSpaceDN/>
              <w:spacing w:before="40" w:after="40"/>
              <w:jc w:val="right"/>
              <w:textAlignment w:val="auto"/>
              <w:rPr>
                <w:color w:val="000000"/>
                <w:sz w:val="18"/>
                <w:szCs w:val="18"/>
              </w:rPr>
            </w:pPr>
            <w:r w:rsidRPr="00BC454F">
              <w:rPr>
                <w:color w:val="000000"/>
                <w:sz w:val="18"/>
                <w:szCs w:val="18"/>
              </w:rPr>
              <w:t>6,9</w:t>
            </w:r>
          </w:p>
        </w:tc>
        <w:tc>
          <w:tcPr>
            <w:tcW w:w="1429" w:type="dxa"/>
            <w:tcBorders>
              <w:top w:val="nil"/>
              <w:left w:val="nil"/>
              <w:bottom w:val="single" w:sz="4" w:space="0" w:color="CCCCFF"/>
              <w:right w:val="single" w:sz="4" w:space="0" w:color="CCCCFF"/>
            </w:tcBorders>
            <w:shd w:val="clear" w:color="auto" w:fill="auto"/>
            <w:noWrap/>
            <w:vAlign w:val="bottom"/>
          </w:tcPr>
          <w:p w14:paraId="3512E520" w14:textId="32649A01" w:rsidR="00BC454F" w:rsidRPr="00BC454F" w:rsidRDefault="00BC454F" w:rsidP="00BC454F">
            <w:pPr>
              <w:widowControl/>
              <w:autoSpaceDN/>
              <w:spacing w:before="40" w:after="40"/>
              <w:jc w:val="right"/>
              <w:textAlignment w:val="auto"/>
              <w:rPr>
                <w:color w:val="000000"/>
                <w:sz w:val="18"/>
                <w:szCs w:val="18"/>
              </w:rPr>
            </w:pPr>
            <w:r w:rsidRPr="00BC454F">
              <w:rPr>
                <w:color w:val="000000"/>
                <w:sz w:val="18"/>
                <w:szCs w:val="18"/>
              </w:rPr>
              <w:t>5,0</w:t>
            </w:r>
          </w:p>
        </w:tc>
        <w:tc>
          <w:tcPr>
            <w:tcW w:w="1333" w:type="dxa"/>
            <w:tcBorders>
              <w:top w:val="nil"/>
              <w:left w:val="nil"/>
              <w:bottom w:val="single" w:sz="4" w:space="0" w:color="CCCCFF"/>
              <w:right w:val="single" w:sz="4" w:space="0" w:color="CCCCFF"/>
            </w:tcBorders>
            <w:shd w:val="clear" w:color="auto" w:fill="auto"/>
            <w:noWrap/>
            <w:vAlign w:val="bottom"/>
          </w:tcPr>
          <w:p w14:paraId="30ECDF28" w14:textId="5874D7C0" w:rsidR="00BC454F" w:rsidRPr="00BC454F" w:rsidRDefault="00BC454F" w:rsidP="00BC454F">
            <w:pPr>
              <w:widowControl/>
              <w:autoSpaceDN/>
              <w:spacing w:before="40" w:after="40"/>
              <w:jc w:val="right"/>
              <w:textAlignment w:val="auto"/>
              <w:rPr>
                <w:color w:val="000000"/>
                <w:sz w:val="18"/>
                <w:szCs w:val="18"/>
              </w:rPr>
            </w:pPr>
            <w:r w:rsidRPr="00BC454F">
              <w:rPr>
                <w:color w:val="000000"/>
                <w:sz w:val="18"/>
                <w:szCs w:val="18"/>
              </w:rPr>
              <w:t>138,4%</w:t>
            </w:r>
          </w:p>
        </w:tc>
        <w:tc>
          <w:tcPr>
            <w:tcW w:w="1766" w:type="dxa"/>
            <w:tcBorders>
              <w:top w:val="nil"/>
              <w:left w:val="nil"/>
              <w:bottom w:val="nil"/>
              <w:right w:val="nil"/>
            </w:tcBorders>
            <w:shd w:val="clear" w:color="FFFFFF" w:fill="FFFFFF"/>
            <w:noWrap/>
            <w:vAlign w:val="center"/>
          </w:tcPr>
          <w:p w14:paraId="0A39D5E7" w14:textId="77777777" w:rsidR="00BC454F" w:rsidRPr="00672E24" w:rsidRDefault="00BC454F" w:rsidP="00F11AA9">
            <w:pPr>
              <w:widowControl/>
              <w:suppressAutoHyphens w:val="0"/>
              <w:autoSpaceDN/>
              <w:textAlignment w:val="auto"/>
              <w:rPr>
                <w:color w:val="000000"/>
                <w:kern w:val="0"/>
                <w:sz w:val="12"/>
                <w:szCs w:val="12"/>
                <w:lang w:eastAsia="nl-NL"/>
              </w:rPr>
            </w:pPr>
          </w:p>
        </w:tc>
      </w:tr>
      <w:tr w:rsidR="00BC454F" w:rsidRPr="00672E24" w14:paraId="65D9E547" w14:textId="77777777" w:rsidTr="00BC454F">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center"/>
            <w:hideMark/>
          </w:tcPr>
          <w:p w14:paraId="3EF64311" w14:textId="493B7A27" w:rsidR="00BC454F" w:rsidRPr="00BC454F" w:rsidRDefault="00BC454F" w:rsidP="00BC454F">
            <w:pPr>
              <w:widowControl/>
              <w:autoSpaceDN/>
              <w:spacing w:before="40" w:after="40"/>
              <w:jc w:val="right"/>
              <w:textAlignment w:val="auto"/>
              <w:rPr>
                <w:b/>
                <w:bCs/>
                <w:color w:val="FFFFFF" w:themeColor="background1"/>
                <w:kern w:val="0"/>
                <w:sz w:val="18"/>
                <w:szCs w:val="18"/>
                <w:lang w:eastAsia="fr-FR"/>
              </w:rPr>
            </w:pPr>
            <w:r w:rsidRPr="00BC454F">
              <w:rPr>
                <w:b/>
                <w:color w:val="FFFFFF" w:themeColor="background1"/>
                <w:sz w:val="18"/>
                <w:szCs w:val="18"/>
              </w:rPr>
              <w:t>Total:</w:t>
            </w:r>
          </w:p>
        </w:tc>
        <w:tc>
          <w:tcPr>
            <w:tcW w:w="1236" w:type="dxa"/>
            <w:tcBorders>
              <w:top w:val="nil"/>
              <w:left w:val="nil"/>
              <w:bottom w:val="single" w:sz="4" w:space="0" w:color="CCCCFF"/>
              <w:right w:val="single" w:sz="4" w:space="0" w:color="CCCCFF"/>
            </w:tcBorders>
            <w:shd w:val="clear" w:color="FFFFFF" w:fill="C0C0C0"/>
            <w:noWrap/>
            <w:vAlign w:val="center"/>
            <w:hideMark/>
          </w:tcPr>
          <w:p w14:paraId="0877A7D0" w14:textId="50FCA79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58,6</w:t>
            </w:r>
          </w:p>
        </w:tc>
        <w:tc>
          <w:tcPr>
            <w:tcW w:w="1429" w:type="dxa"/>
            <w:tcBorders>
              <w:top w:val="nil"/>
              <w:left w:val="nil"/>
              <w:bottom w:val="single" w:sz="4" w:space="0" w:color="CCCCFF"/>
              <w:right w:val="single" w:sz="4" w:space="0" w:color="CCCCFF"/>
            </w:tcBorders>
            <w:shd w:val="clear" w:color="FFFFFF" w:fill="C0C0C0"/>
            <w:noWrap/>
            <w:vAlign w:val="center"/>
            <w:hideMark/>
          </w:tcPr>
          <w:p w14:paraId="716D98B9" w14:textId="0FD475A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51,0</w:t>
            </w:r>
          </w:p>
        </w:tc>
        <w:tc>
          <w:tcPr>
            <w:tcW w:w="1333" w:type="dxa"/>
            <w:tcBorders>
              <w:top w:val="nil"/>
              <w:left w:val="nil"/>
              <w:bottom w:val="single" w:sz="4" w:space="0" w:color="CCCCFF"/>
              <w:right w:val="single" w:sz="4" w:space="0" w:color="CCCCFF"/>
            </w:tcBorders>
            <w:shd w:val="clear" w:color="FFFFFF" w:fill="C0C0C0"/>
            <w:noWrap/>
            <w:vAlign w:val="center"/>
            <w:hideMark/>
          </w:tcPr>
          <w:p w14:paraId="1488D9F6" w14:textId="23B6761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115,0%</w:t>
            </w:r>
          </w:p>
        </w:tc>
        <w:tc>
          <w:tcPr>
            <w:tcW w:w="1766" w:type="dxa"/>
            <w:tcBorders>
              <w:top w:val="nil"/>
              <w:left w:val="nil"/>
              <w:bottom w:val="nil"/>
              <w:right w:val="nil"/>
            </w:tcBorders>
            <w:shd w:val="clear" w:color="FFFFFF" w:fill="FFFFFF"/>
            <w:noWrap/>
            <w:vAlign w:val="center"/>
            <w:hideMark/>
          </w:tcPr>
          <w:p w14:paraId="611E6372"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733DBEF7" w14:textId="77777777" w:rsidR="00F11AA9" w:rsidRPr="00672E24" w:rsidRDefault="00F11AA9" w:rsidP="00F11AA9">
      <w:pPr>
        <w:widowControl/>
        <w:autoSpaceDN/>
        <w:spacing w:before="40" w:after="40"/>
        <w:jc w:val="both"/>
        <w:textAlignment w:val="auto"/>
        <w:rPr>
          <w:i/>
          <w:kern w:val="0"/>
          <w:sz w:val="22"/>
          <w:lang w:eastAsia="fr-FR"/>
        </w:rPr>
      </w:pPr>
    </w:p>
    <w:p w14:paraId="012A7567" w14:textId="77777777" w:rsidR="00F11AA9" w:rsidRPr="00672E24"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549"/>
        <w:gridCol w:w="1185"/>
        <w:gridCol w:w="1370"/>
        <w:gridCol w:w="1278"/>
        <w:gridCol w:w="1694"/>
      </w:tblGrid>
      <w:tr w:rsidR="00F11AA9" w:rsidRPr="00672E24" w14:paraId="2C9257BD"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54E69296"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WP6-G - WP6 (SA3) - SA3 Sces for Heavy User Comm.</w:t>
            </w:r>
          </w:p>
        </w:tc>
      </w:tr>
      <w:tr w:rsidR="00F11AA9" w:rsidRPr="00672E24" w14:paraId="26E83DA4" w14:textId="77777777" w:rsidTr="00F11AA9">
        <w:trPr>
          <w:trHeight w:val="210"/>
        </w:trPr>
        <w:tc>
          <w:tcPr>
            <w:tcW w:w="2549" w:type="dxa"/>
            <w:tcBorders>
              <w:top w:val="nil"/>
              <w:left w:val="nil"/>
              <w:bottom w:val="nil"/>
              <w:right w:val="nil"/>
            </w:tcBorders>
            <w:shd w:val="clear" w:color="FFFFFF" w:fill="FFFFFF"/>
            <w:noWrap/>
            <w:vAlign w:val="center"/>
            <w:hideMark/>
          </w:tcPr>
          <w:p w14:paraId="053CCB6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85" w:type="dxa"/>
            <w:tcBorders>
              <w:top w:val="nil"/>
              <w:left w:val="nil"/>
              <w:bottom w:val="nil"/>
              <w:right w:val="nil"/>
            </w:tcBorders>
            <w:shd w:val="clear" w:color="FFFFFF" w:fill="FFFFFF"/>
            <w:noWrap/>
            <w:vAlign w:val="center"/>
            <w:hideMark/>
          </w:tcPr>
          <w:p w14:paraId="0853C47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70" w:type="dxa"/>
            <w:tcBorders>
              <w:top w:val="nil"/>
              <w:left w:val="nil"/>
              <w:bottom w:val="nil"/>
              <w:right w:val="nil"/>
            </w:tcBorders>
            <w:shd w:val="clear" w:color="FFFFFF" w:fill="FFFFFF"/>
            <w:noWrap/>
            <w:vAlign w:val="center"/>
            <w:hideMark/>
          </w:tcPr>
          <w:p w14:paraId="10A432B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78" w:type="dxa"/>
            <w:tcBorders>
              <w:top w:val="nil"/>
              <w:left w:val="nil"/>
              <w:bottom w:val="nil"/>
              <w:right w:val="nil"/>
            </w:tcBorders>
            <w:shd w:val="clear" w:color="FFFFFF" w:fill="FFFFFF"/>
            <w:noWrap/>
            <w:vAlign w:val="center"/>
            <w:hideMark/>
          </w:tcPr>
          <w:p w14:paraId="06396BA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694" w:type="dxa"/>
            <w:tcBorders>
              <w:top w:val="nil"/>
              <w:left w:val="nil"/>
              <w:bottom w:val="nil"/>
              <w:right w:val="nil"/>
            </w:tcBorders>
            <w:shd w:val="clear" w:color="FFFFFF" w:fill="FFFFFF"/>
            <w:noWrap/>
            <w:vAlign w:val="center"/>
            <w:hideMark/>
          </w:tcPr>
          <w:p w14:paraId="63E36D62"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4E6546E6" w14:textId="77777777" w:rsidTr="00F11AA9">
        <w:trPr>
          <w:trHeight w:val="300"/>
        </w:trPr>
        <w:tc>
          <w:tcPr>
            <w:tcW w:w="2549" w:type="dxa"/>
            <w:tcBorders>
              <w:top w:val="nil"/>
              <w:left w:val="nil"/>
              <w:bottom w:val="nil"/>
              <w:right w:val="nil"/>
            </w:tcBorders>
            <w:shd w:val="clear" w:color="FFFFFF" w:fill="FFFFFF"/>
            <w:vAlign w:val="center"/>
            <w:hideMark/>
          </w:tcPr>
          <w:p w14:paraId="36918BC7"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833" w:type="dxa"/>
            <w:gridSpan w:val="3"/>
            <w:tcBorders>
              <w:top w:val="nil"/>
              <w:left w:val="single" w:sz="4" w:space="0" w:color="CCCCFF"/>
              <w:bottom w:val="single" w:sz="4" w:space="0" w:color="CCCCFF"/>
              <w:right w:val="nil"/>
            </w:tcBorders>
            <w:shd w:val="clear" w:color="FFFFFF" w:fill="666699"/>
            <w:vAlign w:val="center"/>
            <w:hideMark/>
          </w:tcPr>
          <w:p w14:paraId="08AC2AE9" w14:textId="222A9A18"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694" w:type="dxa"/>
            <w:tcBorders>
              <w:top w:val="nil"/>
              <w:left w:val="nil"/>
              <w:bottom w:val="nil"/>
              <w:right w:val="nil"/>
            </w:tcBorders>
            <w:shd w:val="clear" w:color="FFFFFF" w:fill="FFFFFF"/>
            <w:noWrap/>
            <w:vAlign w:val="center"/>
            <w:hideMark/>
          </w:tcPr>
          <w:p w14:paraId="4FF6E969"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A77A33A" w14:textId="77777777" w:rsidTr="00F11AA9">
        <w:trPr>
          <w:trHeight w:val="480"/>
        </w:trPr>
        <w:tc>
          <w:tcPr>
            <w:tcW w:w="254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E5DB2A9"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185" w:type="dxa"/>
            <w:tcBorders>
              <w:top w:val="nil"/>
              <w:left w:val="nil"/>
              <w:bottom w:val="single" w:sz="4" w:space="0" w:color="CCCCFF"/>
              <w:right w:val="single" w:sz="4" w:space="0" w:color="CCCCFF"/>
            </w:tcBorders>
            <w:shd w:val="clear" w:color="FFFFFF" w:fill="666699"/>
            <w:vAlign w:val="center"/>
            <w:hideMark/>
          </w:tcPr>
          <w:p w14:paraId="0B9BAD5A"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370" w:type="dxa"/>
            <w:tcBorders>
              <w:top w:val="nil"/>
              <w:left w:val="nil"/>
              <w:bottom w:val="single" w:sz="4" w:space="0" w:color="CCCCFF"/>
              <w:right w:val="single" w:sz="4" w:space="0" w:color="CCCCFF"/>
            </w:tcBorders>
            <w:shd w:val="clear" w:color="FFFFFF" w:fill="666699"/>
            <w:vAlign w:val="center"/>
            <w:hideMark/>
          </w:tcPr>
          <w:p w14:paraId="6E5612C2"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278" w:type="dxa"/>
            <w:tcBorders>
              <w:top w:val="nil"/>
              <w:left w:val="nil"/>
              <w:bottom w:val="single" w:sz="4" w:space="0" w:color="CCCCFF"/>
              <w:right w:val="single" w:sz="4" w:space="0" w:color="CCCCFF"/>
            </w:tcBorders>
            <w:shd w:val="clear" w:color="FFFFFF" w:fill="666699"/>
            <w:vAlign w:val="center"/>
            <w:hideMark/>
          </w:tcPr>
          <w:p w14:paraId="771A9E19"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694" w:type="dxa"/>
            <w:tcBorders>
              <w:top w:val="nil"/>
              <w:left w:val="nil"/>
              <w:bottom w:val="nil"/>
              <w:right w:val="nil"/>
            </w:tcBorders>
            <w:shd w:val="clear" w:color="FFFFFF" w:fill="FFFFFF"/>
            <w:noWrap/>
            <w:vAlign w:val="center"/>
            <w:hideMark/>
          </w:tcPr>
          <w:p w14:paraId="53302E9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1D2F4C0"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5ABDE280" w14:textId="013F7F5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10G-FRAUNHOFER</w:t>
            </w:r>
          </w:p>
        </w:tc>
        <w:tc>
          <w:tcPr>
            <w:tcW w:w="1185" w:type="dxa"/>
            <w:tcBorders>
              <w:top w:val="nil"/>
              <w:left w:val="nil"/>
              <w:bottom w:val="single" w:sz="4" w:space="0" w:color="CCCCFF"/>
              <w:right w:val="single" w:sz="4" w:space="0" w:color="CCCCFF"/>
            </w:tcBorders>
            <w:shd w:val="clear" w:color="FFFFFF" w:fill="FFFFFF"/>
            <w:noWrap/>
            <w:vAlign w:val="bottom"/>
            <w:hideMark/>
          </w:tcPr>
          <w:p w14:paraId="41A74136" w14:textId="44DDE7C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87D7FFF" w14:textId="3AB8807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0,8</w:t>
            </w:r>
          </w:p>
        </w:tc>
        <w:tc>
          <w:tcPr>
            <w:tcW w:w="1278" w:type="dxa"/>
            <w:tcBorders>
              <w:top w:val="nil"/>
              <w:left w:val="nil"/>
              <w:bottom w:val="single" w:sz="4" w:space="0" w:color="CCCCFF"/>
              <w:right w:val="single" w:sz="4" w:space="0" w:color="CCCCFF"/>
            </w:tcBorders>
            <w:shd w:val="clear" w:color="FFFFFF" w:fill="FFFFFF"/>
            <w:noWrap/>
            <w:vAlign w:val="bottom"/>
            <w:hideMark/>
          </w:tcPr>
          <w:p w14:paraId="11A42924" w14:textId="0239091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1CAF2D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B143434"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55045100" w14:textId="0F2DAFD0"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12A-CSIC</w:t>
            </w:r>
          </w:p>
        </w:tc>
        <w:tc>
          <w:tcPr>
            <w:tcW w:w="1185" w:type="dxa"/>
            <w:tcBorders>
              <w:top w:val="nil"/>
              <w:left w:val="nil"/>
              <w:bottom w:val="single" w:sz="4" w:space="0" w:color="CCCCFF"/>
              <w:right w:val="single" w:sz="4" w:space="0" w:color="CCCCFF"/>
            </w:tcBorders>
            <w:shd w:val="clear" w:color="FFFFFF" w:fill="FFFFFF"/>
            <w:noWrap/>
            <w:vAlign w:val="bottom"/>
            <w:hideMark/>
          </w:tcPr>
          <w:p w14:paraId="21A45261" w14:textId="3207685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37F923DD" w14:textId="4A1FA15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0,8</w:t>
            </w:r>
          </w:p>
        </w:tc>
        <w:tc>
          <w:tcPr>
            <w:tcW w:w="1278" w:type="dxa"/>
            <w:tcBorders>
              <w:top w:val="nil"/>
              <w:left w:val="nil"/>
              <w:bottom w:val="single" w:sz="4" w:space="0" w:color="CCCCFF"/>
              <w:right w:val="single" w:sz="4" w:space="0" w:color="CCCCFF"/>
            </w:tcBorders>
            <w:shd w:val="clear" w:color="FFFFFF" w:fill="FFFFFF"/>
            <w:noWrap/>
            <w:vAlign w:val="bottom"/>
            <w:hideMark/>
          </w:tcPr>
          <w:p w14:paraId="6BE199D8" w14:textId="53DE7AB6"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8D7D50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558A335E"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71236D61" w14:textId="0E9164FF"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12C-CIEMAT</w:t>
            </w:r>
          </w:p>
        </w:tc>
        <w:tc>
          <w:tcPr>
            <w:tcW w:w="1185" w:type="dxa"/>
            <w:tcBorders>
              <w:top w:val="nil"/>
              <w:left w:val="nil"/>
              <w:bottom w:val="single" w:sz="4" w:space="0" w:color="CCCCFF"/>
              <w:right w:val="single" w:sz="4" w:space="0" w:color="CCCCFF"/>
            </w:tcBorders>
            <w:shd w:val="clear" w:color="FFFFFF" w:fill="FFFFFF"/>
            <w:noWrap/>
            <w:vAlign w:val="bottom"/>
            <w:hideMark/>
          </w:tcPr>
          <w:p w14:paraId="77280ECE" w14:textId="6F08478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56CCFCAE" w14:textId="37E3F7B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0,5</w:t>
            </w:r>
          </w:p>
        </w:tc>
        <w:tc>
          <w:tcPr>
            <w:tcW w:w="1278" w:type="dxa"/>
            <w:tcBorders>
              <w:top w:val="nil"/>
              <w:left w:val="nil"/>
              <w:bottom w:val="single" w:sz="4" w:space="0" w:color="CCCCFF"/>
              <w:right w:val="single" w:sz="4" w:space="0" w:color="CCCCFF"/>
            </w:tcBorders>
            <w:shd w:val="clear" w:color="FFFFFF" w:fill="FFFFFF"/>
            <w:noWrap/>
            <w:vAlign w:val="bottom"/>
            <w:hideMark/>
          </w:tcPr>
          <w:p w14:paraId="11068531" w14:textId="51EAFEA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2306472"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C8E48DA"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31E181B4" w14:textId="0CCD94E9"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13-CSC</w:t>
            </w:r>
          </w:p>
        </w:tc>
        <w:tc>
          <w:tcPr>
            <w:tcW w:w="1185" w:type="dxa"/>
            <w:tcBorders>
              <w:top w:val="nil"/>
              <w:left w:val="nil"/>
              <w:bottom w:val="single" w:sz="4" w:space="0" w:color="CCCCFF"/>
              <w:right w:val="single" w:sz="4" w:space="0" w:color="CCCCFF"/>
            </w:tcBorders>
            <w:shd w:val="clear" w:color="FFFFFF" w:fill="FFFFFF"/>
            <w:noWrap/>
            <w:vAlign w:val="bottom"/>
            <w:hideMark/>
          </w:tcPr>
          <w:p w14:paraId="3339A717" w14:textId="4F33D1C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5CBE8E2" w14:textId="1E69DF1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0,5</w:t>
            </w:r>
          </w:p>
        </w:tc>
        <w:tc>
          <w:tcPr>
            <w:tcW w:w="1278" w:type="dxa"/>
            <w:tcBorders>
              <w:top w:val="nil"/>
              <w:left w:val="nil"/>
              <w:bottom w:val="single" w:sz="4" w:space="0" w:color="CCCCFF"/>
              <w:right w:val="single" w:sz="4" w:space="0" w:color="CCCCFF"/>
            </w:tcBorders>
            <w:shd w:val="clear" w:color="FFFFFF" w:fill="FFFFFF"/>
            <w:noWrap/>
            <w:vAlign w:val="bottom"/>
            <w:hideMark/>
          </w:tcPr>
          <w:p w14:paraId="3AB2038A" w14:textId="2D3A8C2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5A3E8C04"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FB0FD12"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98D8D0A" w14:textId="6D0F956A"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14A-CNRS</w:t>
            </w:r>
          </w:p>
        </w:tc>
        <w:tc>
          <w:tcPr>
            <w:tcW w:w="1185" w:type="dxa"/>
            <w:tcBorders>
              <w:top w:val="nil"/>
              <w:left w:val="nil"/>
              <w:bottom w:val="single" w:sz="4" w:space="0" w:color="CCCCFF"/>
              <w:right w:val="single" w:sz="4" w:space="0" w:color="CCCCFF"/>
            </w:tcBorders>
            <w:shd w:val="clear" w:color="FFFFFF" w:fill="FFFFFF"/>
            <w:noWrap/>
            <w:vAlign w:val="bottom"/>
            <w:hideMark/>
          </w:tcPr>
          <w:p w14:paraId="76689B29" w14:textId="098F246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26156EA1" w14:textId="1AC12C4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1,9</w:t>
            </w:r>
          </w:p>
        </w:tc>
        <w:tc>
          <w:tcPr>
            <w:tcW w:w="1278" w:type="dxa"/>
            <w:tcBorders>
              <w:top w:val="nil"/>
              <w:left w:val="nil"/>
              <w:bottom w:val="single" w:sz="4" w:space="0" w:color="CCCCFF"/>
              <w:right w:val="single" w:sz="4" w:space="0" w:color="CCCCFF"/>
            </w:tcBorders>
            <w:shd w:val="clear" w:color="FFFFFF" w:fill="FFFFFF"/>
            <w:noWrap/>
            <w:vAlign w:val="bottom"/>
            <w:hideMark/>
          </w:tcPr>
          <w:p w14:paraId="1F41DE59" w14:textId="792B671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CFBB73A"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B6659C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3E95C93" w14:textId="1092B720"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14B-CEA</w:t>
            </w:r>
          </w:p>
        </w:tc>
        <w:tc>
          <w:tcPr>
            <w:tcW w:w="1185" w:type="dxa"/>
            <w:tcBorders>
              <w:top w:val="nil"/>
              <w:left w:val="nil"/>
              <w:bottom w:val="single" w:sz="4" w:space="0" w:color="CCCCFF"/>
              <w:right w:val="single" w:sz="4" w:space="0" w:color="CCCCFF"/>
            </w:tcBorders>
            <w:shd w:val="clear" w:color="FFFFFF" w:fill="FFFFFF"/>
            <w:noWrap/>
            <w:vAlign w:val="bottom"/>
            <w:hideMark/>
          </w:tcPr>
          <w:p w14:paraId="0A9166B8" w14:textId="692A8B3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071E693A" w14:textId="6C83CCF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34B79B61" w14:textId="7DDBF69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02D0B2C1"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50724FA3"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408EDB98" w14:textId="1CF794B6"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14C-HealthGrid</w:t>
            </w:r>
          </w:p>
        </w:tc>
        <w:tc>
          <w:tcPr>
            <w:tcW w:w="1185" w:type="dxa"/>
            <w:tcBorders>
              <w:top w:val="nil"/>
              <w:left w:val="nil"/>
              <w:bottom w:val="single" w:sz="4" w:space="0" w:color="CCCCFF"/>
              <w:right w:val="single" w:sz="4" w:space="0" w:color="CCCCFF"/>
            </w:tcBorders>
            <w:shd w:val="clear" w:color="FFFFFF" w:fill="FFFFFF"/>
            <w:noWrap/>
            <w:vAlign w:val="bottom"/>
            <w:hideMark/>
          </w:tcPr>
          <w:p w14:paraId="438B3ED2" w14:textId="59C7C79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FF5C7A5" w14:textId="22C9E6A6"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22F8D81D" w14:textId="08D39A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F879BD7"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0A0A2618"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4C65F376" w14:textId="381FEA4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19-TCD</w:t>
            </w:r>
          </w:p>
        </w:tc>
        <w:tc>
          <w:tcPr>
            <w:tcW w:w="1185" w:type="dxa"/>
            <w:tcBorders>
              <w:top w:val="nil"/>
              <w:left w:val="nil"/>
              <w:bottom w:val="single" w:sz="4" w:space="0" w:color="CCCCFF"/>
              <w:right w:val="single" w:sz="4" w:space="0" w:color="CCCCFF"/>
            </w:tcBorders>
            <w:shd w:val="clear" w:color="FFFFFF" w:fill="FFFFFF"/>
            <w:noWrap/>
            <w:vAlign w:val="bottom"/>
            <w:hideMark/>
          </w:tcPr>
          <w:p w14:paraId="7E39C823" w14:textId="099E02F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09BFD17E" w14:textId="26BA085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0,5</w:t>
            </w:r>
          </w:p>
        </w:tc>
        <w:tc>
          <w:tcPr>
            <w:tcW w:w="1278" w:type="dxa"/>
            <w:tcBorders>
              <w:top w:val="nil"/>
              <w:left w:val="nil"/>
              <w:bottom w:val="single" w:sz="4" w:space="0" w:color="CCCCFF"/>
              <w:right w:val="single" w:sz="4" w:space="0" w:color="CCCCFF"/>
            </w:tcBorders>
            <w:shd w:val="clear" w:color="FFFFFF" w:fill="FFFFFF"/>
            <w:noWrap/>
            <w:vAlign w:val="bottom"/>
            <w:hideMark/>
          </w:tcPr>
          <w:p w14:paraId="1ED47C1B" w14:textId="204A56E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58A9ED8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5A151340"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42641639" w14:textId="421A5266"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21A-INFN</w:t>
            </w:r>
          </w:p>
        </w:tc>
        <w:tc>
          <w:tcPr>
            <w:tcW w:w="1185" w:type="dxa"/>
            <w:tcBorders>
              <w:top w:val="nil"/>
              <w:left w:val="nil"/>
              <w:bottom w:val="single" w:sz="4" w:space="0" w:color="CCCCFF"/>
              <w:right w:val="single" w:sz="4" w:space="0" w:color="CCCCFF"/>
            </w:tcBorders>
            <w:shd w:val="clear" w:color="FFFFFF" w:fill="FFFFFF"/>
            <w:noWrap/>
            <w:vAlign w:val="bottom"/>
            <w:hideMark/>
          </w:tcPr>
          <w:p w14:paraId="14B568B1" w14:textId="22E7730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0E7E1BEE" w14:textId="23B5E47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0,7</w:t>
            </w:r>
          </w:p>
        </w:tc>
        <w:tc>
          <w:tcPr>
            <w:tcW w:w="1278" w:type="dxa"/>
            <w:tcBorders>
              <w:top w:val="nil"/>
              <w:left w:val="nil"/>
              <w:bottom w:val="single" w:sz="4" w:space="0" w:color="CCCCFF"/>
              <w:right w:val="single" w:sz="4" w:space="0" w:color="CCCCFF"/>
            </w:tcBorders>
            <w:shd w:val="clear" w:color="FFFFFF" w:fill="FFFFFF"/>
            <w:noWrap/>
            <w:vAlign w:val="bottom"/>
            <w:hideMark/>
          </w:tcPr>
          <w:p w14:paraId="170233D5" w14:textId="4F8FAB9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A8B38F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0726CF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75906EF0" w14:textId="6DB3E72F"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21C-INAF</w:t>
            </w:r>
          </w:p>
        </w:tc>
        <w:tc>
          <w:tcPr>
            <w:tcW w:w="1185" w:type="dxa"/>
            <w:tcBorders>
              <w:top w:val="nil"/>
              <w:left w:val="nil"/>
              <w:bottom w:val="single" w:sz="4" w:space="0" w:color="CCCCFF"/>
              <w:right w:val="single" w:sz="4" w:space="0" w:color="CCCCFF"/>
            </w:tcBorders>
            <w:shd w:val="clear" w:color="FFFFFF" w:fill="FFFFFF"/>
            <w:noWrap/>
            <w:vAlign w:val="bottom"/>
            <w:hideMark/>
          </w:tcPr>
          <w:p w14:paraId="40FCF495" w14:textId="36DB5E6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33FDAA9" w14:textId="50F29B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0,8</w:t>
            </w:r>
          </w:p>
        </w:tc>
        <w:tc>
          <w:tcPr>
            <w:tcW w:w="1278" w:type="dxa"/>
            <w:tcBorders>
              <w:top w:val="nil"/>
              <w:left w:val="nil"/>
              <w:bottom w:val="single" w:sz="4" w:space="0" w:color="CCCCFF"/>
              <w:right w:val="single" w:sz="4" w:space="0" w:color="CCCCFF"/>
            </w:tcBorders>
            <w:shd w:val="clear" w:color="FFFFFF" w:fill="FFFFFF"/>
            <w:noWrap/>
            <w:vAlign w:val="bottom"/>
            <w:hideMark/>
          </w:tcPr>
          <w:p w14:paraId="03B459C5" w14:textId="02C8FBF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8E47BE9"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E7A2BCF"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30CB18F9" w14:textId="368C4CD9"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21D-UNIPG</w:t>
            </w:r>
          </w:p>
        </w:tc>
        <w:tc>
          <w:tcPr>
            <w:tcW w:w="1185" w:type="dxa"/>
            <w:tcBorders>
              <w:top w:val="nil"/>
              <w:left w:val="nil"/>
              <w:bottom w:val="single" w:sz="4" w:space="0" w:color="CCCCFF"/>
              <w:right w:val="single" w:sz="4" w:space="0" w:color="CCCCFF"/>
            </w:tcBorders>
            <w:shd w:val="clear" w:color="FFFFFF" w:fill="FFFFFF"/>
            <w:noWrap/>
            <w:vAlign w:val="bottom"/>
            <w:hideMark/>
          </w:tcPr>
          <w:p w14:paraId="7A89C8BE" w14:textId="50A6038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12E71B62" w14:textId="5C7B193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0,3</w:t>
            </w:r>
          </w:p>
        </w:tc>
        <w:tc>
          <w:tcPr>
            <w:tcW w:w="1278" w:type="dxa"/>
            <w:tcBorders>
              <w:top w:val="nil"/>
              <w:left w:val="nil"/>
              <w:bottom w:val="single" w:sz="4" w:space="0" w:color="CCCCFF"/>
              <w:right w:val="single" w:sz="4" w:space="0" w:color="CCCCFF"/>
            </w:tcBorders>
            <w:shd w:val="clear" w:color="FFFFFF" w:fill="FFFFFF"/>
            <w:noWrap/>
            <w:vAlign w:val="bottom"/>
            <w:hideMark/>
          </w:tcPr>
          <w:p w14:paraId="471249E8" w14:textId="3BF31C9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23AA11D0"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31696B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3FEF7679" w14:textId="19412C55"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21E-SPACI</w:t>
            </w:r>
          </w:p>
        </w:tc>
        <w:tc>
          <w:tcPr>
            <w:tcW w:w="1185" w:type="dxa"/>
            <w:tcBorders>
              <w:top w:val="nil"/>
              <w:left w:val="nil"/>
              <w:bottom w:val="single" w:sz="4" w:space="0" w:color="CCCCFF"/>
              <w:right w:val="single" w:sz="4" w:space="0" w:color="CCCCFF"/>
            </w:tcBorders>
            <w:shd w:val="clear" w:color="FFFFFF" w:fill="FFFFFF"/>
            <w:noWrap/>
            <w:vAlign w:val="bottom"/>
            <w:hideMark/>
          </w:tcPr>
          <w:p w14:paraId="60A0C45D" w14:textId="7FE4ADA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129A1DC6" w14:textId="428AB60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0,4</w:t>
            </w:r>
          </w:p>
        </w:tc>
        <w:tc>
          <w:tcPr>
            <w:tcW w:w="1278" w:type="dxa"/>
            <w:tcBorders>
              <w:top w:val="nil"/>
              <w:left w:val="nil"/>
              <w:bottom w:val="single" w:sz="4" w:space="0" w:color="CCCCFF"/>
              <w:right w:val="single" w:sz="4" w:space="0" w:color="CCCCFF"/>
            </w:tcBorders>
            <w:shd w:val="clear" w:color="FFFFFF" w:fill="FFFFFF"/>
            <w:noWrap/>
            <w:vAlign w:val="bottom"/>
            <w:hideMark/>
          </w:tcPr>
          <w:p w14:paraId="3D74DD51" w14:textId="20D8804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75B4298"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0A8E4C0D"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4A0A79F" w14:textId="37A5B5A4"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28C-ICBP</w:t>
            </w:r>
          </w:p>
        </w:tc>
        <w:tc>
          <w:tcPr>
            <w:tcW w:w="1185" w:type="dxa"/>
            <w:tcBorders>
              <w:top w:val="nil"/>
              <w:left w:val="nil"/>
              <w:bottom w:val="single" w:sz="4" w:space="0" w:color="CCCCFF"/>
              <w:right w:val="single" w:sz="4" w:space="0" w:color="CCCCFF"/>
            </w:tcBorders>
            <w:shd w:val="clear" w:color="FFFFFF" w:fill="FFFFFF"/>
            <w:noWrap/>
            <w:vAlign w:val="bottom"/>
            <w:hideMark/>
          </w:tcPr>
          <w:p w14:paraId="024B60FF" w14:textId="1899D0C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20D4CF23" w14:textId="02181B4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1F1B238C" w14:textId="0F88FC4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F2F7451"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F24A5E5"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100855AF" w14:textId="238AFF8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31B-JSI</w:t>
            </w:r>
          </w:p>
        </w:tc>
        <w:tc>
          <w:tcPr>
            <w:tcW w:w="1185" w:type="dxa"/>
            <w:tcBorders>
              <w:top w:val="nil"/>
              <w:left w:val="nil"/>
              <w:bottom w:val="single" w:sz="4" w:space="0" w:color="CCCCFF"/>
              <w:right w:val="single" w:sz="4" w:space="0" w:color="CCCCFF"/>
            </w:tcBorders>
            <w:shd w:val="clear" w:color="FFFFFF" w:fill="FFFFFF"/>
            <w:noWrap/>
            <w:vAlign w:val="bottom"/>
            <w:hideMark/>
          </w:tcPr>
          <w:p w14:paraId="2ACBCE93" w14:textId="05146C6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67C0B97D" w14:textId="6A8E265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0,1</w:t>
            </w:r>
          </w:p>
        </w:tc>
        <w:tc>
          <w:tcPr>
            <w:tcW w:w="1278" w:type="dxa"/>
            <w:tcBorders>
              <w:top w:val="nil"/>
              <w:left w:val="nil"/>
              <w:bottom w:val="single" w:sz="4" w:space="0" w:color="CCCCFF"/>
              <w:right w:val="single" w:sz="4" w:space="0" w:color="CCCCFF"/>
            </w:tcBorders>
            <w:shd w:val="clear" w:color="FFFFFF" w:fill="FFFFFF"/>
            <w:noWrap/>
            <w:vAlign w:val="bottom"/>
            <w:hideMark/>
          </w:tcPr>
          <w:p w14:paraId="6798D350" w14:textId="65878DF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CEF9B45"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B55BA6E"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7BFD1788" w14:textId="62AB58A8"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32-UI SAV</w:t>
            </w:r>
          </w:p>
        </w:tc>
        <w:tc>
          <w:tcPr>
            <w:tcW w:w="1185" w:type="dxa"/>
            <w:tcBorders>
              <w:top w:val="nil"/>
              <w:left w:val="nil"/>
              <w:bottom w:val="single" w:sz="4" w:space="0" w:color="CCCCFF"/>
              <w:right w:val="single" w:sz="4" w:space="0" w:color="CCCCFF"/>
            </w:tcBorders>
            <w:shd w:val="clear" w:color="FFFFFF" w:fill="FFFFFF"/>
            <w:noWrap/>
            <w:vAlign w:val="bottom"/>
            <w:hideMark/>
          </w:tcPr>
          <w:p w14:paraId="377CB857" w14:textId="3D6E022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6B8A5DD" w14:textId="3C92AEC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34BFFB55" w14:textId="6B02B91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419C2DF"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3BD826D"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12DDEA80" w14:textId="5AEE9A77"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35-CERN</w:t>
            </w:r>
          </w:p>
        </w:tc>
        <w:tc>
          <w:tcPr>
            <w:tcW w:w="1185" w:type="dxa"/>
            <w:tcBorders>
              <w:top w:val="nil"/>
              <w:left w:val="nil"/>
              <w:bottom w:val="single" w:sz="4" w:space="0" w:color="CCCCFF"/>
              <w:right w:val="single" w:sz="4" w:space="0" w:color="CCCCFF"/>
            </w:tcBorders>
            <w:shd w:val="clear" w:color="FFFFFF" w:fill="FFFFFF"/>
            <w:noWrap/>
            <w:vAlign w:val="bottom"/>
            <w:hideMark/>
          </w:tcPr>
          <w:p w14:paraId="6679F07D" w14:textId="781DCB5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6F0BC9E4" w14:textId="2485635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11,5</w:t>
            </w:r>
          </w:p>
        </w:tc>
        <w:tc>
          <w:tcPr>
            <w:tcW w:w="1278" w:type="dxa"/>
            <w:tcBorders>
              <w:top w:val="nil"/>
              <w:left w:val="nil"/>
              <w:bottom w:val="single" w:sz="4" w:space="0" w:color="CCCCFF"/>
              <w:right w:val="single" w:sz="4" w:space="0" w:color="CCCCFF"/>
            </w:tcBorders>
            <w:shd w:val="clear" w:color="FFFFFF" w:fill="FFFFFF"/>
            <w:noWrap/>
            <w:vAlign w:val="bottom"/>
            <w:hideMark/>
          </w:tcPr>
          <w:p w14:paraId="324D31E8" w14:textId="7A0D49A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56805158"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CF72A6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84140D3" w14:textId="1D14C8A1"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37-EMBL</w:t>
            </w:r>
          </w:p>
        </w:tc>
        <w:tc>
          <w:tcPr>
            <w:tcW w:w="1185" w:type="dxa"/>
            <w:tcBorders>
              <w:top w:val="nil"/>
              <w:left w:val="nil"/>
              <w:bottom w:val="single" w:sz="4" w:space="0" w:color="CCCCFF"/>
              <w:right w:val="single" w:sz="4" w:space="0" w:color="CCCCFF"/>
            </w:tcBorders>
            <w:shd w:val="clear" w:color="FFFFFF" w:fill="FFFFFF"/>
            <w:noWrap/>
            <w:vAlign w:val="bottom"/>
            <w:hideMark/>
          </w:tcPr>
          <w:p w14:paraId="2A60C575" w14:textId="53A406F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5D83D512" w14:textId="448C5B5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0,0</w:t>
            </w:r>
          </w:p>
        </w:tc>
        <w:tc>
          <w:tcPr>
            <w:tcW w:w="1278" w:type="dxa"/>
            <w:tcBorders>
              <w:top w:val="nil"/>
              <w:left w:val="nil"/>
              <w:bottom w:val="single" w:sz="4" w:space="0" w:color="CCCCFF"/>
              <w:right w:val="single" w:sz="4" w:space="0" w:color="CCCCFF"/>
            </w:tcBorders>
            <w:shd w:val="clear" w:color="FFFFFF" w:fill="FFFFFF"/>
            <w:noWrap/>
            <w:vAlign w:val="bottom"/>
            <w:hideMark/>
          </w:tcPr>
          <w:p w14:paraId="2591FCE4" w14:textId="4C89E28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C9F7923"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E8A56FC" w14:textId="77777777" w:rsidTr="00BC454F">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center"/>
            <w:hideMark/>
          </w:tcPr>
          <w:p w14:paraId="71228077" w14:textId="28B24FF5" w:rsidR="00BC454F" w:rsidRPr="00BC454F" w:rsidRDefault="00BC454F" w:rsidP="00BC454F">
            <w:pPr>
              <w:widowControl/>
              <w:autoSpaceDN/>
              <w:spacing w:before="40" w:after="40"/>
              <w:jc w:val="right"/>
              <w:textAlignment w:val="auto"/>
              <w:rPr>
                <w:b/>
                <w:bCs/>
                <w:color w:val="FFFFFF" w:themeColor="background1"/>
                <w:kern w:val="0"/>
                <w:sz w:val="18"/>
                <w:szCs w:val="18"/>
                <w:lang w:eastAsia="fr-FR"/>
              </w:rPr>
            </w:pPr>
            <w:r w:rsidRPr="00BC454F">
              <w:rPr>
                <w:b/>
                <w:color w:val="FFFFFF" w:themeColor="background1"/>
                <w:sz w:val="18"/>
                <w:szCs w:val="18"/>
              </w:rPr>
              <w:t>Total:</w:t>
            </w:r>
          </w:p>
        </w:tc>
        <w:tc>
          <w:tcPr>
            <w:tcW w:w="1185" w:type="dxa"/>
            <w:tcBorders>
              <w:top w:val="nil"/>
              <w:left w:val="nil"/>
              <w:bottom w:val="single" w:sz="4" w:space="0" w:color="CCCCFF"/>
              <w:right w:val="single" w:sz="4" w:space="0" w:color="CCCCFF"/>
            </w:tcBorders>
            <w:shd w:val="clear" w:color="FFFFFF" w:fill="C0C0C0"/>
            <w:noWrap/>
            <w:vAlign w:val="center"/>
            <w:hideMark/>
          </w:tcPr>
          <w:p w14:paraId="53A74745" w14:textId="7B038A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C0C0C0"/>
            <w:noWrap/>
            <w:vAlign w:val="center"/>
            <w:hideMark/>
          </w:tcPr>
          <w:p w14:paraId="53660D96" w14:textId="5FBAB2B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19,4</w:t>
            </w:r>
          </w:p>
        </w:tc>
        <w:tc>
          <w:tcPr>
            <w:tcW w:w="1278" w:type="dxa"/>
            <w:tcBorders>
              <w:top w:val="nil"/>
              <w:left w:val="nil"/>
              <w:bottom w:val="single" w:sz="4" w:space="0" w:color="CCCCFF"/>
              <w:right w:val="single" w:sz="4" w:space="0" w:color="CCCCFF"/>
            </w:tcBorders>
            <w:shd w:val="clear" w:color="FFFFFF" w:fill="C0C0C0"/>
            <w:noWrap/>
            <w:vAlign w:val="center"/>
            <w:hideMark/>
          </w:tcPr>
          <w:p w14:paraId="0D242670" w14:textId="6C926B75"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EE33C3A"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0079F40B" w14:textId="60B4E199" w:rsidR="00F11AA9" w:rsidRPr="00672E24" w:rsidRDefault="00F11AA9">
      <w:pPr>
        <w:suppressAutoHyphens w:val="0"/>
        <w:rPr>
          <w:i/>
          <w:kern w:val="0"/>
          <w:sz w:val="22"/>
          <w:lang w:eastAsia="fr-FR"/>
        </w:rPr>
      </w:pPr>
    </w:p>
    <w:p w14:paraId="6193F873" w14:textId="77777777" w:rsidR="00F11AA9" w:rsidRPr="00672E24"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F11AA9" w:rsidRPr="00672E24" w14:paraId="53023AAB"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04AF454C"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WP7-E - WP7 (JRA1) - JRA1 Operational Tools (EGI)</w:t>
            </w:r>
          </w:p>
        </w:tc>
      </w:tr>
      <w:tr w:rsidR="00F11AA9" w:rsidRPr="00672E24" w14:paraId="1F22F8B4" w14:textId="77777777" w:rsidTr="00F11AA9">
        <w:trPr>
          <w:trHeight w:val="210"/>
        </w:trPr>
        <w:tc>
          <w:tcPr>
            <w:tcW w:w="2243" w:type="dxa"/>
            <w:tcBorders>
              <w:top w:val="nil"/>
              <w:left w:val="nil"/>
              <w:bottom w:val="nil"/>
              <w:right w:val="nil"/>
            </w:tcBorders>
            <w:shd w:val="clear" w:color="FFFFFF" w:fill="FFFFFF"/>
            <w:noWrap/>
            <w:vAlign w:val="center"/>
            <w:hideMark/>
          </w:tcPr>
          <w:p w14:paraId="1791859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44BED90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6898E650"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4CC8862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43D00A2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560D761" w14:textId="77777777" w:rsidTr="00F11AA9">
        <w:trPr>
          <w:trHeight w:val="300"/>
        </w:trPr>
        <w:tc>
          <w:tcPr>
            <w:tcW w:w="2243" w:type="dxa"/>
            <w:tcBorders>
              <w:top w:val="nil"/>
              <w:left w:val="nil"/>
              <w:bottom w:val="nil"/>
              <w:right w:val="nil"/>
            </w:tcBorders>
            <w:shd w:val="clear" w:color="FFFFFF" w:fill="FFFFFF"/>
            <w:vAlign w:val="center"/>
            <w:hideMark/>
          </w:tcPr>
          <w:p w14:paraId="1BABC625"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27DD2820" w14:textId="53FDEE0D"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6A590D5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983D929" w14:textId="77777777"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F33A737"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1BA2AFF1"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4B44648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19D25150"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3486269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68C33B9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22EACFE" w14:textId="3337F3A2"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10B-KIT-G</w:t>
            </w:r>
          </w:p>
        </w:tc>
        <w:tc>
          <w:tcPr>
            <w:tcW w:w="1251" w:type="dxa"/>
            <w:tcBorders>
              <w:top w:val="nil"/>
              <w:left w:val="nil"/>
              <w:bottom w:val="single" w:sz="4" w:space="0" w:color="CCCCFF"/>
              <w:right w:val="single" w:sz="4" w:space="0" w:color="CCCCFF"/>
            </w:tcBorders>
            <w:shd w:val="clear" w:color="FFFFFF" w:fill="FFFFFF"/>
            <w:noWrap/>
            <w:vAlign w:val="bottom"/>
            <w:hideMark/>
          </w:tcPr>
          <w:p w14:paraId="03AF87D6" w14:textId="48B3B14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12,1</w:t>
            </w:r>
          </w:p>
        </w:tc>
        <w:tc>
          <w:tcPr>
            <w:tcW w:w="1446" w:type="dxa"/>
            <w:tcBorders>
              <w:top w:val="nil"/>
              <w:left w:val="nil"/>
              <w:bottom w:val="single" w:sz="4" w:space="0" w:color="CCCCFF"/>
              <w:right w:val="single" w:sz="4" w:space="0" w:color="CCCCFF"/>
            </w:tcBorders>
            <w:shd w:val="clear" w:color="FFFFFF" w:fill="FFFFFF"/>
            <w:noWrap/>
            <w:vAlign w:val="bottom"/>
            <w:hideMark/>
          </w:tcPr>
          <w:p w14:paraId="7FFABE15" w14:textId="340E617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11,8</w:t>
            </w:r>
          </w:p>
        </w:tc>
        <w:tc>
          <w:tcPr>
            <w:tcW w:w="1349" w:type="dxa"/>
            <w:tcBorders>
              <w:top w:val="nil"/>
              <w:left w:val="nil"/>
              <w:bottom w:val="single" w:sz="4" w:space="0" w:color="CCCCFF"/>
              <w:right w:val="single" w:sz="4" w:space="0" w:color="CCCCFF"/>
            </w:tcBorders>
            <w:shd w:val="clear" w:color="FFFFFF" w:fill="FFFFFF"/>
            <w:noWrap/>
            <w:vAlign w:val="bottom"/>
            <w:hideMark/>
          </w:tcPr>
          <w:p w14:paraId="515B2550" w14:textId="61F05F5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103,1%</w:t>
            </w:r>
          </w:p>
        </w:tc>
        <w:tc>
          <w:tcPr>
            <w:tcW w:w="1787" w:type="dxa"/>
            <w:tcBorders>
              <w:top w:val="nil"/>
              <w:left w:val="nil"/>
              <w:bottom w:val="nil"/>
              <w:right w:val="nil"/>
            </w:tcBorders>
            <w:shd w:val="clear" w:color="FFFFFF" w:fill="FFFFFF"/>
            <w:noWrap/>
            <w:vAlign w:val="center"/>
            <w:hideMark/>
          </w:tcPr>
          <w:p w14:paraId="30B3474E"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45D7F4F8"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4D33D1F" w14:textId="28DE7B7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14:paraId="56DC997D" w14:textId="103F1BE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0,6</w:t>
            </w:r>
          </w:p>
        </w:tc>
        <w:tc>
          <w:tcPr>
            <w:tcW w:w="1446" w:type="dxa"/>
            <w:tcBorders>
              <w:top w:val="nil"/>
              <w:left w:val="nil"/>
              <w:bottom w:val="single" w:sz="4" w:space="0" w:color="CCCCFF"/>
              <w:right w:val="single" w:sz="4" w:space="0" w:color="CCCCFF"/>
            </w:tcBorders>
            <w:shd w:val="clear" w:color="FFFFFF" w:fill="FFFFFF"/>
            <w:noWrap/>
            <w:vAlign w:val="bottom"/>
            <w:hideMark/>
          </w:tcPr>
          <w:p w14:paraId="67F93855" w14:textId="07EBAB5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5EF3129B" w14:textId="25602A3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19,5%</w:t>
            </w:r>
          </w:p>
        </w:tc>
        <w:tc>
          <w:tcPr>
            <w:tcW w:w="1787" w:type="dxa"/>
            <w:tcBorders>
              <w:top w:val="nil"/>
              <w:left w:val="nil"/>
              <w:bottom w:val="nil"/>
              <w:right w:val="nil"/>
            </w:tcBorders>
            <w:shd w:val="clear" w:color="FFFFFF" w:fill="FFFFFF"/>
            <w:noWrap/>
            <w:vAlign w:val="center"/>
            <w:hideMark/>
          </w:tcPr>
          <w:p w14:paraId="2E1DBC92"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A081F4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8DDB653" w14:textId="470C568A"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14:paraId="3CA834AB" w14:textId="7DA63DFD"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3,9</w:t>
            </w:r>
          </w:p>
        </w:tc>
        <w:tc>
          <w:tcPr>
            <w:tcW w:w="1446" w:type="dxa"/>
            <w:tcBorders>
              <w:top w:val="nil"/>
              <w:left w:val="nil"/>
              <w:bottom w:val="single" w:sz="4" w:space="0" w:color="CCCCFF"/>
              <w:right w:val="single" w:sz="4" w:space="0" w:color="CCCCFF"/>
            </w:tcBorders>
            <w:shd w:val="clear" w:color="FFFFFF" w:fill="FFFFFF"/>
            <w:noWrap/>
            <w:vAlign w:val="bottom"/>
            <w:hideMark/>
          </w:tcPr>
          <w:p w14:paraId="1BF94589" w14:textId="70EC508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44ED6233" w14:textId="104F6E3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129,5%</w:t>
            </w:r>
          </w:p>
        </w:tc>
        <w:tc>
          <w:tcPr>
            <w:tcW w:w="1787" w:type="dxa"/>
            <w:tcBorders>
              <w:top w:val="nil"/>
              <w:left w:val="nil"/>
              <w:bottom w:val="nil"/>
              <w:right w:val="nil"/>
            </w:tcBorders>
            <w:shd w:val="clear" w:color="FFFFFF" w:fill="FFFFFF"/>
            <w:noWrap/>
            <w:vAlign w:val="center"/>
            <w:hideMark/>
          </w:tcPr>
          <w:p w14:paraId="61DD18AA"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0B77BA2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4A5BC3E" w14:textId="1E8715C1"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14:paraId="05336653" w14:textId="095A99C2"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2,9</w:t>
            </w:r>
          </w:p>
        </w:tc>
        <w:tc>
          <w:tcPr>
            <w:tcW w:w="1446" w:type="dxa"/>
            <w:tcBorders>
              <w:top w:val="nil"/>
              <w:left w:val="nil"/>
              <w:bottom w:val="single" w:sz="4" w:space="0" w:color="CCCCFF"/>
              <w:right w:val="single" w:sz="4" w:space="0" w:color="CCCCFF"/>
            </w:tcBorders>
            <w:shd w:val="clear" w:color="FFFFFF" w:fill="FFFFFF"/>
            <w:noWrap/>
            <w:vAlign w:val="bottom"/>
            <w:hideMark/>
          </w:tcPr>
          <w:p w14:paraId="1FE942CA" w14:textId="0DB8FF9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52B4018B" w14:textId="305A409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96,0%</w:t>
            </w:r>
          </w:p>
        </w:tc>
        <w:tc>
          <w:tcPr>
            <w:tcW w:w="1787" w:type="dxa"/>
            <w:tcBorders>
              <w:top w:val="nil"/>
              <w:left w:val="nil"/>
              <w:bottom w:val="nil"/>
              <w:right w:val="nil"/>
            </w:tcBorders>
            <w:shd w:val="clear" w:color="FFFFFF" w:fill="FFFFFF"/>
            <w:noWrap/>
            <w:vAlign w:val="center"/>
            <w:hideMark/>
          </w:tcPr>
          <w:p w14:paraId="5EAC1A3F"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FBEF106"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B2E41A5" w14:textId="1BF3EC3D"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17-SRCE</w:t>
            </w:r>
          </w:p>
        </w:tc>
        <w:tc>
          <w:tcPr>
            <w:tcW w:w="1251" w:type="dxa"/>
            <w:tcBorders>
              <w:top w:val="nil"/>
              <w:left w:val="nil"/>
              <w:bottom w:val="single" w:sz="4" w:space="0" w:color="CCCCFF"/>
              <w:right w:val="single" w:sz="4" w:space="0" w:color="CCCCFF"/>
            </w:tcBorders>
            <w:shd w:val="clear" w:color="FFFFFF" w:fill="FFFFFF"/>
            <w:noWrap/>
            <w:vAlign w:val="bottom"/>
            <w:hideMark/>
          </w:tcPr>
          <w:p w14:paraId="0898FCA2" w14:textId="50986E0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3,5</w:t>
            </w:r>
          </w:p>
        </w:tc>
        <w:tc>
          <w:tcPr>
            <w:tcW w:w="1446" w:type="dxa"/>
            <w:tcBorders>
              <w:top w:val="nil"/>
              <w:left w:val="nil"/>
              <w:bottom w:val="single" w:sz="4" w:space="0" w:color="CCCCFF"/>
              <w:right w:val="single" w:sz="4" w:space="0" w:color="CCCCFF"/>
            </w:tcBorders>
            <w:shd w:val="clear" w:color="FFFFFF" w:fill="FFFFFF"/>
            <w:noWrap/>
            <w:vAlign w:val="bottom"/>
            <w:hideMark/>
          </w:tcPr>
          <w:p w14:paraId="70209456" w14:textId="544F8D1F"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2CE79E01" w14:textId="2875F5E6"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115,7%</w:t>
            </w:r>
          </w:p>
        </w:tc>
        <w:tc>
          <w:tcPr>
            <w:tcW w:w="1787" w:type="dxa"/>
            <w:tcBorders>
              <w:top w:val="nil"/>
              <w:left w:val="nil"/>
              <w:bottom w:val="nil"/>
              <w:right w:val="nil"/>
            </w:tcBorders>
            <w:shd w:val="clear" w:color="FFFFFF" w:fill="FFFFFF"/>
            <w:noWrap/>
            <w:vAlign w:val="center"/>
            <w:hideMark/>
          </w:tcPr>
          <w:p w14:paraId="4CA56275"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99CACE2"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5B31812B" w14:textId="25FEE7CE"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14:paraId="1535308E" w14:textId="550CE0C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6,2</w:t>
            </w:r>
          </w:p>
        </w:tc>
        <w:tc>
          <w:tcPr>
            <w:tcW w:w="1446" w:type="dxa"/>
            <w:tcBorders>
              <w:top w:val="nil"/>
              <w:left w:val="nil"/>
              <w:bottom w:val="single" w:sz="4" w:space="0" w:color="CCCCFF"/>
              <w:right w:val="single" w:sz="4" w:space="0" w:color="CCCCFF"/>
            </w:tcBorders>
            <w:shd w:val="clear" w:color="FFFFFF" w:fill="FFFFFF"/>
            <w:noWrap/>
            <w:vAlign w:val="bottom"/>
            <w:hideMark/>
          </w:tcPr>
          <w:p w14:paraId="34947A93" w14:textId="2E025457"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3F2F1BB7" w14:textId="4CDECB4E"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104,1%</w:t>
            </w:r>
          </w:p>
        </w:tc>
        <w:tc>
          <w:tcPr>
            <w:tcW w:w="1787" w:type="dxa"/>
            <w:tcBorders>
              <w:top w:val="nil"/>
              <w:left w:val="nil"/>
              <w:bottom w:val="nil"/>
              <w:right w:val="nil"/>
            </w:tcBorders>
            <w:shd w:val="clear" w:color="FFFFFF" w:fill="FFFFFF"/>
            <w:noWrap/>
            <w:vAlign w:val="center"/>
            <w:hideMark/>
          </w:tcPr>
          <w:p w14:paraId="0D470BCF"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BD420A2"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AA14C25" w14:textId="62E73949"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14:paraId="68F2EC99" w14:textId="616C7AC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7,7</w:t>
            </w:r>
          </w:p>
        </w:tc>
        <w:tc>
          <w:tcPr>
            <w:tcW w:w="1446" w:type="dxa"/>
            <w:tcBorders>
              <w:top w:val="nil"/>
              <w:left w:val="nil"/>
              <w:bottom w:val="single" w:sz="4" w:space="0" w:color="CCCCFF"/>
              <w:right w:val="single" w:sz="4" w:space="0" w:color="CCCCFF"/>
            </w:tcBorders>
            <w:shd w:val="clear" w:color="FFFFFF" w:fill="FFFFFF"/>
            <w:noWrap/>
            <w:vAlign w:val="bottom"/>
            <w:hideMark/>
          </w:tcPr>
          <w:p w14:paraId="4A6B9C86" w14:textId="78A61FC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1D608C96" w14:textId="2A77C6A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128,1%</w:t>
            </w:r>
          </w:p>
        </w:tc>
        <w:tc>
          <w:tcPr>
            <w:tcW w:w="1787" w:type="dxa"/>
            <w:tcBorders>
              <w:top w:val="nil"/>
              <w:left w:val="nil"/>
              <w:bottom w:val="nil"/>
              <w:right w:val="nil"/>
            </w:tcBorders>
            <w:shd w:val="clear" w:color="FFFFFF" w:fill="FFFFFF"/>
            <w:noWrap/>
            <w:vAlign w:val="center"/>
            <w:hideMark/>
          </w:tcPr>
          <w:p w14:paraId="1BFE0A0C"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172BE26A"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3F4E27C" w14:textId="7C906BF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14:paraId="34A17DCC" w14:textId="1D2D326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3263D147" w14:textId="21AC474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3A606649" w14:textId="7210A7B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 </w:t>
            </w:r>
          </w:p>
        </w:tc>
        <w:tc>
          <w:tcPr>
            <w:tcW w:w="1787" w:type="dxa"/>
            <w:tcBorders>
              <w:top w:val="nil"/>
              <w:left w:val="nil"/>
              <w:bottom w:val="nil"/>
              <w:right w:val="nil"/>
            </w:tcBorders>
            <w:shd w:val="clear" w:color="FFFFFF" w:fill="FFFFFF"/>
            <w:noWrap/>
            <w:vAlign w:val="center"/>
            <w:hideMark/>
          </w:tcPr>
          <w:p w14:paraId="1F40E207"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9EF53E8" w14:textId="77777777" w:rsidTr="003F1EBE">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center"/>
            <w:hideMark/>
          </w:tcPr>
          <w:p w14:paraId="0999B502" w14:textId="78AB00B3" w:rsidR="003F1EBE" w:rsidRPr="003F1EBE" w:rsidRDefault="003F1EBE" w:rsidP="003F1EBE">
            <w:pPr>
              <w:widowControl/>
              <w:autoSpaceDN/>
              <w:spacing w:before="40" w:after="40"/>
              <w:jc w:val="right"/>
              <w:textAlignment w:val="auto"/>
              <w:rPr>
                <w:b/>
                <w:bCs/>
                <w:color w:val="FFFFFF" w:themeColor="background1"/>
                <w:kern w:val="0"/>
                <w:sz w:val="18"/>
                <w:szCs w:val="18"/>
                <w:lang w:eastAsia="fr-FR"/>
              </w:rPr>
            </w:pPr>
            <w:r w:rsidRPr="003F1EBE">
              <w:rPr>
                <w:b/>
                <w:color w:val="FFFFFF" w:themeColor="background1"/>
                <w:sz w:val="18"/>
                <w:szCs w:val="18"/>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68C1BF8D" w14:textId="36A4242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36,9</w:t>
            </w:r>
          </w:p>
        </w:tc>
        <w:tc>
          <w:tcPr>
            <w:tcW w:w="1446" w:type="dxa"/>
            <w:tcBorders>
              <w:top w:val="nil"/>
              <w:left w:val="nil"/>
              <w:bottom w:val="single" w:sz="4" w:space="0" w:color="CCCCFF"/>
              <w:right w:val="single" w:sz="4" w:space="0" w:color="CCCCFF"/>
            </w:tcBorders>
            <w:shd w:val="clear" w:color="FFFFFF" w:fill="C0C0C0"/>
            <w:noWrap/>
            <w:vAlign w:val="center"/>
            <w:hideMark/>
          </w:tcPr>
          <w:p w14:paraId="6BDE7C68" w14:textId="2D8934E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38,8</w:t>
            </w:r>
          </w:p>
        </w:tc>
        <w:tc>
          <w:tcPr>
            <w:tcW w:w="1349" w:type="dxa"/>
            <w:tcBorders>
              <w:top w:val="nil"/>
              <w:left w:val="nil"/>
              <w:bottom w:val="single" w:sz="4" w:space="0" w:color="CCCCFF"/>
              <w:right w:val="single" w:sz="4" w:space="0" w:color="CCCCFF"/>
            </w:tcBorders>
            <w:shd w:val="clear" w:color="FFFFFF" w:fill="C0C0C0"/>
            <w:noWrap/>
            <w:vAlign w:val="center"/>
            <w:hideMark/>
          </w:tcPr>
          <w:p w14:paraId="5157891B" w14:textId="75A2109F"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95,1%</w:t>
            </w:r>
          </w:p>
        </w:tc>
        <w:tc>
          <w:tcPr>
            <w:tcW w:w="1787" w:type="dxa"/>
            <w:tcBorders>
              <w:top w:val="nil"/>
              <w:left w:val="nil"/>
              <w:bottom w:val="nil"/>
              <w:right w:val="nil"/>
            </w:tcBorders>
            <w:shd w:val="clear" w:color="FFFFFF" w:fill="FFFFFF"/>
            <w:noWrap/>
            <w:vAlign w:val="center"/>
            <w:hideMark/>
          </w:tcPr>
          <w:p w14:paraId="2633BD3B"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0E05EC08" w14:textId="77777777" w:rsidTr="00F11AA9">
        <w:trPr>
          <w:trHeight w:val="540"/>
        </w:trPr>
        <w:tc>
          <w:tcPr>
            <w:tcW w:w="2243" w:type="dxa"/>
            <w:tcBorders>
              <w:top w:val="nil"/>
              <w:left w:val="nil"/>
              <w:bottom w:val="nil"/>
              <w:right w:val="nil"/>
            </w:tcBorders>
            <w:shd w:val="clear" w:color="FFFFFF" w:fill="FFFFFF"/>
            <w:noWrap/>
            <w:vAlign w:val="center"/>
            <w:hideMark/>
          </w:tcPr>
          <w:p w14:paraId="5D72AC1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1340F322"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DBC0DB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267A97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0DDDB8C4"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581B785"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143CA48F"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WP7-G - WP7 (JRA1) - JRA1 Operational Tools</w:t>
            </w:r>
          </w:p>
        </w:tc>
      </w:tr>
      <w:tr w:rsidR="00F11AA9" w:rsidRPr="00672E24" w14:paraId="2A10E2E6" w14:textId="77777777" w:rsidTr="00F11AA9">
        <w:trPr>
          <w:trHeight w:val="210"/>
        </w:trPr>
        <w:tc>
          <w:tcPr>
            <w:tcW w:w="2243" w:type="dxa"/>
            <w:tcBorders>
              <w:top w:val="nil"/>
              <w:left w:val="nil"/>
              <w:bottom w:val="nil"/>
              <w:right w:val="nil"/>
            </w:tcBorders>
            <w:shd w:val="clear" w:color="FFFFFF" w:fill="FFFFFF"/>
            <w:noWrap/>
            <w:vAlign w:val="center"/>
            <w:hideMark/>
          </w:tcPr>
          <w:p w14:paraId="0C6A64A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68A40D8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78A8742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17CA9C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568AE8C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B23CD97" w14:textId="77777777" w:rsidTr="00F11AA9">
        <w:trPr>
          <w:trHeight w:val="300"/>
        </w:trPr>
        <w:tc>
          <w:tcPr>
            <w:tcW w:w="2243" w:type="dxa"/>
            <w:tcBorders>
              <w:top w:val="nil"/>
              <w:left w:val="nil"/>
              <w:bottom w:val="nil"/>
              <w:right w:val="nil"/>
            </w:tcBorders>
            <w:shd w:val="clear" w:color="FFFFFF" w:fill="FFFFFF"/>
            <w:vAlign w:val="center"/>
            <w:hideMark/>
          </w:tcPr>
          <w:p w14:paraId="64DD6BC4"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1D7C32B8" w14:textId="257E66FC"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40B281A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3F61BB5F" w14:textId="77777777"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792D400"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66DBDC0A"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1B9555E2"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4B0C884E"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3AD603E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C3EE4BE"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35DF34C" w14:textId="117D6664"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10H-LUH</w:t>
            </w:r>
          </w:p>
        </w:tc>
        <w:tc>
          <w:tcPr>
            <w:tcW w:w="1251" w:type="dxa"/>
            <w:tcBorders>
              <w:top w:val="nil"/>
              <w:left w:val="nil"/>
              <w:bottom w:val="single" w:sz="4" w:space="0" w:color="CCCCFF"/>
              <w:right w:val="single" w:sz="4" w:space="0" w:color="CCCCFF"/>
            </w:tcBorders>
            <w:shd w:val="clear" w:color="FFFFFF" w:fill="FFFFFF"/>
            <w:noWrap/>
            <w:vAlign w:val="bottom"/>
            <w:hideMark/>
          </w:tcPr>
          <w:p w14:paraId="664B5E88" w14:textId="7A16F815"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5,4</w:t>
            </w:r>
          </w:p>
        </w:tc>
        <w:tc>
          <w:tcPr>
            <w:tcW w:w="1446" w:type="dxa"/>
            <w:tcBorders>
              <w:top w:val="nil"/>
              <w:left w:val="nil"/>
              <w:bottom w:val="single" w:sz="4" w:space="0" w:color="CCCCFF"/>
              <w:right w:val="single" w:sz="4" w:space="0" w:color="CCCCFF"/>
            </w:tcBorders>
            <w:shd w:val="clear" w:color="FFFFFF" w:fill="FFFFFF"/>
            <w:noWrap/>
            <w:vAlign w:val="bottom"/>
            <w:hideMark/>
          </w:tcPr>
          <w:p w14:paraId="747682E3" w14:textId="2D8C52DB"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0188257F" w14:textId="49A0D4B0"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90,3%</w:t>
            </w:r>
          </w:p>
        </w:tc>
        <w:tc>
          <w:tcPr>
            <w:tcW w:w="1787" w:type="dxa"/>
            <w:tcBorders>
              <w:top w:val="nil"/>
              <w:left w:val="nil"/>
              <w:bottom w:val="nil"/>
              <w:right w:val="nil"/>
            </w:tcBorders>
            <w:shd w:val="clear" w:color="FFFFFF" w:fill="FFFFFF"/>
            <w:noWrap/>
            <w:vAlign w:val="center"/>
            <w:hideMark/>
          </w:tcPr>
          <w:p w14:paraId="5F132352"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B8F323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3DA3E2B" w14:textId="01129F5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14:paraId="368FB5E3" w14:textId="735E6BB1"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7,2</w:t>
            </w:r>
          </w:p>
        </w:tc>
        <w:tc>
          <w:tcPr>
            <w:tcW w:w="1446" w:type="dxa"/>
            <w:tcBorders>
              <w:top w:val="nil"/>
              <w:left w:val="nil"/>
              <w:bottom w:val="single" w:sz="4" w:space="0" w:color="CCCCFF"/>
              <w:right w:val="single" w:sz="4" w:space="0" w:color="CCCCFF"/>
            </w:tcBorders>
            <w:shd w:val="clear" w:color="FFFFFF" w:fill="FFFFFF"/>
            <w:noWrap/>
            <w:vAlign w:val="bottom"/>
            <w:hideMark/>
          </w:tcPr>
          <w:p w14:paraId="42419D22" w14:textId="754FF9E1"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6A35E8C2" w14:textId="58F87F9A"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120,4%</w:t>
            </w:r>
          </w:p>
        </w:tc>
        <w:tc>
          <w:tcPr>
            <w:tcW w:w="1787" w:type="dxa"/>
            <w:tcBorders>
              <w:top w:val="nil"/>
              <w:left w:val="nil"/>
              <w:bottom w:val="nil"/>
              <w:right w:val="nil"/>
            </w:tcBorders>
            <w:shd w:val="clear" w:color="FFFFFF" w:fill="FFFFFF"/>
            <w:noWrap/>
            <w:vAlign w:val="center"/>
            <w:hideMark/>
          </w:tcPr>
          <w:p w14:paraId="312F384A"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CF7D296"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F8759AD" w14:textId="6194BA8A"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14:paraId="46882414" w14:textId="233A0358"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6FDCF21F" w14:textId="0828347E"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1,5</w:t>
            </w:r>
          </w:p>
        </w:tc>
        <w:tc>
          <w:tcPr>
            <w:tcW w:w="1349" w:type="dxa"/>
            <w:tcBorders>
              <w:top w:val="nil"/>
              <w:left w:val="nil"/>
              <w:bottom w:val="single" w:sz="4" w:space="0" w:color="CCCCFF"/>
              <w:right w:val="single" w:sz="4" w:space="0" w:color="CCCCFF"/>
            </w:tcBorders>
            <w:shd w:val="clear" w:color="FFFFFF" w:fill="FFFFFF"/>
            <w:noWrap/>
            <w:vAlign w:val="bottom"/>
            <w:hideMark/>
          </w:tcPr>
          <w:p w14:paraId="0A418DD2" w14:textId="0543D937"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787" w:type="dxa"/>
            <w:tcBorders>
              <w:top w:val="nil"/>
              <w:left w:val="nil"/>
              <w:bottom w:val="nil"/>
              <w:right w:val="nil"/>
            </w:tcBorders>
            <w:shd w:val="clear" w:color="FFFFFF" w:fill="FFFFFF"/>
            <w:noWrap/>
            <w:vAlign w:val="center"/>
            <w:hideMark/>
          </w:tcPr>
          <w:p w14:paraId="0FEA5CD3"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EC553A4"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A56865B" w14:textId="2BFD7F11"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17-SRCE</w:t>
            </w:r>
          </w:p>
        </w:tc>
        <w:tc>
          <w:tcPr>
            <w:tcW w:w="1251" w:type="dxa"/>
            <w:tcBorders>
              <w:top w:val="nil"/>
              <w:left w:val="nil"/>
              <w:bottom w:val="single" w:sz="4" w:space="0" w:color="CCCCFF"/>
              <w:right w:val="single" w:sz="4" w:space="0" w:color="CCCCFF"/>
            </w:tcBorders>
            <w:shd w:val="clear" w:color="FFFFFF" w:fill="FFFFFF"/>
            <w:noWrap/>
            <w:vAlign w:val="bottom"/>
            <w:hideMark/>
          </w:tcPr>
          <w:p w14:paraId="246D1DF0" w14:textId="2A980FFF"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0922419B" w14:textId="75D358E1"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0,0</w:t>
            </w:r>
          </w:p>
        </w:tc>
        <w:tc>
          <w:tcPr>
            <w:tcW w:w="1349" w:type="dxa"/>
            <w:tcBorders>
              <w:top w:val="nil"/>
              <w:left w:val="nil"/>
              <w:bottom w:val="single" w:sz="4" w:space="0" w:color="CCCCFF"/>
              <w:right w:val="single" w:sz="4" w:space="0" w:color="CCCCFF"/>
            </w:tcBorders>
            <w:shd w:val="clear" w:color="FFFFFF" w:fill="FFFFFF"/>
            <w:noWrap/>
            <w:vAlign w:val="bottom"/>
            <w:hideMark/>
          </w:tcPr>
          <w:p w14:paraId="023B7A61" w14:textId="1A98009E"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787" w:type="dxa"/>
            <w:tcBorders>
              <w:top w:val="nil"/>
              <w:left w:val="nil"/>
              <w:bottom w:val="nil"/>
              <w:right w:val="nil"/>
            </w:tcBorders>
            <w:shd w:val="clear" w:color="FFFFFF" w:fill="FFFFFF"/>
            <w:noWrap/>
            <w:vAlign w:val="center"/>
            <w:hideMark/>
          </w:tcPr>
          <w:p w14:paraId="3ED28F04"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4A14B64"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326741F" w14:textId="785353A7"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14:paraId="5541B648" w14:textId="08C3681C"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7,8</w:t>
            </w:r>
          </w:p>
        </w:tc>
        <w:tc>
          <w:tcPr>
            <w:tcW w:w="1446" w:type="dxa"/>
            <w:tcBorders>
              <w:top w:val="nil"/>
              <w:left w:val="nil"/>
              <w:bottom w:val="single" w:sz="4" w:space="0" w:color="CCCCFF"/>
              <w:right w:val="single" w:sz="4" w:space="0" w:color="CCCCFF"/>
            </w:tcBorders>
            <w:shd w:val="clear" w:color="FFFFFF" w:fill="FFFFFF"/>
            <w:noWrap/>
            <w:vAlign w:val="bottom"/>
            <w:hideMark/>
          </w:tcPr>
          <w:p w14:paraId="54FACD02" w14:textId="2DCF3E3F"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8,7</w:t>
            </w:r>
          </w:p>
        </w:tc>
        <w:tc>
          <w:tcPr>
            <w:tcW w:w="1349" w:type="dxa"/>
            <w:tcBorders>
              <w:top w:val="nil"/>
              <w:left w:val="nil"/>
              <w:bottom w:val="single" w:sz="4" w:space="0" w:color="CCCCFF"/>
              <w:right w:val="single" w:sz="4" w:space="0" w:color="CCCCFF"/>
            </w:tcBorders>
            <w:shd w:val="clear" w:color="FFFFFF" w:fill="FFFFFF"/>
            <w:noWrap/>
            <w:vAlign w:val="bottom"/>
            <w:hideMark/>
          </w:tcPr>
          <w:p w14:paraId="3497B24C" w14:textId="7BB2A1A0"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90,1%</w:t>
            </w:r>
          </w:p>
        </w:tc>
        <w:tc>
          <w:tcPr>
            <w:tcW w:w="1787" w:type="dxa"/>
            <w:tcBorders>
              <w:top w:val="nil"/>
              <w:left w:val="nil"/>
              <w:bottom w:val="nil"/>
              <w:right w:val="nil"/>
            </w:tcBorders>
            <w:shd w:val="clear" w:color="FFFFFF" w:fill="FFFFFF"/>
            <w:noWrap/>
            <w:vAlign w:val="center"/>
            <w:hideMark/>
          </w:tcPr>
          <w:p w14:paraId="3A9FEF04"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10DFA16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1EFA06FB" w14:textId="0FB7E44F" w:rsidR="003F1EBE" w:rsidRPr="003F1EBE" w:rsidRDefault="003F1EBE" w:rsidP="003F1EBE">
            <w:pPr>
              <w:widowControl/>
              <w:autoSpaceDN/>
              <w:spacing w:before="40" w:after="40"/>
              <w:jc w:val="both"/>
              <w:textAlignment w:val="auto"/>
              <w:rPr>
                <w:b/>
                <w:color w:val="FFFFFF" w:themeColor="background1"/>
                <w:sz w:val="18"/>
                <w:szCs w:val="22"/>
              </w:rPr>
            </w:pPr>
            <w:r w:rsidRPr="003F1EBE">
              <w:rPr>
                <w:b/>
                <w:color w:val="FFFFFF" w:themeColor="background1"/>
                <w:sz w:val="18"/>
                <w:szCs w:val="22"/>
              </w:rPr>
              <w:t>34A-STFC</w:t>
            </w:r>
          </w:p>
        </w:tc>
        <w:tc>
          <w:tcPr>
            <w:tcW w:w="1251" w:type="dxa"/>
            <w:tcBorders>
              <w:top w:val="nil"/>
              <w:left w:val="nil"/>
              <w:bottom w:val="single" w:sz="4" w:space="0" w:color="CCCCFF"/>
              <w:right w:val="single" w:sz="4" w:space="0" w:color="CCCCFF"/>
            </w:tcBorders>
            <w:shd w:val="clear" w:color="FFFFFF" w:fill="FFFFFF"/>
            <w:noWrap/>
            <w:vAlign w:val="bottom"/>
          </w:tcPr>
          <w:p w14:paraId="78EA7B96" w14:textId="1CBE515D"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14,9</w:t>
            </w:r>
          </w:p>
        </w:tc>
        <w:tc>
          <w:tcPr>
            <w:tcW w:w="1446" w:type="dxa"/>
            <w:tcBorders>
              <w:top w:val="nil"/>
              <w:left w:val="nil"/>
              <w:bottom w:val="single" w:sz="4" w:space="0" w:color="CCCCFF"/>
              <w:right w:val="single" w:sz="4" w:space="0" w:color="CCCCFF"/>
            </w:tcBorders>
            <w:shd w:val="clear" w:color="FFFFFF" w:fill="FFFFFF"/>
            <w:noWrap/>
            <w:vAlign w:val="bottom"/>
          </w:tcPr>
          <w:p w14:paraId="5694105E" w14:textId="4C442C22"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9,0</w:t>
            </w:r>
          </w:p>
        </w:tc>
        <w:tc>
          <w:tcPr>
            <w:tcW w:w="1349" w:type="dxa"/>
            <w:tcBorders>
              <w:top w:val="nil"/>
              <w:left w:val="nil"/>
              <w:bottom w:val="single" w:sz="4" w:space="0" w:color="CCCCFF"/>
              <w:right w:val="single" w:sz="4" w:space="0" w:color="CCCCFF"/>
            </w:tcBorders>
            <w:shd w:val="clear" w:color="FFFFFF" w:fill="FFFFFF"/>
            <w:noWrap/>
            <w:vAlign w:val="bottom"/>
          </w:tcPr>
          <w:p w14:paraId="0944CF20" w14:textId="6E5DFBE6"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165,6%</w:t>
            </w:r>
          </w:p>
        </w:tc>
        <w:tc>
          <w:tcPr>
            <w:tcW w:w="1787" w:type="dxa"/>
            <w:tcBorders>
              <w:top w:val="nil"/>
              <w:left w:val="nil"/>
              <w:bottom w:val="nil"/>
              <w:right w:val="nil"/>
            </w:tcBorders>
            <w:shd w:val="clear" w:color="FFFFFF" w:fill="FFFFFF"/>
            <w:noWrap/>
            <w:vAlign w:val="center"/>
          </w:tcPr>
          <w:p w14:paraId="2FCAC476" w14:textId="77777777" w:rsidR="003F1EBE" w:rsidRPr="00672E24" w:rsidRDefault="003F1EBE" w:rsidP="00F11AA9">
            <w:pPr>
              <w:widowControl/>
              <w:suppressAutoHyphens w:val="0"/>
              <w:autoSpaceDN/>
              <w:textAlignment w:val="auto"/>
              <w:rPr>
                <w:color w:val="000000"/>
                <w:kern w:val="0"/>
                <w:sz w:val="12"/>
                <w:szCs w:val="12"/>
                <w:lang w:eastAsia="nl-NL"/>
              </w:rPr>
            </w:pPr>
          </w:p>
        </w:tc>
      </w:tr>
      <w:tr w:rsidR="003F1EBE" w:rsidRPr="00672E24" w14:paraId="44AFF429"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1009BE4A" w14:textId="2695A7CF" w:rsidR="003F1EBE" w:rsidRPr="003F1EBE" w:rsidRDefault="003F1EBE" w:rsidP="003F1EBE">
            <w:pPr>
              <w:widowControl/>
              <w:autoSpaceDN/>
              <w:spacing w:before="40" w:after="40"/>
              <w:jc w:val="both"/>
              <w:textAlignment w:val="auto"/>
              <w:rPr>
                <w:b/>
                <w:color w:val="FFFFFF" w:themeColor="background1"/>
                <w:sz w:val="18"/>
                <w:szCs w:val="22"/>
              </w:rPr>
            </w:pPr>
            <w:r w:rsidRPr="003F1EBE">
              <w:rPr>
                <w:b/>
                <w:color w:val="FFFFFF" w:themeColor="background1"/>
                <w:sz w:val="18"/>
                <w:szCs w:val="22"/>
              </w:rPr>
              <w:t>35-CERN</w:t>
            </w:r>
          </w:p>
        </w:tc>
        <w:tc>
          <w:tcPr>
            <w:tcW w:w="1251" w:type="dxa"/>
            <w:tcBorders>
              <w:top w:val="nil"/>
              <w:left w:val="nil"/>
              <w:bottom w:val="single" w:sz="4" w:space="0" w:color="CCCCFF"/>
              <w:right w:val="single" w:sz="4" w:space="0" w:color="CCCCFF"/>
            </w:tcBorders>
            <w:shd w:val="clear" w:color="FFFFFF" w:fill="FFFFFF"/>
            <w:noWrap/>
            <w:vAlign w:val="bottom"/>
          </w:tcPr>
          <w:p w14:paraId="60D5D54D" w14:textId="56537069"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tcPr>
          <w:p w14:paraId="0664E290" w14:textId="5A0C5F88"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0,0</w:t>
            </w:r>
          </w:p>
        </w:tc>
        <w:tc>
          <w:tcPr>
            <w:tcW w:w="1349" w:type="dxa"/>
            <w:tcBorders>
              <w:top w:val="nil"/>
              <w:left w:val="nil"/>
              <w:bottom w:val="single" w:sz="4" w:space="0" w:color="CCCCFF"/>
              <w:right w:val="single" w:sz="4" w:space="0" w:color="CCCCFF"/>
            </w:tcBorders>
            <w:shd w:val="clear" w:color="FFFFFF" w:fill="FFFFFF"/>
            <w:noWrap/>
            <w:vAlign w:val="bottom"/>
          </w:tcPr>
          <w:p w14:paraId="67545DE4" w14:textId="27B9DA1F"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 </w:t>
            </w:r>
          </w:p>
        </w:tc>
        <w:tc>
          <w:tcPr>
            <w:tcW w:w="1787" w:type="dxa"/>
            <w:tcBorders>
              <w:top w:val="nil"/>
              <w:left w:val="nil"/>
              <w:bottom w:val="nil"/>
              <w:right w:val="nil"/>
            </w:tcBorders>
            <w:shd w:val="clear" w:color="FFFFFF" w:fill="FFFFFF"/>
            <w:noWrap/>
            <w:vAlign w:val="center"/>
          </w:tcPr>
          <w:p w14:paraId="2AA2DAC8" w14:textId="77777777" w:rsidR="003F1EBE" w:rsidRPr="00672E24" w:rsidRDefault="003F1EBE" w:rsidP="00F11AA9">
            <w:pPr>
              <w:widowControl/>
              <w:suppressAutoHyphens w:val="0"/>
              <w:autoSpaceDN/>
              <w:textAlignment w:val="auto"/>
              <w:rPr>
                <w:color w:val="000000"/>
                <w:kern w:val="0"/>
                <w:sz w:val="12"/>
                <w:szCs w:val="12"/>
                <w:lang w:eastAsia="nl-NL"/>
              </w:rPr>
            </w:pPr>
          </w:p>
        </w:tc>
      </w:tr>
      <w:tr w:rsidR="003F1EBE" w:rsidRPr="00672E24" w14:paraId="4329E013" w14:textId="77777777" w:rsidTr="003F1EBE">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center"/>
            <w:hideMark/>
          </w:tcPr>
          <w:p w14:paraId="5AD5F41F" w14:textId="19771016" w:rsidR="003F1EBE" w:rsidRPr="003F1EBE" w:rsidRDefault="003F1EBE" w:rsidP="003F1EBE">
            <w:pPr>
              <w:widowControl/>
              <w:autoSpaceDN/>
              <w:spacing w:before="40" w:after="40"/>
              <w:jc w:val="right"/>
              <w:textAlignment w:val="auto"/>
              <w:rPr>
                <w:b/>
                <w:bCs/>
                <w:color w:val="FFFFFF" w:themeColor="background1"/>
                <w:kern w:val="0"/>
                <w:sz w:val="18"/>
                <w:szCs w:val="16"/>
                <w:lang w:eastAsia="fr-FR"/>
              </w:rPr>
            </w:pPr>
            <w:r w:rsidRPr="003F1EBE">
              <w:rPr>
                <w:b/>
                <w:color w:val="FFFFFF" w:themeColor="background1"/>
                <w:sz w:val="18"/>
                <w:szCs w:val="22"/>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5D033D53" w14:textId="3B9CEE66"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35,4</w:t>
            </w:r>
          </w:p>
        </w:tc>
        <w:tc>
          <w:tcPr>
            <w:tcW w:w="1446" w:type="dxa"/>
            <w:tcBorders>
              <w:top w:val="nil"/>
              <w:left w:val="nil"/>
              <w:bottom w:val="single" w:sz="4" w:space="0" w:color="CCCCFF"/>
              <w:right w:val="single" w:sz="4" w:space="0" w:color="CCCCFF"/>
            </w:tcBorders>
            <w:shd w:val="clear" w:color="FFFFFF" w:fill="C0C0C0"/>
            <w:noWrap/>
            <w:vAlign w:val="center"/>
            <w:hideMark/>
          </w:tcPr>
          <w:p w14:paraId="605480DA" w14:textId="5C6C05DB"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31,1</w:t>
            </w:r>
          </w:p>
        </w:tc>
        <w:tc>
          <w:tcPr>
            <w:tcW w:w="1349" w:type="dxa"/>
            <w:tcBorders>
              <w:top w:val="nil"/>
              <w:left w:val="nil"/>
              <w:bottom w:val="single" w:sz="4" w:space="0" w:color="CCCCFF"/>
              <w:right w:val="single" w:sz="4" w:space="0" w:color="CCCCFF"/>
            </w:tcBorders>
            <w:shd w:val="clear" w:color="FFFFFF" w:fill="C0C0C0"/>
            <w:noWrap/>
            <w:vAlign w:val="center"/>
            <w:hideMark/>
          </w:tcPr>
          <w:p w14:paraId="24E01406" w14:textId="4E457ED6"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113,5%</w:t>
            </w:r>
          </w:p>
        </w:tc>
        <w:tc>
          <w:tcPr>
            <w:tcW w:w="1787" w:type="dxa"/>
            <w:tcBorders>
              <w:top w:val="nil"/>
              <w:left w:val="nil"/>
              <w:bottom w:val="nil"/>
              <w:right w:val="nil"/>
            </w:tcBorders>
            <w:shd w:val="clear" w:color="FFFFFF" w:fill="FFFFFF"/>
            <w:noWrap/>
            <w:vAlign w:val="center"/>
            <w:hideMark/>
          </w:tcPr>
          <w:p w14:paraId="436CE214"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38860554" w14:textId="77777777" w:rsidR="00F11AA9" w:rsidRPr="00672E24" w:rsidRDefault="00F11AA9" w:rsidP="00F11AA9">
      <w:pPr>
        <w:widowControl/>
        <w:autoSpaceDN/>
        <w:spacing w:before="40" w:after="40"/>
        <w:jc w:val="both"/>
        <w:textAlignment w:val="auto"/>
        <w:rPr>
          <w:i/>
          <w:kern w:val="0"/>
          <w:sz w:val="22"/>
          <w:lang w:eastAsia="fr-FR"/>
        </w:rPr>
      </w:pPr>
    </w:p>
    <w:p w14:paraId="08874BD9" w14:textId="7D419431" w:rsidR="00F11AA9" w:rsidRPr="00672E24"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F11AA9" w:rsidRPr="00672E24" w14:paraId="3BADF504"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49757FA0"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WP8-S - WP8 (SA4) - SA4 Advancing EGI’s Strategic Goals</w:t>
            </w:r>
          </w:p>
        </w:tc>
      </w:tr>
      <w:tr w:rsidR="00F11AA9" w:rsidRPr="00672E24" w14:paraId="7E22CAA5" w14:textId="77777777" w:rsidTr="00F11AA9">
        <w:trPr>
          <w:trHeight w:val="210"/>
        </w:trPr>
        <w:tc>
          <w:tcPr>
            <w:tcW w:w="2243" w:type="dxa"/>
            <w:tcBorders>
              <w:top w:val="nil"/>
              <w:left w:val="nil"/>
              <w:bottom w:val="nil"/>
              <w:right w:val="nil"/>
            </w:tcBorders>
            <w:shd w:val="clear" w:color="FFFFFF" w:fill="FFFFFF"/>
            <w:noWrap/>
            <w:vAlign w:val="center"/>
            <w:hideMark/>
          </w:tcPr>
          <w:p w14:paraId="1B9D76C4"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02E20EA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558E12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2DC26FC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1746471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1C3A727" w14:textId="77777777" w:rsidTr="00F11AA9">
        <w:trPr>
          <w:trHeight w:val="300"/>
        </w:trPr>
        <w:tc>
          <w:tcPr>
            <w:tcW w:w="2243" w:type="dxa"/>
            <w:tcBorders>
              <w:top w:val="nil"/>
              <w:left w:val="nil"/>
              <w:bottom w:val="nil"/>
              <w:right w:val="nil"/>
            </w:tcBorders>
            <w:shd w:val="clear" w:color="FFFFFF" w:fill="FFFFFF"/>
            <w:vAlign w:val="center"/>
            <w:hideMark/>
          </w:tcPr>
          <w:p w14:paraId="17C5151A"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7EC75557" w14:textId="25A82F8F"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4021F51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5E9FDACA" w14:textId="77777777"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9F0676B"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16BC759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56F74C10"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682DDC79"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427005E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4643B03A"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5997018" w14:textId="67DB443F"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5A6E1418" w14:textId="6F28D73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446" w:type="dxa"/>
            <w:tcBorders>
              <w:top w:val="nil"/>
              <w:left w:val="nil"/>
              <w:bottom w:val="single" w:sz="4" w:space="0" w:color="CCCCFF"/>
              <w:right w:val="single" w:sz="4" w:space="0" w:color="CCCCFF"/>
            </w:tcBorders>
            <w:shd w:val="clear" w:color="FFFFFF" w:fill="FFFFFF"/>
            <w:noWrap/>
            <w:vAlign w:val="bottom"/>
            <w:hideMark/>
          </w:tcPr>
          <w:p w14:paraId="4C05D295" w14:textId="7A39999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0,4</w:t>
            </w:r>
          </w:p>
        </w:tc>
        <w:tc>
          <w:tcPr>
            <w:tcW w:w="1349" w:type="dxa"/>
            <w:tcBorders>
              <w:top w:val="nil"/>
              <w:left w:val="nil"/>
              <w:bottom w:val="single" w:sz="4" w:space="0" w:color="CCCCFF"/>
              <w:right w:val="single" w:sz="4" w:space="0" w:color="CCCCFF"/>
            </w:tcBorders>
            <w:shd w:val="clear" w:color="FFFFFF" w:fill="FFFFFF"/>
            <w:noWrap/>
            <w:vAlign w:val="bottom"/>
            <w:hideMark/>
          </w:tcPr>
          <w:p w14:paraId="166C6D42" w14:textId="71B0BE0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787" w:type="dxa"/>
            <w:tcBorders>
              <w:top w:val="nil"/>
              <w:left w:val="nil"/>
              <w:bottom w:val="nil"/>
              <w:right w:val="nil"/>
            </w:tcBorders>
            <w:shd w:val="clear" w:color="FFFFFF" w:fill="FFFFFF"/>
            <w:noWrap/>
            <w:vAlign w:val="center"/>
            <w:hideMark/>
          </w:tcPr>
          <w:p w14:paraId="58A82942"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2ECF1A4E"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DCC8673" w14:textId="10F5A989"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9-CESNET</w:t>
            </w:r>
          </w:p>
        </w:tc>
        <w:tc>
          <w:tcPr>
            <w:tcW w:w="1251" w:type="dxa"/>
            <w:tcBorders>
              <w:top w:val="nil"/>
              <w:left w:val="nil"/>
              <w:bottom w:val="single" w:sz="4" w:space="0" w:color="CCCCFF"/>
              <w:right w:val="single" w:sz="4" w:space="0" w:color="CCCCFF"/>
            </w:tcBorders>
            <w:shd w:val="clear" w:color="FFFFFF" w:fill="FFFFFF"/>
            <w:noWrap/>
            <w:vAlign w:val="bottom"/>
            <w:hideMark/>
          </w:tcPr>
          <w:p w14:paraId="1A4EBA67" w14:textId="2A27075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18,1</w:t>
            </w:r>
          </w:p>
        </w:tc>
        <w:tc>
          <w:tcPr>
            <w:tcW w:w="1446" w:type="dxa"/>
            <w:tcBorders>
              <w:top w:val="nil"/>
              <w:left w:val="nil"/>
              <w:bottom w:val="single" w:sz="4" w:space="0" w:color="CCCCFF"/>
              <w:right w:val="single" w:sz="4" w:space="0" w:color="CCCCFF"/>
            </w:tcBorders>
            <w:shd w:val="clear" w:color="FFFFFF" w:fill="FFFFFF"/>
            <w:noWrap/>
            <w:vAlign w:val="bottom"/>
            <w:hideMark/>
          </w:tcPr>
          <w:p w14:paraId="5951C5FA" w14:textId="728FFD5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14,8</w:t>
            </w:r>
          </w:p>
        </w:tc>
        <w:tc>
          <w:tcPr>
            <w:tcW w:w="1349" w:type="dxa"/>
            <w:tcBorders>
              <w:top w:val="nil"/>
              <w:left w:val="nil"/>
              <w:bottom w:val="single" w:sz="4" w:space="0" w:color="CCCCFF"/>
              <w:right w:val="single" w:sz="4" w:space="0" w:color="CCCCFF"/>
            </w:tcBorders>
            <w:shd w:val="clear" w:color="FFFFFF" w:fill="FFFFFF"/>
            <w:noWrap/>
            <w:vAlign w:val="bottom"/>
            <w:hideMark/>
          </w:tcPr>
          <w:p w14:paraId="3124E961" w14:textId="3DF9E7F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122,4%</w:t>
            </w:r>
          </w:p>
        </w:tc>
        <w:tc>
          <w:tcPr>
            <w:tcW w:w="1787" w:type="dxa"/>
            <w:tcBorders>
              <w:top w:val="nil"/>
              <w:left w:val="nil"/>
              <w:bottom w:val="nil"/>
              <w:right w:val="nil"/>
            </w:tcBorders>
            <w:shd w:val="clear" w:color="FFFFFF" w:fill="FFFFFF"/>
            <w:noWrap/>
            <w:vAlign w:val="center"/>
            <w:hideMark/>
          </w:tcPr>
          <w:p w14:paraId="7019F4BE"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2CC4BCE3"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5A30F0C9" w14:textId="40D29933"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10D-JUELICH</w:t>
            </w:r>
          </w:p>
        </w:tc>
        <w:tc>
          <w:tcPr>
            <w:tcW w:w="1251" w:type="dxa"/>
            <w:tcBorders>
              <w:top w:val="nil"/>
              <w:left w:val="nil"/>
              <w:bottom w:val="single" w:sz="4" w:space="0" w:color="CCCCFF"/>
              <w:right w:val="single" w:sz="4" w:space="0" w:color="CCCCFF"/>
            </w:tcBorders>
            <w:shd w:val="clear" w:color="FFFFFF" w:fill="FFFFFF"/>
            <w:noWrap/>
            <w:vAlign w:val="bottom"/>
            <w:hideMark/>
          </w:tcPr>
          <w:p w14:paraId="22922FAE" w14:textId="05251C97"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4,5</w:t>
            </w:r>
          </w:p>
        </w:tc>
        <w:tc>
          <w:tcPr>
            <w:tcW w:w="1446" w:type="dxa"/>
            <w:tcBorders>
              <w:top w:val="nil"/>
              <w:left w:val="nil"/>
              <w:bottom w:val="single" w:sz="4" w:space="0" w:color="CCCCFF"/>
              <w:right w:val="single" w:sz="4" w:space="0" w:color="CCCCFF"/>
            </w:tcBorders>
            <w:shd w:val="clear" w:color="FFFFFF" w:fill="FFFFFF"/>
            <w:noWrap/>
            <w:vAlign w:val="bottom"/>
            <w:hideMark/>
          </w:tcPr>
          <w:p w14:paraId="5D3BE5D3" w14:textId="084D390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3,4</w:t>
            </w:r>
          </w:p>
        </w:tc>
        <w:tc>
          <w:tcPr>
            <w:tcW w:w="1349" w:type="dxa"/>
            <w:tcBorders>
              <w:top w:val="nil"/>
              <w:left w:val="nil"/>
              <w:bottom w:val="single" w:sz="4" w:space="0" w:color="CCCCFF"/>
              <w:right w:val="single" w:sz="4" w:space="0" w:color="CCCCFF"/>
            </w:tcBorders>
            <w:shd w:val="clear" w:color="FFFFFF" w:fill="FFFFFF"/>
            <w:noWrap/>
            <w:vAlign w:val="bottom"/>
            <w:hideMark/>
          </w:tcPr>
          <w:p w14:paraId="5DECB1A8" w14:textId="0C3CA4B6"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130,0%</w:t>
            </w:r>
          </w:p>
        </w:tc>
        <w:tc>
          <w:tcPr>
            <w:tcW w:w="1787" w:type="dxa"/>
            <w:tcBorders>
              <w:top w:val="nil"/>
              <w:left w:val="nil"/>
              <w:bottom w:val="nil"/>
              <w:right w:val="nil"/>
            </w:tcBorders>
            <w:shd w:val="clear" w:color="FFFFFF" w:fill="FFFFFF"/>
            <w:noWrap/>
            <w:vAlign w:val="center"/>
            <w:hideMark/>
          </w:tcPr>
          <w:p w14:paraId="5C686A59"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3D3F84B5"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28F212A" w14:textId="2416547B"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14:paraId="17F813CA" w14:textId="12C37B8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10,3</w:t>
            </w:r>
          </w:p>
        </w:tc>
        <w:tc>
          <w:tcPr>
            <w:tcW w:w="1446" w:type="dxa"/>
            <w:tcBorders>
              <w:top w:val="nil"/>
              <w:left w:val="nil"/>
              <w:bottom w:val="single" w:sz="4" w:space="0" w:color="CCCCFF"/>
              <w:right w:val="single" w:sz="4" w:space="0" w:color="CCCCFF"/>
            </w:tcBorders>
            <w:shd w:val="clear" w:color="FFFFFF" w:fill="FFFFFF"/>
            <w:noWrap/>
            <w:vAlign w:val="bottom"/>
            <w:hideMark/>
          </w:tcPr>
          <w:p w14:paraId="231BE375" w14:textId="1D28709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7,7</w:t>
            </w:r>
          </w:p>
        </w:tc>
        <w:tc>
          <w:tcPr>
            <w:tcW w:w="1349" w:type="dxa"/>
            <w:tcBorders>
              <w:top w:val="nil"/>
              <w:left w:val="nil"/>
              <w:bottom w:val="single" w:sz="4" w:space="0" w:color="CCCCFF"/>
              <w:right w:val="single" w:sz="4" w:space="0" w:color="CCCCFF"/>
            </w:tcBorders>
            <w:shd w:val="clear" w:color="FFFFFF" w:fill="FFFFFF"/>
            <w:noWrap/>
            <w:vAlign w:val="bottom"/>
            <w:hideMark/>
          </w:tcPr>
          <w:p w14:paraId="7FF1C662" w14:textId="118CF02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133,8%</w:t>
            </w:r>
          </w:p>
        </w:tc>
        <w:tc>
          <w:tcPr>
            <w:tcW w:w="1787" w:type="dxa"/>
            <w:tcBorders>
              <w:top w:val="nil"/>
              <w:left w:val="nil"/>
              <w:bottom w:val="nil"/>
              <w:right w:val="nil"/>
            </w:tcBorders>
            <w:shd w:val="clear" w:color="FFFFFF" w:fill="FFFFFF"/>
            <w:noWrap/>
            <w:vAlign w:val="center"/>
            <w:hideMark/>
          </w:tcPr>
          <w:p w14:paraId="7954975B"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5BCA9CFA"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48D2D6F7" w14:textId="1E555ECB"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12B-FCTSG</w:t>
            </w:r>
          </w:p>
        </w:tc>
        <w:tc>
          <w:tcPr>
            <w:tcW w:w="1251" w:type="dxa"/>
            <w:tcBorders>
              <w:top w:val="nil"/>
              <w:left w:val="nil"/>
              <w:bottom w:val="single" w:sz="4" w:space="0" w:color="CCCCFF"/>
              <w:right w:val="single" w:sz="4" w:space="0" w:color="CCCCFF"/>
            </w:tcBorders>
            <w:shd w:val="clear" w:color="FFFFFF" w:fill="FFFFFF"/>
            <w:noWrap/>
            <w:vAlign w:val="bottom"/>
          </w:tcPr>
          <w:p w14:paraId="5B8D98F2" w14:textId="5DE83DC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10,8</w:t>
            </w:r>
          </w:p>
        </w:tc>
        <w:tc>
          <w:tcPr>
            <w:tcW w:w="1446" w:type="dxa"/>
            <w:tcBorders>
              <w:top w:val="nil"/>
              <w:left w:val="nil"/>
              <w:bottom w:val="single" w:sz="4" w:space="0" w:color="CCCCFF"/>
              <w:right w:val="single" w:sz="4" w:space="0" w:color="CCCCFF"/>
            </w:tcBorders>
            <w:shd w:val="clear" w:color="FFFFFF" w:fill="FFFFFF"/>
            <w:noWrap/>
            <w:vAlign w:val="bottom"/>
          </w:tcPr>
          <w:p w14:paraId="6231663C" w14:textId="109B6856"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7,7</w:t>
            </w:r>
          </w:p>
        </w:tc>
        <w:tc>
          <w:tcPr>
            <w:tcW w:w="1349" w:type="dxa"/>
            <w:tcBorders>
              <w:top w:val="nil"/>
              <w:left w:val="nil"/>
              <w:bottom w:val="single" w:sz="4" w:space="0" w:color="CCCCFF"/>
              <w:right w:val="single" w:sz="4" w:space="0" w:color="CCCCFF"/>
            </w:tcBorders>
            <w:shd w:val="clear" w:color="FFFFFF" w:fill="FFFFFF"/>
            <w:noWrap/>
            <w:vAlign w:val="bottom"/>
          </w:tcPr>
          <w:p w14:paraId="1C2C0256" w14:textId="1CAA145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140,1%</w:t>
            </w:r>
          </w:p>
        </w:tc>
        <w:tc>
          <w:tcPr>
            <w:tcW w:w="1787" w:type="dxa"/>
            <w:tcBorders>
              <w:top w:val="nil"/>
              <w:left w:val="nil"/>
              <w:bottom w:val="nil"/>
              <w:right w:val="nil"/>
            </w:tcBorders>
            <w:shd w:val="clear" w:color="FFFFFF" w:fill="FFFFFF"/>
            <w:noWrap/>
            <w:vAlign w:val="center"/>
          </w:tcPr>
          <w:p w14:paraId="5F625E5A"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3883DCB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06F50D72" w14:textId="502505C8"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14A-CNRS</w:t>
            </w:r>
          </w:p>
        </w:tc>
        <w:tc>
          <w:tcPr>
            <w:tcW w:w="1251" w:type="dxa"/>
            <w:tcBorders>
              <w:top w:val="nil"/>
              <w:left w:val="nil"/>
              <w:bottom w:val="single" w:sz="4" w:space="0" w:color="CCCCFF"/>
              <w:right w:val="single" w:sz="4" w:space="0" w:color="CCCCFF"/>
            </w:tcBorders>
            <w:shd w:val="clear" w:color="FFFFFF" w:fill="FFFFFF"/>
            <w:noWrap/>
            <w:vAlign w:val="bottom"/>
          </w:tcPr>
          <w:p w14:paraId="0211941A" w14:textId="551CE87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25,3</w:t>
            </w:r>
          </w:p>
        </w:tc>
        <w:tc>
          <w:tcPr>
            <w:tcW w:w="1446" w:type="dxa"/>
            <w:tcBorders>
              <w:top w:val="nil"/>
              <w:left w:val="nil"/>
              <w:bottom w:val="single" w:sz="4" w:space="0" w:color="CCCCFF"/>
              <w:right w:val="single" w:sz="4" w:space="0" w:color="CCCCFF"/>
            </w:tcBorders>
            <w:shd w:val="clear" w:color="FFFFFF" w:fill="FFFFFF"/>
            <w:noWrap/>
            <w:vAlign w:val="bottom"/>
          </w:tcPr>
          <w:p w14:paraId="776B5A12" w14:textId="3D61645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23,4</w:t>
            </w:r>
          </w:p>
        </w:tc>
        <w:tc>
          <w:tcPr>
            <w:tcW w:w="1349" w:type="dxa"/>
            <w:tcBorders>
              <w:top w:val="nil"/>
              <w:left w:val="nil"/>
              <w:bottom w:val="single" w:sz="4" w:space="0" w:color="CCCCFF"/>
              <w:right w:val="single" w:sz="4" w:space="0" w:color="CCCCFF"/>
            </w:tcBorders>
            <w:shd w:val="clear" w:color="FFFFFF" w:fill="FFFFFF"/>
            <w:noWrap/>
            <w:vAlign w:val="bottom"/>
          </w:tcPr>
          <w:p w14:paraId="6C6B6052" w14:textId="0537206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108,0%</w:t>
            </w:r>
          </w:p>
        </w:tc>
        <w:tc>
          <w:tcPr>
            <w:tcW w:w="1787" w:type="dxa"/>
            <w:tcBorders>
              <w:top w:val="nil"/>
              <w:left w:val="nil"/>
              <w:bottom w:val="nil"/>
              <w:right w:val="nil"/>
            </w:tcBorders>
            <w:shd w:val="clear" w:color="FFFFFF" w:fill="FFFFFF"/>
            <w:noWrap/>
            <w:vAlign w:val="center"/>
          </w:tcPr>
          <w:p w14:paraId="6E5B1D67"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5D7F31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35B86D9E" w14:textId="3D8387D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16A-GRNET</w:t>
            </w:r>
          </w:p>
        </w:tc>
        <w:tc>
          <w:tcPr>
            <w:tcW w:w="1251" w:type="dxa"/>
            <w:tcBorders>
              <w:top w:val="nil"/>
              <w:left w:val="nil"/>
              <w:bottom w:val="single" w:sz="4" w:space="0" w:color="CCCCFF"/>
              <w:right w:val="single" w:sz="4" w:space="0" w:color="CCCCFF"/>
            </w:tcBorders>
            <w:shd w:val="clear" w:color="FFFFFF" w:fill="FFFFFF"/>
            <w:noWrap/>
            <w:vAlign w:val="bottom"/>
          </w:tcPr>
          <w:p w14:paraId="7F522541" w14:textId="3F86C60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3,6</w:t>
            </w:r>
          </w:p>
        </w:tc>
        <w:tc>
          <w:tcPr>
            <w:tcW w:w="1446" w:type="dxa"/>
            <w:tcBorders>
              <w:top w:val="nil"/>
              <w:left w:val="nil"/>
              <w:bottom w:val="single" w:sz="4" w:space="0" w:color="CCCCFF"/>
              <w:right w:val="single" w:sz="4" w:space="0" w:color="CCCCFF"/>
            </w:tcBorders>
            <w:shd w:val="clear" w:color="FFFFFF" w:fill="FFFFFF"/>
            <w:noWrap/>
            <w:vAlign w:val="bottom"/>
          </w:tcPr>
          <w:p w14:paraId="0D6C2D2C" w14:textId="0900CC7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6,0</w:t>
            </w:r>
          </w:p>
        </w:tc>
        <w:tc>
          <w:tcPr>
            <w:tcW w:w="1349" w:type="dxa"/>
            <w:tcBorders>
              <w:top w:val="nil"/>
              <w:left w:val="nil"/>
              <w:bottom w:val="single" w:sz="4" w:space="0" w:color="CCCCFF"/>
              <w:right w:val="single" w:sz="4" w:space="0" w:color="CCCCFF"/>
            </w:tcBorders>
            <w:shd w:val="clear" w:color="FFFFFF" w:fill="FFFFFF"/>
            <w:noWrap/>
            <w:vAlign w:val="bottom"/>
          </w:tcPr>
          <w:p w14:paraId="0A0D9C85" w14:textId="33D4794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59,9%</w:t>
            </w:r>
          </w:p>
        </w:tc>
        <w:tc>
          <w:tcPr>
            <w:tcW w:w="1787" w:type="dxa"/>
            <w:tcBorders>
              <w:top w:val="nil"/>
              <w:left w:val="nil"/>
              <w:bottom w:val="nil"/>
              <w:right w:val="nil"/>
            </w:tcBorders>
            <w:shd w:val="clear" w:color="FFFFFF" w:fill="FFFFFF"/>
            <w:noWrap/>
            <w:vAlign w:val="center"/>
          </w:tcPr>
          <w:p w14:paraId="473A623F"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3F47BF0"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68966C69" w14:textId="22E50FD1"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17-SRCE</w:t>
            </w:r>
          </w:p>
        </w:tc>
        <w:tc>
          <w:tcPr>
            <w:tcW w:w="1251" w:type="dxa"/>
            <w:tcBorders>
              <w:top w:val="nil"/>
              <w:left w:val="nil"/>
              <w:bottom w:val="single" w:sz="4" w:space="0" w:color="CCCCFF"/>
              <w:right w:val="single" w:sz="4" w:space="0" w:color="CCCCFF"/>
            </w:tcBorders>
            <w:shd w:val="clear" w:color="FFFFFF" w:fill="FFFFFF"/>
            <w:noWrap/>
            <w:vAlign w:val="bottom"/>
          </w:tcPr>
          <w:p w14:paraId="6DC9DFEB" w14:textId="35B8599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4,6</w:t>
            </w:r>
          </w:p>
        </w:tc>
        <w:tc>
          <w:tcPr>
            <w:tcW w:w="1446" w:type="dxa"/>
            <w:tcBorders>
              <w:top w:val="nil"/>
              <w:left w:val="nil"/>
              <w:bottom w:val="single" w:sz="4" w:space="0" w:color="CCCCFF"/>
              <w:right w:val="single" w:sz="4" w:space="0" w:color="CCCCFF"/>
            </w:tcBorders>
            <w:shd w:val="clear" w:color="FFFFFF" w:fill="FFFFFF"/>
            <w:noWrap/>
            <w:vAlign w:val="bottom"/>
          </w:tcPr>
          <w:p w14:paraId="74A02A29" w14:textId="02FFCCCE"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4,3</w:t>
            </w:r>
          </w:p>
        </w:tc>
        <w:tc>
          <w:tcPr>
            <w:tcW w:w="1349" w:type="dxa"/>
            <w:tcBorders>
              <w:top w:val="nil"/>
              <w:left w:val="nil"/>
              <w:bottom w:val="single" w:sz="4" w:space="0" w:color="CCCCFF"/>
              <w:right w:val="single" w:sz="4" w:space="0" w:color="CCCCFF"/>
            </w:tcBorders>
            <w:shd w:val="clear" w:color="FFFFFF" w:fill="FFFFFF"/>
            <w:noWrap/>
            <w:vAlign w:val="bottom"/>
          </w:tcPr>
          <w:p w14:paraId="3F7E6766" w14:textId="5A0C04B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106,5%</w:t>
            </w:r>
          </w:p>
        </w:tc>
        <w:tc>
          <w:tcPr>
            <w:tcW w:w="1787" w:type="dxa"/>
            <w:tcBorders>
              <w:top w:val="nil"/>
              <w:left w:val="nil"/>
              <w:bottom w:val="nil"/>
              <w:right w:val="nil"/>
            </w:tcBorders>
            <w:shd w:val="clear" w:color="FFFFFF" w:fill="FFFFFF"/>
            <w:noWrap/>
            <w:vAlign w:val="center"/>
          </w:tcPr>
          <w:p w14:paraId="6F517B4F"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6201D7B"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754371F0" w14:textId="21A19B76"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18C-MTA SZTAKI</w:t>
            </w:r>
          </w:p>
        </w:tc>
        <w:tc>
          <w:tcPr>
            <w:tcW w:w="1251" w:type="dxa"/>
            <w:tcBorders>
              <w:top w:val="nil"/>
              <w:left w:val="nil"/>
              <w:bottom w:val="single" w:sz="4" w:space="0" w:color="CCCCFF"/>
              <w:right w:val="single" w:sz="4" w:space="0" w:color="CCCCFF"/>
            </w:tcBorders>
            <w:shd w:val="clear" w:color="FFFFFF" w:fill="FFFFFF"/>
            <w:noWrap/>
            <w:vAlign w:val="bottom"/>
          </w:tcPr>
          <w:p w14:paraId="3776F687" w14:textId="57C4435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446" w:type="dxa"/>
            <w:tcBorders>
              <w:top w:val="nil"/>
              <w:left w:val="nil"/>
              <w:bottom w:val="single" w:sz="4" w:space="0" w:color="CCCCFF"/>
              <w:right w:val="single" w:sz="4" w:space="0" w:color="CCCCFF"/>
            </w:tcBorders>
            <w:shd w:val="clear" w:color="FFFFFF" w:fill="FFFFFF"/>
            <w:noWrap/>
            <w:vAlign w:val="bottom"/>
          </w:tcPr>
          <w:p w14:paraId="69DC7A13" w14:textId="744B663E"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2,6</w:t>
            </w:r>
          </w:p>
        </w:tc>
        <w:tc>
          <w:tcPr>
            <w:tcW w:w="1349" w:type="dxa"/>
            <w:tcBorders>
              <w:top w:val="nil"/>
              <w:left w:val="nil"/>
              <w:bottom w:val="single" w:sz="4" w:space="0" w:color="CCCCFF"/>
              <w:right w:val="single" w:sz="4" w:space="0" w:color="CCCCFF"/>
            </w:tcBorders>
            <w:shd w:val="clear" w:color="FFFFFF" w:fill="FFFFFF"/>
            <w:noWrap/>
            <w:vAlign w:val="bottom"/>
          </w:tcPr>
          <w:p w14:paraId="4A440D5C" w14:textId="540F514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787" w:type="dxa"/>
            <w:tcBorders>
              <w:top w:val="nil"/>
              <w:left w:val="nil"/>
              <w:bottom w:val="nil"/>
              <w:right w:val="nil"/>
            </w:tcBorders>
            <w:shd w:val="clear" w:color="FFFFFF" w:fill="FFFFFF"/>
            <w:noWrap/>
            <w:vAlign w:val="center"/>
          </w:tcPr>
          <w:p w14:paraId="2FC14FD3"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09B4AAB"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3917CAA1" w14:textId="3241FEA6"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21A-INFN</w:t>
            </w:r>
          </w:p>
        </w:tc>
        <w:tc>
          <w:tcPr>
            <w:tcW w:w="1251" w:type="dxa"/>
            <w:tcBorders>
              <w:top w:val="nil"/>
              <w:left w:val="nil"/>
              <w:bottom w:val="single" w:sz="4" w:space="0" w:color="CCCCFF"/>
              <w:right w:val="single" w:sz="4" w:space="0" w:color="CCCCFF"/>
            </w:tcBorders>
            <w:shd w:val="clear" w:color="FFFFFF" w:fill="FFFFFF"/>
            <w:noWrap/>
            <w:vAlign w:val="bottom"/>
          </w:tcPr>
          <w:p w14:paraId="60C55F3F" w14:textId="3D6C6EA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w:t>
            </w:r>
          </w:p>
        </w:tc>
        <w:tc>
          <w:tcPr>
            <w:tcW w:w="1446" w:type="dxa"/>
            <w:tcBorders>
              <w:top w:val="nil"/>
              <w:left w:val="nil"/>
              <w:bottom w:val="single" w:sz="4" w:space="0" w:color="CCCCFF"/>
              <w:right w:val="single" w:sz="4" w:space="0" w:color="CCCCFF"/>
            </w:tcBorders>
            <w:shd w:val="clear" w:color="FFFFFF" w:fill="FFFFFF"/>
            <w:noWrap/>
            <w:vAlign w:val="bottom"/>
          </w:tcPr>
          <w:p w14:paraId="0EE3EF26" w14:textId="65BC26A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1,9</w:t>
            </w:r>
          </w:p>
        </w:tc>
        <w:tc>
          <w:tcPr>
            <w:tcW w:w="1349" w:type="dxa"/>
            <w:tcBorders>
              <w:top w:val="nil"/>
              <w:left w:val="nil"/>
              <w:bottom w:val="single" w:sz="4" w:space="0" w:color="CCCCFF"/>
              <w:right w:val="single" w:sz="4" w:space="0" w:color="CCCCFF"/>
            </w:tcBorders>
            <w:shd w:val="clear" w:color="FFFFFF" w:fill="FFFFFF"/>
            <w:noWrap/>
            <w:vAlign w:val="bottom"/>
          </w:tcPr>
          <w:p w14:paraId="595A3090" w14:textId="49F62A17"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52,3%</w:t>
            </w:r>
          </w:p>
        </w:tc>
        <w:tc>
          <w:tcPr>
            <w:tcW w:w="1787" w:type="dxa"/>
            <w:tcBorders>
              <w:top w:val="nil"/>
              <w:left w:val="nil"/>
              <w:bottom w:val="nil"/>
              <w:right w:val="nil"/>
            </w:tcBorders>
            <w:shd w:val="clear" w:color="FFFFFF" w:fill="FFFFFF"/>
            <w:noWrap/>
            <w:vAlign w:val="center"/>
          </w:tcPr>
          <w:p w14:paraId="7405E125"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6AF17898"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008C5047" w14:textId="0359C5C4"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26B-SARA</w:t>
            </w:r>
          </w:p>
        </w:tc>
        <w:tc>
          <w:tcPr>
            <w:tcW w:w="1251" w:type="dxa"/>
            <w:tcBorders>
              <w:top w:val="nil"/>
              <w:left w:val="nil"/>
              <w:bottom w:val="single" w:sz="4" w:space="0" w:color="CCCCFF"/>
              <w:right w:val="single" w:sz="4" w:space="0" w:color="CCCCFF"/>
            </w:tcBorders>
            <w:shd w:val="clear" w:color="FFFFFF" w:fill="FFFFFF"/>
            <w:noWrap/>
            <w:vAlign w:val="bottom"/>
          </w:tcPr>
          <w:p w14:paraId="21F05237" w14:textId="1D07C4DD"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14,5</w:t>
            </w:r>
          </w:p>
        </w:tc>
        <w:tc>
          <w:tcPr>
            <w:tcW w:w="1446" w:type="dxa"/>
            <w:tcBorders>
              <w:top w:val="nil"/>
              <w:left w:val="nil"/>
              <w:bottom w:val="single" w:sz="4" w:space="0" w:color="CCCCFF"/>
              <w:right w:val="single" w:sz="4" w:space="0" w:color="CCCCFF"/>
            </w:tcBorders>
            <w:shd w:val="clear" w:color="FFFFFF" w:fill="FFFFFF"/>
            <w:noWrap/>
            <w:vAlign w:val="bottom"/>
          </w:tcPr>
          <w:p w14:paraId="1B8ED815" w14:textId="0F9E221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12,0</w:t>
            </w:r>
          </w:p>
        </w:tc>
        <w:tc>
          <w:tcPr>
            <w:tcW w:w="1349" w:type="dxa"/>
            <w:tcBorders>
              <w:top w:val="nil"/>
              <w:left w:val="nil"/>
              <w:bottom w:val="single" w:sz="4" w:space="0" w:color="CCCCFF"/>
              <w:right w:val="single" w:sz="4" w:space="0" w:color="CCCCFF"/>
            </w:tcBorders>
            <w:shd w:val="clear" w:color="FFFFFF" w:fill="FFFFFF"/>
            <w:noWrap/>
            <w:vAlign w:val="bottom"/>
          </w:tcPr>
          <w:p w14:paraId="52046346" w14:textId="3D39CA7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120,6%</w:t>
            </w:r>
          </w:p>
        </w:tc>
        <w:tc>
          <w:tcPr>
            <w:tcW w:w="1787" w:type="dxa"/>
            <w:tcBorders>
              <w:top w:val="nil"/>
              <w:left w:val="nil"/>
              <w:bottom w:val="nil"/>
              <w:right w:val="nil"/>
            </w:tcBorders>
            <w:shd w:val="clear" w:color="FFFFFF" w:fill="FFFFFF"/>
            <w:noWrap/>
            <w:vAlign w:val="center"/>
          </w:tcPr>
          <w:p w14:paraId="0D615B1F"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76BE73D2"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4CAC523C" w14:textId="4CBA88FE"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28A-CYFRONET</w:t>
            </w:r>
          </w:p>
        </w:tc>
        <w:tc>
          <w:tcPr>
            <w:tcW w:w="1251" w:type="dxa"/>
            <w:tcBorders>
              <w:top w:val="nil"/>
              <w:left w:val="nil"/>
              <w:bottom w:val="single" w:sz="4" w:space="0" w:color="CCCCFF"/>
              <w:right w:val="single" w:sz="4" w:space="0" w:color="CCCCFF"/>
            </w:tcBorders>
            <w:shd w:val="clear" w:color="FFFFFF" w:fill="FFFFFF"/>
            <w:noWrap/>
            <w:vAlign w:val="bottom"/>
          </w:tcPr>
          <w:p w14:paraId="09DB9ABF" w14:textId="77657D0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10,0</w:t>
            </w:r>
          </w:p>
        </w:tc>
        <w:tc>
          <w:tcPr>
            <w:tcW w:w="1446" w:type="dxa"/>
            <w:tcBorders>
              <w:top w:val="nil"/>
              <w:left w:val="nil"/>
              <w:bottom w:val="single" w:sz="4" w:space="0" w:color="CCCCFF"/>
              <w:right w:val="single" w:sz="4" w:space="0" w:color="CCCCFF"/>
            </w:tcBorders>
            <w:shd w:val="clear" w:color="FFFFFF" w:fill="FFFFFF"/>
            <w:noWrap/>
            <w:vAlign w:val="bottom"/>
          </w:tcPr>
          <w:p w14:paraId="48CC47C9" w14:textId="47B5307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9,2</w:t>
            </w:r>
          </w:p>
        </w:tc>
        <w:tc>
          <w:tcPr>
            <w:tcW w:w="1349" w:type="dxa"/>
            <w:tcBorders>
              <w:top w:val="nil"/>
              <w:left w:val="nil"/>
              <w:bottom w:val="single" w:sz="4" w:space="0" w:color="CCCCFF"/>
              <w:right w:val="single" w:sz="4" w:space="0" w:color="CCCCFF"/>
            </w:tcBorders>
            <w:shd w:val="clear" w:color="FFFFFF" w:fill="FFFFFF"/>
            <w:noWrap/>
            <w:vAlign w:val="bottom"/>
          </w:tcPr>
          <w:p w14:paraId="5FEABEE9" w14:textId="53F5EA1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108,8%</w:t>
            </w:r>
          </w:p>
        </w:tc>
        <w:tc>
          <w:tcPr>
            <w:tcW w:w="1787" w:type="dxa"/>
            <w:tcBorders>
              <w:top w:val="nil"/>
              <w:left w:val="nil"/>
              <w:bottom w:val="nil"/>
              <w:right w:val="nil"/>
            </w:tcBorders>
            <w:shd w:val="clear" w:color="FFFFFF" w:fill="FFFFFF"/>
            <w:noWrap/>
            <w:vAlign w:val="center"/>
          </w:tcPr>
          <w:p w14:paraId="4BAAE921"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56BC01D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36E4185" w14:textId="0162C563"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14:paraId="37D4331B" w14:textId="074714A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5,2</w:t>
            </w:r>
          </w:p>
        </w:tc>
        <w:tc>
          <w:tcPr>
            <w:tcW w:w="1446" w:type="dxa"/>
            <w:tcBorders>
              <w:top w:val="nil"/>
              <w:left w:val="nil"/>
              <w:bottom w:val="single" w:sz="4" w:space="0" w:color="CCCCFF"/>
              <w:right w:val="single" w:sz="4" w:space="0" w:color="CCCCFF"/>
            </w:tcBorders>
            <w:shd w:val="clear" w:color="FFFFFF" w:fill="FFFFFF"/>
            <w:noWrap/>
            <w:vAlign w:val="bottom"/>
            <w:hideMark/>
          </w:tcPr>
          <w:p w14:paraId="62B95797" w14:textId="445F20F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4,3</w:t>
            </w:r>
          </w:p>
        </w:tc>
        <w:tc>
          <w:tcPr>
            <w:tcW w:w="1349" w:type="dxa"/>
            <w:tcBorders>
              <w:top w:val="nil"/>
              <w:left w:val="nil"/>
              <w:bottom w:val="single" w:sz="4" w:space="0" w:color="CCCCFF"/>
              <w:right w:val="single" w:sz="4" w:space="0" w:color="CCCCFF"/>
            </w:tcBorders>
            <w:shd w:val="clear" w:color="FFFFFF" w:fill="FFFFFF"/>
            <w:noWrap/>
            <w:vAlign w:val="bottom"/>
            <w:hideMark/>
          </w:tcPr>
          <w:p w14:paraId="7B623250" w14:textId="40EA6F0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120,6%</w:t>
            </w:r>
          </w:p>
        </w:tc>
        <w:tc>
          <w:tcPr>
            <w:tcW w:w="1787" w:type="dxa"/>
            <w:tcBorders>
              <w:top w:val="nil"/>
              <w:left w:val="nil"/>
              <w:bottom w:val="nil"/>
              <w:right w:val="nil"/>
            </w:tcBorders>
            <w:shd w:val="clear" w:color="FFFFFF" w:fill="FFFFFF"/>
            <w:noWrap/>
            <w:vAlign w:val="center"/>
            <w:hideMark/>
          </w:tcPr>
          <w:p w14:paraId="01312DF0"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20F0A17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05A0658A" w14:textId="75A51283"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38A-KTH</w:t>
            </w:r>
          </w:p>
        </w:tc>
        <w:tc>
          <w:tcPr>
            <w:tcW w:w="1251" w:type="dxa"/>
            <w:tcBorders>
              <w:top w:val="nil"/>
              <w:left w:val="nil"/>
              <w:bottom w:val="single" w:sz="4" w:space="0" w:color="CCCCFF"/>
              <w:right w:val="single" w:sz="4" w:space="0" w:color="CCCCFF"/>
            </w:tcBorders>
            <w:shd w:val="clear" w:color="auto" w:fill="auto"/>
            <w:noWrap/>
            <w:vAlign w:val="bottom"/>
          </w:tcPr>
          <w:p w14:paraId="75640D70" w14:textId="76CB73C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3,2</w:t>
            </w:r>
          </w:p>
        </w:tc>
        <w:tc>
          <w:tcPr>
            <w:tcW w:w="1446" w:type="dxa"/>
            <w:tcBorders>
              <w:top w:val="nil"/>
              <w:left w:val="nil"/>
              <w:bottom w:val="single" w:sz="4" w:space="0" w:color="CCCCFF"/>
              <w:right w:val="single" w:sz="4" w:space="0" w:color="CCCCFF"/>
            </w:tcBorders>
            <w:shd w:val="clear" w:color="auto" w:fill="auto"/>
            <w:noWrap/>
            <w:vAlign w:val="bottom"/>
          </w:tcPr>
          <w:p w14:paraId="1A646545" w14:textId="0D27B41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5,1</w:t>
            </w:r>
          </w:p>
        </w:tc>
        <w:tc>
          <w:tcPr>
            <w:tcW w:w="1349" w:type="dxa"/>
            <w:tcBorders>
              <w:top w:val="nil"/>
              <w:left w:val="nil"/>
              <w:bottom w:val="single" w:sz="4" w:space="0" w:color="CCCCFF"/>
              <w:right w:val="single" w:sz="4" w:space="0" w:color="CCCCFF"/>
            </w:tcBorders>
            <w:shd w:val="clear" w:color="auto" w:fill="auto"/>
            <w:noWrap/>
            <w:vAlign w:val="bottom"/>
          </w:tcPr>
          <w:p w14:paraId="188DCAFB" w14:textId="656513C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63,1%</w:t>
            </w:r>
          </w:p>
        </w:tc>
        <w:tc>
          <w:tcPr>
            <w:tcW w:w="1787" w:type="dxa"/>
            <w:tcBorders>
              <w:top w:val="nil"/>
              <w:left w:val="nil"/>
              <w:bottom w:val="nil"/>
              <w:right w:val="nil"/>
            </w:tcBorders>
            <w:shd w:val="clear" w:color="FFFFFF" w:fill="FFFFFF"/>
            <w:noWrap/>
            <w:vAlign w:val="center"/>
          </w:tcPr>
          <w:p w14:paraId="12B0BA88"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187EE959" w14:textId="77777777" w:rsidTr="003F1EBE">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center"/>
            <w:hideMark/>
          </w:tcPr>
          <w:p w14:paraId="4A700716" w14:textId="5416DC74" w:rsidR="003F1EBE" w:rsidRPr="003F1EBE" w:rsidRDefault="003F1EBE" w:rsidP="003F1EBE">
            <w:pPr>
              <w:widowControl/>
              <w:autoSpaceDN/>
              <w:spacing w:before="40" w:after="40"/>
              <w:jc w:val="right"/>
              <w:textAlignment w:val="auto"/>
              <w:rPr>
                <w:b/>
                <w:bCs/>
                <w:color w:val="FFFFFF" w:themeColor="background1"/>
                <w:kern w:val="0"/>
                <w:sz w:val="18"/>
                <w:szCs w:val="18"/>
                <w:lang w:eastAsia="fr-FR"/>
              </w:rPr>
            </w:pPr>
            <w:r w:rsidRPr="003F1EBE">
              <w:rPr>
                <w:b/>
                <w:color w:val="FFFFFF" w:themeColor="background1"/>
                <w:sz w:val="18"/>
                <w:szCs w:val="18"/>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46CCA631" w14:textId="0D42223D"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111,0</w:t>
            </w:r>
          </w:p>
        </w:tc>
        <w:tc>
          <w:tcPr>
            <w:tcW w:w="1446" w:type="dxa"/>
            <w:tcBorders>
              <w:top w:val="nil"/>
              <w:left w:val="nil"/>
              <w:bottom w:val="single" w:sz="4" w:space="0" w:color="CCCCFF"/>
              <w:right w:val="single" w:sz="4" w:space="0" w:color="CCCCFF"/>
            </w:tcBorders>
            <w:shd w:val="clear" w:color="FFFFFF" w:fill="C0C0C0"/>
            <w:noWrap/>
            <w:vAlign w:val="center"/>
            <w:hideMark/>
          </w:tcPr>
          <w:p w14:paraId="34107F6B" w14:textId="4CB12D1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102,9</w:t>
            </w:r>
          </w:p>
        </w:tc>
        <w:tc>
          <w:tcPr>
            <w:tcW w:w="1349" w:type="dxa"/>
            <w:tcBorders>
              <w:top w:val="nil"/>
              <w:left w:val="nil"/>
              <w:bottom w:val="single" w:sz="4" w:space="0" w:color="CCCCFF"/>
              <w:right w:val="single" w:sz="4" w:space="0" w:color="CCCCFF"/>
            </w:tcBorders>
            <w:shd w:val="clear" w:color="FFFFFF" w:fill="C0C0C0"/>
            <w:noWrap/>
            <w:vAlign w:val="center"/>
            <w:hideMark/>
          </w:tcPr>
          <w:p w14:paraId="77F4E8A3" w14:textId="0D091C0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107,9%</w:t>
            </w:r>
          </w:p>
        </w:tc>
        <w:tc>
          <w:tcPr>
            <w:tcW w:w="1787" w:type="dxa"/>
            <w:tcBorders>
              <w:top w:val="nil"/>
              <w:left w:val="nil"/>
              <w:bottom w:val="nil"/>
              <w:right w:val="nil"/>
            </w:tcBorders>
            <w:shd w:val="clear" w:color="FFFFFF" w:fill="FFFFFF"/>
            <w:noWrap/>
            <w:vAlign w:val="center"/>
            <w:hideMark/>
          </w:tcPr>
          <w:p w14:paraId="098D9AF9"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bl>
    <w:p w14:paraId="57CAB939" w14:textId="77777777" w:rsidR="00F11AA9" w:rsidRPr="00672E24" w:rsidRDefault="00F11AA9" w:rsidP="00F11AA9">
      <w:pPr>
        <w:widowControl/>
        <w:autoSpaceDN/>
        <w:spacing w:before="40" w:after="40"/>
        <w:jc w:val="both"/>
        <w:textAlignment w:val="auto"/>
        <w:rPr>
          <w:i/>
          <w:kern w:val="0"/>
          <w:sz w:val="22"/>
          <w:lang w:eastAsia="fr-FR"/>
        </w:rPr>
      </w:pPr>
    </w:p>
    <w:p w14:paraId="17309AE6" w14:textId="0C142F2D" w:rsidR="00F11AA9" w:rsidRPr="00672E24" w:rsidRDefault="00F11AA9" w:rsidP="00F11AA9">
      <w:pPr>
        <w:widowControl/>
        <w:autoSpaceDN/>
        <w:spacing w:before="40" w:after="40"/>
        <w:jc w:val="both"/>
        <w:textAlignment w:val="auto"/>
        <w:rPr>
          <w:i/>
          <w:kern w:val="0"/>
          <w:sz w:val="22"/>
          <w:lang w:eastAsia="fr-FR"/>
        </w:rPr>
      </w:pPr>
    </w:p>
    <w:p w14:paraId="3EB31F34" w14:textId="77777777" w:rsidR="00F11AA9" w:rsidRPr="00672E24" w:rsidRDefault="00F11AA9" w:rsidP="00F97D25">
      <w:pPr>
        <w:pStyle w:val="Heading3"/>
      </w:pPr>
      <w:bookmarkStart w:id="170" w:name="_Toc294093090"/>
      <w:bookmarkStart w:id="171" w:name="_Toc264811951"/>
      <w:r w:rsidRPr="00672E24">
        <w:t>Overall Financial Status</w:t>
      </w:r>
      <w:bookmarkEnd w:id="170"/>
      <w:bookmarkEnd w:id="171"/>
      <w:r w:rsidRPr="00672E24">
        <w:t xml:space="preserve"> </w:t>
      </w:r>
    </w:p>
    <w:p w14:paraId="78C0E9D3" w14:textId="77777777" w:rsidR="00F11AA9" w:rsidRPr="00672E24" w:rsidRDefault="00F11AA9" w:rsidP="00F11AA9">
      <w:pPr>
        <w:widowControl/>
        <w:autoSpaceDN/>
        <w:spacing w:before="40" w:after="40"/>
        <w:jc w:val="both"/>
        <w:textAlignment w:val="auto"/>
        <w:rPr>
          <w:i/>
          <w:kern w:val="0"/>
          <w:sz w:val="22"/>
          <w:lang w:eastAsia="fr-FR"/>
        </w:rPr>
      </w:pPr>
      <w:r w:rsidRPr="00672E24">
        <w:rPr>
          <w:i/>
          <w:kern w:val="0"/>
          <w:sz w:val="22"/>
          <w:lang w:eastAsia="fr-FR"/>
        </w:rPr>
        <w:t>Provided by the PO from the partner cost claims. Partners will be asked to provide responses to financial consumption that is significantly above or below plans.</w:t>
      </w:r>
    </w:p>
    <w:p w14:paraId="1BD73EFD" w14:textId="77777777" w:rsidR="00F11AA9" w:rsidRPr="00672E24" w:rsidRDefault="00F11AA9" w:rsidP="00F11AA9">
      <w:pPr>
        <w:widowControl/>
        <w:autoSpaceDN/>
        <w:spacing w:before="40" w:after="40"/>
        <w:jc w:val="both"/>
        <w:textAlignment w:val="auto"/>
        <w:rPr>
          <w:i/>
          <w:kern w:val="0"/>
          <w:sz w:val="22"/>
          <w:lang w:eastAsia="fr-FR"/>
        </w:rPr>
      </w:pPr>
      <w:r w:rsidRPr="00672E24">
        <w:rPr>
          <w:i/>
          <w:kern w:val="0"/>
          <w:sz w:val="22"/>
          <w:lang w:eastAsia="fr-FR"/>
        </w:rPr>
        <w:t>Note that the financial overview below includes the repayment of Global tasks by EGI.eu.</w:t>
      </w:r>
    </w:p>
    <w:p w14:paraId="2B9822CA" w14:textId="77777777" w:rsidR="00F11AA9" w:rsidRPr="00672E24" w:rsidRDefault="00F11AA9" w:rsidP="00F11AA9">
      <w:pPr>
        <w:widowControl/>
        <w:autoSpaceDN/>
        <w:spacing w:before="40" w:after="40"/>
        <w:jc w:val="both"/>
        <w:textAlignment w:val="auto"/>
        <w:rPr>
          <w:i/>
          <w:kern w:val="0"/>
          <w:sz w:val="22"/>
          <w:lang w:eastAsia="fr-FR"/>
        </w:rPr>
      </w:pPr>
    </w:p>
    <w:tbl>
      <w:tblPr>
        <w:tblW w:w="8150" w:type="dxa"/>
        <w:tblLayout w:type="fixed"/>
        <w:tblCellMar>
          <w:left w:w="70" w:type="dxa"/>
          <w:right w:w="70" w:type="dxa"/>
        </w:tblCellMar>
        <w:tblLook w:val="04A0" w:firstRow="1" w:lastRow="0" w:firstColumn="1" w:lastColumn="0" w:noHBand="0" w:noVBand="1"/>
      </w:tblPr>
      <w:tblGrid>
        <w:gridCol w:w="3160"/>
        <w:gridCol w:w="771"/>
        <w:gridCol w:w="1010"/>
        <w:gridCol w:w="872"/>
        <w:gridCol w:w="1203"/>
        <w:gridCol w:w="1134"/>
      </w:tblGrid>
      <w:tr w:rsidR="00F11AA9" w:rsidRPr="00672E24" w14:paraId="4001C2E9" w14:textId="77777777" w:rsidTr="001C18EF">
        <w:trPr>
          <w:trHeight w:val="360"/>
        </w:trPr>
        <w:tc>
          <w:tcPr>
            <w:tcW w:w="3160" w:type="dxa"/>
            <w:tcBorders>
              <w:top w:val="nil"/>
              <w:left w:val="nil"/>
              <w:bottom w:val="nil"/>
              <w:right w:val="nil"/>
            </w:tcBorders>
            <w:shd w:val="clear" w:color="FFFFFF" w:fill="FFFFFF"/>
            <w:noWrap/>
            <w:vAlign w:val="center"/>
            <w:hideMark/>
          </w:tcPr>
          <w:p w14:paraId="067B5FAD" w14:textId="77777777" w:rsidR="00F11AA9" w:rsidRPr="00672E24" w:rsidRDefault="00F11AA9" w:rsidP="00F11AA9">
            <w:pPr>
              <w:widowControl/>
              <w:suppressAutoHyphens w:val="0"/>
              <w:autoSpaceDN/>
              <w:textAlignment w:val="auto"/>
              <w:rPr>
                <w:color w:val="000000"/>
                <w:kern w:val="0"/>
                <w:sz w:val="24"/>
                <w:szCs w:val="24"/>
                <w:lang w:eastAsia="nl-NL"/>
              </w:rPr>
            </w:pPr>
            <w:r w:rsidRPr="00672E24">
              <w:rPr>
                <w:color w:val="000000"/>
                <w:kern w:val="0"/>
                <w:sz w:val="24"/>
                <w:szCs w:val="24"/>
                <w:lang w:eastAsia="nl-NL"/>
              </w:rPr>
              <w:t> </w:t>
            </w:r>
          </w:p>
        </w:tc>
        <w:tc>
          <w:tcPr>
            <w:tcW w:w="4990"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6121D7B" w14:textId="48D8F574"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r>
      <w:tr w:rsidR="00F11AA9" w:rsidRPr="00672E24" w14:paraId="35CDFF65" w14:textId="77777777" w:rsidTr="001C18EF">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E9F4C9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771" w:type="dxa"/>
            <w:tcBorders>
              <w:top w:val="nil"/>
              <w:left w:val="nil"/>
              <w:bottom w:val="single" w:sz="4" w:space="0" w:color="CCCCFF"/>
              <w:right w:val="single" w:sz="4" w:space="0" w:color="CCCCFF"/>
            </w:tcBorders>
            <w:shd w:val="clear" w:color="FFFFFF" w:fill="666699"/>
            <w:vAlign w:val="center"/>
            <w:hideMark/>
          </w:tcPr>
          <w:p w14:paraId="60495467"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14:paraId="7837EBA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14:paraId="14593A25"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w:t>
            </w:r>
          </w:p>
        </w:tc>
        <w:tc>
          <w:tcPr>
            <w:tcW w:w="1203" w:type="dxa"/>
            <w:tcBorders>
              <w:top w:val="nil"/>
              <w:left w:val="nil"/>
              <w:bottom w:val="single" w:sz="4" w:space="0" w:color="CCCCFF"/>
              <w:right w:val="single" w:sz="4" w:space="0" w:color="CCCCFF"/>
            </w:tcBorders>
            <w:shd w:val="clear" w:color="FFFFFF" w:fill="666699"/>
            <w:vAlign w:val="center"/>
            <w:hideMark/>
          </w:tcPr>
          <w:p w14:paraId="3E185F4E"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Eligible Cost Estimate</w:t>
            </w:r>
          </w:p>
        </w:tc>
        <w:tc>
          <w:tcPr>
            <w:tcW w:w="1134" w:type="dxa"/>
            <w:tcBorders>
              <w:top w:val="nil"/>
              <w:left w:val="nil"/>
              <w:bottom w:val="single" w:sz="4" w:space="0" w:color="CCCCFF"/>
              <w:right w:val="single" w:sz="4" w:space="0" w:color="CCCCFF"/>
            </w:tcBorders>
            <w:shd w:val="clear" w:color="FFFFFF" w:fill="666699"/>
            <w:vAlign w:val="center"/>
            <w:hideMark/>
          </w:tcPr>
          <w:p w14:paraId="480D0036"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Estimated Funding</w:t>
            </w:r>
          </w:p>
        </w:tc>
      </w:tr>
      <w:tr w:rsidR="003F1EBE" w:rsidRPr="00672E24" w14:paraId="523BBAB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ACB8F1F" w14:textId="4D4777E1"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1-EGI.EU</w:t>
            </w:r>
          </w:p>
        </w:tc>
        <w:tc>
          <w:tcPr>
            <w:tcW w:w="771" w:type="dxa"/>
            <w:tcBorders>
              <w:top w:val="nil"/>
              <w:left w:val="nil"/>
              <w:bottom w:val="single" w:sz="4" w:space="0" w:color="CCCCFF"/>
              <w:right w:val="single" w:sz="4" w:space="0" w:color="CCCCFF"/>
            </w:tcBorders>
            <w:shd w:val="clear" w:color="FFFFFF" w:fill="FFFFFF"/>
            <w:noWrap/>
            <w:vAlign w:val="bottom"/>
            <w:hideMark/>
          </w:tcPr>
          <w:p w14:paraId="2E3E7267" w14:textId="203B8C8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166,7</w:t>
            </w:r>
          </w:p>
        </w:tc>
        <w:tc>
          <w:tcPr>
            <w:tcW w:w="1010" w:type="dxa"/>
            <w:tcBorders>
              <w:top w:val="nil"/>
              <w:left w:val="nil"/>
              <w:bottom w:val="single" w:sz="4" w:space="0" w:color="CCCCFF"/>
              <w:right w:val="single" w:sz="4" w:space="0" w:color="CCCCFF"/>
            </w:tcBorders>
            <w:shd w:val="clear" w:color="FFFFFF" w:fill="FFFFFF"/>
            <w:noWrap/>
            <w:vAlign w:val="bottom"/>
            <w:hideMark/>
          </w:tcPr>
          <w:p w14:paraId="2CB7A09A" w14:textId="720F17F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252,5</w:t>
            </w:r>
          </w:p>
        </w:tc>
        <w:tc>
          <w:tcPr>
            <w:tcW w:w="872" w:type="dxa"/>
            <w:tcBorders>
              <w:top w:val="nil"/>
              <w:left w:val="nil"/>
              <w:bottom w:val="single" w:sz="4" w:space="0" w:color="CCCCFF"/>
              <w:right w:val="single" w:sz="4" w:space="0" w:color="CCCCFF"/>
            </w:tcBorders>
            <w:shd w:val="clear" w:color="FFFFFF" w:fill="FFFFFF"/>
            <w:noWrap/>
            <w:vAlign w:val="bottom"/>
            <w:hideMark/>
          </w:tcPr>
          <w:p w14:paraId="1B98FCDA" w14:textId="6FA00DD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66,0%</w:t>
            </w:r>
          </w:p>
        </w:tc>
        <w:tc>
          <w:tcPr>
            <w:tcW w:w="1203" w:type="dxa"/>
            <w:tcBorders>
              <w:top w:val="nil"/>
              <w:left w:val="nil"/>
              <w:bottom w:val="single" w:sz="4" w:space="0" w:color="CCCCFF"/>
              <w:right w:val="single" w:sz="4" w:space="0" w:color="CCCCFF"/>
            </w:tcBorders>
            <w:shd w:val="clear" w:color="FFFFFF" w:fill="FFFFFF"/>
            <w:noWrap/>
            <w:vAlign w:val="bottom"/>
            <w:hideMark/>
          </w:tcPr>
          <w:p w14:paraId="572906EB" w14:textId="5C03B29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1.480.179,1</w:t>
            </w:r>
          </w:p>
        </w:tc>
        <w:tc>
          <w:tcPr>
            <w:tcW w:w="1134" w:type="dxa"/>
            <w:tcBorders>
              <w:top w:val="nil"/>
              <w:left w:val="nil"/>
              <w:bottom w:val="single" w:sz="4" w:space="0" w:color="CCCCFF"/>
              <w:right w:val="single" w:sz="4" w:space="0" w:color="CCCCFF"/>
            </w:tcBorders>
            <w:shd w:val="clear" w:color="FFFFFF" w:fill="FFFFFF"/>
            <w:noWrap/>
            <w:vAlign w:val="bottom"/>
            <w:hideMark/>
          </w:tcPr>
          <w:p w14:paraId="5BFB4966" w14:textId="0DDD2F1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924.509,9</w:t>
            </w:r>
          </w:p>
        </w:tc>
      </w:tr>
      <w:tr w:rsidR="003F1EBE" w:rsidRPr="00672E24" w14:paraId="398329E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8764D67" w14:textId="7DA400E2"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2-UPT</w:t>
            </w:r>
          </w:p>
        </w:tc>
        <w:tc>
          <w:tcPr>
            <w:tcW w:w="771" w:type="dxa"/>
            <w:tcBorders>
              <w:top w:val="nil"/>
              <w:left w:val="nil"/>
              <w:bottom w:val="single" w:sz="4" w:space="0" w:color="CCCCFF"/>
              <w:right w:val="single" w:sz="4" w:space="0" w:color="CCCCFF"/>
            </w:tcBorders>
            <w:shd w:val="clear" w:color="FFFFFF" w:fill="FFFFFF"/>
            <w:noWrap/>
            <w:vAlign w:val="bottom"/>
            <w:hideMark/>
          </w:tcPr>
          <w:p w14:paraId="4D84433B" w14:textId="26BDCBC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010" w:type="dxa"/>
            <w:tcBorders>
              <w:top w:val="nil"/>
              <w:left w:val="nil"/>
              <w:bottom w:val="single" w:sz="4" w:space="0" w:color="CCCCFF"/>
              <w:right w:val="single" w:sz="4" w:space="0" w:color="CCCCFF"/>
            </w:tcBorders>
            <w:shd w:val="clear" w:color="FFFFFF" w:fill="FFFFFF"/>
            <w:noWrap/>
            <w:vAlign w:val="bottom"/>
            <w:hideMark/>
          </w:tcPr>
          <w:p w14:paraId="66140DF7" w14:textId="4CF2750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w:t>
            </w:r>
          </w:p>
        </w:tc>
        <w:tc>
          <w:tcPr>
            <w:tcW w:w="872" w:type="dxa"/>
            <w:tcBorders>
              <w:top w:val="nil"/>
              <w:left w:val="nil"/>
              <w:bottom w:val="single" w:sz="4" w:space="0" w:color="CCCCFF"/>
              <w:right w:val="single" w:sz="4" w:space="0" w:color="CCCCFF"/>
            </w:tcBorders>
            <w:shd w:val="clear" w:color="FFFFFF" w:fill="FFFFFF"/>
            <w:noWrap/>
            <w:vAlign w:val="bottom"/>
            <w:hideMark/>
          </w:tcPr>
          <w:p w14:paraId="2A68AD46" w14:textId="5769C06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203" w:type="dxa"/>
            <w:tcBorders>
              <w:top w:val="nil"/>
              <w:left w:val="nil"/>
              <w:bottom w:val="single" w:sz="4" w:space="0" w:color="CCCCFF"/>
              <w:right w:val="single" w:sz="4" w:space="0" w:color="CCCCFF"/>
            </w:tcBorders>
            <w:shd w:val="clear" w:color="FFFFFF" w:fill="FFFFFF"/>
            <w:noWrap/>
            <w:vAlign w:val="bottom"/>
            <w:hideMark/>
          </w:tcPr>
          <w:p w14:paraId="0CCC2987" w14:textId="22B4CD2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134" w:type="dxa"/>
            <w:tcBorders>
              <w:top w:val="nil"/>
              <w:left w:val="nil"/>
              <w:bottom w:val="single" w:sz="4" w:space="0" w:color="CCCCFF"/>
              <w:right w:val="single" w:sz="4" w:space="0" w:color="CCCCFF"/>
            </w:tcBorders>
            <w:shd w:val="clear" w:color="FFFFFF" w:fill="FFFFFF"/>
            <w:noWrap/>
            <w:vAlign w:val="bottom"/>
            <w:hideMark/>
          </w:tcPr>
          <w:p w14:paraId="0F61E462" w14:textId="1181A35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r>
      <w:tr w:rsidR="003F1EBE" w:rsidRPr="00672E24" w14:paraId="398CD2F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7EAE2B2" w14:textId="65CE8C1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3-IIAP NAS RA</w:t>
            </w:r>
          </w:p>
        </w:tc>
        <w:tc>
          <w:tcPr>
            <w:tcW w:w="771" w:type="dxa"/>
            <w:tcBorders>
              <w:top w:val="nil"/>
              <w:left w:val="nil"/>
              <w:bottom w:val="single" w:sz="4" w:space="0" w:color="CCCCFF"/>
              <w:right w:val="single" w:sz="4" w:space="0" w:color="CCCCFF"/>
            </w:tcBorders>
            <w:shd w:val="clear" w:color="FFFFFF" w:fill="FFFFFF"/>
            <w:noWrap/>
            <w:vAlign w:val="bottom"/>
            <w:hideMark/>
          </w:tcPr>
          <w:p w14:paraId="0907C2D3" w14:textId="160CEAC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20,7</w:t>
            </w:r>
          </w:p>
        </w:tc>
        <w:tc>
          <w:tcPr>
            <w:tcW w:w="1010" w:type="dxa"/>
            <w:tcBorders>
              <w:top w:val="nil"/>
              <w:left w:val="nil"/>
              <w:bottom w:val="single" w:sz="4" w:space="0" w:color="CCCCFF"/>
              <w:right w:val="single" w:sz="4" w:space="0" w:color="CCCCFF"/>
            </w:tcBorders>
            <w:shd w:val="clear" w:color="FFFFFF" w:fill="FFFFFF"/>
            <w:noWrap/>
            <w:vAlign w:val="bottom"/>
            <w:hideMark/>
          </w:tcPr>
          <w:p w14:paraId="09C9CB62" w14:textId="22AE7AA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w:t>
            </w:r>
          </w:p>
        </w:tc>
        <w:tc>
          <w:tcPr>
            <w:tcW w:w="872" w:type="dxa"/>
            <w:tcBorders>
              <w:top w:val="nil"/>
              <w:left w:val="nil"/>
              <w:bottom w:val="single" w:sz="4" w:space="0" w:color="CCCCFF"/>
              <w:right w:val="single" w:sz="4" w:space="0" w:color="CCCCFF"/>
            </w:tcBorders>
            <w:shd w:val="clear" w:color="FFFFFF" w:fill="FFFFFF"/>
            <w:noWrap/>
            <w:vAlign w:val="bottom"/>
            <w:hideMark/>
          </w:tcPr>
          <w:p w14:paraId="1D8C20F5" w14:textId="46EDF4E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315,8%</w:t>
            </w:r>
          </w:p>
        </w:tc>
        <w:tc>
          <w:tcPr>
            <w:tcW w:w="1203" w:type="dxa"/>
            <w:tcBorders>
              <w:top w:val="nil"/>
              <w:left w:val="nil"/>
              <w:bottom w:val="single" w:sz="4" w:space="0" w:color="CCCCFF"/>
              <w:right w:val="single" w:sz="4" w:space="0" w:color="CCCCFF"/>
            </w:tcBorders>
            <w:shd w:val="clear" w:color="FFFFFF" w:fill="FFFFFF"/>
            <w:noWrap/>
            <w:vAlign w:val="bottom"/>
            <w:hideMark/>
          </w:tcPr>
          <w:p w14:paraId="23D90CE1" w14:textId="1EE3431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61.624,7</w:t>
            </w:r>
          </w:p>
        </w:tc>
        <w:tc>
          <w:tcPr>
            <w:tcW w:w="1134" w:type="dxa"/>
            <w:tcBorders>
              <w:top w:val="nil"/>
              <w:left w:val="nil"/>
              <w:bottom w:val="single" w:sz="4" w:space="0" w:color="CCCCFF"/>
              <w:right w:val="single" w:sz="4" w:space="0" w:color="CCCCFF"/>
            </w:tcBorders>
            <w:shd w:val="clear" w:color="FFFFFF" w:fill="FFFFFF"/>
            <w:noWrap/>
            <w:vAlign w:val="bottom"/>
            <w:hideMark/>
          </w:tcPr>
          <w:p w14:paraId="58CFDE37" w14:textId="0023824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20.336,1</w:t>
            </w:r>
          </w:p>
        </w:tc>
      </w:tr>
      <w:tr w:rsidR="003F1EBE" w:rsidRPr="00672E24" w14:paraId="3B5409F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858E7D" w14:textId="4A963A9B"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5A-IICT-BAS</w:t>
            </w:r>
          </w:p>
        </w:tc>
        <w:tc>
          <w:tcPr>
            <w:tcW w:w="771" w:type="dxa"/>
            <w:tcBorders>
              <w:top w:val="nil"/>
              <w:left w:val="nil"/>
              <w:bottom w:val="single" w:sz="4" w:space="0" w:color="CCCCFF"/>
              <w:right w:val="single" w:sz="4" w:space="0" w:color="CCCCFF"/>
            </w:tcBorders>
            <w:shd w:val="clear" w:color="FFFFFF" w:fill="FFFFFF"/>
            <w:noWrap/>
            <w:vAlign w:val="bottom"/>
            <w:hideMark/>
          </w:tcPr>
          <w:p w14:paraId="20B845ED" w14:textId="107E166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10,5</w:t>
            </w:r>
          </w:p>
        </w:tc>
        <w:tc>
          <w:tcPr>
            <w:tcW w:w="1010" w:type="dxa"/>
            <w:tcBorders>
              <w:top w:val="nil"/>
              <w:left w:val="nil"/>
              <w:bottom w:val="single" w:sz="4" w:space="0" w:color="CCCCFF"/>
              <w:right w:val="single" w:sz="4" w:space="0" w:color="CCCCFF"/>
            </w:tcBorders>
            <w:shd w:val="clear" w:color="FFFFFF" w:fill="FFFFFF"/>
            <w:noWrap/>
            <w:vAlign w:val="bottom"/>
            <w:hideMark/>
          </w:tcPr>
          <w:p w14:paraId="585F59E1" w14:textId="0998D10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12,2</w:t>
            </w:r>
          </w:p>
        </w:tc>
        <w:tc>
          <w:tcPr>
            <w:tcW w:w="872" w:type="dxa"/>
            <w:tcBorders>
              <w:top w:val="nil"/>
              <w:left w:val="nil"/>
              <w:bottom w:val="single" w:sz="4" w:space="0" w:color="CCCCFF"/>
              <w:right w:val="single" w:sz="4" w:space="0" w:color="CCCCFF"/>
            </w:tcBorders>
            <w:shd w:val="clear" w:color="FFFFFF" w:fill="FFFFFF"/>
            <w:noWrap/>
            <w:vAlign w:val="bottom"/>
            <w:hideMark/>
          </w:tcPr>
          <w:p w14:paraId="5D080333" w14:textId="283EC83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86,3%</w:t>
            </w:r>
          </w:p>
        </w:tc>
        <w:tc>
          <w:tcPr>
            <w:tcW w:w="1203" w:type="dxa"/>
            <w:tcBorders>
              <w:top w:val="nil"/>
              <w:left w:val="nil"/>
              <w:bottom w:val="single" w:sz="4" w:space="0" w:color="CCCCFF"/>
              <w:right w:val="single" w:sz="4" w:space="0" w:color="CCCCFF"/>
            </w:tcBorders>
            <w:shd w:val="clear" w:color="FFFFFF" w:fill="FFFFFF"/>
            <w:noWrap/>
            <w:vAlign w:val="bottom"/>
            <w:hideMark/>
          </w:tcPr>
          <w:p w14:paraId="176F9C0A" w14:textId="6600C28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64.189,7</w:t>
            </w:r>
          </w:p>
        </w:tc>
        <w:tc>
          <w:tcPr>
            <w:tcW w:w="1134" w:type="dxa"/>
            <w:tcBorders>
              <w:top w:val="nil"/>
              <w:left w:val="nil"/>
              <w:bottom w:val="single" w:sz="4" w:space="0" w:color="CCCCFF"/>
              <w:right w:val="single" w:sz="4" w:space="0" w:color="CCCCFF"/>
            </w:tcBorders>
            <w:shd w:val="clear" w:color="FFFFFF" w:fill="FFFFFF"/>
            <w:noWrap/>
            <w:vAlign w:val="bottom"/>
            <w:hideMark/>
          </w:tcPr>
          <w:p w14:paraId="2FC1DD50" w14:textId="1BC4A98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21.182,6</w:t>
            </w:r>
          </w:p>
        </w:tc>
      </w:tr>
      <w:tr w:rsidR="003F1EBE" w:rsidRPr="00672E24" w14:paraId="374109C2"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20E787C" w14:textId="58D341C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5B-IOCCP-BAS</w:t>
            </w:r>
          </w:p>
        </w:tc>
        <w:tc>
          <w:tcPr>
            <w:tcW w:w="771" w:type="dxa"/>
            <w:tcBorders>
              <w:top w:val="nil"/>
              <w:left w:val="nil"/>
              <w:bottom w:val="single" w:sz="4" w:space="0" w:color="CCCCFF"/>
              <w:right w:val="single" w:sz="4" w:space="0" w:color="CCCCFF"/>
            </w:tcBorders>
            <w:shd w:val="clear" w:color="FFFFFF" w:fill="FFFFFF"/>
            <w:noWrap/>
            <w:vAlign w:val="bottom"/>
            <w:hideMark/>
          </w:tcPr>
          <w:p w14:paraId="2030F248" w14:textId="5C524C0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010" w:type="dxa"/>
            <w:tcBorders>
              <w:top w:val="nil"/>
              <w:left w:val="nil"/>
              <w:bottom w:val="single" w:sz="4" w:space="0" w:color="CCCCFF"/>
              <w:right w:val="single" w:sz="4" w:space="0" w:color="CCCCFF"/>
            </w:tcBorders>
            <w:shd w:val="clear" w:color="FFFFFF" w:fill="FFFFFF"/>
            <w:noWrap/>
            <w:vAlign w:val="bottom"/>
            <w:hideMark/>
          </w:tcPr>
          <w:p w14:paraId="10CB87B4" w14:textId="7B602F8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w:t>
            </w:r>
          </w:p>
        </w:tc>
        <w:tc>
          <w:tcPr>
            <w:tcW w:w="872" w:type="dxa"/>
            <w:tcBorders>
              <w:top w:val="nil"/>
              <w:left w:val="nil"/>
              <w:bottom w:val="single" w:sz="4" w:space="0" w:color="CCCCFF"/>
              <w:right w:val="single" w:sz="4" w:space="0" w:color="CCCCFF"/>
            </w:tcBorders>
            <w:shd w:val="clear" w:color="FFFFFF" w:fill="FFFFFF"/>
            <w:noWrap/>
            <w:vAlign w:val="bottom"/>
            <w:hideMark/>
          </w:tcPr>
          <w:p w14:paraId="6B21CC2B" w14:textId="6B4A509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203" w:type="dxa"/>
            <w:tcBorders>
              <w:top w:val="nil"/>
              <w:left w:val="nil"/>
              <w:bottom w:val="single" w:sz="4" w:space="0" w:color="CCCCFF"/>
              <w:right w:val="single" w:sz="4" w:space="0" w:color="CCCCFF"/>
            </w:tcBorders>
            <w:shd w:val="clear" w:color="FFFFFF" w:fill="FFFFFF"/>
            <w:noWrap/>
            <w:vAlign w:val="bottom"/>
            <w:hideMark/>
          </w:tcPr>
          <w:p w14:paraId="0AA28E47" w14:textId="661C2AB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134" w:type="dxa"/>
            <w:tcBorders>
              <w:top w:val="nil"/>
              <w:left w:val="nil"/>
              <w:bottom w:val="single" w:sz="4" w:space="0" w:color="CCCCFF"/>
              <w:right w:val="single" w:sz="4" w:space="0" w:color="CCCCFF"/>
            </w:tcBorders>
            <w:shd w:val="clear" w:color="FFFFFF" w:fill="FFFFFF"/>
            <w:noWrap/>
            <w:vAlign w:val="bottom"/>
            <w:hideMark/>
          </w:tcPr>
          <w:p w14:paraId="1938E8A0" w14:textId="52DE4CE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r>
      <w:tr w:rsidR="003F1EBE" w:rsidRPr="00672E24" w14:paraId="44878D5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52023D4" w14:textId="73ECB597"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5C-NIGGG-BAS</w:t>
            </w:r>
          </w:p>
        </w:tc>
        <w:tc>
          <w:tcPr>
            <w:tcW w:w="771" w:type="dxa"/>
            <w:tcBorders>
              <w:top w:val="nil"/>
              <w:left w:val="nil"/>
              <w:bottom w:val="single" w:sz="4" w:space="0" w:color="CCCCFF"/>
              <w:right w:val="single" w:sz="4" w:space="0" w:color="CCCCFF"/>
            </w:tcBorders>
            <w:shd w:val="clear" w:color="FFFFFF" w:fill="FFFFFF"/>
            <w:noWrap/>
            <w:vAlign w:val="bottom"/>
            <w:hideMark/>
          </w:tcPr>
          <w:p w14:paraId="4D0B5960" w14:textId="0E98F6D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2,1</w:t>
            </w:r>
          </w:p>
        </w:tc>
        <w:tc>
          <w:tcPr>
            <w:tcW w:w="1010" w:type="dxa"/>
            <w:tcBorders>
              <w:top w:val="nil"/>
              <w:left w:val="nil"/>
              <w:bottom w:val="single" w:sz="4" w:space="0" w:color="CCCCFF"/>
              <w:right w:val="single" w:sz="4" w:space="0" w:color="CCCCFF"/>
            </w:tcBorders>
            <w:shd w:val="clear" w:color="FFFFFF" w:fill="FFFFFF"/>
            <w:noWrap/>
            <w:vAlign w:val="bottom"/>
            <w:hideMark/>
          </w:tcPr>
          <w:p w14:paraId="47709E27" w14:textId="2D3A1D5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6,0</w:t>
            </w:r>
          </w:p>
        </w:tc>
        <w:tc>
          <w:tcPr>
            <w:tcW w:w="872" w:type="dxa"/>
            <w:tcBorders>
              <w:top w:val="nil"/>
              <w:left w:val="nil"/>
              <w:bottom w:val="single" w:sz="4" w:space="0" w:color="CCCCFF"/>
              <w:right w:val="single" w:sz="4" w:space="0" w:color="CCCCFF"/>
            </w:tcBorders>
            <w:shd w:val="clear" w:color="FFFFFF" w:fill="FFFFFF"/>
            <w:noWrap/>
            <w:vAlign w:val="bottom"/>
            <w:hideMark/>
          </w:tcPr>
          <w:p w14:paraId="467015AF" w14:textId="5BA25C2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34,6%</w:t>
            </w:r>
          </w:p>
        </w:tc>
        <w:tc>
          <w:tcPr>
            <w:tcW w:w="1203" w:type="dxa"/>
            <w:tcBorders>
              <w:top w:val="nil"/>
              <w:left w:val="nil"/>
              <w:bottom w:val="single" w:sz="4" w:space="0" w:color="CCCCFF"/>
              <w:right w:val="single" w:sz="4" w:space="0" w:color="CCCCFF"/>
            </w:tcBorders>
            <w:shd w:val="clear" w:color="FFFFFF" w:fill="FFFFFF"/>
            <w:noWrap/>
            <w:vAlign w:val="bottom"/>
            <w:hideMark/>
          </w:tcPr>
          <w:p w14:paraId="54FCBA68" w14:textId="352CB6D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12.689,7</w:t>
            </w:r>
          </w:p>
        </w:tc>
        <w:tc>
          <w:tcPr>
            <w:tcW w:w="1134" w:type="dxa"/>
            <w:tcBorders>
              <w:top w:val="nil"/>
              <w:left w:val="nil"/>
              <w:bottom w:val="single" w:sz="4" w:space="0" w:color="CCCCFF"/>
              <w:right w:val="single" w:sz="4" w:space="0" w:color="CCCCFF"/>
            </w:tcBorders>
            <w:shd w:val="clear" w:color="FFFFFF" w:fill="FFFFFF"/>
            <w:noWrap/>
            <w:vAlign w:val="bottom"/>
            <w:hideMark/>
          </w:tcPr>
          <w:p w14:paraId="7E880DD5" w14:textId="54539D4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4.187,6</w:t>
            </w:r>
          </w:p>
        </w:tc>
      </w:tr>
      <w:tr w:rsidR="003F1EBE" w:rsidRPr="00672E24" w14:paraId="15C612A5"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F46A1F8" w14:textId="5EFEE2D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6-UIIP NASB</w:t>
            </w:r>
          </w:p>
        </w:tc>
        <w:tc>
          <w:tcPr>
            <w:tcW w:w="771" w:type="dxa"/>
            <w:tcBorders>
              <w:top w:val="nil"/>
              <w:left w:val="nil"/>
              <w:bottom w:val="single" w:sz="4" w:space="0" w:color="CCCCFF"/>
              <w:right w:val="single" w:sz="4" w:space="0" w:color="CCCCFF"/>
            </w:tcBorders>
            <w:shd w:val="clear" w:color="FFFFFF" w:fill="FFFFFF"/>
            <w:noWrap/>
            <w:vAlign w:val="bottom"/>
            <w:hideMark/>
          </w:tcPr>
          <w:p w14:paraId="73C06CA0" w14:textId="6666A65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2,9</w:t>
            </w:r>
          </w:p>
        </w:tc>
        <w:tc>
          <w:tcPr>
            <w:tcW w:w="1010" w:type="dxa"/>
            <w:tcBorders>
              <w:top w:val="nil"/>
              <w:left w:val="nil"/>
              <w:bottom w:val="single" w:sz="4" w:space="0" w:color="CCCCFF"/>
              <w:right w:val="single" w:sz="4" w:space="0" w:color="CCCCFF"/>
            </w:tcBorders>
            <w:shd w:val="clear" w:color="FFFFFF" w:fill="FFFFFF"/>
            <w:noWrap/>
            <w:vAlign w:val="bottom"/>
            <w:hideMark/>
          </w:tcPr>
          <w:p w14:paraId="3814258B" w14:textId="5BBB5F3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7,6</w:t>
            </w:r>
          </w:p>
        </w:tc>
        <w:tc>
          <w:tcPr>
            <w:tcW w:w="872" w:type="dxa"/>
            <w:tcBorders>
              <w:top w:val="nil"/>
              <w:left w:val="nil"/>
              <w:bottom w:val="single" w:sz="4" w:space="0" w:color="CCCCFF"/>
              <w:right w:val="single" w:sz="4" w:space="0" w:color="CCCCFF"/>
            </w:tcBorders>
            <w:shd w:val="clear" w:color="FFFFFF" w:fill="FFFFFF"/>
            <w:noWrap/>
            <w:vAlign w:val="bottom"/>
            <w:hideMark/>
          </w:tcPr>
          <w:p w14:paraId="77F1233A" w14:textId="007AC7D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37,5%</w:t>
            </w:r>
          </w:p>
        </w:tc>
        <w:tc>
          <w:tcPr>
            <w:tcW w:w="1203" w:type="dxa"/>
            <w:tcBorders>
              <w:top w:val="nil"/>
              <w:left w:val="nil"/>
              <w:bottom w:val="single" w:sz="4" w:space="0" w:color="CCCCFF"/>
              <w:right w:val="single" w:sz="4" w:space="0" w:color="CCCCFF"/>
            </w:tcBorders>
            <w:shd w:val="clear" w:color="FFFFFF" w:fill="FFFFFF"/>
            <w:noWrap/>
            <w:vAlign w:val="bottom"/>
            <w:hideMark/>
          </w:tcPr>
          <w:p w14:paraId="78E17130" w14:textId="2BC8E62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10.971,4</w:t>
            </w:r>
          </w:p>
        </w:tc>
        <w:tc>
          <w:tcPr>
            <w:tcW w:w="1134" w:type="dxa"/>
            <w:tcBorders>
              <w:top w:val="nil"/>
              <w:left w:val="nil"/>
              <w:bottom w:val="single" w:sz="4" w:space="0" w:color="CCCCFF"/>
              <w:right w:val="single" w:sz="4" w:space="0" w:color="CCCCFF"/>
            </w:tcBorders>
            <w:shd w:val="clear" w:color="FFFFFF" w:fill="FFFFFF"/>
            <w:noWrap/>
            <w:vAlign w:val="bottom"/>
            <w:hideMark/>
          </w:tcPr>
          <w:p w14:paraId="7BC027DC" w14:textId="1DC2AC7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3.620,6</w:t>
            </w:r>
          </w:p>
        </w:tc>
      </w:tr>
      <w:tr w:rsidR="003F1EBE" w:rsidRPr="00672E24" w14:paraId="7EE5C2D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C5F0D2" w14:textId="64EEABD5"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7A-ETH ZURICH</w:t>
            </w:r>
          </w:p>
        </w:tc>
        <w:tc>
          <w:tcPr>
            <w:tcW w:w="771" w:type="dxa"/>
            <w:tcBorders>
              <w:top w:val="nil"/>
              <w:left w:val="nil"/>
              <w:bottom w:val="single" w:sz="4" w:space="0" w:color="CCCCFF"/>
              <w:right w:val="single" w:sz="4" w:space="0" w:color="CCCCFF"/>
            </w:tcBorders>
            <w:shd w:val="clear" w:color="FFFFFF" w:fill="FFFFFF"/>
            <w:noWrap/>
            <w:vAlign w:val="bottom"/>
            <w:hideMark/>
          </w:tcPr>
          <w:p w14:paraId="46B4A0EC" w14:textId="2D5BAEE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4,7</w:t>
            </w:r>
          </w:p>
        </w:tc>
        <w:tc>
          <w:tcPr>
            <w:tcW w:w="1010" w:type="dxa"/>
            <w:tcBorders>
              <w:top w:val="nil"/>
              <w:left w:val="nil"/>
              <w:bottom w:val="single" w:sz="4" w:space="0" w:color="CCCCFF"/>
              <w:right w:val="single" w:sz="4" w:space="0" w:color="CCCCFF"/>
            </w:tcBorders>
            <w:shd w:val="clear" w:color="FFFFFF" w:fill="FFFFFF"/>
            <w:noWrap/>
            <w:vAlign w:val="bottom"/>
            <w:hideMark/>
          </w:tcPr>
          <w:p w14:paraId="1A8E68A9" w14:textId="362A9D5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6451D696" w14:textId="067FCD1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46,7%</w:t>
            </w:r>
          </w:p>
        </w:tc>
        <w:tc>
          <w:tcPr>
            <w:tcW w:w="1203" w:type="dxa"/>
            <w:tcBorders>
              <w:top w:val="nil"/>
              <w:left w:val="nil"/>
              <w:bottom w:val="single" w:sz="4" w:space="0" w:color="CCCCFF"/>
              <w:right w:val="single" w:sz="4" w:space="0" w:color="CCCCFF"/>
            </w:tcBorders>
            <w:shd w:val="clear" w:color="FFFFFF" w:fill="FFFFFF"/>
            <w:noWrap/>
            <w:vAlign w:val="bottom"/>
            <w:hideMark/>
          </w:tcPr>
          <w:p w14:paraId="32A2255D" w14:textId="45D5DFD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39.959,4</w:t>
            </w:r>
          </w:p>
        </w:tc>
        <w:tc>
          <w:tcPr>
            <w:tcW w:w="1134" w:type="dxa"/>
            <w:tcBorders>
              <w:top w:val="nil"/>
              <w:left w:val="nil"/>
              <w:bottom w:val="single" w:sz="4" w:space="0" w:color="CCCCFF"/>
              <w:right w:val="single" w:sz="4" w:space="0" w:color="CCCCFF"/>
            </w:tcBorders>
            <w:shd w:val="clear" w:color="FFFFFF" w:fill="FFFFFF"/>
            <w:noWrap/>
            <w:vAlign w:val="bottom"/>
            <w:hideMark/>
          </w:tcPr>
          <w:p w14:paraId="118037B5" w14:textId="6113E92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13.186,6</w:t>
            </w:r>
          </w:p>
        </w:tc>
      </w:tr>
      <w:tr w:rsidR="003F1EBE" w:rsidRPr="00672E24" w14:paraId="3D6C26B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F7092C3" w14:textId="7A9731A3"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7B-UZH</w:t>
            </w:r>
          </w:p>
        </w:tc>
        <w:tc>
          <w:tcPr>
            <w:tcW w:w="771" w:type="dxa"/>
            <w:tcBorders>
              <w:top w:val="nil"/>
              <w:left w:val="nil"/>
              <w:bottom w:val="single" w:sz="4" w:space="0" w:color="CCCCFF"/>
              <w:right w:val="single" w:sz="4" w:space="0" w:color="CCCCFF"/>
            </w:tcBorders>
            <w:shd w:val="clear" w:color="FFFFFF" w:fill="FFFFFF"/>
            <w:noWrap/>
            <w:vAlign w:val="bottom"/>
            <w:hideMark/>
          </w:tcPr>
          <w:p w14:paraId="2CBB28F8" w14:textId="72254AE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1010" w:type="dxa"/>
            <w:tcBorders>
              <w:top w:val="nil"/>
              <w:left w:val="nil"/>
              <w:bottom w:val="single" w:sz="4" w:space="0" w:color="CCCCFF"/>
              <w:right w:val="single" w:sz="4" w:space="0" w:color="CCCCFF"/>
            </w:tcBorders>
            <w:shd w:val="clear" w:color="FFFFFF" w:fill="FFFFFF"/>
            <w:noWrap/>
            <w:vAlign w:val="bottom"/>
            <w:hideMark/>
          </w:tcPr>
          <w:p w14:paraId="231F7BAD" w14:textId="4340122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6,8</w:t>
            </w:r>
          </w:p>
        </w:tc>
        <w:tc>
          <w:tcPr>
            <w:tcW w:w="872" w:type="dxa"/>
            <w:tcBorders>
              <w:top w:val="nil"/>
              <w:left w:val="nil"/>
              <w:bottom w:val="single" w:sz="4" w:space="0" w:color="CCCCFF"/>
              <w:right w:val="single" w:sz="4" w:space="0" w:color="CCCCFF"/>
            </w:tcBorders>
            <w:shd w:val="clear" w:color="FFFFFF" w:fill="FFFFFF"/>
            <w:noWrap/>
            <w:vAlign w:val="bottom"/>
            <w:hideMark/>
          </w:tcPr>
          <w:p w14:paraId="09D85D90" w14:textId="23D24D5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43,6%</w:t>
            </w:r>
          </w:p>
        </w:tc>
        <w:tc>
          <w:tcPr>
            <w:tcW w:w="1203" w:type="dxa"/>
            <w:tcBorders>
              <w:top w:val="nil"/>
              <w:left w:val="nil"/>
              <w:bottom w:val="single" w:sz="4" w:space="0" w:color="CCCCFF"/>
              <w:right w:val="single" w:sz="4" w:space="0" w:color="CCCCFF"/>
            </w:tcBorders>
            <w:shd w:val="clear" w:color="FFFFFF" w:fill="FFFFFF"/>
            <w:noWrap/>
            <w:vAlign w:val="bottom"/>
            <w:hideMark/>
          </w:tcPr>
          <w:p w14:paraId="4C8A1C40" w14:textId="0B74AD5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20.798,4</w:t>
            </w:r>
          </w:p>
        </w:tc>
        <w:tc>
          <w:tcPr>
            <w:tcW w:w="1134" w:type="dxa"/>
            <w:tcBorders>
              <w:top w:val="nil"/>
              <w:left w:val="nil"/>
              <w:bottom w:val="single" w:sz="4" w:space="0" w:color="CCCCFF"/>
              <w:right w:val="single" w:sz="4" w:space="0" w:color="CCCCFF"/>
            </w:tcBorders>
            <w:shd w:val="clear" w:color="FFFFFF" w:fill="FFFFFF"/>
            <w:noWrap/>
            <w:vAlign w:val="bottom"/>
            <w:hideMark/>
          </w:tcPr>
          <w:p w14:paraId="696AB344" w14:textId="742F617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6.863,5</w:t>
            </w:r>
          </w:p>
        </w:tc>
      </w:tr>
      <w:tr w:rsidR="003F1EBE" w:rsidRPr="00672E24" w14:paraId="400BAC0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9174E91" w14:textId="22FD0A95"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7C-SWITCH</w:t>
            </w:r>
          </w:p>
        </w:tc>
        <w:tc>
          <w:tcPr>
            <w:tcW w:w="771" w:type="dxa"/>
            <w:tcBorders>
              <w:top w:val="nil"/>
              <w:left w:val="nil"/>
              <w:bottom w:val="single" w:sz="4" w:space="0" w:color="CCCCFF"/>
              <w:right w:val="single" w:sz="4" w:space="0" w:color="CCCCFF"/>
            </w:tcBorders>
            <w:shd w:val="clear" w:color="FFFFFF" w:fill="FFFFFF"/>
            <w:noWrap/>
            <w:vAlign w:val="bottom"/>
            <w:hideMark/>
          </w:tcPr>
          <w:p w14:paraId="0E2E0112" w14:textId="6CFE628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4,2</w:t>
            </w:r>
          </w:p>
        </w:tc>
        <w:tc>
          <w:tcPr>
            <w:tcW w:w="1010" w:type="dxa"/>
            <w:tcBorders>
              <w:top w:val="nil"/>
              <w:left w:val="nil"/>
              <w:bottom w:val="single" w:sz="4" w:space="0" w:color="CCCCFF"/>
              <w:right w:val="single" w:sz="4" w:space="0" w:color="CCCCFF"/>
            </w:tcBorders>
            <w:shd w:val="clear" w:color="FFFFFF" w:fill="FFFFFF"/>
            <w:noWrap/>
            <w:vAlign w:val="bottom"/>
            <w:hideMark/>
          </w:tcPr>
          <w:p w14:paraId="15EBD4B3" w14:textId="042E1C6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11,3</w:t>
            </w:r>
          </w:p>
        </w:tc>
        <w:tc>
          <w:tcPr>
            <w:tcW w:w="872" w:type="dxa"/>
            <w:tcBorders>
              <w:top w:val="nil"/>
              <w:left w:val="nil"/>
              <w:bottom w:val="single" w:sz="4" w:space="0" w:color="CCCCFF"/>
              <w:right w:val="single" w:sz="4" w:space="0" w:color="CCCCFF"/>
            </w:tcBorders>
            <w:shd w:val="clear" w:color="FFFFFF" w:fill="FFFFFF"/>
            <w:noWrap/>
            <w:vAlign w:val="bottom"/>
            <w:hideMark/>
          </w:tcPr>
          <w:p w14:paraId="134BA39B" w14:textId="78FA80C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37,2%</w:t>
            </w:r>
          </w:p>
        </w:tc>
        <w:tc>
          <w:tcPr>
            <w:tcW w:w="1203" w:type="dxa"/>
            <w:tcBorders>
              <w:top w:val="nil"/>
              <w:left w:val="nil"/>
              <w:bottom w:val="single" w:sz="4" w:space="0" w:color="CCCCFF"/>
              <w:right w:val="single" w:sz="4" w:space="0" w:color="CCCCFF"/>
            </w:tcBorders>
            <w:shd w:val="clear" w:color="FFFFFF" w:fill="FFFFFF"/>
            <w:noWrap/>
            <w:vAlign w:val="bottom"/>
            <w:hideMark/>
          </w:tcPr>
          <w:p w14:paraId="57D03D36" w14:textId="45897B8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58.372,2</w:t>
            </w:r>
          </w:p>
        </w:tc>
        <w:tc>
          <w:tcPr>
            <w:tcW w:w="1134" w:type="dxa"/>
            <w:tcBorders>
              <w:top w:val="nil"/>
              <w:left w:val="nil"/>
              <w:bottom w:val="single" w:sz="4" w:space="0" w:color="CCCCFF"/>
              <w:right w:val="single" w:sz="4" w:space="0" w:color="CCCCFF"/>
            </w:tcBorders>
            <w:shd w:val="clear" w:color="FFFFFF" w:fill="FFFFFF"/>
            <w:noWrap/>
            <w:vAlign w:val="bottom"/>
            <w:hideMark/>
          </w:tcPr>
          <w:p w14:paraId="6AC91A87" w14:textId="466E393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19.262,8</w:t>
            </w:r>
          </w:p>
        </w:tc>
      </w:tr>
      <w:tr w:rsidR="003F1EBE" w:rsidRPr="00672E24" w14:paraId="35F5C61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AD41DB5" w14:textId="63A0FAC1"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8-UCY</w:t>
            </w:r>
          </w:p>
        </w:tc>
        <w:tc>
          <w:tcPr>
            <w:tcW w:w="771" w:type="dxa"/>
            <w:tcBorders>
              <w:top w:val="nil"/>
              <w:left w:val="nil"/>
              <w:bottom w:val="single" w:sz="4" w:space="0" w:color="CCCCFF"/>
              <w:right w:val="single" w:sz="4" w:space="0" w:color="CCCCFF"/>
            </w:tcBorders>
            <w:shd w:val="clear" w:color="FFFFFF" w:fill="FFFFFF"/>
            <w:noWrap/>
            <w:vAlign w:val="bottom"/>
            <w:hideMark/>
          </w:tcPr>
          <w:p w14:paraId="568457F5" w14:textId="49A2A2F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4,9</w:t>
            </w:r>
          </w:p>
        </w:tc>
        <w:tc>
          <w:tcPr>
            <w:tcW w:w="1010" w:type="dxa"/>
            <w:tcBorders>
              <w:top w:val="nil"/>
              <w:left w:val="nil"/>
              <w:bottom w:val="single" w:sz="4" w:space="0" w:color="CCCCFF"/>
              <w:right w:val="single" w:sz="4" w:space="0" w:color="CCCCFF"/>
            </w:tcBorders>
            <w:shd w:val="clear" w:color="FFFFFF" w:fill="FFFFFF"/>
            <w:noWrap/>
            <w:vAlign w:val="bottom"/>
            <w:hideMark/>
          </w:tcPr>
          <w:p w14:paraId="2E2F3C7A" w14:textId="43341ED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16,1</w:t>
            </w:r>
          </w:p>
        </w:tc>
        <w:tc>
          <w:tcPr>
            <w:tcW w:w="872" w:type="dxa"/>
            <w:tcBorders>
              <w:top w:val="nil"/>
              <w:left w:val="nil"/>
              <w:bottom w:val="single" w:sz="4" w:space="0" w:color="CCCCFF"/>
              <w:right w:val="single" w:sz="4" w:space="0" w:color="CCCCFF"/>
            </w:tcBorders>
            <w:shd w:val="clear" w:color="FFFFFF" w:fill="FFFFFF"/>
            <w:noWrap/>
            <w:vAlign w:val="bottom"/>
            <w:hideMark/>
          </w:tcPr>
          <w:p w14:paraId="652FF26E" w14:textId="2442909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30,6%</w:t>
            </w:r>
          </w:p>
        </w:tc>
        <w:tc>
          <w:tcPr>
            <w:tcW w:w="1203" w:type="dxa"/>
            <w:tcBorders>
              <w:top w:val="nil"/>
              <w:left w:val="nil"/>
              <w:bottom w:val="single" w:sz="4" w:space="0" w:color="CCCCFF"/>
              <w:right w:val="single" w:sz="4" w:space="0" w:color="CCCCFF"/>
            </w:tcBorders>
            <w:shd w:val="clear" w:color="FFFFFF" w:fill="FFFFFF"/>
            <w:noWrap/>
            <w:vAlign w:val="bottom"/>
            <w:hideMark/>
          </w:tcPr>
          <w:p w14:paraId="7B744531" w14:textId="2B8AE4F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42.483,5</w:t>
            </w:r>
          </w:p>
        </w:tc>
        <w:tc>
          <w:tcPr>
            <w:tcW w:w="1134" w:type="dxa"/>
            <w:tcBorders>
              <w:top w:val="nil"/>
              <w:left w:val="nil"/>
              <w:bottom w:val="single" w:sz="4" w:space="0" w:color="CCCCFF"/>
              <w:right w:val="single" w:sz="4" w:space="0" w:color="CCCCFF"/>
            </w:tcBorders>
            <w:shd w:val="clear" w:color="FFFFFF" w:fill="FFFFFF"/>
            <w:noWrap/>
            <w:vAlign w:val="bottom"/>
            <w:hideMark/>
          </w:tcPr>
          <w:p w14:paraId="368F63D5" w14:textId="1A7CE42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14.019,6</w:t>
            </w:r>
          </w:p>
        </w:tc>
      </w:tr>
      <w:tr w:rsidR="003F1EBE" w:rsidRPr="00672E24" w14:paraId="22B40C4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0BDF0F2" w14:textId="372754A1"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9-CESNET</w:t>
            </w:r>
          </w:p>
        </w:tc>
        <w:tc>
          <w:tcPr>
            <w:tcW w:w="771" w:type="dxa"/>
            <w:tcBorders>
              <w:top w:val="nil"/>
              <w:left w:val="nil"/>
              <w:bottom w:val="single" w:sz="4" w:space="0" w:color="CCCCFF"/>
              <w:right w:val="single" w:sz="4" w:space="0" w:color="CCCCFF"/>
            </w:tcBorders>
            <w:shd w:val="clear" w:color="FFFFFF" w:fill="FFFFFF"/>
            <w:noWrap/>
            <w:vAlign w:val="bottom"/>
            <w:hideMark/>
          </w:tcPr>
          <w:p w14:paraId="01D1466A" w14:textId="7561470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81,0</w:t>
            </w:r>
          </w:p>
        </w:tc>
        <w:tc>
          <w:tcPr>
            <w:tcW w:w="1010" w:type="dxa"/>
            <w:tcBorders>
              <w:top w:val="nil"/>
              <w:left w:val="nil"/>
              <w:bottom w:val="single" w:sz="4" w:space="0" w:color="CCCCFF"/>
              <w:right w:val="single" w:sz="4" w:space="0" w:color="CCCCFF"/>
            </w:tcBorders>
            <w:shd w:val="clear" w:color="FFFFFF" w:fill="FFFFFF"/>
            <w:noWrap/>
            <w:vAlign w:val="bottom"/>
            <w:hideMark/>
          </w:tcPr>
          <w:p w14:paraId="54870375" w14:textId="6564EC2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84,7</w:t>
            </w:r>
          </w:p>
        </w:tc>
        <w:tc>
          <w:tcPr>
            <w:tcW w:w="872" w:type="dxa"/>
            <w:tcBorders>
              <w:top w:val="nil"/>
              <w:left w:val="nil"/>
              <w:bottom w:val="single" w:sz="4" w:space="0" w:color="CCCCFF"/>
              <w:right w:val="single" w:sz="4" w:space="0" w:color="CCCCFF"/>
            </w:tcBorders>
            <w:shd w:val="clear" w:color="FFFFFF" w:fill="FFFFFF"/>
            <w:noWrap/>
            <w:vAlign w:val="bottom"/>
            <w:hideMark/>
          </w:tcPr>
          <w:p w14:paraId="5A9C8D20" w14:textId="42C9750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95,6%</w:t>
            </w:r>
          </w:p>
        </w:tc>
        <w:tc>
          <w:tcPr>
            <w:tcW w:w="1203" w:type="dxa"/>
            <w:tcBorders>
              <w:top w:val="nil"/>
              <w:left w:val="nil"/>
              <w:bottom w:val="single" w:sz="4" w:space="0" w:color="CCCCFF"/>
              <w:right w:val="single" w:sz="4" w:space="0" w:color="CCCCFF"/>
            </w:tcBorders>
            <w:shd w:val="clear" w:color="FFFFFF" w:fill="FFFFFF"/>
            <w:noWrap/>
            <w:vAlign w:val="bottom"/>
            <w:hideMark/>
          </w:tcPr>
          <w:p w14:paraId="42DEEB80" w14:textId="7983021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532.690,5</w:t>
            </w:r>
          </w:p>
        </w:tc>
        <w:tc>
          <w:tcPr>
            <w:tcW w:w="1134" w:type="dxa"/>
            <w:tcBorders>
              <w:top w:val="nil"/>
              <w:left w:val="nil"/>
              <w:bottom w:val="single" w:sz="4" w:space="0" w:color="CCCCFF"/>
              <w:right w:val="single" w:sz="4" w:space="0" w:color="CCCCFF"/>
            </w:tcBorders>
            <w:shd w:val="clear" w:color="FFFFFF" w:fill="FFFFFF"/>
            <w:noWrap/>
            <w:vAlign w:val="bottom"/>
            <w:hideMark/>
          </w:tcPr>
          <w:p w14:paraId="7CFD7665" w14:textId="1BEEF2B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255.582,6</w:t>
            </w:r>
          </w:p>
        </w:tc>
      </w:tr>
      <w:tr w:rsidR="003F1EBE" w:rsidRPr="00672E24" w14:paraId="79D7D29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0480F47" w14:textId="3542401F"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10B-KIT-G</w:t>
            </w:r>
          </w:p>
        </w:tc>
        <w:tc>
          <w:tcPr>
            <w:tcW w:w="771" w:type="dxa"/>
            <w:tcBorders>
              <w:top w:val="nil"/>
              <w:left w:val="nil"/>
              <w:bottom w:val="single" w:sz="4" w:space="0" w:color="CCCCFF"/>
              <w:right w:val="single" w:sz="4" w:space="0" w:color="CCCCFF"/>
            </w:tcBorders>
            <w:shd w:val="clear" w:color="FFFFFF" w:fill="FFFFFF"/>
            <w:noWrap/>
            <w:vAlign w:val="bottom"/>
            <w:hideMark/>
          </w:tcPr>
          <w:p w14:paraId="177F10EE" w14:textId="042DF2C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66,7</w:t>
            </w:r>
          </w:p>
        </w:tc>
        <w:tc>
          <w:tcPr>
            <w:tcW w:w="1010" w:type="dxa"/>
            <w:tcBorders>
              <w:top w:val="nil"/>
              <w:left w:val="nil"/>
              <w:bottom w:val="single" w:sz="4" w:space="0" w:color="CCCCFF"/>
              <w:right w:val="single" w:sz="4" w:space="0" w:color="CCCCFF"/>
            </w:tcBorders>
            <w:shd w:val="clear" w:color="FFFFFF" w:fill="FFFFFF"/>
            <w:noWrap/>
            <w:vAlign w:val="bottom"/>
            <w:hideMark/>
          </w:tcPr>
          <w:p w14:paraId="00B930F0" w14:textId="621322A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81,9</w:t>
            </w:r>
          </w:p>
        </w:tc>
        <w:tc>
          <w:tcPr>
            <w:tcW w:w="872" w:type="dxa"/>
            <w:tcBorders>
              <w:top w:val="nil"/>
              <w:left w:val="nil"/>
              <w:bottom w:val="single" w:sz="4" w:space="0" w:color="CCCCFF"/>
              <w:right w:val="single" w:sz="4" w:space="0" w:color="CCCCFF"/>
            </w:tcBorders>
            <w:shd w:val="clear" w:color="FFFFFF" w:fill="FFFFFF"/>
            <w:noWrap/>
            <w:vAlign w:val="bottom"/>
            <w:hideMark/>
          </w:tcPr>
          <w:p w14:paraId="5B971CAF" w14:textId="29D1BD9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81,5%</w:t>
            </w:r>
          </w:p>
        </w:tc>
        <w:tc>
          <w:tcPr>
            <w:tcW w:w="1203" w:type="dxa"/>
            <w:tcBorders>
              <w:top w:val="nil"/>
              <w:left w:val="nil"/>
              <w:bottom w:val="single" w:sz="4" w:space="0" w:color="CCCCFF"/>
              <w:right w:val="single" w:sz="4" w:space="0" w:color="CCCCFF"/>
            </w:tcBorders>
            <w:shd w:val="clear" w:color="FFFFFF" w:fill="FFFFFF"/>
            <w:noWrap/>
            <w:vAlign w:val="bottom"/>
            <w:hideMark/>
          </w:tcPr>
          <w:p w14:paraId="4F3459F0" w14:textId="0E0CB15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593.453,7</w:t>
            </w:r>
          </w:p>
        </w:tc>
        <w:tc>
          <w:tcPr>
            <w:tcW w:w="1134" w:type="dxa"/>
            <w:tcBorders>
              <w:top w:val="nil"/>
              <w:left w:val="nil"/>
              <w:bottom w:val="single" w:sz="4" w:space="0" w:color="CCCCFF"/>
              <w:right w:val="single" w:sz="4" w:space="0" w:color="CCCCFF"/>
            </w:tcBorders>
            <w:shd w:val="clear" w:color="FFFFFF" w:fill="FFFFFF"/>
            <w:noWrap/>
            <w:vAlign w:val="bottom"/>
            <w:hideMark/>
          </w:tcPr>
          <w:p w14:paraId="266B34DD" w14:textId="5C079E1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239.530,6</w:t>
            </w:r>
          </w:p>
        </w:tc>
      </w:tr>
      <w:tr w:rsidR="003F1EBE" w:rsidRPr="00672E24" w14:paraId="313295B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7B779B8" w14:textId="474F6885"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10C-DESY</w:t>
            </w:r>
          </w:p>
        </w:tc>
        <w:tc>
          <w:tcPr>
            <w:tcW w:w="771" w:type="dxa"/>
            <w:tcBorders>
              <w:top w:val="nil"/>
              <w:left w:val="nil"/>
              <w:bottom w:val="single" w:sz="4" w:space="0" w:color="CCCCFF"/>
              <w:right w:val="single" w:sz="4" w:space="0" w:color="CCCCFF"/>
            </w:tcBorders>
            <w:shd w:val="clear" w:color="FFFFFF" w:fill="FFFFFF"/>
            <w:noWrap/>
            <w:vAlign w:val="bottom"/>
            <w:hideMark/>
          </w:tcPr>
          <w:p w14:paraId="04C579F7" w14:textId="0B95002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4,0</w:t>
            </w:r>
          </w:p>
        </w:tc>
        <w:tc>
          <w:tcPr>
            <w:tcW w:w="1010" w:type="dxa"/>
            <w:tcBorders>
              <w:top w:val="nil"/>
              <w:left w:val="nil"/>
              <w:bottom w:val="single" w:sz="4" w:space="0" w:color="CCCCFF"/>
              <w:right w:val="single" w:sz="4" w:space="0" w:color="CCCCFF"/>
            </w:tcBorders>
            <w:shd w:val="clear" w:color="FFFFFF" w:fill="FFFFFF"/>
            <w:noWrap/>
            <w:vAlign w:val="bottom"/>
            <w:hideMark/>
          </w:tcPr>
          <w:p w14:paraId="26E49E59" w14:textId="2FC1FEA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7,8</w:t>
            </w:r>
          </w:p>
        </w:tc>
        <w:tc>
          <w:tcPr>
            <w:tcW w:w="872" w:type="dxa"/>
            <w:tcBorders>
              <w:top w:val="nil"/>
              <w:left w:val="nil"/>
              <w:bottom w:val="single" w:sz="4" w:space="0" w:color="CCCCFF"/>
              <w:right w:val="single" w:sz="4" w:space="0" w:color="CCCCFF"/>
            </w:tcBorders>
            <w:shd w:val="clear" w:color="FFFFFF" w:fill="FFFFFF"/>
            <w:noWrap/>
            <w:vAlign w:val="bottom"/>
            <w:hideMark/>
          </w:tcPr>
          <w:p w14:paraId="2B9B76DA" w14:textId="67349AD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51,7%</w:t>
            </w:r>
          </w:p>
        </w:tc>
        <w:tc>
          <w:tcPr>
            <w:tcW w:w="1203" w:type="dxa"/>
            <w:tcBorders>
              <w:top w:val="nil"/>
              <w:left w:val="nil"/>
              <w:bottom w:val="single" w:sz="4" w:space="0" w:color="CCCCFF"/>
              <w:right w:val="single" w:sz="4" w:space="0" w:color="CCCCFF"/>
            </w:tcBorders>
            <w:shd w:val="clear" w:color="FFFFFF" w:fill="FFFFFF"/>
            <w:noWrap/>
            <w:vAlign w:val="bottom"/>
            <w:hideMark/>
          </w:tcPr>
          <w:p w14:paraId="062B5DB8" w14:textId="6544DD9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35.623,2</w:t>
            </w:r>
          </w:p>
        </w:tc>
        <w:tc>
          <w:tcPr>
            <w:tcW w:w="1134" w:type="dxa"/>
            <w:tcBorders>
              <w:top w:val="nil"/>
              <w:left w:val="nil"/>
              <w:bottom w:val="single" w:sz="4" w:space="0" w:color="CCCCFF"/>
              <w:right w:val="single" w:sz="4" w:space="0" w:color="CCCCFF"/>
            </w:tcBorders>
            <w:shd w:val="clear" w:color="FFFFFF" w:fill="FFFFFF"/>
            <w:noWrap/>
            <w:vAlign w:val="bottom"/>
            <w:hideMark/>
          </w:tcPr>
          <w:p w14:paraId="48B70B20" w14:textId="1FE78E1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11.755,6</w:t>
            </w:r>
          </w:p>
        </w:tc>
      </w:tr>
      <w:tr w:rsidR="003F1EBE" w:rsidRPr="00672E24" w14:paraId="67D5261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CA5F460" w14:textId="69E1E7D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10D-JUELICH</w:t>
            </w:r>
          </w:p>
        </w:tc>
        <w:tc>
          <w:tcPr>
            <w:tcW w:w="771" w:type="dxa"/>
            <w:tcBorders>
              <w:top w:val="nil"/>
              <w:left w:val="nil"/>
              <w:bottom w:val="single" w:sz="4" w:space="0" w:color="CCCCFF"/>
              <w:right w:val="single" w:sz="4" w:space="0" w:color="CCCCFF"/>
            </w:tcBorders>
            <w:shd w:val="clear" w:color="FFFFFF" w:fill="FFFFFF"/>
            <w:noWrap/>
            <w:vAlign w:val="bottom"/>
            <w:hideMark/>
          </w:tcPr>
          <w:p w14:paraId="059D0CDA" w14:textId="48ACCF7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17,4</w:t>
            </w:r>
          </w:p>
        </w:tc>
        <w:tc>
          <w:tcPr>
            <w:tcW w:w="1010" w:type="dxa"/>
            <w:tcBorders>
              <w:top w:val="nil"/>
              <w:left w:val="nil"/>
              <w:bottom w:val="single" w:sz="4" w:space="0" w:color="CCCCFF"/>
              <w:right w:val="single" w:sz="4" w:space="0" w:color="CCCCFF"/>
            </w:tcBorders>
            <w:shd w:val="clear" w:color="FFFFFF" w:fill="FFFFFF"/>
            <w:noWrap/>
            <w:vAlign w:val="bottom"/>
            <w:hideMark/>
          </w:tcPr>
          <w:p w14:paraId="7502B1FA" w14:textId="1906DA5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15,2</w:t>
            </w:r>
          </w:p>
        </w:tc>
        <w:tc>
          <w:tcPr>
            <w:tcW w:w="872" w:type="dxa"/>
            <w:tcBorders>
              <w:top w:val="nil"/>
              <w:left w:val="nil"/>
              <w:bottom w:val="single" w:sz="4" w:space="0" w:color="CCCCFF"/>
              <w:right w:val="single" w:sz="4" w:space="0" w:color="CCCCFF"/>
            </w:tcBorders>
            <w:shd w:val="clear" w:color="FFFFFF" w:fill="FFFFFF"/>
            <w:noWrap/>
            <w:vAlign w:val="bottom"/>
            <w:hideMark/>
          </w:tcPr>
          <w:p w14:paraId="0372B929" w14:textId="19B21C0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114,5%</w:t>
            </w:r>
          </w:p>
        </w:tc>
        <w:tc>
          <w:tcPr>
            <w:tcW w:w="1203" w:type="dxa"/>
            <w:tcBorders>
              <w:top w:val="nil"/>
              <w:left w:val="nil"/>
              <w:bottom w:val="single" w:sz="4" w:space="0" w:color="CCCCFF"/>
              <w:right w:val="single" w:sz="4" w:space="0" w:color="CCCCFF"/>
            </w:tcBorders>
            <w:shd w:val="clear" w:color="FFFFFF" w:fill="FFFFFF"/>
            <w:noWrap/>
            <w:vAlign w:val="bottom"/>
            <w:hideMark/>
          </w:tcPr>
          <w:p w14:paraId="63361EC0" w14:textId="199D4ED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154.602,9</w:t>
            </w:r>
          </w:p>
        </w:tc>
        <w:tc>
          <w:tcPr>
            <w:tcW w:w="1134" w:type="dxa"/>
            <w:tcBorders>
              <w:top w:val="nil"/>
              <w:left w:val="nil"/>
              <w:bottom w:val="single" w:sz="4" w:space="0" w:color="CCCCFF"/>
              <w:right w:val="single" w:sz="4" w:space="0" w:color="CCCCFF"/>
            </w:tcBorders>
            <w:shd w:val="clear" w:color="FFFFFF" w:fill="FFFFFF"/>
            <w:noWrap/>
            <w:vAlign w:val="bottom"/>
            <w:hideMark/>
          </w:tcPr>
          <w:p w14:paraId="2E46A92E" w14:textId="3CA78A9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72.703,0</w:t>
            </w:r>
          </w:p>
        </w:tc>
      </w:tr>
      <w:tr w:rsidR="003F1EBE" w:rsidRPr="00672E24" w14:paraId="7E9D499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723657F" w14:textId="6C725DBA"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10E-BADW</w:t>
            </w:r>
          </w:p>
        </w:tc>
        <w:tc>
          <w:tcPr>
            <w:tcW w:w="771" w:type="dxa"/>
            <w:tcBorders>
              <w:top w:val="nil"/>
              <w:left w:val="nil"/>
              <w:bottom w:val="single" w:sz="4" w:space="0" w:color="CCCCFF"/>
              <w:right w:val="single" w:sz="4" w:space="0" w:color="CCCCFF"/>
            </w:tcBorders>
            <w:shd w:val="clear" w:color="FFFFFF" w:fill="FFFFFF"/>
            <w:noWrap/>
            <w:vAlign w:val="bottom"/>
            <w:hideMark/>
          </w:tcPr>
          <w:p w14:paraId="23F99FDE" w14:textId="7CB7D47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21,6</w:t>
            </w:r>
          </w:p>
        </w:tc>
        <w:tc>
          <w:tcPr>
            <w:tcW w:w="1010" w:type="dxa"/>
            <w:tcBorders>
              <w:top w:val="nil"/>
              <w:left w:val="nil"/>
              <w:bottom w:val="single" w:sz="4" w:space="0" w:color="CCCCFF"/>
              <w:right w:val="single" w:sz="4" w:space="0" w:color="CCCCFF"/>
            </w:tcBorders>
            <w:shd w:val="clear" w:color="FFFFFF" w:fill="FFFFFF"/>
            <w:noWrap/>
            <w:vAlign w:val="bottom"/>
            <w:hideMark/>
          </w:tcPr>
          <w:p w14:paraId="3A76BC53" w14:textId="5F73BC4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11,8</w:t>
            </w:r>
          </w:p>
        </w:tc>
        <w:tc>
          <w:tcPr>
            <w:tcW w:w="872" w:type="dxa"/>
            <w:tcBorders>
              <w:top w:val="nil"/>
              <w:left w:val="nil"/>
              <w:bottom w:val="single" w:sz="4" w:space="0" w:color="CCCCFF"/>
              <w:right w:val="single" w:sz="4" w:space="0" w:color="CCCCFF"/>
            </w:tcBorders>
            <w:shd w:val="clear" w:color="FFFFFF" w:fill="FFFFFF"/>
            <w:noWrap/>
            <w:vAlign w:val="bottom"/>
            <w:hideMark/>
          </w:tcPr>
          <w:p w14:paraId="78238A39" w14:textId="70BBB51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184,0%</w:t>
            </w:r>
          </w:p>
        </w:tc>
        <w:tc>
          <w:tcPr>
            <w:tcW w:w="1203" w:type="dxa"/>
            <w:tcBorders>
              <w:top w:val="nil"/>
              <w:left w:val="nil"/>
              <w:bottom w:val="single" w:sz="4" w:space="0" w:color="CCCCFF"/>
              <w:right w:val="single" w:sz="4" w:space="0" w:color="CCCCFF"/>
            </w:tcBorders>
            <w:shd w:val="clear" w:color="FFFFFF" w:fill="FFFFFF"/>
            <w:noWrap/>
            <w:vAlign w:val="bottom"/>
            <w:hideMark/>
          </w:tcPr>
          <w:p w14:paraId="067AB741" w14:textId="1035BA8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192.344,4</w:t>
            </w:r>
          </w:p>
        </w:tc>
        <w:tc>
          <w:tcPr>
            <w:tcW w:w="1134" w:type="dxa"/>
            <w:tcBorders>
              <w:top w:val="nil"/>
              <w:left w:val="nil"/>
              <w:bottom w:val="single" w:sz="4" w:space="0" w:color="CCCCFF"/>
              <w:right w:val="single" w:sz="4" w:space="0" w:color="CCCCFF"/>
            </w:tcBorders>
            <w:shd w:val="clear" w:color="FFFFFF" w:fill="FFFFFF"/>
            <w:noWrap/>
            <w:vAlign w:val="bottom"/>
            <w:hideMark/>
          </w:tcPr>
          <w:p w14:paraId="2CD4E68C" w14:textId="6B5ADAF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63.473,7</w:t>
            </w:r>
          </w:p>
        </w:tc>
      </w:tr>
      <w:tr w:rsidR="003F1EBE" w:rsidRPr="00672E24" w14:paraId="6852542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31D4A05" w14:textId="5543EA5C"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10G-FRAUNHOFER</w:t>
            </w:r>
          </w:p>
        </w:tc>
        <w:tc>
          <w:tcPr>
            <w:tcW w:w="771" w:type="dxa"/>
            <w:tcBorders>
              <w:top w:val="nil"/>
              <w:left w:val="nil"/>
              <w:bottom w:val="single" w:sz="4" w:space="0" w:color="CCCCFF"/>
              <w:right w:val="single" w:sz="4" w:space="0" w:color="CCCCFF"/>
            </w:tcBorders>
            <w:shd w:val="clear" w:color="FFFFFF" w:fill="FFFFFF"/>
            <w:noWrap/>
            <w:vAlign w:val="bottom"/>
            <w:hideMark/>
          </w:tcPr>
          <w:p w14:paraId="45ADA11F" w14:textId="16A2CF2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4,2</w:t>
            </w:r>
          </w:p>
        </w:tc>
        <w:tc>
          <w:tcPr>
            <w:tcW w:w="1010" w:type="dxa"/>
            <w:tcBorders>
              <w:top w:val="nil"/>
              <w:left w:val="nil"/>
              <w:bottom w:val="single" w:sz="4" w:space="0" w:color="CCCCFF"/>
              <w:right w:val="single" w:sz="4" w:space="0" w:color="CCCCFF"/>
            </w:tcBorders>
            <w:shd w:val="clear" w:color="FFFFFF" w:fill="FFFFFF"/>
            <w:noWrap/>
            <w:vAlign w:val="bottom"/>
            <w:hideMark/>
          </w:tcPr>
          <w:p w14:paraId="310AED1E" w14:textId="0AEC2CC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8,4</w:t>
            </w:r>
          </w:p>
        </w:tc>
        <w:tc>
          <w:tcPr>
            <w:tcW w:w="872" w:type="dxa"/>
            <w:tcBorders>
              <w:top w:val="nil"/>
              <w:left w:val="nil"/>
              <w:bottom w:val="single" w:sz="4" w:space="0" w:color="CCCCFF"/>
              <w:right w:val="single" w:sz="4" w:space="0" w:color="CCCCFF"/>
            </w:tcBorders>
            <w:shd w:val="clear" w:color="FFFFFF" w:fill="FFFFFF"/>
            <w:noWrap/>
            <w:vAlign w:val="bottom"/>
            <w:hideMark/>
          </w:tcPr>
          <w:p w14:paraId="0B375CFC" w14:textId="677F674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50,3%</w:t>
            </w:r>
          </w:p>
        </w:tc>
        <w:tc>
          <w:tcPr>
            <w:tcW w:w="1203" w:type="dxa"/>
            <w:tcBorders>
              <w:top w:val="nil"/>
              <w:left w:val="nil"/>
              <w:bottom w:val="single" w:sz="4" w:space="0" w:color="CCCCFF"/>
              <w:right w:val="single" w:sz="4" w:space="0" w:color="CCCCFF"/>
            </w:tcBorders>
            <w:shd w:val="clear" w:color="FFFFFF" w:fill="FFFFFF"/>
            <w:noWrap/>
            <w:vAlign w:val="bottom"/>
            <w:hideMark/>
          </w:tcPr>
          <w:p w14:paraId="65F6F527" w14:textId="2D98C25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37.676,4</w:t>
            </w:r>
          </w:p>
        </w:tc>
        <w:tc>
          <w:tcPr>
            <w:tcW w:w="1134" w:type="dxa"/>
            <w:tcBorders>
              <w:top w:val="nil"/>
              <w:left w:val="nil"/>
              <w:bottom w:val="single" w:sz="4" w:space="0" w:color="CCCCFF"/>
              <w:right w:val="single" w:sz="4" w:space="0" w:color="CCCCFF"/>
            </w:tcBorders>
            <w:shd w:val="clear" w:color="FFFFFF" w:fill="FFFFFF"/>
            <w:noWrap/>
            <w:vAlign w:val="bottom"/>
            <w:hideMark/>
          </w:tcPr>
          <w:p w14:paraId="4E27CF8E" w14:textId="1FE5931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12.433,2</w:t>
            </w:r>
          </w:p>
        </w:tc>
      </w:tr>
      <w:tr w:rsidR="003F1EBE" w:rsidRPr="00672E24" w14:paraId="500009A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9722BCA" w14:textId="38E04C3F"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10H-LUH</w:t>
            </w:r>
          </w:p>
        </w:tc>
        <w:tc>
          <w:tcPr>
            <w:tcW w:w="771" w:type="dxa"/>
            <w:tcBorders>
              <w:top w:val="nil"/>
              <w:left w:val="nil"/>
              <w:bottom w:val="single" w:sz="4" w:space="0" w:color="CCCCFF"/>
              <w:right w:val="single" w:sz="4" w:space="0" w:color="CCCCFF"/>
            </w:tcBorders>
            <w:shd w:val="clear" w:color="FFFFFF" w:fill="FFFFFF"/>
            <w:noWrap/>
            <w:vAlign w:val="bottom"/>
            <w:hideMark/>
          </w:tcPr>
          <w:p w14:paraId="6C06A7E4" w14:textId="35DCBA9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13,7</w:t>
            </w:r>
          </w:p>
        </w:tc>
        <w:tc>
          <w:tcPr>
            <w:tcW w:w="1010" w:type="dxa"/>
            <w:tcBorders>
              <w:top w:val="nil"/>
              <w:left w:val="nil"/>
              <w:bottom w:val="single" w:sz="4" w:space="0" w:color="CCCCFF"/>
              <w:right w:val="single" w:sz="4" w:space="0" w:color="CCCCFF"/>
            </w:tcBorders>
            <w:shd w:val="clear" w:color="FFFFFF" w:fill="FFFFFF"/>
            <w:noWrap/>
            <w:vAlign w:val="bottom"/>
            <w:hideMark/>
          </w:tcPr>
          <w:p w14:paraId="5663C8EB" w14:textId="3BB9548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13,5</w:t>
            </w:r>
          </w:p>
        </w:tc>
        <w:tc>
          <w:tcPr>
            <w:tcW w:w="872" w:type="dxa"/>
            <w:tcBorders>
              <w:top w:val="nil"/>
              <w:left w:val="nil"/>
              <w:bottom w:val="single" w:sz="4" w:space="0" w:color="CCCCFF"/>
              <w:right w:val="single" w:sz="4" w:space="0" w:color="CCCCFF"/>
            </w:tcBorders>
            <w:shd w:val="clear" w:color="FFFFFF" w:fill="FFFFFF"/>
            <w:noWrap/>
            <w:vAlign w:val="bottom"/>
            <w:hideMark/>
          </w:tcPr>
          <w:p w14:paraId="4D1FB936" w14:textId="4A548FD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101,1%</w:t>
            </w:r>
          </w:p>
        </w:tc>
        <w:tc>
          <w:tcPr>
            <w:tcW w:w="1203" w:type="dxa"/>
            <w:tcBorders>
              <w:top w:val="nil"/>
              <w:left w:val="nil"/>
              <w:bottom w:val="single" w:sz="4" w:space="0" w:color="CCCCFF"/>
              <w:right w:val="single" w:sz="4" w:space="0" w:color="CCCCFF"/>
            </w:tcBorders>
            <w:shd w:val="clear" w:color="FFFFFF" w:fill="FFFFFF"/>
            <w:noWrap/>
            <w:vAlign w:val="bottom"/>
            <w:hideMark/>
          </w:tcPr>
          <w:p w14:paraId="55111E4A" w14:textId="1A37D1E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121.442,7</w:t>
            </w:r>
          </w:p>
        </w:tc>
        <w:tc>
          <w:tcPr>
            <w:tcW w:w="1134" w:type="dxa"/>
            <w:tcBorders>
              <w:top w:val="nil"/>
              <w:left w:val="nil"/>
              <w:bottom w:val="single" w:sz="4" w:space="0" w:color="CCCCFF"/>
              <w:right w:val="single" w:sz="4" w:space="0" w:color="CCCCFF"/>
            </w:tcBorders>
            <w:shd w:val="clear" w:color="FFFFFF" w:fill="FFFFFF"/>
            <w:noWrap/>
            <w:vAlign w:val="bottom"/>
            <w:hideMark/>
          </w:tcPr>
          <w:p w14:paraId="0CC3D647" w14:textId="36E92E9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43.449,3</w:t>
            </w:r>
          </w:p>
        </w:tc>
      </w:tr>
      <w:tr w:rsidR="003F1EBE" w:rsidRPr="00672E24" w14:paraId="2D8483FD"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C7F3DC9" w14:textId="7029C9A7"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11-UNI BL</w:t>
            </w:r>
          </w:p>
        </w:tc>
        <w:tc>
          <w:tcPr>
            <w:tcW w:w="771" w:type="dxa"/>
            <w:tcBorders>
              <w:top w:val="nil"/>
              <w:left w:val="nil"/>
              <w:bottom w:val="single" w:sz="4" w:space="0" w:color="CCCCFF"/>
              <w:right w:val="single" w:sz="4" w:space="0" w:color="CCCCFF"/>
            </w:tcBorders>
            <w:shd w:val="clear" w:color="FFFFFF" w:fill="FFFFFF"/>
            <w:noWrap/>
            <w:vAlign w:val="bottom"/>
            <w:hideMark/>
          </w:tcPr>
          <w:p w14:paraId="28721400" w14:textId="7C784E6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12,8</w:t>
            </w:r>
          </w:p>
        </w:tc>
        <w:tc>
          <w:tcPr>
            <w:tcW w:w="1010" w:type="dxa"/>
            <w:tcBorders>
              <w:top w:val="nil"/>
              <w:left w:val="nil"/>
              <w:bottom w:val="single" w:sz="4" w:space="0" w:color="CCCCFF"/>
              <w:right w:val="single" w:sz="4" w:space="0" w:color="CCCCFF"/>
            </w:tcBorders>
            <w:shd w:val="clear" w:color="FFFFFF" w:fill="FFFFFF"/>
            <w:noWrap/>
            <w:vAlign w:val="bottom"/>
            <w:hideMark/>
          </w:tcPr>
          <w:p w14:paraId="3B75FE85" w14:textId="466BFBC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9,5</w:t>
            </w:r>
          </w:p>
        </w:tc>
        <w:tc>
          <w:tcPr>
            <w:tcW w:w="872" w:type="dxa"/>
            <w:tcBorders>
              <w:top w:val="nil"/>
              <w:left w:val="nil"/>
              <w:bottom w:val="single" w:sz="4" w:space="0" w:color="CCCCFF"/>
              <w:right w:val="single" w:sz="4" w:space="0" w:color="CCCCFF"/>
            </w:tcBorders>
            <w:shd w:val="clear" w:color="FFFFFF" w:fill="FFFFFF"/>
            <w:noWrap/>
            <w:vAlign w:val="bottom"/>
            <w:hideMark/>
          </w:tcPr>
          <w:p w14:paraId="38B208D6" w14:textId="353ABF1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134,3%</w:t>
            </w:r>
          </w:p>
        </w:tc>
        <w:tc>
          <w:tcPr>
            <w:tcW w:w="1203" w:type="dxa"/>
            <w:tcBorders>
              <w:top w:val="nil"/>
              <w:left w:val="nil"/>
              <w:bottom w:val="single" w:sz="4" w:space="0" w:color="CCCCFF"/>
              <w:right w:val="single" w:sz="4" w:space="0" w:color="CCCCFF"/>
            </w:tcBorders>
            <w:shd w:val="clear" w:color="FFFFFF" w:fill="FFFFFF"/>
            <w:noWrap/>
            <w:vAlign w:val="bottom"/>
            <w:hideMark/>
          </w:tcPr>
          <w:p w14:paraId="2109CF63" w14:textId="731221A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52.224,0</w:t>
            </w:r>
          </w:p>
        </w:tc>
        <w:tc>
          <w:tcPr>
            <w:tcW w:w="1134" w:type="dxa"/>
            <w:tcBorders>
              <w:top w:val="nil"/>
              <w:left w:val="nil"/>
              <w:bottom w:val="single" w:sz="4" w:space="0" w:color="CCCCFF"/>
              <w:right w:val="single" w:sz="4" w:space="0" w:color="CCCCFF"/>
            </w:tcBorders>
            <w:shd w:val="clear" w:color="FFFFFF" w:fill="FFFFFF"/>
            <w:noWrap/>
            <w:vAlign w:val="bottom"/>
            <w:hideMark/>
          </w:tcPr>
          <w:p w14:paraId="1065D40C" w14:textId="036AEA5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17.233,9</w:t>
            </w:r>
          </w:p>
        </w:tc>
      </w:tr>
      <w:tr w:rsidR="003F1EBE" w:rsidRPr="00672E24" w14:paraId="2FE3CBB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FC83A28" w14:textId="1C986248"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12A-CSIC</w:t>
            </w:r>
          </w:p>
        </w:tc>
        <w:tc>
          <w:tcPr>
            <w:tcW w:w="771" w:type="dxa"/>
            <w:tcBorders>
              <w:top w:val="nil"/>
              <w:left w:val="nil"/>
              <w:bottom w:val="single" w:sz="4" w:space="0" w:color="CCCCFF"/>
              <w:right w:val="single" w:sz="4" w:space="0" w:color="CCCCFF"/>
            </w:tcBorders>
            <w:shd w:val="clear" w:color="FFFFFF" w:fill="FFFFFF"/>
            <w:noWrap/>
            <w:vAlign w:val="bottom"/>
            <w:hideMark/>
          </w:tcPr>
          <w:p w14:paraId="4F6BE1AE" w14:textId="01A4CEB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69,3</w:t>
            </w:r>
          </w:p>
        </w:tc>
        <w:tc>
          <w:tcPr>
            <w:tcW w:w="1010" w:type="dxa"/>
            <w:tcBorders>
              <w:top w:val="nil"/>
              <w:left w:val="nil"/>
              <w:bottom w:val="single" w:sz="4" w:space="0" w:color="CCCCFF"/>
              <w:right w:val="single" w:sz="4" w:space="0" w:color="CCCCFF"/>
            </w:tcBorders>
            <w:shd w:val="clear" w:color="FFFFFF" w:fill="FFFFFF"/>
            <w:noWrap/>
            <w:vAlign w:val="bottom"/>
            <w:hideMark/>
          </w:tcPr>
          <w:p w14:paraId="78BD9F2F" w14:textId="3E2CD94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45,1</w:t>
            </w:r>
          </w:p>
        </w:tc>
        <w:tc>
          <w:tcPr>
            <w:tcW w:w="872" w:type="dxa"/>
            <w:tcBorders>
              <w:top w:val="nil"/>
              <w:left w:val="nil"/>
              <w:bottom w:val="single" w:sz="4" w:space="0" w:color="CCCCFF"/>
              <w:right w:val="single" w:sz="4" w:space="0" w:color="CCCCFF"/>
            </w:tcBorders>
            <w:shd w:val="clear" w:color="FFFFFF" w:fill="FFFFFF"/>
            <w:noWrap/>
            <w:vAlign w:val="bottom"/>
            <w:hideMark/>
          </w:tcPr>
          <w:p w14:paraId="1D90B926" w14:textId="357CB5A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153,6%</w:t>
            </w:r>
          </w:p>
        </w:tc>
        <w:tc>
          <w:tcPr>
            <w:tcW w:w="1203" w:type="dxa"/>
            <w:tcBorders>
              <w:top w:val="nil"/>
              <w:left w:val="nil"/>
              <w:bottom w:val="single" w:sz="4" w:space="0" w:color="CCCCFF"/>
              <w:right w:val="single" w:sz="4" w:space="0" w:color="CCCCFF"/>
            </w:tcBorders>
            <w:shd w:val="clear" w:color="FFFFFF" w:fill="FFFFFF"/>
            <w:noWrap/>
            <w:vAlign w:val="bottom"/>
            <w:hideMark/>
          </w:tcPr>
          <w:p w14:paraId="541BB002" w14:textId="128AFC0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541.762,9</w:t>
            </w:r>
          </w:p>
        </w:tc>
        <w:tc>
          <w:tcPr>
            <w:tcW w:w="1134" w:type="dxa"/>
            <w:tcBorders>
              <w:top w:val="nil"/>
              <w:left w:val="nil"/>
              <w:bottom w:val="single" w:sz="4" w:space="0" w:color="CCCCFF"/>
              <w:right w:val="single" w:sz="4" w:space="0" w:color="CCCCFF"/>
            </w:tcBorders>
            <w:shd w:val="clear" w:color="FFFFFF" w:fill="FFFFFF"/>
            <w:noWrap/>
            <w:vAlign w:val="bottom"/>
            <w:hideMark/>
          </w:tcPr>
          <w:p w14:paraId="453C2853" w14:textId="30F04ED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239.682,4</w:t>
            </w:r>
          </w:p>
        </w:tc>
      </w:tr>
      <w:tr w:rsidR="003F1EBE" w:rsidRPr="00672E24" w14:paraId="21490BC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10A59CF" w14:textId="18ABB3DE"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12B-FCTSG</w:t>
            </w:r>
          </w:p>
        </w:tc>
        <w:tc>
          <w:tcPr>
            <w:tcW w:w="771" w:type="dxa"/>
            <w:tcBorders>
              <w:top w:val="nil"/>
              <w:left w:val="nil"/>
              <w:bottom w:val="single" w:sz="4" w:space="0" w:color="CCCCFF"/>
              <w:right w:val="single" w:sz="4" w:space="0" w:color="CCCCFF"/>
            </w:tcBorders>
            <w:shd w:val="clear" w:color="FFFFFF" w:fill="FFFFFF"/>
            <w:noWrap/>
            <w:vAlign w:val="bottom"/>
            <w:hideMark/>
          </w:tcPr>
          <w:p w14:paraId="1524347E" w14:textId="7DD2F18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74,0</w:t>
            </w:r>
          </w:p>
        </w:tc>
        <w:tc>
          <w:tcPr>
            <w:tcW w:w="1010" w:type="dxa"/>
            <w:tcBorders>
              <w:top w:val="nil"/>
              <w:left w:val="nil"/>
              <w:bottom w:val="single" w:sz="4" w:space="0" w:color="CCCCFF"/>
              <w:right w:val="single" w:sz="4" w:space="0" w:color="CCCCFF"/>
            </w:tcBorders>
            <w:shd w:val="clear" w:color="FFFFFF" w:fill="FFFFFF"/>
            <w:noWrap/>
            <w:vAlign w:val="bottom"/>
            <w:hideMark/>
          </w:tcPr>
          <w:p w14:paraId="28FE7488" w14:textId="5B79EE6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43,6</w:t>
            </w:r>
          </w:p>
        </w:tc>
        <w:tc>
          <w:tcPr>
            <w:tcW w:w="872" w:type="dxa"/>
            <w:tcBorders>
              <w:top w:val="nil"/>
              <w:left w:val="nil"/>
              <w:bottom w:val="single" w:sz="4" w:space="0" w:color="CCCCFF"/>
              <w:right w:val="single" w:sz="4" w:space="0" w:color="CCCCFF"/>
            </w:tcBorders>
            <w:shd w:val="clear" w:color="FFFFFF" w:fill="FFFFFF"/>
            <w:noWrap/>
            <w:vAlign w:val="bottom"/>
            <w:hideMark/>
          </w:tcPr>
          <w:p w14:paraId="44C94612" w14:textId="23E6DAD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169,8%</w:t>
            </w:r>
          </w:p>
        </w:tc>
        <w:tc>
          <w:tcPr>
            <w:tcW w:w="1203" w:type="dxa"/>
            <w:tcBorders>
              <w:top w:val="nil"/>
              <w:left w:val="nil"/>
              <w:bottom w:val="single" w:sz="4" w:space="0" w:color="CCCCFF"/>
              <w:right w:val="single" w:sz="4" w:space="0" w:color="CCCCFF"/>
            </w:tcBorders>
            <w:shd w:val="clear" w:color="FFFFFF" w:fill="FFFFFF"/>
            <w:noWrap/>
            <w:vAlign w:val="bottom"/>
            <w:hideMark/>
          </w:tcPr>
          <w:p w14:paraId="7891F102" w14:textId="05E9B38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578.461,4</w:t>
            </w:r>
          </w:p>
        </w:tc>
        <w:tc>
          <w:tcPr>
            <w:tcW w:w="1134" w:type="dxa"/>
            <w:tcBorders>
              <w:top w:val="nil"/>
              <w:left w:val="nil"/>
              <w:bottom w:val="single" w:sz="4" w:space="0" w:color="CCCCFF"/>
              <w:right w:val="single" w:sz="4" w:space="0" w:color="CCCCFF"/>
            </w:tcBorders>
            <w:shd w:val="clear" w:color="FFFFFF" w:fill="FFFFFF"/>
            <w:noWrap/>
            <w:vAlign w:val="bottom"/>
            <w:hideMark/>
          </w:tcPr>
          <w:p w14:paraId="11D7DD14" w14:textId="77DB05D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247.700,9</w:t>
            </w:r>
          </w:p>
        </w:tc>
      </w:tr>
      <w:tr w:rsidR="003F1EBE" w:rsidRPr="00672E24" w14:paraId="26B7038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A559E06" w14:textId="49CBB1AA"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12C-CIEMAT</w:t>
            </w:r>
          </w:p>
        </w:tc>
        <w:tc>
          <w:tcPr>
            <w:tcW w:w="771" w:type="dxa"/>
            <w:tcBorders>
              <w:top w:val="nil"/>
              <w:left w:val="nil"/>
              <w:bottom w:val="single" w:sz="4" w:space="0" w:color="CCCCFF"/>
              <w:right w:val="single" w:sz="4" w:space="0" w:color="CCCCFF"/>
            </w:tcBorders>
            <w:shd w:val="clear" w:color="FFFFFF" w:fill="FFFFFF"/>
            <w:noWrap/>
            <w:vAlign w:val="bottom"/>
            <w:hideMark/>
          </w:tcPr>
          <w:p w14:paraId="119BFFA9" w14:textId="0B19727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14:paraId="28ABA1B4" w14:textId="7C5CEAA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5B674FC7" w14:textId="7979DE8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115,4%</w:t>
            </w:r>
          </w:p>
        </w:tc>
        <w:tc>
          <w:tcPr>
            <w:tcW w:w="1203" w:type="dxa"/>
            <w:tcBorders>
              <w:top w:val="nil"/>
              <w:left w:val="nil"/>
              <w:bottom w:val="single" w:sz="4" w:space="0" w:color="CCCCFF"/>
              <w:right w:val="single" w:sz="4" w:space="0" w:color="CCCCFF"/>
            </w:tcBorders>
            <w:shd w:val="clear" w:color="FFFFFF" w:fill="FFFFFF"/>
            <w:noWrap/>
            <w:vAlign w:val="bottom"/>
            <w:hideMark/>
          </w:tcPr>
          <w:p w14:paraId="256C79E2" w14:textId="6870444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90.200,0</w:t>
            </w:r>
          </w:p>
        </w:tc>
        <w:tc>
          <w:tcPr>
            <w:tcW w:w="1134" w:type="dxa"/>
            <w:tcBorders>
              <w:top w:val="nil"/>
              <w:left w:val="nil"/>
              <w:bottom w:val="single" w:sz="4" w:space="0" w:color="CCCCFF"/>
              <w:right w:val="single" w:sz="4" w:space="0" w:color="CCCCFF"/>
            </w:tcBorders>
            <w:shd w:val="clear" w:color="FFFFFF" w:fill="FFFFFF"/>
            <w:noWrap/>
            <w:vAlign w:val="bottom"/>
            <w:hideMark/>
          </w:tcPr>
          <w:p w14:paraId="4D8C9EDB" w14:textId="0A282CF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29.766,0</w:t>
            </w:r>
          </w:p>
        </w:tc>
      </w:tr>
      <w:tr w:rsidR="003F1EBE" w:rsidRPr="00672E24" w14:paraId="4FFF1E0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60F7FA7" w14:textId="5D6735EB"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12D-UPVLC</w:t>
            </w:r>
          </w:p>
        </w:tc>
        <w:tc>
          <w:tcPr>
            <w:tcW w:w="771" w:type="dxa"/>
            <w:tcBorders>
              <w:top w:val="nil"/>
              <w:left w:val="nil"/>
              <w:bottom w:val="single" w:sz="4" w:space="0" w:color="CCCCFF"/>
              <w:right w:val="single" w:sz="4" w:space="0" w:color="CCCCFF"/>
            </w:tcBorders>
            <w:shd w:val="clear" w:color="FFFFFF" w:fill="FFFFFF"/>
            <w:noWrap/>
            <w:vAlign w:val="bottom"/>
            <w:hideMark/>
          </w:tcPr>
          <w:p w14:paraId="2BA0FE30" w14:textId="34DB298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26,0</w:t>
            </w:r>
          </w:p>
        </w:tc>
        <w:tc>
          <w:tcPr>
            <w:tcW w:w="1010" w:type="dxa"/>
            <w:tcBorders>
              <w:top w:val="nil"/>
              <w:left w:val="nil"/>
              <w:bottom w:val="single" w:sz="4" w:space="0" w:color="CCCCFF"/>
              <w:right w:val="single" w:sz="4" w:space="0" w:color="CCCCFF"/>
            </w:tcBorders>
            <w:shd w:val="clear" w:color="FFFFFF" w:fill="FFFFFF"/>
            <w:noWrap/>
            <w:vAlign w:val="bottom"/>
            <w:hideMark/>
          </w:tcPr>
          <w:p w14:paraId="5A444D14" w14:textId="33F0382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17,8</w:t>
            </w:r>
          </w:p>
        </w:tc>
        <w:tc>
          <w:tcPr>
            <w:tcW w:w="872" w:type="dxa"/>
            <w:tcBorders>
              <w:top w:val="nil"/>
              <w:left w:val="nil"/>
              <w:bottom w:val="single" w:sz="4" w:space="0" w:color="CCCCFF"/>
              <w:right w:val="single" w:sz="4" w:space="0" w:color="CCCCFF"/>
            </w:tcBorders>
            <w:shd w:val="clear" w:color="FFFFFF" w:fill="FFFFFF"/>
            <w:noWrap/>
            <w:vAlign w:val="bottom"/>
            <w:hideMark/>
          </w:tcPr>
          <w:p w14:paraId="094DE9B6" w14:textId="1A5E23C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145,5%</w:t>
            </w:r>
          </w:p>
        </w:tc>
        <w:tc>
          <w:tcPr>
            <w:tcW w:w="1203" w:type="dxa"/>
            <w:tcBorders>
              <w:top w:val="nil"/>
              <w:left w:val="nil"/>
              <w:bottom w:val="single" w:sz="4" w:space="0" w:color="CCCCFF"/>
              <w:right w:val="single" w:sz="4" w:space="0" w:color="CCCCFF"/>
            </w:tcBorders>
            <w:shd w:val="clear" w:color="FFFFFF" w:fill="FFFFFF"/>
            <w:noWrap/>
            <w:vAlign w:val="bottom"/>
            <w:hideMark/>
          </w:tcPr>
          <w:p w14:paraId="0D0B9EBF" w14:textId="1F98C40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202.918,7</w:t>
            </w:r>
          </w:p>
        </w:tc>
        <w:tc>
          <w:tcPr>
            <w:tcW w:w="1134" w:type="dxa"/>
            <w:tcBorders>
              <w:top w:val="nil"/>
              <w:left w:val="nil"/>
              <w:bottom w:val="single" w:sz="4" w:space="0" w:color="CCCCFF"/>
              <w:right w:val="single" w:sz="4" w:space="0" w:color="CCCCFF"/>
            </w:tcBorders>
            <w:shd w:val="clear" w:color="FFFFFF" w:fill="FFFFFF"/>
            <w:noWrap/>
            <w:vAlign w:val="bottom"/>
            <w:hideMark/>
          </w:tcPr>
          <w:p w14:paraId="11D5BEA3" w14:textId="2797869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66.963,2</w:t>
            </w:r>
          </w:p>
        </w:tc>
      </w:tr>
      <w:tr w:rsidR="003F1EBE" w:rsidRPr="00672E24" w14:paraId="437B07B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92EB4FA" w14:textId="38D3B0A2"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12E-IFAE</w:t>
            </w:r>
          </w:p>
        </w:tc>
        <w:tc>
          <w:tcPr>
            <w:tcW w:w="771" w:type="dxa"/>
            <w:tcBorders>
              <w:top w:val="nil"/>
              <w:left w:val="nil"/>
              <w:bottom w:val="single" w:sz="4" w:space="0" w:color="CCCCFF"/>
              <w:right w:val="single" w:sz="4" w:space="0" w:color="CCCCFF"/>
            </w:tcBorders>
            <w:shd w:val="clear" w:color="FFFFFF" w:fill="FFFFFF"/>
            <w:noWrap/>
            <w:vAlign w:val="bottom"/>
            <w:hideMark/>
          </w:tcPr>
          <w:p w14:paraId="5FE19F87" w14:textId="31E523D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13,7</w:t>
            </w:r>
          </w:p>
        </w:tc>
        <w:tc>
          <w:tcPr>
            <w:tcW w:w="1010" w:type="dxa"/>
            <w:tcBorders>
              <w:top w:val="nil"/>
              <w:left w:val="nil"/>
              <w:bottom w:val="single" w:sz="4" w:space="0" w:color="CCCCFF"/>
              <w:right w:val="single" w:sz="4" w:space="0" w:color="CCCCFF"/>
            </w:tcBorders>
            <w:shd w:val="clear" w:color="FFFFFF" w:fill="FFFFFF"/>
            <w:noWrap/>
            <w:vAlign w:val="bottom"/>
            <w:hideMark/>
          </w:tcPr>
          <w:p w14:paraId="6DB1ED89" w14:textId="1780DD8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872" w:type="dxa"/>
            <w:tcBorders>
              <w:top w:val="nil"/>
              <w:left w:val="nil"/>
              <w:bottom w:val="single" w:sz="4" w:space="0" w:color="CCCCFF"/>
              <w:right w:val="single" w:sz="4" w:space="0" w:color="CCCCFF"/>
            </w:tcBorders>
            <w:shd w:val="clear" w:color="FFFFFF" w:fill="FFFFFF"/>
            <w:noWrap/>
            <w:vAlign w:val="bottom"/>
            <w:hideMark/>
          </w:tcPr>
          <w:p w14:paraId="5DF28566" w14:textId="747FC1D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119,1%</w:t>
            </w:r>
          </w:p>
        </w:tc>
        <w:tc>
          <w:tcPr>
            <w:tcW w:w="1203" w:type="dxa"/>
            <w:tcBorders>
              <w:top w:val="nil"/>
              <w:left w:val="nil"/>
              <w:bottom w:val="single" w:sz="4" w:space="0" w:color="CCCCFF"/>
              <w:right w:val="single" w:sz="4" w:space="0" w:color="CCCCFF"/>
            </w:tcBorders>
            <w:shd w:val="clear" w:color="FFFFFF" w:fill="FFFFFF"/>
            <w:noWrap/>
            <w:vAlign w:val="bottom"/>
            <w:hideMark/>
          </w:tcPr>
          <w:p w14:paraId="3BF471CC" w14:textId="2629C88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107.089,0</w:t>
            </w:r>
          </w:p>
        </w:tc>
        <w:tc>
          <w:tcPr>
            <w:tcW w:w="1134" w:type="dxa"/>
            <w:tcBorders>
              <w:top w:val="nil"/>
              <w:left w:val="nil"/>
              <w:bottom w:val="single" w:sz="4" w:space="0" w:color="CCCCFF"/>
              <w:right w:val="single" w:sz="4" w:space="0" w:color="CCCCFF"/>
            </w:tcBorders>
            <w:shd w:val="clear" w:color="FFFFFF" w:fill="FFFFFF"/>
            <w:noWrap/>
            <w:vAlign w:val="bottom"/>
            <w:hideMark/>
          </w:tcPr>
          <w:p w14:paraId="2BBE6D7C" w14:textId="78A68C3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35.339,4</w:t>
            </w:r>
          </w:p>
        </w:tc>
      </w:tr>
      <w:tr w:rsidR="003F1EBE" w:rsidRPr="00672E24" w14:paraId="10D7862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1E4A165" w14:textId="2970519B"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12F-RED.ES</w:t>
            </w:r>
          </w:p>
        </w:tc>
        <w:tc>
          <w:tcPr>
            <w:tcW w:w="771" w:type="dxa"/>
            <w:tcBorders>
              <w:top w:val="nil"/>
              <w:left w:val="nil"/>
              <w:bottom w:val="single" w:sz="4" w:space="0" w:color="CCCCFF"/>
              <w:right w:val="single" w:sz="4" w:space="0" w:color="CCCCFF"/>
            </w:tcBorders>
            <w:shd w:val="clear" w:color="FFFFFF" w:fill="FFFFFF"/>
            <w:noWrap/>
            <w:vAlign w:val="bottom"/>
            <w:hideMark/>
          </w:tcPr>
          <w:p w14:paraId="1B108153" w14:textId="343116D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19,5</w:t>
            </w:r>
          </w:p>
        </w:tc>
        <w:tc>
          <w:tcPr>
            <w:tcW w:w="1010" w:type="dxa"/>
            <w:tcBorders>
              <w:top w:val="nil"/>
              <w:left w:val="nil"/>
              <w:bottom w:val="single" w:sz="4" w:space="0" w:color="CCCCFF"/>
              <w:right w:val="single" w:sz="4" w:space="0" w:color="CCCCFF"/>
            </w:tcBorders>
            <w:shd w:val="clear" w:color="FFFFFF" w:fill="FFFFFF"/>
            <w:noWrap/>
            <w:vAlign w:val="bottom"/>
            <w:hideMark/>
          </w:tcPr>
          <w:p w14:paraId="633E1AA0" w14:textId="5BA83E4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13,0</w:t>
            </w:r>
          </w:p>
        </w:tc>
        <w:tc>
          <w:tcPr>
            <w:tcW w:w="872" w:type="dxa"/>
            <w:tcBorders>
              <w:top w:val="nil"/>
              <w:left w:val="nil"/>
              <w:bottom w:val="single" w:sz="4" w:space="0" w:color="CCCCFF"/>
              <w:right w:val="single" w:sz="4" w:space="0" w:color="CCCCFF"/>
            </w:tcBorders>
            <w:shd w:val="clear" w:color="FFFFFF" w:fill="FFFFFF"/>
            <w:noWrap/>
            <w:vAlign w:val="bottom"/>
            <w:hideMark/>
          </w:tcPr>
          <w:p w14:paraId="60906548" w14:textId="4A0F365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150,3%</w:t>
            </w:r>
          </w:p>
        </w:tc>
        <w:tc>
          <w:tcPr>
            <w:tcW w:w="1203" w:type="dxa"/>
            <w:tcBorders>
              <w:top w:val="nil"/>
              <w:left w:val="nil"/>
              <w:bottom w:val="single" w:sz="4" w:space="0" w:color="CCCCFF"/>
              <w:right w:val="single" w:sz="4" w:space="0" w:color="CCCCFF"/>
            </w:tcBorders>
            <w:shd w:val="clear" w:color="FFFFFF" w:fill="FFFFFF"/>
            <w:noWrap/>
            <w:vAlign w:val="bottom"/>
            <w:hideMark/>
          </w:tcPr>
          <w:p w14:paraId="1E8A7059" w14:textId="2280A3D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152.780,3</w:t>
            </w:r>
          </w:p>
        </w:tc>
        <w:tc>
          <w:tcPr>
            <w:tcW w:w="1134" w:type="dxa"/>
            <w:tcBorders>
              <w:top w:val="nil"/>
              <w:left w:val="nil"/>
              <w:bottom w:val="single" w:sz="4" w:space="0" w:color="CCCCFF"/>
              <w:right w:val="single" w:sz="4" w:space="0" w:color="CCCCFF"/>
            </w:tcBorders>
            <w:shd w:val="clear" w:color="FFFFFF" w:fill="FFFFFF"/>
            <w:noWrap/>
            <w:vAlign w:val="bottom"/>
            <w:hideMark/>
          </w:tcPr>
          <w:p w14:paraId="4004BD1B" w14:textId="433FC5F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50.417,5</w:t>
            </w:r>
          </w:p>
        </w:tc>
      </w:tr>
      <w:tr w:rsidR="003F1EBE" w:rsidRPr="00672E24" w14:paraId="64459A7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7437697" w14:textId="5C74BBF4"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12G-UNIZAR-I3A</w:t>
            </w:r>
          </w:p>
        </w:tc>
        <w:tc>
          <w:tcPr>
            <w:tcW w:w="771" w:type="dxa"/>
            <w:tcBorders>
              <w:top w:val="nil"/>
              <w:left w:val="nil"/>
              <w:bottom w:val="single" w:sz="4" w:space="0" w:color="CCCCFF"/>
              <w:right w:val="single" w:sz="4" w:space="0" w:color="CCCCFF"/>
            </w:tcBorders>
            <w:shd w:val="clear" w:color="FFFFFF" w:fill="FFFFFF"/>
            <w:noWrap/>
            <w:vAlign w:val="bottom"/>
            <w:hideMark/>
          </w:tcPr>
          <w:p w14:paraId="32295D91" w14:textId="1FEB99A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14:paraId="77F74DED" w14:textId="22A749B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13,0</w:t>
            </w:r>
          </w:p>
        </w:tc>
        <w:tc>
          <w:tcPr>
            <w:tcW w:w="872" w:type="dxa"/>
            <w:tcBorders>
              <w:top w:val="nil"/>
              <w:left w:val="nil"/>
              <w:bottom w:val="single" w:sz="4" w:space="0" w:color="CCCCFF"/>
              <w:right w:val="single" w:sz="4" w:space="0" w:color="CCCCFF"/>
            </w:tcBorders>
            <w:shd w:val="clear" w:color="FFFFFF" w:fill="FFFFFF"/>
            <w:noWrap/>
            <w:vAlign w:val="bottom"/>
            <w:hideMark/>
          </w:tcPr>
          <w:p w14:paraId="65757D86" w14:textId="1C6807F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88,2%</w:t>
            </w:r>
          </w:p>
        </w:tc>
        <w:tc>
          <w:tcPr>
            <w:tcW w:w="1203" w:type="dxa"/>
            <w:tcBorders>
              <w:top w:val="nil"/>
              <w:left w:val="nil"/>
              <w:bottom w:val="single" w:sz="4" w:space="0" w:color="CCCCFF"/>
              <w:right w:val="single" w:sz="4" w:space="0" w:color="CCCCFF"/>
            </w:tcBorders>
            <w:shd w:val="clear" w:color="FFFFFF" w:fill="FFFFFF"/>
            <w:noWrap/>
            <w:vAlign w:val="bottom"/>
            <w:hideMark/>
          </w:tcPr>
          <w:p w14:paraId="675D6468" w14:textId="527FFCD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89.637,0</w:t>
            </w:r>
          </w:p>
        </w:tc>
        <w:tc>
          <w:tcPr>
            <w:tcW w:w="1134" w:type="dxa"/>
            <w:tcBorders>
              <w:top w:val="nil"/>
              <w:left w:val="nil"/>
              <w:bottom w:val="single" w:sz="4" w:space="0" w:color="CCCCFF"/>
              <w:right w:val="single" w:sz="4" w:space="0" w:color="CCCCFF"/>
            </w:tcBorders>
            <w:shd w:val="clear" w:color="FFFFFF" w:fill="FFFFFF"/>
            <w:noWrap/>
            <w:vAlign w:val="bottom"/>
            <w:hideMark/>
          </w:tcPr>
          <w:p w14:paraId="04E1C4C0" w14:textId="610F68D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29.580,2</w:t>
            </w:r>
          </w:p>
        </w:tc>
      </w:tr>
      <w:tr w:rsidR="003F1EBE" w:rsidRPr="00672E24" w14:paraId="2F85369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D44BC12" w14:textId="69306433"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12H-UAB</w:t>
            </w:r>
          </w:p>
        </w:tc>
        <w:tc>
          <w:tcPr>
            <w:tcW w:w="771" w:type="dxa"/>
            <w:tcBorders>
              <w:top w:val="nil"/>
              <w:left w:val="nil"/>
              <w:bottom w:val="single" w:sz="4" w:space="0" w:color="CCCCFF"/>
              <w:right w:val="single" w:sz="4" w:space="0" w:color="CCCCFF"/>
            </w:tcBorders>
            <w:shd w:val="clear" w:color="FFFFFF" w:fill="FFFFFF"/>
            <w:noWrap/>
            <w:vAlign w:val="bottom"/>
            <w:hideMark/>
          </w:tcPr>
          <w:p w14:paraId="30EFF8C0" w14:textId="6A3E245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20,2</w:t>
            </w:r>
          </w:p>
        </w:tc>
        <w:tc>
          <w:tcPr>
            <w:tcW w:w="1010" w:type="dxa"/>
            <w:tcBorders>
              <w:top w:val="nil"/>
              <w:left w:val="nil"/>
              <w:bottom w:val="single" w:sz="4" w:space="0" w:color="CCCCFF"/>
              <w:right w:val="single" w:sz="4" w:space="0" w:color="CCCCFF"/>
            </w:tcBorders>
            <w:shd w:val="clear" w:color="FFFFFF" w:fill="FFFFFF"/>
            <w:noWrap/>
            <w:vAlign w:val="bottom"/>
            <w:hideMark/>
          </w:tcPr>
          <w:p w14:paraId="01269B0C" w14:textId="1F8567F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4116BECD" w14:textId="1AA3157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201,7%</w:t>
            </w:r>
          </w:p>
        </w:tc>
        <w:tc>
          <w:tcPr>
            <w:tcW w:w="1203" w:type="dxa"/>
            <w:tcBorders>
              <w:top w:val="nil"/>
              <w:left w:val="nil"/>
              <w:bottom w:val="single" w:sz="4" w:space="0" w:color="CCCCFF"/>
              <w:right w:val="single" w:sz="4" w:space="0" w:color="CCCCFF"/>
            </w:tcBorders>
            <w:shd w:val="clear" w:color="FFFFFF" w:fill="FFFFFF"/>
            <w:noWrap/>
            <w:vAlign w:val="bottom"/>
            <w:hideMark/>
          </w:tcPr>
          <w:p w14:paraId="20A29518" w14:textId="5A37B8C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157.676,8</w:t>
            </w:r>
          </w:p>
        </w:tc>
        <w:tc>
          <w:tcPr>
            <w:tcW w:w="1134" w:type="dxa"/>
            <w:tcBorders>
              <w:top w:val="nil"/>
              <w:left w:val="nil"/>
              <w:bottom w:val="single" w:sz="4" w:space="0" w:color="CCCCFF"/>
              <w:right w:val="single" w:sz="4" w:space="0" w:color="CCCCFF"/>
            </w:tcBorders>
            <w:shd w:val="clear" w:color="FFFFFF" w:fill="FFFFFF"/>
            <w:noWrap/>
            <w:vAlign w:val="bottom"/>
            <w:hideMark/>
          </w:tcPr>
          <w:p w14:paraId="183E77C3" w14:textId="1194C84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52.033,3</w:t>
            </w:r>
          </w:p>
        </w:tc>
      </w:tr>
      <w:tr w:rsidR="001C18EF" w:rsidRPr="00672E24" w14:paraId="5F607D8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502BC15" w14:textId="503A5CA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13-CSC</w:t>
            </w:r>
          </w:p>
        </w:tc>
        <w:tc>
          <w:tcPr>
            <w:tcW w:w="771" w:type="dxa"/>
            <w:tcBorders>
              <w:top w:val="nil"/>
              <w:left w:val="nil"/>
              <w:bottom w:val="single" w:sz="4" w:space="0" w:color="CCCCFF"/>
              <w:right w:val="single" w:sz="4" w:space="0" w:color="CCCCFF"/>
            </w:tcBorders>
            <w:shd w:val="clear" w:color="FFFFFF" w:fill="FFFFFF"/>
            <w:noWrap/>
            <w:vAlign w:val="bottom"/>
            <w:hideMark/>
          </w:tcPr>
          <w:p w14:paraId="64F667CA" w14:textId="4092CDA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25,8</w:t>
            </w:r>
          </w:p>
        </w:tc>
        <w:tc>
          <w:tcPr>
            <w:tcW w:w="1010" w:type="dxa"/>
            <w:tcBorders>
              <w:top w:val="nil"/>
              <w:left w:val="nil"/>
              <w:bottom w:val="single" w:sz="4" w:space="0" w:color="CCCCFF"/>
              <w:right w:val="single" w:sz="4" w:space="0" w:color="CCCCFF"/>
            </w:tcBorders>
            <w:shd w:val="clear" w:color="FFFFFF" w:fill="FFFFFF"/>
            <w:noWrap/>
            <w:vAlign w:val="bottom"/>
            <w:hideMark/>
          </w:tcPr>
          <w:p w14:paraId="5BF89B61" w14:textId="295827D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31,3</w:t>
            </w:r>
          </w:p>
        </w:tc>
        <w:tc>
          <w:tcPr>
            <w:tcW w:w="872" w:type="dxa"/>
            <w:tcBorders>
              <w:top w:val="nil"/>
              <w:left w:val="nil"/>
              <w:bottom w:val="single" w:sz="4" w:space="0" w:color="CCCCFF"/>
              <w:right w:val="single" w:sz="4" w:space="0" w:color="CCCCFF"/>
            </w:tcBorders>
            <w:shd w:val="clear" w:color="FFFFFF" w:fill="FFFFFF"/>
            <w:noWrap/>
            <w:vAlign w:val="bottom"/>
            <w:hideMark/>
          </w:tcPr>
          <w:p w14:paraId="6B6DC0C3" w14:textId="2A324A8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82,4%</w:t>
            </w:r>
          </w:p>
        </w:tc>
        <w:tc>
          <w:tcPr>
            <w:tcW w:w="1203" w:type="dxa"/>
            <w:tcBorders>
              <w:top w:val="nil"/>
              <w:left w:val="nil"/>
              <w:bottom w:val="single" w:sz="4" w:space="0" w:color="CCCCFF"/>
              <w:right w:val="single" w:sz="4" w:space="0" w:color="CCCCFF"/>
            </w:tcBorders>
            <w:shd w:val="clear" w:color="FFFFFF" w:fill="FFFFFF"/>
            <w:noWrap/>
            <w:vAlign w:val="bottom"/>
            <w:hideMark/>
          </w:tcPr>
          <w:p w14:paraId="6C88E196" w14:textId="79A5020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266.096,1</w:t>
            </w:r>
          </w:p>
        </w:tc>
        <w:tc>
          <w:tcPr>
            <w:tcW w:w="1134" w:type="dxa"/>
            <w:tcBorders>
              <w:top w:val="nil"/>
              <w:left w:val="nil"/>
              <w:bottom w:val="single" w:sz="4" w:space="0" w:color="CCCCFF"/>
              <w:right w:val="single" w:sz="4" w:space="0" w:color="CCCCFF"/>
            </w:tcBorders>
            <w:shd w:val="clear" w:color="FFFFFF" w:fill="FFFFFF"/>
            <w:noWrap/>
            <w:vAlign w:val="bottom"/>
            <w:hideMark/>
          </w:tcPr>
          <w:p w14:paraId="5A43354C" w14:textId="5F6C4A8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87.811,7</w:t>
            </w:r>
          </w:p>
        </w:tc>
      </w:tr>
      <w:tr w:rsidR="001C18EF" w:rsidRPr="00672E24" w14:paraId="13A3EEC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3BD5501" w14:textId="1B95A3D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14A-CNRS</w:t>
            </w:r>
          </w:p>
        </w:tc>
        <w:tc>
          <w:tcPr>
            <w:tcW w:w="771" w:type="dxa"/>
            <w:tcBorders>
              <w:top w:val="nil"/>
              <w:left w:val="nil"/>
              <w:bottom w:val="single" w:sz="4" w:space="0" w:color="CCCCFF"/>
              <w:right w:val="single" w:sz="4" w:space="0" w:color="CCCCFF"/>
            </w:tcBorders>
            <w:shd w:val="clear" w:color="FFFFFF" w:fill="FFFFFF"/>
            <w:noWrap/>
            <w:vAlign w:val="bottom"/>
            <w:hideMark/>
          </w:tcPr>
          <w:p w14:paraId="6172C57A" w14:textId="5C28FC0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97,1</w:t>
            </w:r>
          </w:p>
        </w:tc>
        <w:tc>
          <w:tcPr>
            <w:tcW w:w="1010" w:type="dxa"/>
            <w:tcBorders>
              <w:top w:val="nil"/>
              <w:left w:val="nil"/>
              <w:bottom w:val="single" w:sz="4" w:space="0" w:color="CCCCFF"/>
              <w:right w:val="single" w:sz="4" w:space="0" w:color="CCCCFF"/>
            </w:tcBorders>
            <w:shd w:val="clear" w:color="FFFFFF" w:fill="FFFFFF"/>
            <w:noWrap/>
            <w:vAlign w:val="bottom"/>
            <w:hideMark/>
          </w:tcPr>
          <w:p w14:paraId="0B0EC96B" w14:textId="081CEFF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110,1</w:t>
            </w:r>
          </w:p>
        </w:tc>
        <w:tc>
          <w:tcPr>
            <w:tcW w:w="872" w:type="dxa"/>
            <w:tcBorders>
              <w:top w:val="nil"/>
              <w:left w:val="nil"/>
              <w:bottom w:val="single" w:sz="4" w:space="0" w:color="CCCCFF"/>
              <w:right w:val="single" w:sz="4" w:space="0" w:color="CCCCFF"/>
            </w:tcBorders>
            <w:shd w:val="clear" w:color="FFFFFF" w:fill="FFFFFF"/>
            <w:noWrap/>
            <w:vAlign w:val="bottom"/>
            <w:hideMark/>
          </w:tcPr>
          <w:p w14:paraId="5151B728" w14:textId="47760CA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88,2%</w:t>
            </w:r>
          </w:p>
        </w:tc>
        <w:tc>
          <w:tcPr>
            <w:tcW w:w="1203" w:type="dxa"/>
            <w:tcBorders>
              <w:top w:val="nil"/>
              <w:left w:val="nil"/>
              <w:bottom w:val="single" w:sz="4" w:space="0" w:color="CCCCFF"/>
              <w:right w:val="single" w:sz="4" w:space="0" w:color="CCCCFF"/>
            </w:tcBorders>
            <w:shd w:val="clear" w:color="FFFFFF" w:fill="FFFFFF"/>
            <w:noWrap/>
            <w:vAlign w:val="bottom"/>
            <w:hideMark/>
          </w:tcPr>
          <w:p w14:paraId="46EC5698" w14:textId="4FCD607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839.152,8</w:t>
            </w:r>
          </w:p>
        </w:tc>
        <w:tc>
          <w:tcPr>
            <w:tcW w:w="1134" w:type="dxa"/>
            <w:tcBorders>
              <w:top w:val="nil"/>
              <w:left w:val="nil"/>
              <w:bottom w:val="single" w:sz="4" w:space="0" w:color="CCCCFF"/>
              <w:right w:val="single" w:sz="4" w:space="0" w:color="CCCCFF"/>
            </w:tcBorders>
            <w:shd w:val="clear" w:color="FFFFFF" w:fill="FFFFFF"/>
            <w:noWrap/>
            <w:vAlign w:val="bottom"/>
            <w:hideMark/>
          </w:tcPr>
          <w:p w14:paraId="73C2CF9F" w14:textId="5E01307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379.225,8</w:t>
            </w:r>
          </w:p>
        </w:tc>
      </w:tr>
      <w:tr w:rsidR="001C18EF" w:rsidRPr="00672E24" w14:paraId="6A43CA8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30B8D2D" w14:textId="7E6ED6AC"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14B-CEA</w:t>
            </w:r>
          </w:p>
        </w:tc>
        <w:tc>
          <w:tcPr>
            <w:tcW w:w="771" w:type="dxa"/>
            <w:tcBorders>
              <w:top w:val="nil"/>
              <w:left w:val="nil"/>
              <w:bottom w:val="single" w:sz="4" w:space="0" w:color="CCCCFF"/>
              <w:right w:val="single" w:sz="4" w:space="0" w:color="CCCCFF"/>
            </w:tcBorders>
            <w:shd w:val="clear" w:color="FFFFFF" w:fill="FFFFFF"/>
            <w:noWrap/>
            <w:vAlign w:val="bottom"/>
            <w:hideMark/>
          </w:tcPr>
          <w:p w14:paraId="3D33C520" w14:textId="7946CC7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27,0</w:t>
            </w:r>
          </w:p>
        </w:tc>
        <w:tc>
          <w:tcPr>
            <w:tcW w:w="1010" w:type="dxa"/>
            <w:tcBorders>
              <w:top w:val="nil"/>
              <w:left w:val="nil"/>
              <w:bottom w:val="single" w:sz="4" w:space="0" w:color="CCCCFF"/>
              <w:right w:val="single" w:sz="4" w:space="0" w:color="CCCCFF"/>
            </w:tcBorders>
            <w:shd w:val="clear" w:color="FFFFFF" w:fill="FFFFFF"/>
            <w:noWrap/>
            <w:vAlign w:val="bottom"/>
            <w:hideMark/>
          </w:tcPr>
          <w:p w14:paraId="061E24EF" w14:textId="4DAAA00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20,6</w:t>
            </w:r>
          </w:p>
        </w:tc>
        <w:tc>
          <w:tcPr>
            <w:tcW w:w="872" w:type="dxa"/>
            <w:tcBorders>
              <w:top w:val="nil"/>
              <w:left w:val="nil"/>
              <w:bottom w:val="single" w:sz="4" w:space="0" w:color="CCCCFF"/>
              <w:right w:val="single" w:sz="4" w:space="0" w:color="CCCCFF"/>
            </w:tcBorders>
            <w:shd w:val="clear" w:color="FFFFFF" w:fill="FFFFFF"/>
            <w:noWrap/>
            <w:vAlign w:val="bottom"/>
            <w:hideMark/>
          </w:tcPr>
          <w:p w14:paraId="4D7BA32A" w14:textId="6ADB357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130,9%</w:t>
            </w:r>
          </w:p>
        </w:tc>
        <w:tc>
          <w:tcPr>
            <w:tcW w:w="1203" w:type="dxa"/>
            <w:tcBorders>
              <w:top w:val="nil"/>
              <w:left w:val="nil"/>
              <w:bottom w:val="single" w:sz="4" w:space="0" w:color="CCCCFF"/>
              <w:right w:val="single" w:sz="4" w:space="0" w:color="CCCCFF"/>
            </w:tcBorders>
            <w:shd w:val="clear" w:color="FFFFFF" w:fill="FFFFFF"/>
            <w:noWrap/>
            <w:vAlign w:val="bottom"/>
            <w:hideMark/>
          </w:tcPr>
          <w:p w14:paraId="1B2F60E5" w14:textId="557095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233.205,7</w:t>
            </w:r>
          </w:p>
        </w:tc>
        <w:tc>
          <w:tcPr>
            <w:tcW w:w="1134" w:type="dxa"/>
            <w:tcBorders>
              <w:top w:val="nil"/>
              <w:left w:val="nil"/>
              <w:bottom w:val="single" w:sz="4" w:space="0" w:color="CCCCFF"/>
              <w:right w:val="single" w:sz="4" w:space="0" w:color="CCCCFF"/>
            </w:tcBorders>
            <w:shd w:val="clear" w:color="FFFFFF" w:fill="FFFFFF"/>
            <w:noWrap/>
            <w:vAlign w:val="bottom"/>
            <w:hideMark/>
          </w:tcPr>
          <w:p w14:paraId="03A4F47B" w14:textId="2D1E32B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76.957,9</w:t>
            </w:r>
          </w:p>
        </w:tc>
      </w:tr>
      <w:tr w:rsidR="001C18EF" w:rsidRPr="00672E24" w14:paraId="294BE3B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5BC9D11" w14:textId="1834211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14C-HealthGrid</w:t>
            </w:r>
          </w:p>
        </w:tc>
        <w:tc>
          <w:tcPr>
            <w:tcW w:w="771" w:type="dxa"/>
            <w:tcBorders>
              <w:top w:val="nil"/>
              <w:left w:val="nil"/>
              <w:bottom w:val="single" w:sz="4" w:space="0" w:color="CCCCFF"/>
              <w:right w:val="single" w:sz="4" w:space="0" w:color="CCCCFF"/>
            </w:tcBorders>
            <w:shd w:val="clear" w:color="FFFFFF" w:fill="FFFFFF"/>
            <w:noWrap/>
            <w:vAlign w:val="bottom"/>
            <w:hideMark/>
          </w:tcPr>
          <w:p w14:paraId="6FE265B9" w14:textId="7787555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5B654E29" w14:textId="0CE078D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0,2</w:t>
            </w:r>
          </w:p>
        </w:tc>
        <w:tc>
          <w:tcPr>
            <w:tcW w:w="872" w:type="dxa"/>
            <w:tcBorders>
              <w:top w:val="nil"/>
              <w:left w:val="nil"/>
              <w:bottom w:val="single" w:sz="4" w:space="0" w:color="CCCCFF"/>
              <w:right w:val="single" w:sz="4" w:space="0" w:color="CCCCFF"/>
            </w:tcBorders>
            <w:shd w:val="clear" w:color="FFFFFF" w:fill="FFFFFF"/>
            <w:noWrap/>
            <w:vAlign w:val="bottom"/>
            <w:hideMark/>
          </w:tcPr>
          <w:p w14:paraId="587460B9" w14:textId="08F7CE9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03AF6D48" w14:textId="3CCCC0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7C000EFC" w14:textId="0C5150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448020E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F6BBB38" w14:textId="33499E1B"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15-GRENA</w:t>
            </w:r>
          </w:p>
        </w:tc>
        <w:tc>
          <w:tcPr>
            <w:tcW w:w="771" w:type="dxa"/>
            <w:tcBorders>
              <w:top w:val="nil"/>
              <w:left w:val="nil"/>
              <w:bottom w:val="single" w:sz="4" w:space="0" w:color="CCCCFF"/>
              <w:right w:val="single" w:sz="4" w:space="0" w:color="CCCCFF"/>
            </w:tcBorders>
            <w:shd w:val="clear" w:color="FFFFFF" w:fill="FFFFFF"/>
            <w:noWrap/>
            <w:vAlign w:val="bottom"/>
            <w:hideMark/>
          </w:tcPr>
          <w:p w14:paraId="42FA4815" w14:textId="7380480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6,6</w:t>
            </w:r>
          </w:p>
        </w:tc>
        <w:tc>
          <w:tcPr>
            <w:tcW w:w="1010" w:type="dxa"/>
            <w:tcBorders>
              <w:top w:val="nil"/>
              <w:left w:val="nil"/>
              <w:bottom w:val="single" w:sz="4" w:space="0" w:color="CCCCFF"/>
              <w:right w:val="single" w:sz="4" w:space="0" w:color="CCCCFF"/>
            </w:tcBorders>
            <w:shd w:val="clear" w:color="FFFFFF" w:fill="FFFFFF"/>
            <w:noWrap/>
            <w:vAlign w:val="bottom"/>
            <w:hideMark/>
          </w:tcPr>
          <w:p w14:paraId="16AC2752" w14:textId="41FB03F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6,4</w:t>
            </w:r>
          </w:p>
        </w:tc>
        <w:tc>
          <w:tcPr>
            <w:tcW w:w="872" w:type="dxa"/>
            <w:tcBorders>
              <w:top w:val="nil"/>
              <w:left w:val="nil"/>
              <w:bottom w:val="single" w:sz="4" w:space="0" w:color="CCCCFF"/>
              <w:right w:val="single" w:sz="4" w:space="0" w:color="CCCCFF"/>
            </w:tcBorders>
            <w:shd w:val="clear" w:color="FFFFFF" w:fill="FFFFFF"/>
            <w:noWrap/>
            <w:vAlign w:val="bottom"/>
            <w:hideMark/>
          </w:tcPr>
          <w:p w14:paraId="656D3886" w14:textId="5A27C20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103,6%</w:t>
            </w:r>
          </w:p>
        </w:tc>
        <w:tc>
          <w:tcPr>
            <w:tcW w:w="1203" w:type="dxa"/>
            <w:tcBorders>
              <w:top w:val="nil"/>
              <w:left w:val="nil"/>
              <w:bottom w:val="single" w:sz="4" w:space="0" w:color="CCCCFF"/>
              <w:right w:val="single" w:sz="4" w:space="0" w:color="CCCCFF"/>
            </w:tcBorders>
            <w:shd w:val="clear" w:color="FFFFFF" w:fill="FFFFFF"/>
            <w:noWrap/>
            <w:vAlign w:val="bottom"/>
            <w:hideMark/>
          </w:tcPr>
          <w:p w14:paraId="2A1E4E50" w14:textId="4748E67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16.282,9</w:t>
            </w:r>
          </w:p>
        </w:tc>
        <w:tc>
          <w:tcPr>
            <w:tcW w:w="1134" w:type="dxa"/>
            <w:tcBorders>
              <w:top w:val="nil"/>
              <w:left w:val="nil"/>
              <w:bottom w:val="single" w:sz="4" w:space="0" w:color="CCCCFF"/>
              <w:right w:val="single" w:sz="4" w:space="0" w:color="CCCCFF"/>
            </w:tcBorders>
            <w:shd w:val="clear" w:color="FFFFFF" w:fill="FFFFFF"/>
            <w:noWrap/>
            <w:vAlign w:val="bottom"/>
            <w:hideMark/>
          </w:tcPr>
          <w:p w14:paraId="67AF2089" w14:textId="58EE71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5.373,3</w:t>
            </w:r>
          </w:p>
        </w:tc>
      </w:tr>
      <w:tr w:rsidR="001C18EF" w:rsidRPr="00672E24" w14:paraId="4A5856F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27C194A" w14:textId="5AF5AAD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16A-GRNET</w:t>
            </w:r>
          </w:p>
        </w:tc>
        <w:tc>
          <w:tcPr>
            <w:tcW w:w="771" w:type="dxa"/>
            <w:tcBorders>
              <w:top w:val="nil"/>
              <w:left w:val="nil"/>
              <w:bottom w:val="single" w:sz="4" w:space="0" w:color="CCCCFF"/>
              <w:right w:val="single" w:sz="4" w:space="0" w:color="CCCCFF"/>
            </w:tcBorders>
            <w:shd w:val="clear" w:color="FFFFFF" w:fill="FFFFFF"/>
            <w:noWrap/>
            <w:vAlign w:val="bottom"/>
            <w:hideMark/>
          </w:tcPr>
          <w:p w14:paraId="6DE2E2A7" w14:textId="3C0D02C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84,7</w:t>
            </w:r>
          </w:p>
        </w:tc>
        <w:tc>
          <w:tcPr>
            <w:tcW w:w="1010" w:type="dxa"/>
            <w:tcBorders>
              <w:top w:val="nil"/>
              <w:left w:val="nil"/>
              <w:bottom w:val="single" w:sz="4" w:space="0" w:color="CCCCFF"/>
              <w:right w:val="single" w:sz="4" w:space="0" w:color="CCCCFF"/>
            </w:tcBorders>
            <w:shd w:val="clear" w:color="FFFFFF" w:fill="FFFFFF"/>
            <w:noWrap/>
            <w:vAlign w:val="bottom"/>
            <w:hideMark/>
          </w:tcPr>
          <w:p w14:paraId="341E1868" w14:textId="0270DAC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80,2</w:t>
            </w:r>
          </w:p>
        </w:tc>
        <w:tc>
          <w:tcPr>
            <w:tcW w:w="872" w:type="dxa"/>
            <w:tcBorders>
              <w:top w:val="nil"/>
              <w:left w:val="nil"/>
              <w:bottom w:val="single" w:sz="4" w:space="0" w:color="CCCCFF"/>
              <w:right w:val="single" w:sz="4" w:space="0" w:color="CCCCFF"/>
            </w:tcBorders>
            <w:shd w:val="clear" w:color="FFFFFF" w:fill="FFFFFF"/>
            <w:noWrap/>
            <w:vAlign w:val="bottom"/>
            <w:hideMark/>
          </w:tcPr>
          <w:p w14:paraId="019B2261" w14:textId="288F0D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105,6%</w:t>
            </w:r>
          </w:p>
        </w:tc>
        <w:tc>
          <w:tcPr>
            <w:tcW w:w="1203" w:type="dxa"/>
            <w:tcBorders>
              <w:top w:val="nil"/>
              <w:left w:val="nil"/>
              <w:bottom w:val="single" w:sz="4" w:space="0" w:color="CCCCFF"/>
              <w:right w:val="single" w:sz="4" w:space="0" w:color="CCCCFF"/>
            </w:tcBorders>
            <w:shd w:val="clear" w:color="FFFFFF" w:fill="FFFFFF"/>
            <w:noWrap/>
            <w:vAlign w:val="bottom"/>
            <w:hideMark/>
          </w:tcPr>
          <w:p w14:paraId="3782997D" w14:textId="0BDFB85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655.721,0</w:t>
            </w:r>
          </w:p>
        </w:tc>
        <w:tc>
          <w:tcPr>
            <w:tcW w:w="1134" w:type="dxa"/>
            <w:tcBorders>
              <w:top w:val="nil"/>
              <w:left w:val="nil"/>
              <w:bottom w:val="single" w:sz="4" w:space="0" w:color="CCCCFF"/>
              <w:right w:val="single" w:sz="4" w:space="0" w:color="CCCCFF"/>
            </w:tcBorders>
            <w:shd w:val="clear" w:color="FFFFFF" w:fill="FFFFFF"/>
            <w:noWrap/>
            <w:vAlign w:val="bottom"/>
            <w:hideMark/>
          </w:tcPr>
          <w:p w14:paraId="2847175F" w14:textId="3809513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294.221,0</w:t>
            </w:r>
          </w:p>
        </w:tc>
      </w:tr>
      <w:tr w:rsidR="001C18EF" w:rsidRPr="00672E24" w14:paraId="0DE4E4E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A0D88E4" w14:textId="38F41AE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16B-AUTH</w:t>
            </w:r>
          </w:p>
        </w:tc>
        <w:tc>
          <w:tcPr>
            <w:tcW w:w="771" w:type="dxa"/>
            <w:tcBorders>
              <w:top w:val="nil"/>
              <w:left w:val="nil"/>
              <w:bottom w:val="single" w:sz="4" w:space="0" w:color="CCCCFF"/>
              <w:right w:val="single" w:sz="4" w:space="0" w:color="CCCCFF"/>
            </w:tcBorders>
            <w:shd w:val="clear" w:color="FFFFFF" w:fill="FFFFFF"/>
            <w:noWrap/>
            <w:vAlign w:val="bottom"/>
            <w:hideMark/>
          </w:tcPr>
          <w:p w14:paraId="34496507" w14:textId="6E1777E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EB57AFB" w14:textId="0EA2448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w:t>
            </w:r>
          </w:p>
        </w:tc>
        <w:tc>
          <w:tcPr>
            <w:tcW w:w="872" w:type="dxa"/>
            <w:tcBorders>
              <w:top w:val="nil"/>
              <w:left w:val="nil"/>
              <w:bottom w:val="single" w:sz="4" w:space="0" w:color="CCCCFF"/>
              <w:right w:val="single" w:sz="4" w:space="0" w:color="CCCCFF"/>
            </w:tcBorders>
            <w:shd w:val="clear" w:color="FFFFFF" w:fill="FFFFFF"/>
            <w:noWrap/>
            <w:vAlign w:val="bottom"/>
            <w:hideMark/>
          </w:tcPr>
          <w:p w14:paraId="133BED4A" w14:textId="77AC1E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D0AFE54" w14:textId="6EF2145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29CBE38A" w14:textId="1808283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7C98DD9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12E1523" w14:textId="7BA32CF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16C-CTI</w:t>
            </w:r>
          </w:p>
        </w:tc>
        <w:tc>
          <w:tcPr>
            <w:tcW w:w="771" w:type="dxa"/>
            <w:tcBorders>
              <w:top w:val="nil"/>
              <w:left w:val="nil"/>
              <w:bottom w:val="single" w:sz="4" w:space="0" w:color="CCCCFF"/>
              <w:right w:val="single" w:sz="4" w:space="0" w:color="CCCCFF"/>
            </w:tcBorders>
            <w:shd w:val="clear" w:color="FFFFFF" w:fill="FFFFFF"/>
            <w:noWrap/>
            <w:vAlign w:val="bottom"/>
            <w:hideMark/>
          </w:tcPr>
          <w:p w14:paraId="7FEDA16C" w14:textId="3A35BD7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7,4</w:t>
            </w:r>
          </w:p>
        </w:tc>
        <w:tc>
          <w:tcPr>
            <w:tcW w:w="1010" w:type="dxa"/>
            <w:tcBorders>
              <w:top w:val="nil"/>
              <w:left w:val="nil"/>
              <w:bottom w:val="single" w:sz="4" w:space="0" w:color="CCCCFF"/>
              <w:right w:val="single" w:sz="4" w:space="0" w:color="CCCCFF"/>
            </w:tcBorders>
            <w:shd w:val="clear" w:color="FFFFFF" w:fill="FFFFFF"/>
            <w:noWrap/>
            <w:vAlign w:val="bottom"/>
            <w:hideMark/>
          </w:tcPr>
          <w:p w14:paraId="5A56B7E6" w14:textId="56DDD50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4BD9E292" w14:textId="5651523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226,7%</w:t>
            </w:r>
          </w:p>
        </w:tc>
        <w:tc>
          <w:tcPr>
            <w:tcW w:w="1203" w:type="dxa"/>
            <w:tcBorders>
              <w:top w:val="nil"/>
              <w:left w:val="nil"/>
              <w:bottom w:val="single" w:sz="4" w:space="0" w:color="CCCCFF"/>
              <w:right w:val="single" w:sz="4" w:space="0" w:color="CCCCFF"/>
            </w:tcBorders>
            <w:shd w:val="clear" w:color="FFFFFF" w:fill="FFFFFF"/>
            <w:noWrap/>
            <w:vAlign w:val="bottom"/>
            <w:hideMark/>
          </w:tcPr>
          <w:p w14:paraId="00D5EA16" w14:textId="788D3C5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57.025,4</w:t>
            </w:r>
          </w:p>
        </w:tc>
        <w:tc>
          <w:tcPr>
            <w:tcW w:w="1134" w:type="dxa"/>
            <w:tcBorders>
              <w:top w:val="nil"/>
              <w:left w:val="nil"/>
              <w:bottom w:val="single" w:sz="4" w:space="0" w:color="CCCCFF"/>
              <w:right w:val="single" w:sz="4" w:space="0" w:color="CCCCFF"/>
            </w:tcBorders>
            <w:shd w:val="clear" w:color="FFFFFF" w:fill="FFFFFF"/>
            <w:noWrap/>
            <w:vAlign w:val="bottom"/>
            <w:hideMark/>
          </w:tcPr>
          <w:p w14:paraId="298208D0" w14:textId="203EB1C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18.818,4</w:t>
            </w:r>
          </w:p>
        </w:tc>
      </w:tr>
      <w:tr w:rsidR="001C18EF" w:rsidRPr="00672E24" w14:paraId="51DD852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F79E0E2" w14:textId="69D7A21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16D-FORTH</w:t>
            </w:r>
          </w:p>
        </w:tc>
        <w:tc>
          <w:tcPr>
            <w:tcW w:w="771" w:type="dxa"/>
            <w:tcBorders>
              <w:top w:val="nil"/>
              <w:left w:val="nil"/>
              <w:bottom w:val="single" w:sz="4" w:space="0" w:color="CCCCFF"/>
              <w:right w:val="single" w:sz="4" w:space="0" w:color="CCCCFF"/>
            </w:tcBorders>
            <w:shd w:val="clear" w:color="FFFFFF" w:fill="FFFFFF"/>
            <w:noWrap/>
            <w:vAlign w:val="bottom"/>
            <w:hideMark/>
          </w:tcPr>
          <w:p w14:paraId="51B4F313" w14:textId="1A01999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0,9</w:t>
            </w:r>
          </w:p>
        </w:tc>
        <w:tc>
          <w:tcPr>
            <w:tcW w:w="1010" w:type="dxa"/>
            <w:tcBorders>
              <w:top w:val="nil"/>
              <w:left w:val="nil"/>
              <w:bottom w:val="single" w:sz="4" w:space="0" w:color="CCCCFF"/>
              <w:right w:val="single" w:sz="4" w:space="0" w:color="CCCCFF"/>
            </w:tcBorders>
            <w:shd w:val="clear" w:color="FFFFFF" w:fill="FFFFFF"/>
            <w:noWrap/>
            <w:vAlign w:val="bottom"/>
            <w:hideMark/>
          </w:tcPr>
          <w:p w14:paraId="25DE09DA" w14:textId="669A007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522CC3E4" w14:textId="3C1D532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28,1%</w:t>
            </w:r>
          </w:p>
        </w:tc>
        <w:tc>
          <w:tcPr>
            <w:tcW w:w="1203" w:type="dxa"/>
            <w:tcBorders>
              <w:top w:val="nil"/>
              <w:left w:val="nil"/>
              <w:bottom w:val="single" w:sz="4" w:space="0" w:color="CCCCFF"/>
              <w:right w:val="single" w:sz="4" w:space="0" w:color="CCCCFF"/>
            </w:tcBorders>
            <w:shd w:val="clear" w:color="FFFFFF" w:fill="FFFFFF"/>
            <w:noWrap/>
            <w:vAlign w:val="bottom"/>
            <w:hideMark/>
          </w:tcPr>
          <w:p w14:paraId="1A63D78C" w14:textId="0B29F6C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7.076,6</w:t>
            </w:r>
          </w:p>
        </w:tc>
        <w:tc>
          <w:tcPr>
            <w:tcW w:w="1134" w:type="dxa"/>
            <w:tcBorders>
              <w:top w:val="nil"/>
              <w:left w:val="nil"/>
              <w:bottom w:val="single" w:sz="4" w:space="0" w:color="CCCCFF"/>
              <w:right w:val="single" w:sz="4" w:space="0" w:color="CCCCFF"/>
            </w:tcBorders>
            <w:shd w:val="clear" w:color="FFFFFF" w:fill="FFFFFF"/>
            <w:noWrap/>
            <w:vAlign w:val="bottom"/>
            <w:hideMark/>
          </w:tcPr>
          <w:p w14:paraId="0350E7E9" w14:textId="22976E3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2.335,3</w:t>
            </w:r>
          </w:p>
        </w:tc>
      </w:tr>
      <w:tr w:rsidR="001C18EF" w:rsidRPr="00672E24" w14:paraId="3D506D4D"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A49E2CA" w14:textId="74CBD38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16E-IASA</w:t>
            </w:r>
          </w:p>
        </w:tc>
        <w:tc>
          <w:tcPr>
            <w:tcW w:w="771" w:type="dxa"/>
            <w:tcBorders>
              <w:top w:val="nil"/>
              <w:left w:val="nil"/>
              <w:bottom w:val="single" w:sz="4" w:space="0" w:color="CCCCFF"/>
              <w:right w:val="single" w:sz="4" w:space="0" w:color="CCCCFF"/>
            </w:tcBorders>
            <w:shd w:val="clear" w:color="FFFFFF" w:fill="FFFFFF"/>
            <w:noWrap/>
            <w:vAlign w:val="bottom"/>
            <w:hideMark/>
          </w:tcPr>
          <w:p w14:paraId="3F8E4403" w14:textId="25079A7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w:t>
            </w:r>
          </w:p>
        </w:tc>
        <w:tc>
          <w:tcPr>
            <w:tcW w:w="1010" w:type="dxa"/>
            <w:tcBorders>
              <w:top w:val="nil"/>
              <w:left w:val="nil"/>
              <w:bottom w:val="single" w:sz="4" w:space="0" w:color="CCCCFF"/>
              <w:right w:val="single" w:sz="4" w:space="0" w:color="CCCCFF"/>
            </w:tcBorders>
            <w:shd w:val="clear" w:color="FFFFFF" w:fill="FFFFFF"/>
            <w:noWrap/>
            <w:vAlign w:val="bottom"/>
            <w:hideMark/>
          </w:tcPr>
          <w:p w14:paraId="4FD3FEC1" w14:textId="0016BE6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5,9</w:t>
            </w:r>
          </w:p>
        </w:tc>
        <w:tc>
          <w:tcPr>
            <w:tcW w:w="872" w:type="dxa"/>
            <w:tcBorders>
              <w:top w:val="nil"/>
              <w:left w:val="nil"/>
              <w:bottom w:val="single" w:sz="4" w:space="0" w:color="CCCCFF"/>
              <w:right w:val="single" w:sz="4" w:space="0" w:color="CCCCFF"/>
            </w:tcBorders>
            <w:shd w:val="clear" w:color="FFFFFF" w:fill="FFFFFF"/>
            <w:noWrap/>
            <w:vAlign w:val="bottom"/>
            <w:hideMark/>
          </w:tcPr>
          <w:p w14:paraId="12E11FE3" w14:textId="1C3EA1D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21,7%</w:t>
            </w:r>
          </w:p>
        </w:tc>
        <w:tc>
          <w:tcPr>
            <w:tcW w:w="1203" w:type="dxa"/>
            <w:tcBorders>
              <w:top w:val="nil"/>
              <w:left w:val="nil"/>
              <w:bottom w:val="single" w:sz="4" w:space="0" w:color="CCCCFF"/>
              <w:right w:val="single" w:sz="4" w:space="0" w:color="CCCCFF"/>
            </w:tcBorders>
            <w:shd w:val="clear" w:color="FFFFFF" w:fill="FFFFFF"/>
            <w:noWrap/>
            <w:vAlign w:val="bottom"/>
            <w:hideMark/>
          </w:tcPr>
          <w:p w14:paraId="6190FEE9" w14:textId="47ACE26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9.818,7</w:t>
            </w:r>
          </w:p>
        </w:tc>
        <w:tc>
          <w:tcPr>
            <w:tcW w:w="1134" w:type="dxa"/>
            <w:tcBorders>
              <w:top w:val="nil"/>
              <w:left w:val="nil"/>
              <w:bottom w:val="single" w:sz="4" w:space="0" w:color="CCCCFF"/>
              <w:right w:val="single" w:sz="4" w:space="0" w:color="CCCCFF"/>
            </w:tcBorders>
            <w:shd w:val="clear" w:color="FFFFFF" w:fill="FFFFFF"/>
            <w:noWrap/>
            <w:vAlign w:val="bottom"/>
            <w:hideMark/>
          </w:tcPr>
          <w:p w14:paraId="12901A5F" w14:textId="0BB100E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4.909,4</w:t>
            </w:r>
          </w:p>
        </w:tc>
      </w:tr>
      <w:tr w:rsidR="001C18EF" w:rsidRPr="00672E24" w14:paraId="7984498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17E050E" w14:textId="7D93620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16F-ICCS</w:t>
            </w:r>
          </w:p>
        </w:tc>
        <w:tc>
          <w:tcPr>
            <w:tcW w:w="771" w:type="dxa"/>
            <w:tcBorders>
              <w:top w:val="nil"/>
              <w:left w:val="nil"/>
              <w:bottom w:val="single" w:sz="4" w:space="0" w:color="CCCCFF"/>
              <w:right w:val="single" w:sz="4" w:space="0" w:color="CCCCFF"/>
            </w:tcBorders>
            <w:shd w:val="clear" w:color="FFFFFF" w:fill="FFFFFF"/>
            <w:noWrap/>
            <w:vAlign w:val="bottom"/>
            <w:hideMark/>
          </w:tcPr>
          <w:p w14:paraId="6A94BB02" w14:textId="1A0153A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w:t>
            </w:r>
          </w:p>
        </w:tc>
        <w:tc>
          <w:tcPr>
            <w:tcW w:w="1010" w:type="dxa"/>
            <w:tcBorders>
              <w:top w:val="nil"/>
              <w:left w:val="nil"/>
              <w:bottom w:val="single" w:sz="4" w:space="0" w:color="CCCCFF"/>
              <w:right w:val="single" w:sz="4" w:space="0" w:color="CCCCFF"/>
            </w:tcBorders>
            <w:shd w:val="clear" w:color="FFFFFF" w:fill="FFFFFF"/>
            <w:noWrap/>
            <w:vAlign w:val="bottom"/>
            <w:hideMark/>
          </w:tcPr>
          <w:p w14:paraId="66D71C28" w14:textId="62248C1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656021F7" w14:textId="58DFFD2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94,0%</w:t>
            </w:r>
          </w:p>
        </w:tc>
        <w:tc>
          <w:tcPr>
            <w:tcW w:w="1203" w:type="dxa"/>
            <w:tcBorders>
              <w:top w:val="nil"/>
              <w:left w:val="nil"/>
              <w:bottom w:val="single" w:sz="4" w:space="0" w:color="CCCCFF"/>
              <w:right w:val="single" w:sz="4" w:space="0" w:color="CCCCFF"/>
            </w:tcBorders>
            <w:shd w:val="clear" w:color="FFFFFF" w:fill="FFFFFF"/>
            <w:noWrap/>
            <w:vAlign w:val="bottom"/>
            <w:hideMark/>
          </w:tcPr>
          <w:p w14:paraId="3403EF1A" w14:textId="0B2D3C4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23.647,5</w:t>
            </w:r>
          </w:p>
        </w:tc>
        <w:tc>
          <w:tcPr>
            <w:tcW w:w="1134" w:type="dxa"/>
            <w:tcBorders>
              <w:top w:val="nil"/>
              <w:left w:val="nil"/>
              <w:bottom w:val="single" w:sz="4" w:space="0" w:color="CCCCFF"/>
              <w:right w:val="single" w:sz="4" w:space="0" w:color="CCCCFF"/>
            </w:tcBorders>
            <w:shd w:val="clear" w:color="FFFFFF" w:fill="FFFFFF"/>
            <w:noWrap/>
            <w:vAlign w:val="bottom"/>
            <w:hideMark/>
          </w:tcPr>
          <w:p w14:paraId="15F88147" w14:textId="4A542C2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11.823,8</w:t>
            </w:r>
          </w:p>
        </w:tc>
      </w:tr>
      <w:tr w:rsidR="001C18EF" w:rsidRPr="00672E24" w14:paraId="11E087E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3066802" w14:textId="6A6335A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16G-UI</w:t>
            </w:r>
          </w:p>
        </w:tc>
        <w:tc>
          <w:tcPr>
            <w:tcW w:w="771" w:type="dxa"/>
            <w:tcBorders>
              <w:top w:val="nil"/>
              <w:left w:val="nil"/>
              <w:bottom w:val="single" w:sz="4" w:space="0" w:color="CCCCFF"/>
              <w:right w:val="single" w:sz="4" w:space="0" w:color="CCCCFF"/>
            </w:tcBorders>
            <w:shd w:val="clear" w:color="FFFFFF" w:fill="FFFFFF"/>
            <w:noWrap/>
            <w:vAlign w:val="bottom"/>
            <w:hideMark/>
          </w:tcPr>
          <w:p w14:paraId="07D10127" w14:textId="73A4E59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w:t>
            </w:r>
          </w:p>
        </w:tc>
        <w:tc>
          <w:tcPr>
            <w:tcW w:w="1010" w:type="dxa"/>
            <w:tcBorders>
              <w:top w:val="nil"/>
              <w:left w:val="nil"/>
              <w:bottom w:val="single" w:sz="4" w:space="0" w:color="CCCCFF"/>
              <w:right w:val="single" w:sz="4" w:space="0" w:color="CCCCFF"/>
            </w:tcBorders>
            <w:shd w:val="clear" w:color="FFFFFF" w:fill="FFFFFF"/>
            <w:noWrap/>
            <w:vAlign w:val="bottom"/>
            <w:hideMark/>
          </w:tcPr>
          <w:p w14:paraId="7825E246" w14:textId="2BBED2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w:t>
            </w:r>
          </w:p>
        </w:tc>
        <w:tc>
          <w:tcPr>
            <w:tcW w:w="872" w:type="dxa"/>
            <w:tcBorders>
              <w:top w:val="nil"/>
              <w:left w:val="nil"/>
              <w:bottom w:val="single" w:sz="4" w:space="0" w:color="CCCCFF"/>
              <w:right w:val="single" w:sz="4" w:space="0" w:color="CCCCFF"/>
            </w:tcBorders>
            <w:shd w:val="clear" w:color="FFFFFF" w:fill="FFFFFF"/>
            <w:noWrap/>
            <w:vAlign w:val="bottom"/>
            <w:hideMark/>
          </w:tcPr>
          <w:p w14:paraId="60667E9B" w14:textId="34A089B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125,7%</w:t>
            </w:r>
          </w:p>
        </w:tc>
        <w:tc>
          <w:tcPr>
            <w:tcW w:w="1203" w:type="dxa"/>
            <w:tcBorders>
              <w:top w:val="nil"/>
              <w:left w:val="nil"/>
              <w:bottom w:val="single" w:sz="4" w:space="0" w:color="CCCCFF"/>
              <w:right w:val="single" w:sz="4" w:space="0" w:color="CCCCFF"/>
            </w:tcBorders>
            <w:shd w:val="clear" w:color="FFFFFF" w:fill="FFFFFF"/>
            <w:noWrap/>
            <w:vAlign w:val="bottom"/>
            <w:hideMark/>
          </w:tcPr>
          <w:p w14:paraId="5713DECB" w14:textId="241B29A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19.460,6</w:t>
            </w:r>
          </w:p>
        </w:tc>
        <w:tc>
          <w:tcPr>
            <w:tcW w:w="1134" w:type="dxa"/>
            <w:tcBorders>
              <w:top w:val="nil"/>
              <w:left w:val="nil"/>
              <w:bottom w:val="single" w:sz="4" w:space="0" w:color="CCCCFF"/>
              <w:right w:val="single" w:sz="4" w:space="0" w:color="CCCCFF"/>
            </w:tcBorders>
            <w:shd w:val="clear" w:color="FFFFFF" w:fill="FFFFFF"/>
            <w:noWrap/>
            <w:vAlign w:val="bottom"/>
            <w:hideMark/>
          </w:tcPr>
          <w:p w14:paraId="3056ED76" w14:textId="3D7A689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6.422,0</w:t>
            </w:r>
          </w:p>
        </w:tc>
      </w:tr>
      <w:tr w:rsidR="001C18EF" w:rsidRPr="00672E24" w14:paraId="2454C61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DCB9AE9" w14:textId="60EE96F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16H-UP</w:t>
            </w:r>
          </w:p>
        </w:tc>
        <w:tc>
          <w:tcPr>
            <w:tcW w:w="771" w:type="dxa"/>
            <w:tcBorders>
              <w:top w:val="nil"/>
              <w:left w:val="nil"/>
              <w:bottom w:val="single" w:sz="4" w:space="0" w:color="CCCCFF"/>
              <w:right w:val="single" w:sz="4" w:space="0" w:color="CCCCFF"/>
            </w:tcBorders>
            <w:shd w:val="clear" w:color="FFFFFF" w:fill="FFFFFF"/>
            <w:noWrap/>
            <w:vAlign w:val="bottom"/>
            <w:hideMark/>
          </w:tcPr>
          <w:p w14:paraId="3702DA9A" w14:textId="2141B9D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3,5</w:t>
            </w:r>
          </w:p>
        </w:tc>
        <w:tc>
          <w:tcPr>
            <w:tcW w:w="1010" w:type="dxa"/>
            <w:tcBorders>
              <w:top w:val="nil"/>
              <w:left w:val="nil"/>
              <w:bottom w:val="single" w:sz="4" w:space="0" w:color="CCCCFF"/>
              <w:right w:val="single" w:sz="4" w:space="0" w:color="CCCCFF"/>
            </w:tcBorders>
            <w:shd w:val="clear" w:color="FFFFFF" w:fill="FFFFFF"/>
            <w:noWrap/>
            <w:vAlign w:val="bottom"/>
            <w:hideMark/>
          </w:tcPr>
          <w:p w14:paraId="03890676" w14:textId="4536D10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w:t>
            </w:r>
          </w:p>
        </w:tc>
        <w:tc>
          <w:tcPr>
            <w:tcW w:w="872" w:type="dxa"/>
            <w:tcBorders>
              <w:top w:val="nil"/>
              <w:left w:val="nil"/>
              <w:bottom w:val="single" w:sz="4" w:space="0" w:color="CCCCFF"/>
              <w:right w:val="single" w:sz="4" w:space="0" w:color="CCCCFF"/>
            </w:tcBorders>
            <w:shd w:val="clear" w:color="FFFFFF" w:fill="FFFFFF"/>
            <w:noWrap/>
            <w:vAlign w:val="bottom"/>
            <w:hideMark/>
          </w:tcPr>
          <w:p w14:paraId="3AC99F67" w14:textId="27E36E4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141,1%</w:t>
            </w:r>
          </w:p>
        </w:tc>
        <w:tc>
          <w:tcPr>
            <w:tcW w:w="1203" w:type="dxa"/>
            <w:tcBorders>
              <w:top w:val="nil"/>
              <w:left w:val="nil"/>
              <w:bottom w:val="single" w:sz="4" w:space="0" w:color="CCCCFF"/>
              <w:right w:val="single" w:sz="4" w:space="0" w:color="CCCCFF"/>
            </w:tcBorders>
            <w:shd w:val="clear" w:color="FFFFFF" w:fill="FFFFFF"/>
            <w:noWrap/>
            <w:vAlign w:val="bottom"/>
            <w:hideMark/>
          </w:tcPr>
          <w:p w14:paraId="63F517A5" w14:textId="4A1A31B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27.303,8</w:t>
            </w:r>
          </w:p>
        </w:tc>
        <w:tc>
          <w:tcPr>
            <w:tcW w:w="1134" w:type="dxa"/>
            <w:tcBorders>
              <w:top w:val="nil"/>
              <w:left w:val="nil"/>
              <w:bottom w:val="single" w:sz="4" w:space="0" w:color="CCCCFF"/>
              <w:right w:val="single" w:sz="4" w:space="0" w:color="CCCCFF"/>
            </w:tcBorders>
            <w:shd w:val="clear" w:color="FFFFFF" w:fill="FFFFFF"/>
            <w:noWrap/>
            <w:vAlign w:val="bottom"/>
            <w:hideMark/>
          </w:tcPr>
          <w:p w14:paraId="4C98FDFE" w14:textId="7EE31E4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9.010,2</w:t>
            </w:r>
          </w:p>
        </w:tc>
      </w:tr>
      <w:tr w:rsidR="001C18EF" w:rsidRPr="00672E24" w14:paraId="1F2A530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33FA7B5" w14:textId="25EF3C50"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17-SRCE</w:t>
            </w:r>
          </w:p>
        </w:tc>
        <w:tc>
          <w:tcPr>
            <w:tcW w:w="771" w:type="dxa"/>
            <w:tcBorders>
              <w:top w:val="nil"/>
              <w:left w:val="nil"/>
              <w:bottom w:val="single" w:sz="4" w:space="0" w:color="CCCCFF"/>
              <w:right w:val="single" w:sz="4" w:space="0" w:color="CCCCFF"/>
            </w:tcBorders>
            <w:shd w:val="clear" w:color="FFFFFF" w:fill="FFFFFF"/>
            <w:noWrap/>
            <w:vAlign w:val="bottom"/>
            <w:hideMark/>
          </w:tcPr>
          <w:p w14:paraId="1C11BEAC" w14:textId="4F0CEA3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40,9</w:t>
            </w:r>
          </w:p>
        </w:tc>
        <w:tc>
          <w:tcPr>
            <w:tcW w:w="1010" w:type="dxa"/>
            <w:tcBorders>
              <w:top w:val="nil"/>
              <w:left w:val="nil"/>
              <w:bottom w:val="single" w:sz="4" w:space="0" w:color="CCCCFF"/>
              <w:right w:val="single" w:sz="4" w:space="0" w:color="CCCCFF"/>
            </w:tcBorders>
            <w:shd w:val="clear" w:color="FFFFFF" w:fill="FFFFFF"/>
            <w:noWrap/>
            <w:vAlign w:val="bottom"/>
            <w:hideMark/>
          </w:tcPr>
          <w:p w14:paraId="6FCC7FE2" w14:textId="62E9511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35,0</w:t>
            </w:r>
          </w:p>
        </w:tc>
        <w:tc>
          <w:tcPr>
            <w:tcW w:w="872" w:type="dxa"/>
            <w:tcBorders>
              <w:top w:val="nil"/>
              <w:left w:val="nil"/>
              <w:bottom w:val="single" w:sz="4" w:space="0" w:color="CCCCFF"/>
              <w:right w:val="single" w:sz="4" w:space="0" w:color="CCCCFF"/>
            </w:tcBorders>
            <w:shd w:val="clear" w:color="FFFFFF" w:fill="FFFFFF"/>
            <w:noWrap/>
            <w:vAlign w:val="bottom"/>
            <w:hideMark/>
          </w:tcPr>
          <w:p w14:paraId="1352F22C" w14:textId="404C1A5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116,8%</w:t>
            </w:r>
          </w:p>
        </w:tc>
        <w:tc>
          <w:tcPr>
            <w:tcW w:w="1203" w:type="dxa"/>
            <w:tcBorders>
              <w:top w:val="nil"/>
              <w:left w:val="nil"/>
              <w:bottom w:val="single" w:sz="4" w:space="0" w:color="CCCCFF"/>
              <w:right w:val="single" w:sz="4" w:space="0" w:color="CCCCFF"/>
            </w:tcBorders>
            <w:shd w:val="clear" w:color="FFFFFF" w:fill="FFFFFF"/>
            <w:noWrap/>
            <w:vAlign w:val="bottom"/>
            <w:hideMark/>
          </w:tcPr>
          <w:p w14:paraId="70213934" w14:textId="4A9172B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203.005,7</w:t>
            </w:r>
          </w:p>
        </w:tc>
        <w:tc>
          <w:tcPr>
            <w:tcW w:w="1134" w:type="dxa"/>
            <w:tcBorders>
              <w:top w:val="nil"/>
              <w:left w:val="nil"/>
              <w:bottom w:val="single" w:sz="4" w:space="0" w:color="CCCCFF"/>
              <w:right w:val="single" w:sz="4" w:space="0" w:color="CCCCFF"/>
            </w:tcBorders>
            <w:shd w:val="clear" w:color="FFFFFF" w:fill="FFFFFF"/>
            <w:noWrap/>
            <w:vAlign w:val="bottom"/>
            <w:hideMark/>
          </w:tcPr>
          <w:p w14:paraId="459C7B13" w14:textId="12CE091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91.900,8</w:t>
            </w:r>
          </w:p>
        </w:tc>
      </w:tr>
      <w:tr w:rsidR="001C18EF" w:rsidRPr="00672E24" w14:paraId="3FDCB8D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5C1210B" w14:textId="75723D2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18A-MTA KFKI</w:t>
            </w:r>
          </w:p>
        </w:tc>
        <w:tc>
          <w:tcPr>
            <w:tcW w:w="771" w:type="dxa"/>
            <w:tcBorders>
              <w:top w:val="nil"/>
              <w:left w:val="nil"/>
              <w:bottom w:val="single" w:sz="4" w:space="0" w:color="CCCCFF"/>
              <w:right w:val="single" w:sz="4" w:space="0" w:color="CCCCFF"/>
            </w:tcBorders>
            <w:shd w:val="clear" w:color="FFFFFF" w:fill="FFFFFF"/>
            <w:noWrap/>
            <w:vAlign w:val="bottom"/>
            <w:hideMark/>
          </w:tcPr>
          <w:p w14:paraId="4D1D7E7C" w14:textId="4618E36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15,7</w:t>
            </w:r>
          </w:p>
        </w:tc>
        <w:tc>
          <w:tcPr>
            <w:tcW w:w="1010" w:type="dxa"/>
            <w:tcBorders>
              <w:top w:val="nil"/>
              <w:left w:val="nil"/>
              <w:bottom w:val="single" w:sz="4" w:space="0" w:color="CCCCFF"/>
              <w:right w:val="single" w:sz="4" w:space="0" w:color="CCCCFF"/>
            </w:tcBorders>
            <w:shd w:val="clear" w:color="FFFFFF" w:fill="FFFFFF"/>
            <w:noWrap/>
            <w:vAlign w:val="bottom"/>
            <w:hideMark/>
          </w:tcPr>
          <w:p w14:paraId="7F8A2C91" w14:textId="703CF42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18,6</w:t>
            </w:r>
          </w:p>
        </w:tc>
        <w:tc>
          <w:tcPr>
            <w:tcW w:w="872" w:type="dxa"/>
            <w:tcBorders>
              <w:top w:val="nil"/>
              <w:left w:val="nil"/>
              <w:bottom w:val="single" w:sz="4" w:space="0" w:color="CCCCFF"/>
              <w:right w:val="single" w:sz="4" w:space="0" w:color="CCCCFF"/>
            </w:tcBorders>
            <w:shd w:val="clear" w:color="FFFFFF" w:fill="FFFFFF"/>
            <w:noWrap/>
            <w:vAlign w:val="bottom"/>
            <w:hideMark/>
          </w:tcPr>
          <w:p w14:paraId="72DCA87D" w14:textId="6437B16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84,8%</w:t>
            </w:r>
          </w:p>
        </w:tc>
        <w:tc>
          <w:tcPr>
            <w:tcW w:w="1203" w:type="dxa"/>
            <w:tcBorders>
              <w:top w:val="nil"/>
              <w:left w:val="nil"/>
              <w:bottom w:val="single" w:sz="4" w:space="0" w:color="CCCCFF"/>
              <w:right w:val="single" w:sz="4" w:space="0" w:color="CCCCFF"/>
            </w:tcBorders>
            <w:shd w:val="clear" w:color="FFFFFF" w:fill="FFFFFF"/>
            <w:noWrap/>
            <w:vAlign w:val="bottom"/>
            <w:hideMark/>
          </w:tcPr>
          <w:p w14:paraId="1638C052" w14:textId="088AFAC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61.777,4</w:t>
            </w:r>
          </w:p>
        </w:tc>
        <w:tc>
          <w:tcPr>
            <w:tcW w:w="1134" w:type="dxa"/>
            <w:tcBorders>
              <w:top w:val="nil"/>
              <w:left w:val="nil"/>
              <w:bottom w:val="single" w:sz="4" w:space="0" w:color="CCCCFF"/>
              <w:right w:val="single" w:sz="4" w:space="0" w:color="CCCCFF"/>
            </w:tcBorders>
            <w:shd w:val="clear" w:color="FFFFFF" w:fill="FFFFFF"/>
            <w:noWrap/>
            <w:vAlign w:val="bottom"/>
            <w:hideMark/>
          </w:tcPr>
          <w:p w14:paraId="1A36B57A" w14:textId="7534941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20.386,5</w:t>
            </w:r>
          </w:p>
        </w:tc>
      </w:tr>
      <w:tr w:rsidR="001C18EF" w:rsidRPr="00672E24" w14:paraId="405C216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1AB56A3" w14:textId="3737870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18B-BME</w:t>
            </w:r>
          </w:p>
        </w:tc>
        <w:tc>
          <w:tcPr>
            <w:tcW w:w="771" w:type="dxa"/>
            <w:tcBorders>
              <w:top w:val="nil"/>
              <w:left w:val="nil"/>
              <w:bottom w:val="single" w:sz="4" w:space="0" w:color="CCCCFF"/>
              <w:right w:val="single" w:sz="4" w:space="0" w:color="CCCCFF"/>
            </w:tcBorders>
            <w:shd w:val="clear" w:color="FFFFFF" w:fill="FFFFFF"/>
            <w:noWrap/>
            <w:vAlign w:val="bottom"/>
            <w:hideMark/>
          </w:tcPr>
          <w:p w14:paraId="752778D6" w14:textId="7F765EB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7,9</w:t>
            </w:r>
          </w:p>
        </w:tc>
        <w:tc>
          <w:tcPr>
            <w:tcW w:w="1010" w:type="dxa"/>
            <w:tcBorders>
              <w:top w:val="nil"/>
              <w:left w:val="nil"/>
              <w:bottom w:val="single" w:sz="4" w:space="0" w:color="CCCCFF"/>
              <w:right w:val="single" w:sz="4" w:space="0" w:color="CCCCFF"/>
            </w:tcBorders>
            <w:shd w:val="clear" w:color="FFFFFF" w:fill="FFFFFF"/>
            <w:noWrap/>
            <w:vAlign w:val="bottom"/>
            <w:hideMark/>
          </w:tcPr>
          <w:p w14:paraId="0653B0D7" w14:textId="3B527BB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9,3</w:t>
            </w:r>
          </w:p>
        </w:tc>
        <w:tc>
          <w:tcPr>
            <w:tcW w:w="872" w:type="dxa"/>
            <w:tcBorders>
              <w:top w:val="nil"/>
              <w:left w:val="nil"/>
              <w:bottom w:val="single" w:sz="4" w:space="0" w:color="CCCCFF"/>
              <w:right w:val="single" w:sz="4" w:space="0" w:color="CCCCFF"/>
            </w:tcBorders>
            <w:shd w:val="clear" w:color="FFFFFF" w:fill="FFFFFF"/>
            <w:noWrap/>
            <w:vAlign w:val="bottom"/>
            <w:hideMark/>
          </w:tcPr>
          <w:p w14:paraId="53B3EEC3" w14:textId="467E614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84,3%</w:t>
            </w:r>
          </w:p>
        </w:tc>
        <w:tc>
          <w:tcPr>
            <w:tcW w:w="1203" w:type="dxa"/>
            <w:tcBorders>
              <w:top w:val="nil"/>
              <w:left w:val="nil"/>
              <w:bottom w:val="single" w:sz="4" w:space="0" w:color="CCCCFF"/>
              <w:right w:val="single" w:sz="4" w:space="0" w:color="CCCCFF"/>
            </w:tcBorders>
            <w:shd w:val="clear" w:color="FFFFFF" w:fill="FFFFFF"/>
            <w:noWrap/>
            <w:vAlign w:val="bottom"/>
            <w:hideMark/>
          </w:tcPr>
          <w:p w14:paraId="38DB93B2" w14:textId="25387FF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43.410,9</w:t>
            </w:r>
          </w:p>
        </w:tc>
        <w:tc>
          <w:tcPr>
            <w:tcW w:w="1134" w:type="dxa"/>
            <w:tcBorders>
              <w:top w:val="nil"/>
              <w:left w:val="nil"/>
              <w:bottom w:val="single" w:sz="4" w:space="0" w:color="CCCCFF"/>
              <w:right w:val="single" w:sz="4" w:space="0" w:color="CCCCFF"/>
            </w:tcBorders>
            <w:shd w:val="clear" w:color="FFFFFF" w:fill="FFFFFF"/>
            <w:noWrap/>
            <w:vAlign w:val="bottom"/>
            <w:hideMark/>
          </w:tcPr>
          <w:p w14:paraId="5ABDD9DF" w14:textId="20C895F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14.325,6</w:t>
            </w:r>
          </w:p>
        </w:tc>
      </w:tr>
      <w:tr w:rsidR="001C18EF" w:rsidRPr="00672E24" w14:paraId="01AAAB6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97AE4CF" w14:textId="661B043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18C-MTA SZTAKI</w:t>
            </w:r>
          </w:p>
        </w:tc>
        <w:tc>
          <w:tcPr>
            <w:tcW w:w="771" w:type="dxa"/>
            <w:tcBorders>
              <w:top w:val="nil"/>
              <w:left w:val="nil"/>
              <w:bottom w:val="single" w:sz="4" w:space="0" w:color="CCCCFF"/>
              <w:right w:val="single" w:sz="4" w:space="0" w:color="CCCCFF"/>
            </w:tcBorders>
            <w:shd w:val="clear" w:color="FFFFFF" w:fill="FFFFFF"/>
            <w:noWrap/>
            <w:vAlign w:val="bottom"/>
            <w:hideMark/>
          </w:tcPr>
          <w:p w14:paraId="6AA891FE" w14:textId="1D5276C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1010" w:type="dxa"/>
            <w:tcBorders>
              <w:top w:val="nil"/>
              <w:left w:val="nil"/>
              <w:bottom w:val="single" w:sz="4" w:space="0" w:color="CCCCFF"/>
              <w:right w:val="single" w:sz="4" w:space="0" w:color="CCCCFF"/>
            </w:tcBorders>
            <w:shd w:val="clear" w:color="FFFFFF" w:fill="FFFFFF"/>
            <w:noWrap/>
            <w:vAlign w:val="bottom"/>
            <w:hideMark/>
          </w:tcPr>
          <w:p w14:paraId="5FF5B156" w14:textId="3C4DF6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11,0</w:t>
            </w:r>
          </w:p>
        </w:tc>
        <w:tc>
          <w:tcPr>
            <w:tcW w:w="872" w:type="dxa"/>
            <w:tcBorders>
              <w:top w:val="nil"/>
              <w:left w:val="nil"/>
              <w:bottom w:val="single" w:sz="4" w:space="0" w:color="CCCCFF"/>
              <w:right w:val="single" w:sz="4" w:space="0" w:color="CCCCFF"/>
            </w:tcBorders>
            <w:shd w:val="clear" w:color="FFFFFF" w:fill="FFFFFF"/>
            <w:noWrap/>
            <w:vAlign w:val="bottom"/>
            <w:hideMark/>
          </w:tcPr>
          <w:p w14:paraId="6FA117F1" w14:textId="57215C2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57,2%</w:t>
            </w:r>
          </w:p>
        </w:tc>
        <w:tc>
          <w:tcPr>
            <w:tcW w:w="1203" w:type="dxa"/>
            <w:tcBorders>
              <w:top w:val="nil"/>
              <w:left w:val="nil"/>
              <w:bottom w:val="single" w:sz="4" w:space="0" w:color="CCCCFF"/>
              <w:right w:val="single" w:sz="4" w:space="0" w:color="CCCCFF"/>
            </w:tcBorders>
            <w:shd w:val="clear" w:color="FFFFFF" w:fill="FFFFFF"/>
            <w:noWrap/>
            <w:vAlign w:val="bottom"/>
            <w:hideMark/>
          </w:tcPr>
          <w:p w14:paraId="12206161" w14:textId="74169AF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38.123,5</w:t>
            </w:r>
          </w:p>
        </w:tc>
        <w:tc>
          <w:tcPr>
            <w:tcW w:w="1134" w:type="dxa"/>
            <w:tcBorders>
              <w:top w:val="nil"/>
              <w:left w:val="nil"/>
              <w:bottom w:val="single" w:sz="4" w:space="0" w:color="CCCCFF"/>
              <w:right w:val="single" w:sz="4" w:space="0" w:color="CCCCFF"/>
            </w:tcBorders>
            <w:shd w:val="clear" w:color="FFFFFF" w:fill="FFFFFF"/>
            <w:noWrap/>
            <w:vAlign w:val="bottom"/>
            <w:hideMark/>
          </w:tcPr>
          <w:p w14:paraId="7F447E35" w14:textId="3704CB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12.580,8</w:t>
            </w:r>
          </w:p>
        </w:tc>
      </w:tr>
      <w:tr w:rsidR="001C18EF" w:rsidRPr="00672E24" w14:paraId="0BC6426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B7E0A27" w14:textId="7A52FE2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19-TCD</w:t>
            </w:r>
          </w:p>
        </w:tc>
        <w:tc>
          <w:tcPr>
            <w:tcW w:w="771" w:type="dxa"/>
            <w:tcBorders>
              <w:top w:val="nil"/>
              <w:left w:val="nil"/>
              <w:bottom w:val="single" w:sz="4" w:space="0" w:color="CCCCFF"/>
              <w:right w:val="single" w:sz="4" w:space="0" w:color="CCCCFF"/>
            </w:tcBorders>
            <w:shd w:val="clear" w:color="FFFFFF" w:fill="FFFFFF"/>
            <w:noWrap/>
            <w:vAlign w:val="bottom"/>
            <w:hideMark/>
          </w:tcPr>
          <w:p w14:paraId="7D582015" w14:textId="38D9FA3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38D3B304" w14:textId="1A5E429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15,1</w:t>
            </w:r>
          </w:p>
        </w:tc>
        <w:tc>
          <w:tcPr>
            <w:tcW w:w="872" w:type="dxa"/>
            <w:tcBorders>
              <w:top w:val="nil"/>
              <w:left w:val="nil"/>
              <w:bottom w:val="single" w:sz="4" w:space="0" w:color="CCCCFF"/>
              <w:right w:val="single" w:sz="4" w:space="0" w:color="CCCCFF"/>
            </w:tcBorders>
            <w:shd w:val="clear" w:color="FFFFFF" w:fill="FFFFFF"/>
            <w:noWrap/>
            <w:vAlign w:val="bottom"/>
            <w:hideMark/>
          </w:tcPr>
          <w:p w14:paraId="2C8772A7" w14:textId="4AC4B30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63462E1B" w14:textId="27AD9F6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1663BFEA" w14:textId="7200CB4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545C2DF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FED834A" w14:textId="3083102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20-IUCC</w:t>
            </w:r>
          </w:p>
        </w:tc>
        <w:tc>
          <w:tcPr>
            <w:tcW w:w="771" w:type="dxa"/>
            <w:tcBorders>
              <w:top w:val="nil"/>
              <w:left w:val="nil"/>
              <w:bottom w:val="single" w:sz="4" w:space="0" w:color="CCCCFF"/>
              <w:right w:val="single" w:sz="4" w:space="0" w:color="CCCCFF"/>
            </w:tcBorders>
            <w:shd w:val="clear" w:color="FFFFFF" w:fill="FFFFFF"/>
            <w:noWrap/>
            <w:vAlign w:val="bottom"/>
            <w:hideMark/>
          </w:tcPr>
          <w:p w14:paraId="65D297FB" w14:textId="79BD4BC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30,4</w:t>
            </w:r>
          </w:p>
        </w:tc>
        <w:tc>
          <w:tcPr>
            <w:tcW w:w="1010" w:type="dxa"/>
            <w:tcBorders>
              <w:top w:val="nil"/>
              <w:left w:val="nil"/>
              <w:bottom w:val="single" w:sz="4" w:space="0" w:color="CCCCFF"/>
              <w:right w:val="single" w:sz="4" w:space="0" w:color="CCCCFF"/>
            </w:tcBorders>
            <w:shd w:val="clear" w:color="FFFFFF" w:fill="FFFFFF"/>
            <w:noWrap/>
            <w:vAlign w:val="bottom"/>
            <w:hideMark/>
          </w:tcPr>
          <w:p w14:paraId="5B1D59D0" w14:textId="4F6C42D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872" w:type="dxa"/>
            <w:tcBorders>
              <w:top w:val="nil"/>
              <w:left w:val="nil"/>
              <w:bottom w:val="single" w:sz="4" w:space="0" w:color="CCCCFF"/>
              <w:right w:val="single" w:sz="4" w:space="0" w:color="CCCCFF"/>
            </w:tcBorders>
            <w:shd w:val="clear" w:color="FFFFFF" w:fill="FFFFFF"/>
            <w:noWrap/>
            <w:vAlign w:val="bottom"/>
            <w:hideMark/>
          </w:tcPr>
          <w:p w14:paraId="100B7468" w14:textId="47E9161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485,6%</w:t>
            </w:r>
          </w:p>
        </w:tc>
        <w:tc>
          <w:tcPr>
            <w:tcW w:w="1203" w:type="dxa"/>
            <w:tcBorders>
              <w:top w:val="nil"/>
              <w:left w:val="nil"/>
              <w:bottom w:val="single" w:sz="4" w:space="0" w:color="CCCCFF"/>
              <w:right w:val="single" w:sz="4" w:space="0" w:color="CCCCFF"/>
            </w:tcBorders>
            <w:shd w:val="clear" w:color="FFFFFF" w:fill="FFFFFF"/>
            <w:noWrap/>
            <w:vAlign w:val="bottom"/>
            <w:hideMark/>
          </w:tcPr>
          <w:p w14:paraId="227D6637" w14:textId="3722165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391.727,5</w:t>
            </w:r>
          </w:p>
        </w:tc>
        <w:tc>
          <w:tcPr>
            <w:tcW w:w="1134" w:type="dxa"/>
            <w:tcBorders>
              <w:top w:val="nil"/>
              <w:left w:val="nil"/>
              <w:bottom w:val="single" w:sz="4" w:space="0" w:color="CCCCFF"/>
              <w:right w:val="single" w:sz="4" w:space="0" w:color="CCCCFF"/>
            </w:tcBorders>
            <w:shd w:val="clear" w:color="FFFFFF" w:fill="FFFFFF"/>
            <w:noWrap/>
            <w:vAlign w:val="bottom"/>
            <w:hideMark/>
          </w:tcPr>
          <w:p w14:paraId="3FC71ACE" w14:textId="571413E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129.270,1</w:t>
            </w:r>
          </w:p>
        </w:tc>
      </w:tr>
      <w:tr w:rsidR="001C18EF" w:rsidRPr="00672E24" w14:paraId="2F7DA0B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F5C7AD4" w14:textId="7D732EEC"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21A-INFN</w:t>
            </w:r>
          </w:p>
        </w:tc>
        <w:tc>
          <w:tcPr>
            <w:tcW w:w="771" w:type="dxa"/>
            <w:tcBorders>
              <w:top w:val="nil"/>
              <w:left w:val="nil"/>
              <w:bottom w:val="single" w:sz="4" w:space="0" w:color="CCCCFF"/>
              <w:right w:val="single" w:sz="4" w:space="0" w:color="CCCCFF"/>
            </w:tcBorders>
            <w:shd w:val="clear" w:color="FFFFFF" w:fill="FFFFFF"/>
            <w:noWrap/>
            <w:vAlign w:val="bottom"/>
            <w:hideMark/>
          </w:tcPr>
          <w:p w14:paraId="49E0FAE5" w14:textId="026EC18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131,4</w:t>
            </w:r>
          </w:p>
        </w:tc>
        <w:tc>
          <w:tcPr>
            <w:tcW w:w="1010" w:type="dxa"/>
            <w:tcBorders>
              <w:top w:val="nil"/>
              <w:left w:val="nil"/>
              <w:bottom w:val="single" w:sz="4" w:space="0" w:color="CCCCFF"/>
              <w:right w:val="single" w:sz="4" w:space="0" w:color="CCCCFF"/>
            </w:tcBorders>
            <w:shd w:val="clear" w:color="FFFFFF" w:fill="FFFFFF"/>
            <w:noWrap/>
            <w:vAlign w:val="bottom"/>
            <w:hideMark/>
          </w:tcPr>
          <w:p w14:paraId="570601FA" w14:textId="0498ED9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156,8</w:t>
            </w:r>
          </w:p>
        </w:tc>
        <w:tc>
          <w:tcPr>
            <w:tcW w:w="872" w:type="dxa"/>
            <w:tcBorders>
              <w:top w:val="nil"/>
              <w:left w:val="nil"/>
              <w:bottom w:val="single" w:sz="4" w:space="0" w:color="CCCCFF"/>
              <w:right w:val="single" w:sz="4" w:space="0" w:color="CCCCFF"/>
            </w:tcBorders>
            <w:shd w:val="clear" w:color="FFFFFF" w:fill="FFFFFF"/>
            <w:noWrap/>
            <w:vAlign w:val="bottom"/>
            <w:hideMark/>
          </w:tcPr>
          <w:p w14:paraId="1C86A50C" w14:textId="269E6E9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83,8%</w:t>
            </w:r>
          </w:p>
        </w:tc>
        <w:tc>
          <w:tcPr>
            <w:tcW w:w="1203" w:type="dxa"/>
            <w:tcBorders>
              <w:top w:val="nil"/>
              <w:left w:val="nil"/>
              <w:bottom w:val="single" w:sz="4" w:space="0" w:color="CCCCFF"/>
              <w:right w:val="single" w:sz="4" w:space="0" w:color="CCCCFF"/>
            </w:tcBorders>
            <w:shd w:val="clear" w:color="FFFFFF" w:fill="FFFFFF"/>
            <w:noWrap/>
            <w:vAlign w:val="bottom"/>
            <w:hideMark/>
          </w:tcPr>
          <w:p w14:paraId="74766CF0" w14:textId="0B6FB0B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858.937,6</w:t>
            </w:r>
          </w:p>
        </w:tc>
        <w:tc>
          <w:tcPr>
            <w:tcW w:w="1134" w:type="dxa"/>
            <w:tcBorders>
              <w:top w:val="nil"/>
              <w:left w:val="nil"/>
              <w:bottom w:val="single" w:sz="4" w:space="0" w:color="CCCCFF"/>
              <w:right w:val="single" w:sz="4" w:space="0" w:color="CCCCFF"/>
            </w:tcBorders>
            <w:shd w:val="clear" w:color="FFFFFF" w:fill="FFFFFF"/>
            <w:noWrap/>
            <w:vAlign w:val="bottom"/>
            <w:hideMark/>
          </w:tcPr>
          <w:p w14:paraId="7E3E1A23" w14:textId="178DB2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335.725,3</w:t>
            </w:r>
          </w:p>
        </w:tc>
      </w:tr>
      <w:tr w:rsidR="001C18EF" w:rsidRPr="00672E24" w14:paraId="34B0E7B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18C150E" w14:textId="347C901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21B-GARR</w:t>
            </w:r>
          </w:p>
        </w:tc>
        <w:tc>
          <w:tcPr>
            <w:tcW w:w="771" w:type="dxa"/>
            <w:tcBorders>
              <w:top w:val="nil"/>
              <w:left w:val="nil"/>
              <w:bottom w:val="single" w:sz="4" w:space="0" w:color="CCCCFF"/>
              <w:right w:val="single" w:sz="4" w:space="0" w:color="CCCCFF"/>
            </w:tcBorders>
            <w:shd w:val="clear" w:color="FFFFFF" w:fill="FFFFFF"/>
            <w:noWrap/>
            <w:vAlign w:val="bottom"/>
            <w:hideMark/>
          </w:tcPr>
          <w:p w14:paraId="76107BDF" w14:textId="0870778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16D0648" w14:textId="4460EC6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6,0</w:t>
            </w:r>
          </w:p>
        </w:tc>
        <w:tc>
          <w:tcPr>
            <w:tcW w:w="872" w:type="dxa"/>
            <w:tcBorders>
              <w:top w:val="nil"/>
              <w:left w:val="nil"/>
              <w:bottom w:val="single" w:sz="4" w:space="0" w:color="CCCCFF"/>
              <w:right w:val="single" w:sz="4" w:space="0" w:color="CCCCFF"/>
            </w:tcBorders>
            <w:shd w:val="clear" w:color="FFFFFF" w:fill="FFFFFF"/>
            <w:noWrap/>
            <w:vAlign w:val="bottom"/>
            <w:hideMark/>
          </w:tcPr>
          <w:p w14:paraId="7E96EFAA" w14:textId="52EE03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F75422B" w14:textId="7793CCC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50785DBC" w14:textId="0514C2D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0976B54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1B618F9" w14:textId="36B6F5F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21C-INAF</w:t>
            </w:r>
          </w:p>
        </w:tc>
        <w:tc>
          <w:tcPr>
            <w:tcW w:w="771" w:type="dxa"/>
            <w:tcBorders>
              <w:top w:val="nil"/>
              <w:left w:val="nil"/>
              <w:bottom w:val="single" w:sz="4" w:space="0" w:color="CCCCFF"/>
              <w:right w:val="single" w:sz="4" w:space="0" w:color="CCCCFF"/>
            </w:tcBorders>
            <w:shd w:val="clear" w:color="FFFFFF" w:fill="FFFFFF"/>
            <w:noWrap/>
            <w:vAlign w:val="bottom"/>
            <w:hideMark/>
          </w:tcPr>
          <w:p w14:paraId="41E8B27E" w14:textId="23A1330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171461CC" w14:textId="7356CE2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0,8</w:t>
            </w:r>
          </w:p>
        </w:tc>
        <w:tc>
          <w:tcPr>
            <w:tcW w:w="872" w:type="dxa"/>
            <w:tcBorders>
              <w:top w:val="nil"/>
              <w:left w:val="nil"/>
              <w:bottom w:val="single" w:sz="4" w:space="0" w:color="CCCCFF"/>
              <w:right w:val="single" w:sz="4" w:space="0" w:color="CCCCFF"/>
            </w:tcBorders>
            <w:shd w:val="clear" w:color="FFFFFF" w:fill="FFFFFF"/>
            <w:noWrap/>
            <w:vAlign w:val="bottom"/>
            <w:hideMark/>
          </w:tcPr>
          <w:p w14:paraId="03F8874F" w14:textId="3A1E102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06B9E04" w14:textId="1719B11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6B99E1C2" w14:textId="6EBA46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454CE3E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A16457B" w14:textId="5CB7453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21D-UNIPG</w:t>
            </w:r>
          </w:p>
        </w:tc>
        <w:tc>
          <w:tcPr>
            <w:tcW w:w="771" w:type="dxa"/>
            <w:tcBorders>
              <w:top w:val="nil"/>
              <w:left w:val="nil"/>
              <w:bottom w:val="single" w:sz="4" w:space="0" w:color="CCCCFF"/>
              <w:right w:val="single" w:sz="4" w:space="0" w:color="CCCCFF"/>
            </w:tcBorders>
            <w:shd w:val="clear" w:color="FFFFFF" w:fill="FFFFFF"/>
            <w:noWrap/>
            <w:vAlign w:val="bottom"/>
            <w:hideMark/>
          </w:tcPr>
          <w:p w14:paraId="337458D9" w14:textId="1D59CD9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11815C85" w14:textId="0FB5559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0,3</w:t>
            </w:r>
          </w:p>
        </w:tc>
        <w:tc>
          <w:tcPr>
            <w:tcW w:w="872" w:type="dxa"/>
            <w:tcBorders>
              <w:top w:val="nil"/>
              <w:left w:val="nil"/>
              <w:bottom w:val="single" w:sz="4" w:space="0" w:color="CCCCFF"/>
              <w:right w:val="single" w:sz="4" w:space="0" w:color="CCCCFF"/>
            </w:tcBorders>
            <w:shd w:val="clear" w:color="FFFFFF" w:fill="FFFFFF"/>
            <w:noWrap/>
            <w:vAlign w:val="bottom"/>
            <w:hideMark/>
          </w:tcPr>
          <w:p w14:paraId="2AC70C12" w14:textId="67C9BD4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3126D965" w14:textId="50C217F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3A6EBCC7" w14:textId="360FB69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1093EEC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1CFE4F1" w14:textId="71AF1D5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21E-SPACI</w:t>
            </w:r>
          </w:p>
        </w:tc>
        <w:tc>
          <w:tcPr>
            <w:tcW w:w="771" w:type="dxa"/>
            <w:tcBorders>
              <w:top w:val="nil"/>
              <w:left w:val="nil"/>
              <w:bottom w:val="single" w:sz="4" w:space="0" w:color="CCCCFF"/>
              <w:right w:val="single" w:sz="4" w:space="0" w:color="CCCCFF"/>
            </w:tcBorders>
            <w:shd w:val="clear" w:color="FFFFFF" w:fill="FFFFFF"/>
            <w:noWrap/>
            <w:vAlign w:val="bottom"/>
            <w:hideMark/>
          </w:tcPr>
          <w:p w14:paraId="0F8ECB18" w14:textId="7FF794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4120D84" w14:textId="1514EF6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0,4</w:t>
            </w:r>
          </w:p>
        </w:tc>
        <w:tc>
          <w:tcPr>
            <w:tcW w:w="872" w:type="dxa"/>
            <w:tcBorders>
              <w:top w:val="nil"/>
              <w:left w:val="nil"/>
              <w:bottom w:val="single" w:sz="4" w:space="0" w:color="CCCCFF"/>
              <w:right w:val="single" w:sz="4" w:space="0" w:color="CCCCFF"/>
            </w:tcBorders>
            <w:shd w:val="clear" w:color="FFFFFF" w:fill="FFFFFF"/>
            <w:noWrap/>
            <w:vAlign w:val="bottom"/>
            <w:hideMark/>
          </w:tcPr>
          <w:p w14:paraId="739D6AD3" w14:textId="7DCD56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91813D0" w14:textId="36480C0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2BBD19CF" w14:textId="21A8182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655F697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63CBE5C" w14:textId="10F4725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22-VU</w:t>
            </w:r>
          </w:p>
        </w:tc>
        <w:tc>
          <w:tcPr>
            <w:tcW w:w="771" w:type="dxa"/>
            <w:tcBorders>
              <w:top w:val="nil"/>
              <w:left w:val="nil"/>
              <w:bottom w:val="single" w:sz="4" w:space="0" w:color="CCCCFF"/>
              <w:right w:val="single" w:sz="4" w:space="0" w:color="CCCCFF"/>
            </w:tcBorders>
            <w:shd w:val="clear" w:color="FFFFFF" w:fill="FFFFFF"/>
            <w:noWrap/>
            <w:vAlign w:val="bottom"/>
            <w:hideMark/>
          </w:tcPr>
          <w:p w14:paraId="335F9661" w14:textId="4967B2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12,3</w:t>
            </w:r>
          </w:p>
        </w:tc>
        <w:tc>
          <w:tcPr>
            <w:tcW w:w="1010" w:type="dxa"/>
            <w:tcBorders>
              <w:top w:val="nil"/>
              <w:left w:val="nil"/>
              <w:bottom w:val="single" w:sz="4" w:space="0" w:color="CCCCFF"/>
              <w:right w:val="single" w:sz="4" w:space="0" w:color="CCCCFF"/>
            </w:tcBorders>
            <w:shd w:val="clear" w:color="FFFFFF" w:fill="FFFFFF"/>
            <w:noWrap/>
            <w:vAlign w:val="bottom"/>
            <w:hideMark/>
          </w:tcPr>
          <w:p w14:paraId="7518E199" w14:textId="594792E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4,4</w:t>
            </w:r>
          </w:p>
        </w:tc>
        <w:tc>
          <w:tcPr>
            <w:tcW w:w="872" w:type="dxa"/>
            <w:tcBorders>
              <w:top w:val="nil"/>
              <w:left w:val="nil"/>
              <w:bottom w:val="single" w:sz="4" w:space="0" w:color="CCCCFF"/>
              <w:right w:val="single" w:sz="4" w:space="0" w:color="CCCCFF"/>
            </w:tcBorders>
            <w:shd w:val="clear" w:color="FFFFFF" w:fill="FFFFFF"/>
            <w:noWrap/>
            <w:vAlign w:val="bottom"/>
            <w:hideMark/>
          </w:tcPr>
          <w:p w14:paraId="5693AD08" w14:textId="69CDAA7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279,9%</w:t>
            </w:r>
          </w:p>
        </w:tc>
        <w:tc>
          <w:tcPr>
            <w:tcW w:w="1203" w:type="dxa"/>
            <w:tcBorders>
              <w:top w:val="nil"/>
              <w:left w:val="nil"/>
              <w:bottom w:val="single" w:sz="4" w:space="0" w:color="CCCCFF"/>
              <w:right w:val="single" w:sz="4" w:space="0" w:color="CCCCFF"/>
            </w:tcBorders>
            <w:shd w:val="clear" w:color="FFFFFF" w:fill="FFFFFF"/>
            <w:noWrap/>
            <w:vAlign w:val="bottom"/>
            <w:hideMark/>
          </w:tcPr>
          <w:p w14:paraId="7A61EEE2" w14:textId="22D4DA2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102.453,1</w:t>
            </w:r>
          </w:p>
        </w:tc>
        <w:tc>
          <w:tcPr>
            <w:tcW w:w="1134" w:type="dxa"/>
            <w:tcBorders>
              <w:top w:val="nil"/>
              <w:left w:val="nil"/>
              <w:bottom w:val="single" w:sz="4" w:space="0" w:color="CCCCFF"/>
              <w:right w:val="single" w:sz="4" w:space="0" w:color="CCCCFF"/>
            </w:tcBorders>
            <w:shd w:val="clear" w:color="FFFFFF" w:fill="FFFFFF"/>
            <w:noWrap/>
            <w:vAlign w:val="bottom"/>
            <w:hideMark/>
          </w:tcPr>
          <w:p w14:paraId="1A165249" w14:textId="65B21B0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33.809,5</w:t>
            </w:r>
          </w:p>
        </w:tc>
      </w:tr>
      <w:tr w:rsidR="001C18EF" w:rsidRPr="00672E24" w14:paraId="5C895CF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85F2912" w14:textId="7FE36AC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23-RENAM</w:t>
            </w:r>
          </w:p>
        </w:tc>
        <w:tc>
          <w:tcPr>
            <w:tcW w:w="771" w:type="dxa"/>
            <w:tcBorders>
              <w:top w:val="nil"/>
              <w:left w:val="nil"/>
              <w:bottom w:val="single" w:sz="4" w:space="0" w:color="CCCCFF"/>
              <w:right w:val="single" w:sz="4" w:space="0" w:color="CCCCFF"/>
            </w:tcBorders>
            <w:shd w:val="clear" w:color="FFFFFF" w:fill="FFFFFF"/>
            <w:noWrap/>
            <w:vAlign w:val="bottom"/>
            <w:hideMark/>
          </w:tcPr>
          <w:p w14:paraId="15B75BA7" w14:textId="4A5F9D7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7,0</w:t>
            </w:r>
          </w:p>
        </w:tc>
        <w:tc>
          <w:tcPr>
            <w:tcW w:w="1010" w:type="dxa"/>
            <w:tcBorders>
              <w:top w:val="nil"/>
              <w:left w:val="nil"/>
              <w:bottom w:val="single" w:sz="4" w:space="0" w:color="CCCCFF"/>
              <w:right w:val="single" w:sz="4" w:space="0" w:color="CCCCFF"/>
            </w:tcBorders>
            <w:shd w:val="clear" w:color="FFFFFF" w:fill="FFFFFF"/>
            <w:noWrap/>
            <w:vAlign w:val="bottom"/>
            <w:hideMark/>
          </w:tcPr>
          <w:p w14:paraId="3643CD6A" w14:textId="074BB1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w:t>
            </w:r>
          </w:p>
        </w:tc>
        <w:tc>
          <w:tcPr>
            <w:tcW w:w="872" w:type="dxa"/>
            <w:tcBorders>
              <w:top w:val="nil"/>
              <w:left w:val="nil"/>
              <w:bottom w:val="single" w:sz="4" w:space="0" w:color="CCCCFF"/>
              <w:right w:val="single" w:sz="4" w:space="0" w:color="CCCCFF"/>
            </w:tcBorders>
            <w:shd w:val="clear" w:color="FFFFFF" w:fill="FFFFFF"/>
            <w:noWrap/>
            <w:vAlign w:val="bottom"/>
            <w:hideMark/>
          </w:tcPr>
          <w:p w14:paraId="622C3ABD" w14:textId="76432EB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121,8%</w:t>
            </w:r>
          </w:p>
        </w:tc>
        <w:tc>
          <w:tcPr>
            <w:tcW w:w="1203" w:type="dxa"/>
            <w:tcBorders>
              <w:top w:val="nil"/>
              <w:left w:val="nil"/>
              <w:bottom w:val="single" w:sz="4" w:space="0" w:color="CCCCFF"/>
              <w:right w:val="single" w:sz="4" w:space="0" w:color="CCCCFF"/>
            </w:tcBorders>
            <w:shd w:val="clear" w:color="FFFFFF" w:fill="FFFFFF"/>
            <w:noWrap/>
            <w:vAlign w:val="bottom"/>
            <w:hideMark/>
          </w:tcPr>
          <w:p w14:paraId="55D65FB1" w14:textId="51930A8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20.892,9</w:t>
            </w:r>
          </w:p>
        </w:tc>
        <w:tc>
          <w:tcPr>
            <w:tcW w:w="1134" w:type="dxa"/>
            <w:tcBorders>
              <w:top w:val="nil"/>
              <w:left w:val="nil"/>
              <w:bottom w:val="single" w:sz="4" w:space="0" w:color="CCCCFF"/>
              <w:right w:val="single" w:sz="4" w:space="0" w:color="CCCCFF"/>
            </w:tcBorders>
            <w:shd w:val="clear" w:color="FFFFFF" w:fill="FFFFFF"/>
            <w:noWrap/>
            <w:vAlign w:val="bottom"/>
            <w:hideMark/>
          </w:tcPr>
          <w:p w14:paraId="1C21ECE2" w14:textId="4A2021F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6.894,6</w:t>
            </w:r>
          </w:p>
        </w:tc>
      </w:tr>
      <w:tr w:rsidR="001C18EF" w:rsidRPr="00672E24" w14:paraId="5B4469E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CBF3DEE" w14:textId="11FDA21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24-UOM</w:t>
            </w:r>
          </w:p>
        </w:tc>
        <w:tc>
          <w:tcPr>
            <w:tcW w:w="771" w:type="dxa"/>
            <w:tcBorders>
              <w:top w:val="nil"/>
              <w:left w:val="nil"/>
              <w:bottom w:val="single" w:sz="4" w:space="0" w:color="CCCCFF"/>
              <w:right w:val="single" w:sz="4" w:space="0" w:color="CCCCFF"/>
            </w:tcBorders>
            <w:shd w:val="clear" w:color="FFFFFF" w:fill="FFFFFF"/>
            <w:noWrap/>
            <w:vAlign w:val="bottom"/>
            <w:hideMark/>
          </w:tcPr>
          <w:p w14:paraId="6FB785A9" w14:textId="100AB0C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13,3</w:t>
            </w:r>
          </w:p>
        </w:tc>
        <w:tc>
          <w:tcPr>
            <w:tcW w:w="1010" w:type="dxa"/>
            <w:tcBorders>
              <w:top w:val="nil"/>
              <w:left w:val="nil"/>
              <w:bottom w:val="single" w:sz="4" w:space="0" w:color="CCCCFF"/>
              <w:right w:val="single" w:sz="4" w:space="0" w:color="CCCCFF"/>
            </w:tcBorders>
            <w:shd w:val="clear" w:color="FFFFFF" w:fill="FFFFFF"/>
            <w:noWrap/>
            <w:vAlign w:val="bottom"/>
            <w:hideMark/>
          </w:tcPr>
          <w:p w14:paraId="6E8F990E" w14:textId="4678865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11,3</w:t>
            </w:r>
          </w:p>
        </w:tc>
        <w:tc>
          <w:tcPr>
            <w:tcW w:w="872" w:type="dxa"/>
            <w:tcBorders>
              <w:top w:val="nil"/>
              <w:left w:val="nil"/>
              <w:bottom w:val="single" w:sz="4" w:space="0" w:color="CCCCFF"/>
              <w:right w:val="single" w:sz="4" w:space="0" w:color="CCCCFF"/>
            </w:tcBorders>
            <w:shd w:val="clear" w:color="FFFFFF" w:fill="FFFFFF"/>
            <w:noWrap/>
            <w:vAlign w:val="bottom"/>
            <w:hideMark/>
          </w:tcPr>
          <w:p w14:paraId="15EFA73F" w14:textId="73A9B17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117,3%</w:t>
            </w:r>
          </w:p>
        </w:tc>
        <w:tc>
          <w:tcPr>
            <w:tcW w:w="1203" w:type="dxa"/>
            <w:tcBorders>
              <w:top w:val="nil"/>
              <w:left w:val="nil"/>
              <w:bottom w:val="single" w:sz="4" w:space="0" w:color="CCCCFF"/>
              <w:right w:val="single" w:sz="4" w:space="0" w:color="CCCCFF"/>
            </w:tcBorders>
            <w:shd w:val="clear" w:color="FFFFFF" w:fill="FFFFFF"/>
            <w:noWrap/>
            <w:vAlign w:val="bottom"/>
            <w:hideMark/>
          </w:tcPr>
          <w:p w14:paraId="25EFEACA" w14:textId="2E8D3CD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31.803,8</w:t>
            </w:r>
          </w:p>
        </w:tc>
        <w:tc>
          <w:tcPr>
            <w:tcW w:w="1134" w:type="dxa"/>
            <w:tcBorders>
              <w:top w:val="nil"/>
              <w:left w:val="nil"/>
              <w:bottom w:val="single" w:sz="4" w:space="0" w:color="CCCCFF"/>
              <w:right w:val="single" w:sz="4" w:space="0" w:color="CCCCFF"/>
            </w:tcBorders>
            <w:shd w:val="clear" w:color="FFFFFF" w:fill="FFFFFF"/>
            <w:noWrap/>
            <w:vAlign w:val="bottom"/>
            <w:hideMark/>
          </w:tcPr>
          <w:p w14:paraId="000F0521" w14:textId="6B7B987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10.495,2</w:t>
            </w:r>
          </w:p>
        </w:tc>
      </w:tr>
      <w:tr w:rsidR="001C18EF" w:rsidRPr="00672E24" w14:paraId="7806B40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9E9AA1" w14:textId="788C2B7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25-UKIM</w:t>
            </w:r>
          </w:p>
        </w:tc>
        <w:tc>
          <w:tcPr>
            <w:tcW w:w="771" w:type="dxa"/>
            <w:tcBorders>
              <w:top w:val="nil"/>
              <w:left w:val="nil"/>
              <w:bottom w:val="single" w:sz="4" w:space="0" w:color="CCCCFF"/>
              <w:right w:val="single" w:sz="4" w:space="0" w:color="CCCCFF"/>
            </w:tcBorders>
            <w:shd w:val="clear" w:color="FFFFFF" w:fill="FFFFFF"/>
            <w:noWrap/>
            <w:vAlign w:val="bottom"/>
            <w:hideMark/>
          </w:tcPr>
          <w:p w14:paraId="619EFB50" w14:textId="43702D6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22,4</w:t>
            </w:r>
          </w:p>
        </w:tc>
        <w:tc>
          <w:tcPr>
            <w:tcW w:w="1010" w:type="dxa"/>
            <w:tcBorders>
              <w:top w:val="nil"/>
              <w:left w:val="nil"/>
              <w:bottom w:val="single" w:sz="4" w:space="0" w:color="CCCCFF"/>
              <w:right w:val="single" w:sz="4" w:space="0" w:color="CCCCFF"/>
            </w:tcBorders>
            <w:shd w:val="clear" w:color="FFFFFF" w:fill="FFFFFF"/>
            <w:noWrap/>
            <w:vAlign w:val="bottom"/>
            <w:hideMark/>
          </w:tcPr>
          <w:p w14:paraId="2B1C0A53" w14:textId="7165069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17,8</w:t>
            </w:r>
          </w:p>
        </w:tc>
        <w:tc>
          <w:tcPr>
            <w:tcW w:w="872" w:type="dxa"/>
            <w:tcBorders>
              <w:top w:val="nil"/>
              <w:left w:val="nil"/>
              <w:bottom w:val="single" w:sz="4" w:space="0" w:color="CCCCFF"/>
              <w:right w:val="single" w:sz="4" w:space="0" w:color="CCCCFF"/>
            </w:tcBorders>
            <w:shd w:val="clear" w:color="FFFFFF" w:fill="FFFFFF"/>
            <w:noWrap/>
            <w:vAlign w:val="bottom"/>
            <w:hideMark/>
          </w:tcPr>
          <w:p w14:paraId="6DC4D8F5" w14:textId="382A5A6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126,4%</w:t>
            </w:r>
          </w:p>
        </w:tc>
        <w:tc>
          <w:tcPr>
            <w:tcW w:w="1203" w:type="dxa"/>
            <w:tcBorders>
              <w:top w:val="nil"/>
              <w:left w:val="nil"/>
              <w:bottom w:val="single" w:sz="4" w:space="0" w:color="CCCCFF"/>
              <w:right w:val="single" w:sz="4" w:space="0" w:color="CCCCFF"/>
            </w:tcBorders>
            <w:shd w:val="clear" w:color="FFFFFF" w:fill="FFFFFF"/>
            <w:noWrap/>
            <w:vAlign w:val="bottom"/>
            <w:hideMark/>
          </w:tcPr>
          <w:p w14:paraId="33C421CC" w14:textId="371A781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89.771,4</w:t>
            </w:r>
          </w:p>
        </w:tc>
        <w:tc>
          <w:tcPr>
            <w:tcW w:w="1134" w:type="dxa"/>
            <w:tcBorders>
              <w:top w:val="nil"/>
              <w:left w:val="nil"/>
              <w:bottom w:val="single" w:sz="4" w:space="0" w:color="CCCCFF"/>
              <w:right w:val="single" w:sz="4" w:space="0" w:color="CCCCFF"/>
            </w:tcBorders>
            <w:shd w:val="clear" w:color="FFFFFF" w:fill="FFFFFF"/>
            <w:noWrap/>
            <w:vAlign w:val="bottom"/>
            <w:hideMark/>
          </w:tcPr>
          <w:p w14:paraId="06514D14" w14:textId="162E404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29.624,6</w:t>
            </w:r>
          </w:p>
        </w:tc>
      </w:tr>
      <w:tr w:rsidR="001C18EF" w:rsidRPr="00672E24" w14:paraId="62AE235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4367B57" w14:textId="5AAD206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26A-FOM</w:t>
            </w:r>
          </w:p>
        </w:tc>
        <w:tc>
          <w:tcPr>
            <w:tcW w:w="771" w:type="dxa"/>
            <w:tcBorders>
              <w:top w:val="nil"/>
              <w:left w:val="nil"/>
              <w:bottom w:val="single" w:sz="4" w:space="0" w:color="CCCCFF"/>
              <w:right w:val="single" w:sz="4" w:space="0" w:color="CCCCFF"/>
            </w:tcBorders>
            <w:shd w:val="clear" w:color="FFFFFF" w:fill="FFFFFF"/>
            <w:noWrap/>
            <w:vAlign w:val="bottom"/>
            <w:hideMark/>
          </w:tcPr>
          <w:p w14:paraId="292694FE" w14:textId="10FF673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16,7</w:t>
            </w:r>
          </w:p>
        </w:tc>
        <w:tc>
          <w:tcPr>
            <w:tcW w:w="1010" w:type="dxa"/>
            <w:tcBorders>
              <w:top w:val="nil"/>
              <w:left w:val="nil"/>
              <w:bottom w:val="single" w:sz="4" w:space="0" w:color="CCCCFF"/>
              <w:right w:val="single" w:sz="4" w:space="0" w:color="CCCCFF"/>
            </w:tcBorders>
            <w:shd w:val="clear" w:color="FFFFFF" w:fill="FFFFFF"/>
            <w:noWrap/>
            <w:vAlign w:val="bottom"/>
            <w:hideMark/>
          </w:tcPr>
          <w:p w14:paraId="482EACB0" w14:textId="6ED96CA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14,3</w:t>
            </w:r>
          </w:p>
        </w:tc>
        <w:tc>
          <w:tcPr>
            <w:tcW w:w="872" w:type="dxa"/>
            <w:tcBorders>
              <w:top w:val="nil"/>
              <w:left w:val="nil"/>
              <w:bottom w:val="single" w:sz="4" w:space="0" w:color="CCCCFF"/>
              <w:right w:val="single" w:sz="4" w:space="0" w:color="CCCCFF"/>
            </w:tcBorders>
            <w:shd w:val="clear" w:color="FFFFFF" w:fill="FFFFFF"/>
            <w:noWrap/>
            <w:vAlign w:val="bottom"/>
            <w:hideMark/>
          </w:tcPr>
          <w:p w14:paraId="41A3C2AA" w14:textId="57C2F1C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116,8%</w:t>
            </w:r>
          </w:p>
        </w:tc>
        <w:tc>
          <w:tcPr>
            <w:tcW w:w="1203" w:type="dxa"/>
            <w:tcBorders>
              <w:top w:val="nil"/>
              <w:left w:val="nil"/>
              <w:bottom w:val="single" w:sz="4" w:space="0" w:color="CCCCFF"/>
              <w:right w:val="single" w:sz="4" w:space="0" w:color="CCCCFF"/>
            </w:tcBorders>
            <w:shd w:val="clear" w:color="FFFFFF" w:fill="FFFFFF"/>
            <w:noWrap/>
            <w:vAlign w:val="bottom"/>
            <w:hideMark/>
          </w:tcPr>
          <w:p w14:paraId="426FCEB9" w14:textId="593D5D3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170.803,2</w:t>
            </w:r>
          </w:p>
        </w:tc>
        <w:tc>
          <w:tcPr>
            <w:tcW w:w="1134" w:type="dxa"/>
            <w:tcBorders>
              <w:top w:val="nil"/>
              <w:left w:val="nil"/>
              <w:bottom w:val="single" w:sz="4" w:space="0" w:color="CCCCFF"/>
              <w:right w:val="single" w:sz="4" w:space="0" w:color="CCCCFF"/>
            </w:tcBorders>
            <w:shd w:val="clear" w:color="FFFFFF" w:fill="FFFFFF"/>
            <w:noWrap/>
            <w:vAlign w:val="bottom"/>
            <w:hideMark/>
          </w:tcPr>
          <w:p w14:paraId="565A5650" w14:textId="5EF2786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68.285,2</w:t>
            </w:r>
          </w:p>
        </w:tc>
      </w:tr>
      <w:tr w:rsidR="001C18EF" w:rsidRPr="00672E24" w14:paraId="33FF6B6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D8F7AA1" w14:textId="4D87C1BB"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26B-SARA</w:t>
            </w:r>
          </w:p>
        </w:tc>
        <w:tc>
          <w:tcPr>
            <w:tcW w:w="771" w:type="dxa"/>
            <w:tcBorders>
              <w:top w:val="nil"/>
              <w:left w:val="nil"/>
              <w:bottom w:val="single" w:sz="4" w:space="0" w:color="CCCCFF"/>
              <w:right w:val="single" w:sz="4" w:space="0" w:color="CCCCFF"/>
            </w:tcBorders>
            <w:shd w:val="clear" w:color="FFFFFF" w:fill="FFFFFF"/>
            <w:noWrap/>
            <w:vAlign w:val="bottom"/>
            <w:hideMark/>
          </w:tcPr>
          <w:p w14:paraId="14605625" w14:textId="2264C74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42,8</w:t>
            </w:r>
          </w:p>
        </w:tc>
        <w:tc>
          <w:tcPr>
            <w:tcW w:w="1010" w:type="dxa"/>
            <w:tcBorders>
              <w:top w:val="nil"/>
              <w:left w:val="nil"/>
              <w:bottom w:val="single" w:sz="4" w:space="0" w:color="CCCCFF"/>
              <w:right w:val="single" w:sz="4" w:space="0" w:color="CCCCFF"/>
            </w:tcBorders>
            <w:shd w:val="clear" w:color="FFFFFF" w:fill="FFFFFF"/>
            <w:noWrap/>
            <w:vAlign w:val="bottom"/>
            <w:hideMark/>
          </w:tcPr>
          <w:p w14:paraId="4ED5933F" w14:textId="4AD77F1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53,2</w:t>
            </w:r>
          </w:p>
        </w:tc>
        <w:tc>
          <w:tcPr>
            <w:tcW w:w="872" w:type="dxa"/>
            <w:tcBorders>
              <w:top w:val="nil"/>
              <w:left w:val="nil"/>
              <w:bottom w:val="single" w:sz="4" w:space="0" w:color="CCCCFF"/>
              <w:right w:val="single" w:sz="4" w:space="0" w:color="CCCCFF"/>
            </w:tcBorders>
            <w:shd w:val="clear" w:color="FFFFFF" w:fill="FFFFFF"/>
            <w:noWrap/>
            <w:vAlign w:val="bottom"/>
            <w:hideMark/>
          </w:tcPr>
          <w:p w14:paraId="727EAE80" w14:textId="205F14A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80,4%</w:t>
            </w:r>
          </w:p>
        </w:tc>
        <w:tc>
          <w:tcPr>
            <w:tcW w:w="1203" w:type="dxa"/>
            <w:tcBorders>
              <w:top w:val="nil"/>
              <w:left w:val="nil"/>
              <w:bottom w:val="single" w:sz="4" w:space="0" w:color="CCCCFF"/>
              <w:right w:val="single" w:sz="4" w:space="0" w:color="CCCCFF"/>
            </w:tcBorders>
            <w:shd w:val="clear" w:color="FFFFFF" w:fill="FFFFFF"/>
            <w:noWrap/>
            <w:vAlign w:val="bottom"/>
            <w:hideMark/>
          </w:tcPr>
          <w:p w14:paraId="00F963CF" w14:textId="77AB2C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438.071,4</w:t>
            </w:r>
          </w:p>
        </w:tc>
        <w:tc>
          <w:tcPr>
            <w:tcW w:w="1134" w:type="dxa"/>
            <w:tcBorders>
              <w:top w:val="nil"/>
              <w:left w:val="nil"/>
              <w:bottom w:val="single" w:sz="4" w:space="0" w:color="CCCCFF"/>
              <w:right w:val="single" w:sz="4" w:space="0" w:color="CCCCFF"/>
            </w:tcBorders>
            <w:shd w:val="clear" w:color="FFFFFF" w:fill="FFFFFF"/>
            <w:noWrap/>
            <w:vAlign w:val="bottom"/>
            <w:hideMark/>
          </w:tcPr>
          <w:p w14:paraId="7A76A0B0" w14:textId="044E71B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213.118,8</w:t>
            </w:r>
          </w:p>
        </w:tc>
      </w:tr>
      <w:tr w:rsidR="001C18EF" w:rsidRPr="00672E24" w14:paraId="1EF6487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8C7861C" w14:textId="2232CFD9"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27A-SIGMA</w:t>
            </w:r>
          </w:p>
        </w:tc>
        <w:tc>
          <w:tcPr>
            <w:tcW w:w="771" w:type="dxa"/>
            <w:tcBorders>
              <w:top w:val="nil"/>
              <w:left w:val="nil"/>
              <w:bottom w:val="single" w:sz="4" w:space="0" w:color="CCCCFF"/>
              <w:right w:val="single" w:sz="4" w:space="0" w:color="CCCCFF"/>
            </w:tcBorders>
            <w:shd w:val="clear" w:color="FFFFFF" w:fill="FFFFFF"/>
            <w:noWrap/>
            <w:vAlign w:val="bottom"/>
            <w:hideMark/>
          </w:tcPr>
          <w:p w14:paraId="4970D582" w14:textId="0139A89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08BBC74E" w14:textId="1CE09C6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7,0</w:t>
            </w:r>
          </w:p>
        </w:tc>
        <w:tc>
          <w:tcPr>
            <w:tcW w:w="872" w:type="dxa"/>
            <w:tcBorders>
              <w:top w:val="nil"/>
              <w:left w:val="nil"/>
              <w:bottom w:val="single" w:sz="4" w:space="0" w:color="CCCCFF"/>
              <w:right w:val="single" w:sz="4" w:space="0" w:color="CCCCFF"/>
            </w:tcBorders>
            <w:shd w:val="clear" w:color="FFFFFF" w:fill="FFFFFF"/>
            <w:noWrap/>
            <w:vAlign w:val="bottom"/>
            <w:hideMark/>
          </w:tcPr>
          <w:p w14:paraId="26D99E1B" w14:textId="0B36C10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05933014" w14:textId="31F8A6A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7AA82091" w14:textId="34EA01A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2211285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8EC40D8" w14:textId="34A8087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27B-UIO</w:t>
            </w:r>
          </w:p>
        </w:tc>
        <w:tc>
          <w:tcPr>
            <w:tcW w:w="771" w:type="dxa"/>
            <w:tcBorders>
              <w:top w:val="nil"/>
              <w:left w:val="nil"/>
              <w:bottom w:val="single" w:sz="4" w:space="0" w:color="CCCCFF"/>
              <w:right w:val="single" w:sz="4" w:space="0" w:color="CCCCFF"/>
            </w:tcBorders>
            <w:shd w:val="clear" w:color="FFFFFF" w:fill="FFFFFF"/>
            <w:noWrap/>
            <w:vAlign w:val="bottom"/>
            <w:hideMark/>
          </w:tcPr>
          <w:p w14:paraId="2A808293" w14:textId="095D6E8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w:t>
            </w:r>
          </w:p>
        </w:tc>
        <w:tc>
          <w:tcPr>
            <w:tcW w:w="1010" w:type="dxa"/>
            <w:tcBorders>
              <w:top w:val="nil"/>
              <w:left w:val="nil"/>
              <w:bottom w:val="single" w:sz="4" w:space="0" w:color="CCCCFF"/>
              <w:right w:val="single" w:sz="4" w:space="0" w:color="CCCCFF"/>
            </w:tcBorders>
            <w:shd w:val="clear" w:color="FFFFFF" w:fill="FFFFFF"/>
            <w:noWrap/>
            <w:vAlign w:val="bottom"/>
            <w:hideMark/>
          </w:tcPr>
          <w:p w14:paraId="1F1E0EA8" w14:textId="5CDAE77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7,9</w:t>
            </w:r>
          </w:p>
        </w:tc>
        <w:tc>
          <w:tcPr>
            <w:tcW w:w="872" w:type="dxa"/>
            <w:tcBorders>
              <w:top w:val="nil"/>
              <w:left w:val="nil"/>
              <w:bottom w:val="single" w:sz="4" w:space="0" w:color="CCCCFF"/>
              <w:right w:val="single" w:sz="4" w:space="0" w:color="CCCCFF"/>
            </w:tcBorders>
            <w:shd w:val="clear" w:color="FFFFFF" w:fill="FFFFFF"/>
            <w:noWrap/>
            <w:vAlign w:val="bottom"/>
            <w:hideMark/>
          </w:tcPr>
          <w:p w14:paraId="5F2500EC" w14:textId="07BB13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96,5%</w:t>
            </w:r>
          </w:p>
        </w:tc>
        <w:tc>
          <w:tcPr>
            <w:tcW w:w="1203" w:type="dxa"/>
            <w:tcBorders>
              <w:top w:val="nil"/>
              <w:left w:val="nil"/>
              <w:bottom w:val="single" w:sz="4" w:space="0" w:color="CCCCFF"/>
              <w:right w:val="single" w:sz="4" w:space="0" w:color="CCCCFF"/>
            </w:tcBorders>
            <w:shd w:val="clear" w:color="FFFFFF" w:fill="FFFFFF"/>
            <w:noWrap/>
            <w:vAlign w:val="bottom"/>
            <w:hideMark/>
          </w:tcPr>
          <w:p w14:paraId="29A138EC" w14:textId="21EA209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75.590,4</w:t>
            </w:r>
          </w:p>
        </w:tc>
        <w:tc>
          <w:tcPr>
            <w:tcW w:w="1134" w:type="dxa"/>
            <w:tcBorders>
              <w:top w:val="nil"/>
              <w:left w:val="nil"/>
              <w:bottom w:val="single" w:sz="4" w:space="0" w:color="CCCCFF"/>
              <w:right w:val="single" w:sz="4" w:space="0" w:color="CCCCFF"/>
            </w:tcBorders>
            <w:shd w:val="clear" w:color="FFFFFF" w:fill="FFFFFF"/>
            <w:noWrap/>
            <w:vAlign w:val="bottom"/>
            <w:hideMark/>
          </w:tcPr>
          <w:p w14:paraId="291191BF" w14:textId="19BEA09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24.944,8</w:t>
            </w:r>
          </w:p>
        </w:tc>
      </w:tr>
      <w:tr w:rsidR="001C18EF" w:rsidRPr="00672E24" w14:paraId="7B2189E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744CD20" w14:textId="32736BE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27C-URA</w:t>
            </w:r>
          </w:p>
        </w:tc>
        <w:tc>
          <w:tcPr>
            <w:tcW w:w="771" w:type="dxa"/>
            <w:tcBorders>
              <w:top w:val="nil"/>
              <w:left w:val="nil"/>
              <w:bottom w:val="single" w:sz="4" w:space="0" w:color="CCCCFF"/>
              <w:right w:val="single" w:sz="4" w:space="0" w:color="CCCCFF"/>
            </w:tcBorders>
            <w:shd w:val="clear" w:color="FFFFFF" w:fill="FFFFFF"/>
            <w:noWrap/>
            <w:vAlign w:val="bottom"/>
            <w:hideMark/>
          </w:tcPr>
          <w:p w14:paraId="757DF759" w14:textId="278ED44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5,5</w:t>
            </w:r>
          </w:p>
        </w:tc>
        <w:tc>
          <w:tcPr>
            <w:tcW w:w="1010" w:type="dxa"/>
            <w:tcBorders>
              <w:top w:val="nil"/>
              <w:left w:val="nil"/>
              <w:bottom w:val="single" w:sz="4" w:space="0" w:color="CCCCFF"/>
              <w:right w:val="single" w:sz="4" w:space="0" w:color="CCCCFF"/>
            </w:tcBorders>
            <w:shd w:val="clear" w:color="FFFFFF" w:fill="FFFFFF"/>
            <w:noWrap/>
            <w:vAlign w:val="bottom"/>
            <w:hideMark/>
          </w:tcPr>
          <w:p w14:paraId="7C871068" w14:textId="128C8CA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7,2</w:t>
            </w:r>
          </w:p>
        </w:tc>
        <w:tc>
          <w:tcPr>
            <w:tcW w:w="872" w:type="dxa"/>
            <w:tcBorders>
              <w:top w:val="nil"/>
              <w:left w:val="nil"/>
              <w:bottom w:val="single" w:sz="4" w:space="0" w:color="CCCCFF"/>
              <w:right w:val="single" w:sz="4" w:space="0" w:color="CCCCFF"/>
            </w:tcBorders>
            <w:shd w:val="clear" w:color="FFFFFF" w:fill="FFFFFF"/>
            <w:noWrap/>
            <w:vAlign w:val="bottom"/>
            <w:hideMark/>
          </w:tcPr>
          <w:p w14:paraId="648D6861" w14:textId="41A9C90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76,5%</w:t>
            </w:r>
          </w:p>
        </w:tc>
        <w:tc>
          <w:tcPr>
            <w:tcW w:w="1203" w:type="dxa"/>
            <w:tcBorders>
              <w:top w:val="nil"/>
              <w:left w:val="nil"/>
              <w:bottom w:val="single" w:sz="4" w:space="0" w:color="CCCCFF"/>
              <w:right w:val="single" w:sz="4" w:space="0" w:color="CCCCFF"/>
            </w:tcBorders>
            <w:shd w:val="clear" w:color="FFFFFF" w:fill="FFFFFF"/>
            <w:noWrap/>
            <w:vAlign w:val="bottom"/>
            <w:hideMark/>
          </w:tcPr>
          <w:p w14:paraId="1FEA4228" w14:textId="4DC63B2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54.254,8</w:t>
            </w:r>
          </w:p>
        </w:tc>
        <w:tc>
          <w:tcPr>
            <w:tcW w:w="1134" w:type="dxa"/>
            <w:tcBorders>
              <w:top w:val="nil"/>
              <w:left w:val="nil"/>
              <w:bottom w:val="single" w:sz="4" w:space="0" w:color="CCCCFF"/>
              <w:right w:val="single" w:sz="4" w:space="0" w:color="CCCCFF"/>
            </w:tcBorders>
            <w:shd w:val="clear" w:color="FFFFFF" w:fill="FFFFFF"/>
            <w:noWrap/>
            <w:vAlign w:val="bottom"/>
            <w:hideMark/>
          </w:tcPr>
          <w:p w14:paraId="78F8C81A" w14:textId="21F0AF8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17.904,1</w:t>
            </w:r>
          </w:p>
        </w:tc>
      </w:tr>
      <w:tr w:rsidR="001C18EF" w:rsidRPr="00672E24" w14:paraId="51D242E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0B43184" w14:textId="37B32EE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28A-CYFRONET</w:t>
            </w:r>
          </w:p>
        </w:tc>
        <w:tc>
          <w:tcPr>
            <w:tcW w:w="771" w:type="dxa"/>
            <w:tcBorders>
              <w:top w:val="nil"/>
              <w:left w:val="nil"/>
              <w:bottom w:val="single" w:sz="4" w:space="0" w:color="CCCCFF"/>
              <w:right w:val="single" w:sz="4" w:space="0" w:color="CCCCFF"/>
            </w:tcBorders>
            <w:shd w:val="clear" w:color="FFFFFF" w:fill="FFFFFF"/>
            <w:noWrap/>
            <w:vAlign w:val="bottom"/>
            <w:hideMark/>
          </w:tcPr>
          <w:p w14:paraId="2BDC83A0" w14:textId="7E10A88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52,6</w:t>
            </w:r>
          </w:p>
        </w:tc>
        <w:tc>
          <w:tcPr>
            <w:tcW w:w="1010" w:type="dxa"/>
            <w:tcBorders>
              <w:top w:val="nil"/>
              <w:left w:val="nil"/>
              <w:bottom w:val="single" w:sz="4" w:space="0" w:color="CCCCFF"/>
              <w:right w:val="single" w:sz="4" w:space="0" w:color="CCCCFF"/>
            </w:tcBorders>
            <w:shd w:val="clear" w:color="FFFFFF" w:fill="FFFFFF"/>
            <w:noWrap/>
            <w:vAlign w:val="bottom"/>
            <w:hideMark/>
          </w:tcPr>
          <w:p w14:paraId="45B24F77" w14:textId="2F30288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45,2</w:t>
            </w:r>
          </w:p>
        </w:tc>
        <w:tc>
          <w:tcPr>
            <w:tcW w:w="872" w:type="dxa"/>
            <w:tcBorders>
              <w:top w:val="nil"/>
              <w:left w:val="nil"/>
              <w:bottom w:val="single" w:sz="4" w:space="0" w:color="CCCCFF"/>
              <w:right w:val="single" w:sz="4" w:space="0" w:color="CCCCFF"/>
            </w:tcBorders>
            <w:shd w:val="clear" w:color="FFFFFF" w:fill="FFFFFF"/>
            <w:noWrap/>
            <w:vAlign w:val="bottom"/>
            <w:hideMark/>
          </w:tcPr>
          <w:p w14:paraId="649F66DD" w14:textId="3065792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116,3%</w:t>
            </w:r>
          </w:p>
        </w:tc>
        <w:tc>
          <w:tcPr>
            <w:tcW w:w="1203" w:type="dxa"/>
            <w:tcBorders>
              <w:top w:val="nil"/>
              <w:left w:val="nil"/>
              <w:bottom w:val="single" w:sz="4" w:space="0" w:color="CCCCFF"/>
              <w:right w:val="single" w:sz="4" w:space="0" w:color="CCCCFF"/>
            </w:tcBorders>
            <w:shd w:val="clear" w:color="FFFFFF" w:fill="FFFFFF"/>
            <w:noWrap/>
            <w:vAlign w:val="bottom"/>
            <w:hideMark/>
          </w:tcPr>
          <w:p w14:paraId="523A15EF" w14:textId="6CB9F60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450.081,6</w:t>
            </w:r>
          </w:p>
        </w:tc>
        <w:tc>
          <w:tcPr>
            <w:tcW w:w="1134" w:type="dxa"/>
            <w:tcBorders>
              <w:top w:val="nil"/>
              <w:left w:val="nil"/>
              <w:bottom w:val="single" w:sz="4" w:space="0" w:color="CCCCFF"/>
              <w:right w:val="single" w:sz="4" w:space="0" w:color="CCCCFF"/>
            </w:tcBorders>
            <w:shd w:val="clear" w:color="FFFFFF" w:fill="FFFFFF"/>
            <w:noWrap/>
            <w:vAlign w:val="bottom"/>
            <w:hideMark/>
          </w:tcPr>
          <w:p w14:paraId="19685003" w14:textId="5C216F4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192.009,5</w:t>
            </w:r>
          </w:p>
        </w:tc>
      </w:tr>
      <w:tr w:rsidR="001C18EF" w:rsidRPr="00672E24" w14:paraId="51A2BA7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A5E7503" w14:textId="541B9F7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28B-UWAR</w:t>
            </w:r>
          </w:p>
        </w:tc>
        <w:tc>
          <w:tcPr>
            <w:tcW w:w="771" w:type="dxa"/>
            <w:tcBorders>
              <w:top w:val="nil"/>
              <w:left w:val="nil"/>
              <w:bottom w:val="single" w:sz="4" w:space="0" w:color="CCCCFF"/>
              <w:right w:val="single" w:sz="4" w:space="0" w:color="CCCCFF"/>
            </w:tcBorders>
            <w:shd w:val="clear" w:color="FFFFFF" w:fill="FFFFFF"/>
            <w:noWrap/>
            <w:vAlign w:val="bottom"/>
            <w:hideMark/>
          </w:tcPr>
          <w:p w14:paraId="64BBB1AE" w14:textId="3DE157C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10,5</w:t>
            </w:r>
          </w:p>
        </w:tc>
        <w:tc>
          <w:tcPr>
            <w:tcW w:w="1010" w:type="dxa"/>
            <w:tcBorders>
              <w:top w:val="nil"/>
              <w:left w:val="nil"/>
              <w:bottom w:val="single" w:sz="4" w:space="0" w:color="CCCCFF"/>
              <w:right w:val="single" w:sz="4" w:space="0" w:color="CCCCFF"/>
            </w:tcBorders>
            <w:shd w:val="clear" w:color="FFFFFF" w:fill="FFFFFF"/>
            <w:noWrap/>
            <w:vAlign w:val="bottom"/>
            <w:hideMark/>
          </w:tcPr>
          <w:p w14:paraId="0F9C45E4" w14:textId="2F05A9B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7,2</w:t>
            </w:r>
          </w:p>
        </w:tc>
        <w:tc>
          <w:tcPr>
            <w:tcW w:w="872" w:type="dxa"/>
            <w:tcBorders>
              <w:top w:val="nil"/>
              <w:left w:val="nil"/>
              <w:bottom w:val="single" w:sz="4" w:space="0" w:color="CCCCFF"/>
              <w:right w:val="single" w:sz="4" w:space="0" w:color="CCCCFF"/>
            </w:tcBorders>
            <w:shd w:val="clear" w:color="FFFFFF" w:fill="FFFFFF"/>
            <w:noWrap/>
            <w:vAlign w:val="bottom"/>
            <w:hideMark/>
          </w:tcPr>
          <w:p w14:paraId="793201F5" w14:textId="0C59233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146,2%</w:t>
            </w:r>
          </w:p>
        </w:tc>
        <w:tc>
          <w:tcPr>
            <w:tcW w:w="1203" w:type="dxa"/>
            <w:tcBorders>
              <w:top w:val="nil"/>
              <w:left w:val="nil"/>
              <w:bottom w:val="single" w:sz="4" w:space="0" w:color="CCCCFF"/>
              <w:right w:val="single" w:sz="4" w:space="0" w:color="CCCCFF"/>
            </w:tcBorders>
            <w:shd w:val="clear" w:color="FFFFFF" w:fill="FFFFFF"/>
            <w:noWrap/>
            <w:vAlign w:val="bottom"/>
            <w:hideMark/>
          </w:tcPr>
          <w:p w14:paraId="0E8214CF" w14:textId="0DE5552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90.062,6</w:t>
            </w:r>
          </w:p>
        </w:tc>
        <w:tc>
          <w:tcPr>
            <w:tcW w:w="1134" w:type="dxa"/>
            <w:tcBorders>
              <w:top w:val="nil"/>
              <w:left w:val="nil"/>
              <w:bottom w:val="single" w:sz="4" w:space="0" w:color="CCCCFF"/>
              <w:right w:val="single" w:sz="4" w:space="0" w:color="CCCCFF"/>
            </w:tcBorders>
            <w:shd w:val="clear" w:color="FFFFFF" w:fill="FFFFFF"/>
            <w:noWrap/>
            <w:vAlign w:val="bottom"/>
            <w:hideMark/>
          </w:tcPr>
          <w:p w14:paraId="2F6505F8" w14:textId="4731CA6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29.720,6</w:t>
            </w:r>
          </w:p>
        </w:tc>
      </w:tr>
      <w:tr w:rsidR="001C18EF" w:rsidRPr="00672E24" w14:paraId="09E3F42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D8F425" w14:textId="34C0D38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28C-ICBP</w:t>
            </w:r>
          </w:p>
        </w:tc>
        <w:tc>
          <w:tcPr>
            <w:tcW w:w="771" w:type="dxa"/>
            <w:tcBorders>
              <w:top w:val="nil"/>
              <w:left w:val="nil"/>
              <w:bottom w:val="single" w:sz="4" w:space="0" w:color="CCCCFF"/>
              <w:right w:val="single" w:sz="4" w:space="0" w:color="CCCCFF"/>
            </w:tcBorders>
            <w:shd w:val="clear" w:color="FFFFFF" w:fill="FFFFFF"/>
            <w:noWrap/>
            <w:vAlign w:val="bottom"/>
            <w:hideMark/>
          </w:tcPr>
          <w:p w14:paraId="201B2C20" w14:textId="25C4AA8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1010" w:type="dxa"/>
            <w:tcBorders>
              <w:top w:val="nil"/>
              <w:left w:val="nil"/>
              <w:bottom w:val="single" w:sz="4" w:space="0" w:color="CCCCFF"/>
              <w:right w:val="single" w:sz="4" w:space="0" w:color="CCCCFF"/>
            </w:tcBorders>
            <w:shd w:val="clear" w:color="FFFFFF" w:fill="FFFFFF"/>
            <w:noWrap/>
            <w:vAlign w:val="bottom"/>
            <w:hideMark/>
          </w:tcPr>
          <w:p w14:paraId="4D7884B1" w14:textId="2EE893C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8,6</w:t>
            </w:r>
          </w:p>
        </w:tc>
        <w:tc>
          <w:tcPr>
            <w:tcW w:w="872" w:type="dxa"/>
            <w:tcBorders>
              <w:top w:val="nil"/>
              <w:left w:val="nil"/>
              <w:bottom w:val="single" w:sz="4" w:space="0" w:color="CCCCFF"/>
              <w:right w:val="single" w:sz="4" w:space="0" w:color="CCCCFF"/>
            </w:tcBorders>
            <w:shd w:val="clear" w:color="FFFFFF" w:fill="FFFFFF"/>
            <w:noWrap/>
            <w:vAlign w:val="bottom"/>
            <w:hideMark/>
          </w:tcPr>
          <w:p w14:paraId="23875591" w14:textId="62B5BEB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73,1%</w:t>
            </w:r>
          </w:p>
        </w:tc>
        <w:tc>
          <w:tcPr>
            <w:tcW w:w="1203" w:type="dxa"/>
            <w:tcBorders>
              <w:top w:val="nil"/>
              <w:left w:val="nil"/>
              <w:bottom w:val="single" w:sz="4" w:space="0" w:color="CCCCFF"/>
              <w:right w:val="single" w:sz="4" w:space="0" w:color="CCCCFF"/>
            </w:tcBorders>
            <w:shd w:val="clear" w:color="FFFFFF" w:fill="FFFFFF"/>
            <w:noWrap/>
            <w:vAlign w:val="bottom"/>
            <w:hideMark/>
          </w:tcPr>
          <w:p w14:paraId="19EA584C" w14:textId="4DE0CBC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53.733,3</w:t>
            </w:r>
          </w:p>
        </w:tc>
        <w:tc>
          <w:tcPr>
            <w:tcW w:w="1134" w:type="dxa"/>
            <w:tcBorders>
              <w:top w:val="nil"/>
              <w:left w:val="nil"/>
              <w:bottom w:val="single" w:sz="4" w:space="0" w:color="CCCCFF"/>
              <w:right w:val="single" w:sz="4" w:space="0" w:color="CCCCFF"/>
            </w:tcBorders>
            <w:shd w:val="clear" w:color="FFFFFF" w:fill="FFFFFF"/>
            <w:noWrap/>
            <w:vAlign w:val="bottom"/>
            <w:hideMark/>
          </w:tcPr>
          <w:p w14:paraId="4E4A0D10" w14:textId="4235DA0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17.732,0</w:t>
            </w:r>
          </w:p>
        </w:tc>
      </w:tr>
      <w:tr w:rsidR="001C18EF" w:rsidRPr="00672E24" w14:paraId="7E385475"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91A781A" w14:textId="7FDD72D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28D-POLITECHNIKA WROCLAWSKA</w:t>
            </w:r>
          </w:p>
        </w:tc>
        <w:tc>
          <w:tcPr>
            <w:tcW w:w="771" w:type="dxa"/>
            <w:tcBorders>
              <w:top w:val="nil"/>
              <w:left w:val="nil"/>
              <w:bottom w:val="single" w:sz="4" w:space="0" w:color="CCCCFF"/>
              <w:right w:val="single" w:sz="4" w:space="0" w:color="CCCCFF"/>
            </w:tcBorders>
            <w:shd w:val="clear" w:color="FFFFFF" w:fill="FFFFFF"/>
            <w:noWrap/>
            <w:vAlign w:val="bottom"/>
            <w:hideMark/>
          </w:tcPr>
          <w:p w14:paraId="577E418E" w14:textId="3149055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7,1</w:t>
            </w:r>
          </w:p>
        </w:tc>
        <w:tc>
          <w:tcPr>
            <w:tcW w:w="1010" w:type="dxa"/>
            <w:tcBorders>
              <w:top w:val="nil"/>
              <w:left w:val="nil"/>
              <w:bottom w:val="single" w:sz="4" w:space="0" w:color="CCCCFF"/>
              <w:right w:val="single" w:sz="4" w:space="0" w:color="CCCCFF"/>
            </w:tcBorders>
            <w:shd w:val="clear" w:color="FFFFFF" w:fill="FFFFFF"/>
            <w:noWrap/>
            <w:vAlign w:val="bottom"/>
            <w:hideMark/>
          </w:tcPr>
          <w:p w14:paraId="21A5C2B3" w14:textId="4FED71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w:t>
            </w:r>
          </w:p>
        </w:tc>
        <w:tc>
          <w:tcPr>
            <w:tcW w:w="872" w:type="dxa"/>
            <w:tcBorders>
              <w:top w:val="nil"/>
              <w:left w:val="nil"/>
              <w:bottom w:val="single" w:sz="4" w:space="0" w:color="CCCCFF"/>
              <w:right w:val="single" w:sz="4" w:space="0" w:color="CCCCFF"/>
            </w:tcBorders>
            <w:shd w:val="clear" w:color="FFFFFF" w:fill="FFFFFF"/>
            <w:noWrap/>
            <w:vAlign w:val="bottom"/>
            <w:hideMark/>
          </w:tcPr>
          <w:p w14:paraId="6F2B05E5" w14:textId="35747CE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227,5%</w:t>
            </w:r>
          </w:p>
        </w:tc>
        <w:tc>
          <w:tcPr>
            <w:tcW w:w="1203" w:type="dxa"/>
            <w:tcBorders>
              <w:top w:val="nil"/>
              <w:left w:val="nil"/>
              <w:bottom w:val="single" w:sz="4" w:space="0" w:color="CCCCFF"/>
              <w:right w:val="single" w:sz="4" w:space="0" w:color="CCCCFF"/>
            </w:tcBorders>
            <w:shd w:val="clear" w:color="FFFFFF" w:fill="FFFFFF"/>
            <w:noWrap/>
            <w:vAlign w:val="bottom"/>
            <w:hideMark/>
          </w:tcPr>
          <w:p w14:paraId="608E1D39" w14:textId="2AFB6F8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60.366,3</w:t>
            </w:r>
          </w:p>
        </w:tc>
        <w:tc>
          <w:tcPr>
            <w:tcW w:w="1134" w:type="dxa"/>
            <w:tcBorders>
              <w:top w:val="nil"/>
              <w:left w:val="nil"/>
              <w:bottom w:val="single" w:sz="4" w:space="0" w:color="CCCCFF"/>
              <w:right w:val="single" w:sz="4" w:space="0" w:color="CCCCFF"/>
            </w:tcBorders>
            <w:shd w:val="clear" w:color="FFFFFF" w:fill="FFFFFF"/>
            <w:noWrap/>
            <w:vAlign w:val="bottom"/>
            <w:hideMark/>
          </w:tcPr>
          <w:p w14:paraId="4703F770" w14:textId="0BFECF0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19.920,9</w:t>
            </w:r>
          </w:p>
        </w:tc>
      </w:tr>
      <w:tr w:rsidR="001C18EF" w:rsidRPr="00672E24" w14:paraId="49EA09B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20D055D" w14:textId="70E9411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29-LIP</w:t>
            </w:r>
          </w:p>
        </w:tc>
        <w:tc>
          <w:tcPr>
            <w:tcW w:w="771" w:type="dxa"/>
            <w:tcBorders>
              <w:top w:val="nil"/>
              <w:left w:val="nil"/>
              <w:bottom w:val="single" w:sz="4" w:space="0" w:color="CCCCFF"/>
              <w:right w:val="single" w:sz="4" w:space="0" w:color="CCCCFF"/>
            </w:tcBorders>
            <w:shd w:val="clear" w:color="FFFFFF" w:fill="FFFFFF"/>
            <w:noWrap/>
            <w:vAlign w:val="bottom"/>
            <w:hideMark/>
          </w:tcPr>
          <w:p w14:paraId="58939A2C" w14:textId="404A831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78,1</w:t>
            </w:r>
          </w:p>
        </w:tc>
        <w:tc>
          <w:tcPr>
            <w:tcW w:w="1010" w:type="dxa"/>
            <w:tcBorders>
              <w:top w:val="nil"/>
              <w:left w:val="nil"/>
              <w:bottom w:val="single" w:sz="4" w:space="0" w:color="CCCCFF"/>
              <w:right w:val="single" w:sz="4" w:space="0" w:color="CCCCFF"/>
            </w:tcBorders>
            <w:shd w:val="clear" w:color="FFFFFF" w:fill="FFFFFF"/>
            <w:noWrap/>
            <w:vAlign w:val="bottom"/>
            <w:hideMark/>
          </w:tcPr>
          <w:p w14:paraId="318E7E93" w14:textId="2A6AF5E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50,9</w:t>
            </w:r>
          </w:p>
        </w:tc>
        <w:tc>
          <w:tcPr>
            <w:tcW w:w="872" w:type="dxa"/>
            <w:tcBorders>
              <w:top w:val="nil"/>
              <w:left w:val="nil"/>
              <w:bottom w:val="single" w:sz="4" w:space="0" w:color="CCCCFF"/>
              <w:right w:val="single" w:sz="4" w:space="0" w:color="CCCCFF"/>
            </w:tcBorders>
            <w:shd w:val="clear" w:color="FFFFFF" w:fill="FFFFFF"/>
            <w:noWrap/>
            <w:vAlign w:val="bottom"/>
            <w:hideMark/>
          </w:tcPr>
          <w:p w14:paraId="429A9928" w14:textId="162165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153,6%</w:t>
            </w:r>
          </w:p>
        </w:tc>
        <w:tc>
          <w:tcPr>
            <w:tcW w:w="1203" w:type="dxa"/>
            <w:tcBorders>
              <w:top w:val="nil"/>
              <w:left w:val="nil"/>
              <w:bottom w:val="single" w:sz="4" w:space="0" w:color="CCCCFF"/>
              <w:right w:val="single" w:sz="4" w:space="0" w:color="CCCCFF"/>
            </w:tcBorders>
            <w:shd w:val="clear" w:color="FFFFFF" w:fill="FFFFFF"/>
            <w:noWrap/>
            <w:vAlign w:val="bottom"/>
            <w:hideMark/>
          </w:tcPr>
          <w:p w14:paraId="3FF25F82" w14:textId="204AE8F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428.107,9</w:t>
            </w:r>
          </w:p>
        </w:tc>
        <w:tc>
          <w:tcPr>
            <w:tcW w:w="1134" w:type="dxa"/>
            <w:tcBorders>
              <w:top w:val="nil"/>
              <w:left w:val="nil"/>
              <w:bottom w:val="single" w:sz="4" w:space="0" w:color="CCCCFF"/>
              <w:right w:val="single" w:sz="4" w:space="0" w:color="CCCCFF"/>
            </w:tcBorders>
            <w:shd w:val="clear" w:color="FFFFFF" w:fill="FFFFFF"/>
            <w:noWrap/>
            <w:vAlign w:val="bottom"/>
            <w:hideMark/>
          </w:tcPr>
          <w:p w14:paraId="5046DF1C" w14:textId="4C41AA4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176.245,6</w:t>
            </w:r>
          </w:p>
        </w:tc>
      </w:tr>
      <w:tr w:rsidR="001C18EF" w:rsidRPr="00672E24" w14:paraId="4FEF3FF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282A0F2" w14:textId="756FDDA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30-IPB</w:t>
            </w:r>
          </w:p>
        </w:tc>
        <w:tc>
          <w:tcPr>
            <w:tcW w:w="771" w:type="dxa"/>
            <w:tcBorders>
              <w:top w:val="nil"/>
              <w:left w:val="nil"/>
              <w:bottom w:val="single" w:sz="4" w:space="0" w:color="CCCCFF"/>
              <w:right w:val="single" w:sz="4" w:space="0" w:color="CCCCFF"/>
            </w:tcBorders>
            <w:shd w:val="clear" w:color="FFFFFF" w:fill="FFFFFF"/>
            <w:noWrap/>
            <w:vAlign w:val="bottom"/>
            <w:hideMark/>
          </w:tcPr>
          <w:p w14:paraId="58652EFE" w14:textId="420115E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36,6</w:t>
            </w:r>
          </w:p>
        </w:tc>
        <w:tc>
          <w:tcPr>
            <w:tcW w:w="1010" w:type="dxa"/>
            <w:tcBorders>
              <w:top w:val="nil"/>
              <w:left w:val="nil"/>
              <w:bottom w:val="single" w:sz="4" w:space="0" w:color="CCCCFF"/>
              <w:right w:val="single" w:sz="4" w:space="0" w:color="CCCCFF"/>
            </w:tcBorders>
            <w:shd w:val="clear" w:color="FFFFFF" w:fill="FFFFFF"/>
            <w:noWrap/>
            <w:vAlign w:val="bottom"/>
            <w:hideMark/>
          </w:tcPr>
          <w:p w14:paraId="3CC8A043" w14:textId="741BECA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36,9</w:t>
            </w:r>
          </w:p>
        </w:tc>
        <w:tc>
          <w:tcPr>
            <w:tcW w:w="872" w:type="dxa"/>
            <w:tcBorders>
              <w:top w:val="nil"/>
              <w:left w:val="nil"/>
              <w:bottom w:val="single" w:sz="4" w:space="0" w:color="CCCCFF"/>
              <w:right w:val="single" w:sz="4" w:space="0" w:color="CCCCFF"/>
            </w:tcBorders>
            <w:shd w:val="clear" w:color="FFFFFF" w:fill="FFFFFF"/>
            <w:noWrap/>
            <w:vAlign w:val="bottom"/>
            <w:hideMark/>
          </w:tcPr>
          <w:p w14:paraId="77B909F2" w14:textId="7EB909E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99,0%</w:t>
            </w:r>
          </w:p>
        </w:tc>
        <w:tc>
          <w:tcPr>
            <w:tcW w:w="1203" w:type="dxa"/>
            <w:tcBorders>
              <w:top w:val="nil"/>
              <w:left w:val="nil"/>
              <w:bottom w:val="single" w:sz="4" w:space="0" w:color="CCCCFF"/>
              <w:right w:val="single" w:sz="4" w:space="0" w:color="CCCCFF"/>
            </w:tcBorders>
            <w:shd w:val="clear" w:color="FFFFFF" w:fill="FFFFFF"/>
            <w:noWrap/>
            <w:vAlign w:val="bottom"/>
            <w:hideMark/>
          </w:tcPr>
          <w:p w14:paraId="10BF806E" w14:textId="3EC45E5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199.601,1</w:t>
            </w:r>
          </w:p>
        </w:tc>
        <w:tc>
          <w:tcPr>
            <w:tcW w:w="1134" w:type="dxa"/>
            <w:tcBorders>
              <w:top w:val="nil"/>
              <w:left w:val="nil"/>
              <w:bottom w:val="single" w:sz="4" w:space="0" w:color="CCCCFF"/>
              <w:right w:val="single" w:sz="4" w:space="0" w:color="CCCCFF"/>
            </w:tcBorders>
            <w:shd w:val="clear" w:color="FFFFFF" w:fill="FFFFFF"/>
            <w:noWrap/>
            <w:vAlign w:val="bottom"/>
            <w:hideMark/>
          </w:tcPr>
          <w:p w14:paraId="1DAEA4A6" w14:textId="1E2A0B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65.868,4</w:t>
            </w:r>
          </w:p>
        </w:tc>
      </w:tr>
      <w:tr w:rsidR="001C18EF" w:rsidRPr="00672E24" w14:paraId="569C56F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8766B8F" w14:textId="51FC7E87"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31-ARNES</w:t>
            </w:r>
          </w:p>
        </w:tc>
        <w:tc>
          <w:tcPr>
            <w:tcW w:w="771" w:type="dxa"/>
            <w:tcBorders>
              <w:top w:val="nil"/>
              <w:left w:val="nil"/>
              <w:bottom w:val="single" w:sz="4" w:space="0" w:color="CCCCFF"/>
              <w:right w:val="single" w:sz="4" w:space="0" w:color="CCCCFF"/>
            </w:tcBorders>
            <w:shd w:val="clear" w:color="FFFFFF" w:fill="FFFFFF"/>
            <w:noWrap/>
            <w:vAlign w:val="bottom"/>
            <w:hideMark/>
          </w:tcPr>
          <w:p w14:paraId="62090B96" w14:textId="2CCB5B1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23,1</w:t>
            </w:r>
          </w:p>
        </w:tc>
        <w:tc>
          <w:tcPr>
            <w:tcW w:w="1010" w:type="dxa"/>
            <w:tcBorders>
              <w:top w:val="nil"/>
              <w:left w:val="nil"/>
              <w:bottom w:val="single" w:sz="4" w:space="0" w:color="CCCCFF"/>
              <w:right w:val="single" w:sz="4" w:space="0" w:color="CCCCFF"/>
            </w:tcBorders>
            <w:shd w:val="clear" w:color="FFFFFF" w:fill="FFFFFF"/>
            <w:noWrap/>
            <w:vAlign w:val="bottom"/>
            <w:hideMark/>
          </w:tcPr>
          <w:p w14:paraId="100E7401" w14:textId="245FBEA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1584FD2B" w14:textId="0766B5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232,5%</w:t>
            </w:r>
          </w:p>
        </w:tc>
        <w:tc>
          <w:tcPr>
            <w:tcW w:w="1203" w:type="dxa"/>
            <w:tcBorders>
              <w:top w:val="nil"/>
              <w:left w:val="nil"/>
              <w:bottom w:val="single" w:sz="4" w:space="0" w:color="CCCCFF"/>
              <w:right w:val="single" w:sz="4" w:space="0" w:color="CCCCFF"/>
            </w:tcBorders>
            <w:shd w:val="clear" w:color="FFFFFF" w:fill="FFFFFF"/>
            <w:noWrap/>
            <w:vAlign w:val="bottom"/>
            <w:hideMark/>
          </w:tcPr>
          <w:p w14:paraId="29F113F1" w14:textId="7F82D7F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138.684,0</w:t>
            </w:r>
          </w:p>
        </w:tc>
        <w:tc>
          <w:tcPr>
            <w:tcW w:w="1134" w:type="dxa"/>
            <w:tcBorders>
              <w:top w:val="nil"/>
              <w:left w:val="nil"/>
              <w:bottom w:val="single" w:sz="4" w:space="0" w:color="CCCCFF"/>
              <w:right w:val="single" w:sz="4" w:space="0" w:color="CCCCFF"/>
            </w:tcBorders>
            <w:shd w:val="clear" w:color="FFFFFF" w:fill="FFFFFF"/>
            <w:noWrap/>
            <w:vAlign w:val="bottom"/>
            <w:hideMark/>
          </w:tcPr>
          <w:p w14:paraId="2096DCAB" w14:textId="70C3375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45.765,7</w:t>
            </w:r>
          </w:p>
        </w:tc>
      </w:tr>
      <w:tr w:rsidR="001C18EF" w:rsidRPr="00672E24" w14:paraId="74FC5BF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6C179E7" w14:textId="672AA9C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31B-JSI</w:t>
            </w:r>
          </w:p>
        </w:tc>
        <w:tc>
          <w:tcPr>
            <w:tcW w:w="771" w:type="dxa"/>
            <w:tcBorders>
              <w:top w:val="nil"/>
              <w:left w:val="nil"/>
              <w:bottom w:val="single" w:sz="4" w:space="0" w:color="CCCCFF"/>
              <w:right w:val="single" w:sz="4" w:space="0" w:color="CCCCFF"/>
            </w:tcBorders>
            <w:shd w:val="clear" w:color="FFFFFF" w:fill="FFFFFF"/>
            <w:noWrap/>
            <w:vAlign w:val="bottom"/>
            <w:hideMark/>
          </w:tcPr>
          <w:p w14:paraId="076E7EE5" w14:textId="14339B9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29,1</w:t>
            </w:r>
          </w:p>
        </w:tc>
        <w:tc>
          <w:tcPr>
            <w:tcW w:w="1010" w:type="dxa"/>
            <w:tcBorders>
              <w:top w:val="nil"/>
              <w:left w:val="nil"/>
              <w:bottom w:val="single" w:sz="4" w:space="0" w:color="CCCCFF"/>
              <w:right w:val="single" w:sz="4" w:space="0" w:color="CCCCFF"/>
            </w:tcBorders>
            <w:shd w:val="clear" w:color="FFFFFF" w:fill="FFFFFF"/>
            <w:noWrap/>
            <w:vAlign w:val="bottom"/>
            <w:hideMark/>
          </w:tcPr>
          <w:p w14:paraId="3506C0DA" w14:textId="6CB4DF0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17,4</w:t>
            </w:r>
          </w:p>
        </w:tc>
        <w:tc>
          <w:tcPr>
            <w:tcW w:w="872" w:type="dxa"/>
            <w:tcBorders>
              <w:top w:val="nil"/>
              <w:left w:val="nil"/>
              <w:bottom w:val="single" w:sz="4" w:space="0" w:color="CCCCFF"/>
              <w:right w:val="single" w:sz="4" w:space="0" w:color="CCCCFF"/>
            </w:tcBorders>
            <w:shd w:val="clear" w:color="FFFFFF" w:fill="FFFFFF"/>
            <w:noWrap/>
            <w:vAlign w:val="bottom"/>
            <w:hideMark/>
          </w:tcPr>
          <w:p w14:paraId="5F2144BC" w14:textId="1F00E46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167,1%</w:t>
            </w:r>
          </w:p>
        </w:tc>
        <w:tc>
          <w:tcPr>
            <w:tcW w:w="1203" w:type="dxa"/>
            <w:tcBorders>
              <w:top w:val="nil"/>
              <w:left w:val="nil"/>
              <w:bottom w:val="single" w:sz="4" w:space="0" w:color="CCCCFF"/>
              <w:right w:val="single" w:sz="4" w:space="0" w:color="CCCCFF"/>
            </w:tcBorders>
            <w:shd w:val="clear" w:color="FFFFFF" w:fill="FFFFFF"/>
            <w:noWrap/>
            <w:vAlign w:val="bottom"/>
            <w:hideMark/>
          </w:tcPr>
          <w:p w14:paraId="1A56BC76" w14:textId="38F135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174.571,0</w:t>
            </w:r>
          </w:p>
        </w:tc>
        <w:tc>
          <w:tcPr>
            <w:tcW w:w="1134" w:type="dxa"/>
            <w:tcBorders>
              <w:top w:val="nil"/>
              <w:left w:val="nil"/>
              <w:bottom w:val="single" w:sz="4" w:space="0" w:color="CCCCFF"/>
              <w:right w:val="single" w:sz="4" w:space="0" w:color="CCCCFF"/>
            </w:tcBorders>
            <w:shd w:val="clear" w:color="FFFFFF" w:fill="FFFFFF"/>
            <w:noWrap/>
            <w:vAlign w:val="bottom"/>
            <w:hideMark/>
          </w:tcPr>
          <w:p w14:paraId="0C88BE62" w14:textId="4EC3728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57.608,4</w:t>
            </w:r>
          </w:p>
        </w:tc>
      </w:tr>
      <w:tr w:rsidR="001C18EF" w:rsidRPr="00672E24" w14:paraId="1459A5D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060EC93" w14:textId="247287D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32-UI SAV</w:t>
            </w:r>
          </w:p>
        </w:tc>
        <w:tc>
          <w:tcPr>
            <w:tcW w:w="771" w:type="dxa"/>
            <w:tcBorders>
              <w:top w:val="nil"/>
              <w:left w:val="nil"/>
              <w:bottom w:val="single" w:sz="4" w:space="0" w:color="CCCCFF"/>
              <w:right w:val="single" w:sz="4" w:space="0" w:color="CCCCFF"/>
            </w:tcBorders>
            <w:shd w:val="clear" w:color="FFFFFF" w:fill="FFFFFF"/>
            <w:noWrap/>
            <w:vAlign w:val="bottom"/>
            <w:hideMark/>
          </w:tcPr>
          <w:p w14:paraId="71606EC8" w14:textId="6957BB1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40,8</w:t>
            </w:r>
          </w:p>
        </w:tc>
        <w:tc>
          <w:tcPr>
            <w:tcW w:w="1010" w:type="dxa"/>
            <w:tcBorders>
              <w:top w:val="nil"/>
              <w:left w:val="nil"/>
              <w:bottom w:val="single" w:sz="4" w:space="0" w:color="CCCCFF"/>
              <w:right w:val="single" w:sz="4" w:space="0" w:color="CCCCFF"/>
            </w:tcBorders>
            <w:shd w:val="clear" w:color="FFFFFF" w:fill="FFFFFF"/>
            <w:noWrap/>
            <w:vAlign w:val="bottom"/>
            <w:hideMark/>
          </w:tcPr>
          <w:p w14:paraId="1B86F561" w14:textId="70A5481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37,5</w:t>
            </w:r>
          </w:p>
        </w:tc>
        <w:tc>
          <w:tcPr>
            <w:tcW w:w="872" w:type="dxa"/>
            <w:tcBorders>
              <w:top w:val="nil"/>
              <w:left w:val="nil"/>
              <w:bottom w:val="single" w:sz="4" w:space="0" w:color="CCCCFF"/>
              <w:right w:val="single" w:sz="4" w:space="0" w:color="CCCCFF"/>
            </w:tcBorders>
            <w:shd w:val="clear" w:color="FFFFFF" w:fill="FFFFFF"/>
            <w:noWrap/>
            <w:vAlign w:val="bottom"/>
            <w:hideMark/>
          </w:tcPr>
          <w:p w14:paraId="2380547F" w14:textId="7FDE368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108,9%</w:t>
            </w:r>
          </w:p>
        </w:tc>
        <w:tc>
          <w:tcPr>
            <w:tcW w:w="1203" w:type="dxa"/>
            <w:tcBorders>
              <w:top w:val="nil"/>
              <w:left w:val="nil"/>
              <w:bottom w:val="single" w:sz="4" w:space="0" w:color="CCCCFF"/>
              <w:right w:val="single" w:sz="4" w:space="0" w:color="CCCCFF"/>
            </w:tcBorders>
            <w:shd w:val="clear" w:color="FFFFFF" w:fill="FFFFFF"/>
            <w:noWrap/>
            <w:vAlign w:val="bottom"/>
            <w:hideMark/>
          </w:tcPr>
          <w:p w14:paraId="0D363FD7" w14:textId="20558DA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326.375,4</w:t>
            </w:r>
          </w:p>
        </w:tc>
        <w:tc>
          <w:tcPr>
            <w:tcW w:w="1134" w:type="dxa"/>
            <w:tcBorders>
              <w:top w:val="nil"/>
              <w:left w:val="nil"/>
              <w:bottom w:val="single" w:sz="4" w:space="0" w:color="CCCCFF"/>
              <w:right w:val="single" w:sz="4" w:space="0" w:color="CCCCFF"/>
            </w:tcBorders>
            <w:shd w:val="clear" w:color="FFFFFF" w:fill="FFFFFF"/>
            <w:noWrap/>
            <w:vAlign w:val="bottom"/>
            <w:hideMark/>
          </w:tcPr>
          <w:p w14:paraId="753BDB51" w14:textId="75341F2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107.703,9</w:t>
            </w:r>
          </w:p>
        </w:tc>
      </w:tr>
      <w:tr w:rsidR="001C18EF" w:rsidRPr="00672E24" w14:paraId="297301C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E3B1246" w14:textId="60B8A753"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33-TUBITAK ULAKBIM</w:t>
            </w:r>
          </w:p>
        </w:tc>
        <w:tc>
          <w:tcPr>
            <w:tcW w:w="771" w:type="dxa"/>
            <w:tcBorders>
              <w:top w:val="nil"/>
              <w:left w:val="nil"/>
              <w:bottom w:val="single" w:sz="4" w:space="0" w:color="CCCCFF"/>
              <w:right w:val="single" w:sz="4" w:space="0" w:color="CCCCFF"/>
            </w:tcBorders>
            <w:shd w:val="clear" w:color="FFFFFF" w:fill="FFFFFF"/>
            <w:noWrap/>
            <w:vAlign w:val="bottom"/>
            <w:hideMark/>
          </w:tcPr>
          <w:p w14:paraId="4B38EEFB" w14:textId="164CCE9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41,9</w:t>
            </w:r>
          </w:p>
        </w:tc>
        <w:tc>
          <w:tcPr>
            <w:tcW w:w="1010" w:type="dxa"/>
            <w:tcBorders>
              <w:top w:val="nil"/>
              <w:left w:val="nil"/>
              <w:bottom w:val="single" w:sz="4" w:space="0" w:color="CCCCFF"/>
              <w:right w:val="single" w:sz="4" w:space="0" w:color="CCCCFF"/>
            </w:tcBorders>
            <w:shd w:val="clear" w:color="FFFFFF" w:fill="FFFFFF"/>
            <w:noWrap/>
            <w:vAlign w:val="bottom"/>
            <w:hideMark/>
          </w:tcPr>
          <w:p w14:paraId="6234EE12" w14:textId="295B8B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46,0</w:t>
            </w:r>
          </w:p>
        </w:tc>
        <w:tc>
          <w:tcPr>
            <w:tcW w:w="872" w:type="dxa"/>
            <w:tcBorders>
              <w:top w:val="nil"/>
              <w:left w:val="nil"/>
              <w:bottom w:val="single" w:sz="4" w:space="0" w:color="CCCCFF"/>
              <w:right w:val="single" w:sz="4" w:space="0" w:color="CCCCFF"/>
            </w:tcBorders>
            <w:shd w:val="clear" w:color="FFFFFF" w:fill="FFFFFF"/>
            <w:noWrap/>
            <w:vAlign w:val="bottom"/>
            <w:hideMark/>
          </w:tcPr>
          <w:p w14:paraId="239E0F0B" w14:textId="167028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90,9%</w:t>
            </w:r>
          </w:p>
        </w:tc>
        <w:tc>
          <w:tcPr>
            <w:tcW w:w="1203" w:type="dxa"/>
            <w:tcBorders>
              <w:top w:val="nil"/>
              <w:left w:val="nil"/>
              <w:bottom w:val="single" w:sz="4" w:space="0" w:color="CCCCFF"/>
              <w:right w:val="single" w:sz="4" w:space="0" w:color="CCCCFF"/>
            </w:tcBorders>
            <w:shd w:val="clear" w:color="FFFFFF" w:fill="FFFFFF"/>
            <w:noWrap/>
            <w:vAlign w:val="bottom"/>
            <w:hideMark/>
          </w:tcPr>
          <w:p w14:paraId="01B3DF0F" w14:textId="3C16C3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294.624,0</w:t>
            </w:r>
          </w:p>
        </w:tc>
        <w:tc>
          <w:tcPr>
            <w:tcW w:w="1134" w:type="dxa"/>
            <w:tcBorders>
              <w:top w:val="nil"/>
              <w:left w:val="nil"/>
              <w:bottom w:val="single" w:sz="4" w:space="0" w:color="CCCCFF"/>
              <w:right w:val="single" w:sz="4" w:space="0" w:color="CCCCFF"/>
            </w:tcBorders>
            <w:shd w:val="clear" w:color="FFFFFF" w:fill="FFFFFF"/>
            <w:noWrap/>
            <w:vAlign w:val="bottom"/>
            <w:hideMark/>
          </w:tcPr>
          <w:p w14:paraId="6C80EF8E" w14:textId="358BA02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97.225,9</w:t>
            </w:r>
          </w:p>
        </w:tc>
      </w:tr>
      <w:tr w:rsidR="001C18EF" w:rsidRPr="00672E24" w14:paraId="3360D94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C178B41" w14:textId="583B29D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34A-STFC</w:t>
            </w:r>
          </w:p>
        </w:tc>
        <w:tc>
          <w:tcPr>
            <w:tcW w:w="771" w:type="dxa"/>
            <w:tcBorders>
              <w:top w:val="nil"/>
              <w:left w:val="nil"/>
              <w:bottom w:val="single" w:sz="4" w:space="0" w:color="CCCCFF"/>
              <w:right w:val="single" w:sz="4" w:space="0" w:color="CCCCFF"/>
            </w:tcBorders>
            <w:shd w:val="clear" w:color="FFFFFF" w:fill="FFFFFF"/>
            <w:noWrap/>
            <w:vAlign w:val="bottom"/>
            <w:hideMark/>
          </w:tcPr>
          <w:p w14:paraId="6E46084A" w14:textId="48669D6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94,9</w:t>
            </w:r>
          </w:p>
        </w:tc>
        <w:tc>
          <w:tcPr>
            <w:tcW w:w="1010" w:type="dxa"/>
            <w:tcBorders>
              <w:top w:val="nil"/>
              <w:left w:val="nil"/>
              <w:bottom w:val="single" w:sz="4" w:space="0" w:color="CCCCFF"/>
              <w:right w:val="single" w:sz="4" w:space="0" w:color="CCCCFF"/>
            </w:tcBorders>
            <w:shd w:val="clear" w:color="FFFFFF" w:fill="FFFFFF"/>
            <w:noWrap/>
            <w:vAlign w:val="bottom"/>
            <w:hideMark/>
          </w:tcPr>
          <w:p w14:paraId="0FB8EA42" w14:textId="0201ADD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85,4</w:t>
            </w:r>
          </w:p>
        </w:tc>
        <w:tc>
          <w:tcPr>
            <w:tcW w:w="872" w:type="dxa"/>
            <w:tcBorders>
              <w:top w:val="nil"/>
              <w:left w:val="nil"/>
              <w:bottom w:val="single" w:sz="4" w:space="0" w:color="CCCCFF"/>
              <w:right w:val="single" w:sz="4" w:space="0" w:color="CCCCFF"/>
            </w:tcBorders>
            <w:shd w:val="clear" w:color="FFFFFF" w:fill="FFFFFF"/>
            <w:noWrap/>
            <w:vAlign w:val="bottom"/>
            <w:hideMark/>
          </w:tcPr>
          <w:p w14:paraId="43FFA4B1" w14:textId="1BEFB88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111,1%</w:t>
            </w:r>
          </w:p>
        </w:tc>
        <w:tc>
          <w:tcPr>
            <w:tcW w:w="1203" w:type="dxa"/>
            <w:tcBorders>
              <w:top w:val="nil"/>
              <w:left w:val="nil"/>
              <w:bottom w:val="single" w:sz="4" w:space="0" w:color="CCCCFF"/>
              <w:right w:val="single" w:sz="4" w:space="0" w:color="CCCCFF"/>
            </w:tcBorders>
            <w:shd w:val="clear" w:color="FFFFFF" w:fill="FFFFFF"/>
            <w:noWrap/>
            <w:vAlign w:val="bottom"/>
            <w:hideMark/>
          </w:tcPr>
          <w:p w14:paraId="415DF56A" w14:textId="029EB40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974.880,3</w:t>
            </w:r>
          </w:p>
        </w:tc>
        <w:tc>
          <w:tcPr>
            <w:tcW w:w="1134" w:type="dxa"/>
            <w:tcBorders>
              <w:top w:val="nil"/>
              <w:left w:val="nil"/>
              <w:bottom w:val="single" w:sz="4" w:space="0" w:color="CCCCFF"/>
              <w:right w:val="single" w:sz="4" w:space="0" w:color="CCCCFF"/>
            </w:tcBorders>
            <w:shd w:val="clear" w:color="FFFFFF" w:fill="FFFFFF"/>
            <w:noWrap/>
            <w:vAlign w:val="bottom"/>
            <w:hideMark/>
          </w:tcPr>
          <w:p w14:paraId="4C9CB88D" w14:textId="0352D43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427.122,8</w:t>
            </w:r>
          </w:p>
        </w:tc>
      </w:tr>
      <w:tr w:rsidR="001C18EF" w:rsidRPr="00672E24" w14:paraId="60187E5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57C73C1" w14:textId="0597AD4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34B-UE</w:t>
            </w:r>
          </w:p>
        </w:tc>
        <w:tc>
          <w:tcPr>
            <w:tcW w:w="771" w:type="dxa"/>
            <w:tcBorders>
              <w:top w:val="nil"/>
              <w:left w:val="nil"/>
              <w:bottom w:val="single" w:sz="4" w:space="0" w:color="CCCCFF"/>
              <w:right w:val="single" w:sz="4" w:space="0" w:color="CCCCFF"/>
            </w:tcBorders>
            <w:shd w:val="clear" w:color="FFFFFF" w:fill="FFFFFF"/>
            <w:noWrap/>
            <w:vAlign w:val="bottom"/>
            <w:hideMark/>
          </w:tcPr>
          <w:p w14:paraId="3271695D" w14:textId="3A68338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43E3DBBE" w14:textId="3EFC730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1771E264" w14:textId="3B50CFE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0706CC0E" w14:textId="4B4DD22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2ACEF1A1" w14:textId="0EF6B21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3C5D248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6B382B5" w14:textId="0EA23CF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34C-UG</w:t>
            </w:r>
          </w:p>
        </w:tc>
        <w:tc>
          <w:tcPr>
            <w:tcW w:w="771" w:type="dxa"/>
            <w:tcBorders>
              <w:top w:val="nil"/>
              <w:left w:val="nil"/>
              <w:bottom w:val="single" w:sz="4" w:space="0" w:color="CCCCFF"/>
              <w:right w:val="single" w:sz="4" w:space="0" w:color="CCCCFF"/>
            </w:tcBorders>
            <w:shd w:val="clear" w:color="FFFFFF" w:fill="FFFFFF"/>
            <w:noWrap/>
            <w:vAlign w:val="bottom"/>
            <w:hideMark/>
          </w:tcPr>
          <w:p w14:paraId="4FAA2EF2" w14:textId="55EF873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18,5</w:t>
            </w:r>
          </w:p>
        </w:tc>
        <w:tc>
          <w:tcPr>
            <w:tcW w:w="1010" w:type="dxa"/>
            <w:tcBorders>
              <w:top w:val="nil"/>
              <w:left w:val="nil"/>
              <w:bottom w:val="single" w:sz="4" w:space="0" w:color="CCCCFF"/>
              <w:right w:val="single" w:sz="4" w:space="0" w:color="CCCCFF"/>
            </w:tcBorders>
            <w:shd w:val="clear" w:color="FFFFFF" w:fill="FFFFFF"/>
            <w:noWrap/>
            <w:vAlign w:val="bottom"/>
            <w:hideMark/>
          </w:tcPr>
          <w:p w14:paraId="4ED7E7E9" w14:textId="27196F6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15,8</w:t>
            </w:r>
          </w:p>
        </w:tc>
        <w:tc>
          <w:tcPr>
            <w:tcW w:w="872" w:type="dxa"/>
            <w:tcBorders>
              <w:top w:val="nil"/>
              <w:left w:val="nil"/>
              <w:bottom w:val="single" w:sz="4" w:space="0" w:color="CCCCFF"/>
              <w:right w:val="single" w:sz="4" w:space="0" w:color="CCCCFF"/>
            </w:tcBorders>
            <w:shd w:val="clear" w:color="FFFFFF" w:fill="FFFFFF"/>
            <w:noWrap/>
            <w:vAlign w:val="bottom"/>
            <w:hideMark/>
          </w:tcPr>
          <w:p w14:paraId="4BE8A1FF" w14:textId="635A6BB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117,0%</w:t>
            </w:r>
          </w:p>
        </w:tc>
        <w:tc>
          <w:tcPr>
            <w:tcW w:w="1203" w:type="dxa"/>
            <w:tcBorders>
              <w:top w:val="nil"/>
              <w:left w:val="nil"/>
              <w:bottom w:val="single" w:sz="4" w:space="0" w:color="CCCCFF"/>
              <w:right w:val="single" w:sz="4" w:space="0" w:color="CCCCFF"/>
            </w:tcBorders>
            <w:shd w:val="clear" w:color="FFFFFF" w:fill="FFFFFF"/>
            <w:noWrap/>
            <w:vAlign w:val="bottom"/>
            <w:hideMark/>
          </w:tcPr>
          <w:p w14:paraId="369B9100" w14:textId="06C8DE4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190.021,7</w:t>
            </w:r>
          </w:p>
        </w:tc>
        <w:tc>
          <w:tcPr>
            <w:tcW w:w="1134" w:type="dxa"/>
            <w:tcBorders>
              <w:top w:val="nil"/>
              <w:left w:val="nil"/>
              <w:bottom w:val="single" w:sz="4" w:space="0" w:color="CCCCFF"/>
              <w:right w:val="single" w:sz="4" w:space="0" w:color="CCCCFF"/>
            </w:tcBorders>
            <w:shd w:val="clear" w:color="FFFFFF" w:fill="FFFFFF"/>
            <w:noWrap/>
            <w:vAlign w:val="bottom"/>
            <w:hideMark/>
          </w:tcPr>
          <w:p w14:paraId="09166CEB" w14:textId="0A96682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62.707,2</w:t>
            </w:r>
          </w:p>
        </w:tc>
      </w:tr>
      <w:tr w:rsidR="001C18EF" w:rsidRPr="00672E24" w14:paraId="232B639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C4F0883" w14:textId="12FF1AF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34D-IMPERIAL</w:t>
            </w:r>
          </w:p>
        </w:tc>
        <w:tc>
          <w:tcPr>
            <w:tcW w:w="771" w:type="dxa"/>
            <w:tcBorders>
              <w:top w:val="nil"/>
              <w:left w:val="nil"/>
              <w:bottom w:val="single" w:sz="4" w:space="0" w:color="CCCCFF"/>
              <w:right w:val="single" w:sz="4" w:space="0" w:color="CCCCFF"/>
            </w:tcBorders>
            <w:shd w:val="clear" w:color="FFFFFF" w:fill="FFFFFF"/>
            <w:noWrap/>
            <w:vAlign w:val="bottom"/>
            <w:hideMark/>
          </w:tcPr>
          <w:p w14:paraId="5F066FA4" w14:textId="63837BB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18,9</w:t>
            </w:r>
          </w:p>
        </w:tc>
        <w:tc>
          <w:tcPr>
            <w:tcW w:w="1010" w:type="dxa"/>
            <w:tcBorders>
              <w:top w:val="nil"/>
              <w:left w:val="nil"/>
              <w:bottom w:val="single" w:sz="4" w:space="0" w:color="CCCCFF"/>
              <w:right w:val="single" w:sz="4" w:space="0" w:color="CCCCFF"/>
            </w:tcBorders>
            <w:shd w:val="clear" w:color="FFFFFF" w:fill="FFFFFF"/>
            <w:noWrap/>
            <w:vAlign w:val="bottom"/>
            <w:hideMark/>
          </w:tcPr>
          <w:p w14:paraId="14F5CF8E" w14:textId="0DA7BAA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16,1</w:t>
            </w:r>
          </w:p>
        </w:tc>
        <w:tc>
          <w:tcPr>
            <w:tcW w:w="872" w:type="dxa"/>
            <w:tcBorders>
              <w:top w:val="nil"/>
              <w:left w:val="nil"/>
              <w:bottom w:val="single" w:sz="4" w:space="0" w:color="CCCCFF"/>
              <w:right w:val="single" w:sz="4" w:space="0" w:color="CCCCFF"/>
            </w:tcBorders>
            <w:shd w:val="clear" w:color="FFFFFF" w:fill="FFFFFF"/>
            <w:noWrap/>
            <w:vAlign w:val="bottom"/>
            <w:hideMark/>
          </w:tcPr>
          <w:p w14:paraId="3528406C" w14:textId="158BA30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117,1%</w:t>
            </w:r>
          </w:p>
        </w:tc>
        <w:tc>
          <w:tcPr>
            <w:tcW w:w="1203" w:type="dxa"/>
            <w:tcBorders>
              <w:top w:val="nil"/>
              <w:left w:val="nil"/>
              <w:bottom w:val="single" w:sz="4" w:space="0" w:color="CCCCFF"/>
              <w:right w:val="single" w:sz="4" w:space="0" w:color="CCCCFF"/>
            </w:tcBorders>
            <w:shd w:val="clear" w:color="FFFFFF" w:fill="FFFFFF"/>
            <w:noWrap/>
            <w:vAlign w:val="bottom"/>
            <w:hideMark/>
          </w:tcPr>
          <w:p w14:paraId="643C2DCC" w14:textId="4564C7B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193.640,9</w:t>
            </w:r>
          </w:p>
        </w:tc>
        <w:tc>
          <w:tcPr>
            <w:tcW w:w="1134" w:type="dxa"/>
            <w:tcBorders>
              <w:top w:val="nil"/>
              <w:left w:val="nil"/>
              <w:bottom w:val="single" w:sz="4" w:space="0" w:color="CCCCFF"/>
              <w:right w:val="single" w:sz="4" w:space="0" w:color="CCCCFF"/>
            </w:tcBorders>
            <w:shd w:val="clear" w:color="FFFFFF" w:fill="FFFFFF"/>
            <w:noWrap/>
            <w:vAlign w:val="bottom"/>
            <w:hideMark/>
          </w:tcPr>
          <w:p w14:paraId="73B5DEA5" w14:textId="3C5DE0F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63.901,5</w:t>
            </w:r>
          </w:p>
        </w:tc>
      </w:tr>
      <w:tr w:rsidR="001C18EF" w:rsidRPr="00672E24" w14:paraId="16904E1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298773D" w14:textId="24CFAEC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34E-MANCHESTER</w:t>
            </w:r>
          </w:p>
        </w:tc>
        <w:tc>
          <w:tcPr>
            <w:tcW w:w="771" w:type="dxa"/>
            <w:tcBorders>
              <w:top w:val="nil"/>
              <w:left w:val="nil"/>
              <w:bottom w:val="single" w:sz="4" w:space="0" w:color="CCCCFF"/>
              <w:right w:val="single" w:sz="4" w:space="0" w:color="CCCCFF"/>
            </w:tcBorders>
            <w:shd w:val="clear" w:color="FFFFFF" w:fill="FFFFFF"/>
            <w:noWrap/>
            <w:vAlign w:val="bottom"/>
            <w:hideMark/>
          </w:tcPr>
          <w:p w14:paraId="3E2341C4" w14:textId="51E0F44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19,0</w:t>
            </w:r>
          </w:p>
        </w:tc>
        <w:tc>
          <w:tcPr>
            <w:tcW w:w="1010" w:type="dxa"/>
            <w:tcBorders>
              <w:top w:val="nil"/>
              <w:left w:val="nil"/>
              <w:bottom w:val="single" w:sz="4" w:space="0" w:color="CCCCFF"/>
              <w:right w:val="single" w:sz="4" w:space="0" w:color="CCCCFF"/>
            </w:tcBorders>
            <w:shd w:val="clear" w:color="FFFFFF" w:fill="FFFFFF"/>
            <w:noWrap/>
            <w:vAlign w:val="bottom"/>
            <w:hideMark/>
          </w:tcPr>
          <w:p w14:paraId="699ED78A" w14:textId="5A5246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16,1</w:t>
            </w:r>
          </w:p>
        </w:tc>
        <w:tc>
          <w:tcPr>
            <w:tcW w:w="872" w:type="dxa"/>
            <w:tcBorders>
              <w:top w:val="nil"/>
              <w:left w:val="nil"/>
              <w:bottom w:val="single" w:sz="4" w:space="0" w:color="CCCCFF"/>
              <w:right w:val="single" w:sz="4" w:space="0" w:color="CCCCFF"/>
            </w:tcBorders>
            <w:shd w:val="clear" w:color="FFFFFF" w:fill="FFFFFF"/>
            <w:noWrap/>
            <w:vAlign w:val="bottom"/>
            <w:hideMark/>
          </w:tcPr>
          <w:p w14:paraId="0DBFB316" w14:textId="3C4F6B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118,1%</w:t>
            </w:r>
          </w:p>
        </w:tc>
        <w:tc>
          <w:tcPr>
            <w:tcW w:w="1203" w:type="dxa"/>
            <w:tcBorders>
              <w:top w:val="nil"/>
              <w:left w:val="nil"/>
              <w:bottom w:val="single" w:sz="4" w:space="0" w:color="CCCCFF"/>
              <w:right w:val="single" w:sz="4" w:space="0" w:color="CCCCFF"/>
            </w:tcBorders>
            <w:shd w:val="clear" w:color="FFFFFF" w:fill="FFFFFF"/>
            <w:noWrap/>
            <w:vAlign w:val="bottom"/>
            <w:hideMark/>
          </w:tcPr>
          <w:p w14:paraId="0E460054" w14:textId="20D4E6F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195.354,1</w:t>
            </w:r>
          </w:p>
        </w:tc>
        <w:tc>
          <w:tcPr>
            <w:tcW w:w="1134" w:type="dxa"/>
            <w:tcBorders>
              <w:top w:val="nil"/>
              <w:left w:val="nil"/>
              <w:bottom w:val="single" w:sz="4" w:space="0" w:color="CCCCFF"/>
              <w:right w:val="single" w:sz="4" w:space="0" w:color="CCCCFF"/>
            </w:tcBorders>
            <w:shd w:val="clear" w:color="FFFFFF" w:fill="FFFFFF"/>
            <w:noWrap/>
            <w:vAlign w:val="bottom"/>
            <w:hideMark/>
          </w:tcPr>
          <w:p w14:paraId="2E8745DF" w14:textId="4F35A2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64.466,8</w:t>
            </w:r>
          </w:p>
        </w:tc>
      </w:tr>
      <w:tr w:rsidR="001C18EF" w:rsidRPr="00672E24" w14:paraId="16E73E4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90F6B51" w14:textId="10D530E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34F-OXFORD</w:t>
            </w:r>
          </w:p>
        </w:tc>
        <w:tc>
          <w:tcPr>
            <w:tcW w:w="771" w:type="dxa"/>
            <w:tcBorders>
              <w:top w:val="nil"/>
              <w:left w:val="nil"/>
              <w:bottom w:val="single" w:sz="4" w:space="0" w:color="CCCCFF"/>
              <w:right w:val="single" w:sz="4" w:space="0" w:color="CCCCFF"/>
            </w:tcBorders>
            <w:shd w:val="clear" w:color="FFFFFF" w:fill="FFFFFF"/>
            <w:noWrap/>
            <w:vAlign w:val="bottom"/>
            <w:hideMark/>
          </w:tcPr>
          <w:p w14:paraId="1F94E269" w14:textId="4BD1913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2,8</w:t>
            </w:r>
          </w:p>
        </w:tc>
        <w:tc>
          <w:tcPr>
            <w:tcW w:w="1010" w:type="dxa"/>
            <w:tcBorders>
              <w:top w:val="nil"/>
              <w:left w:val="nil"/>
              <w:bottom w:val="single" w:sz="4" w:space="0" w:color="CCCCFF"/>
              <w:right w:val="single" w:sz="4" w:space="0" w:color="CCCCFF"/>
            </w:tcBorders>
            <w:shd w:val="clear" w:color="FFFFFF" w:fill="FFFFFF"/>
            <w:noWrap/>
            <w:vAlign w:val="bottom"/>
            <w:hideMark/>
          </w:tcPr>
          <w:p w14:paraId="2DBEA3C6" w14:textId="6F8A10C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059D9D4D" w14:textId="29D079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92,7%</w:t>
            </w:r>
          </w:p>
        </w:tc>
        <w:tc>
          <w:tcPr>
            <w:tcW w:w="1203" w:type="dxa"/>
            <w:tcBorders>
              <w:top w:val="nil"/>
              <w:left w:val="nil"/>
              <w:bottom w:val="single" w:sz="4" w:space="0" w:color="CCCCFF"/>
              <w:right w:val="single" w:sz="4" w:space="0" w:color="CCCCFF"/>
            </w:tcBorders>
            <w:shd w:val="clear" w:color="FFFFFF" w:fill="FFFFFF"/>
            <w:noWrap/>
            <w:vAlign w:val="bottom"/>
            <w:hideMark/>
          </w:tcPr>
          <w:p w14:paraId="0AA8598F" w14:textId="658CCBC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28.569,3</w:t>
            </w:r>
          </w:p>
        </w:tc>
        <w:tc>
          <w:tcPr>
            <w:tcW w:w="1134" w:type="dxa"/>
            <w:tcBorders>
              <w:top w:val="nil"/>
              <w:left w:val="nil"/>
              <w:bottom w:val="single" w:sz="4" w:space="0" w:color="CCCCFF"/>
              <w:right w:val="single" w:sz="4" w:space="0" w:color="CCCCFF"/>
            </w:tcBorders>
            <w:shd w:val="clear" w:color="FFFFFF" w:fill="FFFFFF"/>
            <w:noWrap/>
            <w:vAlign w:val="bottom"/>
            <w:hideMark/>
          </w:tcPr>
          <w:p w14:paraId="77807A78" w14:textId="22FAEF5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9.427,9</w:t>
            </w:r>
          </w:p>
        </w:tc>
      </w:tr>
      <w:tr w:rsidR="001C18EF" w:rsidRPr="00672E24" w14:paraId="02FD789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04D578D" w14:textId="5A41F073"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35-CERN</w:t>
            </w:r>
          </w:p>
        </w:tc>
        <w:tc>
          <w:tcPr>
            <w:tcW w:w="771" w:type="dxa"/>
            <w:tcBorders>
              <w:top w:val="nil"/>
              <w:left w:val="nil"/>
              <w:bottom w:val="single" w:sz="4" w:space="0" w:color="CCCCFF"/>
              <w:right w:val="single" w:sz="4" w:space="0" w:color="CCCCFF"/>
            </w:tcBorders>
            <w:shd w:val="clear" w:color="FFFFFF" w:fill="FFFFFF"/>
            <w:noWrap/>
            <w:vAlign w:val="bottom"/>
            <w:hideMark/>
          </w:tcPr>
          <w:p w14:paraId="72249EAD" w14:textId="09AF5E5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0,3</w:t>
            </w:r>
          </w:p>
        </w:tc>
        <w:tc>
          <w:tcPr>
            <w:tcW w:w="1010" w:type="dxa"/>
            <w:tcBorders>
              <w:top w:val="nil"/>
              <w:left w:val="nil"/>
              <w:bottom w:val="single" w:sz="4" w:space="0" w:color="CCCCFF"/>
              <w:right w:val="single" w:sz="4" w:space="0" w:color="CCCCFF"/>
            </w:tcBorders>
            <w:shd w:val="clear" w:color="FFFFFF" w:fill="FFFFFF"/>
            <w:noWrap/>
            <w:vAlign w:val="bottom"/>
            <w:hideMark/>
          </w:tcPr>
          <w:p w14:paraId="01E8469E" w14:textId="131CF37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32,5</w:t>
            </w:r>
          </w:p>
        </w:tc>
        <w:tc>
          <w:tcPr>
            <w:tcW w:w="872" w:type="dxa"/>
            <w:tcBorders>
              <w:top w:val="nil"/>
              <w:left w:val="nil"/>
              <w:bottom w:val="single" w:sz="4" w:space="0" w:color="CCCCFF"/>
              <w:right w:val="single" w:sz="4" w:space="0" w:color="CCCCFF"/>
            </w:tcBorders>
            <w:shd w:val="clear" w:color="FFFFFF" w:fill="FFFFFF"/>
            <w:noWrap/>
            <w:vAlign w:val="bottom"/>
            <w:hideMark/>
          </w:tcPr>
          <w:p w14:paraId="46E9C0F0" w14:textId="31A43E7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0,9%</w:t>
            </w:r>
          </w:p>
        </w:tc>
        <w:tc>
          <w:tcPr>
            <w:tcW w:w="1203" w:type="dxa"/>
            <w:tcBorders>
              <w:top w:val="nil"/>
              <w:left w:val="nil"/>
              <w:bottom w:val="single" w:sz="4" w:space="0" w:color="CCCCFF"/>
              <w:right w:val="single" w:sz="4" w:space="0" w:color="CCCCFF"/>
            </w:tcBorders>
            <w:shd w:val="clear" w:color="FFFFFF" w:fill="FFFFFF"/>
            <w:noWrap/>
            <w:vAlign w:val="bottom"/>
            <w:hideMark/>
          </w:tcPr>
          <w:p w14:paraId="109B911B" w14:textId="7A6F2FD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4.037,4</w:t>
            </w:r>
          </w:p>
        </w:tc>
        <w:tc>
          <w:tcPr>
            <w:tcW w:w="1134" w:type="dxa"/>
            <w:tcBorders>
              <w:top w:val="nil"/>
              <w:left w:val="nil"/>
              <w:bottom w:val="single" w:sz="4" w:space="0" w:color="CCCCFF"/>
              <w:right w:val="single" w:sz="4" w:space="0" w:color="CCCCFF"/>
            </w:tcBorders>
            <w:shd w:val="clear" w:color="FFFFFF" w:fill="FFFFFF"/>
            <w:noWrap/>
            <w:vAlign w:val="bottom"/>
            <w:hideMark/>
          </w:tcPr>
          <w:p w14:paraId="3B1A8217" w14:textId="676A8FF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1.332,3</w:t>
            </w:r>
          </w:p>
        </w:tc>
      </w:tr>
      <w:tr w:rsidR="001C18EF" w:rsidRPr="00672E24" w14:paraId="05E5D3B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106D55F" w14:textId="647E81A7"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36-UCPH</w:t>
            </w:r>
          </w:p>
        </w:tc>
        <w:tc>
          <w:tcPr>
            <w:tcW w:w="771" w:type="dxa"/>
            <w:tcBorders>
              <w:top w:val="nil"/>
              <w:left w:val="nil"/>
              <w:bottom w:val="single" w:sz="4" w:space="0" w:color="CCCCFF"/>
              <w:right w:val="single" w:sz="4" w:space="0" w:color="CCCCFF"/>
            </w:tcBorders>
            <w:shd w:val="clear" w:color="FFFFFF" w:fill="FFFFFF"/>
            <w:noWrap/>
            <w:vAlign w:val="bottom"/>
            <w:hideMark/>
          </w:tcPr>
          <w:p w14:paraId="0E348C09" w14:textId="22C4352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11,2</w:t>
            </w:r>
          </w:p>
        </w:tc>
        <w:tc>
          <w:tcPr>
            <w:tcW w:w="1010" w:type="dxa"/>
            <w:tcBorders>
              <w:top w:val="nil"/>
              <w:left w:val="nil"/>
              <w:bottom w:val="single" w:sz="4" w:space="0" w:color="CCCCFF"/>
              <w:right w:val="single" w:sz="4" w:space="0" w:color="CCCCFF"/>
            </w:tcBorders>
            <w:shd w:val="clear" w:color="FFFFFF" w:fill="FFFFFF"/>
            <w:noWrap/>
            <w:vAlign w:val="bottom"/>
            <w:hideMark/>
          </w:tcPr>
          <w:p w14:paraId="10ECFCAE" w14:textId="3D6E605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872" w:type="dxa"/>
            <w:tcBorders>
              <w:top w:val="nil"/>
              <w:left w:val="nil"/>
              <w:bottom w:val="single" w:sz="4" w:space="0" w:color="CCCCFF"/>
              <w:right w:val="single" w:sz="4" w:space="0" w:color="CCCCFF"/>
            </w:tcBorders>
            <w:shd w:val="clear" w:color="FFFFFF" w:fill="FFFFFF"/>
            <w:noWrap/>
            <w:vAlign w:val="bottom"/>
            <w:hideMark/>
          </w:tcPr>
          <w:p w14:paraId="6EA656A8" w14:textId="3B386FC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97,8%</w:t>
            </w:r>
          </w:p>
        </w:tc>
        <w:tc>
          <w:tcPr>
            <w:tcW w:w="1203" w:type="dxa"/>
            <w:tcBorders>
              <w:top w:val="nil"/>
              <w:left w:val="nil"/>
              <w:bottom w:val="single" w:sz="4" w:space="0" w:color="CCCCFF"/>
              <w:right w:val="single" w:sz="4" w:space="0" w:color="CCCCFF"/>
            </w:tcBorders>
            <w:shd w:val="clear" w:color="FFFFFF" w:fill="FFFFFF"/>
            <w:noWrap/>
            <w:vAlign w:val="bottom"/>
            <w:hideMark/>
          </w:tcPr>
          <w:p w14:paraId="7E5754C0" w14:textId="6318E49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124.110,6</w:t>
            </w:r>
          </w:p>
        </w:tc>
        <w:tc>
          <w:tcPr>
            <w:tcW w:w="1134" w:type="dxa"/>
            <w:tcBorders>
              <w:top w:val="nil"/>
              <w:left w:val="nil"/>
              <w:bottom w:val="single" w:sz="4" w:space="0" w:color="CCCCFF"/>
              <w:right w:val="single" w:sz="4" w:space="0" w:color="CCCCFF"/>
            </w:tcBorders>
            <w:shd w:val="clear" w:color="FFFFFF" w:fill="FFFFFF"/>
            <w:noWrap/>
            <w:vAlign w:val="bottom"/>
            <w:hideMark/>
          </w:tcPr>
          <w:p w14:paraId="775B5557" w14:textId="218297C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40.956,5</w:t>
            </w:r>
          </w:p>
        </w:tc>
      </w:tr>
      <w:tr w:rsidR="001C18EF" w:rsidRPr="00672E24" w14:paraId="03FB053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CF880C7" w14:textId="033CC57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37-EMBL</w:t>
            </w:r>
          </w:p>
        </w:tc>
        <w:tc>
          <w:tcPr>
            <w:tcW w:w="771" w:type="dxa"/>
            <w:tcBorders>
              <w:top w:val="nil"/>
              <w:left w:val="nil"/>
              <w:bottom w:val="single" w:sz="4" w:space="0" w:color="CCCCFF"/>
              <w:right w:val="single" w:sz="4" w:space="0" w:color="CCCCFF"/>
            </w:tcBorders>
            <w:shd w:val="clear" w:color="FFFFFF" w:fill="FFFFFF"/>
            <w:noWrap/>
            <w:vAlign w:val="bottom"/>
            <w:hideMark/>
          </w:tcPr>
          <w:p w14:paraId="447135F3" w14:textId="4ED952C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462F7515" w14:textId="42159C1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25AB7D3F" w14:textId="6C6A02A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3EF0B2D4" w14:textId="6FE51A8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330939CC" w14:textId="51086A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148CF0D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0044BCD" w14:textId="54FF18B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38-VR-SNIC</w:t>
            </w:r>
          </w:p>
        </w:tc>
        <w:tc>
          <w:tcPr>
            <w:tcW w:w="771" w:type="dxa"/>
            <w:tcBorders>
              <w:top w:val="nil"/>
              <w:left w:val="nil"/>
              <w:bottom w:val="single" w:sz="4" w:space="0" w:color="CCCCFF"/>
              <w:right w:val="single" w:sz="4" w:space="0" w:color="CCCCFF"/>
            </w:tcBorders>
            <w:shd w:val="clear" w:color="FFFFFF" w:fill="FFFFFF"/>
            <w:noWrap/>
            <w:vAlign w:val="bottom"/>
            <w:hideMark/>
          </w:tcPr>
          <w:p w14:paraId="4FDCC71F" w14:textId="1AAB296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63CFCD52" w14:textId="1005DBA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0,7</w:t>
            </w:r>
          </w:p>
        </w:tc>
        <w:tc>
          <w:tcPr>
            <w:tcW w:w="872" w:type="dxa"/>
            <w:tcBorders>
              <w:top w:val="nil"/>
              <w:left w:val="nil"/>
              <w:bottom w:val="single" w:sz="4" w:space="0" w:color="CCCCFF"/>
              <w:right w:val="single" w:sz="4" w:space="0" w:color="CCCCFF"/>
            </w:tcBorders>
            <w:shd w:val="clear" w:color="FFFFFF" w:fill="FFFFFF"/>
            <w:noWrap/>
            <w:vAlign w:val="bottom"/>
            <w:hideMark/>
          </w:tcPr>
          <w:p w14:paraId="3604B38F" w14:textId="7B2FEE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6D693695" w14:textId="2E6E368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785FF6D3" w14:textId="1661A4F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071FAF5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E0143FE" w14:textId="47F96E3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38A-KTH</w:t>
            </w:r>
          </w:p>
        </w:tc>
        <w:tc>
          <w:tcPr>
            <w:tcW w:w="771" w:type="dxa"/>
            <w:tcBorders>
              <w:top w:val="nil"/>
              <w:left w:val="nil"/>
              <w:bottom w:val="single" w:sz="4" w:space="0" w:color="CCCCFF"/>
              <w:right w:val="single" w:sz="4" w:space="0" w:color="CCCCFF"/>
            </w:tcBorders>
            <w:shd w:val="clear" w:color="FFFFFF" w:fill="FFFFFF"/>
            <w:noWrap/>
            <w:vAlign w:val="bottom"/>
            <w:hideMark/>
          </w:tcPr>
          <w:p w14:paraId="119A7531" w14:textId="5679A4D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10,2</w:t>
            </w:r>
          </w:p>
        </w:tc>
        <w:tc>
          <w:tcPr>
            <w:tcW w:w="1010" w:type="dxa"/>
            <w:tcBorders>
              <w:top w:val="nil"/>
              <w:left w:val="nil"/>
              <w:bottom w:val="single" w:sz="4" w:space="0" w:color="CCCCFF"/>
              <w:right w:val="single" w:sz="4" w:space="0" w:color="CCCCFF"/>
            </w:tcBorders>
            <w:shd w:val="clear" w:color="FFFFFF" w:fill="FFFFFF"/>
            <w:noWrap/>
            <w:vAlign w:val="bottom"/>
            <w:hideMark/>
          </w:tcPr>
          <w:p w14:paraId="6D8E8D79" w14:textId="1131A45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13,5</w:t>
            </w:r>
          </w:p>
        </w:tc>
        <w:tc>
          <w:tcPr>
            <w:tcW w:w="872" w:type="dxa"/>
            <w:tcBorders>
              <w:top w:val="nil"/>
              <w:left w:val="nil"/>
              <w:bottom w:val="single" w:sz="4" w:space="0" w:color="CCCCFF"/>
              <w:right w:val="single" w:sz="4" w:space="0" w:color="CCCCFF"/>
            </w:tcBorders>
            <w:shd w:val="clear" w:color="FFFFFF" w:fill="FFFFFF"/>
            <w:noWrap/>
            <w:vAlign w:val="bottom"/>
            <w:hideMark/>
          </w:tcPr>
          <w:p w14:paraId="10D64F66" w14:textId="29A73C4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75,1%</w:t>
            </w:r>
          </w:p>
        </w:tc>
        <w:tc>
          <w:tcPr>
            <w:tcW w:w="1203" w:type="dxa"/>
            <w:tcBorders>
              <w:top w:val="nil"/>
              <w:left w:val="nil"/>
              <w:bottom w:val="single" w:sz="4" w:space="0" w:color="CCCCFF"/>
              <w:right w:val="single" w:sz="4" w:space="0" w:color="CCCCFF"/>
            </w:tcBorders>
            <w:shd w:val="clear" w:color="FFFFFF" w:fill="FFFFFF"/>
            <w:noWrap/>
            <w:vAlign w:val="bottom"/>
            <w:hideMark/>
          </w:tcPr>
          <w:p w14:paraId="08B0BA06" w14:textId="0B46DDA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116.264,3</w:t>
            </w:r>
          </w:p>
        </w:tc>
        <w:tc>
          <w:tcPr>
            <w:tcW w:w="1134" w:type="dxa"/>
            <w:tcBorders>
              <w:top w:val="nil"/>
              <w:left w:val="nil"/>
              <w:bottom w:val="single" w:sz="4" w:space="0" w:color="CCCCFF"/>
              <w:right w:val="single" w:sz="4" w:space="0" w:color="CCCCFF"/>
            </w:tcBorders>
            <w:shd w:val="clear" w:color="FFFFFF" w:fill="FFFFFF"/>
            <w:noWrap/>
            <w:vAlign w:val="bottom"/>
            <w:hideMark/>
          </w:tcPr>
          <w:p w14:paraId="7EDD33F8" w14:textId="24DB3E5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53.956,1</w:t>
            </w:r>
          </w:p>
        </w:tc>
      </w:tr>
      <w:tr w:rsidR="001C18EF" w:rsidRPr="00672E24" w14:paraId="64C03CA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596C5B7" w14:textId="339D87A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38B-LIU</w:t>
            </w:r>
          </w:p>
        </w:tc>
        <w:tc>
          <w:tcPr>
            <w:tcW w:w="771" w:type="dxa"/>
            <w:tcBorders>
              <w:top w:val="nil"/>
              <w:left w:val="nil"/>
              <w:bottom w:val="single" w:sz="4" w:space="0" w:color="CCCCFF"/>
              <w:right w:val="single" w:sz="4" w:space="0" w:color="CCCCFF"/>
            </w:tcBorders>
            <w:shd w:val="clear" w:color="FFFFFF" w:fill="FFFFFF"/>
            <w:noWrap/>
            <w:vAlign w:val="bottom"/>
            <w:hideMark/>
          </w:tcPr>
          <w:p w14:paraId="642BFC42" w14:textId="42CAC3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10,9</w:t>
            </w:r>
          </w:p>
        </w:tc>
        <w:tc>
          <w:tcPr>
            <w:tcW w:w="1010" w:type="dxa"/>
            <w:tcBorders>
              <w:top w:val="nil"/>
              <w:left w:val="nil"/>
              <w:bottom w:val="single" w:sz="4" w:space="0" w:color="CCCCFF"/>
              <w:right w:val="single" w:sz="4" w:space="0" w:color="CCCCFF"/>
            </w:tcBorders>
            <w:shd w:val="clear" w:color="FFFFFF" w:fill="FFFFFF"/>
            <w:noWrap/>
            <w:vAlign w:val="bottom"/>
            <w:hideMark/>
          </w:tcPr>
          <w:p w14:paraId="067956B5" w14:textId="687BDA7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7,8</w:t>
            </w:r>
          </w:p>
        </w:tc>
        <w:tc>
          <w:tcPr>
            <w:tcW w:w="872" w:type="dxa"/>
            <w:tcBorders>
              <w:top w:val="nil"/>
              <w:left w:val="nil"/>
              <w:bottom w:val="single" w:sz="4" w:space="0" w:color="CCCCFF"/>
              <w:right w:val="single" w:sz="4" w:space="0" w:color="CCCCFF"/>
            </w:tcBorders>
            <w:shd w:val="clear" w:color="FFFFFF" w:fill="FFFFFF"/>
            <w:noWrap/>
            <w:vAlign w:val="bottom"/>
            <w:hideMark/>
          </w:tcPr>
          <w:p w14:paraId="7800125A" w14:textId="0F6B1B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140,1%</w:t>
            </w:r>
          </w:p>
        </w:tc>
        <w:tc>
          <w:tcPr>
            <w:tcW w:w="1203" w:type="dxa"/>
            <w:tcBorders>
              <w:top w:val="nil"/>
              <w:left w:val="nil"/>
              <w:bottom w:val="single" w:sz="4" w:space="0" w:color="CCCCFF"/>
              <w:right w:val="single" w:sz="4" w:space="0" w:color="CCCCFF"/>
            </w:tcBorders>
            <w:shd w:val="clear" w:color="FFFFFF" w:fill="FFFFFF"/>
            <w:noWrap/>
            <w:vAlign w:val="bottom"/>
            <w:hideMark/>
          </w:tcPr>
          <w:p w14:paraId="35CCF42B" w14:textId="1D0A9A6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124.568,9</w:t>
            </w:r>
          </w:p>
        </w:tc>
        <w:tc>
          <w:tcPr>
            <w:tcW w:w="1134" w:type="dxa"/>
            <w:tcBorders>
              <w:top w:val="nil"/>
              <w:left w:val="nil"/>
              <w:bottom w:val="single" w:sz="4" w:space="0" w:color="CCCCFF"/>
              <w:right w:val="single" w:sz="4" w:space="0" w:color="CCCCFF"/>
            </w:tcBorders>
            <w:shd w:val="clear" w:color="FFFFFF" w:fill="FFFFFF"/>
            <w:noWrap/>
            <w:vAlign w:val="bottom"/>
            <w:hideMark/>
          </w:tcPr>
          <w:p w14:paraId="12BFD7A3" w14:textId="4D19010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47.518,4</w:t>
            </w:r>
          </w:p>
        </w:tc>
      </w:tr>
      <w:tr w:rsidR="001C18EF" w:rsidRPr="00672E24" w14:paraId="74B8CA3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DE4254B" w14:textId="17BF8180"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38C-UMEA</w:t>
            </w:r>
          </w:p>
        </w:tc>
        <w:tc>
          <w:tcPr>
            <w:tcW w:w="771" w:type="dxa"/>
            <w:tcBorders>
              <w:top w:val="nil"/>
              <w:left w:val="nil"/>
              <w:bottom w:val="single" w:sz="4" w:space="0" w:color="CCCCFF"/>
              <w:right w:val="single" w:sz="4" w:space="0" w:color="CCCCFF"/>
            </w:tcBorders>
            <w:shd w:val="clear" w:color="FFFFFF" w:fill="FFFFFF"/>
            <w:noWrap/>
            <w:vAlign w:val="bottom"/>
            <w:hideMark/>
          </w:tcPr>
          <w:p w14:paraId="7477786C" w14:textId="78E001D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11,3</w:t>
            </w:r>
          </w:p>
        </w:tc>
        <w:tc>
          <w:tcPr>
            <w:tcW w:w="1010" w:type="dxa"/>
            <w:tcBorders>
              <w:top w:val="nil"/>
              <w:left w:val="nil"/>
              <w:bottom w:val="single" w:sz="4" w:space="0" w:color="CCCCFF"/>
              <w:right w:val="single" w:sz="4" w:space="0" w:color="CCCCFF"/>
            </w:tcBorders>
            <w:shd w:val="clear" w:color="FFFFFF" w:fill="FFFFFF"/>
            <w:noWrap/>
            <w:vAlign w:val="bottom"/>
            <w:hideMark/>
          </w:tcPr>
          <w:p w14:paraId="2653C0B2" w14:textId="12DBFA6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12,1</w:t>
            </w:r>
          </w:p>
        </w:tc>
        <w:tc>
          <w:tcPr>
            <w:tcW w:w="872" w:type="dxa"/>
            <w:tcBorders>
              <w:top w:val="nil"/>
              <w:left w:val="nil"/>
              <w:bottom w:val="single" w:sz="4" w:space="0" w:color="CCCCFF"/>
              <w:right w:val="single" w:sz="4" w:space="0" w:color="CCCCFF"/>
            </w:tcBorders>
            <w:shd w:val="clear" w:color="FFFFFF" w:fill="FFFFFF"/>
            <w:noWrap/>
            <w:vAlign w:val="bottom"/>
            <w:hideMark/>
          </w:tcPr>
          <w:p w14:paraId="76143112" w14:textId="0AAF612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93,5%</w:t>
            </w:r>
          </w:p>
        </w:tc>
        <w:tc>
          <w:tcPr>
            <w:tcW w:w="1203" w:type="dxa"/>
            <w:tcBorders>
              <w:top w:val="nil"/>
              <w:left w:val="nil"/>
              <w:bottom w:val="single" w:sz="4" w:space="0" w:color="CCCCFF"/>
              <w:right w:val="single" w:sz="4" w:space="0" w:color="CCCCFF"/>
            </w:tcBorders>
            <w:shd w:val="clear" w:color="FFFFFF" w:fill="FFFFFF"/>
            <w:noWrap/>
            <w:vAlign w:val="bottom"/>
            <w:hideMark/>
          </w:tcPr>
          <w:p w14:paraId="7FAB7985" w14:textId="113307C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129.653,3</w:t>
            </w:r>
          </w:p>
        </w:tc>
        <w:tc>
          <w:tcPr>
            <w:tcW w:w="1134" w:type="dxa"/>
            <w:tcBorders>
              <w:top w:val="nil"/>
              <w:left w:val="nil"/>
              <w:bottom w:val="single" w:sz="4" w:space="0" w:color="CCCCFF"/>
              <w:right w:val="single" w:sz="4" w:space="0" w:color="CCCCFF"/>
            </w:tcBorders>
            <w:shd w:val="clear" w:color="FFFFFF" w:fill="FFFFFF"/>
            <w:noWrap/>
            <w:vAlign w:val="bottom"/>
            <w:hideMark/>
          </w:tcPr>
          <w:p w14:paraId="7061D86D" w14:textId="08520B7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42.785,6</w:t>
            </w:r>
          </w:p>
        </w:tc>
      </w:tr>
      <w:tr w:rsidR="001C18EF" w:rsidRPr="00672E24" w14:paraId="6746C05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032096D" w14:textId="78EBC23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39-IMCS-UL</w:t>
            </w:r>
          </w:p>
        </w:tc>
        <w:tc>
          <w:tcPr>
            <w:tcW w:w="771" w:type="dxa"/>
            <w:tcBorders>
              <w:top w:val="nil"/>
              <w:left w:val="nil"/>
              <w:bottom w:val="single" w:sz="4" w:space="0" w:color="CCCCFF"/>
              <w:right w:val="single" w:sz="4" w:space="0" w:color="CCCCFF"/>
            </w:tcBorders>
            <w:shd w:val="clear" w:color="FFFFFF" w:fill="FFFFFF"/>
            <w:noWrap/>
            <w:vAlign w:val="bottom"/>
            <w:hideMark/>
          </w:tcPr>
          <w:p w14:paraId="4AA08106" w14:textId="7BEC83D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7,2</w:t>
            </w:r>
          </w:p>
        </w:tc>
        <w:tc>
          <w:tcPr>
            <w:tcW w:w="1010" w:type="dxa"/>
            <w:tcBorders>
              <w:top w:val="nil"/>
              <w:left w:val="nil"/>
              <w:bottom w:val="single" w:sz="4" w:space="0" w:color="CCCCFF"/>
              <w:right w:val="single" w:sz="4" w:space="0" w:color="CCCCFF"/>
            </w:tcBorders>
            <w:shd w:val="clear" w:color="FFFFFF" w:fill="FFFFFF"/>
            <w:noWrap/>
            <w:vAlign w:val="bottom"/>
            <w:hideMark/>
          </w:tcPr>
          <w:p w14:paraId="0A82A8B6" w14:textId="4EBFDD6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8,6</w:t>
            </w:r>
          </w:p>
        </w:tc>
        <w:tc>
          <w:tcPr>
            <w:tcW w:w="872" w:type="dxa"/>
            <w:tcBorders>
              <w:top w:val="nil"/>
              <w:left w:val="nil"/>
              <w:bottom w:val="single" w:sz="4" w:space="0" w:color="CCCCFF"/>
              <w:right w:val="single" w:sz="4" w:space="0" w:color="CCCCFF"/>
            </w:tcBorders>
            <w:shd w:val="clear" w:color="FFFFFF" w:fill="FFFFFF"/>
            <w:noWrap/>
            <w:vAlign w:val="bottom"/>
            <w:hideMark/>
          </w:tcPr>
          <w:p w14:paraId="518F0650" w14:textId="1FD9AA6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83,7%</w:t>
            </w:r>
          </w:p>
        </w:tc>
        <w:tc>
          <w:tcPr>
            <w:tcW w:w="1203" w:type="dxa"/>
            <w:tcBorders>
              <w:top w:val="nil"/>
              <w:left w:val="nil"/>
              <w:bottom w:val="single" w:sz="4" w:space="0" w:color="CCCCFF"/>
              <w:right w:val="single" w:sz="4" w:space="0" w:color="CCCCFF"/>
            </w:tcBorders>
            <w:shd w:val="clear" w:color="FFFFFF" w:fill="FFFFFF"/>
            <w:noWrap/>
            <w:vAlign w:val="bottom"/>
            <w:hideMark/>
          </w:tcPr>
          <w:p w14:paraId="76F20DBD" w14:textId="5AABBBB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56.728,0</w:t>
            </w:r>
          </w:p>
        </w:tc>
        <w:tc>
          <w:tcPr>
            <w:tcW w:w="1134" w:type="dxa"/>
            <w:tcBorders>
              <w:top w:val="nil"/>
              <w:left w:val="nil"/>
              <w:bottom w:val="single" w:sz="4" w:space="0" w:color="CCCCFF"/>
              <w:right w:val="single" w:sz="4" w:space="0" w:color="CCCCFF"/>
            </w:tcBorders>
            <w:shd w:val="clear" w:color="FFFFFF" w:fill="FFFFFF"/>
            <w:noWrap/>
            <w:vAlign w:val="bottom"/>
            <w:hideMark/>
          </w:tcPr>
          <w:p w14:paraId="3F061454" w14:textId="619E994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18.720,2</w:t>
            </w:r>
          </w:p>
        </w:tc>
      </w:tr>
      <w:tr w:rsidR="001C18EF" w:rsidRPr="00672E24" w14:paraId="4EB1219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04DC40A" w14:textId="51B3EE29"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40A-E-ARENA</w:t>
            </w:r>
          </w:p>
        </w:tc>
        <w:tc>
          <w:tcPr>
            <w:tcW w:w="771" w:type="dxa"/>
            <w:tcBorders>
              <w:top w:val="nil"/>
              <w:left w:val="nil"/>
              <w:bottom w:val="single" w:sz="4" w:space="0" w:color="CCCCFF"/>
              <w:right w:val="single" w:sz="4" w:space="0" w:color="CCCCFF"/>
            </w:tcBorders>
            <w:shd w:val="clear" w:color="FFFFFF" w:fill="FFFFFF"/>
            <w:noWrap/>
            <w:vAlign w:val="bottom"/>
            <w:hideMark/>
          </w:tcPr>
          <w:p w14:paraId="626685D4" w14:textId="5584F6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w:t>
            </w:r>
          </w:p>
        </w:tc>
        <w:tc>
          <w:tcPr>
            <w:tcW w:w="1010" w:type="dxa"/>
            <w:tcBorders>
              <w:top w:val="nil"/>
              <w:left w:val="nil"/>
              <w:bottom w:val="single" w:sz="4" w:space="0" w:color="CCCCFF"/>
              <w:right w:val="single" w:sz="4" w:space="0" w:color="CCCCFF"/>
            </w:tcBorders>
            <w:shd w:val="clear" w:color="FFFFFF" w:fill="FFFFFF"/>
            <w:noWrap/>
            <w:vAlign w:val="bottom"/>
            <w:hideMark/>
          </w:tcPr>
          <w:p w14:paraId="1228F9D3" w14:textId="2659672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4904C508" w14:textId="1F8E880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65,5%</w:t>
            </w:r>
          </w:p>
        </w:tc>
        <w:tc>
          <w:tcPr>
            <w:tcW w:w="1203" w:type="dxa"/>
            <w:tcBorders>
              <w:top w:val="nil"/>
              <w:left w:val="nil"/>
              <w:bottom w:val="single" w:sz="4" w:space="0" w:color="CCCCFF"/>
              <w:right w:val="single" w:sz="4" w:space="0" w:color="CCCCFF"/>
            </w:tcBorders>
            <w:shd w:val="clear" w:color="FFFFFF" w:fill="FFFFFF"/>
            <w:noWrap/>
            <w:vAlign w:val="bottom"/>
            <w:hideMark/>
          </w:tcPr>
          <w:p w14:paraId="57079248" w14:textId="6F7340C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7.673,3</w:t>
            </w:r>
          </w:p>
        </w:tc>
        <w:tc>
          <w:tcPr>
            <w:tcW w:w="1134" w:type="dxa"/>
            <w:tcBorders>
              <w:top w:val="nil"/>
              <w:left w:val="nil"/>
              <w:bottom w:val="single" w:sz="4" w:space="0" w:color="CCCCFF"/>
              <w:right w:val="single" w:sz="4" w:space="0" w:color="CCCCFF"/>
            </w:tcBorders>
            <w:shd w:val="clear" w:color="FFFFFF" w:fill="FFFFFF"/>
            <w:noWrap/>
            <w:vAlign w:val="bottom"/>
            <w:hideMark/>
          </w:tcPr>
          <w:p w14:paraId="5883ADD8" w14:textId="4D0AAE2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2.532,2</w:t>
            </w:r>
          </w:p>
        </w:tc>
      </w:tr>
      <w:tr w:rsidR="001C18EF" w:rsidRPr="00672E24" w14:paraId="4B68F09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C61994E" w14:textId="4AC2A3F7"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40B-SINP MSU</w:t>
            </w:r>
          </w:p>
        </w:tc>
        <w:tc>
          <w:tcPr>
            <w:tcW w:w="771" w:type="dxa"/>
            <w:tcBorders>
              <w:top w:val="nil"/>
              <w:left w:val="nil"/>
              <w:bottom w:val="single" w:sz="4" w:space="0" w:color="CCCCFF"/>
              <w:right w:val="single" w:sz="4" w:space="0" w:color="CCCCFF"/>
            </w:tcBorders>
            <w:shd w:val="clear" w:color="FFFFFF" w:fill="FFFFFF"/>
            <w:noWrap/>
            <w:vAlign w:val="bottom"/>
            <w:hideMark/>
          </w:tcPr>
          <w:p w14:paraId="4743392D" w14:textId="67397F8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w:t>
            </w:r>
          </w:p>
        </w:tc>
        <w:tc>
          <w:tcPr>
            <w:tcW w:w="1010" w:type="dxa"/>
            <w:tcBorders>
              <w:top w:val="nil"/>
              <w:left w:val="nil"/>
              <w:bottom w:val="single" w:sz="4" w:space="0" w:color="CCCCFF"/>
              <w:right w:val="single" w:sz="4" w:space="0" w:color="CCCCFF"/>
            </w:tcBorders>
            <w:shd w:val="clear" w:color="FFFFFF" w:fill="FFFFFF"/>
            <w:noWrap/>
            <w:vAlign w:val="bottom"/>
            <w:hideMark/>
          </w:tcPr>
          <w:p w14:paraId="78F5464A" w14:textId="516EC6B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w:t>
            </w:r>
          </w:p>
        </w:tc>
        <w:tc>
          <w:tcPr>
            <w:tcW w:w="872" w:type="dxa"/>
            <w:tcBorders>
              <w:top w:val="nil"/>
              <w:left w:val="nil"/>
              <w:bottom w:val="single" w:sz="4" w:space="0" w:color="CCCCFF"/>
              <w:right w:val="single" w:sz="4" w:space="0" w:color="CCCCFF"/>
            </w:tcBorders>
            <w:shd w:val="clear" w:color="FFFFFF" w:fill="FFFFFF"/>
            <w:noWrap/>
            <w:vAlign w:val="bottom"/>
            <w:hideMark/>
          </w:tcPr>
          <w:p w14:paraId="74968801" w14:textId="146C006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334,7%</w:t>
            </w:r>
          </w:p>
        </w:tc>
        <w:tc>
          <w:tcPr>
            <w:tcW w:w="1203" w:type="dxa"/>
            <w:tcBorders>
              <w:top w:val="nil"/>
              <w:left w:val="nil"/>
              <w:bottom w:val="single" w:sz="4" w:space="0" w:color="CCCCFF"/>
              <w:right w:val="single" w:sz="4" w:space="0" w:color="CCCCFF"/>
            </w:tcBorders>
            <w:shd w:val="clear" w:color="FFFFFF" w:fill="FFFFFF"/>
            <w:noWrap/>
            <w:vAlign w:val="bottom"/>
            <w:hideMark/>
          </w:tcPr>
          <w:p w14:paraId="4DEC89C5" w14:textId="084DD4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38.432,1</w:t>
            </w:r>
          </w:p>
        </w:tc>
        <w:tc>
          <w:tcPr>
            <w:tcW w:w="1134" w:type="dxa"/>
            <w:tcBorders>
              <w:top w:val="nil"/>
              <w:left w:val="nil"/>
              <w:bottom w:val="single" w:sz="4" w:space="0" w:color="CCCCFF"/>
              <w:right w:val="single" w:sz="4" w:space="0" w:color="CCCCFF"/>
            </w:tcBorders>
            <w:shd w:val="clear" w:color="FFFFFF" w:fill="FFFFFF"/>
            <w:noWrap/>
            <w:vAlign w:val="bottom"/>
            <w:hideMark/>
          </w:tcPr>
          <w:p w14:paraId="066E2AB4" w14:textId="0B0A091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12.682,6</w:t>
            </w:r>
          </w:p>
        </w:tc>
      </w:tr>
      <w:tr w:rsidR="001C18EF" w:rsidRPr="00672E24" w14:paraId="29F7212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3E2A959" w14:textId="7EC91E3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40C-JINR</w:t>
            </w:r>
          </w:p>
        </w:tc>
        <w:tc>
          <w:tcPr>
            <w:tcW w:w="771" w:type="dxa"/>
            <w:tcBorders>
              <w:top w:val="nil"/>
              <w:left w:val="nil"/>
              <w:bottom w:val="single" w:sz="4" w:space="0" w:color="CCCCFF"/>
              <w:right w:val="single" w:sz="4" w:space="0" w:color="CCCCFF"/>
            </w:tcBorders>
            <w:shd w:val="clear" w:color="FFFFFF" w:fill="FFFFFF"/>
            <w:noWrap/>
            <w:vAlign w:val="bottom"/>
            <w:hideMark/>
          </w:tcPr>
          <w:p w14:paraId="798782A9" w14:textId="262771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w:t>
            </w:r>
          </w:p>
        </w:tc>
        <w:tc>
          <w:tcPr>
            <w:tcW w:w="1010" w:type="dxa"/>
            <w:tcBorders>
              <w:top w:val="nil"/>
              <w:left w:val="nil"/>
              <w:bottom w:val="single" w:sz="4" w:space="0" w:color="CCCCFF"/>
              <w:right w:val="single" w:sz="4" w:space="0" w:color="CCCCFF"/>
            </w:tcBorders>
            <w:shd w:val="clear" w:color="FFFFFF" w:fill="FFFFFF"/>
            <w:noWrap/>
            <w:vAlign w:val="bottom"/>
            <w:hideMark/>
          </w:tcPr>
          <w:p w14:paraId="5EAC8A99" w14:textId="601CB83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1C4DFD81" w14:textId="662AE77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126,0%</w:t>
            </w:r>
          </w:p>
        </w:tc>
        <w:tc>
          <w:tcPr>
            <w:tcW w:w="1203" w:type="dxa"/>
            <w:tcBorders>
              <w:top w:val="nil"/>
              <w:left w:val="nil"/>
              <w:bottom w:val="single" w:sz="4" w:space="0" w:color="CCCCFF"/>
              <w:right w:val="single" w:sz="4" w:space="0" w:color="CCCCFF"/>
            </w:tcBorders>
            <w:shd w:val="clear" w:color="FFFFFF" w:fill="FFFFFF"/>
            <w:noWrap/>
            <w:vAlign w:val="bottom"/>
            <w:hideMark/>
          </w:tcPr>
          <w:p w14:paraId="7703033E" w14:textId="3B30D2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15.094,4</w:t>
            </w:r>
          </w:p>
        </w:tc>
        <w:tc>
          <w:tcPr>
            <w:tcW w:w="1134" w:type="dxa"/>
            <w:tcBorders>
              <w:top w:val="nil"/>
              <w:left w:val="nil"/>
              <w:bottom w:val="single" w:sz="4" w:space="0" w:color="CCCCFF"/>
              <w:right w:val="single" w:sz="4" w:space="0" w:color="CCCCFF"/>
            </w:tcBorders>
            <w:shd w:val="clear" w:color="FFFFFF" w:fill="FFFFFF"/>
            <w:noWrap/>
            <w:vAlign w:val="bottom"/>
            <w:hideMark/>
          </w:tcPr>
          <w:p w14:paraId="49A0695E" w14:textId="08BC9FA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4.981,1</w:t>
            </w:r>
          </w:p>
        </w:tc>
      </w:tr>
      <w:tr w:rsidR="001C18EF" w:rsidRPr="00672E24" w14:paraId="7C60D09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8BEAAA3" w14:textId="68B2482C"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40D-RRCKI</w:t>
            </w:r>
          </w:p>
        </w:tc>
        <w:tc>
          <w:tcPr>
            <w:tcW w:w="771" w:type="dxa"/>
            <w:tcBorders>
              <w:top w:val="nil"/>
              <w:left w:val="nil"/>
              <w:bottom w:val="single" w:sz="4" w:space="0" w:color="CCCCFF"/>
              <w:right w:val="single" w:sz="4" w:space="0" w:color="CCCCFF"/>
            </w:tcBorders>
            <w:shd w:val="clear" w:color="FFFFFF" w:fill="FFFFFF"/>
            <w:noWrap/>
            <w:vAlign w:val="bottom"/>
            <w:hideMark/>
          </w:tcPr>
          <w:p w14:paraId="15A4D2CF" w14:textId="61E545A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w:t>
            </w:r>
          </w:p>
        </w:tc>
        <w:tc>
          <w:tcPr>
            <w:tcW w:w="1010" w:type="dxa"/>
            <w:tcBorders>
              <w:top w:val="nil"/>
              <w:left w:val="nil"/>
              <w:bottom w:val="single" w:sz="4" w:space="0" w:color="CCCCFF"/>
              <w:right w:val="single" w:sz="4" w:space="0" w:color="CCCCFF"/>
            </w:tcBorders>
            <w:shd w:val="clear" w:color="FFFFFF" w:fill="FFFFFF"/>
            <w:noWrap/>
            <w:vAlign w:val="bottom"/>
            <w:hideMark/>
          </w:tcPr>
          <w:p w14:paraId="6F380D63" w14:textId="1FF1D66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54668606" w14:textId="6C24596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117,3%</w:t>
            </w:r>
          </w:p>
        </w:tc>
        <w:tc>
          <w:tcPr>
            <w:tcW w:w="1203" w:type="dxa"/>
            <w:tcBorders>
              <w:top w:val="nil"/>
              <w:left w:val="nil"/>
              <w:bottom w:val="single" w:sz="4" w:space="0" w:color="CCCCFF"/>
              <w:right w:val="single" w:sz="4" w:space="0" w:color="CCCCFF"/>
            </w:tcBorders>
            <w:shd w:val="clear" w:color="FFFFFF" w:fill="FFFFFF"/>
            <w:noWrap/>
            <w:vAlign w:val="bottom"/>
            <w:hideMark/>
          </w:tcPr>
          <w:p w14:paraId="7C308624" w14:textId="6A08670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15.094,1</w:t>
            </w:r>
          </w:p>
        </w:tc>
        <w:tc>
          <w:tcPr>
            <w:tcW w:w="1134" w:type="dxa"/>
            <w:tcBorders>
              <w:top w:val="nil"/>
              <w:left w:val="nil"/>
              <w:bottom w:val="single" w:sz="4" w:space="0" w:color="CCCCFF"/>
              <w:right w:val="single" w:sz="4" w:space="0" w:color="CCCCFF"/>
            </w:tcBorders>
            <w:shd w:val="clear" w:color="FFFFFF" w:fill="FFFFFF"/>
            <w:noWrap/>
            <w:vAlign w:val="bottom"/>
            <w:hideMark/>
          </w:tcPr>
          <w:p w14:paraId="6C971DD8" w14:textId="48E23CF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4.981,1</w:t>
            </w:r>
          </w:p>
        </w:tc>
      </w:tr>
      <w:tr w:rsidR="001C18EF" w:rsidRPr="00672E24" w14:paraId="3A46A32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92F2B11" w14:textId="5FE54950"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40F-ITEP</w:t>
            </w:r>
          </w:p>
        </w:tc>
        <w:tc>
          <w:tcPr>
            <w:tcW w:w="771" w:type="dxa"/>
            <w:tcBorders>
              <w:top w:val="nil"/>
              <w:left w:val="nil"/>
              <w:bottom w:val="single" w:sz="4" w:space="0" w:color="CCCCFF"/>
              <w:right w:val="single" w:sz="4" w:space="0" w:color="CCCCFF"/>
            </w:tcBorders>
            <w:shd w:val="clear" w:color="FFFFFF" w:fill="FFFFFF"/>
            <w:noWrap/>
            <w:vAlign w:val="bottom"/>
            <w:hideMark/>
          </w:tcPr>
          <w:p w14:paraId="1193E88C" w14:textId="3053EB8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3,5</w:t>
            </w:r>
          </w:p>
        </w:tc>
        <w:tc>
          <w:tcPr>
            <w:tcW w:w="1010" w:type="dxa"/>
            <w:tcBorders>
              <w:top w:val="nil"/>
              <w:left w:val="nil"/>
              <w:bottom w:val="single" w:sz="4" w:space="0" w:color="CCCCFF"/>
              <w:right w:val="single" w:sz="4" w:space="0" w:color="CCCCFF"/>
            </w:tcBorders>
            <w:shd w:val="clear" w:color="FFFFFF" w:fill="FFFFFF"/>
            <w:noWrap/>
            <w:vAlign w:val="bottom"/>
            <w:hideMark/>
          </w:tcPr>
          <w:p w14:paraId="724CED44" w14:textId="7B451F1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0C374291" w14:textId="37F83A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115,9%</w:t>
            </w:r>
          </w:p>
        </w:tc>
        <w:tc>
          <w:tcPr>
            <w:tcW w:w="1203" w:type="dxa"/>
            <w:tcBorders>
              <w:top w:val="nil"/>
              <w:left w:val="nil"/>
              <w:bottom w:val="single" w:sz="4" w:space="0" w:color="CCCCFF"/>
              <w:right w:val="single" w:sz="4" w:space="0" w:color="CCCCFF"/>
            </w:tcBorders>
            <w:shd w:val="clear" w:color="FFFFFF" w:fill="FFFFFF"/>
            <w:noWrap/>
            <w:vAlign w:val="bottom"/>
            <w:hideMark/>
          </w:tcPr>
          <w:p w14:paraId="3F0167B4" w14:textId="5D727DC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13.763,8</w:t>
            </w:r>
          </w:p>
        </w:tc>
        <w:tc>
          <w:tcPr>
            <w:tcW w:w="1134" w:type="dxa"/>
            <w:tcBorders>
              <w:top w:val="nil"/>
              <w:left w:val="nil"/>
              <w:bottom w:val="single" w:sz="4" w:space="0" w:color="CCCCFF"/>
              <w:right w:val="single" w:sz="4" w:space="0" w:color="CCCCFF"/>
            </w:tcBorders>
            <w:shd w:val="clear" w:color="FFFFFF" w:fill="FFFFFF"/>
            <w:noWrap/>
            <w:vAlign w:val="bottom"/>
            <w:hideMark/>
          </w:tcPr>
          <w:p w14:paraId="33F4329E" w14:textId="7830608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4.542,1</w:t>
            </w:r>
          </w:p>
        </w:tc>
      </w:tr>
      <w:tr w:rsidR="001C18EF" w:rsidRPr="00672E24" w14:paraId="215BF41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6B67CFC" w14:textId="7FC8CF5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40G-PNPI</w:t>
            </w:r>
          </w:p>
        </w:tc>
        <w:tc>
          <w:tcPr>
            <w:tcW w:w="771" w:type="dxa"/>
            <w:tcBorders>
              <w:top w:val="nil"/>
              <w:left w:val="nil"/>
              <w:bottom w:val="single" w:sz="4" w:space="0" w:color="CCCCFF"/>
              <w:right w:val="single" w:sz="4" w:space="0" w:color="CCCCFF"/>
            </w:tcBorders>
            <w:shd w:val="clear" w:color="FFFFFF" w:fill="FFFFFF"/>
            <w:noWrap/>
            <w:vAlign w:val="bottom"/>
            <w:hideMark/>
          </w:tcPr>
          <w:p w14:paraId="71E59B72" w14:textId="5CCCE56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108964B2" w14:textId="0D5BAE0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01E8B2F2" w14:textId="1FEE837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57259CD1" w14:textId="79C652E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58FDF2E4" w14:textId="70B405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7ABDB055"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4535B24B" w14:textId="45510423"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51A-ICI</w:t>
            </w:r>
          </w:p>
        </w:tc>
        <w:tc>
          <w:tcPr>
            <w:tcW w:w="771" w:type="dxa"/>
            <w:tcBorders>
              <w:top w:val="nil"/>
              <w:left w:val="nil"/>
              <w:bottom w:val="single" w:sz="4" w:space="0" w:color="CCCCFF"/>
              <w:right w:val="single" w:sz="4" w:space="0" w:color="CCCCFF"/>
            </w:tcBorders>
            <w:shd w:val="clear" w:color="FFFFFF" w:fill="FFFFFF"/>
            <w:noWrap/>
            <w:vAlign w:val="bottom"/>
          </w:tcPr>
          <w:p w14:paraId="3805B2B3" w14:textId="5018967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1010" w:type="dxa"/>
            <w:tcBorders>
              <w:top w:val="nil"/>
              <w:left w:val="nil"/>
              <w:bottom w:val="single" w:sz="4" w:space="0" w:color="CCCCFF"/>
              <w:right w:val="single" w:sz="4" w:space="0" w:color="CCCCFF"/>
            </w:tcBorders>
            <w:shd w:val="clear" w:color="FFFFFF" w:fill="FFFFFF"/>
            <w:noWrap/>
            <w:vAlign w:val="bottom"/>
          </w:tcPr>
          <w:p w14:paraId="4DA5537E" w14:textId="5A5064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w:t>
            </w:r>
          </w:p>
        </w:tc>
        <w:tc>
          <w:tcPr>
            <w:tcW w:w="872" w:type="dxa"/>
            <w:tcBorders>
              <w:top w:val="nil"/>
              <w:left w:val="nil"/>
              <w:bottom w:val="single" w:sz="4" w:space="0" w:color="CCCCFF"/>
              <w:right w:val="single" w:sz="4" w:space="0" w:color="CCCCFF"/>
            </w:tcBorders>
            <w:shd w:val="clear" w:color="FFFFFF" w:fill="FFFFFF"/>
            <w:noWrap/>
            <w:vAlign w:val="bottom"/>
          </w:tcPr>
          <w:p w14:paraId="5A80FA23" w14:textId="592057E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564,1%</w:t>
            </w:r>
          </w:p>
        </w:tc>
        <w:tc>
          <w:tcPr>
            <w:tcW w:w="1203" w:type="dxa"/>
            <w:tcBorders>
              <w:top w:val="nil"/>
              <w:left w:val="nil"/>
              <w:bottom w:val="single" w:sz="4" w:space="0" w:color="CCCCFF"/>
              <w:right w:val="single" w:sz="4" w:space="0" w:color="CCCCFF"/>
            </w:tcBorders>
            <w:shd w:val="clear" w:color="FFFFFF" w:fill="FFFFFF"/>
            <w:noWrap/>
            <w:vAlign w:val="bottom"/>
          </w:tcPr>
          <w:p w14:paraId="21090A1A" w14:textId="48DA452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38.284,0</w:t>
            </w:r>
          </w:p>
        </w:tc>
        <w:tc>
          <w:tcPr>
            <w:tcW w:w="1134" w:type="dxa"/>
            <w:tcBorders>
              <w:top w:val="nil"/>
              <w:left w:val="nil"/>
              <w:bottom w:val="single" w:sz="4" w:space="0" w:color="CCCCFF"/>
              <w:right w:val="single" w:sz="4" w:space="0" w:color="CCCCFF"/>
            </w:tcBorders>
            <w:shd w:val="clear" w:color="FFFFFF" w:fill="FFFFFF"/>
            <w:noWrap/>
            <w:vAlign w:val="bottom"/>
          </w:tcPr>
          <w:p w14:paraId="72D544CF" w14:textId="789B3D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12.633,7</w:t>
            </w:r>
          </w:p>
        </w:tc>
      </w:tr>
      <w:tr w:rsidR="001C18EF" w:rsidRPr="00672E24" w14:paraId="6607F4A2"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113DACCA" w14:textId="768CDC1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51C-UPB</w:t>
            </w:r>
          </w:p>
        </w:tc>
        <w:tc>
          <w:tcPr>
            <w:tcW w:w="771" w:type="dxa"/>
            <w:tcBorders>
              <w:top w:val="nil"/>
              <w:left w:val="nil"/>
              <w:bottom w:val="single" w:sz="4" w:space="0" w:color="CCCCFF"/>
              <w:right w:val="single" w:sz="4" w:space="0" w:color="CCCCFF"/>
            </w:tcBorders>
            <w:shd w:val="clear" w:color="FFFFFF" w:fill="FFFFFF"/>
            <w:noWrap/>
            <w:vAlign w:val="bottom"/>
          </w:tcPr>
          <w:p w14:paraId="061A7264" w14:textId="14E536A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tcPr>
          <w:p w14:paraId="3FA311DD" w14:textId="386E70B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tcPr>
          <w:p w14:paraId="6DF11337" w14:textId="7FE72A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tcPr>
          <w:p w14:paraId="547B0D34" w14:textId="625DBF0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tcPr>
          <w:p w14:paraId="0FB67735" w14:textId="41779EE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14BB445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0B98C234" w14:textId="2517F8C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51D-UVDT</w:t>
            </w:r>
          </w:p>
        </w:tc>
        <w:tc>
          <w:tcPr>
            <w:tcW w:w="771" w:type="dxa"/>
            <w:tcBorders>
              <w:top w:val="nil"/>
              <w:left w:val="nil"/>
              <w:bottom w:val="single" w:sz="4" w:space="0" w:color="CCCCFF"/>
              <w:right w:val="single" w:sz="4" w:space="0" w:color="CCCCFF"/>
            </w:tcBorders>
            <w:shd w:val="clear" w:color="FFFFFF" w:fill="FFFFFF"/>
            <w:noWrap/>
            <w:vAlign w:val="bottom"/>
          </w:tcPr>
          <w:p w14:paraId="7E5F0AB8" w14:textId="23B0DE7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w:t>
            </w:r>
          </w:p>
        </w:tc>
        <w:tc>
          <w:tcPr>
            <w:tcW w:w="1010" w:type="dxa"/>
            <w:tcBorders>
              <w:top w:val="nil"/>
              <w:left w:val="nil"/>
              <w:bottom w:val="single" w:sz="4" w:space="0" w:color="CCCCFF"/>
              <w:right w:val="single" w:sz="4" w:space="0" w:color="CCCCFF"/>
            </w:tcBorders>
            <w:shd w:val="clear" w:color="FFFFFF" w:fill="FFFFFF"/>
            <w:noWrap/>
            <w:vAlign w:val="bottom"/>
          </w:tcPr>
          <w:p w14:paraId="1F2B4023" w14:textId="535336B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w:t>
            </w:r>
          </w:p>
        </w:tc>
        <w:tc>
          <w:tcPr>
            <w:tcW w:w="872" w:type="dxa"/>
            <w:tcBorders>
              <w:top w:val="nil"/>
              <w:left w:val="nil"/>
              <w:bottom w:val="single" w:sz="4" w:space="0" w:color="CCCCFF"/>
              <w:right w:val="single" w:sz="4" w:space="0" w:color="CCCCFF"/>
            </w:tcBorders>
            <w:shd w:val="clear" w:color="FFFFFF" w:fill="FFFFFF"/>
            <w:noWrap/>
            <w:vAlign w:val="bottom"/>
          </w:tcPr>
          <w:p w14:paraId="59484BF7" w14:textId="3A67399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65,9%</w:t>
            </w:r>
          </w:p>
        </w:tc>
        <w:tc>
          <w:tcPr>
            <w:tcW w:w="1203" w:type="dxa"/>
            <w:tcBorders>
              <w:top w:val="nil"/>
              <w:left w:val="nil"/>
              <w:bottom w:val="single" w:sz="4" w:space="0" w:color="CCCCFF"/>
              <w:right w:val="single" w:sz="4" w:space="0" w:color="CCCCFF"/>
            </w:tcBorders>
            <w:shd w:val="clear" w:color="FFFFFF" w:fill="FFFFFF"/>
            <w:noWrap/>
            <w:vAlign w:val="bottom"/>
          </w:tcPr>
          <w:p w14:paraId="459726FC" w14:textId="25191C4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9.019,8</w:t>
            </w:r>
          </w:p>
        </w:tc>
        <w:tc>
          <w:tcPr>
            <w:tcW w:w="1134" w:type="dxa"/>
            <w:tcBorders>
              <w:top w:val="nil"/>
              <w:left w:val="nil"/>
              <w:bottom w:val="single" w:sz="4" w:space="0" w:color="CCCCFF"/>
              <w:right w:val="single" w:sz="4" w:space="0" w:color="CCCCFF"/>
            </w:tcBorders>
            <w:shd w:val="clear" w:color="FFFFFF" w:fill="FFFFFF"/>
            <w:noWrap/>
            <w:vAlign w:val="bottom"/>
          </w:tcPr>
          <w:p w14:paraId="52BF6CBC" w14:textId="4F5F12D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2.976,5</w:t>
            </w:r>
          </w:p>
        </w:tc>
      </w:tr>
      <w:tr w:rsidR="001C18EF" w:rsidRPr="00672E24" w14:paraId="055FE97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018BBCCF" w14:textId="0D6247F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51E-UTC</w:t>
            </w:r>
          </w:p>
        </w:tc>
        <w:tc>
          <w:tcPr>
            <w:tcW w:w="771" w:type="dxa"/>
            <w:tcBorders>
              <w:top w:val="nil"/>
              <w:left w:val="nil"/>
              <w:bottom w:val="single" w:sz="4" w:space="0" w:color="CCCCFF"/>
              <w:right w:val="single" w:sz="4" w:space="0" w:color="CCCCFF"/>
            </w:tcBorders>
            <w:shd w:val="clear" w:color="FFFFFF" w:fill="FFFFFF"/>
            <w:noWrap/>
            <w:vAlign w:val="bottom"/>
          </w:tcPr>
          <w:p w14:paraId="68D7105D" w14:textId="0E6F159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010" w:type="dxa"/>
            <w:tcBorders>
              <w:top w:val="nil"/>
              <w:left w:val="nil"/>
              <w:bottom w:val="single" w:sz="4" w:space="0" w:color="CCCCFF"/>
              <w:right w:val="single" w:sz="4" w:space="0" w:color="CCCCFF"/>
            </w:tcBorders>
            <w:shd w:val="clear" w:color="FFFFFF" w:fill="FFFFFF"/>
            <w:noWrap/>
            <w:vAlign w:val="bottom"/>
          </w:tcPr>
          <w:p w14:paraId="1D9B9E59" w14:textId="569AF87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w:t>
            </w:r>
          </w:p>
        </w:tc>
        <w:tc>
          <w:tcPr>
            <w:tcW w:w="872" w:type="dxa"/>
            <w:tcBorders>
              <w:top w:val="nil"/>
              <w:left w:val="nil"/>
              <w:bottom w:val="single" w:sz="4" w:space="0" w:color="CCCCFF"/>
              <w:right w:val="single" w:sz="4" w:space="0" w:color="CCCCFF"/>
            </w:tcBorders>
            <w:shd w:val="clear" w:color="FFFFFF" w:fill="FFFFFF"/>
            <w:noWrap/>
            <w:vAlign w:val="bottom"/>
          </w:tcPr>
          <w:p w14:paraId="7616841C" w14:textId="123A240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203" w:type="dxa"/>
            <w:tcBorders>
              <w:top w:val="nil"/>
              <w:left w:val="nil"/>
              <w:bottom w:val="single" w:sz="4" w:space="0" w:color="CCCCFF"/>
              <w:right w:val="single" w:sz="4" w:space="0" w:color="CCCCFF"/>
            </w:tcBorders>
            <w:shd w:val="clear" w:color="FFFFFF" w:fill="FFFFFF"/>
            <w:noWrap/>
            <w:vAlign w:val="bottom"/>
          </w:tcPr>
          <w:p w14:paraId="58D726D3" w14:textId="5B84E8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134" w:type="dxa"/>
            <w:tcBorders>
              <w:top w:val="nil"/>
              <w:left w:val="nil"/>
              <w:bottom w:val="single" w:sz="4" w:space="0" w:color="CCCCFF"/>
              <w:right w:val="single" w:sz="4" w:space="0" w:color="CCCCFF"/>
            </w:tcBorders>
            <w:shd w:val="clear" w:color="FFFFFF" w:fill="FFFFFF"/>
            <w:noWrap/>
            <w:vAlign w:val="bottom"/>
          </w:tcPr>
          <w:p w14:paraId="50F941D8" w14:textId="14DD11E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r>
      <w:tr w:rsidR="001C18EF" w:rsidRPr="00672E24" w14:paraId="385092C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FAEDE7B" w14:textId="6C826F7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51H-INCAS</w:t>
            </w:r>
          </w:p>
        </w:tc>
        <w:tc>
          <w:tcPr>
            <w:tcW w:w="771" w:type="dxa"/>
            <w:tcBorders>
              <w:top w:val="nil"/>
              <w:left w:val="nil"/>
              <w:bottom w:val="single" w:sz="4" w:space="0" w:color="CCCCFF"/>
              <w:right w:val="single" w:sz="4" w:space="0" w:color="CCCCFF"/>
            </w:tcBorders>
            <w:shd w:val="clear" w:color="FFFFFF" w:fill="FFFFFF"/>
            <w:noWrap/>
            <w:vAlign w:val="bottom"/>
            <w:hideMark/>
          </w:tcPr>
          <w:p w14:paraId="5299F843" w14:textId="4947D6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7D60B89" w14:textId="69C2CE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698587DE" w14:textId="4ECCF47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42BA4EA7" w14:textId="60BD1DE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006831F1" w14:textId="59A459D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53ECC90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61C179E" w14:textId="58F7F54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51J-UB</w:t>
            </w:r>
          </w:p>
        </w:tc>
        <w:tc>
          <w:tcPr>
            <w:tcW w:w="771" w:type="dxa"/>
            <w:tcBorders>
              <w:top w:val="nil"/>
              <w:left w:val="nil"/>
              <w:bottom w:val="single" w:sz="4" w:space="0" w:color="CCCCFF"/>
              <w:right w:val="single" w:sz="4" w:space="0" w:color="CCCCFF"/>
            </w:tcBorders>
            <w:shd w:val="clear" w:color="FFFFFF" w:fill="FFFFFF"/>
            <w:noWrap/>
            <w:vAlign w:val="bottom"/>
            <w:hideMark/>
          </w:tcPr>
          <w:p w14:paraId="7EC2CE27" w14:textId="035B9FA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w:t>
            </w:r>
          </w:p>
        </w:tc>
        <w:tc>
          <w:tcPr>
            <w:tcW w:w="1010" w:type="dxa"/>
            <w:tcBorders>
              <w:top w:val="nil"/>
              <w:left w:val="nil"/>
              <w:bottom w:val="single" w:sz="4" w:space="0" w:color="CCCCFF"/>
              <w:right w:val="single" w:sz="4" w:space="0" w:color="CCCCFF"/>
            </w:tcBorders>
            <w:shd w:val="clear" w:color="FFFFFF" w:fill="FFFFFF"/>
            <w:noWrap/>
            <w:vAlign w:val="bottom"/>
            <w:hideMark/>
          </w:tcPr>
          <w:p w14:paraId="126BB27F" w14:textId="049448E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0,5</w:t>
            </w:r>
          </w:p>
        </w:tc>
        <w:tc>
          <w:tcPr>
            <w:tcW w:w="872" w:type="dxa"/>
            <w:tcBorders>
              <w:top w:val="nil"/>
              <w:left w:val="nil"/>
              <w:bottom w:val="single" w:sz="4" w:space="0" w:color="CCCCFF"/>
              <w:right w:val="single" w:sz="4" w:space="0" w:color="CCCCFF"/>
            </w:tcBorders>
            <w:shd w:val="clear" w:color="FFFFFF" w:fill="FFFFFF"/>
            <w:noWrap/>
            <w:vAlign w:val="bottom"/>
            <w:hideMark/>
          </w:tcPr>
          <w:p w14:paraId="48AB5D38" w14:textId="733099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304,6%</w:t>
            </w:r>
          </w:p>
        </w:tc>
        <w:tc>
          <w:tcPr>
            <w:tcW w:w="1203" w:type="dxa"/>
            <w:tcBorders>
              <w:top w:val="nil"/>
              <w:left w:val="nil"/>
              <w:bottom w:val="single" w:sz="4" w:space="0" w:color="CCCCFF"/>
              <w:right w:val="single" w:sz="4" w:space="0" w:color="CCCCFF"/>
            </w:tcBorders>
            <w:shd w:val="clear" w:color="FFFFFF" w:fill="FFFFFF"/>
            <w:noWrap/>
            <w:vAlign w:val="bottom"/>
            <w:hideMark/>
          </w:tcPr>
          <w:p w14:paraId="71241830" w14:textId="478A9A2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9.260,3</w:t>
            </w:r>
          </w:p>
        </w:tc>
        <w:tc>
          <w:tcPr>
            <w:tcW w:w="1134" w:type="dxa"/>
            <w:tcBorders>
              <w:top w:val="nil"/>
              <w:left w:val="nil"/>
              <w:bottom w:val="single" w:sz="4" w:space="0" w:color="CCCCFF"/>
              <w:right w:val="single" w:sz="4" w:space="0" w:color="CCCCFF"/>
            </w:tcBorders>
            <w:shd w:val="clear" w:color="FFFFFF" w:fill="FFFFFF"/>
            <w:noWrap/>
            <w:vAlign w:val="bottom"/>
            <w:hideMark/>
          </w:tcPr>
          <w:p w14:paraId="10C0EA64" w14:textId="3C19A9B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3.055,9</w:t>
            </w:r>
          </w:p>
        </w:tc>
      </w:tr>
      <w:tr w:rsidR="001C18EF" w:rsidRPr="00672E24" w14:paraId="1134BB7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center"/>
            <w:hideMark/>
          </w:tcPr>
          <w:p w14:paraId="3DE9156B" w14:textId="090C04A4" w:rsidR="001C18EF" w:rsidRPr="001C18EF" w:rsidRDefault="001C18EF" w:rsidP="001C18EF">
            <w:pPr>
              <w:widowControl/>
              <w:autoSpaceDN/>
              <w:spacing w:before="40" w:after="40"/>
              <w:jc w:val="right"/>
              <w:textAlignment w:val="auto"/>
              <w:rPr>
                <w:b/>
                <w:bCs/>
                <w:color w:val="FFFFFF" w:themeColor="background1"/>
                <w:kern w:val="0"/>
                <w:sz w:val="18"/>
                <w:szCs w:val="18"/>
                <w:lang w:eastAsia="fr-FR"/>
              </w:rPr>
            </w:pPr>
            <w:r w:rsidRPr="001C18EF">
              <w:rPr>
                <w:b/>
                <w:color w:val="FFFFFF" w:themeColor="background1"/>
                <w:sz w:val="18"/>
                <w:szCs w:val="18"/>
              </w:rPr>
              <w:t>Totals</w:t>
            </w:r>
            <w:r>
              <w:rPr>
                <w:b/>
                <w:color w:val="FFFFFF" w:themeColor="background1"/>
                <w:sz w:val="18"/>
                <w:szCs w:val="18"/>
              </w:rPr>
              <w:t>:</w:t>
            </w:r>
          </w:p>
        </w:tc>
        <w:tc>
          <w:tcPr>
            <w:tcW w:w="771" w:type="dxa"/>
            <w:tcBorders>
              <w:top w:val="nil"/>
              <w:left w:val="nil"/>
              <w:bottom w:val="single" w:sz="4" w:space="0" w:color="CCCCFF"/>
              <w:right w:val="single" w:sz="4" w:space="0" w:color="CCCCFF"/>
            </w:tcBorders>
            <w:shd w:val="clear" w:color="FFFFFF" w:fill="C0C0C0"/>
            <w:noWrap/>
            <w:vAlign w:val="center"/>
            <w:hideMark/>
          </w:tcPr>
          <w:p w14:paraId="31E777B9" w14:textId="05802CE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1.869,9</w:t>
            </w:r>
          </w:p>
        </w:tc>
        <w:tc>
          <w:tcPr>
            <w:tcW w:w="1010" w:type="dxa"/>
            <w:tcBorders>
              <w:top w:val="nil"/>
              <w:left w:val="nil"/>
              <w:bottom w:val="single" w:sz="4" w:space="0" w:color="CCCCFF"/>
              <w:right w:val="single" w:sz="4" w:space="0" w:color="CCCCFF"/>
            </w:tcBorders>
            <w:shd w:val="clear" w:color="FFFFFF" w:fill="C0C0C0"/>
            <w:noWrap/>
            <w:vAlign w:val="center"/>
            <w:hideMark/>
          </w:tcPr>
          <w:p w14:paraId="17E8C37C" w14:textId="66492A1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1.900,2</w:t>
            </w:r>
          </w:p>
        </w:tc>
        <w:tc>
          <w:tcPr>
            <w:tcW w:w="872" w:type="dxa"/>
            <w:tcBorders>
              <w:top w:val="nil"/>
              <w:left w:val="nil"/>
              <w:bottom w:val="single" w:sz="4" w:space="0" w:color="CCCCFF"/>
              <w:right w:val="single" w:sz="4" w:space="0" w:color="CCCCFF"/>
            </w:tcBorders>
            <w:shd w:val="clear" w:color="FFFFFF" w:fill="C0C0C0"/>
            <w:noWrap/>
            <w:vAlign w:val="center"/>
            <w:hideMark/>
          </w:tcPr>
          <w:p w14:paraId="57A02644" w14:textId="1B28439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101,6%</w:t>
            </w:r>
          </w:p>
        </w:tc>
        <w:tc>
          <w:tcPr>
            <w:tcW w:w="1203" w:type="dxa"/>
            <w:tcBorders>
              <w:top w:val="nil"/>
              <w:left w:val="nil"/>
              <w:bottom w:val="single" w:sz="4" w:space="0" w:color="CCCCFF"/>
              <w:right w:val="single" w:sz="4" w:space="0" w:color="CCCCFF"/>
            </w:tcBorders>
            <w:shd w:val="clear" w:color="FFFFFF" w:fill="C0C0C0"/>
            <w:noWrap/>
            <w:vAlign w:val="center"/>
            <w:hideMark/>
          </w:tcPr>
          <w:p w14:paraId="35E8DDB7" w14:textId="2A2AB78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14.667.924,0</w:t>
            </w:r>
          </w:p>
        </w:tc>
        <w:tc>
          <w:tcPr>
            <w:tcW w:w="1134" w:type="dxa"/>
            <w:tcBorders>
              <w:top w:val="nil"/>
              <w:left w:val="nil"/>
              <w:bottom w:val="single" w:sz="4" w:space="0" w:color="CCCCFF"/>
              <w:right w:val="single" w:sz="4" w:space="0" w:color="CCCCFF"/>
            </w:tcBorders>
            <w:shd w:val="clear" w:color="FFFFFF" w:fill="C0C0C0"/>
            <w:noWrap/>
            <w:vAlign w:val="center"/>
            <w:hideMark/>
          </w:tcPr>
          <w:p w14:paraId="418E753F" w14:textId="66631D5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6.092.069,9</w:t>
            </w:r>
          </w:p>
        </w:tc>
      </w:tr>
    </w:tbl>
    <w:p w14:paraId="2F08AC4F" w14:textId="77777777" w:rsidR="00F11AA9" w:rsidRPr="00672E24" w:rsidRDefault="00F11AA9" w:rsidP="00F11AA9">
      <w:pPr>
        <w:widowControl/>
        <w:suppressAutoHyphens w:val="0"/>
        <w:autoSpaceDN/>
        <w:textAlignment w:val="auto"/>
        <w:rPr>
          <w:b/>
          <w:bCs/>
          <w:color w:val="FFFFFF"/>
          <w:kern w:val="0"/>
          <w:sz w:val="18"/>
          <w:szCs w:val="18"/>
          <w:lang w:eastAsia="fr-FR"/>
        </w:rPr>
      </w:pPr>
    </w:p>
    <w:p w14:paraId="7AC711A3" w14:textId="77777777" w:rsidR="00044A3E" w:rsidRPr="00672E24" w:rsidRDefault="00044A3E" w:rsidP="00127B8F">
      <w:pPr>
        <w:pStyle w:val="Heading3"/>
        <w:rPr>
          <w:rFonts w:eastAsia="MS Gothic"/>
        </w:rPr>
      </w:pPr>
      <w:bookmarkStart w:id="172" w:name="_Toc243721294"/>
      <w:bookmarkStart w:id="173" w:name="_Toc294093091"/>
      <w:bookmarkStart w:id="174" w:name="_Toc264811952"/>
      <w:r w:rsidRPr="00672E24">
        <w:rPr>
          <w:rFonts w:eastAsia="MS Gothic"/>
        </w:rPr>
        <w:t>Issues and mitigation</w:t>
      </w:r>
      <w:bookmarkEnd w:id="172"/>
      <w:bookmarkEnd w:id="173"/>
      <w:bookmarkEnd w:id="174"/>
    </w:p>
    <w:p w14:paraId="41FC8A3C" w14:textId="77777777" w:rsidR="0094141D" w:rsidRPr="00672E24" w:rsidRDefault="0094141D" w:rsidP="0094141D">
      <w:pPr>
        <w:rPr>
          <w:rFonts w:eastAsia="MS Gothic"/>
          <w:sz w:val="22"/>
        </w:rPr>
      </w:pPr>
      <w:r w:rsidRPr="00672E24">
        <w:rPr>
          <w:rFonts w:eastAsia="MS Gothic"/>
          <w:sz w:val="22"/>
        </w:rPr>
        <w:t>To be provided following analysis of the submitted Form Cs.</w:t>
      </w:r>
    </w:p>
    <w:p w14:paraId="104FE88E" w14:textId="77777777" w:rsidR="00044A3E" w:rsidRPr="00672E24" w:rsidRDefault="00044A3E" w:rsidP="00127B8F">
      <w:pPr>
        <w:pStyle w:val="Heading3"/>
      </w:pPr>
      <w:bookmarkStart w:id="175" w:name="_Toc264811953"/>
      <w:r w:rsidRPr="00672E24">
        <w:t>Deviations from linear plan</w:t>
      </w:r>
      <w:bookmarkEnd w:id="175"/>
    </w:p>
    <w:p w14:paraId="6499515F" w14:textId="77777777" w:rsidR="00044A3E" w:rsidRPr="00672E24" w:rsidRDefault="0094141D" w:rsidP="0094141D">
      <w:pPr>
        <w:rPr>
          <w:rFonts w:eastAsia="MS Gothic"/>
          <w:sz w:val="22"/>
        </w:rPr>
      </w:pPr>
      <w:r w:rsidRPr="00672E24">
        <w:rPr>
          <w:rFonts w:eastAsia="MS Gothic"/>
          <w:sz w:val="22"/>
        </w:rPr>
        <w:t>To be provided following analysis of the submitted Form Cs.</w:t>
      </w:r>
    </w:p>
    <w:p w14:paraId="68D395C8" w14:textId="77777777" w:rsidR="00B41F61" w:rsidRPr="001C18EF" w:rsidRDefault="0011243A" w:rsidP="00B24199">
      <w:pPr>
        <w:pStyle w:val="Heading1"/>
      </w:pPr>
      <w:bookmarkStart w:id="176" w:name="_Toc291001887"/>
      <w:bookmarkStart w:id="177" w:name="_Toc264811954"/>
      <w:r w:rsidRPr="001C18EF">
        <w:t>Certificates</w:t>
      </w:r>
      <w:bookmarkEnd w:id="176"/>
      <w:bookmarkEnd w:id="177"/>
    </w:p>
    <w:p w14:paraId="1826058E" w14:textId="77777777" w:rsidR="00B41F61" w:rsidRPr="00672E24" w:rsidRDefault="0011243A">
      <w:pPr>
        <w:pStyle w:val="Standard"/>
        <w:suppressAutoHyphens w:val="0"/>
        <w:spacing w:before="0" w:after="0"/>
        <w:jc w:val="left"/>
      </w:pPr>
      <w:r w:rsidRPr="001C18EF">
        <w:rPr>
          <w:rFonts w:ascii="Calibri" w:hAnsi="Calibri" w:cs="Calibri"/>
          <w:i/>
          <w:shd w:val="clear" w:color="auto" w:fill="00FF00"/>
        </w:rPr>
        <w:t>&lt;&lt;Provided by the PO &gt;&gt;</w:t>
      </w:r>
    </w:p>
    <w:p w14:paraId="05AFE1A5" w14:textId="77777777" w:rsidR="00B41F61" w:rsidRPr="00343104" w:rsidRDefault="0011243A" w:rsidP="00B24199">
      <w:pPr>
        <w:pStyle w:val="Heading1"/>
      </w:pPr>
      <w:bookmarkStart w:id="178" w:name="_Toc291001888"/>
      <w:bookmarkStart w:id="179" w:name="_Toc243721305"/>
      <w:bookmarkStart w:id="180" w:name="_Toc264811955"/>
      <w:r w:rsidRPr="00343104">
        <w:t>Annex A1: Dissemination and Use</w:t>
      </w:r>
      <w:bookmarkEnd w:id="178"/>
      <w:bookmarkEnd w:id="179"/>
      <w:bookmarkEnd w:id="180"/>
    </w:p>
    <w:p w14:paraId="47702E3D" w14:textId="77777777" w:rsidR="00B41F61" w:rsidRPr="00F53216" w:rsidRDefault="0011243A" w:rsidP="00F53216">
      <w:pPr>
        <w:pStyle w:val="Heading2"/>
        <w:jc w:val="left"/>
        <w:rPr>
          <w:rFonts w:ascii="Times New Roman" w:hAnsi="Times New Roman"/>
        </w:rPr>
      </w:pPr>
      <w:bookmarkStart w:id="181" w:name="_Toc291001889"/>
      <w:bookmarkStart w:id="182" w:name="_Toc243721306"/>
      <w:bookmarkStart w:id="183" w:name="_Toc264811956"/>
      <w:r w:rsidRPr="00672E24">
        <w:rPr>
          <w:rFonts w:ascii="Times New Roman" w:hAnsi="Times New Roman"/>
          <w:sz w:val="22"/>
          <w:szCs w:val="22"/>
        </w:rPr>
        <w:t>Main Project and Activity Meetings</w:t>
      </w:r>
      <w:bookmarkEnd w:id="181"/>
      <w:bookmarkEnd w:id="182"/>
      <w:bookmarkEnd w:id="18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701"/>
        <w:gridCol w:w="1276"/>
        <w:gridCol w:w="3969"/>
      </w:tblGrid>
      <w:tr w:rsidR="00E040AA" w:rsidRPr="00F53216" w14:paraId="0940AE69" w14:textId="77777777" w:rsidTr="008E3AE1">
        <w:trPr>
          <w:cantSplit/>
          <w:trHeight w:val="159"/>
          <w:tblHeader/>
        </w:trPr>
        <w:tc>
          <w:tcPr>
            <w:tcW w:w="1101" w:type="dxa"/>
          </w:tcPr>
          <w:p w14:paraId="35AAB5F3" w14:textId="77777777" w:rsidR="00E040AA" w:rsidRPr="00F53216" w:rsidRDefault="00E040AA" w:rsidP="00F53216">
            <w:pPr>
              <w:widowControl/>
              <w:autoSpaceDN/>
              <w:textAlignment w:val="auto"/>
              <w:rPr>
                <w:b/>
                <w:kern w:val="0"/>
                <w:lang w:eastAsia="fr-FR"/>
              </w:rPr>
            </w:pPr>
            <w:r w:rsidRPr="00F53216">
              <w:rPr>
                <w:b/>
                <w:kern w:val="0"/>
                <w:lang w:eastAsia="fr-FR"/>
              </w:rPr>
              <w:t>Date</w:t>
            </w:r>
          </w:p>
        </w:tc>
        <w:tc>
          <w:tcPr>
            <w:tcW w:w="1275" w:type="dxa"/>
          </w:tcPr>
          <w:p w14:paraId="7112F24F" w14:textId="77777777" w:rsidR="00E040AA" w:rsidRPr="00F53216" w:rsidRDefault="00E040AA" w:rsidP="00F53216">
            <w:pPr>
              <w:widowControl/>
              <w:autoSpaceDN/>
              <w:textAlignment w:val="auto"/>
              <w:rPr>
                <w:b/>
                <w:kern w:val="0"/>
                <w:lang w:eastAsia="fr-FR"/>
              </w:rPr>
            </w:pPr>
            <w:r w:rsidRPr="00F53216">
              <w:rPr>
                <w:b/>
                <w:kern w:val="0"/>
                <w:lang w:eastAsia="fr-FR"/>
              </w:rPr>
              <w:t>Location</w:t>
            </w:r>
          </w:p>
        </w:tc>
        <w:tc>
          <w:tcPr>
            <w:tcW w:w="1701" w:type="dxa"/>
          </w:tcPr>
          <w:p w14:paraId="7EE6A207" w14:textId="77777777" w:rsidR="00E040AA" w:rsidRPr="00F53216" w:rsidRDefault="00E040AA" w:rsidP="00F53216">
            <w:pPr>
              <w:widowControl/>
              <w:autoSpaceDN/>
              <w:textAlignment w:val="auto"/>
              <w:rPr>
                <w:b/>
                <w:kern w:val="0"/>
                <w:lang w:eastAsia="fr-FR"/>
              </w:rPr>
            </w:pPr>
            <w:r w:rsidRPr="00F53216">
              <w:rPr>
                <w:b/>
                <w:kern w:val="0"/>
                <w:lang w:eastAsia="fr-FR"/>
              </w:rPr>
              <w:t>Title</w:t>
            </w:r>
          </w:p>
        </w:tc>
        <w:tc>
          <w:tcPr>
            <w:tcW w:w="1276" w:type="dxa"/>
          </w:tcPr>
          <w:p w14:paraId="70E2E4F2" w14:textId="77777777" w:rsidR="00E040AA" w:rsidRPr="00F53216" w:rsidRDefault="00E040AA" w:rsidP="00F53216">
            <w:pPr>
              <w:widowControl/>
              <w:autoSpaceDN/>
              <w:textAlignment w:val="auto"/>
              <w:rPr>
                <w:b/>
                <w:kern w:val="0"/>
                <w:lang w:eastAsia="fr-FR"/>
              </w:rPr>
            </w:pPr>
            <w:r w:rsidRPr="00F53216">
              <w:rPr>
                <w:b/>
                <w:kern w:val="0"/>
                <w:lang w:eastAsia="fr-FR"/>
              </w:rPr>
              <w:t>Participants</w:t>
            </w:r>
          </w:p>
        </w:tc>
        <w:tc>
          <w:tcPr>
            <w:tcW w:w="3969" w:type="dxa"/>
          </w:tcPr>
          <w:p w14:paraId="4B76023D" w14:textId="77777777" w:rsidR="00E040AA" w:rsidRPr="00F53216" w:rsidRDefault="00E040AA" w:rsidP="00F53216">
            <w:pPr>
              <w:widowControl/>
              <w:autoSpaceDN/>
              <w:textAlignment w:val="auto"/>
              <w:rPr>
                <w:b/>
                <w:kern w:val="0"/>
                <w:lang w:eastAsia="fr-FR"/>
              </w:rPr>
            </w:pPr>
            <w:r w:rsidRPr="00F53216">
              <w:rPr>
                <w:b/>
                <w:kern w:val="0"/>
                <w:lang w:eastAsia="fr-FR"/>
              </w:rPr>
              <w:t>Outcome (Short report &amp; Indico URL)</w:t>
            </w:r>
          </w:p>
        </w:tc>
      </w:tr>
      <w:tr w:rsidR="008E3AE1" w:rsidRPr="00F53216" w14:paraId="0D30CF41" w14:textId="77777777" w:rsidTr="00F53216">
        <w:trPr>
          <w:cantSplit/>
          <w:trHeight w:val="159"/>
          <w:tblHeader/>
        </w:trPr>
        <w:tc>
          <w:tcPr>
            <w:tcW w:w="1101" w:type="dxa"/>
          </w:tcPr>
          <w:p w14:paraId="064812DF" w14:textId="4B7F48E3" w:rsidR="008E3AE1" w:rsidRPr="00F53216" w:rsidRDefault="00A72EEB" w:rsidP="00F53216">
            <w:pPr>
              <w:pStyle w:val="NoSpacing"/>
              <w:rPr>
                <w:rFonts w:ascii="Times New Roman" w:hAnsi="Times New Roman"/>
                <w:sz w:val="20"/>
                <w:szCs w:val="20"/>
              </w:rPr>
            </w:pPr>
            <w:r>
              <w:rPr>
                <w:rFonts w:ascii="Times New Roman" w:hAnsi="Times New Roman"/>
                <w:sz w:val="20"/>
                <w:szCs w:val="20"/>
              </w:rPr>
              <w:t>19-21 Jun</w:t>
            </w:r>
            <w:r w:rsidR="008E3AE1" w:rsidRPr="00F53216">
              <w:rPr>
                <w:rFonts w:ascii="Times New Roman" w:hAnsi="Times New Roman"/>
                <w:sz w:val="20"/>
                <w:szCs w:val="20"/>
              </w:rPr>
              <w:t xml:space="preserve"> 2013</w:t>
            </w:r>
          </w:p>
        </w:tc>
        <w:tc>
          <w:tcPr>
            <w:tcW w:w="1275" w:type="dxa"/>
          </w:tcPr>
          <w:p w14:paraId="1608B9A6" w14:textId="2DC3FEAD"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Pr>
          <w:p w14:paraId="67C6D777" w14:textId="59C5133E"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SAM Workshop</w:t>
            </w:r>
          </w:p>
        </w:tc>
        <w:tc>
          <w:tcPr>
            <w:tcW w:w="1276" w:type="dxa"/>
          </w:tcPr>
          <w:p w14:paraId="5244D8FB" w14:textId="788014E0" w:rsidR="008E3AE1" w:rsidRPr="00F53216" w:rsidRDefault="008E3AE1" w:rsidP="00F53216">
            <w:pPr>
              <w:pStyle w:val="NoSpacing"/>
              <w:rPr>
                <w:rFonts w:ascii="Times New Roman" w:hAnsi="Times New Roman"/>
                <w:sz w:val="20"/>
                <w:szCs w:val="20"/>
              </w:rPr>
            </w:pPr>
          </w:p>
        </w:tc>
        <w:tc>
          <w:tcPr>
            <w:tcW w:w="3969" w:type="dxa"/>
          </w:tcPr>
          <w:p w14:paraId="3644EC7A" w14:textId="64ADD008" w:rsidR="008E3AE1" w:rsidRPr="00F53216" w:rsidRDefault="008E3AE1" w:rsidP="00F53216">
            <w:pPr>
              <w:pStyle w:val="NoSpacing"/>
              <w:rPr>
                <w:rFonts w:ascii="Times New Roman" w:hAnsi="Times New Roman"/>
                <w:sz w:val="20"/>
                <w:szCs w:val="20"/>
              </w:rPr>
            </w:pPr>
          </w:p>
        </w:tc>
      </w:tr>
      <w:tr w:rsidR="008E3AE1" w:rsidRPr="00F53216" w14:paraId="0E8A3418"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1A11EFD3" w14:textId="3295CA9E" w:rsidR="008E3AE1" w:rsidRPr="00F53216" w:rsidRDefault="00F53216" w:rsidP="00F53216">
            <w:pPr>
              <w:pStyle w:val="NoSpacing"/>
              <w:rPr>
                <w:rFonts w:ascii="Times New Roman" w:hAnsi="Times New Roman"/>
                <w:sz w:val="20"/>
                <w:szCs w:val="20"/>
              </w:rPr>
            </w:pPr>
            <w:r>
              <w:rPr>
                <w:rFonts w:ascii="Times New Roman" w:hAnsi="Times New Roman"/>
                <w:sz w:val="20"/>
                <w:szCs w:val="20"/>
              </w:rPr>
              <w:t>25-26 Jun</w:t>
            </w:r>
            <w:r w:rsidR="008E3AE1" w:rsidRPr="00F53216">
              <w:rPr>
                <w:rFonts w:ascii="Times New Roman" w:hAnsi="Times New Roman"/>
                <w:sz w:val="20"/>
                <w:szCs w:val="20"/>
              </w:rPr>
              <w:t xml:space="preserve"> 2013</w:t>
            </w:r>
          </w:p>
        </w:tc>
        <w:tc>
          <w:tcPr>
            <w:tcW w:w="1275" w:type="dxa"/>
            <w:tcBorders>
              <w:top w:val="single" w:sz="4" w:space="0" w:color="auto"/>
              <w:left w:val="single" w:sz="4" w:space="0" w:color="auto"/>
              <w:bottom w:val="single" w:sz="4" w:space="0" w:color="auto"/>
              <w:right w:val="single" w:sz="4" w:space="0" w:color="auto"/>
            </w:tcBorders>
          </w:tcPr>
          <w:p w14:paraId="3D2A420D" w14:textId="56410906"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Amsterdam, NL</w:t>
            </w:r>
          </w:p>
        </w:tc>
        <w:tc>
          <w:tcPr>
            <w:tcW w:w="1701" w:type="dxa"/>
            <w:tcBorders>
              <w:top w:val="single" w:sz="4" w:space="0" w:color="auto"/>
              <w:left w:val="single" w:sz="4" w:space="0" w:color="auto"/>
              <w:bottom w:val="single" w:sz="4" w:space="0" w:color="auto"/>
              <w:right w:val="single" w:sz="4" w:space="0" w:color="auto"/>
            </w:tcBorders>
          </w:tcPr>
          <w:p w14:paraId="1934C2BE" w14:textId="589FDB2D"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3rd EGI-InSPIRE Review</w:t>
            </w:r>
          </w:p>
        </w:tc>
        <w:tc>
          <w:tcPr>
            <w:tcW w:w="1276" w:type="dxa"/>
            <w:tcBorders>
              <w:top w:val="single" w:sz="4" w:space="0" w:color="auto"/>
              <w:left w:val="single" w:sz="4" w:space="0" w:color="auto"/>
              <w:bottom w:val="single" w:sz="4" w:space="0" w:color="auto"/>
              <w:right w:val="single" w:sz="4" w:space="0" w:color="auto"/>
            </w:tcBorders>
          </w:tcPr>
          <w:p w14:paraId="181FBA95" w14:textId="07A82265" w:rsidR="008E3AE1" w:rsidRPr="00F53216" w:rsidRDefault="008E3AE1" w:rsidP="00F53216">
            <w:pPr>
              <w:pStyle w:val="NoSpacing"/>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83C3663" w14:textId="77777777"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Q&amp;A Notes:</w:t>
            </w:r>
          </w:p>
          <w:p w14:paraId="38437271" w14:textId="18FF4890" w:rsidR="008E3AE1" w:rsidRPr="00F53216" w:rsidRDefault="00204B71" w:rsidP="00F53216">
            <w:pPr>
              <w:pStyle w:val="NoSpacing"/>
              <w:rPr>
                <w:rFonts w:ascii="Times New Roman" w:hAnsi="Times New Roman"/>
                <w:sz w:val="20"/>
                <w:szCs w:val="20"/>
              </w:rPr>
            </w:pPr>
            <w:hyperlink r:id="rId63" w:history="1">
              <w:r w:rsidR="008E3AE1" w:rsidRPr="00F53216">
                <w:rPr>
                  <w:rFonts w:ascii="Times New Roman" w:hAnsi="Times New Roman"/>
                  <w:sz w:val="20"/>
                  <w:szCs w:val="20"/>
                </w:rPr>
                <w:t>https://documents.egi.eu/document/1838</w:t>
              </w:r>
            </w:hyperlink>
          </w:p>
        </w:tc>
      </w:tr>
      <w:tr w:rsidR="009A6756" w:rsidRPr="00F53216" w14:paraId="777D1262"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5FE7738E" w14:textId="595523A7" w:rsidR="009A6756" w:rsidRPr="00F53216" w:rsidRDefault="00F53216" w:rsidP="00F53216">
            <w:pPr>
              <w:pStyle w:val="NoSpacing"/>
              <w:rPr>
                <w:rFonts w:ascii="Times New Roman" w:hAnsi="Times New Roman"/>
                <w:sz w:val="20"/>
                <w:szCs w:val="20"/>
              </w:rPr>
            </w:pPr>
            <w:r>
              <w:rPr>
                <w:rFonts w:ascii="Times New Roman" w:hAnsi="Times New Roman"/>
                <w:sz w:val="20"/>
                <w:szCs w:val="20"/>
              </w:rPr>
              <w:t xml:space="preserve">8 Oct </w:t>
            </w:r>
            <w:r w:rsidR="009A6756" w:rsidRPr="00F53216">
              <w:rPr>
                <w:rFonts w:ascii="Times New Roman" w:hAnsi="Times New Roman"/>
                <w:sz w:val="20"/>
                <w:szCs w:val="20"/>
              </w:rPr>
              <w:t>2013</w:t>
            </w:r>
          </w:p>
        </w:tc>
        <w:tc>
          <w:tcPr>
            <w:tcW w:w="1275" w:type="dxa"/>
            <w:tcBorders>
              <w:top w:val="single" w:sz="4" w:space="0" w:color="auto"/>
              <w:left w:val="single" w:sz="4" w:space="0" w:color="auto"/>
              <w:bottom w:val="single" w:sz="4" w:space="0" w:color="auto"/>
              <w:right w:val="single" w:sz="4" w:space="0" w:color="auto"/>
            </w:tcBorders>
          </w:tcPr>
          <w:p w14:paraId="4D48F0E4" w14:textId="48EF963D"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Borders>
              <w:top w:val="single" w:sz="4" w:space="0" w:color="auto"/>
              <w:left w:val="single" w:sz="4" w:space="0" w:color="auto"/>
              <w:bottom w:val="single" w:sz="4" w:space="0" w:color="auto"/>
              <w:right w:val="single" w:sz="4" w:space="0" w:color="auto"/>
            </w:tcBorders>
          </w:tcPr>
          <w:p w14:paraId="024E40A9" w14:textId="239A341D" w:rsidR="009A6756" w:rsidRPr="00F53216" w:rsidRDefault="009A6756" w:rsidP="00F53216">
            <w:pPr>
              <w:rPr>
                <w:lang w:eastAsia="en-US"/>
              </w:rPr>
            </w:pPr>
            <w:r w:rsidRPr="00F53216">
              <w:rPr>
                <w:lang w:eastAsia="en-US"/>
              </w:rPr>
              <w:t>Tracking Tools Evolution TF meeting on savannah, jira and a new ggus dev. item</w:t>
            </w:r>
          </w:p>
        </w:tc>
        <w:tc>
          <w:tcPr>
            <w:tcW w:w="1276" w:type="dxa"/>
            <w:tcBorders>
              <w:top w:val="single" w:sz="4" w:space="0" w:color="auto"/>
              <w:left w:val="single" w:sz="4" w:space="0" w:color="auto"/>
              <w:bottom w:val="single" w:sz="4" w:space="0" w:color="auto"/>
              <w:right w:val="single" w:sz="4" w:space="0" w:color="auto"/>
            </w:tcBorders>
          </w:tcPr>
          <w:p w14:paraId="0F13411B" w14:textId="4411EF43"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tcPr>
          <w:p w14:paraId="70B554A4" w14:textId="7F14A7BD"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https://indico.cern.ch/conferenceDisplay.py?confId=272822</w:t>
            </w:r>
          </w:p>
        </w:tc>
      </w:tr>
      <w:tr w:rsidR="009A6756" w:rsidRPr="00F53216" w14:paraId="7EEE9516"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5DE6949A" w14:textId="21B906B6" w:rsidR="009A6756" w:rsidRPr="00F53216" w:rsidRDefault="00F53216" w:rsidP="00F53216">
            <w:pPr>
              <w:pStyle w:val="NoSpacing"/>
              <w:rPr>
                <w:rFonts w:ascii="Times New Roman" w:hAnsi="Times New Roman"/>
                <w:sz w:val="20"/>
                <w:szCs w:val="20"/>
              </w:rPr>
            </w:pPr>
            <w:r>
              <w:rPr>
                <w:rFonts w:ascii="Times New Roman" w:hAnsi="Times New Roman"/>
                <w:sz w:val="20"/>
                <w:szCs w:val="20"/>
              </w:rPr>
              <w:t xml:space="preserve">8 Oct </w:t>
            </w:r>
            <w:r w:rsidR="009A6756" w:rsidRPr="00F53216">
              <w:rPr>
                <w:rFonts w:ascii="Times New Roman" w:hAnsi="Times New Roman"/>
                <w:sz w:val="20"/>
                <w:szCs w:val="20"/>
              </w:rPr>
              <w:t>2013</w:t>
            </w:r>
          </w:p>
        </w:tc>
        <w:tc>
          <w:tcPr>
            <w:tcW w:w="1275" w:type="dxa"/>
            <w:tcBorders>
              <w:top w:val="single" w:sz="4" w:space="0" w:color="auto"/>
              <w:left w:val="single" w:sz="4" w:space="0" w:color="auto"/>
              <w:bottom w:val="single" w:sz="4" w:space="0" w:color="auto"/>
              <w:right w:val="single" w:sz="4" w:space="0" w:color="auto"/>
            </w:tcBorders>
          </w:tcPr>
          <w:p w14:paraId="71DFCA35" w14:textId="3CFE2084"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Borders>
              <w:top w:val="single" w:sz="4" w:space="0" w:color="auto"/>
              <w:left w:val="single" w:sz="4" w:space="0" w:color="auto"/>
              <w:bottom w:val="single" w:sz="4" w:space="0" w:color="auto"/>
              <w:right w:val="single" w:sz="4" w:space="0" w:color="auto"/>
            </w:tcBorders>
          </w:tcPr>
          <w:p w14:paraId="315D5388" w14:textId="7C3235BA"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3rd savannah-ggus-cms meeting for the WLCG tracktools TF</w:t>
            </w:r>
          </w:p>
        </w:tc>
        <w:tc>
          <w:tcPr>
            <w:tcW w:w="1276" w:type="dxa"/>
            <w:tcBorders>
              <w:top w:val="single" w:sz="4" w:space="0" w:color="auto"/>
              <w:left w:val="single" w:sz="4" w:space="0" w:color="auto"/>
              <w:bottom w:val="single" w:sz="4" w:space="0" w:color="auto"/>
              <w:right w:val="single" w:sz="4" w:space="0" w:color="auto"/>
            </w:tcBorders>
          </w:tcPr>
          <w:p w14:paraId="645A610B" w14:textId="2D440F3E"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tcPr>
          <w:p w14:paraId="7A49DEA0" w14:textId="27097BF1"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https://indico.cern.ch/conferenceDisplay.py?confId=272817</w:t>
            </w:r>
          </w:p>
        </w:tc>
      </w:tr>
      <w:tr w:rsidR="009A6756" w:rsidRPr="00F53216" w14:paraId="1F26B541"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1BEE3E1E" w14:textId="7818C3F2" w:rsidR="009A6756" w:rsidRPr="00F53216" w:rsidRDefault="00F53216" w:rsidP="00F53216">
            <w:pPr>
              <w:pStyle w:val="NoSpacing"/>
              <w:rPr>
                <w:rFonts w:ascii="Times New Roman" w:hAnsi="Times New Roman"/>
                <w:sz w:val="20"/>
                <w:szCs w:val="20"/>
              </w:rPr>
            </w:pPr>
            <w:r>
              <w:rPr>
                <w:rFonts w:ascii="Times New Roman" w:hAnsi="Times New Roman"/>
                <w:sz w:val="20"/>
                <w:szCs w:val="20"/>
              </w:rPr>
              <w:t xml:space="preserve">9 Oct </w:t>
            </w:r>
            <w:r w:rsidR="009A6756" w:rsidRPr="00F53216">
              <w:rPr>
                <w:rFonts w:ascii="Times New Roman" w:hAnsi="Times New Roman"/>
                <w:sz w:val="20"/>
                <w:szCs w:val="20"/>
              </w:rPr>
              <w:t>2013</w:t>
            </w:r>
          </w:p>
        </w:tc>
        <w:tc>
          <w:tcPr>
            <w:tcW w:w="1275" w:type="dxa"/>
            <w:tcBorders>
              <w:top w:val="single" w:sz="4" w:space="0" w:color="auto"/>
              <w:left w:val="single" w:sz="4" w:space="0" w:color="auto"/>
              <w:bottom w:val="single" w:sz="4" w:space="0" w:color="auto"/>
              <w:right w:val="single" w:sz="4" w:space="0" w:color="auto"/>
            </w:tcBorders>
          </w:tcPr>
          <w:p w14:paraId="1DD1D873" w14:textId="27D3A9EA"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Borders>
              <w:top w:val="single" w:sz="4" w:space="0" w:color="auto"/>
              <w:left w:val="single" w:sz="4" w:space="0" w:color="auto"/>
              <w:bottom w:val="single" w:sz="4" w:space="0" w:color="auto"/>
              <w:right w:val="single" w:sz="4" w:space="0" w:color="auto"/>
            </w:tcBorders>
          </w:tcPr>
          <w:p w14:paraId="16696C34" w14:textId="7E2A2E33"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2nd meeting on savannah-to-jira migration of the GGUS dev. tracker for the WLCG tracktools TF</w:t>
            </w:r>
          </w:p>
        </w:tc>
        <w:tc>
          <w:tcPr>
            <w:tcW w:w="1276" w:type="dxa"/>
            <w:tcBorders>
              <w:top w:val="single" w:sz="4" w:space="0" w:color="auto"/>
              <w:left w:val="single" w:sz="4" w:space="0" w:color="auto"/>
              <w:bottom w:val="single" w:sz="4" w:space="0" w:color="auto"/>
              <w:right w:val="single" w:sz="4" w:space="0" w:color="auto"/>
            </w:tcBorders>
          </w:tcPr>
          <w:p w14:paraId="6568B1BF" w14:textId="333B6393"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tcPr>
          <w:p w14:paraId="7C77E8B0" w14:textId="0867BA6C" w:rsidR="009A6756" w:rsidRPr="00F53216" w:rsidRDefault="00204B71" w:rsidP="00F53216">
            <w:pPr>
              <w:pStyle w:val="NoSpacing"/>
              <w:rPr>
                <w:rFonts w:ascii="Times New Roman" w:hAnsi="Times New Roman"/>
                <w:sz w:val="20"/>
                <w:szCs w:val="20"/>
              </w:rPr>
            </w:pPr>
            <w:hyperlink r:id="rId64" w:history="1">
              <w:r w:rsidR="009A6756" w:rsidRPr="00F53216">
                <w:rPr>
                  <w:rFonts w:ascii="Times New Roman" w:hAnsi="Times New Roman"/>
                  <w:sz w:val="20"/>
                  <w:szCs w:val="20"/>
                </w:rPr>
                <w:t>http://indico.cern.ch/conferenceDisplay.py?confId=272814</w:t>
              </w:r>
            </w:hyperlink>
          </w:p>
        </w:tc>
      </w:tr>
      <w:tr w:rsidR="00754FC3" w:rsidRPr="00F53216" w14:paraId="6D18F01B"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15969658" w14:textId="2C65F5B7"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4-6 Dec 2013</w:t>
            </w:r>
          </w:p>
        </w:tc>
        <w:tc>
          <w:tcPr>
            <w:tcW w:w="1275" w:type="dxa"/>
            <w:tcBorders>
              <w:top w:val="single" w:sz="4" w:space="0" w:color="auto"/>
              <w:left w:val="single" w:sz="4" w:space="0" w:color="auto"/>
              <w:bottom w:val="single" w:sz="4" w:space="0" w:color="auto"/>
              <w:right w:val="single" w:sz="4" w:space="0" w:color="auto"/>
            </w:tcBorders>
          </w:tcPr>
          <w:p w14:paraId="4D126B42" w14:textId="5E902C0B"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Amsterdam, NL</w:t>
            </w:r>
          </w:p>
        </w:tc>
        <w:tc>
          <w:tcPr>
            <w:tcW w:w="1701" w:type="dxa"/>
            <w:tcBorders>
              <w:top w:val="single" w:sz="4" w:space="0" w:color="auto"/>
              <w:left w:val="single" w:sz="4" w:space="0" w:color="auto"/>
              <w:bottom w:val="single" w:sz="4" w:space="0" w:color="auto"/>
              <w:right w:val="single" w:sz="4" w:space="0" w:color="auto"/>
            </w:tcBorders>
          </w:tcPr>
          <w:p w14:paraId="56A9B325" w14:textId="5BF69589"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EGI towards Horizon 2020 workshop</w:t>
            </w:r>
          </w:p>
        </w:tc>
        <w:tc>
          <w:tcPr>
            <w:tcW w:w="1276" w:type="dxa"/>
            <w:tcBorders>
              <w:top w:val="single" w:sz="4" w:space="0" w:color="auto"/>
              <w:left w:val="single" w:sz="4" w:space="0" w:color="auto"/>
              <w:bottom w:val="single" w:sz="4" w:space="0" w:color="auto"/>
              <w:right w:val="single" w:sz="4" w:space="0" w:color="auto"/>
            </w:tcBorders>
          </w:tcPr>
          <w:p w14:paraId="474A690F" w14:textId="1DD3860F"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135</w:t>
            </w:r>
          </w:p>
        </w:tc>
        <w:tc>
          <w:tcPr>
            <w:tcW w:w="3969" w:type="dxa"/>
            <w:tcBorders>
              <w:top w:val="single" w:sz="4" w:space="0" w:color="auto"/>
              <w:left w:val="single" w:sz="4" w:space="0" w:color="auto"/>
              <w:bottom w:val="single" w:sz="4" w:space="0" w:color="auto"/>
              <w:right w:val="single" w:sz="4" w:space="0" w:color="auto"/>
            </w:tcBorders>
          </w:tcPr>
          <w:p w14:paraId="0CAD3D64" w14:textId="56CAA665"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https://indico.egi.eu/indico/conferenceDisplay.py?confId=1893</w:t>
            </w:r>
          </w:p>
        </w:tc>
      </w:tr>
      <w:tr w:rsidR="00B4530C" w:rsidRPr="00F53216" w14:paraId="35E78BE9"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5120B07D" w14:textId="47B2F6A6" w:rsidR="00B4530C" w:rsidRPr="00F53216" w:rsidRDefault="00B4530C" w:rsidP="00B4530C">
            <w:pPr>
              <w:pStyle w:val="NoSpacing"/>
              <w:rPr>
                <w:rFonts w:ascii="Times New Roman" w:hAnsi="Times New Roman"/>
                <w:sz w:val="20"/>
                <w:szCs w:val="20"/>
              </w:rPr>
            </w:pPr>
            <w:r>
              <w:rPr>
                <w:rFonts w:ascii="Times New Roman" w:hAnsi="Times New Roman"/>
                <w:sz w:val="20"/>
                <w:szCs w:val="20"/>
              </w:rPr>
              <w:t>16-20 Sep 2013</w:t>
            </w:r>
          </w:p>
        </w:tc>
        <w:tc>
          <w:tcPr>
            <w:tcW w:w="1275" w:type="dxa"/>
            <w:tcBorders>
              <w:top w:val="single" w:sz="4" w:space="0" w:color="auto"/>
              <w:left w:val="single" w:sz="4" w:space="0" w:color="auto"/>
              <w:bottom w:val="single" w:sz="4" w:space="0" w:color="auto"/>
              <w:right w:val="single" w:sz="4" w:space="0" w:color="auto"/>
            </w:tcBorders>
          </w:tcPr>
          <w:p w14:paraId="6E1F9B93" w14:textId="5922AC37" w:rsidR="00B4530C" w:rsidRPr="00F53216" w:rsidRDefault="00B4530C" w:rsidP="00B4530C">
            <w:pPr>
              <w:pStyle w:val="NoSpacing"/>
              <w:rPr>
                <w:rFonts w:ascii="Times New Roman" w:hAnsi="Times New Roman"/>
                <w:sz w:val="20"/>
                <w:szCs w:val="20"/>
              </w:rPr>
            </w:pPr>
            <w:r>
              <w:rPr>
                <w:rFonts w:ascii="Times New Roman" w:hAnsi="Times New Roman"/>
                <w:sz w:val="20"/>
                <w:szCs w:val="20"/>
              </w:rPr>
              <w:t>Madrid, ES</w:t>
            </w:r>
          </w:p>
        </w:tc>
        <w:tc>
          <w:tcPr>
            <w:tcW w:w="1701" w:type="dxa"/>
            <w:tcBorders>
              <w:top w:val="single" w:sz="4" w:space="0" w:color="auto"/>
              <w:left w:val="single" w:sz="4" w:space="0" w:color="auto"/>
              <w:bottom w:val="single" w:sz="4" w:space="0" w:color="auto"/>
              <w:right w:val="single" w:sz="4" w:space="0" w:color="auto"/>
            </w:tcBorders>
          </w:tcPr>
          <w:p w14:paraId="4DA05362" w14:textId="413B3E24" w:rsidR="00B4530C" w:rsidRPr="00F53216" w:rsidRDefault="00B4530C" w:rsidP="00B4530C">
            <w:pPr>
              <w:pStyle w:val="NoSpacing"/>
              <w:rPr>
                <w:rFonts w:ascii="Times New Roman" w:hAnsi="Times New Roman"/>
                <w:sz w:val="20"/>
                <w:szCs w:val="20"/>
              </w:rPr>
            </w:pPr>
            <w:r>
              <w:rPr>
                <w:rFonts w:ascii="Times New Roman" w:hAnsi="Times New Roman"/>
                <w:sz w:val="20"/>
                <w:szCs w:val="20"/>
              </w:rPr>
              <w:t>EGI Technical Forum 2013</w:t>
            </w:r>
          </w:p>
        </w:tc>
        <w:tc>
          <w:tcPr>
            <w:tcW w:w="1276" w:type="dxa"/>
            <w:tcBorders>
              <w:top w:val="single" w:sz="4" w:space="0" w:color="auto"/>
              <w:left w:val="single" w:sz="4" w:space="0" w:color="auto"/>
              <w:bottom w:val="single" w:sz="4" w:space="0" w:color="auto"/>
              <w:right w:val="single" w:sz="4" w:space="0" w:color="auto"/>
            </w:tcBorders>
          </w:tcPr>
          <w:p w14:paraId="1AABAF8B" w14:textId="18CBD182" w:rsidR="00B4530C" w:rsidRPr="00F53216" w:rsidRDefault="00B4530C" w:rsidP="00B4530C">
            <w:pPr>
              <w:pStyle w:val="NoSpacing"/>
              <w:rPr>
                <w:rFonts w:ascii="Times New Roman" w:hAnsi="Times New Roman"/>
                <w:sz w:val="20"/>
                <w:szCs w:val="20"/>
              </w:rPr>
            </w:pPr>
            <w:r>
              <w:rPr>
                <w:rFonts w:ascii="Times New Roman" w:hAnsi="Times New Roman"/>
                <w:sz w:val="20"/>
                <w:szCs w:val="20"/>
              </w:rPr>
              <w:t>471</w:t>
            </w:r>
          </w:p>
        </w:tc>
        <w:tc>
          <w:tcPr>
            <w:tcW w:w="3969" w:type="dxa"/>
            <w:tcBorders>
              <w:top w:val="single" w:sz="4" w:space="0" w:color="auto"/>
              <w:left w:val="single" w:sz="4" w:space="0" w:color="auto"/>
              <w:bottom w:val="single" w:sz="4" w:space="0" w:color="auto"/>
              <w:right w:val="single" w:sz="4" w:space="0" w:color="auto"/>
            </w:tcBorders>
          </w:tcPr>
          <w:p w14:paraId="5E312751" w14:textId="77777777" w:rsidR="00B4530C" w:rsidRDefault="00B4530C" w:rsidP="00B4530C">
            <w:pPr>
              <w:pStyle w:val="NoSpacing"/>
              <w:rPr>
                <w:rFonts w:ascii="Times New Roman" w:hAnsi="Times New Roman"/>
                <w:sz w:val="20"/>
                <w:szCs w:val="20"/>
              </w:rPr>
            </w:pPr>
            <w:r w:rsidRPr="00FA1AF2">
              <w:rPr>
                <w:rFonts w:ascii="Times New Roman" w:hAnsi="Times New Roman"/>
                <w:sz w:val="20"/>
                <w:szCs w:val="20"/>
              </w:rPr>
              <w:t>http://tf2013.egi.eu/</w:t>
            </w:r>
          </w:p>
          <w:p w14:paraId="477A3246" w14:textId="77777777" w:rsidR="00B4530C" w:rsidRPr="00F53216" w:rsidRDefault="00B4530C" w:rsidP="00B4530C">
            <w:pPr>
              <w:pStyle w:val="NoSpacing"/>
              <w:rPr>
                <w:rFonts w:ascii="Times New Roman" w:hAnsi="Times New Roman"/>
                <w:sz w:val="20"/>
                <w:szCs w:val="20"/>
              </w:rPr>
            </w:pPr>
          </w:p>
        </w:tc>
      </w:tr>
      <w:tr w:rsidR="00B4530C" w:rsidRPr="00F53216" w14:paraId="0629D0F2"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40EEB0D3" w14:textId="1EBE2605" w:rsidR="00B4530C" w:rsidRPr="00F53216" w:rsidRDefault="00B4530C" w:rsidP="00B4530C">
            <w:pPr>
              <w:pStyle w:val="NoSpacing"/>
              <w:rPr>
                <w:rFonts w:ascii="Times New Roman" w:hAnsi="Times New Roman"/>
                <w:sz w:val="20"/>
                <w:szCs w:val="20"/>
              </w:rPr>
            </w:pPr>
            <w:r>
              <w:rPr>
                <w:rFonts w:ascii="Times New Roman" w:hAnsi="Times New Roman"/>
                <w:sz w:val="20"/>
                <w:szCs w:val="20"/>
              </w:rPr>
              <w:t>19-23 May 2014</w:t>
            </w:r>
          </w:p>
        </w:tc>
        <w:tc>
          <w:tcPr>
            <w:tcW w:w="1275" w:type="dxa"/>
            <w:tcBorders>
              <w:top w:val="single" w:sz="4" w:space="0" w:color="auto"/>
              <w:left w:val="single" w:sz="4" w:space="0" w:color="auto"/>
              <w:bottom w:val="single" w:sz="4" w:space="0" w:color="auto"/>
              <w:right w:val="single" w:sz="4" w:space="0" w:color="auto"/>
            </w:tcBorders>
          </w:tcPr>
          <w:p w14:paraId="20025BFB" w14:textId="48F255FC" w:rsidR="00B4530C" w:rsidRPr="00F53216" w:rsidRDefault="00B4530C" w:rsidP="00B4530C">
            <w:pPr>
              <w:pStyle w:val="NoSpacing"/>
              <w:rPr>
                <w:rFonts w:ascii="Times New Roman" w:hAnsi="Times New Roman"/>
                <w:sz w:val="20"/>
                <w:szCs w:val="20"/>
              </w:rPr>
            </w:pPr>
            <w:r>
              <w:rPr>
                <w:rFonts w:ascii="Times New Roman" w:hAnsi="Times New Roman"/>
                <w:sz w:val="20"/>
                <w:szCs w:val="20"/>
              </w:rPr>
              <w:t>Helsinki, FI</w:t>
            </w:r>
          </w:p>
        </w:tc>
        <w:tc>
          <w:tcPr>
            <w:tcW w:w="1701" w:type="dxa"/>
            <w:tcBorders>
              <w:top w:val="single" w:sz="4" w:space="0" w:color="auto"/>
              <w:left w:val="single" w:sz="4" w:space="0" w:color="auto"/>
              <w:bottom w:val="single" w:sz="4" w:space="0" w:color="auto"/>
              <w:right w:val="single" w:sz="4" w:space="0" w:color="auto"/>
            </w:tcBorders>
          </w:tcPr>
          <w:p w14:paraId="158F710C" w14:textId="4F57F58B" w:rsidR="00B4530C" w:rsidRPr="00F53216" w:rsidRDefault="00B4530C" w:rsidP="00B4530C">
            <w:pPr>
              <w:pStyle w:val="NoSpacing"/>
              <w:rPr>
                <w:rFonts w:ascii="Times New Roman" w:hAnsi="Times New Roman"/>
                <w:sz w:val="20"/>
                <w:szCs w:val="20"/>
              </w:rPr>
            </w:pPr>
            <w:r>
              <w:rPr>
                <w:rFonts w:ascii="Times New Roman" w:hAnsi="Times New Roman"/>
                <w:sz w:val="20"/>
                <w:szCs w:val="20"/>
              </w:rPr>
              <w:t>EGI Community Forum 2013</w:t>
            </w:r>
          </w:p>
        </w:tc>
        <w:tc>
          <w:tcPr>
            <w:tcW w:w="1276" w:type="dxa"/>
            <w:tcBorders>
              <w:top w:val="single" w:sz="4" w:space="0" w:color="auto"/>
              <w:left w:val="single" w:sz="4" w:space="0" w:color="auto"/>
              <w:bottom w:val="single" w:sz="4" w:space="0" w:color="auto"/>
              <w:right w:val="single" w:sz="4" w:space="0" w:color="auto"/>
            </w:tcBorders>
          </w:tcPr>
          <w:p w14:paraId="3AF08A10" w14:textId="7C73BEEB" w:rsidR="00B4530C" w:rsidRPr="00F53216" w:rsidRDefault="00B4530C" w:rsidP="00B4530C">
            <w:pPr>
              <w:pStyle w:val="NoSpacing"/>
              <w:rPr>
                <w:rFonts w:ascii="Times New Roman" w:hAnsi="Times New Roman"/>
                <w:sz w:val="20"/>
                <w:szCs w:val="20"/>
              </w:rPr>
            </w:pPr>
            <w:r>
              <w:rPr>
                <w:rFonts w:ascii="Times New Roman" w:hAnsi="Times New Roman"/>
                <w:sz w:val="20"/>
                <w:szCs w:val="20"/>
              </w:rPr>
              <w:t>373</w:t>
            </w:r>
          </w:p>
        </w:tc>
        <w:tc>
          <w:tcPr>
            <w:tcW w:w="3969" w:type="dxa"/>
            <w:tcBorders>
              <w:top w:val="single" w:sz="4" w:space="0" w:color="auto"/>
              <w:left w:val="single" w:sz="4" w:space="0" w:color="auto"/>
              <w:bottom w:val="single" w:sz="4" w:space="0" w:color="auto"/>
              <w:right w:val="single" w:sz="4" w:space="0" w:color="auto"/>
            </w:tcBorders>
          </w:tcPr>
          <w:p w14:paraId="7F702D03" w14:textId="77777777" w:rsidR="00B4530C" w:rsidRDefault="00B4530C" w:rsidP="00B4530C">
            <w:pPr>
              <w:pStyle w:val="NoSpacing"/>
              <w:rPr>
                <w:rFonts w:ascii="Times New Roman" w:hAnsi="Times New Roman"/>
                <w:sz w:val="20"/>
                <w:szCs w:val="20"/>
              </w:rPr>
            </w:pPr>
            <w:r>
              <w:rPr>
                <w:rFonts w:ascii="Times New Roman" w:hAnsi="Times New Roman"/>
                <w:sz w:val="20"/>
                <w:szCs w:val="20"/>
              </w:rPr>
              <w:t>http://c</w:t>
            </w:r>
            <w:r w:rsidRPr="00FA1AF2">
              <w:rPr>
                <w:rFonts w:ascii="Times New Roman" w:hAnsi="Times New Roman"/>
                <w:sz w:val="20"/>
                <w:szCs w:val="20"/>
              </w:rPr>
              <w:t>f2013.egi.eu/</w:t>
            </w:r>
          </w:p>
          <w:p w14:paraId="38ED6433" w14:textId="77777777" w:rsidR="00B4530C" w:rsidRPr="00F53216" w:rsidRDefault="00B4530C" w:rsidP="00B4530C">
            <w:pPr>
              <w:pStyle w:val="NoSpacing"/>
              <w:rPr>
                <w:rFonts w:ascii="Times New Roman" w:hAnsi="Times New Roman"/>
                <w:sz w:val="20"/>
                <w:szCs w:val="20"/>
              </w:rPr>
            </w:pPr>
          </w:p>
        </w:tc>
      </w:tr>
    </w:tbl>
    <w:p w14:paraId="3B82AF89" w14:textId="77777777" w:rsidR="005F395E" w:rsidRPr="00672E24" w:rsidRDefault="005F395E" w:rsidP="006E1181">
      <w:pPr>
        <w:widowControl/>
        <w:autoSpaceDN/>
        <w:spacing w:before="40" w:after="40"/>
        <w:textAlignment w:val="auto"/>
        <w:rPr>
          <w:kern w:val="0"/>
          <w:sz w:val="22"/>
          <w:szCs w:val="22"/>
          <w:lang w:eastAsia="fr-FR"/>
        </w:rPr>
      </w:pPr>
      <w:bookmarkStart w:id="184" w:name="_Toc291001890"/>
      <w:bookmarkStart w:id="185" w:name="_Toc243721307"/>
    </w:p>
    <w:p w14:paraId="1F94EEC4" w14:textId="77777777" w:rsidR="00726A69" w:rsidRPr="00672E24" w:rsidRDefault="00726A69" w:rsidP="006E1181">
      <w:pPr>
        <w:widowControl/>
        <w:autoSpaceDN/>
        <w:spacing w:before="40" w:after="40"/>
        <w:textAlignment w:val="auto"/>
        <w:rPr>
          <w:kern w:val="0"/>
          <w:sz w:val="22"/>
          <w:szCs w:val="22"/>
          <w:lang w:eastAsia="fr-FR"/>
        </w:rPr>
      </w:pPr>
      <w:r w:rsidRPr="00672E24">
        <w:rPr>
          <w:kern w:val="0"/>
          <w:sz w:val="22"/>
          <w:szCs w:val="22"/>
          <w:lang w:eastAsia="fr-FR"/>
        </w:rPr>
        <w:t>Project and Activity Meetings</w:t>
      </w:r>
      <w:r w:rsidR="00FD7BD8" w:rsidRPr="00672E24">
        <w:rPr>
          <w:kern w:val="0"/>
          <w:sz w:val="22"/>
          <w:szCs w:val="22"/>
          <w:lang w:eastAsia="fr-FR"/>
        </w:rPr>
        <w:t>; details</w:t>
      </w:r>
      <w:r w:rsidRPr="00672E24">
        <w:rPr>
          <w:kern w:val="0"/>
          <w:sz w:val="22"/>
          <w:szCs w:val="22"/>
          <w:lang w:eastAsia="fr-FR"/>
        </w:rPr>
        <w:t xml:space="preserve"> in </w:t>
      </w:r>
      <w:hyperlink r:id="rId65" w:history="1">
        <w:r w:rsidRPr="00672E24">
          <w:rPr>
            <w:color w:val="0000FF"/>
            <w:kern w:val="0"/>
            <w:sz w:val="22"/>
            <w:szCs w:val="22"/>
            <w:u w:val="single"/>
            <w:lang w:eastAsia="fr-FR"/>
          </w:rPr>
          <w:t>https://indico.egi.eu/indico/categoryDisplay.py?categId=3</w:t>
        </w:r>
      </w:hyperlink>
      <w:r w:rsidRPr="00672E24">
        <w:rPr>
          <w:kern w:val="0"/>
          <w:sz w:val="22"/>
          <w:szCs w:val="22"/>
          <w:lang w:eastAsia="fr-FR"/>
        </w:rPr>
        <w:t xml:space="preserve"> </w:t>
      </w:r>
    </w:p>
    <w:p w14:paraId="2F98A06F" w14:textId="77777777" w:rsidR="00B41F61" w:rsidRPr="00672E24" w:rsidRDefault="0011243A" w:rsidP="006E1181">
      <w:pPr>
        <w:pStyle w:val="Heading2"/>
        <w:jc w:val="left"/>
        <w:rPr>
          <w:rFonts w:ascii="Times New Roman" w:hAnsi="Times New Roman"/>
        </w:rPr>
      </w:pPr>
      <w:bookmarkStart w:id="186" w:name="_Toc264811957"/>
      <w:r w:rsidRPr="00672E24">
        <w:rPr>
          <w:rFonts w:ascii="Times New Roman" w:hAnsi="Times New Roman"/>
        </w:rPr>
        <w:t>Conferences/Workshops Organised</w:t>
      </w:r>
      <w:bookmarkEnd w:id="184"/>
      <w:bookmarkEnd w:id="185"/>
      <w:bookmarkEnd w:id="186"/>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1559"/>
        <w:gridCol w:w="1276"/>
        <w:gridCol w:w="3845"/>
      </w:tblGrid>
      <w:tr w:rsidR="00F01A6E" w:rsidRPr="00F53216" w14:paraId="53DDB233" w14:textId="77777777" w:rsidTr="00016EFD">
        <w:trPr>
          <w:cantSplit/>
          <w:trHeight w:val="159"/>
          <w:tblHeader/>
        </w:trPr>
        <w:tc>
          <w:tcPr>
            <w:tcW w:w="1101" w:type="dxa"/>
          </w:tcPr>
          <w:p w14:paraId="0D4F83E4" w14:textId="77777777" w:rsidR="00F01A6E" w:rsidRPr="00F53216" w:rsidRDefault="00F01A6E" w:rsidP="00F53216">
            <w:pPr>
              <w:widowControl/>
              <w:autoSpaceDN/>
              <w:textAlignment w:val="auto"/>
              <w:rPr>
                <w:b/>
                <w:kern w:val="0"/>
                <w:lang w:eastAsia="fr-FR"/>
              </w:rPr>
            </w:pPr>
            <w:r w:rsidRPr="00F53216">
              <w:rPr>
                <w:b/>
                <w:kern w:val="0"/>
                <w:lang w:eastAsia="fr-FR"/>
              </w:rPr>
              <w:t>Date</w:t>
            </w:r>
          </w:p>
        </w:tc>
        <w:tc>
          <w:tcPr>
            <w:tcW w:w="1417" w:type="dxa"/>
          </w:tcPr>
          <w:p w14:paraId="3E8372D5" w14:textId="77777777" w:rsidR="00F01A6E" w:rsidRPr="00F53216" w:rsidRDefault="00F01A6E" w:rsidP="00F53216">
            <w:pPr>
              <w:widowControl/>
              <w:autoSpaceDN/>
              <w:textAlignment w:val="auto"/>
              <w:rPr>
                <w:b/>
                <w:kern w:val="0"/>
                <w:lang w:eastAsia="fr-FR"/>
              </w:rPr>
            </w:pPr>
            <w:r w:rsidRPr="00F53216">
              <w:rPr>
                <w:b/>
                <w:kern w:val="0"/>
                <w:lang w:eastAsia="fr-FR"/>
              </w:rPr>
              <w:t>Location</w:t>
            </w:r>
          </w:p>
        </w:tc>
        <w:tc>
          <w:tcPr>
            <w:tcW w:w="1559" w:type="dxa"/>
          </w:tcPr>
          <w:p w14:paraId="53D92746" w14:textId="77777777" w:rsidR="00F01A6E" w:rsidRPr="00F53216" w:rsidRDefault="00F01A6E" w:rsidP="00F53216">
            <w:pPr>
              <w:widowControl/>
              <w:autoSpaceDN/>
              <w:textAlignment w:val="auto"/>
              <w:rPr>
                <w:b/>
                <w:kern w:val="0"/>
                <w:lang w:eastAsia="fr-FR"/>
              </w:rPr>
            </w:pPr>
            <w:r w:rsidRPr="00F53216">
              <w:rPr>
                <w:b/>
                <w:kern w:val="0"/>
                <w:lang w:eastAsia="fr-FR"/>
              </w:rPr>
              <w:t>Title</w:t>
            </w:r>
          </w:p>
        </w:tc>
        <w:tc>
          <w:tcPr>
            <w:tcW w:w="1276" w:type="dxa"/>
          </w:tcPr>
          <w:p w14:paraId="4CC496B9" w14:textId="77777777" w:rsidR="00F01A6E" w:rsidRPr="00F53216" w:rsidRDefault="00F01A6E" w:rsidP="00F53216">
            <w:pPr>
              <w:widowControl/>
              <w:autoSpaceDN/>
              <w:textAlignment w:val="auto"/>
              <w:rPr>
                <w:b/>
                <w:kern w:val="0"/>
                <w:lang w:eastAsia="fr-FR"/>
              </w:rPr>
            </w:pPr>
            <w:r w:rsidRPr="00F53216">
              <w:rPr>
                <w:b/>
                <w:kern w:val="0"/>
                <w:lang w:eastAsia="fr-FR"/>
              </w:rPr>
              <w:t>Participants</w:t>
            </w:r>
          </w:p>
        </w:tc>
        <w:tc>
          <w:tcPr>
            <w:tcW w:w="3845" w:type="dxa"/>
          </w:tcPr>
          <w:p w14:paraId="2CD71F6F" w14:textId="77777777" w:rsidR="00F01A6E" w:rsidRPr="00F53216" w:rsidRDefault="00F01A6E" w:rsidP="00F53216">
            <w:pPr>
              <w:widowControl/>
              <w:autoSpaceDN/>
              <w:textAlignment w:val="auto"/>
              <w:rPr>
                <w:b/>
                <w:kern w:val="0"/>
                <w:lang w:eastAsia="fr-FR"/>
              </w:rPr>
            </w:pPr>
            <w:r w:rsidRPr="00F53216">
              <w:rPr>
                <w:b/>
                <w:kern w:val="0"/>
                <w:lang w:eastAsia="fr-FR"/>
              </w:rPr>
              <w:t xml:space="preserve">Outcome (Short report &amp; Indico URL) </w:t>
            </w:r>
          </w:p>
        </w:tc>
      </w:tr>
      <w:tr w:rsidR="008E3AE1" w:rsidRPr="00F53216" w14:paraId="5A9E22D0" w14:textId="77777777" w:rsidTr="00016EFD">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65812957" w14:textId="6A6B89B6" w:rsidR="008E3AE1" w:rsidRPr="00F53216" w:rsidRDefault="00F53216" w:rsidP="00F53216">
            <w:pPr>
              <w:rPr>
                <w:color w:val="000000"/>
              </w:rPr>
            </w:pPr>
            <w:r>
              <w:rPr>
                <w:color w:val="000000"/>
              </w:rPr>
              <w:t>7-8 May</w:t>
            </w:r>
            <w:r w:rsidR="008E3AE1" w:rsidRPr="00F53216">
              <w:rPr>
                <w:color w:val="000000"/>
              </w:rPr>
              <w:t xml:space="preserve"> 2013</w:t>
            </w:r>
          </w:p>
          <w:p w14:paraId="51D217C4" w14:textId="46E8A14F"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736F0658" w14:textId="5AE5BAAA" w:rsidR="008E3AE1" w:rsidRPr="00F53216" w:rsidRDefault="008E3AE1" w:rsidP="00F53216">
            <w:pPr>
              <w:rPr>
                <w:color w:val="000000"/>
              </w:rPr>
            </w:pPr>
            <w:r w:rsidRPr="00F53216">
              <w:rPr>
                <w:color w:val="000000"/>
              </w:rPr>
              <w:t>Boulder, Colorado</w:t>
            </w:r>
            <w:r w:rsidR="00F53216">
              <w:rPr>
                <w:color w:val="000000"/>
              </w:rPr>
              <w:t>, USA</w:t>
            </w:r>
          </w:p>
          <w:p w14:paraId="03E69459" w14:textId="271BE00C"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B2DE5B2" w14:textId="77777777" w:rsidR="008E3AE1" w:rsidRPr="00F53216" w:rsidRDefault="008E3AE1" w:rsidP="00F53216">
            <w:pPr>
              <w:rPr>
                <w:color w:val="000000"/>
              </w:rPr>
            </w:pPr>
            <w:r w:rsidRPr="00F53216">
              <w:rPr>
                <w:color w:val="000000"/>
              </w:rPr>
              <w:t>Security for Collaborating Infrastructures</w:t>
            </w:r>
          </w:p>
          <w:p w14:paraId="3FD5BB27" w14:textId="055363F2"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3E989239" w14:textId="77777777" w:rsidR="008E3AE1" w:rsidRPr="00F53216" w:rsidRDefault="008E3AE1" w:rsidP="00F53216">
            <w:pPr>
              <w:rPr>
                <w:color w:val="000000"/>
              </w:rPr>
            </w:pPr>
            <w:r w:rsidRPr="00F53216">
              <w:rPr>
                <w:color w:val="000000"/>
              </w:rPr>
              <w:t>1</w:t>
            </w:r>
          </w:p>
          <w:p w14:paraId="05799014" w14:textId="5AD1D300" w:rsidR="008E3AE1" w:rsidRPr="00F53216" w:rsidRDefault="008E3AE1" w:rsidP="00F53216">
            <w:pPr>
              <w:widowControl/>
              <w:autoSpaceDN/>
              <w:textAlignment w:val="auto"/>
              <w:rPr>
                <w:kern w:val="0"/>
                <w:lang w:eastAsia="fr-FR"/>
              </w:rPr>
            </w:pPr>
          </w:p>
        </w:tc>
        <w:tc>
          <w:tcPr>
            <w:tcW w:w="3845" w:type="dxa"/>
            <w:tcBorders>
              <w:top w:val="single" w:sz="4" w:space="0" w:color="auto"/>
              <w:left w:val="single" w:sz="4" w:space="0" w:color="auto"/>
              <w:bottom w:val="single" w:sz="4" w:space="0" w:color="auto"/>
              <w:right w:val="single" w:sz="4" w:space="0" w:color="auto"/>
            </w:tcBorders>
          </w:tcPr>
          <w:p w14:paraId="3E86F628" w14:textId="7E2E6BC5" w:rsidR="008E3AE1" w:rsidRPr="00F53216" w:rsidRDefault="00204B71" w:rsidP="00F53216">
            <w:pPr>
              <w:widowControl/>
              <w:autoSpaceDN/>
              <w:textAlignment w:val="auto"/>
              <w:rPr>
                <w:kern w:val="0"/>
                <w:lang w:eastAsia="fr-FR"/>
              </w:rPr>
            </w:pPr>
            <w:hyperlink r:id="rId66" w:history="1">
              <w:r w:rsidR="008E3AE1" w:rsidRPr="00F53216">
                <w:rPr>
                  <w:rStyle w:val="Hyperlink"/>
                </w:rPr>
                <w:t>http://indico.cern.ch/conferenceDisplay.py?confId=246253. Organised and chaired to work on building trust and standards in security policies and procedures.</w:t>
              </w:r>
            </w:hyperlink>
          </w:p>
        </w:tc>
      </w:tr>
      <w:tr w:rsidR="008E3AE1" w:rsidRPr="00F53216" w14:paraId="12E4D122"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762D66EA" w14:textId="40D2C1C5" w:rsidR="008E3AE1" w:rsidRPr="00F53216" w:rsidRDefault="00F53216" w:rsidP="00F53216">
            <w:pPr>
              <w:rPr>
                <w:color w:val="000000"/>
              </w:rPr>
            </w:pPr>
            <w:r>
              <w:rPr>
                <w:color w:val="000000"/>
              </w:rPr>
              <w:t xml:space="preserve">28-30 May </w:t>
            </w:r>
            <w:r w:rsidR="008E3AE1" w:rsidRPr="00F53216">
              <w:rPr>
                <w:color w:val="000000"/>
              </w:rPr>
              <w:t>2013</w:t>
            </w:r>
          </w:p>
          <w:p w14:paraId="1D3DBE89" w14:textId="77777777"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033E2C3D" w14:textId="119EC18E" w:rsidR="008E3AE1" w:rsidRPr="00F53216" w:rsidRDefault="008E3AE1" w:rsidP="00F53216">
            <w:pPr>
              <w:rPr>
                <w:color w:val="000000"/>
              </w:rPr>
            </w:pPr>
            <w:r w:rsidRPr="00F53216">
              <w:rPr>
                <w:color w:val="000000"/>
              </w:rPr>
              <w:t>LLR Polytechnique, Palaiseau</w:t>
            </w:r>
            <w:r w:rsidR="00F53216">
              <w:rPr>
                <w:color w:val="000000"/>
              </w:rPr>
              <w:t>, FR</w:t>
            </w:r>
          </w:p>
          <w:p w14:paraId="64C357F2" w14:textId="46D20CB4"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3511D860" w14:textId="738AA592" w:rsidR="008E3AE1" w:rsidRPr="00F53216" w:rsidRDefault="008E3AE1" w:rsidP="00F53216">
            <w:pPr>
              <w:widowControl/>
              <w:autoSpaceDN/>
              <w:textAlignment w:val="auto"/>
              <w:rPr>
                <w:kern w:val="0"/>
                <w:lang w:eastAsia="fr-FR"/>
              </w:rPr>
            </w:pPr>
            <w:r w:rsidRPr="00F53216">
              <w:rPr>
                <w:color w:val="000000"/>
              </w:rPr>
              <w:t>LCG France and France Grilles operations meeting</w:t>
            </w:r>
          </w:p>
        </w:tc>
        <w:tc>
          <w:tcPr>
            <w:tcW w:w="1276" w:type="dxa"/>
            <w:tcBorders>
              <w:top w:val="single" w:sz="4" w:space="0" w:color="auto"/>
              <w:left w:val="single" w:sz="4" w:space="0" w:color="auto"/>
              <w:bottom w:val="single" w:sz="4" w:space="0" w:color="auto"/>
              <w:right w:val="single" w:sz="4" w:space="0" w:color="auto"/>
            </w:tcBorders>
          </w:tcPr>
          <w:p w14:paraId="524A3E79" w14:textId="77777777" w:rsidR="008E3AE1" w:rsidRPr="00F53216" w:rsidRDefault="008E3AE1" w:rsidP="00F53216">
            <w:pPr>
              <w:rPr>
                <w:color w:val="000000"/>
              </w:rPr>
            </w:pPr>
            <w:r w:rsidRPr="00F53216">
              <w:rPr>
                <w:color w:val="000000"/>
              </w:rPr>
              <w:t>50</w:t>
            </w:r>
          </w:p>
          <w:p w14:paraId="08A69F37" w14:textId="28FECEA4" w:rsidR="008E3AE1" w:rsidRPr="00F53216" w:rsidRDefault="008E3AE1" w:rsidP="00F53216">
            <w:pPr>
              <w:widowControl/>
              <w:autoSpaceDN/>
              <w:textAlignment w:val="auto"/>
              <w:rPr>
                <w:kern w:val="0"/>
                <w:lang w:eastAsia="fr-FR"/>
              </w:rPr>
            </w:pPr>
          </w:p>
        </w:tc>
        <w:tc>
          <w:tcPr>
            <w:tcW w:w="3845" w:type="dxa"/>
            <w:tcBorders>
              <w:top w:val="single" w:sz="4" w:space="0" w:color="auto"/>
              <w:left w:val="single" w:sz="4" w:space="0" w:color="auto"/>
              <w:bottom w:val="single" w:sz="4" w:space="0" w:color="auto"/>
              <w:right w:val="single" w:sz="4" w:space="0" w:color="auto"/>
            </w:tcBorders>
          </w:tcPr>
          <w:p w14:paraId="7ABBD4EF" w14:textId="3B972E1A" w:rsidR="008E3AE1" w:rsidRPr="00F53216" w:rsidRDefault="00204B71" w:rsidP="00F53216">
            <w:pPr>
              <w:widowControl/>
              <w:autoSpaceDN/>
              <w:textAlignment w:val="auto"/>
              <w:rPr>
                <w:kern w:val="0"/>
                <w:lang w:eastAsia="fr-FR"/>
              </w:rPr>
            </w:pPr>
            <w:hyperlink r:id="rId67" w:history="1">
              <w:r w:rsidR="008E3AE1" w:rsidRPr="00F53216">
                <w:rPr>
                  <w:rStyle w:val="Hyperlink"/>
                </w:rPr>
                <w:t>https://indico.in2p3.fr/conferenceDisplay.py?confId=8140</w:t>
              </w:r>
            </w:hyperlink>
          </w:p>
        </w:tc>
      </w:tr>
      <w:tr w:rsidR="008E3AE1" w:rsidRPr="00F53216" w14:paraId="701A1EDE"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49B457ED" w14:textId="36974822" w:rsidR="008E3AE1" w:rsidRPr="00F53216" w:rsidRDefault="008E3AE1" w:rsidP="00F53216">
            <w:pPr>
              <w:rPr>
                <w:color w:val="000000"/>
              </w:rPr>
            </w:pPr>
            <w:r w:rsidRPr="00F53216">
              <w:rPr>
                <w:color w:val="000000"/>
              </w:rPr>
              <w:t>18-19</w:t>
            </w:r>
            <w:r w:rsidR="00F53216">
              <w:rPr>
                <w:color w:val="000000"/>
              </w:rPr>
              <w:t xml:space="preserve"> Jun </w:t>
            </w: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269DFC3C" w14:textId="70607236" w:rsidR="008E3AE1" w:rsidRPr="00F53216" w:rsidRDefault="008E3AE1" w:rsidP="00F53216">
            <w:pPr>
              <w:widowControl/>
              <w:autoSpaceDN/>
              <w:textAlignment w:val="auto"/>
              <w:rPr>
                <w:bCs/>
                <w:color w:val="000000"/>
                <w:kern w:val="0"/>
                <w:lang w:eastAsia="fr-FR"/>
              </w:rPr>
            </w:pPr>
            <w:r w:rsidRPr="00F53216">
              <w:rPr>
                <w:color w:val="000000"/>
              </w:rPr>
              <w:t>LPC Clermont Ferrand</w:t>
            </w:r>
            <w:r w:rsidR="00F53216">
              <w:rPr>
                <w:color w:val="000000"/>
              </w:rPr>
              <w:t>, FR</w:t>
            </w:r>
          </w:p>
        </w:tc>
        <w:tc>
          <w:tcPr>
            <w:tcW w:w="1559" w:type="dxa"/>
            <w:tcBorders>
              <w:top w:val="single" w:sz="4" w:space="0" w:color="auto"/>
              <w:left w:val="single" w:sz="4" w:space="0" w:color="auto"/>
              <w:bottom w:val="single" w:sz="4" w:space="0" w:color="auto"/>
              <w:right w:val="single" w:sz="4" w:space="0" w:color="auto"/>
            </w:tcBorders>
          </w:tcPr>
          <w:p w14:paraId="15E25B2C" w14:textId="7E97108B" w:rsidR="008E3AE1" w:rsidRPr="00F53216" w:rsidRDefault="008E3AE1" w:rsidP="00F53216">
            <w:pPr>
              <w:widowControl/>
              <w:autoSpaceDN/>
              <w:textAlignment w:val="auto"/>
              <w:rPr>
                <w:color w:val="000000"/>
                <w:kern w:val="0"/>
                <w:lang w:eastAsia="fr-FR"/>
              </w:rPr>
            </w:pPr>
            <w:r w:rsidRPr="00F53216">
              <w:rPr>
                <w:color w:val="000000"/>
              </w:rPr>
              <w:t>NGI Security meeting</w:t>
            </w:r>
          </w:p>
        </w:tc>
        <w:tc>
          <w:tcPr>
            <w:tcW w:w="1276" w:type="dxa"/>
            <w:tcBorders>
              <w:top w:val="single" w:sz="4" w:space="0" w:color="auto"/>
              <w:left w:val="single" w:sz="4" w:space="0" w:color="auto"/>
              <w:bottom w:val="single" w:sz="4" w:space="0" w:color="auto"/>
              <w:right w:val="single" w:sz="4" w:space="0" w:color="auto"/>
            </w:tcBorders>
          </w:tcPr>
          <w:p w14:paraId="57BCB41E" w14:textId="77777777" w:rsidR="008E3AE1" w:rsidRPr="00F53216" w:rsidRDefault="008E3AE1" w:rsidP="00F53216">
            <w:pPr>
              <w:rPr>
                <w:color w:val="000000"/>
              </w:rPr>
            </w:pPr>
            <w:r w:rsidRPr="00F53216">
              <w:rPr>
                <w:color w:val="000000"/>
              </w:rPr>
              <w:t>18</w:t>
            </w:r>
          </w:p>
          <w:p w14:paraId="27D06481" w14:textId="0462A766" w:rsidR="008E3AE1" w:rsidRPr="00F53216" w:rsidRDefault="008E3AE1" w:rsidP="00F53216">
            <w:pPr>
              <w:widowControl/>
              <w:autoSpaceDN/>
              <w:textAlignment w:val="auto"/>
              <w:rPr>
                <w:color w:val="000000"/>
                <w:kern w:val="0"/>
                <w:lang w:eastAsia="fr-FR"/>
              </w:rPr>
            </w:pPr>
          </w:p>
        </w:tc>
        <w:tc>
          <w:tcPr>
            <w:tcW w:w="3845" w:type="dxa"/>
            <w:tcBorders>
              <w:top w:val="single" w:sz="4" w:space="0" w:color="auto"/>
              <w:left w:val="single" w:sz="4" w:space="0" w:color="auto"/>
              <w:bottom w:val="single" w:sz="4" w:space="0" w:color="auto"/>
              <w:right w:val="single" w:sz="4" w:space="0" w:color="auto"/>
            </w:tcBorders>
          </w:tcPr>
          <w:p w14:paraId="00AC6137" w14:textId="0550FC4A" w:rsidR="008E3AE1" w:rsidRPr="00F53216" w:rsidRDefault="00204B71" w:rsidP="00F53216">
            <w:pPr>
              <w:widowControl/>
              <w:autoSpaceDN/>
              <w:textAlignment w:val="auto"/>
              <w:rPr>
                <w:kern w:val="0"/>
                <w:lang w:eastAsia="fr-FR"/>
              </w:rPr>
            </w:pPr>
            <w:hyperlink r:id="rId68" w:history="1">
              <w:r w:rsidR="008E3AE1" w:rsidRPr="00F53216">
                <w:rPr>
                  <w:rStyle w:val="Hyperlink"/>
                </w:rPr>
                <w:t>https://indico.in2p3.fr/conferenceDisplay.py?confId=8454</w:t>
              </w:r>
            </w:hyperlink>
          </w:p>
        </w:tc>
      </w:tr>
      <w:tr w:rsidR="00A72EEB" w:rsidRPr="00F53216" w14:paraId="6C5914E2"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33A36C79" w14:textId="5B8413D7" w:rsidR="00A72EEB" w:rsidRPr="00F53216" w:rsidRDefault="00A72EEB" w:rsidP="00F53216">
            <w:pPr>
              <w:rPr>
                <w:color w:val="000000"/>
              </w:rPr>
            </w:pPr>
            <w:r>
              <w:rPr>
                <w:color w:val="000000"/>
              </w:rPr>
              <w:t>26-30 Aug</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1F853926" w14:textId="74FA139E" w:rsidR="00A72EEB" w:rsidRPr="00F53216" w:rsidRDefault="00A72EEB" w:rsidP="00F53216">
            <w:pPr>
              <w:widowControl/>
              <w:autoSpaceDN/>
              <w:textAlignment w:val="auto"/>
              <w:rPr>
                <w:color w:val="000000"/>
              </w:rPr>
            </w:pPr>
            <w:r>
              <w:rPr>
                <w:color w:val="000000"/>
              </w:rPr>
              <w:t>Karlsruhe, DE</w:t>
            </w:r>
          </w:p>
        </w:tc>
        <w:tc>
          <w:tcPr>
            <w:tcW w:w="1559" w:type="dxa"/>
            <w:tcBorders>
              <w:top w:val="single" w:sz="4" w:space="0" w:color="auto"/>
              <w:left w:val="single" w:sz="4" w:space="0" w:color="auto"/>
              <w:bottom w:val="single" w:sz="4" w:space="0" w:color="auto"/>
              <w:right w:val="single" w:sz="4" w:space="0" w:color="auto"/>
            </w:tcBorders>
            <w:vAlign w:val="center"/>
          </w:tcPr>
          <w:p w14:paraId="54EE1C74" w14:textId="38CF7F8C" w:rsidR="00A72EEB" w:rsidRPr="00F53216" w:rsidRDefault="00A72EEB" w:rsidP="00F53216">
            <w:pPr>
              <w:widowControl/>
              <w:autoSpaceDN/>
              <w:textAlignment w:val="auto"/>
              <w:rPr>
                <w:color w:val="000000"/>
              </w:rPr>
            </w:pPr>
            <w:r w:rsidRPr="00F53216">
              <w:rPr>
                <w:color w:val="000000"/>
              </w:rPr>
              <w:t>GridKa School 2013 "Big Data, Clouds and Grids"</w:t>
            </w:r>
          </w:p>
        </w:tc>
        <w:tc>
          <w:tcPr>
            <w:tcW w:w="1276" w:type="dxa"/>
            <w:tcBorders>
              <w:top w:val="single" w:sz="4" w:space="0" w:color="auto"/>
              <w:left w:val="single" w:sz="4" w:space="0" w:color="auto"/>
              <w:bottom w:val="single" w:sz="4" w:space="0" w:color="auto"/>
              <w:right w:val="single" w:sz="4" w:space="0" w:color="auto"/>
            </w:tcBorders>
            <w:vAlign w:val="center"/>
          </w:tcPr>
          <w:p w14:paraId="4DC66A14" w14:textId="0B5CEE1C" w:rsidR="00A72EEB" w:rsidRPr="00F53216" w:rsidRDefault="00A72EEB" w:rsidP="00F53216">
            <w:pPr>
              <w:rPr>
                <w:color w:val="000000"/>
              </w:rPr>
            </w:pPr>
            <w:r w:rsidRPr="00F53216">
              <w:rPr>
                <w:color w:val="000000"/>
              </w:rPr>
              <w:t>World-wide Grid experts and students</w:t>
            </w:r>
          </w:p>
        </w:tc>
        <w:tc>
          <w:tcPr>
            <w:tcW w:w="3845" w:type="dxa"/>
            <w:tcBorders>
              <w:top w:val="single" w:sz="4" w:space="0" w:color="auto"/>
              <w:left w:val="single" w:sz="4" w:space="0" w:color="auto"/>
              <w:bottom w:val="single" w:sz="4" w:space="0" w:color="auto"/>
              <w:right w:val="single" w:sz="4" w:space="0" w:color="auto"/>
            </w:tcBorders>
            <w:vAlign w:val="center"/>
          </w:tcPr>
          <w:p w14:paraId="4FE0563C" w14:textId="07277042" w:rsidR="00A72EEB" w:rsidRPr="00F53216" w:rsidRDefault="00204B71" w:rsidP="00F53216">
            <w:pPr>
              <w:widowControl/>
              <w:autoSpaceDN/>
              <w:textAlignment w:val="auto"/>
            </w:pPr>
            <w:hyperlink r:id="rId69" w:history="1">
              <w:r w:rsidR="00A72EEB" w:rsidRPr="00F53216">
                <w:rPr>
                  <w:rStyle w:val="Hyperlink"/>
                </w:rPr>
                <w:t>http://gridka-school.scc.kit.edu/2013/index.php</w:t>
              </w:r>
            </w:hyperlink>
          </w:p>
        </w:tc>
      </w:tr>
      <w:tr w:rsidR="00A72EEB" w:rsidRPr="00F53216" w14:paraId="472BBC56"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55AC7476" w14:textId="0F0A3D6A" w:rsidR="00A72EEB" w:rsidRPr="00F53216" w:rsidRDefault="00A72EEB" w:rsidP="00F53216">
            <w:pPr>
              <w:rPr>
                <w:color w:val="000000"/>
              </w:rPr>
            </w:pPr>
            <w:r>
              <w:rPr>
                <w:color w:val="000000"/>
              </w:rPr>
              <w:t>26-30 Aug</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53FCB3F9" w14:textId="16E2D025" w:rsidR="00A72EEB" w:rsidRPr="00F53216" w:rsidRDefault="00A72EEB" w:rsidP="00F53216">
            <w:pPr>
              <w:widowControl/>
              <w:autoSpaceDN/>
              <w:textAlignment w:val="auto"/>
              <w:rPr>
                <w:color w:val="000000"/>
              </w:rPr>
            </w:pPr>
            <w:r>
              <w:rPr>
                <w:color w:val="000000"/>
              </w:rPr>
              <w:t>Karlsruhe, DE</w:t>
            </w:r>
          </w:p>
        </w:tc>
        <w:tc>
          <w:tcPr>
            <w:tcW w:w="1559" w:type="dxa"/>
            <w:tcBorders>
              <w:top w:val="single" w:sz="4" w:space="0" w:color="auto"/>
              <w:left w:val="single" w:sz="4" w:space="0" w:color="auto"/>
              <w:bottom w:val="single" w:sz="4" w:space="0" w:color="auto"/>
              <w:right w:val="single" w:sz="4" w:space="0" w:color="auto"/>
            </w:tcBorders>
            <w:vAlign w:val="center"/>
          </w:tcPr>
          <w:p w14:paraId="209140E2" w14:textId="1657DD9B" w:rsidR="00A72EEB" w:rsidRPr="00F53216" w:rsidRDefault="00A72EEB" w:rsidP="00F53216">
            <w:pPr>
              <w:widowControl/>
              <w:autoSpaceDN/>
              <w:textAlignment w:val="auto"/>
              <w:rPr>
                <w:color w:val="000000"/>
              </w:rPr>
            </w:pPr>
            <w:r w:rsidRPr="00F53216">
              <w:rPr>
                <w:color w:val="000000"/>
              </w:rPr>
              <w:t>EGI CSIRT - Security training at GridKa School 2013</w:t>
            </w:r>
          </w:p>
        </w:tc>
        <w:tc>
          <w:tcPr>
            <w:tcW w:w="1276" w:type="dxa"/>
            <w:tcBorders>
              <w:top w:val="single" w:sz="4" w:space="0" w:color="auto"/>
              <w:left w:val="single" w:sz="4" w:space="0" w:color="auto"/>
              <w:bottom w:val="single" w:sz="4" w:space="0" w:color="auto"/>
              <w:right w:val="single" w:sz="4" w:space="0" w:color="auto"/>
            </w:tcBorders>
            <w:vAlign w:val="center"/>
          </w:tcPr>
          <w:p w14:paraId="7F72E761" w14:textId="43DD45B2" w:rsidR="00A72EEB" w:rsidRPr="00F53216" w:rsidRDefault="00A72EEB" w:rsidP="00F53216">
            <w:pPr>
              <w:rPr>
                <w:color w:val="000000"/>
              </w:rPr>
            </w:pPr>
            <w:r>
              <w:rPr>
                <w:color w:val="000000"/>
              </w:rPr>
              <w:t>S</w:t>
            </w:r>
            <w:r w:rsidRPr="00F53216">
              <w:rPr>
                <w:color w:val="000000"/>
              </w:rPr>
              <w:t>ecurity staff</w:t>
            </w:r>
          </w:p>
        </w:tc>
        <w:tc>
          <w:tcPr>
            <w:tcW w:w="3845" w:type="dxa"/>
            <w:tcBorders>
              <w:top w:val="single" w:sz="4" w:space="0" w:color="auto"/>
              <w:left w:val="single" w:sz="4" w:space="0" w:color="auto"/>
              <w:bottom w:val="single" w:sz="4" w:space="0" w:color="auto"/>
              <w:right w:val="single" w:sz="4" w:space="0" w:color="auto"/>
            </w:tcBorders>
            <w:vAlign w:val="center"/>
          </w:tcPr>
          <w:p w14:paraId="762366CD" w14:textId="1AC794F5" w:rsidR="00A72EEB" w:rsidRPr="00F53216" w:rsidRDefault="00204B71" w:rsidP="00F53216">
            <w:pPr>
              <w:widowControl/>
              <w:autoSpaceDN/>
              <w:textAlignment w:val="auto"/>
            </w:pPr>
            <w:hyperlink r:id="rId70" w:history="1">
              <w:r w:rsidR="00A72EEB" w:rsidRPr="00F53216">
                <w:rPr>
                  <w:rStyle w:val="Hyperlink"/>
                </w:rPr>
                <w:t>https://wiki.egi.eu/wiki/EGI_CSIRT:Main_Page</w:t>
              </w:r>
            </w:hyperlink>
          </w:p>
        </w:tc>
      </w:tr>
      <w:tr w:rsidR="00A72EEB" w:rsidRPr="00F53216" w14:paraId="35101CCB"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379BACBC" w14:textId="4F5845B4" w:rsidR="00A72EEB" w:rsidRPr="00F53216" w:rsidRDefault="00016EFD" w:rsidP="00F53216">
            <w:pPr>
              <w:rPr>
                <w:color w:val="000000"/>
              </w:rPr>
            </w:pPr>
            <w:r>
              <w:rPr>
                <w:color w:val="000000"/>
              </w:rPr>
              <w:t xml:space="preserve">5 Sep </w:t>
            </w:r>
            <w:r w:rsidR="00A72EEB"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6A3E7E03" w14:textId="7D2821C2" w:rsidR="00A72EEB" w:rsidRPr="00F53216" w:rsidRDefault="00A72EEB" w:rsidP="00F53216">
            <w:pPr>
              <w:widowControl/>
              <w:autoSpaceDN/>
              <w:textAlignment w:val="auto"/>
              <w:rPr>
                <w:color w:val="000000"/>
              </w:rPr>
            </w:pPr>
            <w:r w:rsidRPr="00F53216">
              <w:t>Amsterdam Chaired webinar</w:t>
            </w:r>
          </w:p>
        </w:tc>
        <w:tc>
          <w:tcPr>
            <w:tcW w:w="1559" w:type="dxa"/>
            <w:tcBorders>
              <w:top w:val="single" w:sz="4" w:space="0" w:color="auto"/>
              <w:left w:val="single" w:sz="4" w:space="0" w:color="auto"/>
              <w:bottom w:val="single" w:sz="4" w:space="0" w:color="auto"/>
              <w:right w:val="single" w:sz="4" w:space="0" w:color="auto"/>
            </w:tcBorders>
          </w:tcPr>
          <w:p w14:paraId="7A75317F" w14:textId="07A40BA3" w:rsidR="00A72EEB" w:rsidRPr="00F53216" w:rsidRDefault="00A72EEB" w:rsidP="00F53216">
            <w:pPr>
              <w:widowControl/>
              <w:autoSpaceDN/>
              <w:textAlignment w:val="auto"/>
              <w:rPr>
                <w:color w:val="000000"/>
              </w:rPr>
            </w:pPr>
            <w:r w:rsidRPr="00F53216">
              <w:rPr>
                <w:color w:val="000000"/>
                <w:shd w:val="clear" w:color="auto" w:fill="FFFFFF"/>
                <w:lang w:eastAsia="en-US"/>
              </w:rPr>
              <w:t>EGI Webinar on CVMFS infrastructure for EGI VOs</w:t>
            </w:r>
          </w:p>
        </w:tc>
        <w:tc>
          <w:tcPr>
            <w:tcW w:w="1276" w:type="dxa"/>
            <w:tcBorders>
              <w:top w:val="single" w:sz="4" w:space="0" w:color="auto"/>
              <w:left w:val="single" w:sz="4" w:space="0" w:color="auto"/>
              <w:bottom w:val="single" w:sz="4" w:space="0" w:color="auto"/>
              <w:right w:val="single" w:sz="4" w:space="0" w:color="auto"/>
            </w:tcBorders>
          </w:tcPr>
          <w:p w14:paraId="7CF8D15D" w14:textId="3B5F1EF1" w:rsidR="00A72EEB" w:rsidRPr="00F53216" w:rsidRDefault="00A72EEB" w:rsidP="00F53216">
            <w:pPr>
              <w:rPr>
                <w:color w:val="000000"/>
              </w:rPr>
            </w:pPr>
            <w:r w:rsidRPr="00F53216">
              <w:t>45</w:t>
            </w:r>
          </w:p>
        </w:tc>
        <w:tc>
          <w:tcPr>
            <w:tcW w:w="3845" w:type="dxa"/>
            <w:tcBorders>
              <w:top w:val="single" w:sz="4" w:space="0" w:color="auto"/>
              <w:left w:val="single" w:sz="4" w:space="0" w:color="auto"/>
              <w:bottom w:val="single" w:sz="4" w:space="0" w:color="auto"/>
              <w:right w:val="single" w:sz="4" w:space="0" w:color="auto"/>
            </w:tcBorders>
          </w:tcPr>
          <w:p w14:paraId="7084E347" w14:textId="4B32DC44" w:rsidR="00A72EEB" w:rsidRPr="00F53216" w:rsidRDefault="00A72EEB" w:rsidP="00F53216">
            <w:pPr>
              <w:widowControl/>
              <w:autoSpaceDN/>
              <w:textAlignment w:val="auto"/>
            </w:pPr>
            <w:r w:rsidRPr="00F53216">
              <w:t>https://indico.egi.eu/indico/conferenceModification.py?confId=1809</w:t>
            </w:r>
          </w:p>
        </w:tc>
      </w:tr>
      <w:tr w:rsidR="00A72EEB" w:rsidRPr="00F53216" w14:paraId="505582EB"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5D015C1A" w14:textId="7B8C48F5" w:rsidR="00A72EEB" w:rsidRPr="00F53216" w:rsidRDefault="00A72EEB" w:rsidP="00F53216">
            <w:pPr>
              <w:rPr>
                <w:color w:val="000000"/>
              </w:rPr>
            </w:pPr>
            <w:r w:rsidRPr="00F53216">
              <w:rPr>
                <w:color w:val="000000"/>
              </w:rPr>
              <w:t>16 Sep 2013</w:t>
            </w:r>
          </w:p>
        </w:tc>
        <w:tc>
          <w:tcPr>
            <w:tcW w:w="1417" w:type="dxa"/>
            <w:tcBorders>
              <w:top w:val="single" w:sz="4" w:space="0" w:color="auto"/>
              <w:left w:val="single" w:sz="4" w:space="0" w:color="auto"/>
              <w:bottom w:val="single" w:sz="4" w:space="0" w:color="auto"/>
              <w:right w:val="single" w:sz="4" w:space="0" w:color="auto"/>
            </w:tcBorders>
          </w:tcPr>
          <w:p w14:paraId="183737CD" w14:textId="64B72235" w:rsidR="00A72EEB" w:rsidRPr="00F53216" w:rsidRDefault="00A72EEB" w:rsidP="00F53216">
            <w:pPr>
              <w:widowControl/>
              <w:autoSpaceDN/>
              <w:textAlignment w:val="auto"/>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tcPr>
          <w:p w14:paraId="19646B99" w14:textId="298C0F8E" w:rsidR="00A72EEB" w:rsidRPr="00F53216" w:rsidRDefault="00A72EEB" w:rsidP="00F53216">
            <w:pPr>
              <w:widowControl/>
              <w:autoSpaceDN/>
              <w:textAlignment w:val="auto"/>
              <w:rPr>
                <w:color w:val="000000"/>
                <w:shd w:val="clear" w:color="auto" w:fill="FFFFFF"/>
                <w:lang w:eastAsia="en-US"/>
              </w:rPr>
            </w:pPr>
            <w:r w:rsidRPr="00F53216">
              <w:t>EGI TF13</w:t>
            </w:r>
          </w:p>
        </w:tc>
        <w:tc>
          <w:tcPr>
            <w:tcW w:w="1276" w:type="dxa"/>
            <w:tcBorders>
              <w:top w:val="single" w:sz="4" w:space="0" w:color="auto"/>
              <w:left w:val="single" w:sz="4" w:space="0" w:color="auto"/>
              <w:bottom w:val="single" w:sz="4" w:space="0" w:color="auto"/>
              <w:right w:val="single" w:sz="4" w:space="0" w:color="auto"/>
            </w:tcBorders>
          </w:tcPr>
          <w:p w14:paraId="3C8081EE" w14:textId="7D3D7D92" w:rsidR="00A72EEB" w:rsidRPr="00F53216" w:rsidRDefault="00A72EEB" w:rsidP="00F53216">
            <w:r w:rsidRPr="00F53216">
              <w:t>350</w:t>
            </w:r>
          </w:p>
        </w:tc>
        <w:tc>
          <w:tcPr>
            <w:tcW w:w="3845" w:type="dxa"/>
            <w:tcBorders>
              <w:top w:val="single" w:sz="4" w:space="0" w:color="auto"/>
              <w:left w:val="single" w:sz="4" w:space="0" w:color="auto"/>
              <w:bottom w:val="single" w:sz="4" w:space="0" w:color="auto"/>
              <w:right w:val="single" w:sz="4" w:space="0" w:color="auto"/>
            </w:tcBorders>
          </w:tcPr>
          <w:p w14:paraId="29056DE4" w14:textId="3B0732B7" w:rsidR="00A72EEB" w:rsidRPr="00F53216" w:rsidRDefault="00A72EEB" w:rsidP="00F53216">
            <w:pPr>
              <w:widowControl/>
              <w:autoSpaceDN/>
              <w:textAlignment w:val="auto"/>
            </w:pPr>
            <w:r w:rsidRPr="00F53216">
              <w:t>https://indico.egi.eu/indico/conferenceDisplay.py?confId=1417</w:t>
            </w:r>
          </w:p>
        </w:tc>
      </w:tr>
      <w:tr w:rsidR="00A72EEB" w:rsidRPr="00F53216" w14:paraId="2BA7B9FA"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3247DBDA" w14:textId="75BFAD68" w:rsidR="00A72EEB" w:rsidRDefault="00A72EEB" w:rsidP="00F53216">
            <w:pPr>
              <w:rPr>
                <w:color w:val="000000"/>
              </w:rPr>
            </w:pPr>
            <w:r>
              <w:rPr>
                <w:color w:val="000000"/>
              </w:rPr>
              <w:t>16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09CA03C7" w14:textId="556C5A61" w:rsidR="00A72EEB" w:rsidRDefault="00A72EEB" w:rsidP="00F53216">
            <w:pPr>
              <w:widowControl/>
              <w:autoSpaceDN/>
              <w:textAlignment w:val="auto"/>
              <w:rPr>
                <w:color w:val="000000"/>
              </w:rPr>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vAlign w:val="center"/>
          </w:tcPr>
          <w:p w14:paraId="25FFAB02" w14:textId="38D40EC9" w:rsidR="00A72EEB" w:rsidRPr="00F53216" w:rsidRDefault="00A72EEB" w:rsidP="00F53216">
            <w:pPr>
              <w:widowControl/>
              <w:autoSpaceDN/>
              <w:textAlignment w:val="auto"/>
              <w:rPr>
                <w:color w:val="000000"/>
              </w:rPr>
            </w:pPr>
            <w:r w:rsidRPr="00F53216">
              <w:rPr>
                <w:color w:val="000000"/>
              </w:rPr>
              <w:t>Training Workshop at EGI Tech Forum</w:t>
            </w:r>
          </w:p>
        </w:tc>
        <w:tc>
          <w:tcPr>
            <w:tcW w:w="1276" w:type="dxa"/>
            <w:tcBorders>
              <w:top w:val="single" w:sz="4" w:space="0" w:color="auto"/>
              <w:left w:val="single" w:sz="4" w:space="0" w:color="auto"/>
              <w:bottom w:val="single" w:sz="4" w:space="0" w:color="auto"/>
              <w:right w:val="single" w:sz="4" w:space="0" w:color="auto"/>
            </w:tcBorders>
            <w:vAlign w:val="center"/>
          </w:tcPr>
          <w:p w14:paraId="5C502AAA" w14:textId="3A47FCCD" w:rsidR="00A72EEB" w:rsidRDefault="00A72EEB" w:rsidP="00F53216">
            <w:pPr>
              <w:rPr>
                <w:color w:val="000000"/>
              </w:rPr>
            </w:pPr>
            <w:r w:rsidRPr="00F53216">
              <w:rPr>
                <w:color w:val="000000"/>
              </w:rPr>
              <w:t>2</w:t>
            </w:r>
          </w:p>
        </w:tc>
        <w:tc>
          <w:tcPr>
            <w:tcW w:w="3845" w:type="dxa"/>
            <w:tcBorders>
              <w:top w:val="single" w:sz="4" w:space="0" w:color="auto"/>
              <w:left w:val="single" w:sz="4" w:space="0" w:color="auto"/>
              <w:bottom w:val="single" w:sz="4" w:space="0" w:color="auto"/>
              <w:right w:val="single" w:sz="4" w:space="0" w:color="auto"/>
            </w:tcBorders>
            <w:vAlign w:val="bottom"/>
          </w:tcPr>
          <w:p w14:paraId="0A81ABC7" w14:textId="77777777" w:rsidR="00A72EEB" w:rsidRPr="00F53216" w:rsidRDefault="00A72EEB" w:rsidP="00F53216">
            <w:pPr>
              <w:widowControl/>
              <w:autoSpaceDN/>
              <w:textAlignment w:val="auto"/>
            </w:pPr>
          </w:p>
        </w:tc>
      </w:tr>
      <w:tr w:rsidR="00A72EEB" w:rsidRPr="00F53216" w14:paraId="5931DB5F"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0FD92886" w14:textId="4BE46C98" w:rsidR="00A72EEB" w:rsidRPr="00F53216" w:rsidRDefault="00A72EEB" w:rsidP="00F53216">
            <w:pPr>
              <w:rPr>
                <w:color w:val="000000"/>
              </w:rPr>
            </w:pPr>
            <w:r>
              <w:rPr>
                <w:color w:val="000000"/>
              </w:rPr>
              <w:t>17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18F44811" w14:textId="5FC7718F" w:rsidR="00A72EEB" w:rsidRPr="00F53216" w:rsidRDefault="00A72EEB" w:rsidP="00A72EEB">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6E7D6E2B" w14:textId="22BAFC5D" w:rsidR="00A72EEB" w:rsidRPr="00F53216" w:rsidRDefault="00A72EEB" w:rsidP="00F53216">
            <w:pPr>
              <w:widowControl/>
              <w:autoSpaceDN/>
              <w:textAlignment w:val="auto"/>
              <w:rPr>
                <w:color w:val="000000"/>
              </w:rPr>
            </w:pPr>
            <w:r w:rsidRPr="00F53216">
              <w:rPr>
                <w:color w:val="000000"/>
              </w:rPr>
              <w:t>New developments in WLCG for Run2</w:t>
            </w:r>
          </w:p>
        </w:tc>
        <w:tc>
          <w:tcPr>
            <w:tcW w:w="1276" w:type="dxa"/>
            <w:tcBorders>
              <w:top w:val="single" w:sz="4" w:space="0" w:color="auto"/>
              <w:left w:val="single" w:sz="4" w:space="0" w:color="auto"/>
              <w:bottom w:val="single" w:sz="4" w:space="0" w:color="auto"/>
              <w:right w:val="single" w:sz="4" w:space="0" w:color="auto"/>
            </w:tcBorders>
            <w:vAlign w:val="center"/>
          </w:tcPr>
          <w:p w14:paraId="5CF85816" w14:textId="7A703E51" w:rsidR="00A72EEB" w:rsidRPr="00F53216" w:rsidRDefault="00A72EEB" w:rsidP="00F53216">
            <w:pPr>
              <w:rPr>
                <w:color w:val="000000"/>
              </w:rPr>
            </w:pPr>
            <w:r w:rsidRPr="00F53216">
              <w:rPr>
                <w:color w:val="000000"/>
              </w:rPr>
              <w:t>M. Salichos, G. Donvito, P. Saiz, J. Flix and J. Pina</w:t>
            </w:r>
          </w:p>
        </w:tc>
        <w:tc>
          <w:tcPr>
            <w:tcW w:w="3845" w:type="dxa"/>
            <w:tcBorders>
              <w:top w:val="single" w:sz="4" w:space="0" w:color="auto"/>
              <w:left w:val="single" w:sz="4" w:space="0" w:color="auto"/>
              <w:bottom w:val="single" w:sz="4" w:space="0" w:color="auto"/>
              <w:right w:val="single" w:sz="4" w:space="0" w:color="auto"/>
            </w:tcBorders>
            <w:vAlign w:val="center"/>
          </w:tcPr>
          <w:p w14:paraId="3E58368F" w14:textId="41F66E46" w:rsidR="00A72EEB" w:rsidRPr="00F53216" w:rsidRDefault="00204B71" w:rsidP="00F53216">
            <w:pPr>
              <w:widowControl/>
              <w:autoSpaceDN/>
              <w:textAlignment w:val="auto"/>
            </w:pPr>
            <w:hyperlink r:id="rId71" w:anchor="20130917" w:history="1">
              <w:r w:rsidR="00A72EEB" w:rsidRPr="00F53216">
                <w:rPr>
                  <w:rStyle w:val="Hyperlink"/>
                </w:rPr>
                <w:t xml:space="preserve">A workshop within the EGI </w:t>
              </w:r>
              <w:r w:rsidR="00E82E1C" w:rsidRPr="00F53216">
                <w:rPr>
                  <w:rStyle w:val="Hyperlink"/>
                </w:rPr>
                <w:t>Technical</w:t>
              </w:r>
              <w:r w:rsidR="00A72EEB" w:rsidRPr="00F53216">
                <w:rPr>
                  <w:rStyle w:val="Hyperlink"/>
                </w:rPr>
                <w:t xml:space="preserve"> Forum celebrated in Madrid from 16-20 September 2013. The link to the session, chaired by J. Flix and M. Delfino, is available in: https://indico.egi.eu/indico/sessionDisplay.py?sessionId=53&amp;confId=1417#20130917</w:t>
              </w:r>
            </w:hyperlink>
          </w:p>
        </w:tc>
      </w:tr>
      <w:tr w:rsidR="00A72EEB" w:rsidRPr="00F53216" w14:paraId="6BBF8751"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1E8763C3" w14:textId="2DB712C2" w:rsidR="00A72EEB" w:rsidRPr="00B4530C" w:rsidRDefault="00A72EEB" w:rsidP="00B4530C">
            <w:pPr>
              <w:rPr>
                <w:color w:val="000000"/>
              </w:rPr>
            </w:pPr>
            <w:r w:rsidRPr="00B4530C">
              <w:rPr>
                <w:color w:val="000000"/>
              </w:rPr>
              <w:t>19-20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4B0AE1D1" w14:textId="4E055CDD" w:rsidR="00A72EEB" w:rsidRPr="00B4530C" w:rsidRDefault="00A72EEB" w:rsidP="00B4530C">
            <w:pPr>
              <w:widowControl/>
              <w:autoSpaceDN/>
              <w:textAlignment w:val="auto"/>
              <w:rPr>
                <w:color w:val="000000"/>
              </w:rPr>
            </w:pPr>
            <w:r w:rsidRPr="00B4530C">
              <w:rPr>
                <w:color w:val="000000"/>
              </w:rPr>
              <w:t>Madrid, ES</w:t>
            </w:r>
          </w:p>
        </w:tc>
        <w:tc>
          <w:tcPr>
            <w:tcW w:w="1559" w:type="dxa"/>
            <w:tcBorders>
              <w:top w:val="single" w:sz="4" w:space="0" w:color="auto"/>
              <w:left w:val="single" w:sz="4" w:space="0" w:color="auto"/>
              <w:bottom w:val="single" w:sz="4" w:space="0" w:color="auto"/>
              <w:right w:val="single" w:sz="4" w:space="0" w:color="auto"/>
            </w:tcBorders>
            <w:vAlign w:val="center"/>
          </w:tcPr>
          <w:p w14:paraId="7B85EEAE" w14:textId="28E506D4" w:rsidR="00A72EEB" w:rsidRPr="00B4530C" w:rsidRDefault="00A72EEB" w:rsidP="00B4530C">
            <w:pPr>
              <w:widowControl/>
              <w:autoSpaceDN/>
              <w:textAlignment w:val="auto"/>
              <w:rPr>
                <w:color w:val="000000"/>
              </w:rPr>
            </w:pPr>
            <w:r w:rsidRPr="00B4530C">
              <w:rPr>
                <w:color w:val="000000"/>
              </w:rPr>
              <w:t>IBERGRID 2013, 7th Iberian Grid Infrastructure Conference</w:t>
            </w:r>
          </w:p>
        </w:tc>
        <w:tc>
          <w:tcPr>
            <w:tcW w:w="1276" w:type="dxa"/>
            <w:tcBorders>
              <w:top w:val="single" w:sz="4" w:space="0" w:color="auto"/>
              <w:left w:val="single" w:sz="4" w:space="0" w:color="auto"/>
              <w:bottom w:val="single" w:sz="4" w:space="0" w:color="auto"/>
              <w:right w:val="single" w:sz="4" w:space="0" w:color="auto"/>
            </w:tcBorders>
            <w:vAlign w:val="center"/>
          </w:tcPr>
          <w:p w14:paraId="5C228EA8" w14:textId="7543CB34" w:rsidR="00A72EEB" w:rsidRPr="00B4530C" w:rsidRDefault="00A72EEB" w:rsidP="00B4530C">
            <w:pPr>
              <w:rPr>
                <w:color w:val="000000"/>
              </w:rPr>
            </w:pPr>
            <w:r w:rsidRPr="00B4530C">
              <w:rPr>
                <w:color w:val="000000"/>
              </w:rPr>
              <w:t>(~50)</w:t>
            </w:r>
          </w:p>
        </w:tc>
        <w:tc>
          <w:tcPr>
            <w:tcW w:w="3845" w:type="dxa"/>
            <w:tcBorders>
              <w:top w:val="single" w:sz="4" w:space="0" w:color="auto"/>
              <w:left w:val="single" w:sz="4" w:space="0" w:color="auto"/>
              <w:bottom w:val="single" w:sz="4" w:space="0" w:color="auto"/>
              <w:right w:val="single" w:sz="4" w:space="0" w:color="auto"/>
            </w:tcBorders>
            <w:vAlign w:val="center"/>
          </w:tcPr>
          <w:p w14:paraId="34C7B034" w14:textId="44D78213" w:rsidR="00A72EEB" w:rsidRPr="00B4530C" w:rsidRDefault="00A72EEB" w:rsidP="00B4530C">
            <w:pPr>
              <w:widowControl/>
              <w:autoSpaceDN/>
              <w:textAlignment w:val="auto"/>
            </w:pPr>
            <w:r w:rsidRPr="00B4530C">
              <w:rPr>
                <w:color w:val="000000"/>
              </w:rPr>
              <w:t>The 2013 IBERGRID conference was organized by IBERGRID (ES-NGI and PT-NGI), in Madrid and co-located with the EGI Technical Forum 2013. The main topics of IBERGRID 2013 Conference were:</w:t>
            </w:r>
          </w:p>
        </w:tc>
      </w:tr>
      <w:tr w:rsidR="00A72EEB" w:rsidRPr="00F53216" w14:paraId="05FF8B76"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0DCC30FB" w14:textId="1660CBB7" w:rsidR="00A72EEB" w:rsidRPr="00B4530C" w:rsidRDefault="00A72EEB" w:rsidP="00B4530C">
            <w:pPr>
              <w:rPr>
                <w:color w:val="000000"/>
              </w:rPr>
            </w:pPr>
            <w:r w:rsidRPr="00B4530C">
              <w:rPr>
                <w:color w:val="000000"/>
              </w:rPr>
              <w:t>27 Sep 2013</w:t>
            </w:r>
          </w:p>
        </w:tc>
        <w:tc>
          <w:tcPr>
            <w:tcW w:w="1417" w:type="dxa"/>
            <w:tcBorders>
              <w:top w:val="single" w:sz="4" w:space="0" w:color="auto"/>
              <w:left w:val="single" w:sz="4" w:space="0" w:color="auto"/>
              <w:bottom w:val="single" w:sz="4" w:space="0" w:color="auto"/>
              <w:right w:val="single" w:sz="4" w:space="0" w:color="auto"/>
            </w:tcBorders>
            <w:vAlign w:val="center"/>
          </w:tcPr>
          <w:p w14:paraId="6D7FC035" w14:textId="1A73E81A" w:rsidR="00A72EEB" w:rsidRPr="00B4530C" w:rsidRDefault="00A72EEB" w:rsidP="00B4530C">
            <w:pPr>
              <w:widowControl/>
              <w:autoSpaceDN/>
              <w:textAlignment w:val="auto"/>
              <w:rPr>
                <w:color w:val="000000"/>
              </w:rPr>
            </w:pPr>
            <w:r w:rsidRPr="00B4530C">
              <w:rPr>
                <w:color w:val="000000"/>
              </w:rPr>
              <w:t>Evagoras Lanitis Centre Limassol, CY</w:t>
            </w:r>
          </w:p>
        </w:tc>
        <w:tc>
          <w:tcPr>
            <w:tcW w:w="1559" w:type="dxa"/>
            <w:tcBorders>
              <w:top w:val="single" w:sz="4" w:space="0" w:color="auto"/>
              <w:left w:val="single" w:sz="4" w:space="0" w:color="auto"/>
              <w:bottom w:val="single" w:sz="4" w:space="0" w:color="auto"/>
              <w:right w:val="single" w:sz="4" w:space="0" w:color="auto"/>
            </w:tcBorders>
            <w:vAlign w:val="center"/>
          </w:tcPr>
          <w:p w14:paraId="58FDA5D7" w14:textId="6B9BDEE5" w:rsidR="00A72EEB" w:rsidRPr="00B4530C" w:rsidRDefault="00A72EEB" w:rsidP="00B4530C">
            <w:pPr>
              <w:widowControl/>
              <w:autoSpaceDN/>
              <w:textAlignment w:val="auto"/>
              <w:rPr>
                <w:color w:val="000000"/>
              </w:rPr>
            </w:pPr>
            <w:r w:rsidRPr="00B4530C">
              <w:rPr>
                <w:color w:val="000000"/>
              </w:rPr>
              <w:t>European Researcher's Night, 27 September 2013</w:t>
            </w:r>
          </w:p>
        </w:tc>
        <w:tc>
          <w:tcPr>
            <w:tcW w:w="1276" w:type="dxa"/>
            <w:tcBorders>
              <w:top w:val="single" w:sz="4" w:space="0" w:color="auto"/>
              <w:left w:val="single" w:sz="4" w:space="0" w:color="auto"/>
              <w:bottom w:val="single" w:sz="4" w:space="0" w:color="auto"/>
              <w:right w:val="single" w:sz="4" w:space="0" w:color="auto"/>
            </w:tcBorders>
            <w:vAlign w:val="center"/>
          </w:tcPr>
          <w:p w14:paraId="15D01B39" w14:textId="55C2F2E6" w:rsidR="00A72EEB" w:rsidRPr="00B4530C" w:rsidRDefault="00A72EEB" w:rsidP="00B4530C">
            <w:pPr>
              <w:rPr>
                <w:color w:val="000000"/>
              </w:rPr>
            </w:pPr>
            <w:r w:rsidRPr="00B4530C">
              <w:rPr>
                <w:color w:val="000000"/>
              </w:rPr>
              <w:t>150</w:t>
            </w:r>
          </w:p>
        </w:tc>
        <w:tc>
          <w:tcPr>
            <w:tcW w:w="3845" w:type="dxa"/>
            <w:tcBorders>
              <w:top w:val="single" w:sz="4" w:space="0" w:color="auto"/>
              <w:left w:val="single" w:sz="4" w:space="0" w:color="auto"/>
              <w:bottom w:val="single" w:sz="4" w:space="0" w:color="auto"/>
              <w:right w:val="single" w:sz="4" w:space="0" w:color="auto"/>
            </w:tcBorders>
            <w:vAlign w:val="center"/>
          </w:tcPr>
          <w:p w14:paraId="6BB125AF" w14:textId="32ED3733" w:rsidR="00A72EEB" w:rsidRPr="00B4530C" w:rsidRDefault="00204B71" w:rsidP="00B4530C">
            <w:pPr>
              <w:widowControl/>
              <w:autoSpaceDN/>
              <w:textAlignment w:val="auto"/>
              <w:rPr>
                <w:color w:val="000000"/>
              </w:rPr>
            </w:pPr>
            <w:hyperlink r:id="rId72" w:history="1">
              <w:r w:rsidR="00A72EEB" w:rsidRPr="00B4530C">
                <w:rPr>
                  <w:rStyle w:val="Hyperlink"/>
                </w:rPr>
                <w:t>LINC participated in the annual European Researcher's Night "Exploring science through fun learning", introducing to the public the research activities of the laboratory. The Cyprus 2013 event with theme "Science Rocks" took place in Limassol. http://grid.ucy.ac.cy/index.php/news/103-researchers-night-2013</w:t>
              </w:r>
            </w:hyperlink>
          </w:p>
        </w:tc>
      </w:tr>
      <w:tr w:rsidR="00A72EEB" w:rsidRPr="00F53216" w14:paraId="086400CC"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60251DF4" w14:textId="10470E94" w:rsidR="00A72EEB" w:rsidRPr="00B4530C" w:rsidRDefault="00A72EEB" w:rsidP="00B4530C">
            <w:pPr>
              <w:rPr>
                <w:color w:val="000000"/>
              </w:rPr>
            </w:pPr>
            <w:r w:rsidRPr="00B4530C">
              <w:rPr>
                <w:color w:val="000000"/>
              </w:rPr>
              <w:t>30 Sep</w:t>
            </w:r>
            <w:r w:rsidR="00D625C0" w:rsidRPr="00B4530C">
              <w:rPr>
                <w:color w:val="000000"/>
              </w:rPr>
              <w:t xml:space="preserve"> </w:t>
            </w:r>
            <w:r w:rsidRPr="00B4530C">
              <w:rPr>
                <w:color w:val="000000"/>
              </w:rPr>
              <w:t>-</w:t>
            </w:r>
            <w:r w:rsidR="00D625C0" w:rsidRPr="00B4530C">
              <w:rPr>
                <w:color w:val="000000"/>
              </w:rPr>
              <w:t xml:space="preserve"> </w:t>
            </w:r>
            <w:r w:rsidRPr="00B4530C">
              <w:rPr>
                <w:color w:val="000000"/>
              </w:rPr>
              <w:t>1 Oct 2013</w:t>
            </w:r>
          </w:p>
        </w:tc>
        <w:tc>
          <w:tcPr>
            <w:tcW w:w="1417" w:type="dxa"/>
            <w:tcBorders>
              <w:top w:val="single" w:sz="4" w:space="0" w:color="auto"/>
              <w:left w:val="single" w:sz="4" w:space="0" w:color="auto"/>
              <w:bottom w:val="single" w:sz="4" w:space="0" w:color="auto"/>
              <w:right w:val="single" w:sz="4" w:space="0" w:color="auto"/>
            </w:tcBorders>
            <w:vAlign w:val="center"/>
          </w:tcPr>
          <w:p w14:paraId="0AFAF2CF" w14:textId="5E12E499" w:rsidR="00A72EEB" w:rsidRPr="00B4530C" w:rsidRDefault="00A72EEB" w:rsidP="00B4530C">
            <w:pPr>
              <w:widowControl/>
              <w:autoSpaceDN/>
              <w:textAlignment w:val="auto"/>
              <w:rPr>
                <w:color w:val="000000"/>
              </w:rPr>
            </w:pPr>
            <w:r w:rsidRPr="00B4530C">
              <w:rPr>
                <w:color w:val="000000"/>
              </w:rPr>
              <w:t>CSCS, Lugano, CH</w:t>
            </w:r>
          </w:p>
        </w:tc>
        <w:tc>
          <w:tcPr>
            <w:tcW w:w="1559" w:type="dxa"/>
            <w:tcBorders>
              <w:top w:val="single" w:sz="4" w:space="0" w:color="auto"/>
              <w:left w:val="single" w:sz="4" w:space="0" w:color="auto"/>
              <w:bottom w:val="single" w:sz="4" w:space="0" w:color="auto"/>
              <w:right w:val="single" w:sz="4" w:space="0" w:color="auto"/>
            </w:tcBorders>
            <w:vAlign w:val="center"/>
          </w:tcPr>
          <w:p w14:paraId="5841A885" w14:textId="5B28DB1E" w:rsidR="00A72EEB" w:rsidRPr="00B4530C" w:rsidRDefault="00A72EEB" w:rsidP="00B4530C">
            <w:pPr>
              <w:widowControl/>
              <w:autoSpaceDN/>
              <w:textAlignment w:val="auto"/>
              <w:rPr>
                <w:color w:val="000000"/>
              </w:rPr>
            </w:pPr>
            <w:r w:rsidRPr="00B4530C">
              <w:rPr>
                <w:color w:val="000000"/>
              </w:rPr>
              <w:t>GridKa Cloud T1-T2 yearly face to face</w:t>
            </w:r>
          </w:p>
        </w:tc>
        <w:tc>
          <w:tcPr>
            <w:tcW w:w="1276" w:type="dxa"/>
            <w:tcBorders>
              <w:top w:val="single" w:sz="4" w:space="0" w:color="auto"/>
              <w:left w:val="single" w:sz="4" w:space="0" w:color="auto"/>
              <w:bottom w:val="single" w:sz="4" w:space="0" w:color="auto"/>
              <w:right w:val="single" w:sz="4" w:space="0" w:color="auto"/>
            </w:tcBorders>
            <w:vAlign w:val="center"/>
          </w:tcPr>
          <w:p w14:paraId="69EACE6E" w14:textId="496AF8BF" w:rsidR="00A72EEB" w:rsidRPr="00B4530C" w:rsidRDefault="00A72EEB" w:rsidP="00B4530C">
            <w:pPr>
              <w:rPr>
                <w:color w:val="000000"/>
              </w:rPr>
            </w:pPr>
            <w:r w:rsidRPr="00B4530C">
              <w:rPr>
                <w:color w:val="000000"/>
              </w:rPr>
              <w:t>25</w:t>
            </w:r>
          </w:p>
        </w:tc>
        <w:tc>
          <w:tcPr>
            <w:tcW w:w="3845" w:type="dxa"/>
            <w:tcBorders>
              <w:top w:val="single" w:sz="4" w:space="0" w:color="auto"/>
              <w:left w:val="single" w:sz="4" w:space="0" w:color="auto"/>
              <w:bottom w:val="single" w:sz="4" w:space="0" w:color="auto"/>
              <w:right w:val="single" w:sz="4" w:space="0" w:color="auto"/>
            </w:tcBorders>
            <w:vAlign w:val="center"/>
          </w:tcPr>
          <w:p w14:paraId="6FFE432D" w14:textId="27D591FA" w:rsidR="00A72EEB" w:rsidRPr="00B4530C" w:rsidRDefault="00204B71" w:rsidP="00B4530C">
            <w:pPr>
              <w:widowControl/>
              <w:autoSpaceDN/>
              <w:textAlignment w:val="auto"/>
              <w:rPr>
                <w:color w:val="000000"/>
              </w:rPr>
            </w:pPr>
            <w:hyperlink r:id="rId73" w:history="1">
              <w:r w:rsidR="00A72EEB" w:rsidRPr="00B4530C">
                <w:rPr>
                  <w:rStyle w:val="Hyperlink"/>
                </w:rPr>
                <w:t>ATLAS German cloud sites' technical solutions discussed. Direct contact between CSCS admins and ATLAS operation experts, https://indico.cern.ch/conferenceDisplay.py?confId=261676</w:t>
              </w:r>
            </w:hyperlink>
          </w:p>
        </w:tc>
      </w:tr>
      <w:tr w:rsidR="00A72EEB" w:rsidRPr="00F53216" w14:paraId="1BAADB01"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0B8BE899" w14:textId="28055E31" w:rsidR="00A72EEB" w:rsidRPr="00B4530C" w:rsidRDefault="00A72EEB" w:rsidP="00B4530C">
            <w:pPr>
              <w:rPr>
                <w:color w:val="000000"/>
              </w:rPr>
            </w:pPr>
            <w:r w:rsidRPr="00B4530C">
              <w:rPr>
                <w:color w:val="000000"/>
              </w:rPr>
              <w:t>17 Oct 2013</w:t>
            </w:r>
          </w:p>
        </w:tc>
        <w:tc>
          <w:tcPr>
            <w:tcW w:w="1417" w:type="dxa"/>
            <w:tcBorders>
              <w:top w:val="single" w:sz="4" w:space="0" w:color="auto"/>
              <w:left w:val="single" w:sz="4" w:space="0" w:color="auto"/>
              <w:bottom w:val="single" w:sz="4" w:space="0" w:color="auto"/>
              <w:right w:val="single" w:sz="4" w:space="0" w:color="auto"/>
            </w:tcBorders>
            <w:vAlign w:val="center"/>
          </w:tcPr>
          <w:p w14:paraId="1166FE31" w14:textId="70FB4DDC" w:rsidR="00A72EEB" w:rsidRPr="00B4530C" w:rsidRDefault="00A72EEB" w:rsidP="00B4530C">
            <w:pPr>
              <w:widowControl/>
              <w:autoSpaceDN/>
              <w:textAlignment w:val="auto"/>
              <w:rPr>
                <w:color w:val="000000"/>
              </w:rPr>
            </w:pPr>
            <w:r w:rsidRPr="00B4530C">
              <w:rPr>
                <w:color w:val="000000"/>
              </w:rPr>
              <w:t>Online</w:t>
            </w:r>
          </w:p>
        </w:tc>
        <w:tc>
          <w:tcPr>
            <w:tcW w:w="1559" w:type="dxa"/>
            <w:tcBorders>
              <w:top w:val="single" w:sz="4" w:space="0" w:color="auto"/>
              <w:left w:val="single" w:sz="4" w:space="0" w:color="auto"/>
              <w:bottom w:val="single" w:sz="4" w:space="0" w:color="auto"/>
              <w:right w:val="single" w:sz="4" w:space="0" w:color="auto"/>
            </w:tcBorders>
            <w:vAlign w:val="center"/>
          </w:tcPr>
          <w:p w14:paraId="373251A7" w14:textId="73E6ECA0" w:rsidR="00A72EEB" w:rsidRPr="00B4530C" w:rsidRDefault="00A72EEB" w:rsidP="00B4530C">
            <w:pPr>
              <w:widowControl/>
              <w:autoSpaceDN/>
              <w:textAlignment w:val="auto"/>
              <w:rPr>
                <w:color w:val="000000"/>
              </w:rPr>
            </w:pPr>
            <w:r w:rsidRPr="00B4530C">
              <w:rPr>
                <w:color w:val="000000"/>
              </w:rPr>
              <w:t>Meeting</w:t>
            </w:r>
          </w:p>
        </w:tc>
        <w:tc>
          <w:tcPr>
            <w:tcW w:w="1276" w:type="dxa"/>
            <w:tcBorders>
              <w:top w:val="single" w:sz="4" w:space="0" w:color="auto"/>
              <w:left w:val="single" w:sz="4" w:space="0" w:color="auto"/>
              <w:bottom w:val="single" w:sz="4" w:space="0" w:color="auto"/>
              <w:right w:val="single" w:sz="4" w:space="0" w:color="auto"/>
            </w:tcBorders>
            <w:vAlign w:val="center"/>
          </w:tcPr>
          <w:p w14:paraId="207341D2" w14:textId="7D10B221" w:rsidR="00A72EEB" w:rsidRPr="00B4530C" w:rsidRDefault="00A72EEB" w:rsidP="00B4530C">
            <w:pPr>
              <w:rPr>
                <w:color w:val="000000"/>
              </w:rPr>
            </w:pPr>
            <w:r w:rsidRPr="00B4530C">
              <w:rPr>
                <w:color w:val="000000"/>
              </w:rPr>
              <w:t>Institute for Informatics and Automation Problems (Armenia, National academy of sciences) + United Institute of Informatics Problems (Belarus, National academy of sciences)</w:t>
            </w:r>
          </w:p>
        </w:tc>
        <w:tc>
          <w:tcPr>
            <w:tcW w:w="3845" w:type="dxa"/>
            <w:tcBorders>
              <w:top w:val="single" w:sz="4" w:space="0" w:color="auto"/>
              <w:left w:val="single" w:sz="4" w:space="0" w:color="auto"/>
              <w:bottom w:val="single" w:sz="4" w:space="0" w:color="auto"/>
              <w:right w:val="single" w:sz="4" w:space="0" w:color="auto"/>
            </w:tcBorders>
            <w:vAlign w:val="center"/>
          </w:tcPr>
          <w:p w14:paraId="00B0DA14" w14:textId="048E8D82" w:rsidR="00A72EEB" w:rsidRPr="00B4530C" w:rsidRDefault="00A72EEB" w:rsidP="00B4530C">
            <w:pPr>
              <w:widowControl/>
              <w:autoSpaceDN/>
              <w:textAlignment w:val="auto"/>
            </w:pPr>
            <w:r w:rsidRPr="00B4530C">
              <w:rPr>
                <w:color w:val="000000"/>
              </w:rPr>
              <w:t>A work program on establishing a joint grid-infrastructure for hydrometeorology research</w:t>
            </w:r>
          </w:p>
        </w:tc>
      </w:tr>
      <w:tr w:rsidR="00A72EEB" w:rsidRPr="00F53216" w14:paraId="034315D3"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52FD9C2B" w14:textId="6BD76EE5" w:rsidR="00A72EEB" w:rsidRPr="00B4530C" w:rsidRDefault="00A72EEB" w:rsidP="00B4530C">
            <w:pPr>
              <w:rPr>
                <w:color w:val="000000"/>
              </w:rPr>
            </w:pPr>
            <w:r w:rsidRPr="00B4530C">
              <w:rPr>
                <w:color w:val="000000"/>
              </w:rPr>
              <w:t>23 Oct 2013</w:t>
            </w:r>
          </w:p>
        </w:tc>
        <w:tc>
          <w:tcPr>
            <w:tcW w:w="1417" w:type="dxa"/>
            <w:tcBorders>
              <w:top w:val="single" w:sz="4" w:space="0" w:color="auto"/>
              <w:left w:val="single" w:sz="4" w:space="0" w:color="auto"/>
              <w:bottom w:val="single" w:sz="4" w:space="0" w:color="auto"/>
              <w:right w:val="single" w:sz="4" w:space="0" w:color="auto"/>
            </w:tcBorders>
          </w:tcPr>
          <w:p w14:paraId="665D0505" w14:textId="42C629A6" w:rsidR="00A72EEB" w:rsidRPr="00B4530C" w:rsidRDefault="00A72EEB" w:rsidP="00B4530C">
            <w:pPr>
              <w:widowControl/>
              <w:autoSpaceDN/>
              <w:textAlignment w:val="auto"/>
              <w:rPr>
                <w:color w:val="000000"/>
              </w:rPr>
            </w:pPr>
            <w:r w:rsidRPr="00B4530C">
              <w:t>Amsterdam Chaired webinar</w:t>
            </w:r>
          </w:p>
        </w:tc>
        <w:tc>
          <w:tcPr>
            <w:tcW w:w="1559" w:type="dxa"/>
            <w:tcBorders>
              <w:top w:val="single" w:sz="4" w:space="0" w:color="auto"/>
              <w:left w:val="single" w:sz="4" w:space="0" w:color="auto"/>
              <w:bottom w:val="single" w:sz="4" w:space="0" w:color="auto"/>
              <w:right w:val="single" w:sz="4" w:space="0" w:color="auto"/>
            </w:tcBorders>
          </w:tcPr>
          <w:p w14:paraId="19968422" w14:textId="473892DB" w:rsidR="00A72EEB" w:rsidRPr="00B4530C" w:rsidRDefault="00A72EEB" w:rsidP="00B4530C">
            <w:pPr>
              <w:widowControl/>
              <w:autoSpaceDN/>
              <w:textAlignment w:val="auto"/>
              <w:rPr>
                <w:color w:val="000000"/>
              </w:rPr>
            </w:pPr>
            <w:r w:rsidRPr="00B4530C">
              <w:rPr>
                <w:color w:val="000000"/>
                <w:shd w:val="clear" w:color="auto" w:fill="FFFFFF"/>
                <w:lang w:eastAsia="en-US"/>
              </w:rPr>
              <w:t>EGI Webinar on GSI-SSHTerm</w:t>
            </w:r>
          </w:p>
        </w:tc>
        <w:tc>
          <w:tcPr>
            <w:tcW w:w="1276" w:type="dxa"/>
            <w:tcBorders>
              <w:top w:val="single" w:sz="4" w:space="0" w:color="auto"/>
              <w:left w:val="single" w:sz="4" w:space="0" w:color="auto"/>
              <w:bottom w:val="single" w:sz="4" w:space="0" w:color="auto"/>
              <w:right w:val="single" w:sz="4" w:space="0" w:color="auto"/>
            </w:tcBorders>
          </w:tcPr>
          <w:p w14:paraId="3E57D4BC" w14:textId="6066B552" w:rsidR="00A72EEB" w:rsidRPr="00B4530C" w:rsidRDefault="00A72EEB" w:rsidP="00B4530C">
            <w:pPr>
              <w:rPr>
                <w:color w:val="000000"/>
              </w:rPr>
            </w:pPr>
            <w:r w:rsidRPr="00B4530C">
              <w:t>40</w:t>
            </w:r>
          </w:p>
        </w:tc>
        <w:tc>
          <w:tcPr>
            <w:tcW w:w="3845" w:type="dxa"/>
            <w:tcBorders>
              <w:top w:val="single" w:sz="4" w:space="0" w:color="auto"/>
              <w:left w:val="single" w:sz="4" w:space="0" w:color="auto"/>
              <w:bottom w:val="single" w:sz="4" w:space="0" w:color="auto"/>
              <w:right w:val="single" w:sz="4" w:space="0" w:color="auto"/>
            </w:tcBorders>
          </w:tcPr>
          <w:p w14:paraId="4A88F59B" w14:textId="5F46FBDB" w:rsidR="00A72EEB" w:rsidRPr="00B4530C" w:rsidRDefault="00A72EEB" w:rsidP="00B4530C">
            <w:pPr>
              <w:widowControl/>
              <w:autoSpaceDN/>
              <w:textAlignment w:val="auto"/>
            </w:pPr>
            <w:r w:rsidRPr="00B4530C">
              <w:t>https://indico.egi.eu/indico/conferenceDisplay.py?confId=1786</w:t>
            </w:r>
          </w:p>
        </w:tc>
      </w:tr>
      <w:tr w:rsidR="00A72EEB" w:rsidRPr="00F53216" w14:paraId="0F98142C"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11A469D2" w14:textId="6D3E4F52" w:rsidR="00A72EEB" w:rsidRPr="00B4530C" w:rsidRDefault="00A72EEB" w:rsidP="00B4530C">
            <w:pPr>
              <w:rPr>
                <w:color w:val="000000"/>
              </w:rPr>
            </w:pPr>
            <w:r w:rsidRPr="00B4530C">
              <w:t>13-15 Jan 2014</w:t>
            </w:r>
          </w:p>
        </w:tc>
        <w:tc>
          <w:tcPr>
            <w:tcW w:w="1417" w:type="dxa"/>
            <w:tcBorders>
              <w:top w:val="single" w:sz="4" w:space="0" w:color="auto"/>
              <w:left w:val="single" w:sz="4" w:space="0" w:color="auto"/>
              <w:bottom w:val="single" w:sz="4" w:space="0" w:color="auto"/>
              <w:right w:val="single" w:sz="4" w:space="0" w:color="auto"/>
            </w:tcBorders>
          </w:tcPr>
          <w:p w14:paraId="6B7C6A76" w14:textId="0A75FC65" w:rsidR="00A72EEB" w:rsidRPr="00B4530C" w:rsidRDefault="00A72EEB" w:rsidP="00B4530C">
            <w:pPr>
              <w:widowControl/>
              <w:autoSpaceDN/>
              <w:textAlignment w:val="auto"/>
              <w:rPr>
                <w:color w:val="000000"/>
              </w:rPr>
            </w:pPr>
            <w:r w:rsidRPr="00B4530C">
              <w:t>Abingdon, UK</w:t>
            </w:r>
          </w:p>
        </w:tc>
        <w:tc>
          <w:tcPr>
            <w:tcW w:w="1559" w:type="dxa"/>
            <w:tcBorders>
              <w:top w:val="single" w:sz="4" w:space="0" w:color="auto"/>
              <w:left w:val="single" w:sz="4" w:space="0" w:color="auto"/>
              <w:bottom w:val="single" w:sz="4" w:space="0" w:color="auto"/>
              <w:right w:val="single" w:sz="4" w:space="0" w:color="auto"/>
            </w:tcBorders>
          </w:tcPr>
          <w:p w14:paraId="1F0D3485" w14:textId="6B606F0D" w:rsidR="00A72EEB" w:rsidRPr="00B4530C" w:rsidRDefault="00A72EEB" w:rsidP="00B4530C">
            <w:pPr>
              <w:widowControl/>
              <w:autoSpaceDN/>
              <w:textAlignment w:val="auto"/>
              <w:rPr>
                <w:color w:val="000000"/>
              </w:rPr>
            </w:pPr>
            <w:r w:rsidRPr="00B4530C">
              <w:t>EUGridPMA Plenary Meeting</w:t>
            </w:r>
          </w:p>
        </w:tc>
        <w:tc>
          <w:tcPr>
            <w:tcW w:w="1276" w:type="dxa"/>
            <w:tcBorders>
              <w:top w:val="single" w:sz="4" w:space="0" w:color="auto"/>
              <w:left w:val="single" w:sz="4" w:space="0" w:color="auto"/>
              <w:bottom w:val="single" w:sz="4" w:space="0" w:color="auto"/>
              <w:right w:val="single" w:sz="4" w:space="0" w:color="auto"/>
            </w:tcBorders>
          </w:tcPr>
          <w:p w14:paraId="58A48B56" w14:textId="6D91470C" w:rsidR="00A72EEB" w:rsidRPr="00B4530C" w:rsidRDefault="00A72EEB" w:rsidP="00B4530C">
            <w:pPr>
              <w:rPr>
                <w:color w:val="000000"/>
              </w:rPr>
            </w:pPr>
            <w:r w:rsidRPr="00B4530C">
              <w:t>25</w:t>
            </w:r>
          </w:p>
        </w:tc>
        <w:tc>
          <w:tcPr>
            <w:tcW w:w="3845" w:type="dxa"/>
            <w:tcBorders>
              <w:top w:val="single" w:sz="4" w:space="0" w:color="auto"/>
              <w:left w:val="single" w:sz="4" w:space="0" w:color="auto"/>
              <w:bottom w:val="single" w:sz="4" w:space="0" w:color="auto"/>
              <w:right w:val="single" w:sz="4" w:space="0" w:color="auto"/>
            </w:tcBorders>
          </w:tcPr>
          <w:p w14:paraId="795F84FA" w14:textId="77777777" w:rsidR="00A72EEB" w:rsidRPr="00B4530C" w:rsidRDefault="00204B71" w:rsidP="00B4530C">
            <w:hyperlink r:id="rId74" w:history="1">
              <w:r w:rsidR="00A72EEB" w:rsidRPr="00B4530C">
                <w:t>https://www.eugridpma.org/meetings/2014-01/</w:t>
              </w:r>
            </w:hyperlink>
          </w:p>
          <w:p w14:paraId="3B8244D9" w14:textId="607D6121" w:rsidR="00A72EEB" w:rsidRPr="00B4530C" w:rsidRDefault="00A72EEB" w:rsidP="00B4530C">
            <w:pPr>
              <w:widowControl/>
              <w:autoSpaceDN/>
              <w:textAlignment w:val="auto"/>
            </w:pPr>
            <w:r w:rsidRPr="00B4530C">
              <w:t>https://www.eugridpma.org/meetings/2014-01/summary-eugridpma-2014-01-abingdon.txt</w:t>
            </w:r>
          </w:p>
        </w:tc>
      </w:tr>
      <w:tr w:rsidR="00A72EEB" w:rsidRPr="00F53216" w14:paraId="6B81229E"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065549A8" w14:textId="3600D514" w:rsidR="00A72EEB" w:rsidRPr="00B4530C" w:rsidRDefault="00A72EEB" w:rsidP="00B4530C">
            <w:pPr>
              <w:rPr>
                <w:color w:val="000000"/>
              </w:rPr>
            </w:pPr>
            <w:r w:rsidRPr="00B4530C">
              <w:t>15-16 Jan 2014</w:t>
            </w:r>
          </w:p>
        </w:tc>
        <w:tc>
          <w:tcPr>
            <w:tcW w:w="1417" w:type="dxa"/>
            <w:tcBorders>
              <w:top w:val="single" w:sz="4" w:space="0" w:color="auto"/>
              <w:left w:val="single" w:sz="4" w:space="0" w:color="auto"/>
              <w:bottom w:val="single" w:sz="4" w:space="0" w:color="auto"/>
              <w:right w:val="single" w:sz="4" w:space="0" w:color="auto"/>
            </w:tcBorders>
          </w:tcPr>
          <w:p w14:paraId="10F77638" w14:textId="58FB2280" w:rsidR="00A72EEB" w:rsidRPr="00B4530C" w:rsidRDefault="00A72EEB" w:rsidP="00B4530C">
            <w:pPr>
              <w:widowControl/>
              <w:autoSpaceDN/>
              <w:textAlignment w:val="auto"/>
              <w:rPr>
                <w:color w:val="000000"/>
              </w:rPr>
            </w:pPr>
            <w:r w:rsidRPr="00B4530C">
              <w:t>Abingdon, UK</w:t>
            </w:r>
          </w:p>
        </w:tc>
        <w:tc>
          <w:tcPr>
            <w:tcW w:w="1559" w:type="dxa"/>
            <w:tcBorders>
              <w:top w:val="single" w:sz="4" w:space="0" w:color="auto"/>
              <w:left w:val="single" w:sz="4" w:space="0" w:color="auto"/>
              <w:bottom w:val="single" w:sz="4" w:space="0" w:color="auto"/>
              <w:right w:val="single" w:sz="4" w:space="0" w:color="auto"/>
            </w:tcBorders>
          </w:tcPr>
          <w:p w14:paraId="007F0110" w14:textId="35677838" w:rsidR="00A72EEB" w:rsidRPr="00B4530C" w:rsidRDefault="00A72EEB" w:rsidP="00B4530C">
            <w:pPr>
              <w:widowControl/>
              <w:autoSpaceDN/>
              <w:textAlignment w:val="auto"/>
              <w:rPr>
                <w:color w:val="000000"/>
              </w:rPr>
            </w:pPr>
            <w:r w:rsidRPr="00B4530C">
              <w:t>SCI meeting</w:t>
            </w:r>
          </w:p>
        </w:tc>
        <w:tc>
          <w:tcPr>
            <w:tcW w:w="1276" w:type="dxa"/>
            <w:tcBorders>
              <w:top w:val="single" w:sz="4" w:space="0" w:color="auto"/>
              <w:left w:val="single" w:sz="4" w:space="0" w:color="auto"/>
              <w:bottom w:val="single" w:sz="4" w:space="0" w:color="auto"/>
              <w:right w:val="single" w:sz="4" w:space="0" w:color="auto"/>
            </w:tcBorders>
          </w:tcPr>
          <w:p w14:paraId="23587790" w14:textId="5D7BCF83" w:rsidR="00A72EEB" w:rsidRPr="00B4530C" w:rsidRDefault="00A72EEB" w:rsidP="00B4530C">
            <w:pPr>
              <w:rPr>
                <w:color w:val="000000"/>
              </w:rPr>
            </w:pPr>
            <w:r w:rsidRPr="00B4530C">
              <w:t>25</w:t>
            </w:r>
          </w:p>
        </w:tc>
        <w:tc>
          <w:tcPr>
            <w:tcW w:w="3845" w:type="dxa"/>
            <w:tcBorders>
              <w:top w:val="single" w:sz="4" w:space="0" w:color="auto"/>
              <w:left w:val="single" w:sz="4" w:space="0" w:color="auto"/>
              <w:bottom w:val="single" w:sz="4" w:space="0" w:color="auto"/>
              <w:right w:val="single" w:sz="4" w:space="0" w:color="auto"/>
            </w:tcBorders>
          </w:tcPr>
          <w:p w14:paraId="13EFA45C" w14:textId="71D4C641" w:rsidR="00A72EEB" w:rsidRPr="00B4530C" w:rsidRDefault="00A72EEB" w:rsidP="00B4530C">
            <w:pPr>
              <w:widowControl/>
              <w:autoSpaceDN/>
              <w:textAlignment w:val="auto"/>
            </w:pPr>
            <w:r w:rsidRPr="00B4530C">
              <w:t xml:space="preserve">Hosted and chaired this meeting of the Security for Collaborating Infrastructures activity. Produced a new version of the document and planned future activities: http://agenda.nikhef.nl/conferenceDisplay.py?confId=2586 </w:t>
            </w:r>
          </w:p>
        </w:tc>
      </w:tr>
      <w:tr w:rsidR="00B4530C" w:rsidRPr="00F53216" w14:paraId="5001C5CD"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3CB10DAF" w14:textId="3CCA6FFE" w:rsidR="00B4530C" w:rsidRPr="00B4530C" w:rsidRDefault="00B4530C" w:rsidP="00B4530C">
            <w:r w:rsidRPr="00B4530C">
              <w:rPr>
                <w:bCs/>
                <w:kern w:val="0"/>
                <w:lang w:eastAsia="fr-FR"/>
              </w:rPr>
              <w:t>6 Feb 2014</w:t>
            </w:r>
          </w:p>
        </w:tc>
        <w:tc>
          <w:tcPr>
            <w:tcW w:w="1417" w:type="dxa"/>
            <w:tcBorders>
              <w:top w:val="single" w:sz="4" w:space="0" w:color="auto"/>
              <w:left w:val="single" w:sz="4" w:space="0" w:color="auto"/>
              <w:bottom w:val="single" w:sz="4" w:space="0" w:color="auto"/>
              <w:right w:val="single" w:sz="4" w:space="0" w:color="auto"/>
            </w:tcBorders>
          </w:tcPr>
          <w:p w14:paraId="0B7F10AA" w14:textId="2C2D4BCA" w:rsidR="00B4530C" w:rsidRPr="00B4530C" w:rsidRDefault="00B4530C" w:rsidP="00B4530C">
            <w:r w:rsidRPr="00B4530C">
              <w:t xml:space="preserve">Pilsen, CZ </w:t>
            </w:r>
          </w:p>
          <w:p w14:paraId="6F66B5C8" w14:textId="77777777" w:rsidR="00B4530C" w:rsidRPr="00B4530C" w:rsidRDefault="00B4530C" w:rsidP="00B4530C">
            <w:pPr>
              <w:widowControl/>
              <w:autoSpaceDN/>
              <w:textAlignment w:val="auto"/>
            </w:pPr>
          </w:p>
        </w:tc>
        <w:tc>
          <w:tcPr>
            <w:tcW w:w="1559" w:type="dxa"/>
            <w:tcBorders>
              <w:top w:val="single" w:sz="4" w:space="0" w:color="auto"/>
              <w:left w:val="single" w:sz="4" w:space="0" w:color="auto"/>
              <w:bottom w:val="single" w:sz="4" w:space="0" w:color="auto"/>
              <w:right w:val="single" w:sz="4" w:space="0" w:color="auto"/>
            </w:tcBorders>
          </w:tcPr>
          <w:p w14:paraId="24AF063A" w14:textId="77777777" w:rsidR="00B4530C" w:rsidRPr="00B4530C" w:rsidRDefault="00B4530C" w:rsidP="00B4530C">
            <w:r w:rsidRPr="00B4530C">
              <w:t>Hands-on workshop in the West Bohemian University</w:t>
            </w:r>
          </w:p>
          <w:p w14:paraId="5258B73C" w14:textId="77777777" w:rsidR="00B4530C" w:rsidRPr="00B4530C" w:rsidRDefault="00B4530C" w:rsidP="00B4530C">
            <w:pPr>
              <w:widowControl/>
              <w:autoSpaceDN/>
              <w:textAlignment w:val="auto"/>
            </w:pPr>
          </w:p>
        </w:tc>
        <w:tc>
          <w:tcPr>
            <w:tcW w:w="1276" w:type="dxa"/>
            <w:tcBorders>
              <w:top w:val="single" w:sz="4" w:space="0" w:color="auto"/>
              <w:left w:val="single" w:sz="4" w:space="0" w:color="auto"/>
              <w:bottom w:val="single" w:sz="4" w:space="0" w:color="auto"/>
              <w:right w:val="single" w:sz="4" w:space="0" w:color="auto"/>
            </w:tcBorders>
          </w:tcPr>
          <w:p w14:paraId="307A631F" w14:textId="698EA8F3" w:rsidR="00B4530C" w:rsidRPr="00B4530C" w:rsidRDefault="00B4530C" w:rsidP="00B4530C">
            <w:r w:rsidRPr="00B4530C">
              <w:rPr>
                <w:color w:val="000000"/>
              </w:rPr>
              <w:t>20</w:t>
            </w:r>
          </w:p>
        </w:tc>
        <w:tc>
          <w:tcPr>
            <w:tcW w:w="3845" w:type="dxa"/>
            <w:tcBorders>
              <w:top w:val="single" w:sz="4" w:space="0" w:color="auto"/>
              <w:left w:val="single" w:sz="4" w:space="0" w:color="auto"/>
              <w:bottom w:val="single" w:sz="4" w:space="0" w:color="auto"/>
              <w:right w:val="single" w:sz="4" w:space="0" w:color="auto"/>
            </w:tcBorders>
          </w:tcPr>
          <w:p w14:paraId="62396C6F" w14:textId="77777777" w:rsidR="00B4530C" w:rsidRPr="00B4530C" w:rsidRDefault="00B4530C" w:rsidP="00B4530C">
            <w:pPr>
              <w:widowControl/>
              <w:autoSpaceDN/>
              <w:textAlignment w:val="auto"/>
            </w:pPr>
          </w:p>
        </w:tc>
      </w:tr>
      <w:tr w:rsidR="00B4530C" w:rsidRPr="00F53216" w14:paraId="1EFE41B4"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6E55E96C" w14:textId="176F3740" w:rsidR="00B4530C" w:rsidRPr="00B4530C" w:rsidRDefault="00B4530C" w:rsidP="00B4530C">
            <w:r w:rsidRPr="00B4530C">
              <w:rPr>
                <w:bCs/>
                <w:kern w:val="0"/>
                <w:lang w:eastAsia="fr-FR"/>
              </w:rPr>
              <w:t>8 Feb 2014</w:t>
            </w:r>
          </w:p>
        </w:tc>
        <w:tc>
          <w:tcPr>
            <w:tcW w:w="1417" w:type="dxa"/>
            <w:tcBorders>
              <w:top w:val="single" w:sz="4" w:space="0" w:color="auto"/>
              <w:left w:val="single" w:sz="4" w:space="0" w:color="auto"/>
              <w:bottom w:val="single" w:sz="4" w:space="0" w:color="auto"/>
              <w:right w:val="single" w:sz="4" w:space="0" w:color="auto"/>
            </w:tcBorders>
          </w:tcPr>
          <w:p w14:paraId="57A8A61A" w14:textId="4C6BA4C5" w:rsidR="00B4530C" w:rsidRPr="00B4530C" w:rsidRDefault="00B4530C" w:rsidP="00B4530C">
            <w:r w:rsidRPr="00B4530C">
              <w:t>Prague, CZ</w:t>
            </w:r>
          </w:p>
          <w:p w14:paraId="70E8B8B6" w14:textId="77777777" w:rsidR="00B4530C" w:rsidRPr="00B4530C" w:rsidRDefault="00B4530C" w:rsidP="00B4530C">
            <w:pPr>
              <w:widowControl/>
              <w:autoSpaceDN/>
              <w:textAlignment w:val="auto"/>
            </w:pPr>
          </w:p>
        </w:tc>
        <w:tc>
          <w:tcPr>
            <w:tcW w:w="1559" w:type="dxa"/>
            <w:tcBorders>
              <w:top w:val="single" w:sz="4" w:space="0" w:color="auto"/>
              <w:left w:val="single" w:sz="4" w:space="0" w:color="auto"/>
              <w:bottom w:val="single" w:sz="4" w:space="0" w:color="auto"/>
              <w:right w:val="single" w:sz="4" w:space="0" w:color="auto"/>
            </w:tcBorders>
          </w:tcPr>
          <w:p w14:paraId="2B030E49" w14:textId="2E9B3D30" w:rsidR="00B4530C" w:rsidRPr="00B4530C" w:rsidRDefault="00B4530C" w:rsidP="00B4530C">
            <w:pPr>
              <w:widowControl/>
              <w:autoSpaceDN/>
              <w:textAlignment w:val="auto"/>
            </w:pPr>
            <w:r w:rsidRPr="00B4530C">
              <w:t>Hands-on workshop how to start with Grid for ELI ESFRI project</w:t>
            </w:r>
          </w:p>
        </w:tc>
        <w:tc>
          <w:tcPr>
            <w:tcW w:w="1276" w:type="dxa"/>
            <w:tcBorders>
              <w:top w:val="single" w:sz="4" w:space="0" w:color="auto"/>
              <w:left w:val="single" w:sz="4" w:space="0" w:color="auto"/>
              <w:bottom w:val="single" w:sz="4" w:space="0" w:color="auto"/>
              <w:right w:val="single" w:sz="4" w:space="0" w:color="auto"/>
            </w:tcBorders>
          </w:tcPr>
          <w:p w14:paraId="2F47DD37" w14:textId="77777777" w:rsidR="00B4530C" w:rsidRPr="00B4530C" w:rsidRDefault="00B4530C" w:rsidP="00B4530C"/>
        </w:tc>
        <w:tc>
          <w:tcPr>
            <w:tcW w:w="3845" w:type="dxa"/>
            <w:tcBorders>
              <w:top w:val="single" w:sz="4" w:space="0" w:color="auto"/>
              <w:left w:val="single" w:sz="4" w:space="0" w:color="auto"/>
              <w:bottom w:val="single" w:sz="4" w:space="0" w:color="auto"/>
              <w:right w:val="single" w:sz="4" w:space="0" w:color="auto"/>
            </w:tcBorders>
          </w:tcPr>
          <w:p w14:paraId="72FE4086" w14:textId="77777777" w:rsidR="00B4530C" w:rsidRPr="00B4530C" w:rsidRDefault="00B4530C" w:rsidP="00B4530C">
            <w:pPr>
              <w:widowControl/>
              <w:autoSpaceDN/>
              <w:textAlignment w:val="auto"/>
            </w:pPr>
          </w:p>
        </w:tc>
      </w:tr>
      <w:tr w:rsidR="00B4530C" w:rsidRPr="00F53216" w14:paraId="312D1E37"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3C317890" w14:textId="3543C045" w:rsidR="00B4530C" w:rsidRPr="00B4530C" w:rsidRDefault="00B4530C" w:rsidP="00B4530C">
            <w:pPr>
              <w:rPr>
                <w:bCs/>
                <w:kern w:val="0"/>
                <w:lang w:eastAsia="fr-FR"/>
              </w:rPr>
            </w:pPr>
            <w:r w:rsidRPr="00B4530C">
              <w:rPr>
                <w:bCs/>
                <w:kern w:val="0"/>
                <w:lang w:eastAsia="fr-FR"/>
              </w:rPr>
              <w:t>28 Feb 2014</w:t>
            </w:r>
          </w:p>
        </w:tc>
        <w:tc>
          <w:tcPr>
            <w:tcW w:w="1417" w:type="dxa"/>
            <w:tcBorders>
              <w:top w:val="single" w:sz="4" w:space="0" w:color="auto"/>
              <w:left w:val="single" w:sz="4" w:space="0" w:color="auto"/>
              <w:bottom w:val="single" w:sz="4" w:space="0" w:color="auto"/>
              <w:right w:val="single" w:sz="4" w:space="0" w:color="auto"/>
            </w:tcBorders>
          </w:tcPr>
          <w:p w14:paraId="0333F1F5" w14:textId="77777777" w:rsidR="00B4530C" w:rsidRPr="00B4530C" w:rsidRDefault="00B4530C" w:rsidP="00B4530C">
            <w:r w:rsidRPr="00B4530C">
              <w:t>Tbilisi, GE</w:t>
            </w:r>
          </w:p>
          <w:p w14:paraId="50EB0BC5" w14:textId="77777777" w:rsidR="00B4530C" w:rsidRPr="00B4530C" w:rsidRDefault="00B4530C" w:rsidP="00B4530C"/>
        </w:tc>
        <w:tc>
          <w:tcPr>
            <w:tcW w:w="1559" w:type="dxa"/>
            <w:tcBorders>
              <w:top w:val="single" w:sz="4" w:space="0" w:color="auto"/>
              <w:left w:val="single" w:sz="4" w:space="0" w:color="auto"/>
              <w:bottom w:val="single" w:sz="4" w:space="0" w:color="auto"/>
              <w:right w:val="single" w:sz="4" w:space="0" w:color="auto"/>
            </w:tcBorders>
          </w:tcPr>
          <w:p w14:paraId="642F6E23" w14:textId="7AD60424" w:rsidR="00B4530C" w:rsidRPr="00B4530C" w:rsidRDefault="00B4530C" w:rsidP="00B4530C">
            <w:pPr>
              <w:widowControl/>
              <w:autoSpaceDN/>
              <w:textAlignment w:val="auto"/>
            </w:pPr>
            <w:r w:rsidRPr="00B4530C">
              <w:t>GRID infrastructure and services</w:t>
            </w:r>
          </w:p>
        </w:tc>
        <w:tc>
          <w:tcPr>
            <w:tcW w:w="1276" w:type="dxa"/>
            <w:tcBorders>
              <w:top w:val="single" w:sz="4" w:space="0" w:color="auto"/>
              <w:left w:val="single" w:sz="4" w:space="0" w:color="auto"/>
              <w:bottom w:val="single" w:sz="4" w:space="0" w:color="auto"/>
              <w:right w:val="single" w:sz="4" w:space="0" w:color="auto"/>
            </w:tcBorders>
          </w:tcPr>
          <w:p w14:paraId="0AA1324C" w14:textId="7F69C580" w:rsidR="00B4530C" w:rsidRPr="00B4530C" w:rsidRDefault="00B4530C" w:rsidP="00B4530C">
            <w:r w:rsidRPr="00B4530C">
              <w:rPr>
                <w:color w:val="000000"/>
              </w:rPr>
              <w:t>15</w:t>
            </w:r>
          </w:p>
        </w:tc>
        <w:tc>
          <w:tcPr>
            <w:tcW w:w="3845" w:type="dxa"/>
            <w:tcBorders>
              <w:top w:val="single" w:sz="4" w:space="0" w:color="auto"/>
              <w:left w:val="single" w:sz="4" w:space="0" w:color="auto"/>
              <w:bottom w:val="single" w:sz="4" w:space="0" w:color="auto"/>
              <w:right w:val="single" w:sz="4" w:space="0" w:color="auto"/>
            </w:tcBorders>
          </w:tcPr>
          <w:p w14:paraId="65135191" w14:textId="77777777" w:rsidR="00B4530C" w:rsidRPr="00B4530C" w:rsidRDefault="00B4530C" w:rsidP="00B4530C">
            <w:pPr>
              <w:widowControl/>
              <w:autoSpaceDN/>
              <w:textAlignment w:val="auto"/>
            </w:pPr>
          </w:p>
        </w:tc>
      </w:tr>
      <w:tr w:rsidR="00B4530C" w:rsidRPr="00F53216" w14:paraId="4F1E0084"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232A68E1" w14:textId="4DD9EED8" w:rsidR="00B4530C" w:rsidRPr="00B4530C" w:rsidRDefault="00B4530C" w:rsidP="00B4530C">
            <w:r w:rsidRPr="00B4530C">
              <w:rPr>
                <w:bCs/>
                <w:kern w:val="0"/>
                <w:lang w:eastAsia="fr-FR"/>
              </w:rPr>
              <w:t>18 Mar 2013</w:t>
            </w:r>
          </w:p>
        </w:tc>
        <w:tc>
          <w:tcPr>
            <w:tcW w:w="1417" w:type="dxa"/>
            <w:tcBorders>
              <w:top w:val="single" w:sz="4" w:space="0" w:color="auto"/>
              <w:left w:val="single" w:sz="4" w:space="0" w:color="auto"/>
              <w:bottom w:val="single" w:sz="4" w:space="0" w:color="auto"/>
              <w:right w:val="single" w:sz="4" w:space="0" w:color="auto"/>
            </w:tcBorders>
          </w:tcPr>
          <w:p w14:paraId="2D065828" w14:textId="57295781" w:rsidR="00B4530C" w:rsidRPr="00B4530C" w:rsidRDefault="00B4530C" w:rsidP="00B4530C">
            <w:pPr>
              <w:widowControl/>
              <w:autoSpaceDN/>
              <w:textAlignment w:val="auto"/>
            </w:pPr>
            <w:r w:rsidRPr="00B4530C">
              <w:t>Jan Evangelista Purkyně University in Ústí nad Labem, CZ</w:t>
            </w:r>
          </w:p>
        </w:tc>
        <w:tc>
          <w:tcPr>
            <w:tcW w:w="1559" w:type="dxa"/>
            <w:tcBorders>
              <w:top w:val="single" w:sz="4" w:space="0" w:color="auto"/>
              <w:left w:val="single" w:sz="4" w:space="0" w:color="auto"/>
              <w:bottom w:val="single" w:sz="4" w:space="0" w:color="auto"/>
              <w:right w:val="single" w:sz="4" w:space="0" w:color="auto"/>
            </w:tcBorders>
          </w:tcPr>
          <w:p w14:paraId="6770B6E4" w14:textId="45CF45D7" w:rsidR="00B4530C" w:rsidRPr="00B4530C" w:rsidRDefault="00B4530C" w:rsidP="00B4530C">
            <w:pPr>
              <w:widowControl/>
              <w:autoSpaceDN/>
              <w:textAlignment w:val="auto"/>
            </w:pPr>
            <w:r w:rsidRPr="00B4530C">
              <w:rPr>
                <w:kern w:val="0"/>
                <w:lang w:eastAsia="fr-FR"/>
              </w:rPr>
              <w:t>CESNET Days</w:t>
            </w:r>
          </w:p>
        </w:tc>
        <w:tc>
          <w:tcPr>
            <w:tcW w:w="1276" w:type="dxa"/>
            <w:tcBorders>
              <w:top w:val="single" w:sz="4" w:space="0" w:color="auto"/>
              <w:left w:val="single" w:sz="4" w:space="0" w:color="auto"/>
              <w:bottom w:val="single" w:sz="4" w:space="0" w:color="auto"/>
              <w:right w:val="single" w:sz="4" w:space="0" w:color="auto"/>
            </w:tcBorders>
          </w:tcPr>
          <w:p w14:paraId="6A254A27" w14:textId="77777777" w:rsidR="00B4530C" w:rsidRPr="00B4530C" w:rsidRDefault="00B4530C" w:rsidP="00B4530C"/>
        </w:tc>
        <w:tc>
          <w:tcPr>
            <w:tcW w:w="3845" w:type="dxa"/>
            <w:tcBorders>
              <w:top w:val="single" w:sz="4" w:space="0" w:color="auto"/>
              <w:left w:val="single" w:sz="4" w:space="0" w:color="auto"/>
              <w:bottom w:val="single" w:sz="4" w:space="0" w:color="auto"/>
              <w:right w:val="single" w:sz="4" w:space="0" w:color="auto"/>
            </w:tcBorders>
          </w:tcPr>
          <w:p w14:paraId="339AA7A4" w14:textId="77777777" w:rsidR="00B4530C" w:rsidRPr="00B4530C" w:rsidRDefault="00B4530C" w:rsidP="00B4530C">
            <w:pPr>
              <w:widowControl/>
              <w:autoSpaceDN/>
              <w:textAlignment w:val="auto"/>
            </w:pPr>
          </w:p>
        </w:tc>
      </w:tr>
      <w:tr w:rsidR="00B4530C" w:rsidRPr="00F53216" w14:paraId="1AFD4736"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64085E03" w14:textId="2129286F" w:rsidR="00B4530C" w:rsidRPr="00B4530C" w:rsidRDefault="00B4530C" w:rsidP="00B4530C">
            <w:r w:rsidRPr="00B4530C">
              <w:rPr>
                <w:bCs/>
                <w:kern w:val="0"/>
                <w:lang w:eastAsia="fr-FR"/>
              </w:rPr>
              <w:t>31 Mar 2014</w:t>
            </w:r>
          </w:p>
        </w:tc>
        <w:tc>
          <w:tcPr>
            <w:tcW w:w="1417" w:type="dxa"/>
            <w:tcBorders>
              <w:top w:val="single" w:sz="4" w:space="0" w:color="auto"/>
              <w:left w:val="single" w:sz="4" w:space="0" w:color="auto"/>
              <w:bottom w:val="single" w:sz="4" w:space="0" w:color="auto"/>
              <w:right w:val="single" w:sz="4" w:space="0" w:color="auto"/>
            </w:tcBorders>
          </w:tcPr>
          <w:p w14:paraId="3010A0DB" w14:textId="1E21C52E" w:rsidR="00B4530C" w:rsidRPr="00B4530C" w:rsidRDefault="00B4530C" w:rsidP="00B4530C">
            <w:r w:rsidRPr="00B4530C">
              <w:t>ITQB, Oeiras, PT</w:t>
            </w:r>
          </w:p>
          <w:p w14:paraId="300B7FF8" w14:textId="77777777" w:rsidR="00B4530C" w:rsidRPr="00B4530C" w:rsidRDefault="00B4530C" w:rsidP="00B4530C">
            <w:pPr>
              <w:widowControl/>
              <w:autoSpaceDN/>
              <w:textAlignment w:val="auto"/>
            </w:pPr>
          </w:p>
        </w:tc>
        <w:tc>
          <w:tcPr>
            <w:tcW w:w="1559" w:type="dxa"/>
            <w:tcBorders>
              <w:top w:val="single" w:sz="4" w:space="0" w:color="auto"/>
              <w:left w:val="single" w:sz="4" w:space="0" w:color="auto"/>
              <w:bottom w:val="single" w:sz="4" w:space="0" w:color="auto"/>
              <w:right w:val="single" w:sz="4" w:space="0" w:color="auto"/>
            </w:tcBorders>
          </w:tcPr>
          <w:p w14:paraId="44390FA1" w14:textId="4300FED8" w:rsidR="00B4530C" w:rsidRPr="00B4530C" w:rsidRDefault="00B4530C" w:rsidP="00B4530C">
            <w:r w:rsidRPr="00B4530C">
              <w:t>Exploit the power of the European computer grid infrastructure for Structural Biology</w:t>
            </w:r>
          </w:p>
        </w:tc>
        <w:tc>
          <w:tcPr>
            <w:tcW w:w="1276" w:type="dxa"/>
            <w:tcBorders>
              <w:top w:val="single" w:sz="4" w:space="0" w:color="auto"/>
              <w:left w:val="single" w:sz="4" w:space="0" w:color="auto"/>
              <w:bottom w:val="single" w:sz="4" w:space="0" w:color="auto"/>
              <w:right w:val="single" w:sz="4" w:space="0" w:color="auto"/>
            </w:tcBorders>
          </w:tcPr>
          <w:p w14:paraId="5C1978B7" w14:textId="21044A9D" w:rsidR="00B4530C" w:rsidRPr="00B4530C" w:rsidRDefault="00B4530C" w:rsidP="00B4530C">
            <w:r w:rsidRPr="00B4530C">
              <w:rPr>
                <w:color w:val="000000"/>
              </w:rPr>
              <w:t>15</w:t>
            </w:r>
          </w:p>
        </w:tc>
        <w:tc>
          <w:tcPr>
            <w:tcW w:w="3845" w:type="dxa"/>
            <w:tcBorders>
              <w:top w:val="single" w:sz="4" w:space="0" w:color="auto"/>
              <w:left w:val="single" w:sz="4" w:space="0" w:color="auto"/>
              <w:bottom w:val="single" w:sz="4" w:space="0" w:color="auto"/>
              <w:right w:val="single" w:sz="4" w:space="0" w:color="auto"/>
            </w:tcBorders>
          </w:tcPr>
          <w:p w14:paraId="5838ED87" w14:textId="3CAF334A" w:rsidR="00B4530C" w:rsidRPr="00B4530C" w:rsidRDefault="00B4530C" w:rsidP="00B4530C">
            <w:pPr>
              <w:widowControl/>
              <w:autoSpaceDN/>
              <w:textAlignment w:val="auto"/>
            </w:pPr>
            <w:r w:rsidRPr="00B4530C">
              <w:t>http://www.lip.pt/events/2014/grid_tutorial/</w:t>
            </w:r>
          </w:p>
        </w:tc>
      </w:tr>
      <w:tr w:rsidR="00B4530C" w:rsidRPr="00F53216" w14:paraId="36469907"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7BA78305" w14:textId="095F4576" w:rsidR="00B4530C" w:rsidRPr="00B4530C" w:rsidRDefault="00B4530C" w:rsidP="00B4530C">
            <w:r w:rsidRPr="00B4530C">
              <w:rPr>
                <w:bCs/>
                <w:kern w:val="0"/>
                <w:lang w:eastAsia="fr-FR"/>
              </w:rPr>
              <w:t>28 Apr 2014</w:t>
            </w:r>
          </w:p>
        </w:tc>
        <w:tc>
          <w:tcPr>
            <w:tcW w:w="1417" w:type="dxa"/>
            <w:tcBorders>
              <w:top w:val="single" w:sz="4" w:space="0" w:color="auto"/>
              <w:left w:val="single" w:sz="4" w:space="0" w:color="auto"/>
              <w:bottom w:val="single" w:sz="4" w:space="0" w:color="auto"/>
              <w:right w:val="single" w:sz="4" w:space="0" w:color="auto"/>
            </w:tcBorders>
          </w:tcPr>
          <w:p w14:paraId="645A63D4" w14:textId="6CE6E206" w:rsidR="00B4530C" w:rsidRPr="00B4530C" w:rsidRDefault="00B4530C" w:rsidP="00B4530C">
            <w:r w:rsidRPr="00B4530C">
              <w:t>Universidade de Lisboa, PT</w:t>
            </w:r>
          </w:p>
        </w:tc>
        <w:tc>
          <w:tcPr>
            <w:tcW w:w="1559" w:type="dxa"/>
            <w:tcBorders>
              <w:top w:val="single" w:sz="4" w:space="0" w:color="auto"/>
              <w:left w:val="single" w:sz="4" w:space="0" w:color="auto"/>
              <w:bottom w:val="single" w:sz="4" w:space="0" w:color="auto"/>
              <w:right w:val="single" w:sz="4" w:space="0" w:color="auto"/>
            </w:tcBorders>
          </w:tcPr>
          <w:p w14:paraId="7AB4B685" w14:textId="62775FCC" w:rsidR="00B4530C" w:rsidRPr="00B4530C" w:rsidRDefault="00B4530C" w:rsidP="00B4530C">
            <w:pPr>
              <w:widowControl/>
              <w:autoSpaceDN/>
              <w:textAlignment w:val="auto"/>
            </w:pPr>
            <w:r w:rsidRPr="00B4530C">
              <w:t>Tutorial for ITQB users</w:t>
            </w:r>
          </w:p>
        </w:tc>
        <w:tc>
          <w:tcPr>
            <w:tcW w:w="1276" w:type="dxa"/>
            <w:tcBorders>
              <w:top w:val="single" w:sz="4" w:space="0" w:color="auto"/>
              <w:left w:val="single" w:sz="4" w:space="0" w:color="auto"/>
              <w:bottom w:val="single" w:sz="4" w:space="0" w:color="auto"/>
              <w:right w:val="single" w:sz="4" w:space="0" w:color="auto"/>
            </w:tcBorders>
          </w:tcPr>
          <w:p w14:paraId="01CB0BD9" w14:textId="18A30AD3" w:rsidR="00B4530C" w:rsidRPr="00B4530C" w:rsidRDefault="00B4530C" w:rsidP="00B4530C">
            <w:r w:rsidRPr="00B4530C">
              <w:rPr>
                <w:color w:val="000000"/>
              </w:rPr>
              <w:t>15</w:t>
            </w:r>
          </w:p>
        </w:tc>
        <w:tc>
          <w:tcPr>
            <w:tcW w:w="3845" w:type="dxa"/>
            <w:tcBorders>
              <w:top w:val="single" w:sz="4" w:space="0" w:color="auto"/>
              <w:left w:val="single" w:sz="4" w:space="0" w:color="auto"/>
              <w:bottom w:val="single" w:sz="4" w:space="0" w:color="auto"/>
              <w:right w:val="single" w:sz="4" w:space="0" w:color="auto"/>
            </w:tcBorders>
          </w:tcPr>
          <w:p w14:paraId="65923D4D" w14:textId="77777777" w:rsidR="00B4530C" w:rsidRPr="00B4530C" w:rsidRDefault="00B4530C" w:rsidP="00B4530C">
            <w:pPr>
              <w:widowControl/>
              <w:autoSpaceDN/>
              <w:textAlignment w:val="auto"/>
            </w:pPr>
          </w:p>
        </w:tc>
      </w:tr>
    </w:tbl>
    <w:p w14:paraId="13AA8802" w14:textId="77777777" w:rsidR="00F01A6E" w:rsidRPr="00672E24" w:rsidRDefault="004A1CBF" w:rsidP="006E1181">
      <w:pPr>
        <w:pStyle w:val="Heading2"/>
        <w:jc w:val="left"/>
        <w:rPr>
          <w:rFonts w:ascii="Times New Roman" w:hAnsi="Times New Roman"/>
          <w:szCs w:val="24"/>
        </w:rPr>
      </w:pPr>
      <w:bookmarkStart w:id="187" w:name="_Toc264811958"/>
      <w:r w:rsidRPr="00672E24">
        <w:rPr>
          <w:rFonts w:ascii="Times New Roman" w:hAnsi="Times New Roman"/>
          <w:szCs w:val="24"/>
        </w:rPr>
        <w:t>C</w:t>
      </w:r>
      <w:r w:rsidR="00F01A6E" w:rsidRPr="00672E24">
        <w:rPr>
          <w:rFonts w:ascii="Times New Roman" w:hAnsi="Times New Roman"/>
          <w:szCs w:val="24"/>
        </w:rPr>
        <w:t>onferences/Workshops Attended</w:t>
      </w:r>
      <w:bookmarkEnd w:id="187"/>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35"/>
        <w:gridCol w:w="1417"/>
        <w:gridCol w:w="1559"/>
        <w:gridCol w:w="1276"/>
        <w:gridCol w:w="3827"/>
      </w:tblGrid>
      <w:tr w:rsidR="00F01A6E" w:rsidRPr="00F53216" w14:paraId="7612EEC1" w14:textId="77777777" w:rsidTr="00147CCF">
        <w:trPr>
          <w:cantSplit/>
          <w:trHeight w:val="159"/>
          <w:tblHeader/>
        </w:trPr>
        <w:tc>
          <w:tcPr>
            <w:tcW w:w="1135" w:type="dxa"/>
          </w:tcPr>
          <w:p w14:paraId="103063B6" w14:textId="77777777" w:rsidR="00F01A6E" w:rsidRPr="00F53216" w:rsidRDefault="00F01A6E" w:rsidP="00F53216">
            <w:pPr>
              <w:widowControl/>
              <w:autoSpaceDN/>
              <w:textAlignment w:val="auto"/>
              <w:rPr>
                <w:b/>
                <w:kern w:val="0"/>
                <w:lang w:eastAsia="fr-FR"/>
              </w:rPr>
            </w:pPr>
            <w:r w:rsidRPr="00F53216">
              <w:rPr>
                <w:b/>
                <w:kern w:val="0"/>
                <w:lang w:eastAsia="fr-FR"/>
              </w:rPr>
              <w:t>Date</w:t>
            </w:r>
          </w:p>
        </w:tc>
        <w:tc>
          <w:tcPr>
            <w:tcW w:w="1417" w:type="dxa"/>
          </w:tcPr>
          <w:p w14:paraId="2B6DEC53" w14:textId="77777777" w:rsidR="00F01A6E" w:rsidRPr="00F53216" w:rsidRDefault="00F01A6E" w:rsidP="00F53216">
            <w:pPr>
              <w:widowControl/>
              <w:autoSpaceDN/>
              <w:textAlignment w:val="auto"/>
              <w:rPr>
                <w:b/>
                <w:kern w:val="0"/>
                <w:lang w:eastAsia="fr-FR"/>
              </w:rPr>
            </w:pPr>
            <w:r w:rsidRPr="00F53216">
              <w:rPr>
                <w:b/>
                <w:kern w:val="0"/>
                <w:lang w:eastAsia="fr-FR"/>
              </w:rPr>
              <w:t>Location</w:t>
            </w:r>
          </w:p>
        </w:tc>
        <w:tc>
          <w:tcPr>
            <w:tcW w:w="1559" w:type="dxa"/>
          </w:tcPr>
          <w:p w14:paraId="330FF043" w14:textId="77777777" w:rsidR="00F01A6E" w:rsidRPr="00F53216" w:rsidRDefault="00F01A6E" w:rsidP="00F53216">
            <w:pPr>
              <w:widowControl/>
              <w:autoSpaceDN/>
              <w:textAlignment w:val="auto"/>
              <w:rPr>
                <w:b/>
                <w:kern w:val="0"/>
                <w:lang w:eastAsia="fr-FR"/>
              </w:rPr>
            </w:pPr>
            <w:r w:rsidRPr="00F53216">
              <w:rPr>
                <w:b/>
                <w:kern w:val="0"/>
                <w:lang w:eastAsia="fr-FR"/>
              </w:rPr>
              <w:t>Title</w:t>
            </w:r>
          </w:p>
        </w:tc>
        <w:tc>
          <w:tcPr>
            <w:tcW w:w="1276" w:type="dxa"/>
          </w:tcPr>
          <w:p w14:paraId="05811874" w14:textId="77777777" w:rsidR="00F01A6E" w:rsidRPr="00F53216" w:rsidRDefault="00F01A6E" w:rsidP="00F53216">
            <w:pPr>
              <w:widowControl/>
              <w:autoSpaceDN/>
              <w:textAlignment w:val="auto"/>
              <w:rPr>
                <w:b/>
                <w:kern w:val="0"/>
                <w:lang w:eastAsia="fr-FR"/>
              </w:rPr>
            </w:pPr>
            <w:r w:rsidRPr="00F53216">
              <w:rPr>
                <w:b/>
                <w:kern w:val="0"/>
                <w:lang w:eastAsia="fr-FR"/>
              </w:rPr>
              <w:t>Participants</w:t>
            </w:r>
          </w:p>
        </w:tc>
        <w:tc>
          <w:tcPr>
            <w:tcW w:w="3827" w:type="dxa"/>
          </w:tcPr>
          <w:p w14:paraId="4493D303" w14:textId="77777777" w:rsidR="00F01A6E" w:rsidRPr="00F53216" w:rsidRDefault="00F01A6E" w:rsidP="00F53216">
            <w:pPr>
              <w:widowControl/>
              <w:autoSpaceDN/>
              <w:textAlignment w:val="auto"/>
              <w:rPr>
                <w:b/>
                <w:kern w:val="0"/>
                <w:lang w:eastAsia="fr-FR"/>
              </w:rPr>
            </w:pPr>
            <w:r w:rsidRPr="00F53216">
              <w:rPr>
                <w:b/>
                <w:kern w:val="0"/>
                <w:lang w:eastAsia="fr-FR"/>
              </w:rPr>
              <w:t>Outcome (Short report &amp; Document Server URL to presentations made)</w:t>
            </w:r>
          </w:p>
        </w:tc>
      </w:tr>
      <w:tr w:rsidR="008E3AE1" w:rsidRPr="00F53216" w14:paraId="46CA29D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2C97DD90" w14:textId="22C3C138" w:rsidR="008E3AE1" w:rsidRPr="00F53216" w:rsidRDefault="00A72EEB" w:rsidP="00F53216">
            <w:pPr>
              <w:rPr>
                <w:color w:val="000000"/>
              </w:rPr>
            </w:pPr>
            <w:r>
              <w:rPr>
                <w:color w:val="000000"/>
              </w:rPr>
              <w:t xml:space="preserve">6-7 May </w:t>
            </w:r>
            <w:r w:rsidR="008E3AE1" w:rsidRPr="00F53216">
              <w:rPr>
                <w:color w:val="000000"/>
              </w:rPr>
              <w:t>2013</w:t>
            </w:r>
          </w:p>
          <w:p w14:paraId="74643E5B" w14:textId="3147DA8B"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17AFE072" w14:textId="516B6A9B" w:rsidR="008E3AE1" w:rsidRPr="00F53216" w:rsidRDefault="008E3AE1" w:rsidP="00F53216">
            <w:pPr>
              <w:rPr>
                <w:color w:val="000000"/>
              </w:rPr>
            </w:pPr>
            <w:r w:rsidRPr="00F53216">
              <w:rPr>
                <w:color w:val="000000"/>
              </w:rPr>
              <w:t>Boulder, Colorado</w:t>
            </w:r>
            <w:r w:rsidR="00A72EEB">
              <w:rPr>
                <w:color w:val="000000"/>
              </w:rPr>
              <w:t>, USA</w:t>
            </w:r>
          </w:p>
          <w:p w14:paraId="44B93121" w14:textId="591BB9B3"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7415EE41" w14:textId="77777777" w:rsidR="008E3AE1" w:rsidRPr="00F53216" w:rsidRDefault="008E3AE1" w:rsidP="00F53216">
            <w:pPr>
              <w:rPr>
                <w:color w:val="000000"/>
              </w:rPr>
            </w:pPr>
            <w:r w:rsidRPr="00F53216">
              <w:rPr>
                <w:color w:val="000000"/>
              </w:rPr>
              <w:t>TAGPMA Meeting</w:t>
            </w:r>
          </w:p>
          <w:p w14:paraId="0F9E9370" w14:textId="514235C7"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379C0B01" w14:textId="77777777" w:rsidR="008E3AE1" w:rsidRPr="00F53216" w:rsidRDefault="008E3AE1" w:rsidP="00F53216">
            <w:pPr>
              <w:rPr>
                <w:color w:val="000000"/>
              </w:rPr>
            </w:pPr>
            <w:r w:rsidRPr="00F53216">
              <w:rPr>
                <w:color w:val="000000"/>
              </w:rPr>
              <w:t>1</w:t>
            </w:r>
          </w:p>
          <w:p w14:paraId="518AD800" w14:textId="08622116"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F969DE1" w14:textId="77777777" w:rsidR="008E3AE1" w:rsidRPr="00F53216" w:rsidRDefault="00204B71" w:rsidP="00F53216">
            <w:pPr>
              <w:rPr>
                <w:color w:val="0000FF"/>
                <w:u w:val="single"/>
              </w:rPr>
            </w:pPr>
            <w:hyperlink r:id="rId75" w:history="1">
              <w:r w:rsidR="008E3AE1" w:rsidRPr="00F53216">
                <w:rPr>
                  <w:rStyle w:val="Hyperlink"/>
                </w:rPr>
                <w:t>http://indico.rnp.br/conferenceDisplay.py?confId=161. Representing WLCG and EGI.</w:t>
              </w:r>
            </w:hyperlink>
          </w:p>
          <w:p w14:paraId="22C05002" w14:textId="785F002C" w:rsidR="008E3AE1" w:rsidRPr="00F53216" w:rsidRDefault="008E3AE1" w:rsidP="00F53216">
            <w:pPr>
              <w:widowControl/>
              <w:autoSpaceDN/>
              <w:textAlignment w:val="auto"/>
              <w:rPr>
                <w:kern w:val="0"/>
                <w:lang w:eastAsia="fr-FR"/>
              </w:rPr>
            </w:pPr>
          </w:p>
        </w:tc>
      </w:tr>
      <w:tr w:rsidR="008E3AE1" w:rsidRPr="00F53216" w14:paraId="5C5E344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54F2050" w14:textId="67E17ABF" w:rsidR="008E3AE1" w:rsidRPr="00F53216" w:rsidDel="00BA4FD4" w:rsidRDefault="00A72EEB" w:rsidP="00F53216">
            <w:pPr>
              <w:widowControl/>
              <w:autoSpaceDN/>
              <w:textAlignment w:val="auto"/>
              <w:rPr>
                <w:bCs/>
                <w:kern w:val="0"/>
                <w:lang w:eastAsia="fr-FR"/>
              </w:rPr>
            </w:pPr>
            <w:r>
              <w:rPr>
                <w:color w:val="000000"/>
              </w:rPr>
              <w:t xml:space="preserve">7-8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479751F6" w14:textId="58D49668" w:rsidR="008E3AE1" w:rsidRPr="00F53216" w:rsidRDefault="008E3AE1" w:rsidP="00F53216">
            <w:pPr>
              <w:widowControl/>
              <w:autoSpaceDN/>
              <w:textAlignment w:val="auto"/>
              <w:rPr>
                <w:bCs/>
                <w:kern w:val="0"/>
                <w:lang w:eastAsia="fr-FR"/>
              </w:rPr>
            </w:pPr>
            <w:r w:rsidRPr="00F53216">
              <w:rPr>
                <w:color w:val="000000"/>
              </w:rPr>
              <w:t>Boulder, Colorado, USA</w:t>
            </w:r>
          </w:p>
        </w:tc>
        <w:tc>
          <w:tcPr>
            <w:tcW w:w="1559" w:type="dxa"/>
            <w:tcBorders>
              <w:top w:val="single" w:sz="4" w:space="0" w:color="auto"/>
              <w:left w:val="single" w:sz="4" w:space="0" w:color="auto"/>
              <w:bottom w:val="single" w:sz="4" w:space="0" w:color="auto"/>
              <w:right w:val="single" w:sz="4" w:space="0" w:color="auto"/>
            </w:tcBorders>
          </w:tcPr>
          <w:p w14:paraId="13302D5A" w14:textId="4C1E75F4" w:rsidR="008E3AE1" w:rsidRPr="00F53216" w:rsidRDefault="008E3AE1" w:rsidP="00F53216">
            <w:pPr>
              <w:widowControl/>
              <w:autoSpaceDN/>
              <w:textAlignment w:val="auto"/>
              <w:rPr>
                <w:kern w:val="0"/>
                <w:lang w:eastAsia="fr-FR"/>
              </w:rPr>
            </w:pPr>
            <w:r w:rsidRPr="00F53216">
              <w:rPr>
                <w:color w:val="000000"/>
              </w:rPr>
              <w:t>Security for Collaborating Infrastructures</w:t>
            </w:r>
          </w:p>
        </w:tc>
        <w:tc>
          <w:tcPr>
            <w:tcW w:w="1276" w:type="dxa"/>
            <w:tcBorders>
              <w:top w:val="single" w:sz="4" w:space="0" w:color="auto"/>
              <w:left w:val="single" w:sz="4" w:space="0" w:color="auto"/>
              <w:bottom w:val="single" w:sz="4" w:space="0" w:color="auto"/>
              <w:right w:val="single" w:sz="4" w:space="0" w:color="auto"/>
            </w:tcBorders>
          </w:tcPr>
          <w:p w14:paraId="5F36070A" w14:textId="77777777" w:rsidR="008E3AE1" w:rsidRPr="00F53216" w:rsidRDefault="008E3AE1" w:rsidP="00F53216">
            <w:pPr>
              <w:rPr>
                <w:color w:val="000000"/>
              </w:rPr>
            </w:pPr>
            <w:r w:rsidRPr="00F53216">
              <w:rPr>
                <w:color w:val="000000"/>
              </w:rPr>
              <w:t>Rep from STFC</w:t>
            </w:r>
          </w:p>
          <w:p w14:paraId="3A488726" w14:textId="479FF991"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0D4648A9" w14:textId="36B902E5" w:rsidR="008E3AE1" w:rsidRPr="00F53216" w:rsidRDefault="008E3AE1" w:rsidP="00F53216">
            <w:pPr>
              <w:widowControl/>
              <w:autoSpaceDN/>
              <w:textAlignment w:val="auto"/>
              <w:rPr>
                <w:kern w:val="0"/>
                <w:lang w:eastAsia="fr-FR"/>
              </w:rPr>
            </w:pPr>
            <w:r w:rsidRPr="00F53216">
              <w:rPr>
                <w:color w:val="000000"/>
              </w:rPr>
              <w:t>http://indico.cern.ch/conferenceDisplay.py?confId=246253 Organised and chaired meeting to work on building trust and standards in security policies and procedures</w:t>
            </w:r>
          </w:p>
        </w:tc>
      </w:tr>
      <w:tr w:rsidR="008E3AE1" w:rsidRPr="00F53216" w14:paraId="410F38E7"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4A0347E" w14:textId="034EAB0B" w:rsidR="008E3AE1" w:rsidRPr="00F53216" w:rsidRDefault="00A72EEB" w:rsidP="00F53216">
            <w:pPr>
              <w:rPr>
                <w:color w:val="000000"/>
              </w:rPr>
            </w:pPr>
            <w:r>
              <w:rPr>
                <w:color w:val="000000"/>
              </w:rPr>
              <w:t>13 May</w:t>
            </w:r>
          </w:p>
          <w:p w14:paraId="3B90C518" w14:textId="110A6C5D"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1202DAEF" w14:textId="30CC6400" w:rsidR="008E3AE1" w:rsidRPr="00F53216" w:rsidRDefault="008E3AE1" w:rsidP="00F53216">
            <w:pPr>
              <w:rPr>
                <w:color w:val="000000"/>
              </w:rPr>
            </w:pPr>
            <w:r w:rsidRPr="00F53216">
              <w:rPr>
                <w:color w:val="000000"/>
              </w:rPr>
              <w:t xml:space="preserve">Barcelona, </w:t>
            </w:r>
            <w:r w:rsidR="00A72EEB">
              <w:rPr>
                <w:color w:val="000000"/>
              </w:rPr>
              <w:t>ES</w:t>
            </w:r>
          </w:p>
          <w:p w14:paraId="3BE5EC8E" w14:textId="57EBF42A"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7EB0DE52" w14:textId="1499587C" w:rsidR="008E3AE1" w:rsidRPr="00F53216" w:rsidRDefault="008E3AE1" w:rsidP="00F53216">
            <w:pPr>
              <w:widowControl/>
              <w:autoSpaceDN/>
              <w:textAlignment w:val="auto"/>
              <w:rPr>
                <w:kern w:val="0"/>
                <w:lang w:eastAsia="fr-FR"/>
              </w:rPr>
            </w:pPr>
            <w:r w:rsidRPr="00F53216">
              <w:rPr>
                <w:color w:val="000000"/>
              </w:rPr>
              <w:t>LHCP Conference</w:t>
            </w:r>
          </w:p>
        </w:tc>
        <w:tc>
          <w:tcPr>
            <w:tcW w:w="1276" w:type="dxa"/>
            <w:tcBorders>
              <w:top w:val="single" w:sz="4" w:space="0" w:color="auto"/>
              <w:left w:val="single" w:sz="4" w:space="0" w:color="auto"/>
              <w:bottom w:val="single" w:sz="4" w:space="0" w:color="auto"/>
              <w:right w:val="single" w:sz="4" w:space="0" w:color="auto"/>
            </w:tcBorders>
          </w:tcPr>
          <w:p w14:paraId="24ABC4EE" w14:textId="77777777" w:rsidR="008E3AE1" w:rsidRPr="00F53216" w:rsidRDefault="008E3AE1" w:rsidP="00F53216">
            <w:pPr>
              <w:rPr>
                <w:color w:val="000000"/>
              </w:rPr>
            </w:pPr>
            <w:r w:rsidRPr="00F53216">
              <w:rPr>
                <w:color w:val="000000"/>
              </w:rPr>
              <w:t>2</w:t>
            </w:r>
          </w:p>
          <w:p w14:paraId="624DEEB7" w14:textId="59E44158"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2CBD74B" w14:textId="04C4A074" w:rsidR="008E3AE1" w:rsidRPr="00F53216" w:rsidRDefault="00204B71" w:rsidP="00F53216">
            <w:pPr>
              <w:widowControl/>
              <w:autoSpaceDN/>
              <w:textAlignment w:val="auto"/>
              <w:rPr>
                <w:kern w:val="0"/>
                <w:lang w:eastAsia="fr-FR"/>
              </w:rPr>
            </w:pPr>
            <w:hyperlink r:id="rId76" w:history="1">
              <w:r w:rsidR="008E3AE1" w:rsidRPr="00F53216">
                <w:rPr>
                  <w:rStyle w:val="Hyperlink"/>
                </w:rPr>
                <w:t xml:space="preserve">The LHC Tier1 at PIC: experience from first LHC run (http://lhcp2013.ifae.es/) </w:t>
              </w:r>
            </w:hyperlink>
          </w:p>
        </w:tc>
      </w:tr>
      <w:tr w:rsidR="008E3AE1" w:rsidRPr="00F53216" w14:paraId="12DE628E"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D52E0EB" w14:textId="39AEEE8A" w:rsidR="008E3AE1" w:rsidRPr="00F53216" w:rsidRDefault="00A72EEB" w:rsidP="00F53216">
            <w:pPr>
              <w:rPr>
                <w:color w:val="000000"/>
              </w:rPr>
            </w:pPr>
            <w:r>
              <w:rPr>
                <w:color w:val="000000"/>
              </w:rPr>
              <w:t xml:space="preserve">13-15 May </w:t>
            </w:r>
            <w:r w:rsidR="008E3AE1" w:rsidRPr="00F53216">
              <w:rPr>
                <w:color w:val="000000"/>
              </w:rPr>
              <w:t>2013</w:t>
            </w:r>
          </w:p>
          <w:p w14:paraId="0006DBE6" w14:textId="064C273C" w:rsidR="008E3AE1" w:rsidRPr="00F53216" w:rsidRDefault="008E3AE1" w:rsidP="00F53216"/>
        </w:tc>
        <w:tc>
          <w:tcPr>
            <w:tcW w:w="1417" w:type="dxa"/>
            <w:tcBorders>
              <w:top w:val="single" w:sz="4" w:space="0" w:color="auto"/>
              <w:left w:val="single" w:sz="4" w:space="0" w:color="auto"/>
              <w:bottom w:val="single" w:sz="4" w:space="0" w:color="auto"/>
              <w:right w:val="single" w:sz="4" w:space="0" w:color="auto"/>
            </w:tcBorders>
          </w:tcPr>
          <w:p w14:paraId="222EC233" w14:textId="2D415409" w:rsidR="008E3AE1" w:rsidRPr="00016EFD" w:rsidRDefault="008E3AE1" w:rsidP="00F53216">
            <w:pPr>
              <w:rPr>
                <w:color w:val="000000"/>
              </w:rPr>
            </w:pPr>
            <w:r w:rsidRPr="00F53216">
              <w:rPr>
                <w:color w:val="000000"/>
              </w:rPr>
              <w:t>Kyiv, U</w:t>
            </w:r>
            <w:r w:rsidR="00016EFD">
              <w:rPr>
                <w:color w:val="000000"/>
              </w:rPr>
              <w:t>A</w:t>
            </w:r>
          </w:p>
        </w:tc>
        <w:tc>
          <w:tcPr>
            <w:tcW w:w="1559" w:type="dxa"/>
            <w:tcBorders>
              <w:top w:val="single" w:sz="4" w:space="0" w:color="auto"/>
              <w:left w:val="single" w:sz="4" w:space="0" w:color="auto"/>
              <w:bottom w:val="single" w:sz="4" w:space="0" w:color="auto"/>
              <w:right w:val="single" w:sz="4" w:space="0" w:color="auto"/>
            </w:tcBorders>
          </w:tcPr>
          <w:p w14:paraId="76DCE87B" w14:textId="285A8705" w:rsidR="008E3AE1" w:rsidRPr="00F53216" w:rsidRDefault="008E3AE1" w:rsidP="00F53216">
            <w:r w:rsidRPr="00F53216">
              <w:rPr>
                <w:color w:val="000000"/>
              </w:rPr>
              <w:t>EUGridPMA 28th meeting</w:t>
            </w:r>
          </w:p>
        </w:tc>
        <w:tc>
          <w:tcPr>
            <w:tcW w:w="1276" w:type="dxa"/>
            <w:tcBorders>
              <w:top w:val="single" w:sz="4" w:space="0" w:color="auto"/>
              <w:left w:val="single" w:sz="4" w:space="0" w:color="auto"/>
              <w:bottom w:val="single" w:sz="4" w:space="0" w:color="auto"/>
              <w:right w:val="single" w:sz="4" w:space="0" w:color="auto"/>
            </w:tcBorders>
          </w:tcPr>
          <w:p w14:paraId="13CFA8E1" w14:textId="317A537B" w:rsidR="008E3AE1" w:rsidRPr="00F53216" w:rsidRDefault="008E3AE1" w:rsidP="00F53216">
            <w:r w:rsidRPr="00F53216">
              <w:t>2</w:t>
            </w:r>
          </w:p>
        </w:tc>
        <w:tc>
          <w:tcPr>
            <w:tcW w:w="3827" w:type="dxa"/>
            <w:tcBorders>
              <w:top w:val="single" w:sz="4" w:space="0" w:color="auto"/>
              <w:left w:val="single" w:sz="4" w:space="0" w:color="auto"/>
              <w:bottom w:val="single" w:sz="4" w:space="0" w:color="auto"/>
              <w:right w:val="single" w:sz="4" w:space="0" w:color="auto"/>
            </w:tcBorders>
          </w:tcPr>
          <w:tbl>
            <w:tblPr>
              <w:tblW w:w="28660" w:type="dxa"/>
              <w:tblLayout w:type="fixed"/>
              <w:tblCellMar>
                <w:left w:w="70" w:type="dxa"/>
                <w:right w:w="70" w:type="dxa"/>
              </w:tblCellMar>
              <w:tblLook w:val="04A0" w:firstRow="1" w:lastRow="0" w:firstColumn="1" w:lastColumn="0" w:noHBand="0" w:noVBand="1"/>
            </w:tblPr>
            <w:tblGrid>
              <w:gridCol w:w="28660"/>
            </w:tblGrid>
            <w:tr w:rsidR="008E3AE1" w:rsidRPr="00F53216" w14:paraId="2D63D1AB" w14:textId="77777777" w:rsidTr="008E3AE1">
              <w:trPr>
                <w:trHeight w:val="312"/>
              </w:trPr>
              <w:tc>
                <w:tcPr>
                  <w:tcW w:w="28660" w:type="dxa"/>
                  <w:tcBorders>
                    <w:top w:val="nil"/>
                    <w:left w:val="nil"/>
                    <w:bottom w:val="nil"/>
                    <w:right w:val="nil"/>
                  </w:tcBorders>
                  <w:shd w:val="clear" w:color="auto" w:fill="auto"/>
                  <w:vAlign w:val="center"/>
                  <w:hideMark/>
                </w:tcPr>
                <w:p w14:paraId="3CE16170" w14:textId="77777777" w:rsidR="008E3AE1" w:rsidRPr="00F53216" w:rsidRDefault="00204B71" w:rsidP="00F53216">
                  <w:pPr>
                    <w:suppressAutoHyphens w:val="0"/>
                    <w:rPr>
                      <w:color w:val="0000FF"/>
                      <w:u w:val="single"/>
                      <w:lang w:eastAsia="nl-NL"/>
                    </w:rPr>
                  </w:pPr>
                  <w:hyperlink r:id="rId77" w:history="1">
                    <w:r w:rsidR="008E3AE1" w:rsidRPr="00F53216">
                      <w:rPr>
                        <w:color w:val="0000FF"/>
                        <w:u w:val="single"/>
                        <w:lang w:eastAsia="nl-NL"/>
                      </w:rPr>
                      <w:t xml:space="preserve">Presented CALG self-audit, https://www.eugridpma.org/meetings/2013-05/  </w:t>
                    </w:r>
                  </w:hyperlink>
                </w:p>
              </w:tc>
            </w:tr>
            <w:tr w:rsidR="008E3AE1" w:rsidRPr="00F53216" w14:paraId="6D1C3318" w14:textId="77777777" w:rsidTr="008E3AE1">
              <w:trPr>
                <w:trHeight w:val="312"/>
              </w:trPr>
              <w:tc>
                <w:tcPr>
                  <w:tcW w:w="28660" w:type="dxa"/>
                  <w:tcBorders>
                    <w:top w:val="nil"/>
                    <w:left w:val="nil"/>
                    <w:bottom w:val="nil"/>
                    <w:right w:val="nil"/>
                  </w:tcBorders>
                  <w:shd w:val="clear" w:color="auto" w:fill="auto"/>
                  <w:vAlign w:val="center"/>
                  <w:hideMark/>
                </w:tcPr>
                <w:p w14:paraId="696F47A3" w14:textId="77777777" w:rsidR="008E3AE1" w:rsidRPr="00F53216" w:rsidRDefault="00204B71" w:rsidP="00F53216">
                  <w:pPr>
                    <w:suppressAutoHyphens w:val="0"/>
                    <w:rPr>
                      <w:color w:val="0000FF"/>
                      <w:u w:val="single"/>
                      <w:lang w:val="nl-NL" w:eastAsia="nl-NL"/>
                    </w:rPr>
                  </w:pPr>
                  <w:hyperlink r:id="rId78" w:history="1">
                    <w:r w:rsidR="008E3AE1" w:rsidRPr="00F53216">
                      <w:rPr>
                        <w:color w:val="0000FF"/>
                        <w:u w:val="single"/>
                        <w:lang w:eastAsia="nl-NL"/>
                      </w:rPr>
                      <w:t xml:space="preserve">http://agenda.nikhef.nl/conferenceDisplay.py?confId=2493. </w:t>
                    </w:r>
                    <w:r w:rsidR="008E3AE1" w:rsidRPr="00F53216">
                      <w:rPr>
                        <w:color w:val="0000FF"/>
                        <w:u w:val="single"/>
                        <w:lang w:val="nl-NL" w:eastAsia="nl-NL"/>
                      </w:rPr>
                      <w:t>Attended representing EGI and WLCG</w:t>
                    </w:r>
                  </w:hyperlink>
                </w:p>
              </w:tc>
            </w:tr>
          </w:tbl>
          <w:p w14:paraId="208E6C53" w14:textId="77777777" w:rsidR="008E3AE1" w:rsidRPr="00F53216" w:rsidRDefault="008E3AE1" w:rsidP="00F53216"/>
        </w:tc>
      </w:tr>
      <w:tr w:rsidR="008E3AE1" w:rsidRPr="00F53216" w14:paraId="0E940C9E"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DE0A106" w14:textId="6F1EFC41" w:rsidR="008E3AE1" w:rsidRPr="00F53216" w:rsidDel="00BA4FD4" w:rsidRDefault="00016EFD" w:rsidP="00F53216">
            <w:pPr>
              <w:widowControl/>
              <w:autoSpaceDN/>
              <w:textAlignment w:val="auto"/>
              <w:rPr>
                <w:bCs/>
                <w:kern w:val="0"/>
                <w:lang w:eastAsia="fr-FR"/>
              </w:rPr>
            </w:pPr>
            <w:r>
              <w:rPr>
                <w:color w:val="000000"/>
              </w:rPr>
              <w:t xml:space="preserve">13-17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719EF9B0" w14:textId="79EF60C8" w:rsidR="008E3AE1" w:rsidRPr="00F53216" w:rsidRDefault="008E3AE1" w:rsidP="00F53216">
            <w:pPr>
              <w:rPr>
                <w:color w:val="000000"/>
              </w:rPr>
            </w:pPr>
            <w:r w:rsidRPr="00F53216">
              <w:rPr>
                <w:color w:val="000000"/>
              </w:rPr>
              <w:t xml:space="preserve">Leinsweiler Hof, </w:t>
            </w:r>
            <w:r w:rsidR="00016EFD">
              <w:rPr>
                <w:color w:val="000000"/>
              </w:rPr>
              <w:t>DE</w:t>
            </w:r>
          </w:p>
          <w:p w14:paraId="4D8E19A7" w14:textId="1DD78F3E"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5F7AF787" w14:textId="2A74C158" w:rsidR="008E3AE1" w:rsidRPr="00F53216" w:rsidRDefault="008E3AE1" w:rsidP="00F53216">
            <w:pPr>
              <w:widowControl/>
              <w:autoSpaceDN/>
              <w:textAlignment w:val="auto"/>
              <w:rPr>
                <w:kern w:val="0"/>
                <w:lang w:eastAsia="fr-FR"/>
              </w:rPr>
            </w:pPr>
            <w:r w:rsidRPr="00F53216">
              <w:rPr>
                <w:color w:val="000000"/>
              </w:rPr>
              <w:t>8th Belle II Computing Workshop</w:t>
            </w:r>
          </w:p>
        </w:tc>
        <w:tc>
          <w:tcPr>
            <w:tcW w:w="1276" w:type="dxa"/>
            <w:tcBorders>
              <w:top w:val="single" w:sz="4" w:space="0" w:color="auto"/>
              <w:left w:val="single" w:sz="4" w:space="0" w:color="auto"/>
              <w:bottom w:val="single" w:sz="4" w:space="0" w:color="auto"/>
              <w:right w:val="single" w:sz="4" w:space="0" w:color="auto"/>
            </w:tcBorders>
          </w:tcPr>
          <w:p w14:paraId="537F5A27" w14:textId="77777777" w:rsidR="008E3AE1" w:rsidRPr="00F53216" w:rsidRDefault="008E3AE1" w:rsidP="00F53216">
            <w:pPr>
              <w:rPr>
                <w:color w:val="000000"/>
              </w:rPr>
            </w:pPr>
            <w:r w:rsidRPr="00F53216">
              <w:rPr>
                <w:color w:val="000000"/>
              </w:rPr>
              <w:t>1</w:t>
            </w:r>
          </w:p>
          <w:p w14:paraId="0B76EA69" w14:textId="5C2A07F0"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C0B74FD" w14:textId="57B26D72" w:rsidR="008E3AE1" w:rsidRPr="00F53216" w:rsidRDefault="00204B71" w:rsidP="00F53216">
            <w:pPr>
              <w:widowControl/>
              <w:autoSpaceDN/>
              <w:textAlignment w:val="auto"/>
              <w:rPr>
                <w:kern w:val="0"/>
                <w:lang w:eastAsia="fr-FR"/>
              </w:rPr>
            </w:pPr>
            <w:hyperlink r:id="rId79" w:anchor="20130515" w:history="1">
              <w:r w:rsidR="008E3AE1" w:rsidRPr="00F53216">
                <w:rPr>
                  <w:rStyle w:val="Hyperlink"/>
                </w:rPr>
                <w:t>presentation of CESNET, http://kds.kek.jp/conferenceTimeTable.py?confId=11545#20130515</w:t>
              </w:r>
            </w:hyperlink>
          </w:p>
        </w:tc>
      </w:tr>
      <w:tr w:rsidR="008E3AE1" w:rsidRPr="00F53216" w14:paraId="0DCB867B"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1A4A4B4" w14:textId="553B51D4" w:rsidR="008E3AE1" w:rsidRPr="00016EFD" w:rsidDel="00BA4FD4" w:rsidRDefault="00016EFD" w:rsidP="00016EFD">
            <w:pPr>
              <w:rPr>
                <w:color w:val="000000"/>
              </w:rPr>
            </w:pPr>
            <w:r>
              <w:rPr>
                <w:color w:val="000000"/>
              </w:rPr>
              <w:t xml:space="preserve">21-23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73A1A2B1" w14:textId="77777777" w:rsidR="008E3AE1" w:rsidRPr="00F53216" w:rsidRDefault="008E3AE1" w:rsidP="00F53216">
            <w:pPr>
              <w:rPr>
                <w:color w:val="000000"/>
              </w:rPr>
            </w:pPr>
            <w:r w:rsidRPr="00F53216">
              <w:rPr>
                <w:color w:val="000000"/>
              </w:rPr>
              <w:t>CERN</w:t>
            </w:r>
          </w:p>
          <w:p w14:paraId="744F5000" w14:textId="10003944"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21BCFC33" w14:textId="520D502E" w:rsidR="008E3AE1" w:rsidRPr="00F53216" w:rsidRDefault="008E3AE1" w:rsidP="00F53216">
            <w:pPr>
              <w:widowControl/>
              <w:autoSpaceDN/>
              <w:textAlignment w:val="auto"/>
              <w:rPr>
                <w:kern w:val="0"/>
                <w:lang w:eastAsia="fr-FR"/>
              </w:rPr>
            </w:pPr>
            <w:r w:rsidRPr="00F53216">
              <w:rPr>
                <w:color w:val="000000"/>
              </w:rPr>
              <w:t>LHCb Computing Workshop</w:t>
            </w:r>
          </w:p>
        </w:tc>
        <w:tc>
          <w:tcPr>
            <w:tcW w:w="1276" w:type="dxa"/>
            <w:tcBorders>
              <w:top w:val="single" w:sz="4" w:space="0" w:color="auto"/>
              <w:left w:val="single" w:sz="4" w:space="0" w:color="auto"/>
              <w:bottom w:val="single" w:sz="4" w:space="0" w:color="auto"/>
              <w:right w:val="single" w:sz="4" w:space="0" w:color="auto"/>
            </w:tcBorders>
          </w:tcPr>
          <w:p w14:paraId="50B52101" w14:textId="77777777" w:rsidR="008E3AE1" w:rsidRPr="00F53216" w:rsidRDefault="008E3AE1" w:rsidP="00F53216">
            <w:pPr>
              <w:rPr>
                <w:color w:val="000000"/>
              </w:rPr>
            </w:pPr>
            <w:r w:rsidRPr="00F53216">
              <w:rPr>
                <w:color w:val="000000"/>
              </w:rPr>
              <w:t>1</w:t>
            </w:r>
          </w:p>
          <w:p w14:paraId="6A23EF17" w14:textId="63C9D31E"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7F9838E4" w14:textId="4FC00DE9" w:rsidR="008E3AE1" w:rsidRPr="00F53216" w:rsidRDefault="008E3AE1" w:rsidP="00F53216">
            <w:pPr>
              <w:widowControl/>
              <w:autoSpaceDN/>
              <w:textAlignment w:val="auto"/>
              <w:rPr>
                <w:kern w:val="0"/>
                <w:lang w:eastAsia="fr-FR"/>
              </w:rPr>
            </w:pPr>
          </w:p>
        </w:tc>
      </w:tr>
      <w:tr w:rsidR="008E3AE1" w:rsidRPr="00F53216" w14:paraId="69840B75"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25FD3D00" w14:textId="50BC020D" w:rsidR="008E3AE1" w:rsidRPr="00F53216" w:rsidDel="00BA4FD4" w:rsidRDefault="00016EFD" w:rsidP="00F53216">
            <w:pPr>
              <w:widowControl/>
              <w:autoSpaceDN/>
              <w:textAlignment w:val="auto"/>
              <w:rPr>
                <w:bCs/>
                <w:kern w:val="0"/>
                <w:lang w:eastAsia="fr-FR"/>
              </w:rPr>
            </w:pPr>
            <w:r>
              <w:rPr>
                <w:color w:val="000000"/>
              </w:rPr>
              <w:t xml:space="preserve">22-23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7F19DDF9" w14:textId="23395726" w:rsidR="008E3AE1" w:rsidRPr="00F53216" w:rsidRDefault="00016EFD" w:rsidP="00F53216">
            <w:pPr>
              <w:widowControl/>
              <w:autoSpaceDN/>
              <w:textAlignment w:val="auto"/>
              <w:rPr>
                <w:bCs/>
                <w:kern w:val="0"/>
                <w:lang w:eastAsia="fr-FR"/>
              </w:rPr>
            </w:pPr>
            <w:r>
              <w:rPr>
                <w:color w:val="000000"/>
              </w:rPr>
              <w:t>Dublin, IE</w:t>
            </w:r>
          </w:p>
        </w:tc>
        <w:tc>
          <w:tcPr>
            <w:tcW w:w="1559" w:type="dxa"/>
            <w:tcBorders>
              <w:top w:val="single" w:sz="4" w:space="0" w:color="auto"/>
              <w:left w:val="single" w:sz="4" w:space="0" w:color="auto"/>
              <w:bottom w:val="single" w:sz="4" w:space="0" w:color="auto"/>
              <w:right w:val="single" w:sz="4" w:space="0" w:color="auto"/>
            </w:tcBorders>
          </w:tcPr>
          <w:p w14:paraId="1E658368" w14:textId="266464C5" w:rsidR="008E3AE1" w:rsidRPr="00F53216" w:rsidRDefault="008E3AE1" w:rsidP="00F53216">
            <w:pPr>
              <w:widowControl/>
              <w:autoSpaceDN/>
              <w:textAlignment w:val="auto"/>
              <w:rPr>
                <w:kern w:val="0"/>
                <w:lang w:eastAsia="fr-FR"/>
              </w:rPr>
            </w:pPr>
            <w:r w:rsidRPr="00F53216">
              <w:rPr>
                <w:color w:val="000000"/>
              </w:rPr>
              <w:t>e-IRG Workshop</w:t>
            </w:r>
          </w:p>
        </w:tc>
        <w:tc>
          <w:tcPr>
            <w:tcW w:w="1276" w:type="dxa"/>
            <w:tcBorders>
              <w:top w:val="single" w:sz="4" w:space="0" w:color="auto"/>
              <w:left w:val="single" w:sz="4" w:space="0" w:color="auto"/>
              <w:bottom w:val="single" w:sz="4" w:space="0" w:color="auto"/>
              <w:right w:val="single" w:sz="4" w:space="0" w:color="auto"/>
            </w:tcBorders>
          </w:tcPr>
          <w:p w14:paraId="376F00A0" w14:textId="1F6D0F0C" w:rsidR="008E3AE1" w:rsidRPr="00F53216" w:rsidRDefault="008E3AE1" w:rsidP="00F53216">
            <w:pPr>
              <w:widowControl/>
              <w:autoSpaceDN/>
              <w:textAlignment w:val="auto"/>
              <w:rPr>
                <w:kern w:val="0"/>
                <w:lang w:eastAsia="fr-FR"/>
              </w:rPr>
            </w:pPr>
            <w:r w:rsidRPr="00F53216">
              <w:rPr>
                <w:color w:val="000000"/>
              </w:rPr>
              <w:t>Rep from EGI.eu</w:t>
            </w:r>
          </w:p>
        </w:tc>
        <w:tc>
          <w:tcPr>
            <w:tcW w:w="3827" w:type="dxa"/>
            <w:tcBorders>
              <w:top w:val="single" w:sz="4" w:space="0" w:color="auto"/>
              <w:left w:val="single" w:sz="4" w:space="0" w:color="auto"/>
              <w:bottom w:val="single" w:sz="4" w:space="0" w:color="auto"/>
              <w:right w:val="single" w:sz="4" w:space="0" w:color="auto"/>
            </w:tcBorders>
          </w:tcPr>
          <w:p w14:paraId="3877DDC8" w14:textId="785AC946" w:rsidR="008E3AE1" w:rsidRPr="00F53216" w:rsidRDefault="008E3AE1" w:rsidP="00F53216">
            <w:pPr>
              <w:widowControl/>
              <w:autoSpaceDN/>
              <w:textAlignment w:val="auto"/>
              <w:rPr>
                <w:kern w:val="0"/>
                <w:lang w:eastAsia="fr-FR"/>
              </w:rPr>
            </w:pPr>
            <w:r w:rsidRPr="00F53216">
              <w:rPr>
                <w:color w:val="000000"/>
              </w:rPr>
              <w:t>http://www.e-irg.eu/e-irg-events/events-archive/2013/workshop-22-23-may.html</w:t>
            </w:r>
          </w:p>
        </w:tc>
      </w:tr>
      <w:tr w:rsidR="008E3AE1" w:rsidRPr="00F53216" w14:paraId="0BF15C1F"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9533057" w14:textId="06601BDC" w:rsidR="008E3AE1" w:rsidRPr="00F53216" w:rsidRDefault="00016EFD" w:rsidP="00F53216">
            <w:pPr>
              <w:rPr>
                <w:color w:val="000000"/>
              </w:rPr>
            </w:pPr>
            <w:r>
              <w:rPr>
                <w:color w:val="000000"/>
              </w:rPr>
              <w:t>27 May</w:t>
            </w:r>
          </w:p>
          <w:p w14:paraId="06BF61FE" w14:textId="37727517"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2BC0F44A" w14:textId="69D11CC0" w:rsidR="008E3AE1" w:rsidRPr="00F53216" w:rsidRDefault="008E3AE1" w:rsidP="00F53216">
            <w:pPr>
              <w:rPr>
                <w:color w:val="000000"/>
              </w:rPr>
            </w:pPr>
            <w:r w:rsidRPr="00F53216">
              <w:rPr>
                <w:color w:val="000000"/>
              </w:rPr>
              <w:t>Berlin</w:t>
            </w:r>
            <w:r w:rsidR="00016EFD">
              <w:rPr>
                <w:color w:val="000000"/>
              </w:rPr>
              <w:t>, DE</w:t>
            </w:r>
          </w:p>
          <w:p w14:paraId="771EF1B0" w14:textId="3D02B405"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792AD16A" w14:textId="5B970972" w:rsidR="008E3AE1" w:rsidRPr="00F53216" w:rsidRDefault="008E3AE1" w:rsidP="00F53216">
            <w:pPr>
              <w:widowControl/>
              <w:autoSpaceDN/>
              <w:textAlignment w:val="auto"/>
              <w:rPr>
                <w:kern w:val="0"/>
                <w:lang w:eastAsia="fr-FR"/>
              </w:rPr>
            </w:pPr>
            <w:r w:rsidRPr="00F53216">
              <w:rPr>
                <w:color w:val="000000"/>
              </w:rPr>
              <w:t>7th dCache WS</w:t>
            </w:r>
          </w:p>
        </w:tc>
        <w:tc>
          <w:tcPr>
            <w:tcW w:w="1276" w:type="dxa"/>
            <w:tcBorders>
              <w:top w:val="single" w:sz="4" w:space="0" w:color="auto"/>
              <w:left w:val="single" w:sz="4" w:space="0" w:color="auto"/>
              <w:bottom w:val="single" w:sz="4" w:space="0" w:color="auto"/>
              <w:right w:val="single" w:sz="4" w:space="0" w:color="auto"/>
            </w:tcBorders>
          </w:tcPr>
          <w:p w14:paraId="0B68D3BC" w14:textId="77777777" w:rsidR="008E3AE1" w:rsidRPr="00F53216" w:rsidRDefault="008E3AE1" w:rsidP="00F53216">
            <w:pPr>
              <w:rPr>
                <w:color w:val="000000"/>
              </w:rPr>
            </w:pPr>
            <w:r w:rsidRPr="00F53216">
              <w:rPr>
                <w:color w:val="000000"/>
              </w:rPr>
              <w:t>1</w:t>
            </w:r>
          </w:p>
          <w:p w14:paraId="7AB0BFAC" w14:textId="4C524689"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9B6268A" w14:textId="4EEA7A58" w:rsidR="008E3AE1" w:rsidRPr="00F53216" w:rsidRDefault="008E3AE1" w:rsidP="00F53216">
            <w:pPr>
              <w:widowControl/>
              <w:autoSpaceDN/>
              <w:textAlignment w:val="auto"/>
              <w:rPr>
                <w:kern w:val="0"/>
                <w:lang w:eastAsia="fr-FR"/>
              </w:rPr>
            </w:pPr>
            <w:r w:rsidRPr="00F53216">
              <w:rPr>
                <w:color w:val="000000"/>
              </w:rPr>
              <w:t>Martinelli presented a local solution for establishing advisory quotas for users and groups (q.v. progress summary)</w:t>
            </w:r>
          </w:p>
        </w:tc>
      </w:tr>
      <w:tr w:rsidR="008E3AE1" w:rsidRPr="00F53216" w14:paraId="36C9759A"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A7BD65A" w14:textId="40FDF35E" w:rsidR="008E3AE1" w:rsidRPr="00F53216" w:rsidRDefault="00016EFD" w:rsidP="00F53216">
            <w:pPr>
              <w:rPr>
                <w:color w:val="000000"/>
              </w:rPr>
            </w:pPr>
            <w:r>
              <w:rPr>
                <w:color w:val="000000"/>
              </w:rPr>
              <w:t>2-4 Jun</w:t>
            </w:r>
          </w:p>
          <w:p w14:paraId="371ECD6A" w14:textId="2BDB1848"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33BB2217" w14:textId="569277C9" w:rsidR="008E3AE1" w:rsidRPr="00F53216" w:rsidRDefault="00016EFD" w:rsidP="00F53216">
            <w:pPr>
              <w:widowControl/>
              <w:autoSpaceDN/>
              <w:textAlignment w:val="auto"/>
              <w:rPr>
                <w:bCs/>
                <w:kern w:val="0"/>
                <w:lang w:eastAsia="fr-FR"/>
              </w:rPr>
            </w:pPr>
            <w:r>
              <w:rPr>
                <w:color w:val="000000"/>
              </w:rPr>
              <w:t>Siauliai, LT</w:t>
            </w:r>
          </w:p>
        </w:tc>
        <w:tc>
          <w:tcPr>
            <w:tcW w:w="1559" w:type="dxa"/>
            <w:tcBorders>
              <w:top w:val="single" w:sz="4" w:space="0" w:color="auto"/>
              <w:left w:val="single" w:sz="4" w:space="0" w:color="auto"/>
              <w:bottom w:val="single" w:sz="4" w:space="0" w:color="auto"/>
              <w:right w:val="single" w:sz="4" w:space="0" w:color="auto"/>
            </w:tcBorders>
          </w:tcPr>
          <w:p w14:paraId="2D17AA3E" w14:textId="0C7D4200" w:rsidR="008E3AE1" w:rsidRPr="00F53216" w:rsidRDefault="008E3AE1" w:rsidP="00F53216">
            <w:pPr>
              <w:widowControl/>
              <w:autoSpaceDN/>
              <w:textAlignment w:val="auto"/>
              <w:rPr>
                <w:kern w:val="0"/>
                <w:lang w:eastAsia="fr-FR"/>
              </w:rPr>
            </w:pPr>
            <w:r w:rsidRPr="00F53216">
              <w:rPr>
                <w:color w:val="000000"/>
              </w:rPr>
              <w:t>Nordugrid 2013</w:t>
            </w:r>
          </w:p>
        </w:tc>
        <w:tc>
          <w:tcPr>
            <w:tcW w:w="1276" w:type="dxa"/>
            <w:tcBorders>
              <w:top w:val="single" w:sz="4" w:space="0" w:color="auto"/>
              <w:left w:val="single" w:sz="4" w:space="0" w:color="auto"/>
              <w:bottom w:val="single" w:sz="4" w:space="0" w:color="auto"/>
              <w:right w:val="single" w:sz="4" w:space="0" w:color="auto"/>
            </w:tcBorders>
          </w:tcPr>
          <w:p w14:paraId="5621E159" w14:textId="77777777" w:rsidR="008E3AE1" w:rsidRPr="00F53216" w:rsidRDefault="008E3AE1" w:rsidP="00F53216">
            <w:pPr>
              <w:rPr>
                <w:color w:val="000000"/>
              </w:rPr>
            </w:pPr>
            <w:r w:rsidRPr="00F53216">
              <w:rPr>
                <w:color w:val="000000"/>
              </w:rPr>
              <w:t>~40</w:t>
            </w:r>
          </w:p>
          <w:p w14:paraId="7FEAD6D9" w14:textId="3C59A529"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F414A3A" w14:textId="58EC287A" w:rsidR="008E3AE1" w:rsidRPr="00F53216" w:rsidRDefault="00204B71" w:rsidP="00F53216">
            <w:pPr>
              <w:widowControl/>
              <w:autoSpaceDN/>
              <w:textAlignment w:val="auto"/>
              <w:rPr>
                <w:kern w:val="0"/>
                <w:lang w:eastAsia="fr-FR"/>
              </w:rPr>
            </w:pPr>
            <w:hyperlink r:id="rId80" w:history="1">
              <w:r w:rsidR="008E3AE1" w:rsidRPr="00F53216">
                <w:rPr>
                  <w:rStyle w:val="Hyperlink"/>
                </w:rPr>
                <w:t>http://indico.hep.lu.se//conferenceDisplay.py?confId=1273</w:t>
              </w:r>
            </w:hyperlink>
          </w:p>
        </w:tc>
      </w:tr>
      <w:tr w:rsidR="008E3AE1" w:rsidRPr="00F53216" w14:paraId="44C11EC1"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65F0435" w14:textId="46B29888" w:rsidR="008E3AE1" w:rsidRPr="00F53216" w:rsidRDefault="00016EFD" w:rsidP="00F53216">
            <w:pPr>
              <w:rPr>
                <w:color w:val="000000"/>
              </w:rPr>
            </w:pPr>
            <w:r>
              <w:rPr>
                <w:color w:val="000000"/>
              </w:rPr>
              <w:t>2-6 Jun</w:t>
            </w:r>
            <w:r w:rsidR="008E3AE1" w:rsidRPr="00F53216">
              <w:rPr>
                <w:color w:val="000000"/>
              </w:rPr>
              <w:t xml:space="preserve"> 2013</w:t>
            </w:r>
          </w:p>
          <w:p w14:paraId="5624F000" w14:textId="76D9A36A"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62182590" w14:textId="4296ECB9" w:rsidR="008E3AE1" w:rsidRPr="00F53216" w:rsidRDefault="008E3AE1" w:rsidP="00016EFD">
            <w:pPr>
              <w:widowControl/>
              <w:autoSpaceDN/>
              <w:textAlignment w:val="auto"/>
              <w:rPr>
                <w:bCs/>
                <w:kern w:val="0"/>
                <w:lang w:eastAsia="fr-FR"/>
              </w:rPr>
            </w:pPr>
            <w:r w:rsidRPr="00F53216">
              <w:rPr>
                <w:color w:val="000000"/>
              </w:rPr>
              <w:t>Maastricht, N</w:t>
            </w:r>
            <w:r w:rsidR="00016EFD">
              <w:rPr>
                <w:color w:val="000000"/>
              </w:rPr>
              <w:t>L</w:t>
            </w:r>
          </w:p>
        </w:tc>
        <w:tc>
          <w:tcPr>
            <w:tcW w:w="1559" w:type="dxa"/>
            <w:tcBorders>
              <w:top w:val="single" w:sz="4" w:space="0" w:color="auto"/>
              <w:left w:val="single" w:sz="4" w:space="0" w:color="auto"/>
              <w:bottom w:val="single" w:sz="4" w:space="0" w:color="auto"/>
              <w:right w:val="single" w:sz="4" w:space="0" w:color="auto"/>
            </w:tcBorders>
          </w:tcPr>
          <w:p w14:paraId="5365DEED" w14:textId="5ABF1361" w:rsidR="008E3AE1" w:rsidRPr="00F53216" w:rsidRDefault="008E3AE1" w:rsidP="00F53216">
            <w:pPr>
              <w:widowControl/>
              <w:autoSpaceDN/>
              <w:textAlignment w:val="auto"/>
              <w:rPr>
                <w:kern w:val="0"/>
                <w:lang w:eastAsia="fr-FR"/>
              </w:rPr>
            </w:pPr>
            <w:r w:rsidRPr="00F53216">
              <w:rPr>
                <w:color w:val="000000"/>
              </w:rPr>
              <w:t>TERENA Networking Conference 2013</w:t>
            </w:r>
          </w:p>
        </w:tc>
        <w:tc>
          <w:tcPr>
            <w:tcW w:w="1276" w:type="dxa"/>
            <w:tcBorders>
              <w:top w:val="single" w:sz="4" w:space="0" w:color="auto"/>
              <w:left w:val="single" w:sz="4" w:space="0" w:color="auto"/>
              <w:bottom w:val="single" w:sz="4" w:space="0" w:color="auto"/>
              <w:right w:val="single" w:sz="4" w:space="0" w:color="auto"/>
            </w:tcBorders>
          </w:tcPr>
          <w:p w14:paraId="074AFEB2" w14:textId="77777777" w:rsidR="008E3AE1" w:rsidRPr="00F53216" w:rsidRDefault="008E3AE1" w:rsidP="00F53216">
            <w:pPr>
              <w:rPr>
                <w:color w:val="000000"/>
              </w:rPr>
            </w:pPr>
            <w:r w:rsidRPr="00F53216">
              <w:rPr>
                <w:color w:val="000000"/>
              </w:rPr>
              <w:t>1</w:t>
            </w:r>
          </w:p>
          <w:p w14:paraId="06260D3B" w14:textId="6319968E" w:rsidR="008E3AE1" w:rsidRPr="00F53216" w:rsidRDefault="008E3AE1" w:rsidP="00F53216">
            <w:pPr>
              <w:widowControl/>
              <w:autoSpaceDN/>
              <w:textAlignment w:val="auto"/>
              <w:rPr>
                <w:kern w:val="0"/>
                <w:lang w:eastAsia="fr-FR"/>
              </w:rPr>
            </w:pPr>
            <w:r w:rsidRPr="00F53216">
              <w:rPr>
                <w:color w:val="000000"/>
              </w:rPr>
              <w:t>Rep from STFC and EGI.eu</w:t>
            </w:r>
          </w:p>
        </w:tc>
        <w:tc>
          <w:tcPr>
            <w:tcW w:w="3827" w:type="dxa"/>
            <w:tcBorders>
              <w:top w:val="single" w:sz="4" w:space="0" w:color="auto"/>
              <w:left w:val="single" w:sz="4" w:space="0" w:color="auto"/>
              <w:bottom w:val="single" w:sz="4" w:space="0" w:color="auto"/>
              <w:right w:val="single" w:sz="4" w:space="0" w:color="auto"/>
            </w:tcBorders>
          </w:tcPr>
          <w:p w14:paraId="7CD64FD2" w14:textId="244689E2" w:rsidR="008E3AE1" w:rsidRPr="00F53216" w:rsidRDefault="00204B71" w:rsidP="00F53216">
            <w:pPr>
              <w:widowControl/>
              <w:autoSpaceDN/>
              <w:textAlignment w:val="auto"/>
              <w:rPr>
                <w:kern w:val="0"/>
                <w:lang w:eastAsia="fr-FR"/>
              </w:rPr>
            </w:pPr>
            <w:hyperlink r:id="rId81" w:history="1">
              <w:r w:rsidR="008E3AE1" w:rsidRPr="00F53216">
                <w:rPr>
                  <w:rStyle w:val="Hyperlink"/>
                </w:rPr>
                <w:t>https://tnc2013.terena.org/ Participated in all Federated Identity Management tracks including REFEDs meeting to represent FIM4R Activity</w:t>
              </w:r>
            </w:hyperlink>
          </w:p>
        </w:tc>
      </w:tr>
      <w:tr w:rsidR="008E3AE1" w:rsidRPr="00F53216" w14:paraId="29E08BF8"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2DEE7157" w14:textId="09B5E019" w:rsidR="008E3AE1" w:rsidRPr="00F53216" w:rsidRDefault="00016EFD" w:rsidP="00F53216">
            <w:pPr>
              <w:rPr>
                <w:color w:val="000000"/>
              </w:rPr>
            </w:pPr>
            <w:r>
              <w:rPr>
                <w:color w:val="000000"/>
              </w:rPr>
              <w:t>3-4 Jun</w:t>
            </w:r>
          </w:p>
          <w:p w14:paraId="2F7ED7CB" w14:textId="77777777" w:rsidR="008E3AE1" w:rsidRPr="00F53216" w:rsidRDefault="008E3AE1" w:rsidP="00F53216">
            <w:pPr>
              <w:rPr>
                <w:color w:val="000000"/>
              </w:rPr>
            </w:pPr>
            <w:r w:rsidRPr="00F53216">
              <w:rPr>
                <w:color w:val="000000"/>
              </w:rPr>
              <w:t>2013</w:t>
            </w:r>
          </w:p>
          <w:p w14:paraId="1CDE4744" w14:textId="41247021"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3E936A5B" w14:textId="4C927BA3" w:rsidR="008E3AE1" w:rsidRPr="00F53216" w:rsidRDefault="008E3AE1" w:rsidP="00F53216">
            <w:pPr>
              <w:rPr>
                <w:color w:val="000000"/>
              </w:rPr>
            </w:pPr>
            <w:r w:rsidRPr="00F53216">
              <w:rPr>
                <w:color w:val="000000"/>
              </w:rPr>
              <w:t>CSCS Lugano</w:t>
            </w:r>
            <w:r w:rsidR="00016EFD">
              <w:rPr>
                <w:color w:val="000000"/>
              </w:rPr>
              <w:t>, CH</w:t>
            </w:r>
          </w:p>
          <w:p w14:paraId="1660AC7C" w14:textId="302961A3"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15C5CE0B" w14:textId="6C3FB15E" w:rsidR="008E3AE1" w:rsidRPr="00F53216" w:rsidRDefault="008E3AE1" w:rsidP="00F53216">
            <w:pPr>
              <w:widowControl/>
              <w:autoSpaceDN/>
              <w:textAlignment w:val="auto"/>
              <w:rPr>
                <w:kern w:val="0"/>
                <w:lang w:eastAsia="fr-FR"/>
              </w:rPr>
            </w:pPr>
            <w:r w:rsidRPr="00F53216">
              <w:rPr>
                <w:color w:val="000000"/>
              </w:rPr>
              <w:t>Infiniband Foundation Course</w:t>
            </w:r>
          </w:p>
        </w:tc>
        <w:tc>
          <w:tcPr>
            <w:tcW w:w="1276" w:type="dxa"/>
            <w:tcBorders>
              <w:top w:val="single" w:sz="4" w:space="0" w:color="auto"/>
              <w:left w:val="single" w:sz="4" w:space="0" w:color="auto"/>
              <w:bottom w:val="single" w:sz="4" w:space="0" w:color="auto"/>
              <w:right w:val="single" w:sz="4" w:space="0" w:color="auto"/>
            </w:tcBorders>
          </w:tcPr>
          <w:p w14:paraId="082430A4" w14:textId="77777777" w:rsidR="008E3AE1" w:rsidRPr="00F53216" w:rsidRDefault="008E3AE1" w:rsidP="00F53216">
            <w:pPr>
              <w:rPr>
                <w:color w:val="000000"/>
              </w:rPr>
            </w:pPr>
            <w:r w:rsidRPr="00F53216">
              <w:rPr>
                <w:color w:val="000000"/>
              </w:rPr>
              <w:t>1</w:t>
            </w:r>
          </w:p>
          <w:p w14:paraId="607E29ED" w14:textId="62844A53"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31B5032" w14:textId="6F6AB8ED" w:rsidR="008E3AE1" w:rsidRPr="00F53216" w:rsidRDefault="008E3AE1" w:rsidP="00F53216">
            <w:pPr>
              <w:widowControl/>
              <w:autoSpaceDN/>
              <w:textAlignment w:val="auto"/>
              <w:rPr>
                <w:kern w:val="0"/>
                <w:lang w:eastAsia="fr-FR"/>
              </w:rPr>
            </w:pPr>
          </w:p>
        </w:tc>
      </w:tr>
      <w:tr w:rsidR="008E3AE1" w:rsidRPr="00F53216" w14:paraId="5E9BA977"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3815F435" w14:textId="6600F775" w:rsidR="008E3AE1" w:rsidRPr="00F53216" w:rsidRDefault="00016EFD" w:rsidP="00F53216">
            <w:pPr>
              <w:rPr>
                <w:color w:val="000000"/>
              </w:rPr>
            </w:pPr>
            <w:r>
              <w:rPr>
                <w:color w:val="000000"/>
              </w:rPr>
              <w:t>4-6 Jun</w:t>
            </w:r>
          </w:p>
          <w:p w14:paraId="3D4673E4" w14:textId="77777777" w:rsidR="008E3AE1" w:rsidRPr="00F53216" w:rsidRDefault="008E3AE1" w:rsidP="00F53216">
            <w:pPr>
              <w:rPr>
                <w:color w:val="000000"/>
              </w:rPr>
            </w:pPr>
            <w:r w:rsidRPr="00F53216">
              <w:rPr>
                <w:color w:val="000000"/>
              </w:rPr>
              <w:t>2013</w:t>
            </w:r>
          </w:p>
          <w:p w14:paraId="266681F6" w14:textId="6C454286"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5EA8F7B8" w14:textId="77777777" w:rsidR="008E3AE1" w:rsidRPr="00F53216" w:rsidRDefault="008E3AE1" w:rsidP="00F53216">
            <w:pPr>
              <w:rPr>
                <w:color w:val="000000"/>
              </w:rPr>
            </w:pPr>
            <w:r w:rsidRPr="00F53216">
              <w:rPr>
                <w:color w:val="000000"/>
              </w:rPr>
              <w:t>Siauliai, LT</w:t>
            </w:r>
          </w:p>
          <w:p w14:paraId="45947E2D" w14:textId="52D8B51D"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CB96CF2" w14:textId="54BD80E8" w:rsidR="008E3AE1" w:rsidRPr="00F53216" w:rsidRDefault="008E3AE1" w:rsidP="00F53216">
            <w:pPr>
              <w:widowControl/>
              <w:autoSpaceDN/>
              <w:textAlignment w:val="auto"/>
              <w:rPr>
                <w:kern w:val="0"/>
                <w:lang w:eastAsia="fr-FR"/>
              </w:rPr>
            </w:pPr>
            <w:r w:rsidRPr="00F53216">
              <w:rPr>
                <w:color w:val="000000"/>
              </w:rPr>
              <w:t>NorduGRID 2013 conference</w:t>
            </w:r>
          </w:p>
        </w:tc>
        <w:tc>
          <w:tcPr>
            <w:tcW w:w="1276" w:type="dxa"/>
            <w:tcBorders>
              <w:top w:val="single" w:sz="4" w:space="0" w:color="auto"/>
              <w:left w:val="single" w:sz="4" w:space="0" w:color="auto"/>
              <w:bottom w:val="single" w:sz="4" w:space="0" w:color="auto"/>
              <w:right w:val="single" w:sz="4" w:space="0" w:color="auto"/>
            </w:tcBorders>
          </w:tcPr>
          <w:p w14:paraId="7E9F6B79" w14:textId="77777777" w:rsidR="008E3AE1" w:rsidRPr="00F53216" w:rsidRDefault="008E3AE1" w:rsidP="00F53216">
            <w:pPr>
              <w:rPr>
                <w:color w:val="000000"/>
              </w:rPr>
            </w:pPr>
            <w:r w:rsidRPr="00F53216">
              <w:rPr>
                <w:color w:val="000000"/>
              </w:rPr>
              <w:t>1</w:t>
            </w:r>
          </w:p>
          <w:p w14:paraId="20956FA2" w14:textId="0507283D"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32AE2A5B" w14:textId="03A45595" w:rsidR="008E3AE1" w:rsidRPr="00F53216" w:rsidRDefault="00204B71" w:rsidP="00F53216">
            <w:pPr>
              <w:widowControl/>
              <w:autoSpaceDN/>
              <w:textAlignment w:val="auto"/>
              <w:rPr>
                <w:kern w:val="0"/>
                <w:lang w:eastAsia="fr-FR"/>
              </w:rPr>
            </w:pPr>
            <w:hyperlink r:id="rId82" w:history="1">
              <w:r w:rsidR="008E3AE1" w:rsidRPr="00F53216">
                <w:rPr>
                  <w:rStyle w:val="Hyperlink"/>
                </w:rPr>
                <w:t>Meeting with ARC middleware developers, http://www.nordugrid.org/NorduGrid2013/</w:t>
              </w:r>
            </w:hyperlink>
          </w:p>
        </w:tc>
      </w:tr>
      <w:tr w:rsidR="008E3AE1" w:rsidRPr="00F53216" w14:paraId="573D28E5"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4510E413" w14:textId="10EDEFAD" w:rsidR="008E3AE1" w:rsidRPr="00F53216" w:rsidRDefault="00016EFD" w:rsidP="00F53216">
            <w:pPr>
              <w:rPr>
                <w:color w:val="000000"/>
              </w:rPr>
            </w:pPr>
            <w:r>
              <w:rPr>
                <w:color w:val="000000"/>
              </w:rPr>
              <w:t>5 Jun</w:t>
            </w:r>
          </w:p>
          <w:p w14:paraId="340A7E20" w14:textId="77777777" w:rsidR="008E3AE1" w:rsidRPr="00F53216" w:rsidRDefault="008E3AE1" w:rsidP="00F53216">
            <w:pPr>
              <w:rPr>
                <w:color w:val="000000"/>
              </w:rPr>
            </w:pPr>
            <w:r w:rsidRPr="00F53216">
              <w:rPr>
                <w:color w:val="000000"/>
              </w:rPr>
              <w:t>2013</w:t>
            </w:r>
          </w:p>
          <w:p w14:paraId="52FCF0BB" w14:textId="5273F1D2"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2BB30CA1" w14:textId="10928AB3" w:rsidR="008E3AE1" w:rsidRPr="00F53216" w:rsidRDefault="008E3AE1" w:rsidP="00F53216">
            <w:pPr>
              <w:rPr>
                <w:color w:val="000000"/>
              </w:rPr>
            </w:pPr>
            <w:r w:rsidRPr="00F53216">
              <w:rPr>
                <w:color w:val="000000"/>
              </w:rPr>
              <w:t>Chisinau, Academy of Sciences of Moldova</w:t>
            </w:r>
            <w:r w:rsidR="00016EFD">
              <w:rPr>
                <w:color w:val="000000"/>
              </w:rPr>
              <w:t>, MD</w:t>
            </w:r>
          </w:p>
          <w:p w14:paraId="4CAC0C1A" w14:textId="11956792"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5A20261" w14:textId="77777777" w:rsidR="008E3AE1" w:rsidRPr="00F53216" w:rsidRDefault="008E3AE1" w:rsidP="00F53216">
            <w:pPr>
              <w:rPr>
                <w:color w:val="000000"/>
              </w:rPr>
            </w:pPr>
            <w:r w:rsidRPr="00F53216">
              <w:rPr>
                <w:color w:val="000000"/>
              </w:rPr>
              <w:t>Information Day on the NATO Science for Peace and Security Programme</w:t>
            </w:r>
          </w:p>
          <w:p w14:paraId="7F5916EF" w14:textId="0EF845FF"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17D1D8B2" w14:textId="6CB83F09" w:rsidR="008E3AE1" w:rsidRPr="00F53216" w:rsidRDefault="008E3AE1" w:rsidP="00F53216">
            <w:pPr>
              <w:widowControl/>
              <w:autoSpaceDN/>
              <w:textAlignment w:val="auto"/>
              <w:rPr>
                <w:kern w:val="0"/>
                <w:lang w:eastAsia="fr-FR"/>
              </w:rPr>
            </w:pPr>
            <w:r w:rsidRPr="00F53216">
              <w:rPr>
                <w:color w:val="000000"/>
              </w:rPr>
              <w:t>Representatives from research institutions of the Academy of Sciences and universities of Moldova</w:t>
            </w:r>
          </w:p>
        </w:tc>
        <w:tc>
          <w:tcPr>
            <w:tcW w:w="3827" w:type="dxa"/>
            <w:tcBorders>
              <w:top w:val="single" w:sz="4" w:space="0" w:color="auto"/>
              <w:left w:val="single" w:sz="4" w:space="0" w:color="auto"/>
              <w:bottom w:val="single" w:sz="4" w:space="0" w:color="auto"/>
              <w:right w:val="single" w:sz="4" w:space="0" w:color="auto"/>
            </w:tcBorders>
          </w:tcPr>
          <w:p w14:paraId="72AC973D" w14:textId="72C6C996" w:rsidR="008E3AE1" w:rsidRPr="00F53216" w:rsidRDefault="008E3AE1" w:rsidP="00F53216">
            <w:pPr>
              <w:rPr>
                <w:color w:val="000000"/>
              </w:rPr>
            </w:pPr>
            <w:r w:rsidRPr="00F53216">
              <w:rPr>
                <w:color w:val="000000"/>
              </w:rPr>
              <w:t xml:space="preserve">Presentation of Dr. Peter Bogatencov: “NATO support to networking infrastructure and services development for research and education in Moldova. Research and Educational </w:t>
            </w:r>
            <w:r w:rsidR="00E82E1C" w:rsidRPr="00F53216">
              <w:rPr>
                <w:color w:val="000000"/>
              </w:rPr>
              <w:t>e·Infrastructures</w:t>
            </w:r>
            <w:r w:rsidRPr="00F53216">
              <w:rPr>
                <w:color w:val="000000"/>
              </w:rPr>
              <w:t xml:space="preserve"> in Moldova”</w:t>
            </w:r>
          </w:p>
          <w:p w14:paraId="1A1CA045" w14:textId="73572ED5" w:rsidR="008E3AE1" w:rsidRPr="00F53216" w:rsidRDefault="008E3AE1" w:rsidP="00F53216">
            <w:pPr>
              <w:widowControl/>
              <w:autoSpaceDN/>
              <w:textAlignment w:val="auto"/>
              <w:rPr>
                <w:kern w:val="0"/>
                <w:lang w:eastAsia="fr-FR"/>
              </w:rPr>
            </w:pPr>
          </w:p>
        </w:tc>
      </w:tr>
      <w:tr w:rsidR="008E3AE1" w:rsidRPr="00F53216" w14:paraId="7F72D956"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57E336E5" w14:textId="13107BDF" w:rsidR="008E3AE1" w:rsidRPr="00F53216" w:rsidRDefault="00016EFD" w:rsidP="00F53216">
            <w:pPr>
              <w:rPr>
                <w:color w:val="000000"/>
              </w:rPr>
            </w:pPr>
            <w:r>
              <w:rPr>
                <w:color w:val="000000"/>
              </w:rPr>
              <w:t>6 Jun</w:t>
            </w:r>
          </w:p>
          <w:p w14:paraId="42BDD94A" w14:textId="77777777" w:rsidR="008E3AE1" w:rsidRPr="00F53216" w:rsidRDefault="008E3AE1" w:rsidP="00F53216">
            <w:pPr>
              <w:rPr>
                <w:color w:val="000000"/>
              </w:rPr>
            </w:pPr>
            <w:r w:rsidRPr="00F53216">
              <w:rPr>
                <w:color w:val="000000"/>
              </w:rPr>
              <w:t>2013</w:t>
            </w:r>
          </w:p>
          <w:p w14:paraId="77EB796A" w14:textId="6232F4B9"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78EA0E6D" w14:textId="6B3ECB30" w:rsidR="008E3AE1" w:rsidRPr="00F53216" w:rsidRDefault="008E3AE1" w:rsidP="00F53216">
            <w:pPr>
              <w:rPr>
                <w:color w:val="000000"/>
              </w:rPr>
            </w:pPr>
            <w:r w:rsidRPr="00F53216">
              <w:rPr>
                <w:color w:val="000000"/>
              </w:rPr>
              <w:t>RAL</w:t>
            </w:r>
            <w:r w:rsidR="00016EFD">
              <w:rPr>
                <w:color w:val="000000"/>
              </w:rPr>
              <w:t>, UK</w:t>
            </w:r>
          </w:p>
          <w:p w14:paraId="1F9DC3DB" w14:textId="0845CD85"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026F7537" w14:textId="7C7E355F" w:rsidR="008E3AE1" w:rsidRPr="00F53216" w:rsidRDefault="008E3AE1" w:rsidP="00F53216">
            <w:pPr>
              <w:widowControl/>
              <w:autoSpaceDN/>
              <w:textAlignment w:val="auto"/>
              <w:rPr>
                <w:kern w:val="0"/>
                <w:lang w:eastAsia="fr-FR"/>
              </w:rPr>
            </w:pPr>
            <w:r w:rsidRPr="00F53216">
              <w:rPr>
                <w:color w:val="000000"/>
              </w:rPr>
              <w:t>UK HEP System Managers Workshop</w:t>
            </w:r>
          </w:p>
        </w:tc>
        <w:tc>
          <w:tcPr>
            <w:tcW w:w="1276" w:type="dxa"/>
            <w:tcBorders>
              <w:top w:val="single" w:sz="4" w:space="0" w:color="auto"/>
              <w:left w:val="single" w:sz="4" w:space="0" w:color="auto"/>
              <w:bottom w:val="single" w:sz="4" w:space="0" w:color="auto"/>
              <w:right w:val="single" w:sz="4" w:space="0" w:color="auto"/>
            </w:tcBorders>
          </w:tcPr>
          <w:p w14:paraId="77B7756E" w14:textId="77777777" w:rsidR="008E3AE1" w:rsidRPr="00F53216" w:rsidRDefault="008E3AE1" w:rsidP="00F53216">
            <w:pPr>
              <w:rPr>
                <w:color w:val="000000"/>
              </w:rPr>
            </w:pPr>
            <w:r w:rsidRPr="00F53216">
              <w:rPr>
                <w:color w:val="000000"/>
              </w:rPr>
              <w:t>1</w:t>
            </w:r>
          </w:p>
          <w:p w14:paraId="08F06B7E" w14:textId="10D287FB"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7DD56AE5" w14:textId="77777777" w:rsidR="008E3AE1" w:rsidRPr="00F53216" w:rsidRDefault="008E3AE1" w:rsidP="00F53216">
            <w:pPr>
              <w:widowControl/>
              <w:autoSpaceDN/>
              <w:textAlignment w:val="auto"/>
              <w:rPr>
                <w:kern w:val="0"/>
                <w:lang w:eastAsia="fr-FR"/>
              </w:rPr>
            </w:pPr>
          </w:p>
        </w:tc>
      </w:tr>
      <w:tr w:rsidR="008E3AE1" w:rsidRPr="00F53216" w14:paraId="267654BF"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22C941B" w14:textId="2A786E43" w:rsidR="008E3AE1" w:rsidRPr="00F53216" w:rsidRDefault="00016EFD" w:rsidP="00F53216">
            <w:pPr>
              <w:rPr>
                <w:color w:val="000000"/>
              </w:rPr>
            </w:pPr>
            <w:r>
              <w:rPr>
                <w:color w:val="000000"/>
              </w:rPr>
              <w:t>10 Jun</w:t>
            </w:r>
          </w:p>
          <w:p w14:paraId="533A9365" w14:textId="77777777" w:rsidR="008E3AE1" w:rsidRPr="00F53216" w:rsidRDefault="008E3AE1" w:rsidP="00F53216">
            <w:pPr>
              <w:rPr>
                <w:color w:val="000000"/>
              </w:rPr>
            </w:pPr>
            <w:r w:rsidRPr="00F53216">
              <w:rPr>
                <w:color w:val="000000"/>
              </w:rPr>
              <w:t>2013</w:t>
            </w:r>
          </w:p>
          <w:p w14:paraId="0F81692E" w14:textId="54210794"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5F4C74AE" w14:textId="77777777" w:rsidR="008E3AE1" w:rsidRPr="00F53216" w:rsidRDefault="008E3AE1" w:rsidP="00F53216">
            <w:pPr>
              <w:rPr>
                <w:color w:val="000000"/>
              </w:rPr>
            </w:pPr>
            <w:r w:rsidRPr="00F53216">
              <w:rPr>
                <w:color w:val="000000"/>
              </w:rPr>
              <w:t>CERN</w:t>
            </w:r>
          </w:p>
          <w:p w14:paraId="72ACB9BD" w14:textId="09355D64"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75E720E" w14:textId="14A0BCA2" w:rsidR="008E3AE1" w:rsidRPr="00F53216" w:rsidRDefault="008E3AE1" w:rsidP="00F53216">
            <w:pPr>
              <w:widowControl/>
              <w:autoSpaceDN/>
              <w:textAlignment w:val="auto"/>
              <w:rPr>
                <w:kern w:val="0"/>
                <w:lang w:eastAsia="fr-FR"/>
              </w:rPr>
            </w:pPr>
            <w:r w:rsidRPr="00F53216">
              <w:rPr>
                <w:color w:val="000000"/>
              </w:rPr>
              <w:t>Atlas Software and Computing Week</w:t>
            </w:r>
          </w:p>
        </w:tc>
        <w:tc>
          <w:tcPr>
            <w:tcW w:w="1276" w:type="dxa"/>
            <w:tcBorders>
              <w:top w:val="single" w:sz="4" w:space="0" w:color="auto"/>
              <w:left w:val="single" w:sz="4" w:space="0" w:color="auto"/>
              <w:bottom w:val="single" w:sz="4" w:space="0" w:color="auto"/>
              <w:right w:val="single" w:sz="4" w:space="0" w:color="auto"/>
            </w:tcBorders>
          </w:tcPr>
          <w:p w14:paraId="168F8B96" w14:textId="77777777" w:rsidR="008E3AE1" w:rsidRPr="00F53216" w:rsidRDefault="008E3AE1" w:rsidP="00F53216">
            <w:pPr>
              <w:rPr>
                <w:color w:val="000000"/>
              </w:rPr>
            </w:pPr>
            <w:r w:rsidRPr="00F53216">
              <w:rPr>
                <w:color w:val="000000"/>
              </w:rPr>
              <w:t>1</w:t>
            </w:r>
          </w:p>
          <w:p w14:paraId="2D4A8098" w14:textId="75714C78"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4C925FE9" w14:textId="77777777" w:rsidR="008E3AE1" w:rsidRPr="00F53216" w:rsidRDefault="008E3AE1" w:rsidP="00F53216">
            <w:pPr>
              <w:widowControl/>
              <w:autoSpaceDN/>
              <w:textAlignment w:val="auto"/>
              <w:rPr>
                <w:kern w:val="0"/>
                <w:lang w:eastAsia="fr-FR"/>
              </w:rPr>
            </w:pPr>
          </w:p>
        </w:tc>
      </w:tr>
      <w:tr w:rsidR="008E3AE1" w:rsidRPr="00F53216" w14:paraId="0343061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602EBDF" w14:textId="2B295215" w:rsidR="008E3AE1" w:rsidRPr="00F53216" w:rsidRDefault="008E3AE1" w:rsidP="00F53216">
            <w:pPr>
              <w:rPr>
                <w:color w:val="000000"/>
              </w:rPr>
            </w:pPr>
            <w:r w:rsidRPr="00F53216">
              <w:rPr>
                <w:color w:val="000000"/>
              </w:rPr>
              <w:t>24</w:t>
            </w:r>
            <w:r w:rsidR="00016EFD">
              <w:rPr>
                <w:color w:val="000000"/>
              </w:rPr>
              <w:t xml:space="preserve"> Jun</w:t>
            </w:r>
          </w:p>
          <w:p w14:paraId="091F818A" w14:textId="77777777" w:rsidR="008E3AE1" w:rsidRPr="00F53216" w:rsidRDefault="008E3AE1" w:rsidP="00F53216">
            <w:pPr>
              <w:rPr>
                <w:color w:val="000000"/>
              </w:rPr>
            </w:pPr>
            <w:r w:rsidRPr="00F53216">
              <w:rPr>
                <w:color w:val="000000"/>
              </w:rPr>
              <w:t>2013</w:t>
            </w:r>
          </w:p>
          <w:p w14:paraId="5BAC6FE1" w14:textId="1BEAB3DD"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1350B31E" w14:textId="6305EF4A" w:rsidR="008E3AE1" w:rsidRPr="00F53216" w:rsidRDefault="008E3AE1" w:rsidP="00F53216">
            <w:pPr>
              <w:rPr>
                <w:color w:val="000000"/>
              </w:rPr>
            </w:pPr>
            <w:r w:rsidRPr="00F53216">
              <w:rPr>
                <w:color w:val="000000"/>
              </w:rPr>
              <w:t>UCL</w:t>
            </w:r>
            <w:r w:rsidR="00016EFD">
              <w:rPr>
                <w:color w:val="000000"/>
              </w:rPr>
              <w:t>, UK</w:t>
            </w:r>
          </w:p>
          <w:p w14:paraId="014CF4EA" w14:textId="18B92F1A"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005C7740" w14:textId="4A947AAD" w:rsidR="008E3AE1" w:rsidRPr="00F53216" w:rsidRDefault="008E3AE1" w:rsidP="00F53216">
            <w:pPr>
              <w:widowControl/>
              <w:autoSpaceDN/>
              <w:textAlignment w:val="auto"/>
              <w:rPr>
                <w:color w:val="000000"/>
                <w:kern w:val="0"/>
                <w:lang w:eastAsia="fr-FR"/>
              </w:rPr>
            </w:pPr>
            <w:r w:rsidRPr="00F53216">
              <w:rPr>
                <w:color w:val="000000"/>
              </w:rPr>
              <w:t>JANET High Throughput Networking workshop</w:t>
            </w:r>
          </w:p>
        </w:tc>
        <w:tc>
          <w:tcPr>
            <w:tcW w:w="1276" w:type="dxa"/>
            <w:tcBorders>
              <w:top w:val="single" w:sz="4" w:space="0" w:color="auto"/>
              <w:left w:val="single" w:sz="4" w:space="0" w:color="auto"/>
              <w:bottom w:val="single" w:sz="4" w:space="0" w:color="auto"/>
              <w:right w:val="single" w:sz="4" w:space="0" w:color="auto"/>
            </w:tcBorders>
          </w:tcPr>
          <w:p w14:paraId="7657753D" w14:textId="77777777" w:rsidR="008E3AE1" w:rsidRPr="00F53216" w:rsidRDefault="008E3AE1" w:rsidP="00F53216">
            <w:pPr>
              <w:widowControl/>
              <w:autoSpaceDN/>
              <w:textAlignment w:val="auto"/>
              <w:rPr>
                <w:color w:val="000000"/>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1439AA32" w14:textId="3D330AAD" w:rsidR="008E3AE1" w:rsidRPr="00F53216" w:rsidRDefault="008E3AE1" w:rsidP="00F53216">
            <w:pPr>
              <w:widowControl/>
              <w:autoSpaceDN/>
              <w:textAlignment w:val="auto"/>
              <w:rPr>
                <w:color w:val="000000"/>
                <w:kern w:val="0"/>
                <w:lang w:eastAsia="fr-FR"/>
              </w:rPr>
            </w:pPr>
          </w:p>
        </w:tc>
      </w:tr>
      <w:tr w:rsidR="008E3AE1" w:rsidRPr="00F53216" w14:paraId="71903739"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A0D8581" w14:textId="6F57F247" w:rsidR="008E3AE1" w:rsidRPr="00F53216" w:rsidRDefault="00016EFD" w:rsidP="00F53216">
            <w:pPr>
              <w:rPr>
                <w:color w:val="000000"/>
              </w:rPr>
            </w:pPr>
            <w:r>
              <w:rPr>
                <w:color w:val="000000"/>
              </w:rPr>
              <w:t>26 Jun</w:t>
            </w:r>
          </w:p>
          <w:p w14:paraId="23C7A11F" w14:textId="77777777" w:rsidR="008E3AE1" w:rsidRPr="00F53216" w:rsidRDefault="008E3AE1" w:rsidP="00F53216">
            <w:pPr>
              <w:rPr>
                <w:color w:val="000000"/>
              </w:rPr>
            </w:pPr>
            <w:r w:rsidRPr="00F53216">
              <w:rPr>
                <w:color w:val="000000"/>
              </w:rPr>
              <w:t>2013</w:t>
            </w:r>
          </w:p>
          <w:p w14:paraId="464BADBF" w14:textId="6A2D61CB"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20B83071" w14:textId="2E7CEC3A" w:rsidR="008E3AE1" w:rsidRPr="00F53216" w:rsidRDefault="00016EFD" w:rsidP="00F53216">
            <w:pPr>
              <w:rPr>
                <w:color w:val="000000"/>
              </w:rPr>
            </w:pPr>
            <w:r>
              <w:rPr>
                <w:color w:val="000000"/>
              </w:rPr>
              <w:t>Lisbon, PT</w:t>
            </w:r>
          </w:p>
          <w:p w14:paraId="605546AF" w14:textId="3C7CF462"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4285A0A9" w14:textId="574C3339" w:rsidR="008E3AE1" w:rsidRPr="00F53216" w:rsidRDefault="008E3AE1" w:rsidP="00F53216">
            <w:pPr>
              <w:widowControl/>
              <w:autoSpaceDN/>
              <w:textAlignment w:val="auto"/>
              <w:rPr>
                <w:kern w:val="0"/>
                <w:lang w:eastAsia="fr-FR"/>
              </w:rPr>
            </w:pPr>
            <w:r w:rsidRPr="00F53216">
              <w:rPr>
                <w:color w:val="000000"/>
              </w:rPr>
              <w:t>FET- Flagship HBP: Workshop on Human Brain Project: A roadmap for Portugal</w:t>
            </w:r>
          </w:p>
        </w:tc>
        <w:tc>
          <w:tcPr>
            <w:tcW w:w="1276" w:type="dxa"/>
            <w:tcBorders>
              <w:top w:val="single" w:sz="4" w:space="0" w:color="auto"/>
              <w:left w:val="single" w:sz="4" w:space="0" w:color="auto"/>
              <w:bottom w:val="single" w:sz="4" w:space="0" w:color="auto"/>
              <w:right w:val="single" w:sz="4" w:space="0" w:color="auto"/>
            </w:tcBorders>
          </w:tcPr>
          <w:p w14:paraId="78BB85B5" w14:textId="77777777" w:rsidR="008E3AE1" w:rsidRPr="00F53216" w:rsidRDefault="008E3AE1" w:rsidP="00F53216">
            <w:pPr>
              <w:rPr>
                <w:color w:val="000000"/>
              </w:rPr>
            </w:pPr>
            <w:r w:rsidRPr="00F53216">
              <w:rPr>
                <w:color w:val="000000"/>
              </w:rPr>
              <w:t>1</w:t>
            </w:r>
          </w:p>
          <w:p w14:paraId="1B713B41" w14:textId="2155EEEC"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5AE4E9B" w14:textId="77777777" w:rsidR="008E3AE1" w:rsidRPr="00F53216" w:rsidRDefault="00204B71" w:rsidP="00F53216">
            <w:pPr>
              <w:rPr>
                <w:color w:val="0000FF"/>
                <w:u w:val="single"/>
              </w:rPr>
            </w:pPr>
            <w:hyperlink r:id="rId83" w:history="1">
              <w:r w:rsidR="008E3AE1" w:rsidRPr="00F53216">
                <w:rPr>
                  <w:rStyle w:val="Hyperlink"/>
                </w:rPr>
                <w:t>http://www.gppq.fct.pt/_7pq/eventos.php?id=987</w:t>
              </w:r>
            </w:hyperlink>
          </w:p>
          <w:p w14:paraId="61FAE781" w14:textId="4D0576E0" w:rsidR="008E3AE1" w:rsidRPr="00F53216" w:rsidRDefault="008E3AE1" w:rsidP="00F53216">
            <w:pPr>
              <w:widowControl/>
              <w:autoSpaceDN/>
              <w:textAlignment w:val="auto"/>
              <w:rPr>
                <w:kern w:val="0"/>
                <w:lang w:eastAsia="en-US"/>
              </w:rPr>
            </w:pPr>
          </w:p>
        </w:tc>
      </w:tr>
      <w:tr w:rsidR="008E3AE1" w:rsidRPr="00F53216" w14:paraId="56D0F8F3"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E906C30" w14:textId="57FDD77F" w:rsidR="008E3AE1" w:rsidRPr="00F53216" w:rsidRDefault="00016EFD" w:rsidP="00F53216">
            <w:pPr>
              <w:rPr>
                <w:color w:val="000000"/>
              </w:rPr>
            </w:pPr>
            <w:r>
              <w:rPr>
                <w:color w:val="000000"/>
              </w:rPr>
              <w:t>27 Jun</w:t>
            </w:r>
          </w:p>
          <w:p w14:paraId="44A36D1C" w14:textId="55933059"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4C9D981F" w14:textId="1D5DCC1A" w:rsidR="008E3AE1" w:rsidRPr="00F53216" w:rsidRDefault="00D625C0" w:rsidP="00F53216">
            <w:pPr>
              <w:widowControl/>
              <w:autoSpaceDN/>
              <w:textAlignment w:val="auto"/>
              <w:rPr>
                <w:bCs/>
                <w:kern w:val="0"/>
                <w:lang w:eastAsia="fr-FR"/>
              </w:rPr>
            </w:pPr>
            <w:r w:rsidRPr="00F53216">
              <w:rPr>
                <w:color w:val="000000"/>
              </w:rPr>
              <w:t>Imperial College, London</w:t>
            </w:r>
            <w:r>
              <w:rPr>
                <w:color w:val="000000"/>
              </w:rPr>
              <w:t>, UK</w:t>
            </w:r>
            <w:r w:rsidRPr="00F53216">
              <w:rPr>
                <w:bCs/>
                <w:kern w:val="0"/>
                <w:lang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14:paraId="54E1CC01" w14:textId="075DA1C2" w:rsidR="008E3AE1" w:rsidRPr="00F53216" w:rsidRDefault="008E3AE1" w:rsidP="00F53216">
            <w:pPr>
              <w:widowControl/>
              <w:autoSpaceDN/>
              <w:textAlignment w:val="auto"/>
              <w:rPr>
                <w:kern w:val="0"/>
                <w:lang w:eastAsia="fr-FR"/>
              </w:rPr>
            </w:pPr>
            <w:r w:rsidRPr="00F53216">
              <w:rPr>
                <w:color w:val="000000"/>
              </w:rPr>
              <w:t>GridPP workshop</w:t>
            </w:r>
          </w:p>
        </w:tc>
        <w:tc>
          <w:tcPr>
            <w:tcW w:w="1276" w:type="dxa"/>
            <w:tcBorders>
              <w:top w:val="single" w:sz="4" w:space="0" w:color="auto"/>
              <w:left w:val="single" w:sz="4" w:space="0" w:color="auto"/>
              <w:bottom w:val="single" w:sz="4" w:space="0" w:color="auto"/>
              <w:right w:val="single" w:sz="4" w:space="0" w:color="auto"/>
            </w:tcBorders>
          </w:tcPr>
          <w:p w14:paraId="31A67737" w14:textId="77777777" w:rsidR="008E3AE1" w:rsidRPr="00F53216" w:rsidRDefault="008E3AE1" w:rsidP="00F53216">
            <w:pPr>
              <w:rPr>
                <w:color w:val="000000"/>
              </w:rPr>
            </w:pPr>
            <w:r w:rsidRPr="00F53216">
              <w:rPr>
                <w:color w:val="000000"/>
              </w:rPr>
              <w:t>1</w:t>
            </w:r>
          </w:p>
          <w:p w14:paraId="755C2E08" w14:textId="2E13335E"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39F70031" w14:textId="77777777" w:rsidR="008E3AE1" w:rsidRPr="00F53216" w:rsidRDefault="008E3AE1" w:rsidP="00F53216">
            <w:pPr>
              <w:rPr>
                <w:color w:val="000000"/>
              </w:rPr>
            </w:pPr>
            <w:r w:rsidRPr="00F53216">
              <w:rPr>
                <w:color w:val="000000"/>
              </w:rPr>
              <w:t>Future of Big Data Management</w:t>
            </w:r>
          </w:p>
          <w:p w14:paraId="103B87AF" w14:textId="5A383931" w:rsidR="008E3AE1" w:rsidRPr="00F53216" w:rsidRDefault="008E3AE1" w:rsidP="00F53216">
            <w:pPr>
              <w:widowControl/>
              <w:autoSpaceDN/>
              <w:textAlignment w:val="auto"/>
              <w:rPr>
                <w:kern w:val="0"/>
                <w:lang w:eastAsia="fr-FR"/>
              </w:rPr>
            </w:pPr>
          </w:p>
        </w:tc>
      </w:tr>
      <w:tr w:rsidR="008E3AE1" w:rsidRPr="00F53216" w14:paraId="18048BCC"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A02B1F3" w14:textId="58CA8665" w:rsidR="008E3AE1" w:rsidRPr="00F53216" w:rsidRDefault="00016EFD" w:rsidP="00F53216">
            <w:pPr>
              <w:rPr>
                <w:color w:val="000000"/>
              </w:rPr>
            </w:pPr>
            <w:r>
              <w:rPr>
                <w:color w:val="000000"/>
              </w:rPr>
              <w:t xml:space="preserve">22-28 Jun </w:t>
            </w:r>
            <w:r w:rsidR="008E3AE1" w:rsidRPr="00F53216">
              <w:rPr>
                <w:color w:val="000000"/>
              </w:rPr>
              <w:t>2013</w:t>
            </w:r>
          </w:p>
          <w:p w14:paraId="4508DEC5" w14:textId="53CF2726" w:rsidR="008E3AE1" w:rsidRPr="00F53216" w:rsidRDefault="008E3AE1" w:rsidP="00F53216">
            <w:pPr>
              <w:widowControl/>
              <w:autoSpaceDN/>
              <w:textAlignment w:val="auto"/>
              <w:rPr>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2FFF09EE" w14:textId="75DF5545" w:rsidR="008E3AE1" w:rsidRPr="00F53216" w:rsidRDefault="00016EFD" w:rsidP="00F53216">
            <w:pPr>
              <w:rPr>
                <w:color w:val="000000"/>
              </w:rPr>
            </w:pPr>
            <w:r>
              <w:rPr>
                <w:color w:val="000000"/>
              </w:rPr>
              <w:t>Albena, BG</w:t>
            </w:r>
          </w:p>
          <w:p w14:paraId="0056FE4B" w14:textId="2471776B" w:rsidR="008E3AE1" w:rsidRPr="00F53216" w:rsidRDefault="008E3AE1" w:rsidP="00F53216">
            <w:pPr>
              <w:widowControl/>
              <w:autoSpaceDN/>
              <w:textAlignment w:val="auto"/>
              <w:rPr>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246624BE" w14:textId="5E3F0BA3" w:rsidR="008E3AE1" w:rsidRPr="00F53216" w:rsidRDefault="008E3AE1" w:rsidP="00F53216">
            <w:pPr>
              <w:widowControl/>
              <w:autoSpaceDN/>
              <w:textAlignment w:val="auto"/>
              <w:rPr>
                <w:kern w:val="0"/>
                <w:lang w:eastAsia="fr-FR"/>
              </w:rPr>
            </w:pPr>
            <w:r w:rsidRPr="00F53216">
              <w:rPr>
                <w:color w:val="000000"/>
              </w:rPr>
              <w:t>5th International Conference AmiTaNS'13 – “Fifth Conference of the Euro-American Consortium for Promoting the Application of Mathematics in Technical and Natural Sciences”</w:t>
            </w:r>
          </w:p>
        </w:tc>
        <w:tc>
          <w:tcPr>
            <w:tcW w:w="1276" w:type="dxa"/>
            <w:tcBorders>
              <w:top w:val="single" w:sz="4" w:space="0" w:color="auto"/>
              <w:left w:val="single" w:sz="4" w:space="0" w:color="auto"/>
              <w:bottom w:val="single" w:sz="4" w:space="0" w:color="auto"/>
              <w:right w:val="single" w:sz="4" w:space="0" w:color="auto"/>
            </w:tcBorders>
          </w:tcPr>
          <w:p w14:paraId="4071B0DF" w14:textId="77777777" w:rsidR="008E3AE1" w:rsidRPr="00F53216" w:rsidRDefault="008E3AE1" w:rsidP="00F53216">
            <w:pPr>
              <w:rPr>
                <w:color w:val="000000"/>
              </w:rPr>
            </w:pPr>
            <w:r w:rsidRPr="00F53216">
              <w:rPr>
                <w:color w:val="000000"/>
              </w:rPr>
              <w:t>R&amp;D representatives from European countries</w:t>
            </w:r>
          </w:p>
          <w:p w14:paraId="7D9C47EA" w14:textId="33AE4AA0"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2E08A63E" w14:textId="77777777" w:rsidR="008E3AE1" w:rsidRPr="00F53216" w:rsidRDefault="008E3AE1" w:rsidP="00F53216">
            <w:pPr>
              <w:rPr>
                <w:color w:val="000000"/>
              </w:rPr>
            </w:pPr>
            <w:r w:rsidRPr="00F53216">
              <w:rPr>
                <w:color w:val="000000"/>
              </w:rPr>
              <w:t>Dr. Peter Bogatencov presented joint report: Boris RYBAKIN, Peter BOGATENCOV, Grigore SECRIERU, Nicolai ILIUHA -"Mathematical modelling of impulsive loading of explosive charge"</w:t>
            </w:r>
          </w:p>
          <w:p w14:paraId="6F7FE1C1" w14:textId="649B1F32" w:rsidR="008E3AE1" w:rsidRPr="00F53216" w:rsidRDefault="008E3AE1" w:rsidP="00F53216">
            <w:pPr>
              <w:widowControl/>
              <w:autoSpaceDN/>
              <w:textAlignment w:val="auto"/>
              <w:rPr>
                <w:kern w:val="0"/>
                <w:lang w:eastAsia="fr-FR"/>
              </w:rPr>
            </w:pPr>
          </w:p>
        </w:tc>
      </w:tr>
      <w:tr w:rsidR="008E3AE1" w:rsidRPr="00F53216" w14:paraId="51A29B86"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D070943" w14:textId="77777777" w:rsidR="008E3AE1" w:rsidRPr="00F53216" w:rsidRDefault="008E3AE1" w:rsidP="00F53216">
            <w:pPr>
              <w:rPr>
                <w:color w:val="000000"/>
              </w:rPr>
            </w:pPr>
            <w:r w:rsidRPr="00F53216">
              <w:rPr>
                <w:color w:val="000000"/>
              </w:rPr>
              <w:t>1-6 Jul 2013</w:t>
            </w:r>
          </w:p>
          <w:p w14:paraId="5291316C" w14:textId="1CDE73A4"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069672DE" w14:textId="538ABF39" w:rsidR="008E3AE1" w:rsidRPr="00F53216" w:rsidRDefault="00016EFD" w:rsidP="00F53216">
            <w:pPr>
              <w:rPr>
                <w:color w:val="000000"/>
              </w:rPr>
            </w:pPr>
            <w:r>
              <w:rPr>
                <w:color w:val="000000"/>
              </w:rPr>
              <w:t>SZTAKI, Budapest, HU</w:t>
            </w:r>
          </w:p>
          <w:p w14:paraId="2721CC30" w14:textId="31FB0909"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1A489284" w14:textId="77777777" w:rsidR="008E3AE1" w:rsidRPr="00F53216" w:rsidRDefault="008E3AE1" w:rsidP="00F53216">
            <w:pPr>
              <w:rPr>
                <w:color w:val="000000"/>
              </w:rPr>
            </w:pPr>
            <w:r w:rsidRPr="00F53216">
              <w:rPr>
                <w:color w:val="000000"/>
              </w:rPr>
              <w:t>Summer School on Grid and Cloud Workflows and Gateways</w:t>
            </w:r>
          </w:p>
          <w:p w14:paraId="56A3051C" w14:textId="54C164E5"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6D04BDBA" w14:textId="77777777" w:rsidR="008E3AE1" w:rsidRPr="00F53216" w:rsidRDefault="008E3AE1" w:rsidP="00F53216">
            <w:pPr>
              <w:rPr>
                <w:color w:val="000000"/>
              </w:rPr>
            </w:pPr>
            <w:r w:rsidRPr="00F53216">
              <w:rPr>
                <w:color w:val="000000"/>
              </w:rPr>
              <w:t>30</w:t>
            </w:r>
          </w:p>
          <w:p w14:paraId="4707DB70" w14:textId="6D2985F3"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137A307B" w14:textId="20FDD81E" w:rsidR="008E3AE1" w:rsidRPr="00F53216" w:rsidRDefault="008E3AE1" w:rsidP="00F53216">
            <w:pPr>
              <w:widowControl/>
              <w:autoSpaceDN/>
              <w:textAlignment w:val="auto"/>
              <w:rPr>
                <w:kern w:val="0"/>
                <w:lang w:eastAsia="fr-FR"/>
              </w:rPr>
            </w:pPr>
            <w:r w:rsidRPr="00F53216">
              <w:rPr>
                <w:color w:val="000000"/>
              </w:rPr>
              <w:t>Summer School on Grid and Cloud Workflows and Gateways has been organized from 1st to 6th June 2013 at SZTAKI, Budapest, Hungary. The summer school was organized by the SCI-BUS, ER-flow, and SZTAKI Cloud project, but its subject was not restricted to the technologies developed by these projects. Participants got detailed view on how the various Grid, Cloud middleware technologies can be combined and utilized via high level user-oriented tools and environments like science gateways and workflow systems. Nikola Grkic from the Institute of Physics Belgrade participated in the school, and as the outcome a first NGI_AEGIS gUSE/WS-PGRADE portal has been deployed at AEGIS01-IPB-SCL Grid site.</w:t>
            </w:r>
          </w:p>
        </w:tc>
      </w:tr>
      <w:tr w:rsidR="008E3AE1" w:rsidRPr="00F53216" w14:paraId="03884150"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75EBD247" w14:textId="39E4C3BA" w:rsidR="008E3AE1" w:rsidRPr="00F53216" w:rsidRDefault="001D4C2F" w:rsidP="00F53216">
            <w:pPr>
              <w:rPr>
                <w:color w:val="000000"/>
              </w:rPr>
            </w:pPr>
            <w:r>
              <w:rPr>
                <w:color w:val="000000"/>
              </w:rPr>
              <w:t>12</w:t>
            </w:r>
            <w:r w:rsidR="00D625C0">
              <w:rPr>
                <w:color w:val="000000"/>
              </w:rPr>
              <w:t xml:space="preserve">-22 Jul </w:t>
            </w:r>
            <w:r w:rsidR="008E3AE1" w:rsidRPr="00F53216">
              <w:rPr>
                <w:color w:val="000000"/>
              </w:rPr>
              <w:t>2013</w:t>
            </w:r>
          </w:p>
          <w:p w14:paraId="265A4866" w14:textId="4558ACD9"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4FF9E651" w14:textId="559E304D" w:rsidR="008E3AE1" w:rsidRPr="00F53216" w:rsidRDefault="008E3AE1" w:rsidP="00F53216">
            <w:pPr>
              <w:rPr>
                <w:color w:val="000000"/>
              </w:rPr>
            </w:pPr>
            <w:r w:rsidRPr="00F53216">
              <w:rPr>
                <w:color w:val="000000"/>
              </w:rPr>
              <w:t>National House of Mihaj</w:t>
            </w:r>
            <w:r w:rsidR="00D625C0">
              <w:rPr>
                <w:color w:val="000000"/>
              </w:rPr>
              <w:t>lo Idvorski Pupin, Idvor, RS</w:t>
            </w:r>
          </w:p>
          <w:p w14:paraId="709847BE" w14:textId="72EED8A3"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0C8E8373" w14:textId="77777777" w:rsidR="008E3AE1" w:rsidRPr="00F53216" w:rsidRDefault="008E3AE1" w:rsidP="00F53216">
            <w:pPr>
              <w:rPr>
                <w:color w:val="000000"/>
              </w:rPr>
            </w:pPr>
            <w:r w:rsidRPr="00F53216">
              <w:rPr>
                <w:color w:val="000000"/>
              </w:rPr>
              <w:t>Java in physics simulation</w:t>
            </w:r>
          </w:p>
          <w:p w14:paraId="1D054A4C" w14:textId="41058A11"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345D10AF" w14:textId="77777777" w:rsidR="008E3AE1" w:rsidRPr="00F53216" w:rsidRDefault="008E3AE1" w:rsidP="00F53216">
            <w:pPr>
              <w:rPr>
                <w:color w:val="000000"/>
              </w:rPr>
            </w:pPr>
            <w:r w:rsidRPr="00F53216">
              <w:rPr>
                <w:color w:val="000000"/>
              </w:rPr>
              <w:t>30</w:t>
            </w:r>
          </w:p>
          <w:p w14:paraId="6F000C44" w14:textId="52557B03"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FE3718E" w14:textId="0797A475" w:rsidR="008E3AE1" w:rsidRPr="00F53216" w:rsidRDefault="008E3AE1" w:rsidP="00F53216">
            <w:pPr>
              <w:widowControl/>
              <w:autoSpaceDN/>
              <w:textAlignment w:val="auto"/>
              <w:rPr>
                <w:kern w:val="0"/>
                <w:lang w:eastAsia="fr-FR"/>
              </w:rPr>
            </w:pPr>
            <w:r w:rsidRPr="00F53216">
              <w:rPr>
                <w:color w:val="000000"/>
              </w:rPr>
              <w:t>In Idvor, home village of the scientist and inventor Mihajlo Pupin, best known for his numerous patents related to long-distance telephone communication, an educational and research summer camp for high school students has been organized. It featured lectures on Java programming for simulations in physics. As a part of this 10-day camp, Dusan Vudragovic from the Institute of Physics Belgrade presented overview of the Grid technologies, usage of the Java programming language in Grid environment, and demonstrated one Grid-related tool developed in Java.</w:t>
            </w:r>
          </w:p>
        </w:tc>
      </w:tr>
      <w:tr w:rsidR="001D4C2F" w:rsidRPr="00F53216" w14:paraId="799BA66C"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729F9038" w14:textId="7FFD9C10" w:rsidR="001D4C2F" w:rsidRDefault="001D4C2F" w:rsidP="00F53216">
            <w:pPr>
              <w:rPr>
                <w:color w:val="000000"/>
              </w:rPr>
            </w:pPr>
            <w:r>
              <w:rPr>
                <w:color w:val="000000"/>
              </w:rPr>
              <w:t>20-23 Aug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E6CB059" w14:textId="3F590893" w:rsidR="001D4C2F" w:rsidRPr="00F53216" w:rsidRDefault="001D4C2F" w:rsidP="00F53216">
            <w:pPr>
              <w:rPr>
                <w:color w:val="000000"/>
              </w:rPr>
            </w:pPr>
            <w:r w:rsidRPr="00F53216">
              <w:rPr>
                <w:color w:val="000000"/>
              </w:rPr>
              <w:t>Chisinau, IMI ASM</w:t>
            </w:r>
            <w:r>
              <w:rPr>
                <w:color w:val="000000"/>
              </w:rPr>
              <w:t>, MD</w:t>
            </w:r>
          </w:p>
        </w:tc>
        <w:tc>
          <w:tcPr>
            <w:tcW w:w="1559" w:type="dxa"/>
            <w:tcBorders>
              <w:top w:val="single" w:sz="4" w:space="0" w:color="auto"/>
              <w:left w:val="single" w:sz="4" w:space="0" w:color="auto"/>
              <w:bottom w:val="single" w:sz="4" w:space="0" w:color="auto"/>
              <w:right w:val="single" w:sz="4" w:space="0" w:color="auto"/>
            </w:tcBorders>
            <w:vAlign w:val="center"/>
          </w:tcPr>
          <w:p w14:paraId="5AB637D9" w14:textId="55AAC57E" w:rsidR="001D4C2F" w:rsidRPr="00F53216" w:rsidRDefault="001D4C2F" w:rsidP="00F53216">
            <w:pPr>
              <w:rPr>
                <w:color w:val="000000"/>
              </w:rPr>
            </w:pPr>
            <w:r w:rsidRPr="00F53216">
              <w:rPr>
                <w:color w:val="000000"/>
              </w:rPr>
              <w:t>International Workshop on Intelligent Information Systems</w:t>
            </w:r>
          </w:p>
        </w:tc>
        <w:tc>
          <w:tcPr>
            <w:tcW w:w="1276" w:type="dxa"/>
            <w:tcBorders>
              <w:top w:val="single" w:sz="4" w:space="0" w:color="auto"/>
              <w:left w:val="single" w:sz="4" w:space="0" w:color="auto"/>
              <w:bottom w:val="single" w:sz="4" w:space="0" w:color="auto"/>
              <w:right w:val="single" w:sz="4" w:space="0" w:color="auto"/>
            </w:tcBorders>
            <w:vAlign w:val="center"/>
          </w:tcPr>
          <w:p w14:paraId="1B8960DE" w14:textId="136767AA" w:rsidR="001D4C2F" w:rsidRPr="00F53216" w:rsidRDefault="001D4C2F" w:rsidP="00F53216">
            <w:pPr>
              <w:rPr>
                <w:color w:val="000000"/>
              </w:rPr>
            </w:pPr>
            <w:r w:rsidRPr="00F53216">
              <w:rPr>
                <w:color w:val="000000"/>
              </w:rPr>
              <w:t>Representatives from research institutions of the Academy of Sciences and universities of Moldova, R&amp;D representatives from European countries</w:t>
            </w:r>
          </w:p>
        </w:tc>
        <w:tc>
          <w:tcPr>
            <w:tcW w:w="3827" w:type="dxa"/>
            <w:tcBorders>
              <w:top w:val="single" w:sz="4" w:space="0" w:color="auto"/>
              <w:left w:val="single" w:sz="4" w:space="0" w:color="auto"/>
              <w:bottom w:val="single" w:sz="4" w:space="0" w:color="auto"/>
              <w:right w:val="single" w:sz="4" w:space="0" w:color="auto"/>
            </w:tcBorders>
            <w:vAlign w:val="center"/>
          </w:tcPr>
          <w:p w14:paraId="0055E0BF" w14:textId="13856EF9" w:rsidR="001D4C2F" w:rsidRPr="00F53216" w:rsidRDefault="001D4C2F" w:rsidP="00E82E1C">
            <w:pPr>
              <w:widowControl/>
              <w:autoSpaceDN/>
              <w:textAlignment w:val="auto"/>
              <w:rPr>
                <w:color w:val="000000"/>
              </w:rPr>
            </w:pPr>
            <w:r w:rsidRPr="00F53216">
              <w:rPr>
                <w:color w:val="000000"/>
              </w:rPr>
              <w:t>Inga Titchiev presented joint report: Inga Titchiev, Nicolai Iliuha, Mircea Petic. “Workflow Petri nets used in modeling of Parallel architectures”  Elena Gutuleac presented joint report: Boris Rybakin, Grigore Secrieru, Elena Gutuleac. “Numerical analysis of reaction of buried charge to explosive or seismic loading” ,  “Deployment of a Federated Cloud Infrastructure in the Black Sea Region”</w:t>
            </w:r>
            <w:r w:rsidR="00E82E1C">
              <w:rPr>
                <w:color w:val="000000"/>
              </w:rPr>
              <w:t>)</w:t>
            </w:r>
          </w:p>
        </w:tc>
      </w:tr>
      <w:tr w:rsidR="001D4C2F" w:rsidRPr="00F53216" w14:paraId="31E3A852"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77AD95C5" w14:textId="248BFA3E" w:rsidR="001D4C2F" w:rsidRPr="00F53216" w:rsidRDefault="001D4C2F" w:rsidP="00F53216">
            <w:pPr>
              <w:widowControl/>
              <w:autoSpaceDN/>
              <w:textAlignment w:val="auto"/>
              <w:rPr>
                <w:bCs/>
                <w:color w:val="000000"/>
                <w:kern w:val="0"/>
                <w:lang w:eastAsia="fr-FR"/>
              </w:rPr>
            </w:pPr>
            <w:r w:rsidRPr="00F53216">
              <w:rPr>
                <w:color w:val="000000"/>
              </w:rPr>
              <w:t>9-11 Sep 2013</w:t>
            </w:r>
          </w:p>
        </w:tc>
        <w:tc>
          <w:tcPr>
            <w:tcW w:w="1417" w:type="dxa"/>
            <w:tcBorders>
              <w:top w:val="single" w:sz="4" w:space="0" w:color="auto"/>
              <w:left w:val="single" w:sz="4" w:space="0" w:color="auto"/>
              <w:bottom w:val="single" w:sz="4" w:space="0" w:color="auto"/>
              <w:right w:val="single" w:sz="4" w:space="0" w:color="auto"/>
            </w:tcBorders>
          </w:tcPr>
          <w:p w14:paraId="5957A8B7" w14:textId="290BD339" w:rsidR="001D4C2F" w:rsidRPr="00F53216" w:rsidRDefault="001D4C2F" w:rsidP="00F53216">
            <w:pPr>
              <w:widowControl/>
              <w:autoSpaceDN/>
              <w:textAlignment w:val="auto"/>
              <w:rPr>
                <w:bCs/>
                <w:color w:val="000000"/>
                <w:kern w:val="0"/>
                <w:lang w:eastAsia="fr-FR"/>
              </w:rPr>
            </w:pPr>
            <w:r w:rsidRPr="00F53216">
              <w:t>Bucharest, RO</w:t>
            </w:r>
          </w:p>
        </w:tc>
        <w:tc>
          <w:tcPr>
            <w:tcW w:w="1559" w:type="dxa"/>
            <w:tcBorders>
              <w:top w:val="single" w:sz="4" w:space="0" w:color="auto"/>
              <w:left w:val="single" w:sz="4" w:space="0" w:color="auto"/>
              <w:bottom w:val="single" w:sz="4" w:space="0" w:color="auto"/>
              <w:right w:val="single" w:sz="4" w:space="0" w:color="auto"/>
            </w:tcBorders>
          </w:tcPr>
          <w:p w14:paraId="12F061F4" w14:textId="5492ABC8" w:rsidR="001D4C2F" w:rsidRPr="00F53216" w:rsidRDefault="00E82E1C" w:rsidP="00F53216">
            <w:pPr>
              <w:widowControl/>
              <w:autoSpaceDN/>
              <w:textAlignment w:val="auto"/>
              <w:rPr>
                <w:kern w:val="0"/>
                <w:lang w:eastAsia="fr-FR"/>
              </w:rPr>
            </w:pPr>
            <w:r>
              <w:t>EUGridPM</w:t>
            </w:r>
            <w:r w:rsidR="001D4C2F" w:rsidRPr="00F53216">
              <w:t>A Plenary Meeting</w:t>
            </w:r>
          </w:p>
        </w:tc>
        <w:tc>
          <w:tcPr>
            <w:tcW w:w="1276" w:type="dxa"/>
            <w:tcBorders>
              <w:top w:val="single" w:sz="4" w:space="0" w:color="auto"/>
              <w:left w:val="single" w:sz="4" w:space="0" w:color="auto"/>
              <w:bottom w:val="single" w:sz="4" w:space="0" w:color="auto"/>
              <w:right w:val="single" w:sz="4" w:space="0" w:color="auto"/>
            </w:tcBorders>
          </w:tcPr>
          <w:p w14:paraId="2AEA8F94" w14:textId="7E7EA62B" w:rsidR="001D4C2F" w:rsidRPr="00F53216" w:rsidRDefault="001D4C2F" w:rsidP="00F53216">
            <w:pPr>
              <w:widowControl/>
              <w:autoSpaceDN/>
              <w:textAlignment w:val="auto"/>
              <w:rPr>
                <w:kern w:val="0"/>
                <w:lang w:eastAsia="fr-FR"/>
              </w:rPr>
            </w:pPr>
            <w:r w:rsidRPr="00F53216">
              <w:t>17</w:t>
            </w:r>
          </w:p>
        </w:tc>
        <w:tc>
          <w:tcPr>
            <w:tcW w:w="3827" w:type="dxa"/>
            <w:tcBorders>
              <w:top w:val="single" w:sz="4" w:space="0" w:color="auto"/>
              <w:left w:val="single" w:sz="4" w:space="0" w:color="auto"/>
              <w:bottom w:val="single" w:sz="4" w:space="0" w:color="auto"/>
              <w:right w:val="single" w:sz="4" w:space="0" w:color="auto"/>
            </w:tcBorders>
          </w:tcPr>
          <w:p w14:paraId="5BB9C451" w14:textId="77777777" w:rsidR="001D4C2F" w:rsidRPr="00F53216" w:rsidRDefault="001D4C2F" w:rsidP="00F53216">
            <w:r w:rsidRPr="00F53216">
              <w:t>URL event: https://www.eugridpma.org/meetings/2013-09/</w:t>
            </w:r>
          </w:p>
          <w:p w14:paraId="37BEE854" w14:textId="00AD4BA5" w:rsidR="001D4C2F" w:rsidRPr="00F53216" w:rsidRDefault="001D4C2F" w:rsidP="00F53216">
            <w:pPr>
              <w:widowControl/>
              <w:autoSpaceDN/>
              <w:textAlignment w:val="auto"/>
              <w:rPr>
                <w:kern w:val="0"/>
                <w:lang w:eastAsia="fr-FR"/>
              </w:rPr>
            </w:pPr>
            <w:r w:rsidRPr="00F53216">
              <w:t>URL report: https://www.eugridpma.org/meetings/2013-09/summary-eugridpma-2013-09-bucharest.txt</w:t>
            </w:r>
          </w:p>
        </w:tc>
      </w:tr>
      <w:tr w:rsidR="00147CCF" w:rsidRPr="00F53216" w14:paraId="372A4E8F"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5814D5DC" w14:textId="1527155A" w:rsidR="00147CCF" w:rsidRPr="00F53216" w:rsidRDefault="00147CCF" w:rsidP="00F53216">
            <w:pPr>
              <w:widowControl/>
              <w:autoSpaceDN/>
              <w:textAlignment w:val="auto"/>
              <w:rPr>
                <w:color w:val="000000"/>
              </w:rPr>
            </w:pPr>
            <w:r w:rsidRPr="00F53216">
              <w:rPr>
                <w:color w:val="000000"/>
              </w:rPr>
              <w:t>06-14</w:t>
            </w:r>
            <w:r>
              <w:rPr>
                <w:color w:val="000000"/>
              </w:rPr>
              <w:t xml:space="preserve"> Sep</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325D4B43" w14:textId="176AE6D4" w:rsidR="00147CCF" w:rsidRPr="00F53216" w:rsidRDefault="00147CCF" w:rsidP="00F53216">
            <w:pPr>
              <w:widowControl/>
              <w:autoSpaceDN/>
              <w:textAlignment w:val="auto"/>
            </w:pPr>
            <w:r w:rsidRPr="00F53216">
              <w:rPr>
                <w:color w:val="000000"/>
              </w:rPr>
              <w:t>Varna, B</w:t>
            </w:r>
            <w:r>
              <w:rPr>
                <w:color w:val="000000"/>
              </w:rPr>
              <w:t>G</w:t>
            </w:r>
          </w:p>
        </w:tc>
        <w:tc>
          <w:tcPr>
            <w:tcW w:w="1559" w:type="dxa"/>
            <w:tcBorders>
              <w:top w:val="single" w:sz="4" w:space="0" w:color="auto"/>
              <w:left w:val="single" w:sz="4" w:space="0" w:color="auto"/>
              <w:bottom w:val="single" w:sz="4" w:space="0" w:color="auto"/>
              <w:right w:val="single" w:sz="4" w:space="0" w:color="auto"/>
            </w:tcBorders>
            <w:vAlign w:val="center"/>
          </w:tcPr>
          <w:p w14:paraId="401D2A39" w14:textId="7B261147" w:rsidR="00147CCF" w:rsidRPr="00F53216" w:rsidRDefault="00147CCF" w:rsidP="00F53216">
            <w:pPr>
              <w:widowControl/>
              <w:autoSpaceDN/>
              <w:textAlignment w:val="auto"/>
            </w:pPr>
            <w:r w:rsidRPr="00F53216">
              <w:rPr>
                <w:color w:val="000000"/>
              </w:rPr>
              <w:t>XXIV International Symposium on Nuclear Electronics and Computing</w:t>
            </w:r>
          </w:p>
        </w:tc>
        <w:tc>
          <w:tcPr>
            <w:tcW w:w="1276" w:type="dxa"/>
            <w:tcBorders>
              <w:top w:val="single" w:sz="4" w:space="0" w:color="auto"/>
              <w:left w:val="single" w:sz="4" w:space="0" w:color="auto"/>
              <w:bottom w:val="single" w:sz="4" w:space="0" w:color="auto"/>
              <w:right w:val="single" w:sz="4" w:space="0" w:color="auto"/>
            </w:tcBorders>
            <w:vAlign w:val="center"/>
          </w:tcPr>
          <w:p w14:paraId="39E9A13A" w14:textId="7E71CED2" w:rsidR="00147CCF" w:rsidRPr="00F53216" w:rsidRDefault="00147CCF" w:rsidP="00F53216">
            <w:pPr>
              <w:widowControl/>
              <w:autoSpaceDN/>
              <w:textAlignment w:val="auto"/>
            </w:pPr>
            <w:r w:rsidRPr="00F53216">
              <w:rPr>
                <w:color w:val="000000"/>
              </w:rPr>
              <w:t>Computer Science and High Energy Physics experts</w:t>
            </w:r>
          </w:p>
        </w:tc>
        <w:tc>
          <w:tcPr>
            <w:tcW w:w="3827" w:type="dxa"/>
            <w:tcBorders>
              <w:top w:val="single" w:sz="4" w:space="0" w:color="auto"/>
              <w:left w:val="single" w:sz="4" w:space="0" w:color="auto"/>
              <w:bottom w:val="single" w:sz="4" w:space="0" w:color="auto"/>
              <w:right w:val="single" w:sz="4" w:space="0" w:color="auto"/>
            </w:tcBorders>
            <w:vAlign w:val="center"/>
          </w:tcPr>
          <w:p w14:paraId="52DB03B6" w14:textId="6F183C35" w:rsidR="00147CCF" w:rsidRPr="00F53216" w:rsidRDefault="00204B71" w:rsidP="00F53216">
            <w:hyperlink r:id="rId84" w:history="1">
              <w:r w:rsidR="00147CCF" w:rsidRPr="00F53216">
                <w:rPr>
                  <w:rStyle w:val="Hyperlink"/>
                </w:rPr>
                <w:t>http://nec2013.jinr.ru, H. Oganezov made presentation on TIER3 facilities in Armenia"</w:t>
              </w:r>
            </w:hyperlink>
          </w:p>
        </w:tc>
      </w:tr>
      <w:tr w:rsidR="00147CCF" w:rsidRPr="00F53216" w14:paraId="02F780CB"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082A0DC6" w14:textId="101A5C39" w:rsidR="00147CCF" w:rsidRPr="00F53216" w:rsidRDefault="00147CCF" w:rsidP="00F53216">
            <w:pPr>
              <w:widowControl/>
              <w:autoSpaceDN/>
              <w:textAlignment w:val="auto"/>
              <w:rPr>
                <w:color w:val="000000"/>
              </w:rPr>
            </w:pPr>
            <w:r w:rsidRPr="00F53216">
              <w:rPr>
                <w:color w:val="000000"/>
              </w:rPr>
              <w:t>11-13 Sep 2013</w:t>
            </w:r>
          </w:p>
        </w:tc>
        <w:tc>
          <w:tcPr>
            <w:tcW w:w="1417" w:type="dxa"/>
            <w:tcBorders>
              <w:top w:val="single" w:sz="4" w:space="0" w:color="auto"/>
              <w:left w:val="single" w:sz="4" w:space="0" w:color="auto"/>
              <w:bottom w:val="single" w:sz="4" w:space="0" w:color="auto"/>
              <w:right w:val="single" w:sz="4" w:space="0" w:color="auto"/>
            </w:tcBorders>
            <w:vAlign w:val="center"/>
          </w:tcPr>
          <w:p w14:paraId="505F0E4A" w14:textId="5E50A83C" w:rsidR="00147CCF" w:rsidRPr="00F53216" w:rsidRDefault="00147CCF" w:rsidP="00F53216">
            <w:pPr>
              <w:widowControl/>
              <w:autoSpaceDN/>
              <w:textAlignment w:val="auto"/>
              <w:rPr>
                <w:color w:val="000000"/>
              </w:rPr>
            </w:pPr>
            <w:r w:rsidRPr="00F53216">
              <w:rPr>
                <w:color w:val="000000"/>
              </w:rPr>
              <w:t xml:space="preserve">Salamanca,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69B410E9" w14:textId="5752E21C" w:rsidR="00147CCF" w:rsidRPr="00F53216" w:rsidRDefault="00147CCF" w:rsidP="00F53216">
            <w:pPr>
              <w:widowControl/>
              <w:autoSpaceDN/>
              <w:textAlignment w:val="auto"/>
              <w:rPr>
                <w:color w:val="000000"/>
              </w:rPr>
            </w:pPr>
            <w:r w:rsidRPr="00F53216">
              <w:rPr>
                <w:color w:val="000000"/>
              </w:rPr>
              <w:t>HAIS</w:t>
            </w:r>
          </w:p>
        </w:tc>
        <w:tc>
          <w:tcPr>
            <w:tcW w:w="1276" w:type="dxa"/>
            <w:tcBorders>
              <w:top w:val="single" w:sz="4" w:space="0" w:color="auto"/>
              <w:left w:val="single" w:sz="4" w:space="0" w:color="auto"/>
              <w:bottom w:val="single" w:sz="4" w:space="0" w:color="auto"/>
              <w:right w:val="single" w:sz="4" w:space="0" w:color="auto"/>
            </w:tcBorders>
            <w:vAlign w:val="center"/>
          </w:tcPr>
          <w:p w14:paraId="3BF9A74B" w14:textId="21B91D9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7393AA41" w14:textId="55B2213F" w:rsidR="00147CCF" w:rsidRPr="00F53216" w:rsidRDefault="00204B71" w:rsidP="00F53216">
            <w:hyperlink r:id="rId85" w:history="1">
              <w:r w:rsidR="00147CCF" w:rsidRPr="00F53216">
                <w:rPr>
                  <w:rStyle w:val="Hyperlink"/>
                </w:rPr>
                <w:t>Conference Programe URL: http://hais13.usal.es/</w:t>
              </w:r>
            </w:hyperlink>
          </w:p>
        </w:tc>
      </w:tr>
      <w:tr w:rsidR="00147CCF" w:rsidRPr="00F53216" w14:paraId="21E25D96"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2E1405D6" w14:textId="44FA2954" w:rsidR="00147CCF" w:rsidRPr="00F53216" w:rsidRDefault="00147CCF" w:rsidP="00F53216">
            <w:pPr>
              <w:widowControl/>
              <w:autoSpaceDN/>
              <w:textAlignment w:val="auto"/>
              <w:rPr>
                <w:color w:val="000000"/>
              </w:rPr>
            </w:pPr>
            <w:r>
              <w:rPr>
                <w:color w:val="000000"/>
              </w:rPr>
              <w:t>16-20</w:t>
            </w:r>
            <w:r w:rsidRPr="00F53216">
              <w:rPr>
                <w:color w:val="000000"/>
              </w:rPr>
              <w:t xml:space="preserve"> Sep</w:t>
            </w:r>
            <w:r>
              <w:rPr>
                <w:color w:val="000000"/>
              </w:rPr>
              <w:t xml:space="preserve"> </w:t>
            </w: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vAlign w:val="center"/>
          </w:tcPr>
          <w:p w14:paraId="5130A91A" w14:textId="4C105581" w:rsidR="00147CCF" w:rsidRPr="00F53216" w:rsidRDefault="00147CCF" w:rsidP="00F53216">
            <w:pPr>
              <w:widowControl/>
              <w:autoSpaceDN/>
              <w:textAlignment w:val="auto"/>
              <w:rPr>
                <w:color w:val="000000"/>
              </w:rPr>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vAlign w:val="center"/>
          </w:tcPr>
          <w:p w14:paraId="52D41EED" w14:textId="29AD1579" w:rsidR="00147CCF" w:rsidRPr="00F53216" w:rsidRDefault="00147CCF" w:rsidP="00F53216">
            <w:pPr>
              <w:widowControl/>
              <w:autoSpaceDN/>
              <w:textAlignment w:val="auto"/>
              <w:rPr>
                <w:color w:val="000000"/>
              </w:rPr>
            </w:pPr>
            <w:r w:rsidRPr="00F53216">
              <w:rPr>
                <w:color w:val="000000"/>
              </w:rPr>
              <w:t>EGI Technical Forum</w:t>
            </w:r>
          </w:p>
        </w:tc>
        <w:tc>
          <w:tcPr>
            <w:tcW w:w="1276" w:type="dxa"/>
            <w:tcBorders>
              <w:top w:val="single" w:sz="4" w:space="0" w:color="auto"/>
              <w:left w:val="single" w:sz="4" w:space="0" w:color="auto"/>
              <w:bottom w:val="single" w:sz="4" w:space="0" w:color="auto"/>
              <w:right w:val="single" w:sz="4" w:space="0" w:color="auto"/>
            </w:tcBorders>
            <w:vAlign w:val="center"/>
          </w:tcPr>
          <w:p w14:paraId="2EB34F67" w14:textId="77777777" w:rsidR="00147CCF" w:rsidRPr="00F53216" w:rsidRDefault="00147CCF" w:rsidP="00F53216">
            <w:pPr>
              <w:widowControl/>
              <w:autoSpaceDN/>
              <w:textAlignment w:val="auto"/>
              <w:rPr>
                <w:color w:val="000000"/>
              </w:rPr>
            </w:pPr>
          </w:p>
        </w:tc>
        <w:tc>
          <w:tcPr>
            <w:tcW w:w="3827" w:type="dxa"/>
            <w:tcBorders>
              <w:top w:val="single" w:sz="4" w:space="0" w:color="auto"/>
              <w:left w:val="single" w:sz="4" w:space="0" w:color="auto"/>
              <w:bottom w:val="single" w:sz="4" w:space="0" w:color="auto"/>
              <w:right w:val="single" w:sz="4" w:space="0" w:color="auto"/>
            </w:tcBorders>
            <w:vAlign w:val="center"/>
          </w:tcPr>
          <w:p w14:paraId="2FF9EC13" w14:textId="701D941A" w:rsidR="00147CCF" w:rsidRPr="00F53216" w:rsidRDefault="00204B71" w:rsidP="00F53216">
            <w:hyperlink r:id="rId86" w:history="1">
              <w:r w:rsidR="00147CCF" w:rsidRPr="00F53216">
                <w:rPr>
                  <w:rStyle w:val="Hyperlink"/>
                </w:rPr>
                <w:t>http://tf2013.egi.eu/</w:t>
              </w:r>
            </w:hyperlink>
          </w:p>
        </w:tc>
      </w:tr>
      <w:tr w:rsidR="00147CCF" w:rsidRPr="00F53216" w14:paraId="42660258"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528FA966" w14:textId="4AB80D71" w:rsidR="00147CCF" w:rsidRDefault="00147CCF" w:rsidP="00F53216">
            <w:pPr>
              <w:widowControl/>
              <w:autoSpaceDN/>
              <w:textAlignment w:val="auto"/>
              <w:rPr>
                <w:color w:val="000000"/>
              </w:rPr>
            </w:pPr>
            <w:r w:rsidRPr="00F53216">
              <w:rPr>
                <w:color w:val="000000"/>
              </w:rPr>
              <w:t>16-20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6C6282CC" w14:textId="11E87D66" w:rsidR="00147CCF" w:rsidRPr="00F53216" w:rsidRDefault="00147CCF" w:rsidP="00F53216">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1A40B6A9" w14:textId="1F1F6143" w:rsidR="00147CCF" w:rsidRPr="00F53216" w:rsidRDefault="00147CCF" w:rsidP="00F53216">
            <w:pPr>
              <w:widowControl/>
              <w:autoSpaceDN/>
              <w:textAlignment w:val="auto"/>
              <w:rPr>
                <w:color w:val="000000"/>
              </w:rPr>
            </w:pPr>
            <w:r w:rsidRPr="00F53216">
              <w:rPr>
                <w:color w:val="000000"/>
              </w:rPr>
              <w:t>LIFEWATCH workshop at EGI TF 2013</w:t>
            </w:r>
          </w:p>
        </w:tc>
        <w:tc>
          <w:tcPr>
            <w:tcW w:w="1276" w:type="dxa"/>
            <w:tcBorders>
              <w:top w:val="single" w:sz="4" w:space="0" w:color="auto"/>
              <w:left w:val="single" w:sz="4" w:space="0" w:color="auto"/>
              <w:bottom w:val="single" w:sz="4" w:space="0" w:color="auto"/>
              <w:right w:val="single" w:sz="4" w:space="0" w:color="auto"/>
            </w:tcBorders>
            <w:vAlign w:val="center"/>
          </w:tcPr>
          <w:p w14:paraId="3FAC3042" w14:textId="11E30B74"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4BC43D07" w14:textId="77777777" w:rsidR="00147CCF" w:rsidRPr="00F53216" w:rsidRDefault="00147CCF" w:rsidP="00F53216"/>
        </w:tc>
      </w:tr>
      <w:tr w:rsidR="00147CCF" w:rsidRPr="00F53216" w14:paraId="06EA192B"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1D7204AA" w14:textId="4E3B18E3" w:rsidR="00147CCF" w:rsidRDefault="00147CCF" w:rsidP="00F53216">
            <w:pPr>
              <w:widowControl/>
              <w:autoSpaceDN/>
              <w:textAlignment w:val="auto"/>
              <w:rPr>
                <w:color w:val="000000"/>
              </w:rPr>
            </w:pPr>
            <w:r w:rsidRPr="00F53216">
              <w:rPr>
                <w:color w:val="000000"/>
              </w:rPr>
              <w:t>17-20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3A29A940" w14:textId="4C369BB3" w:rsidR="00147CCF" w:rsidRPr="00F53216" w:rsidRDefault="00147CCF" w:rsidP="00F53216">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6B4EDEA1" w14:textId="65FFF6B2" w:rsidR="00147CCF" w:rsidRPr="00F53216" w:rsidRDefault="00147CCF" w:rsidP="00F53216">
            <w:pPr>
              <w:widowControl/>
              <w:autoSpaceDN/>
              <w:textAlignment w:val="auto"/>
              <w:rPr>
                <w:color w:val="000000"/>
              </w:rPr>
            </w:pPr>
            <w:r w:rsidRPr="00F53216">
              <w:rPr>
                <w:color w:val="000000"/>
              </w:rPr>
              <w:t>CAEPIA</w:t>
            </w:r>
          </w:p>
        </w:tc>
        <w:tc>
          <w:tcPr>
            <w:tcW w:w="1276" w:type="dxa"/>
            <w:tcBorders>
              <w:top w:val="single" w:sz="4" w:space="0" w:color="auto"/>
              <w:left w:val="single" w:sz="4" w:space="0" w:color="auto"/>
              <w:bottom w:val="single" w:sz="4" w:space="0" w:color="auto"/>
              <w:right w:val="single" w:sz="4" w:space="0" w:color="auto"/>
            </w:tcBorders>
            <w:vAlign w:val="center"/>
          </w:tcPr>
          <w:p w14:paraId="4BBFB349" w14:textId="27A7EE3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144DC779" w14:textId="706BA9B8" w:rsidR="00147CCF" w:rsidRPr="00F53216" w:rsidRDefault="00204B71" w:rsidP="00F53216">
            <w:hyperlink r:id="rId87" w:history="1">
              <w:r w:rsidR="00147CCF" w:rsidRPr="00F53216">
                <w:rPr>
                  <w:rStyle w:val="Hyperlink"/>
                </w:rPr>
                <w:t>Conference Programe URL: http://caepia13.aepia.org/</w:t>
              </w:r>
            </w:hyperlink>
          </w:p>
        </w:tc>
      </w:tr>
      <w:tr w:rsidR="00147CCF" w:rsidRPr="00F53216" w14:paraId="475BA27C"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3DC4A4AF" w14:textId="4562122F" w:rsidR="00147CCF" w:rsidRPr="00F53216" w:rsidRDefault="00147CCF" w:rsidP="00F53216">
            <w:pPr>
              <w:widowControl/>
              <w:autoSpaceDN/>
              <w:textAlignment w:val="auto"/>
              <w:rPr>
                <w:color w:val="000000"/>
              </w:rPr>
            </w:pPr>
            <w:r>
              <w:rPr>
                <w:color w:val="000000"/>
              </w:rPr>
              <w:t>19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3BEEAC22" w14:textId="5E607F52" w:rsidR="00147CCF" w:rsidRPr="00F53216" w:rsidRDefault="00147CCF" w:rsidP="00F53216">
            <w:pPr>
              <w:widowControl/>
              <w:autoSpaceDN/>
              <w:textAlignment w:val="auto"/>
              <w:rPr>
                <w:color w:val="000000"/>
              </w:rPr>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vAlign w:val="center"/>
          </w:tcPr>
          <w:p w14:paraId="4E4E7708" w14:textId="37015C5C" w:rsidR="00147CCF" w:rsidRPr="00F53216" w:rsidRDefault="00147CCF" w:rsidP="00F53216">
            <w:pPr>
              <w:widowControl/>
              <w:autoSpaceDN/>
              <w:textAlignment w:val="auto"/>
              <w:rPr>
                <w:color w:val="000000"/>
              </w:rPr>
            </w:pPr>
            <w:r w:rsidRPr="00F53216">
              <w:rPr>
                <w:color w:val="000000"/>
              </w:rPr>
              <w:t>GlobusEurope</w:t>
            </w:r>
          </w:p>
        </w:tc>
        <w:tc>
          <w:tcPr>
            <w:tcW w:w="1276" w:type="dxa"/>
            <w:tcBorders>
              <w:top w:val="single" w:sz="4" w:space="0" w:color="auto"/>
              <w:left w:val="single" w:sz="4" w:space="0" w:color="auto"/>
              <w:bottom w:val="single" w:sz="4" w:space="0" w:color="auto"/>
              <w:right w:val="single" w:sz="4" w:space="0" w:color="auto"/>
            </w:tcBorders>
            <w:vAlign w:val="center"/>
          </w:tcPr>
          <w:p w14:paraId="33395037" w14:textId="4A40FAA8" w:rsidR="00147CCF" w:rsidRPr="00F53216" w:rsidRDefault="00147CCF" w:rsidP="00F53216">
            <w:pPr>
              <w:widowControl/>
              <w:autoSpaceDN/>
              <w:textAlignment w:val="auto"/>
              <w:rPr>
                <w:color w:val="000000"/>
              </w:rPr>
            </w:pPr>
            <w:r w:rsidRPr="00F53216">
              <w:rPr>
                <w:color w:val="000000"/>
              </w:rPr>
              <w:t>LRZ</w:t>
            </w:r>
          </w:p>
        </w:tc>
        <w:tc>
          <w:tcPr>
            <w:tcW w:w="3827" w:type="dxa"/>
            <w:tcBorders>
              <w:top w:val="single" w:sz="4" w:space="0" w:color="auto"/>
              <w:left w:val="single" w:sz="4" w:space="0" w:color="auto"/>
              <w:bottom w:val="single" w:sz="4" w:space="0" w:color="auto"/>
              <w:right w:val="single" w:sz="4" w:space="0" w:color="auto"/>
            </w:tcBorders>
            <w:vAlign w:val="center"/>
          </w:tcPr>
          <w:p w14:paraId="38C70D72" w14:textId="39DCD294" w:rsidR="00147CCF" w:rsidRPr="00F53216" w:rsidRDefault="00204B71" w:rsidP="00F53216">
            <w:hyperlink r:id="rId88" w:history="1">
              <w:r w:rsidR="00147CCF" w:rsidRPr="00F53216">
                <w:rPr>
                  <w:rStyle w:val="Hyperlink"/>
                </w:rPr>
                <w:t>http://www.egcf.eu/events/globuseurope-2013/</w:t>
              </w:r>
            </w:hyperlink>
          </w:p>
        </w:tc>
      </w:tr>
      <w:tr w:rsidR="00147CCF" w:rsidRPr="00F53216" w14:paraId="0C9259B5"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27B0F57F" w14:textId="6D5AF8F1" w:rsidR="00147CCF" w:rsidRDefault="00147CCF" w:rsidP="00F53216">
            <w:pPr>
              <w:widowControl/>
              <w:autoSpaceDN/>
              <w:textAlignment w:val="auto"/>
              <w:rPr>
                <w:color w:val="000000"/>
              </w:rPr>
            </w:pPr>
            <w:r w:rsidRPr="00F53216">
              <w:rPr>
                <w:color w:val="000000"/>
              </w:rPr>
              <w:t>19-20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4AC6C1DB" w14:textId="560D348E" w:rsidR="00147CCF" w:rsidRPr="00F53216" w:rsidRDefault="00147CCF" w:rsidP="00F53216">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4607DBA7" w14:textId="53A600EE" w:rsidR="00147CCF" w:rsidRPr="00F53216" w:rsidRDefault="00147CCF" w:rsidP="00F53216">
            <w:pPr>
              <w:widowControl/>
              <w:autoSpaceDN/>
              <w:textAlignment w:val="auto"/>
              <w:rPr>
                <w:color w:val="000000"/>
              </w:rPr>
            </w:pPr>
            <w:r w:rsidRPr="00F53216">
              <w:rPr>
                <w:color w:val="000000"/>
              </w:rPr>
              <w:t>IBERGRID 2013, 7th Iberian Grid Infrastructure Conference</w:t>
            </w:r>
          </w:p>
        </w:tc>
        <w:tc>
          <w:tcPr>
            <w:tcW w:w="1276" w:type="dxa"/>
            <w:tcBorders>
              <w:top w:val="single" w:sz="4" w:space="0" w:color="auto"/>
              <w:left w:val="single" w:sz="4" w:space="0" w:color="auto"/>
              <w:bottom w:val="single" w:sz="4" w:space="0" w:color="auto"/>
              <w:right w:val="single" w:sz="4" w:space="0" w:color="auto"/>
            </w:tcBorders>
            <w:vAlign w:val="center"/>
          </w:tcPr>
          <w:p w14:paraId="3682817E" w14:textId="227E8008" w:rsidR="00147CCF" w:rsidRPr="00F53216" w:rsidRDefault="00147CCF" w:rsidP="00F53216">
            <w:pPr>
              <w:widowControl/>
              <w:autoSpaceDN/>
              <w:textAlignment w:val="auto"/>
              <w:rPr>
                <w:color w:val="000000"/>
              </w:rPr>
            </w:pPr>
            <w:r w:rsidRPr="00F53216">
              <w:rPr>
                <w:color w:val="000000"/>
              </w:rPr>
              <w:t>(~50)</w:t>
            </w:r>
          </w:p>
        </w:tc>
        <w:tc>
          <w:tcPr>
            <w:tcW w:w="3827" w:type="dxa"/>
            <w:tcBorders>
              <w:top w:val="single" w:sz="4" w:space="0" w:color="auto"/>
              <w:left w:val="single" w:sz="4" w:space="0" w:color="auto"/>
              <w:bottom w:val="single" w:sz="4" w:space="0" w:color="auto"/>
              <w:right w:val="single" w:sz="4" w:space="0" w:color="auto"/>
            </w:tcBorders>
            <w:vAlign w:val="center"/>
          </w:tcPr>
          <w:p w14:paraId="47AE80DC" w14:textId="6A027704" w:rsidR="00147CCF" w:rsidRPr="00F53216" w:rsidRDefault="00204B71" w:rsidP="00F53216">
            <w:hyperlink r:id="rId89" w:history="1">
              <w:r w:rsidR="00147CCF" w:rsidRPr="00F53216">
                <w:rPr>
                  <w:rStyle w:val="Hyperlink"/>
                </w:rPr>
                <w:t>Conference Programe URL: http://www.ibergrid.eu/2013/programme.html</w:t>
              </w:r>
            </w:hyperlink>
          </w:p>
        </w:tc>
      </w:tr>
      <w:tr w:rsidR="00147CCF" w:rsidRPr="00F53216" w14:paraId="22EAA3B1"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0683F673" w14:textId="7B9CB28F" w:rsidR="00147CCF" w:rsidRDefault="00147CCF" w:rsidP="00F53216">
            <w:pPr>
              <w:widowControl/>
              <w:autoSpaceDN/>
              <w:textAlignment w:val="auto"/>
              <w:rPr>
                <w:color w:val="000000"/>
              </w:rPr>
            </w:pPr>
            <w:r w:rsidRPr="00F53216">
              <w:rPr>
                <w:color w:val="000000"/>
              </w:rPr>
              <w:t>19-20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0F92434A" w14:textId="457B1D8C" w:rsidR="00147CCF" w:rsidRPr="00F53216" w:rsidRDefault="00147CCF" w:rsidP="00F53216">
            <w:pPr>
              <w:widowControl/>
              <w:autoSpaceDN/>
              <w:textAlignment w:val="auto"/>
              <w:rPr>
                <w:color w:val="000000"/>
              </w:rPr>
            </w:pPr>
            <w:r w:rsidRPr="00F53216">
              <w:rPr>
                <w:color w:val="000000"/>
              </w:rPr>
              <w:t xml:space="preserve">Barcelona,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792C397B" w14:textId="1F29589B" w:rsidR="00147CCF" w:rsidRPr="00F53216" w:rsidRDefault="00147CCF" w:rsidP="00F53216">
            <w:pPr>
              <w:widowControl/>
              <w:autoSpaceDN/>
              <w:textAlignment w:val="auto"/>
              <w:rPr>
                <w:color w:val="000000"/>
              </w:rPr>
            </w:pPr>
            <w:r w:rsidRPr="00F53216">
              <w:rPr>
                <w:color w:val="000000"/>
              </w:rPr>
              <w:t>European Conference on Complex Systems 2013</w:t>
            </w:r>
          </w:p>
        </w:tc>
        <w:tc>
          <w:tcPr>
            <w:tcW w:w="1276" w:type="dxa"/>
            <w:tcBorders>
              <w:top w:val="single" w:sz="4" w:space="0" w:color="auto"/>
              <w:left w:val="single" w:sz="4" w:space="0" w:color="auto"/>
              <w:bottom w:val="single" w:sz="4" w:space="0" w:color="auto"/>
              <w:right w:val="single" w:sz="4" w:space="0" w:color="auto"/>
            </w:tcBorders>
            <w:vAlign w:val="center"/>
          </w:tcPr>
          <w:p w14:paraId="30A62E74" w14:textId="1038F67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7250DAE6" w14:textId="745524D9" w:rsidR="00147CCF" w:rsidRPr="00F53216" w:rsidRDefault="00204B71" w:rsidP="00F53216">
            <w:hyperlink r:id="rId90" w:history="1">
              <w:r w:rsidR="00147CCF" w:rsidRPr="00F53216">
                <w:rPr>
                  <w:rStyle w:val="Hyperlink"/>
                </w:rPr>
                <w:t>Conference Programe URL: http://www.eccs13.eu/</w:t>
              </w:r>
            </w:hyperlink>
          </w:p>
        </w:tc>
      </w:tr>
      <w:tr w:rsidR="00147CCF" w:rsidRPr="00F53216" w14:paraId="6978DD31"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6DE46F8B" w14:textId="01739A50" w:rsidR="00147CCF" w:rsidRDefault="00147CCF" w:rsidP="00F53216">
            <w:pPr>
              <w:widowControl/>
              <w:autoSpaceDN/>
              <w:textAlignment w:val="auto"/>
              <w:rPr>
                <w:color w:val="000000"/>
              </w:rPr>
            </w:pPr>
            <w:r w:rsidRPr="00F53216">
              <w:rPr>
                <w:color w:val="000000"/>
              </w:rPr>
              <w:t>22-27 Sep 2013</w:t>
            </w:r>
          </w:p>
        </w:tc>
        <w:tc>
          <w:tcPr>
            <w:tcW w:w="1417" w:type="dxa"/>
            <w:tcBorders>
              <w:top w:val="single" w:sz="4" w:space="0" w:color="auto"/>
              <w:left w:val="single" w:sz="4" w:space="0" w:color="auto"/>
              <w:bottom w:val="single" w:sz="4" w:space="0" w:color="auto"/>
              <w:right w:val="single" w:sz="4" w:space="0" w:color="auto"/>
            </w:tcBorders>
            <w:vAlign w:val="center"/>
          </w:tcPr>
          <w:p w14:paraId="6F982047" w14:textId="3B1CE564" w:rsidR="00147CCF" w:rsidRPr="00F53216" w:rsidRDefault="00147CCF" w:rsidP="00F53216">
            <w:pPr>
              <w:widowControl/>
              <w:autoSpaceDN/>
              <w:textAlignment w:val="auto"/>
              <w:rPr>
                <w:color w:val="000000"/>
              </w:rPr>
            </w:pPr>
            <w:r>
              <w:rPr>
                <w:color w:val="000000"/>
              </w:rPr>
              <w:t>Oxford, UK</w:t>
            </w:r>
          </w:p>
        </w:tc>
        <w:tc>
          <w:tcPr>
            <w:tcW w:w="1559" w:type="dxa"/>
            <w:tcBorders>
              <w:top w:val="single" w:sz="4" w:space="0" w:color="auto"/>
              <w:left w:val="single" w:sz="4" w:space="0" w:color="auto"/>
              <w:bottom w:val="single" w:sz="4" w:space="0" w:color="auto"/>
              <w:right w:val="single" w:sz="4" w:space="0" w:color="auto"/>
            </w:tcBorders>
            <w:vAlign w:val="center"/>
          </w:tcPr>
          <w:p w14:paraId="3A1B3C81" w14:textId="7EF76214" w:rsidR="00147CCF" w:rsidRPr="00F53216" w:rsidRDefault="00147CCF" w:rsidP="00F53216">
            <w:pPr>
              <w:widowControl/>
              <w:autoSpaceDN/>
              <w:textAlignment w:val="auto"/>
              <w:rPr>
                <w:color w:val="000000"/>
              </w:rPr>
            </w:pPr>
            <w:r w:rsidRPr="00F53216">
              <w:rPr>
                <w:color w:val="000000"/>
              </w:rPr>
              <w:t>EFTC2013</w:t>
            </w:r>
          </w:p>
        </w:tc>
        <w:tc>
          <w:tcPr>
            <w:tcW w:w="1276" w:type="dxa"/>
            <w:tcBorders>
              <w:top w:val="single" w:sz="4" w:space="0" w:color="auto"/>
              <w:left w:val="single" w:sz="4" w:space="0" w:color="auto"/>
              <w:bottom w:val="single" w:sz="4" w:space="0" w:color="auto"/>
              <w:right w:val="single" w:sz="4" w:space="0" w:color="auto"/>
            </w:tcBorders>
            <w:vAlign w:val="center"/>
          </w:tcPr>
          <w:p w14:paraId="41ECEC51" w14:textId="737A9FA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3932B5E5" w14:textId="424CF7AE" w:rsidR="00147CCF" w:rsidRPr="00F53216" w:rsidRDefault="00204B71" w:rsidP="00F53216">
            <w:hyperlink r:id="rId91" w:history="1">
              <w:r w:rsidR="00147CCF" w:rsidRPr="00F53216">
                <w:rPr>
                  <w:rStyle w:val="Hyperlink"/>
                </w:rPr>
                <w:t>Conference Programe URL: http://www.eftc2013.org.uk/</w:t>
              </w:r>
            </w:hyperlink>
          </w:p>
        </w:tc>
      </w:tr>
      <w:tr w:rsidR="00147CCF" w:rsidRPr="00F53216" w14:paraId="38E7D45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44C3F6B9" w14:textId="133BA1DB" w:rsidR="00147CCF" w:rsidRPr="00F53216" w:rsidDel="00BA4FD4" w:rsidRDefault="00147CCF" w:rsidP="00F53216">
            <w:pPr>
              <w:widowControl/>
              <w:autoSpaceDN/>
              <w:textAlignment w:val="auto"/>
              <w:rPr>
                <w:bCs/>
                <w:kern w:val="0"/>
                <w:lang w:eastAsia="fr-FR"/>
              </w:rPr>
            </w:pPr>
            <w:r w:rsidRPr="00F53216">
              <w:rPr>
                <w:color w:val="000000"/>
              </w:rPr>
              <w:t>24-25 Sep 2013</w:t>
            </w:r>
          </w:p>
        </w:tc>
        <w:tc>
          <w:tcPr>
            <w:tcW w:w="1417" w:type="dxa"/>
            <w:tcBorders>
              <w:top w:val="single" w:sz="4" w:space="0" w:color="auto"/>
              <w:left w:val="single" w:sz="4" w:space="0" w:color="auto"/>
              <w:bottom w:val="single" w:sz="4" w:space="0" w:color="auto"/>
              <w:right w:val="single" w:sz="4" w:space="0" w:color="auto"/>
            </w:tcBorders>
          </w:tcPr>
          <w:p w14:paraId="2CDCE1FD" w14:textId="1BFA3419" w:rsidR="00147CCF" w:rsidRPr="00F53216" w:rsidRDefault="00147CCF" w:rsidP="00F53216">
            <w:pPr>
              <w:widowControl/>
              <w:autoSpaceDN/>
              <w:textAlignment w:val="auto"/>
              <w:rPr>
                <w:bCs/>
                <w:kern w:val="0"/>
                <w:lang w:eastAsia="fr-FR"/>
              </w:rPr>
            </w:pPr>
            <w:r w:rsidRPr="00F53216">
              <w:rPr>
                <w:color w:val="000000"/>
              </w:rPr>
              <w:t>London</w:t>
            </w:r>
            <w:r>
              <w:rPr>
                <w:color w:val="000000"/>
              </w:rPr>
              <w:t>, UK</w:t>
            </w:r>
          </w:p>
        </w:tc>
        <w:tc>
          <w:tcPr>
            <w:tcW w:w="1559" w:type="dxa"/>
            <w:tcBorders>
              <w:top w:val="single" w:sz="4" w:space="0" w:color="auto"/>
              <w:left w:val="single" w:sz="4" w:space="0" w:color="auto"/>
              <w:bottom w:val="single" w:sz="4" w:space="0" w:color="auto"/>
              <w:right w:val="single" w:sz="4" w:space="0" w:color="auto"/>
            </w:tcBorders>
          </w:tcPr>
          <w:p w14:paraId="30D66507" w14:textId="7C06A4CD" w:rsidR="00147CCF" w:rsidRPr="00F53216" w:rsidRDefault="00147CCF" w:rsidP="00F53216">
            <w:pPr>
              <w:widowControl/>
              <w:autoSpaceDN/>
              <w:textAlignment w:val="auto"/>
              <w:rPr>
                <w:kern w:val="0"/>
                <w:lang w:eastAsia="fr-FR"/>
              </w:rPr>
            </w:pPr>
            <w:r w:rsidRPr="00F53216">
              <w:t>GridPP 31 – UK Grid for LHC Collaboration Meeting</w:t>
            </w:r>
          </w:p>
        </w:tc>
        <w:tc>
          <w:tcPr>
            <w:tcW w:w="1276" w:type="dxa"/>
            <w:tcBorders>
              <w:top w:val="single" w:sz="4" w:space="0" w:color="auto"/>
              <w:left w:val="single" w:sz="4" w:space="0" w:color="auto"/>
              <w:bottom w:val="single" w:sz="4" w:space="0" w:color="auto"/>
              <w:right w:val="single" w:sz="4" w:space="0" w:color="auto"/>
            </w:tcBorders>
          </w:tcPr>
          <w:p w14:paraId="2BEE8746" w14:textId="25ED414A" w:rsidR="00147CCF" w:rsidRPr="00F53216" w:rsidRDefault="00147CCF" w:rsidP="00F53216">
            <w:pPr>
              <w:widowControl/>
              <w:autoSpaceDN/>
              <w:textAlignment w:val="auto"/>
              <w:rPr>
                <w:kern w:val="0"/>
                <w:lang w:eastAsia="fr-FR"/>
              </w:rPr>
            </w:pPr>
            <w:r w:rsidRPr="00F53216">
              <w:t>60</w:t>
            </w:r>
          </w:p>
        </w:tc>
        <w:tc>
          <w:tcPr>
            <w:tcW w:w="3827" w:type="dxa"/>
            <w:tcBorders>
              <w:top w:val="single" w:sz="4" w:space="0" w:color="auto"/>
              <w:left w:val="single" w:sz="4" w:space="0" w:color="auto"/>
              <w:bottom w:val="single" w:sz="4" w:space="0" w:color="auto"/>
              <w:right w:val="single" w:sz="4" w:space="0" w:color="auto"/>
            </w:tcBorders>
          </w:tcPr>
          <w:p w14:paraId="78C85813" w14:textId="19EE6E41" w:rsidR="00147CCF" w:rsidRPr="00F53216" w:rsidRDefault="00147CCF" w:rsidP="00F53216">
            <w:pPr>
              <w:widowControl/>
              <w:autoSpaceDN/>
              <w:textAlignment w:val="auto"/>
              <w:rPr>
                <w:kern w:val="0"/>
                <w:lang w:eastAsia="fr-FR"/>
              </w:rPr>
            </w:pPr>
            <w:r w:rsidRPr="00F53216">
              <w:t>http://www.gridpp.ac.uk/gridpp31/</w:t>
            </w:r>
          </w:p>
        </w:tc>
      </w:tr>
      <w:tr w:rsidR="00147CCF" w:rsidRPr="00F53216" w14:paraId="472994BE"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2E862D18" w14:textId="325F153A" w:rsidR="00147CCF" w:rsidRPr="00F53216" w:rsidRDefault="00147CCF" w:rsidP="00F53216">
            <w:pPr>
              <w:widowControl/>
              <w:autoSpaceDN/>
              <w:textAlignment w:val="auto"/>
              <w:rPr>
                <w:color w:val="000000"/>
              </w:rPr>
            </w:pPr>
            <w:r>
              <w:rPr>
                <w:color w:val="000000"/>
              </w:rPr>
              <w:t>24-25 Sep</w:t>
            </w:r>
            <w:r w:rsidRPr="00F53216">
              <w:rPr>
                <w:color w:val="000000"/>
              </w:rPr>
              <w:t xml:space="preserve"> 2012</w:t>
            </w:r>
          </w:p>
        </w:tc>
        <w:tc>
          <w:tcPr>
            <w:tcW w:w="1417" w:type="dxa"/>
            <w:tcBorders>
              <w:top w:val="single" w:sz="4" w:space="0" w:color="auto"/>
              <w:left w:val="single" w:sz="4" w:space="0" w:color="auto"/>
              <w:bottom w:val="single" w:sz="4" w:space="0" w:color="auto"/>
              <w:right w:val="single" w:sz="4" w:space="0" w:color="auto"/>
            </w:tcBorders>
            <w:vAlign w:val="center"/>
          </w:tcPr>
          <w:p w14:paraId="6C7CB54D" w14:textId="04BE2877" w:rsidR="00147CCF" w:rsidRPr="00F53216" w:rsidRDefault="00147CCF" w:rsidP="00F53216">
            <w:pPr>
              <w:widowControl/>
              <w:autoSpaceDN/>
              <w:textAlignment w:val="auto"/>
              <w:rPr>
                <w:color w:val="000000"/>
              </w:rPr>
            </w:pPr>
            <w:r w:rsidRPr="00F53216">
              <w:rPr>
                <w:color w:val="000000"/>
              </w:rPr>
              <w:t>London</w:t>
            </w:r>
            <w:r>
              <w:rPr>
                <w:color w:val="000000"/>
              </w:rPr>
              <w:t>, UK</w:t>
            </w:r>
          </w:p>
        </w:tc>
        <w:tc>
          <w:tcPr>
            <w:tcW w:w="1559" w:type="dxa"/>
            <w:tcBorders>
              <w:top w:val="single" w:sz="4" w:space="0" w:color="auto"/>
              <w:left w:val="single" w:sz="4" w:space="0" w:color="auto"/>
              <w:bottom w:val="single" w:sz="4" w:space="0" w:color="auto"/>
              <w:right w:val="single" w:sz="4" w:space="0" w:color="auto"/>
            </w:tcBorders>
            <w:vAlign w:val="center"/>
          </w:tcPr>
          <w:p w14:paraId="07444509" w14:textId="0E232145" w:rsidR="00147CCF" w:rsidRPr="00F53216" w:rsidRDefault="00147CCF" w:rsidP="00F53216">
            <w:pPr>
              <w:widowControl/>
              <w:autoSpaceDN/>
              <w:textAlignment w:val="auto"/>
            </w:pPr>
            <w:r w:rsidRPr="00F53216">
              <w:rPr>
                <w:color w:val="000000"/>
              </w:rPr>
              <w:t>GridPP31</w:t>
            </w:r>
          </w:p>
        </w:tc>
        <w:tc>
          <w:tcPr>
            <w:tcW w:w="1276" w:type="dxa"/>
            <w:tcBorders>
              <w:top w:val="single" w:sz="4" w:space="0" w:color="auto"/>
              <w:left w:val="single" w:sz="4" w:space="0" w:color="auto"/>
              <w:bottom w:val="single" w:sz="4" w:space="0" w:color="auto"/>
              <w:right w:val="single" w:sz="4" w:space="0" w:color="auto"/>
            </w:tcBorders>
            <w:vAlign w:val="center"/>
          </w:tcPr>
          <w:p w14:paraId="611919B3" w14:textId="74C004D8" w:rsidR="00147CCF" w:rsidRPr="00F53216" w:rsidRDefault="00147CCF" w:rsidP="00F53216">
            <w:pPr>
              <w:widowControl/>
              <w:autoSpaceDN/>
              <w:textAlignment w:val="auto"/>
            </w:pPr>
            <w:r w:rsidRPr="00F53216">
              <w:rPr>
                <w:color w:val="000000"/>
              </w:rPr>
              <w:t>3</w:t>
            </w:r>
          </w:p>
        </w:tc>
        <w:tc>
          <w:tcPr>
            <w:tcW w:w="3827" w:type="dxa"/>
            <w:tcBorders>
              <w:top w:val="single" w:sz="4" w:space="0" w:color="auto"/>
              <w:left w:val="single" w:sz="4" w:space="0" w:color="auto"/>
              <w:bottom w:val="single" w:sz="4" w:space="0" w:color="auto"/>
              <w:right w:val="single" w:sz="4" w:space="0" w:color="auto"/>
            </w:tcBorders>
            <w:vAlign w:val="center"/>
          </w:tcPr>
          <w:p w14:paraId="1AFBC10B" w14:textId="0586B5D4" w:rsidR="00147CCF" w:rsidRPr="00F53216" w:rsidRDefault="00204B71" w:rsidP="00F53216">
            <w:pPr>
              <w:widowControl/>
              <w:autoSpaceDN/>
              <w:textAlignment w:val="auto"/>
            </w:pPr>
            <w:hyperlink r:id="rId92" w:history="1">
              <w:r w:rsidR="00147CCF" w:rsidRPr="00F53216">
                <w:rPr>
                  <w:rStyle w:val="Hyperlink"/>
                </w:rPr>
                <w:t>Presentation on Accounting. http://www.gridpp.ac.uk/gridpp31/</w:t>
              </w:r>
            </w:hyperlink>
          </w:p>
        </w:tc>
      </w:tr>
      <w:tr w:rsidR="00147CCF" w:rsidRPr="00F53216" w14:paraId="14B3415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4D0D5620" w14:textId="76E13FAE" w:rsidR="00147CCF" w:rsidRPr="00F53216" w:rsidRDefault="00147CCF" w:rsidP="00F53216">
            <w:pPr>
              <w:widowControl/>
              <w:autoSpaceDN/>
              <w:textAlignment w:val="auto"/>
              <w:rPr>
                <w:color w:val="000000"/>
              </w:rPr>
            </w:pPr>
            <w:r w:rsidRPr="00F53216">
              <w:rPr>
                <w:color w:val="000000"/>
              </w:rPr>
              <w:t>23-27</w:t>
            </w:r>
            <w:r>
              <w:rPr>
                <w:color w:val="000000"/>
              </w:rPr>
              <w:t xml:space="preserve"> Sep</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13ADE3C4" w14:textId="3A54EFAC" w:rsidR="00147CCF" w:rsidRPr="00F53216" w:rsidRDefault="00147CCF" w:rsidP="00F53216">
            <w:pPr>
              <w:widowControl/>
              <w:autoSpaceDN/>
              <w:textAlignment w:val="auto"/>
              <w:rPr>
                <w:color w:val="000000"/>
              </w:rPr>
            </w:pPr>
            <w:r w:rsidRPr="00F53216">
              <w:rPr>
                <w:color w:val="000000"/>
              </w:rPr>
              <w:t>Yerevan, A</w:t>
            </w:r>
            <w:r>
              <w:rPr>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11079D63" w14:textId="677B5DE4" w:rsidR="00147CCF" w:rsidRPr="00F53216" w:rsidRDefault="00147CCF" w:rsidP="00F53216">
            <w:pPr>
              <w:widowControl/>
              <w:autoSpaceDN/>
              <w:textAlignment w:val="auto"/>
            </w:pPr>
            <w:r w:rsidRPr="00F53216">
              <w:rPr>
                <w:color w:val="000000"/>
              </w:rPr>
              <w:t>The 9th International Conference on Computer Science and Information Technologies</w:t>
            </w:r>
          </w:p>
        </w:tc>
        <w:tc>
          <w:tcPr>
            <w:tcW w:w="1276" w:type="dxa"/>
            <w:tcBorders>
              <w:top w:val="single" w:sz="4" w:space="0" w:color="auto"/>
              <w:left w:val="single" w:sz="4" w:space="0" w:color="auto"/>
              <w:bottom w:val="single" w:sz="4" w:space="0" w:color="auto"/>
              <w:right w:val="single" w:sz="4" w:space="0" w:color="auto"/>
            </w:tcBorders>
            <w:vAlign w:val="center"/>
          </w:tcPr>
          <w:p w14:paraId="6C2DA7DE" w14:textId="02CDEDD1" w:rsidR="00147CCF" w:rsidRPr="00F53216" w:rsidRDefault="00147CCF" w:rsidP="00F53216">
            <w:pPr>
              <w:widowControl/>
              <w:autoSpaceDN/>
              <w:textAlignment w:val="auto"/>
            </w:pPr>
            <w:r w:rsidRPr="00F53216">
              <w:rPr>
                <w:color w:val="000000"/>
              </w:rPr>
              <w:t>Computer Science and Information Technologies experts</w:t>
            </w:r>
          </w:p>
        </w:tc>
        <w:tc>
          <w:tcPr>
            <w:tcW w:w="3827" w:type="dxa"/>
            <w:tcBorders>
              <w:top w:val="single" w:sz="4" w:space="0" w:color="auto"/>
              <w:left w:val="single" w:sz="4" w:space="0" w:color="auto"/>
              <w:bottom w:val="single" w:sz="4" w:space="0" w:color="auto"/>
              <w:right w:val="single" w:sz="4" w:space="0" w:color="auto"/>
            </w:tcBorders>
            <w:vAlign w:val="center"/>
          </w:tcPr>
          <w:p w14:paraId="2E8DE5BD" w14:textId="31291350" w:rsidR="00147CCF" w:rsidRPr="00F53216" w:rsidRDefault="00204B71" w:rsidP="00F53216">
            <w:pPr>
              <w:widowControl/>
              <w:autoSpaceDN/>
              <w:textAlignment w:val="auto"/>
            </w:pPr>
            <w:hyperlink r:id="rId93" w:history="1">
              <w:r w:rsidR="00147CCF" w:rsidRPr="00F53216">
                <w:rPr>
                  <w:rStyle w:val="Hyperlink"/>
                </w:rPr>
                <w:t>http://www.csit.am/, H. Astsatryan made presentation "Deployment of a Federated Cloud Infrastructure in the Black Sea Region"</w:t>
              </w:r>
            </w:hyperlink>
          </w:p>
        </w:tc>
      </w:tr>
      <w:tr w:rsidR="00147CCF" w:rsidRPr="00F53216" w14:paraId="01596D2D"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3D083D21" w14:textId="0FD6BA3C" w:rsidR="00147CCF" w:rsidRPr="00F53216" w:rsidRDefault="00147CCF" w:rsidP="00F53216">
            <w:pPr>
              <w:widowControl/>
              <w:autoSpaceDN/>
              <w:textAlignment w:val="auto"/>
              <w:rPr>
                <w:color w:val="000000"/>
              </w:rPr>
            </w:pPr>
            <w:r w:rsidRPr="00F53216">
              <w:rPr>
                <w:color w:val="000000"/>
              </w:rPr>
              <w:t>23-27</w:t>
            </w:r>
            <w:r>
              <w:rPr>
                <w:color w:val="000000"/>
              </w:rPr>
              <w:t xml:space="preserve"> Sep</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001DE46C" w14:textId="3BB355EE" w:rsidR="00147CCF" w:rsidRPr="00F53216" w:rsidRDefault="00147CCF" w:rsidP="00F53216">
            <w:pPr>
              <w:widowControl/>
              <w:autoSpaceDN/>
              <w:textAlignment w:val="auto"/>
              <w:rPr>
                <w:color w:val="000000"/>
              </w:rPr>
            </w:pPr>
            <w:r>
              <w:rPr>
                <w:color w:val="000000"/>
              </w:rPr>
              <w:t>Yerevan, AM</w:t>
            </w:r>
          </w:p>
        </w:tc>
        <w:tc>
          <w:tcPr>
            <w:tcW w:w="1559" w:type="dxa"/>
            <w:tcBorders>
              <w:top w:val="single" w:sz="4" w:space="0" w:color="auto"/>
              <w:left w:val="single" w:sz="4" w:space="0" w:color="auto"/>
              <w:bottom w:val="single" w:sz="4" w:space="0" w:color="auto"/>
              <w:right w:val="single" w:sz="4" w:space="0" w:color="auto"/>
            </w:tcBorders>
            <w:vAlign w:val="center"/>
          </w:tcPr>
          <w:p w14:paraId="15D0B703" w14:textId="69F465E6" w:rsidR="00147CCF" w:rsidRPr="00F53216" w:rsidRDefault="00147CCF" w:rsidP="00F53216">
            <w:pPr>
              <w:widowControl/>
              <w:autoSpaceDN/>
              <w:textAlignment w:val="auto"/>
            </w:pPr>
            <w:r w:rsidRPr="00F53216">
              <w:rPr>
                <w:color w:val="000000"/>
              </w:rPr>
              <w:t>The 9th International Conference on Computer Science and Information Technologies</w:t>
            </w:r>
          </w:p>
        </w:tc>
        <w:tc>
          <w:tcPr>
            <w:tcW w:w="1276" w:type="dxa"/>
            <w:tcBorders>
              <w:top w:val="single" w:sz="4" w:space="0" w:color="auto"/>
              <w:left w:val="single" w:sz="4" w:space="0" w:color="auto"/>
              <w:bottom w:val="single" w:sz="4" w:space="0" w:color="auto"/>
              <w:right w:val="single" w:sz="4" w:space="0" w:color="auto"/>
            </w:tcBorders>
            <w:vAlign w:val="center"/>
          </w:tcPr>
          <w:p w14:paraId="0309B547" w14:textId="5FF60B9C" w:rsidR="00147CCF" w:rsidRPr="00F53216" w:rsidRDefault="00147CCF" w:rsidP="00F53216">
            <w:pPr>
              <w:widowControl/>
              <w:autoSpaceDN/>
              <w:textAlignment w:val="auto"/>
            </w:pPr>
            <w:r w:rsidRPr="00F53216">
              <w:rPr>
                <w:color w:val="000000"/>
              </w:rPr>
              <w:t>Computer Science and Information Technologies experts</w:t>
            </w:r>
          </w:p>
        </w:tc>
        <w:tc>
          <w:tcPr>
            <w:tcW w:w="3827" w:type="dxa"/>
            <w:tcBorders>
              <w:top w:val="single" w:sz="4" w:space="0" w:color="auto"/>
              <w:left w:val="single" w:sz="4" w:space="0" w:color="auto"/>
              <w:bottom w:val="single" w:sz="4" w:space="0" w:color="auto"/>
              <w:right w:val="single" w:sz="4" w:space="0" w:color="auto"/>
            </w:tcBorders>
            <w:vAlign w:val="center"/>
          </w:tcPr>
          <w:p w14:paraId="267C15B4" w14:textId="7D283E74" w:rsidR="00147CCF" w:rsidRPr="00F53216" w:rsidRDefault="00204B71" w:rsidP="00F53216">
            <w:pPr>
              <w:widowControl/>
              <w:autoSpaceDN/>
              <w:textAlignment w:val="auto"/>
            </w:pPr>
            <w:hyperlink r:id="rId94" w:history="1">
              <w:r w:rsidR="00147CCF" w:rsidRPr="00F53216">
                <w:rPr>
                  <w:rStyle w:val="Hyperlink"/>
                </w:rPr>
                <w:t>http://www.csit.am/, A. Mirzoyan made presentation "Environment for Access to the Inventory of Stationary Point Sources of Emissions of Air Pollutants in Armenia"</w:t>
              </w:r>
            </w:hyperlink>
          </w:p>
        </w:tc>
      </w:tr>
      <w:tr w:rsidR="00147CCF" w:rsidRPr="00F53216" w14:paraId="53E875A0"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vAlign w:val="center"/>
          </w:tcPr>
          <w:p w14:paraId="62159C65" w14:textId="598ADA5D" w:rsidR="00147CCF" w:rsidRPr="00F53216" w:rsidRDefault="00147CCF" w:rsidP="001D4C2F">
            <w:pPr>
              <w:widowControl/>
              <w:autoSpaceDN/>
              <w:textAlignment w:val="auto"/>
              <w:rPr>
                <w:kern w:val="0"/>
                <w:lang w:eastAsia="fr-FR"/>
              </w:rPr>
            </w:pPr>
            <w:r>
              <w:rPr>
                <w:color w:val="000000"/>
              </w:rPr>
              <w:t>23-27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780ACD3D" w14:textId="404FEB34" w:rsidR="00147CCF" w:rsidRPr="00F53216" w:rsidRDefault="00147CCF" w:rsidP="00F53216">
            <w:pPr>
              <w:widowControl/>
              <w:autoSpaceDN/>
              <w:textAlignment w:val="auto"/>
              <w:rPr>
                <w:kern w:val="0"/>
                <w:lang w:eastAsia="fr-FR"/>
              </w:rPr>
            </w:pPr>
            <w:r>
              <w:rPr>
                <w:color w:val="000000"/>
              </w:rPr>
              <w:t>Erevan, AM</w:t>
            </w:r>
          </w:p>
        </w:tc>
        <w:tc>
          <w:tcPr>
            <w:tcW w:w="1559" w:type="dxa"/>
            <w:tcBorders>
              <w:top w:val="single" w:sz="4" w:space="0" w:color="auto"/>
              <w:left w:val="single" w:sz="4" w:space="0" w:color="auto"/>
              <w:bottom w:val="single" w:sz="4" w:space="0" w:color="auto"/>
              <w:right w:val="single" w:sz="4" w:space="0" w:color="auto"/>
            </w:tcBorders>
            <w:vAlign w:val="center"/>
          </w:tcPr>
          <w:p w14:paraId="51708A08" w14:textId="267DF858" w:rsidR="00147CCF" w:rsidRPr="00F53216" w:rsidRDefault="00147CCF" w:rsidP="00F53216">
            <w:pPr>
              <w:widowControl/>
              <w:autoSpaceDN/>
              <w:textAlignment w:val="auto"/>
              <w:rPr>
                <w:kern w:val="0"/>
                <w:lang w:eastAsia="fr-FR"/>
              </w:rPr>
            </w:pPr>
            <w:r w:rsidRPr="00F53216">
              <w:rPr>
                <w:color w:val="000000"/>
              </w:rPr>
              <w:t>Conference: Computer Science and Information Technologies. CSIT</w:t>
            </w:r>
          </w:p>
        </w:tc>
        <w:tc>
          <w:tcPr>
            <w:tcW w:w="1276" w:type="dxa"/>
            <w:tcBorders>
              <w:top w:val="single" w:sz="4" w:space="0" w:color="auto"/>
              <w:left w:val="single" w:sz="4" w:space="0" w:color="auto"/>
              <w:bottom w:val="single" w:sz="4" w:space="0" w:color="auto"/>
              <w:right w:val="single" w:sz="4" w:space="0" w:color="auto"/>
            </w:tcBorders>
            <w:vAlign w:val="center"/>
          </w:tcPr>
          <w:p w14:paraId="656C2BE5" w14:textId="49AD1FB6" w:rsidR="00147CCF" w:rsidRPr="00F53216" w:rsidRDefault="00147CCF" w:rsidP="00F53216">
            <w:pPr>
              <w:widowControl/>
              <w:autoSpaceDN/>
              <w:textAlignment w:val="auto"/>
              <w:rPr>
                <w:kern w:val="0"/>
                <w:lang w:eastAsia="fr-FR"/>
              </w:rPr>
            </w:pPr>
            <w:r w:rsidRPr="00F53216">
              <w:rPr>
                <w:color w:val="000000"/>
              </w:rPr>
              <w:t>R&amp;D representatives from European countries</w:t>
            </w:r>
          </w:p>
        </w:tc>
        <w:tc>
          <w:tcPr>
            <w:tcW w:w="3827" w:type="dxa"/>
            <w:tcBorders>
              <w:top w:val="single" w:sz="4" w:space="0" w:color="auto"/>
              <w:left w:val="single" w:sz="4" w:space="0" w:color="auto"/>
              <w:bottom w:val="single" w:sz="4" w:space="0" w:color="auto"/>
              <w:right w:val="single" w:sz="4" w:space="0" w:color="auto"/>
            </w:tcBorders>
            <w:vAlign w:val="center"/>
          </w:tcPr>
          <w:p w14:paraId="13558BFF" w14:textId="1D29C545" w:rsidR="00147CCF" w:rsidRPr="00F53216" w:rsidRDefault="00147CCF" w:rsidP="00F53216">
            <w:pPr>
              <w:widowControl/>
              <w:autoSpaceDN/>
              <w:textAlignment w:val="auto"/>
              <w:rPr>
                <w:color w:val="0000CC"/>
                <w:kern w:val="0"/>
                <w:lang w:eastAsia="fr-FR"/>
              </w:rPr>
            </w:pPr>
            <w:r w:rsidRPr="00F53216">
              <w:rPr>
                <w:color w:val="000000"/>
              </w:rPr>
              <w:t>Tree articles were published:  1. “e-Infrastructures for Research and Education in Eastern Europe Partnership Countries”;  2</w:t>
            </w:r>
            <w:r w:rsidR="00E82E1C" w:rsidRPr="00F53216">
              <w:rPr>
                <w:color w:val="000000"/>
              </w:rPr>
              <w:t xml:space="preserve">. </w:t>
            </w:r>
            <w:r w:rsidRPr="00F53216">
              <w:rPr>
                <w:color w:val="000000"/>
              </w:rPr>
              <w:t>“Deployment of a Federated Cloud Infrastructure in the Black Sea Region”.walhers?) 3.  “Rising Skill of Young Researches of Moldova in Using High Performance Technologies”</w:t>
            </w:r>
          </w:p>
        </w:tc>
      </w:tr>
      <w:tr w:rsidR="00147CCF" w:rsidRPr="00F53216" w14:paraId="27536741"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vAlign w:val="center"/>
          </w:tcPr>
          <w:p w14:paraId="3DEE09AE" w14:textId="53A97633" w:rsidR="00147CCF" w:rsidRPr="00F53216" w:rsidRDefault="00147CCF" w:rsidP="001D4C2F">
            <w:pPr>
              <w:widowControl/>
              <w:autoSpaceDN/>
              <w:textAlignment w:val="auto"/>
              <w:rPr>
                <w:kern w:val="0"/>
                <w:lang w:eastAsia="fr-FR"/>
              </w:rPr>
            </w:pPr>
            <w:r w:rsidRPr="00F53216">
              <w:rPr>
                <w:color w:val="000000"/>
              </w:rPr>
              <w:t>26-28</w:t>
            </w:r>
            <w:r>
              <w:rPr>
                <w:color w:val="000000"/>
              </w:rPr>
              <w:t xml:space="preserve"> Sep 201</w:t>
            </w:r>
            <w:r w:rsidRPr="00F53216">
              <w:rPr>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6FF63F76" w14:textId="5B0BD7AB" w:rsidR="00147CCF" w:rsidRPr="00F53216" w:rsidRDefault="00147CCF" w:rsidP="00F53216">
            <w:pPr>
              <w:widowControl/>
              <w:autoSpaceDN/>
              <w:textAlignment w:val="auto"/>
              <w:rPr>
                <w:kern w:val="0"/>
                <w:lang w:eastAsia="fr-FR"/>
              </w:rPr>
            </w:pPr>
            <w:r w:rsidRPr="00F53216">
              <w:rPr>
                <w:color w:val="000000"/>
              </w:rPr>
              <w:t>Constanta, R</w:t>
            </w:r>
            <w:r>
              <w:rPr>
                <w:color w:val="000000"/>
              </w:rPr>
              <w:t>O</w:t>
            </w:r>
          </w:p>
        </w:tc>
        <w:tc>
          <w:tcPr>
            <w:tcW w:w="1559" w:type="dxa"/>
            <w:tcBorders>
              <w:top w:val="single" w:sz="4" w:space="0" w:color="auto"/>
              <w:left w:val="single" w:sz="4" w:space="0" w:color="auto"/>
              <w:bottom w:val="single" w:sz="4" w:space="0" w:color="auto"/>
              <w:right w:val="single" w:sz="4" w:space="0" w:color="auto"/>
            </w:tcBorders>
            <w:vAlign w:val="center"/>
          </w:tcPr>
          <w:p w14:paraId="54ED773F" w14:textId="3F0FA35D" w:rsidR="00147CCF" w:rsidRPr="00F53216" w:rsidRDefault="00147CCF" w:rsidP="00F53216">
            <w:pPr>
              <w:widowControl/>
              <w:autoSpaceDN/>
              <w:textAlignment w:val="auto"/>
              <w:rPr>
                <w:kern w:val="0"/>
                <w:lang w:eastAsia="fr-FR"/>
              </w:rPr>
            </w:pPr>
            <w:r w:rsidRPr="00F53216">
              <w:rPr>
                <w:color w:val="000000"/>
              </w:rPr>
              <w:t>Network Architecture for the Development of Scientific Computing Infrastructure in Moldova</w:t>
            </w:r>
          </w:p>
        </w:tc>
        <w:tc>
          <w:tcPr>
            <w:tcW w:w="1276" w:type="dxa"/>
            <w:tcBorders>
              <w:top w:val="single" w:sz="4" w:space="0" w:color="auto"/>
              <w:left w:val="single" w:sz="4" w:space="0" w:color="auto"/>
              <w:bottom w:val="single" w:sz="4" w:space="0" w:color="auto"/>
              <w:right w:val="single" w:sz="4" w:space="0" w:color="auto"/>
            </w:tcBorders>
            <w:vAlign w:val="center"/>
          </w:tcPr>
          <w:p w14:paraId="35047C96" w14:textId="55FAF443" w:rsidR="00147CCF" w:rsidRPr="00F53216" w:rsidRDefault="00147CCF" w:rsidP="00F53216">
            <w:pPr>
              <w:widowControl/>
              <w:autoSpaceDN/>
              <w:textAlignment w:val="auto"/>
              <w:rPr>
                <w:kern w:val="0"/>
                <w:lang w:eastAsia="fr-FR"/>
              </w:rPr>
            </w:pPr>
            <w:r w:rsidRPr="00F53216">
              <w:rPr>
                <w:color w:val="000000"/>
              </w:rPr>
              <w:t>R&amp;D representatives from European countries</w:t>
            </w:r>
          </w:p>
        </w:tc>
        <w:tc>
          <w:tcPr>
            <w:tcW w:w="3827" w:type="dxa"/>
            <w:tcBorders>
              <w:top w:val="single" w:sz="4" w:space="0" w:color="auto"/>
              <w:left w:val="single" w:sz="4" w:space="0" w:color="auto"/>
              <w:bottom w:val="single" w:sz="4" w:space="0" w:color="auto"/>
              <w:right w:val="single" w:sz="4" w:space="0" w:color="auto"/>
            </w:tcBorders>
            <w:vAlign w:val="center"/>
          </w:tcPr>
          <w:p w14:paraId="082C5206" w14:textId="17798123" w:rsidR="00147CCF" w:rsidRPr="00F53216" w:rsidRDefault="00147CCF" w:rsidP="00F53216">
            <w:pPr>
              <w:widowControl/>
              <w:autoSpaceDN/>
              <w:textAlignment w:val="auto"/>
              <w:rPr>
                <w:kern w:val="0"/>
                <w:lang w:eastAsia="fr-FR"/>
              </w:rPr>
            </w:pPr>
            <w:r w:rsidRPr="00F53216">
              <w:rPr>
                <w:color w:val="000000"/>
              </w:rPr>
              <w:t>Dr. Peter Bogatencov presented joint report: Dr. Peter Bogatencov, Dr. Grigore Secrieru and Nicolai Iliuha. “Network Architecture for the Development of Scientific Computing Infrastructure in Moldova”</w:t>
            </w:r>
          </w:p>
        </w:tc>
      </w:tr>
      <w:tr w:rsidR="00147CCF" w:rsidRPr="00F53216" w14:paraId="2C321B82"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vAlign w:val="center"/>
          </w:tcPr>
          <w:p w14:paraId="089CBDCC" w14:textId="48780D2F" w:rsidR="00147CCF" w:rsidRPr="00F53216" w:rsidRDefault="00147CCF" w:rsidP="001D4C2F">
            <w:pPr>
              <w:widowControl/>
              <w:autoSpaceDN/>
              <w:textAlignment w:val="auto"/>
              <w:rPr>
                <w:color w:val="000000"/>
              </w:rPr>
            </w:pPr>
            <w:r w:rsidRPr="00F53216">
              <w:rPr>
                <w:color w:val="000000"/>
              </w:rPr>
              <w:t>30</w:t>
            </w:r>
            <w:r>
              <w:rPr>
                <w:color w:val="000000"/>
              </w:rPr>
              <w:t xml:space="preserve"> Sep - </w:t>
            </w:r>
            <w:r w:rsidRPr="00F53216">
              <w:rPr>
                <w:color w:val="000000"/>
              </w:rPr>
              <w:t>1</w:t>
            </w:r>
            <w:r>
              <w:rPr>
                <w:color w:val="000000"/>
              </w:rPr>
              <w:t xml:space="preserve"> </w:t>
            </w:r>
            <w:r w:rsidRPr="00F53216">
              <w:rPr>
                <w:color w:val="000000"/>
              </w:rPr>
              <w:t>Oct 2013</w:t>
            </w:r>
          </w:p>
        </w:tc>
        <w:tc>
          <w:tcPr>
            <w:tcW w:w="1417" w:type="dxa"/>
            <w:tcBorders>
              <w:top w:val="single" w:sz="4" w:space="0" w:color="auto"/>
              <w:left w:val="single" w:sz="4" w:space="0" w:color="auto"/>
              <w:bottom w:val="single" w:sz="4" w:space="0" w:color="auto"/>
              <w:right w:val="single" w:sz="4" w:space="0" w:color="auto"/>
            </w:tcBorders>
            <w:vAlign w:val="center"/>
          </w:tcPr>
          <w:p w14:paraId="0029F110" w14:textId="409EB01F" w:rsidR="00147CCF" w:rsidRPr="00F53216" w:rsidRDefault="00147CCF" w:rsidP="00F53216">
            <w:pPr>
              <w:widowControl/>
              <w:autoSpaceDN/>
              <w:textAlignment w:val="auto"/>
              <w:rPr>
                <w:color w:val="000000"/>
              </w:rPr>
            </w:pPr>
            <w:r w:rsidRPr="00F53216">
              <w:rPr>
                <w:color w:val="000000"/>
              </w:rPr>
              <w:t>Lugano</w:t>
            </w:r>
            <w:r>
              <w:rPr>
                <w:color w:val="000000"/>
              </w:rPr>
              <w:t>, CH</w:t>
            </w:r>
          </w:p>
        </w:tc>
        <w:tc>
          <w:tcPr>
            <w:tcW w:w="1559" w:type="dxa"/>
            <w:tcBorders>
              <w:top w:val="single" w:sz="4" w:space="0" w:color="auto"/>
              <w:left w:val="single" w:sz="4" w:space="0" w:color="auto"/>
              <w:bottom w:val="single" w:sz="4" w:space="0" w:color="auto"/>
              <w:right w:val="single" w:sz="4" w:space="0" w:color="auto"/>
            </w:tcBorders>
            <w:vAlign w:val="center"/>
          </w:tcPr>
          <w:p w14:paraId="64119DE5" w14:textId="22D76C41" w:rsidR="00147CCF" w:rsidRPr="00F53216" w:rsidRDefault="00147CCF" w:rsidP="00F53216">
            <w:pPr>
              <w:widowControl/>
              <w:autoSpaceDN/>
              <w:textAlignment w:val="auto"/>
              <w:rPr>
                <w:color w:val="000000"/>
              </w:rPr>
            </w:pPr>
            <w:r w:rsidRPr="00F53216">
              <w:rPr>
                <w:color w:val="000000"/>
              </w:rPr>
              <w:t>ATLAS gridka Cloud F2F meeting</w:t>
            </w:r>
          </w:p>
        </w:tc>
        <w:tc>
          <w:tcPr>
            <w:tcW w:w="1276" w:type="dxa"/>
            <w:tcBorders>
              <w:top w:val="single" w:sz="4" w:space="0" w:color="auto"/>
              <w:left w:val="single" w:sz="4" w:space="0" w:color="auto"/>
              <w:bottom w:val="single" w:sz="4" w:space="0" w:color="auto"/>
              <w:right w:val="single" w:sz="4" w:space="0" w:color="auto"/>
            </w:tcBorders>
            <w:vAlign w:val="center"/>
          </w:tcPr>
          <w:p w14:paraId="12E3450B" w14:textId="3D60CF08" w:rsidR="00147CCF" w:rsidRPr="00F53216" w:rsidRDefault="00147CCF" w:rsidP="00F53216">
            <w:pPr>
              <w:widowControl/>
              <w:autoSpaceDN/>
              <w:textAlignment w:val="auto"/>
              <w:rPr>
                <w:color w:val="000000"/>
              </w:rPr>
            </w:pPr>
            <w:r w:rsidRPr="00F53216">
              <w:rPr>
                <w:color w:val="000000"/>
              </w:rPr>
              <w:t>Wuppertal</w:t>
            </w:r>
          </w:p>
        </w:tc>
        <w:tc>
          <w:tcPr>
            <w:tcW w:w="3827" w:type="dxa"/>
            <w:tcBorders>
              <w:top w:val="single" w:sz="4" w:space="0" w:color="auto"/>
              <w:left w:val="single" w:sz="4" w:space="0" w:color="auto"/>
              <w:bottom w:val="single" w:sz="4" w:space="0" w:color="auto"/>
              <w:right w:val="single" w:sz="4" w:space="0" w:color="auto"/>
            </w:tcBorders>
            <w:vAlign w:val="center"/>
          </w:tcPr>
          <w:p w14:paraId="33DC799C" w14:textId="45F34271" w:rsidR="00147CCF" w:rsidRPr="00F53216" w:rsidRDefault="00204B71" w:rsidP="00F53216">
            <w:pPr>
              <w:widowControl/>
              <w:autoSpaceDN/>
              <w:textAlignment w:val="auto"/>
              <w:rPr>
                <w:color w:val="000000"/>
              </w:rPr>
            </w:pPr>
            <w:hyperlink r:id="rId95" w:history="1">
              <w:r w:rsidR="00147CCF" w:rsidRPr="00F53216">
                <w:rPr>
                  <w:rStyle w:val="Hyperlink"/>
                </w:rPr>
                <w:t>http://www.lhep.unibe.ch/gsciacca/GridKa-f2f-2013.html</w:t>
              </w:r>
            </w:hyperlink>
          </w:p>
        </w:tc>
      </w:tr>
      <w:tr w:rsidR="00147CCF" w:rsidRPr="00F53216" w14:paraId="17E2D0A1" w14:textId="77777777" w:rsidTr="00147CCF">
        <w:tblPrEx>
          <w:tblLook w:val="0000" w:firstRow="0" w:lastRow="0" w:firstColumn="0" w:lastColumn="0" w:noHBand="0" w:noVBand="0"/>
        </w:tblPrEx>
        <w:trPr>
          <w:cantSplit/>
          <w:trHeight w:val="159"/>
          <w:tblHeader/>
        </w:trPr>
        <w:tc>
          <w:tcPr>
            <w:tcW w:w="1135" w:type="dxa"/>
            <w:vAlign w:val="center"/>
          </w:tcPr>
          <w:p w14:paraId="38181238" w14:textId="4391A576" w:rsidR="00147CCF" w:rsidRPr="00F53216" w:rsidRDefault="00147CCF" w:rsidP="001D4C2F">
            <w:pPr>
              <w:widowControl/>
              <w:suppressAutoHyphens w:val="0"/>
              <w:autoSpaceDN/>
              <w:textAlignment w:val="auto"/>
              <w:rPr>
                <w:color w:val="000000"/>
                <w:kern w:val="0"/>
                <w:lang w:eastAsia="nl-NL"/>
              </w:rPr>
            </w:pPr>
            <w:r>
              <w:rPr>
                <w:color w:val="000000"/>
              </w:rPr>
              <w:t>30</w:t>
            </w:r>
            <w:r w:rsidRPr="00F53216">
              <w:rPr>
                <w:color w:val="000000"/>
              </w:rPr>
              <w:t xml:space="preserve"> Sep</w:t>
            </w:r>
            <w:r>
              <w:rPr>
                <w:color w:val="000000"/>
              </w:rPr>
              <w:t xml:space="preserve"> </w:t>
            </w:r>
            <w:r w:rsidRPr="00F53216">
              <w:rPr>
                <w:color w:val="000000"/>
              </w:rPr>
              <w:t>- 3 Oct 2013</w:t>
            </w:r>
          </w:p>
        </w:tc>
        <w:tc>
          <w:tcPr>
            <w:tcW w:w="1417" w:type="dxa"/>
            <w:vAlign w:val="center"/>
          </w:tcPr>
          <w:p w14:paraId="34AAF319" w14:textId="63F00905" w:rsidR="00147CCF" w:rsidRPr="00F53216" w:rsidRDefault="00147CCF" w:rsidP="00F53216">
            <w:pPr>
              <w:widowControl/>
              <w:autoSpaceDN/>
              <w:textAlignment w:val="auto"/>
              <w:rPr>
                <w:kern w:val="0"/>
                <w:lang w:eastAsia="fr-FR"/>
              </w:rPr>
            </w:pPr>
            <w:r w:rsidRPr="00F53216">
              <w:rPr>
                <w:color w:val="000000"/>
              </w:rPr>
              <w:t>Helsinki</w:t>
            </w:r>
            <w:r>
              <w:rPr>
                <w:color w:val="000000"/>
              </w:rPr>
              <w:t>, FI</w:t>
            </w:r>
          </w:p>
        </w:tc>
        <w:tc>
          <w:tcPr>
            <w:tcW w:w="1559" w:type="dxa"/>
            <w:vAlign w:val="center"/>
          </w:tcPr>
          <w:p w14:paraId="64253DC1" w14:textId="1A29F3EB" w:rsidR="00147CCF" w:rsidRPr="00F53216" w:rsidRDefault="00147CCF" w:rsidP="00F53216">
            <w:pPr>
              <w:widowControl/>
              <w:autoSpaceDN/>
              <w:textAlignment w:val="auto"/>
              <w:rPr>
                <w:kern w:val="0"/>
                <w:lang w:eastAsia="fr-FR"/>
              </w:rPr>
            </w:pPr>
            <w:r w:rsidRPr="00F53216">
              <w:rPr>
                <w:color w:val="000000"/>
              </w:rPr>
              <w:t>VAMP/REFEDS/FIM4R Identity Management Meetings</w:t>
            </w:r>
          </w:p>
        </w:tc>
        <w:tc>
          <w:tcPr>
            <w:tcW w:w="1276" w:type="dxa"/>
            <w:vAlign w:val="center"/>
          </w:tcPr>
          <w:p w14:paraId="494F37A6" w14:textId="2C44AA4F" w:rsidR="00147CCF" w:rsidRPr="00F53216" w:rsidRDefault="00147CCF" w:rsidP="00F53216">
            <w:pPr>
              <w:widowControl/>
              <w:autoSpaceDN/>
              <w:textAlignment w:val="auto"/>
              <w:rPr>
                <w:kern w:val="0"/>
                <w:lang w:eastAsia="fr-FR"/>
              </w:rPr>
            </w:pPr>
            <w:r>
              <w:rPr>
                <w:color w:val="000000"/>
              </w:rPr>
              <w:t>2</w:t>
            </w:r>
          </w:p>
        </w:tc>
        <w:tc>
          <w:tcPr>
            <w:tcW w:w="3827" w:type="dxa"/>
            <w:vAlign w:val="center"/>
          </w:tcPr>
          <w:p w14:paraId="2982BEEA" w14:textId="6BDE3E84" w:rsidR="00147CCF" w:rsidRPr="00F53216" w:rsidRDefault="00204B71" w:rsidP="00F53216">
            <w:pPr>
              <w:widowControl/>
              <w:autoSpaceDN/>
              <w:textAlignment w:val="auto"/>
              <w:rPr>
                <w:b/>
                <w:kern w:val="0"/>
                <w:lang w:eastAsia="fr-FR"/>
              </w:rPr>
            </w:pPr>
            <w:hyperlink r:id="rId96" w:history="1">
              <w:r w:rsidR="00147CCF" w:rsidRPr="00F53216">
                <w:rPr>
                  <w:rStyle w:val="Hyperlink"/>
                </w:rPr>
                <w:t>http://www.terena.org/activities/vamp/ws2/. Progress plan for federated IdM in eResearch</w:t>
              </w:r>
            </w:hyperlink>
          </w:p>
        </w:tc>
      </w:tr>
      <w:tr w:rsidR="00147CCF" w:rsidRPr="00F53216" w14:paraId="402D8D5D" w14:textId="77777777" w:rsidTr="00147CCF">
        <w:tblPrEx>
          <w:tblLook w:val="0000" w:firstRow="0" w:lastRow="0" w:firstColumn="0" w:lastColumn="0" w:noHBand="0" w:noVBand="0"/>
        </w:tblPrEx>
        <w:trPr>
          <w:cantSplit/>
          <w:trHeight w:val="159"/>
          <w:tblHeader/>
        </w:trPr>
        <w:tc>
          <w:tcPr>
            <w:tcW w:w="1135" w:type="dxa"/>
            <w:vAlign w:val="center"/>
          </w:tcPr>
          <w:p w14:paraId="679C37FA" w14:textId="06205EDE" w:rsidR="00147CCF" w:rsidRPr="00F53216" w:rsidRDefault="00147CCF" w:rsidP="001D4C2F">
            <w:pPr>
              <w:widowControl/>
              <w:suppressAutoHyphens w:val="0"/>
              <w:autoSpaceDN/>
              <w:textAlignment w:val="auto"/>
              <w:rPr>
                <w:color w:val="000000"/>
              </w:rPr>
            </w:pPr>
            <w:r>
              <w:rPr>
                <w:color w:val="000000"/>
              </w:rPr>
              <w:t>1</w:t>
            </w:r>
            <w:r w:rsidRPr="00F53216">
              <w:rPr>
                <w:color w:val="000000"/>
              </w:rPr>
              <w:t>-4</w:t>
            </w:r>
            <w:r>
              <w:rPr>
                <w:color w:val="000000"/>
              </w:rPr>
              <w:t xml:space="preserve"> Oct 2013</w:t>
            </w:r>
          </w:p>
        </w:tc>
        <w:tc>
          <w:tcPr>
            <w:tcW w:w="1417" w:type="dxa"/>
            <w:vAlign w:val="center"/>
          </w:tcPr>
          <w:p w14:paraId="6F1C4EA7" w14:textId="22E42924" w:rsidR="00147CCF" w:rsidRPr="00F53216" w:rsidRDefault="00147CCF" w:rsidP="00F53216">
            <w:pPr>
              <w:widowControl/>
              <w:autoSpaceDN/>
              <w:textAlignment w:val="auto"/>
              <w:rPr>
                <w:color w:val="000000"/>
              </w:rPr>
            </w:pPr>
            <w:r w:rsidRPr="00F53216">
              <w:rPr>
                <w:color w:val="000000"/>
              </w:rPr>
              <w:t>Visegrad</w:t>
            </w:r>
            <w:r>
              <w:rPr>
                <w:color w:val="000000"/>
              </w:rPr>
              <w:t>, HU</w:t>
            </w:r>
          </w:p>
        </w:tc>
        <w:tc>
          <w:tcPr>
            <w:tcW w:w="1559" w:type="dxa"/>
            <w:vAlign w:val="center"/>
          </w:tcPr>
          <w:p w14:paraId="2C025EE5" w14:textId="260B104A" w:rsidR="00147CCF" w:rsidRPr="00F53216" w:rsidRDefault="00147CCF" w:rsidP="00F53216">
            <w:pPr>
              <w:widowControl/>
              <w:autoSpaceDN/>
              <w:textAlignment w:val="auto"/>
              <w:rPr>
                <w:color w:val="000000"/>
              </w:rPr>
            </w:pPr>
            <w:r w:rsidRPr="00F53216">
              <w:rPr>
                <w:color w:val="000000"/>
              </w:rPr>
              <w:t>Nordugrid workshop</w:t>
            </w:r>
          </w:p>
        </w:tc>
        <w:tc>
          <w:tcPr>
            <w:tcW w:w="1276" w:type="dxa"/>
            <w:vAlign w:val="center"/>
          </w:tcPr>
          <w:p w14:paraId="71FF4557" w14:textId="117CA1EE" w:rsidR="00147CCF" w:rsidRPr="00F53216" w:rsidRDefault="00147CCF" w:rsidP="00F53216">
            <w:pPr>
              <w:widowControl/>
              <w:autoSpaceDN/>
              <w:textAlignment w:val="auto"/>
              <w:rPr>
                <w:color w:val="000000"/>
              </w:rPr>
            </w:pPr>
            <w:r w:rsidRPr="00F53216">
              <w:rPr>
                <w:color w:val="000000"/>
              </w:rPr>
              <w:t>Christian Soettrup</w:t>
            </w:r>
          </w:p>
        </w:tc>
        <w:tc>
          <w:tcPr>
            <w:tcW w:w="3827" w:type="dxa"/>
            <w:vAlign w:val="center"/>
          </w:tcPr>
          <w:p w14:paraId="691405C0" w14:textId="755CE007" w:rsidR="00147CCF" w:rsidRPr="00F53216" w:rsidRDefault="00204B71" w:rsidP="00F53216">
            <w:pPr>
              <w:widowControl/>
              <w:autoSpaceDN/>
              <w:textAlignment w:val="auto"/>
            </w:pPr>
            <w:hyperlink r:id="rId97" w:history="1">
              <w:r w:rsidR="00147CCF" w:rsidRPr="00F53216">
                <w:rPr>
                  <w:rStyle w:val="Hyperlink"/>
                </w:rPr>
                <w:t>Helping Super Computer clusters connect to the EGI infrastructure. http://indico.hep.lu.se//conferenceDisplay.py?confId=1362</w:t>
              </w:r>
            </w:hyperlink>
          </w:p>
        </w:tc>
      </w:tr>
      <w:tr w:rsidR="00147CCF" w:rsidRPr="00F53216" w14:paraId="683EB29F" w14:textId="77777777" w:rsidTr="00CC779D">
        <w:tblPrEx>
          <w:tblLook w:val="0000" w:firstRow="0" w:lastRow="0" w:firstColumn="0" w:lastColumn="0" w:noHBand="0" w:noVBand="0"/>
        </w:tblPrEx>
        <w:trPr>
          <w:cantSplit/>
          <w:trHeight w:val="159"/>
          <w:tblHeader/>
        </w:trPr>
        <w:tc>
          <w:tcPr>
            <w:tcW w:w="1135" w:type="dxa"/>
            <w:vAlign w:val="center"/>
          </w:tcPr>
          <w:p w14:paraId="50E6B6FA" w14:textId="7A66760C" w:rsidR="00147CCF" w:rsidRPr="00F53216" w:rsidRDefault="00147CCF" w:rsidP="001D4C2F">
            <w:pPr>
              <w:widowControl/>
              <w:suppressAutoHyphens w:val="0"/>
              <w:autoSpaceDN/>
              <w:textAlignment w:val="auto"/>
              <w:rPr>
                <w:color w:val="000000"/>
              </w:rPr>
            </w:pPr>
            <w:r>
              <w:rPr>
                <w:color w:val="000000"/>
              </w:rPr>
              <w:t>7-9 Oct 2013</w:t>
            </w:r>
          </w:p>
        </w:tc>
        <w:tc>
          <w:tcPr>
            <w:tcW w:w="1417" w:type="dxa"/>
            <w:vAlign w:val="center"/>
          </w:tcPr>
          <w:p w14:paraId="3E067D45" w14:textId="47CBA517" w:rsidR="00147CCF" w:rsidRPr="00F53216" w:rsidRDefault="00147CCF" w:rsidP="00F53216">
            <w:pPr>
              <w:widowControl/>
              <w:autoSpaceDN/>
              <w:textAlignment w:val="auto"/>
            </w:pPr>
            <w:r w:rsidRPr="00F53216">
              <w:rPr>
                <w:color w:val="000000"/>
              </w:rPr>
              <w:t>Linkoping, S</w:t>
            </w:r>
            <w:r>
              <w:rPr>
                <w:color w:val="000000"/>
              </w:rPr>
              <w:t>E</w:t>
            </w:r>
          </w:p>
        </w:tc>
        <w:tc>
          <w:tcPr>
            <w:tcW w:w="1559" w:type="dxa"/>
            <w:vAlign w:val="center"/>
          </w:tcPr>
          <w:p w14:paraId="1A00A1DA" w14:textId="6A895193" w:rsidR="00147CCF" w:rsidRDefault="00147CCF" w:rsidP="00F53216">
            <w:pPr>
              <w:widowControl/>
              <w:autoSpaceDN/>
              <w:textAlignment w:val="auto"/>
            </w:pPr>
            <w:r w:rsidRPr="00F53216">
              <w:rPr>
                <w:color w:val="000000"/>
              </w:rPr>
              <w:t>EGI/PRACE/EUDAT Security training and workshop</w:t>
            </w:r>
          </w:p>
        </w:tc>
        <w:tc>
          <w:tcPr>
            <w:tcW w:w="1276" w:type="dxa"/>
            <w:vAlign w:val="center"/>
          </w:tcPr>
          <w:p w14:paraId="254DDD3F" w14:textId="310B55A9" w:rsidR="00147CCF" w:rsidRPr="00F53216" w:rsidRDefault="00147CCF" w:rsidP="00F53216">
            <w:pPr>
              <w:widowControl/>
              <w:autoSpaceDN/>
              <w:textAlignment w:val="auto"/>
              <w:rPr>
                <w:color w:val="000000"/>
              </w:rPr>
            </w:pPr>
            <w:r w:rsidRPr="00F53216">
              <w:rPr>
                <w:color w:val="000000"/>
              </w:rPr>
              <w:t>1</w:t>
            </w:r>
          </w:p>
        </w:tc>
        <w:tc>
          <w:tcPr>
            <w:tcW w:w="3827" w:type="dxa"/>
            <w:vAlign w:val="center"/>
          </w:tcPr>
          <w:p w14:paraId="372D8471" w14:textId="1AE20565" w:rsidR="00147CCF" w:rsidRPr="00F53216" w:rsidRDefault="00204B71" w:rsidP="00F53216">
            <w:pPr>
              <w:widowControl/>
              <w:autoSpaceDN/>
              <w:textAlignment w:val="auto"/>
            </w:pPr>
            <w:hyperlink r:id="rId98" w:history="1">
              <w:r w:rsidR="00147CCF" w:rsidRPr="00F53216">
                <w:rPr>
                  <w:rStyle w:val="Hyperlink"/>
                </w:rPr>
                <w:t>https://www.nsc.liu.se/joint-sec-training/ Planning future collaboration on security operations</w:t>
              </w:r>
            </w:hyperlink>
          </w:p>
        </w:tc>
      </w:tr>
      <w:tr w:rsidR="00147CCF" w:rsidRPr="00F53216" w14:paraId="42D8A55A" w14:textId="77777777" w:rsidTr="00147CCF">
        <w:tblPrEx>
          <w:tblLook w:val="0000" w:firstRow="0" w:lastRow="0" w:firstColumn="0" w:lastColumn="0" w:noHBand="0" w:noVBand="0"/>
        </w:tblPrEx>
        <w:trPr>
          <w:cantSplit/>
          <w:trHeight w:val="159"/>
          <w:tblHeader/>
        </w:trPr>
        <w:tc>
          <w:tcPr>
            <w:tcW w:w="1135" w:type="dxa"/>
            <w:vAlign w:val="center"/>
          </w:tcPr>
          <w:p w14:paraId="7F3F0DE9" w14:textId="35FD4B3D" w:rsidR="00147CCF" w:rsidRPr="00F53216" w:rsidRDefault="00147CCF" w:rsidP="001D4C2F">
            <w:pPr>
              <w:widowControl/>
              <w:suppressAutoHyphens w:val="0"/>
              <w:autoSpaceDN/>
              <w:textAlignment w:val="auto"/>
              <w:rPr>
                <w:color w:val="000000"/>
              </w:rPr>
            </w:pPr>
            <w:r>
              <w:rPr>
                <w:color w:val="000000"/>
              </w:rPr>
              <w:t>13 Oct 2013</w:t>
            </w:r>
          </w:p>
        </w:tc>
        <w:tc>
          <w:tcPr>
            <w:tcW w:w="1417" w:type="dxa"/>
            <w:vAlign w:val="center"/>
          </w:tcPr>
          <w:p w14:paraId="310599F5" w14:textId="513C22EC" w:rsidR="00147CCF" w:rsidRPr="00F53216" w:rsidRDefault="00147CCF" w:rsidP="00F53216">
            <w:pPr>
              <w:widowControl/>
              <w:autoSpaceDN/>
              <w:textAlignment w:val="auto"/>
              <w:rPr>
                <w:color w:val="000000"/>
              </w:rPr>
            </w:pPr>
            <w:r w:rsidRPr="00F53216">
              <w:rPr>
                <w:color w:val="000000"/>
              </w:rPr>
              <w:t>Linköping</w:t>
            </w:r>
            <w:r>
              <w:rPr>
                <w:color w:val="000000"/>
              </w:rPr>
              <w:t>, SE</w:t>
            </w:r>
          </w:p>
        </w:tc>
        <w:tc>
          <w:tcPr>
            <w:tcW w:w="1559" w:type="dxa"/>
            <w:vAlign w:val="center"/>
          </w:tcPr>
          <w:p w14:paraId="3EF01EA6" w14:textId="0B14A7AE" w:rsidR="00147CCF" w:rsidRPr="00F53216" w:rsidRDefault="00147CCF" w:rsidP="00F53216">
            <w:pPr>
              <w:widowControl/>
              <w:autoSpaceDN/>
              <w:textAlignment w:val="auto"/>
              <w:rPr>
                <w:color w:val="000000"/>
              </w:rPr>
            </w:pPr>
            <w:r w:rsidRPr="00F53216">
              <w:rPr>
                <w:color w:val="000000"/>
              </w:rPr>
              <w:t>EGI/PRACE/EUDAT joint security event</w:t>
            </w:r>
          </w:p>
        </w:tc>
        <w:tc>
          <w:tcPr>
            <w:tcW w:w="1276" w:type="dxa"/>
            <w:vAlign w:val="center"/>
          </w:tcPr>
          <w:p w14:paraId="1CD4AD8F" w14:textId="32717FED" w:rsidR="00147CCF" w:rsidRPr="00F53216" w:rsidRDefault="00147CCF" w:rsidP="00F53216">
            <w:pPr>
              <w:widowControl/>
              <w:autoSpaceDN/>
              <w:textAlignment w:val="auto"/>
              <w:rPr>
                <w:color w:val="000000"/>
              </w:rPr>
            </w:pPr>
            <w:r w:rsidRPr="00F53216">
              <w:rPr>
                <w:color w:val="000000"/>
              </w:rPr>
              <w:t>Luis Alves</w:t>
            </w:r>
          </w:p>
        </w:tc>
        <w:tc>
          <w:tcPr>
            <w:tcW w:w="3827" w:type="dxa"/>
            <w:vAlign w:val="center"/>
          </w:tcPr>
          <w:p w14:paraId="261305F7" w14:textId="77777777" w:rsidR="00147CCF" w:rsidRPr="00F53216" w:rsidRDefault="00147CCF" w:rsidP="00F53216">
            <w:pPr>
              <w:widowControl/>
              <w:autoSpaceDN/>
              <w:textAlignment w:val="auto"/>
            </w:pPr>
          </w:p>
        </w:tc>
      </w:tr>
      <w:tr w:rsidR="00147CCF" w:rsidRPr="00F53216" w14:paraId="765D825B" w14:textId="77777777" w:rsidTr="00147CCF">
        <w:tblPrEx>
          <w:tblLook w:val="0000" w:firstRow="0" w:lastRow="0" w:firstColumn="0" w:lastColumn="0" w:noHBand="0" w:noVBand="0"/>
        </w:tblPrEx>
        <w:trPr>
          <w:cantSplit/>
          <w:trHeight w:val="159"/>
          <w:tblHeader/>
        </w:trPr>
        <w:tc>
          <w:tcPr>
            <w:tcW w:w="1135" w:type="dxa"/>
            <w:vAlign w:val="center"/>
          </w:tcPr>
          <w:p w14:paraId="1E741A7B" w14:textId="4745660A" w:rsidR="00147CCF" w:rsidRPr="00F53216" w:rsidRDefault="00147CCF" w:rsidP="001D4C2F">
            <w:pPr>
              <w:widowControl/>
              <w:suppressAutoHyphens w:val="0"/>
              <w:autoSpaceDN/>
              <w:textAlignment w:val="auto"/>
              <w:rPr>
                <w:color w:val="000000"/>
              </w:rPr>
            </w:pPr>
            <w:r w:rsidRPr="00F53216">
              <w:rPr>
                <w:color w:val="000000"/>
              </w:rPr>
              <w:t>14-18</w:t>
            </w:r>
            <w:r>
              <w:rPr>
                <w:color w:val="000000"/>
              </w:rPr>
              <w:t xml:space="preserve"> Oct 2013</w:t>
            </w:r>
          </w:p>
        </w:tc>
        <w:tc>
          <w:tcPr>
            <w:tcW w:w="1417" w:type="dxa"/>
            <w:vAlign w:val="center"/>
          </w:tcPr>
          <w:p w14:paraId="6728980E" w14:textId="4C685749" w:rsidR="00147CCF" w:rsidRPr="00F53216" w:rsidRDefault="00147CCF" w:rsidP="00F53216">
            <w:pPr>
              <w:widowControl/>
              <w:autoSpaceDN/>
              <w:textAlignment w:val="auto"/>
              <w:rPr>
                <w:color w:val="000000"/>
              </w:rPr>
            </w:pPr>
            <w:r w:rsidRPr="00F53216">
              <w:rPr>
                <w:color w:val="000000"/>
              </w:rPr>
              <w:t>Amsterdam</w:t>
            </w:r>
            <w:r>
              <w:rPr>
                <w:color w:val="000000"/>
              </w:rPr>
              <w:t>, NL</w:t>
            </w:r>
          </w:p>
        </w:tc>
        <w:tc>
          <w:tcPr>
            <w:tcW w:w="1559" w:type="dxa"/>
            <w:vAlign w:val="center"/>
          </w:tcPr>
          <w:p w14:paraId="1B5E33D8" w14:textId="59E97A90" w:rsidR="00147CCF" w:rsidRPr="00F53216" w:rsidRDefault="00147CCF" w:rsidP="00F53216">
            <w:pPr>
              <w:widowControl/>
              <w:autoSpaceDN/>
              <w:textAlignment w:val="auto"/>
              <w:rPr>
                <w:color w:val="000000"/>
              </w:rPr>
            </w:pPr>
            <w:r w:rsidRPr="00F53216">
              <w:rPr>
                <w:color w:val="000000"/>
              </w:rPr>
              <w:t>CHEP</w:t>
            </w:r>
            <w:r>
              <w:rPr>
                <w:color w:val="000000"/>
              </w:rPr>
              <w:t xml:space="preserve"> 2013</w:t>
            </w:r>
          </w:p>
        </w:tc>
        <w:tc>
          <w:tcPr>
            <w:tcW w:w="1276" w:type="dxa"/>
            <w:vAlign w:val="center"/>
          </w:tcPr>
          <w:p w14:paraId="07F7A862" w14:textId="6D0FC77E" w:rsidR="00147CCF" w:rsidRPr="00F53216" w:rsidRDefault="00147CCF" w:rsidP="00F53216">
            <w:pPr>
              <w:widowControl/>
              <w:autoSpaceDN/>
              <w:textAlignment w:val="auto"/>
              <w:rPr>
                <w:color w:val="000000"/>
              </w:rPr>
            </w:pPr>
            <w:r w:rsidRPr="00F53216">
              <w:rPr>
                <w:color w:val="000000"/>
              </w:rPr>
              <w:t>1</w:t>
            </w:r>
            <w:r>
              <w:rPr>
                <w:color w:val="000000"/>
              </w:rPr>
              <w:t>6</w:t>
            </w:r>
          </w:p>
        </w:tc>
        <w:tc>
          <w:tcPr>
            <w:tcW w:w="3827" w:type="dxa"/>
            <w:vAlign w:val="center"/>
          </w:tcPr>
          <w:p w14:paraId="430372F2" w14:textId="11651D2B" w:rsidR="00147CCF" w:rsidRPr="00F53216" w:rsidRDefault="00204B71" w:rsidP="00F53216">
            <w:pPr>
              <w:widowControl/>
              <w:autoSpaceDN/>
              <w:textAlignment w:val="auto"/>
            </w:pPr>
            <w:hyperlink r:id="rId99" w:anchor="20131014" w:history="1">
              <w:r w:rsidR="00147CCF" w:rsidRPr="00F53216">
                <w:rPr>
                  <w:rStyle w:val="Hyperlink"/>
                </w:rPr>
                <w:t>http://indico.cern.ch/conferenceTimeTable.py?confId=214784#20131014</w:t>
              </w:r>
            </w:hyperlink>
            <w:r w:rsidR="00147CCF">
              <w:rPr>
                <w:rStyle w:val="Hyperlink"/>
              </w:rPr>
              <w:t xml:space="preserve"> - </w:t>
            </w:r>
            <w:hyperlink r:id="rId100" w:history="1">
              <w:r w:rsidR="00147CCF" w:rsidRPr="00F53216">
                <w:rPr>
                  <w:rStyle w:val="Hyperlink"/>
                </w:rPr>
                <w:t>http://www.chep2013.org/</w:t>
              </w:r>
            </w:hyperlink>
          </w:p>
        </w:tc>
      </w:tr>
      <w:tr w:rsidR="00147CCF" w:rsidRPr="00F53216" w14:paraId="7B9749A8" w14:textId="77777777" w:rsidTr="00147CCF">
        <w:tblPrEx>
          <w:tblLook w:val="0000" w:firstRow="0" w:lastRow="0" w:firstColumn="0" w:lastColumn="0" w:noHBand="0" w:noVBand="0"/>
        </w:tblPrEx>
        <w:trPr>
          <w:cantSplit/>
          <w:trHeight w:val="159"/>
          <w:tblHeader/>
        </w:trPr>
        <w:tc>
          <w:tcPr>
            <w:tcW w:w="1135" w:type="dxa"/>
            <w:vAlign w:val="center"/>
          </w:tcPr>
          <w:p w14:paraId="7DA0A950" w14:textId="6F1CBFC7" w:rsidR="00147CCF" w:rsidRPr="00F53216" w:rsidRDefault="00147CCF" w:rsidP="001D4C2F">
            <w:pPr>
              <w:widowControl/>
              <w:suppressAutoHyphens w:val="0"/>
              <w:autoSpaceDN/>
              <w:textAlignment w:val="auto"/>
              <w:rPr>
                <w:color w:val="000000"/>
              </w:rPr>
            </w:pPr>
            <w:r>
              <w:rPr>
                <w:color w:val="000000"/>
              </w:rPr>
              <w:t>1</w:t>
            </w:r>
            <w:r w:rsidRPr="00F53216">
              <w:rPr>
                <w:color w:val="000000"/>
              </w:rPr>
              <w:t>4-18</w:t>
            </w:r>
            <w:r>
              <w:rPr>
                <w:color w:val="000000"/>
              </w:rPr>
              <w:t xml:space="preserve"> Oct</w:t>
            </w:r>
            <w:r w:rsidRPr="00F53216">
              <w:rPr>
                <w:color w:val="000000"/>
              </w:rPr>
              <w:t xml:space="preserve"> 2013</w:t>
            </w:r>
          </w:p>
        </w:tc>
        <w:tc>
          <w:tcPr>
            <w:tcW w:w="1417" w:type="dxa"/>
            <w:vAlign w:val="center"/>
          </w:tcPr>
          <w:p w14:paraId="178C6D6F" w14:textId="3CF6283C" w:rsidR="00147CCF" w:rsidRPr="00F53216" w:rsidRDefault="00147CCF" w:rsidP="00F53216">
            <w:pPr>
              <w:widowControl/>
              <w:autoSpaceDN/>
              <w:textAlignment w:val="auto"/>
              <w:rPr>
                <w:color w:val="000000"/>
              </w:rPr>
            </w:pPr>
            <w:r w:rsidRPr="00F53216">
              <w:rPr>
                <w:color w:val="000000"/>
              </w:rPr>
              <w:t>Amsterdam</w:t>
            </w:r>
            <w:r>
              <w:rPr>
                <w:color w:val="000000"/>
              </w:rPr>
              <w:t>, NL</w:t>
            </w:r>
          </w:p>
        </w:tc>
        <w:tc>
          <w:tcPr>
            <w:tcW w:w="1559" w:type="dxa"/>
            <w:vAlign w:val="center"/>
          </w:tcPr>
          <w:p w14:paraId="014EE91C" w14:textId="4A7251D9" w:rsidR="00147CCF" w:rsidRPr="00F53216" w:rsidRDefault="00147CCF" w:rsidP="00F53216">
            <w:pPr>
              <w:widowControl/>
              <w:autoSpaceDN/>
              <w:textAlignment w:val="auto"/>
              <w:rPr>
                <w:color w:val="000000"/>
              </w:rPr>
            </w:pPr>
            <w:r w:rsidRPr="00F53216">
              <w:rPr>
                <w:color w:val="000000"/>
              </w:rPr>
              <w:t>CHEP 2013</w:t>
            </w:r>
          </w:p>
        </w:tc>
        <w:tc>
          <w:tcPr>
            <w:tcW w:w="1276" w:type="dxa"/>
            <w:vAlign w:val="center"/>
          </w:tcPr>
          <w:p w14:paraId="4B5189F9" w14:textId="1EBAD9AF" w:rsidR="00147CCF" w:rsidRPr="00F53216" w:rsidRDefault="00147CCF" w:rsidP="00F53216">
            <w:pPr>
              <w:widowControl/>
              <w:autoSpaceDN/>
              <w:textAlignment w:val="auto"/>
              <w:rPr>
                <w:color w:val="000000"/>
              </w:rPr>
            </w:pPr>
            <w:r w:rsidRPr="00F53216">
              <w:rPr>
                <w:color w:val="000000"/>
              </w:rPr>
              <w:t>DESY-HH</w:t>
            </w:r>
          </w:p>
        </w:tc>
        <w:tc>
          <w:tcPr>
            <w:tcW w:w="3827" w:type="dxa"/>
            <w:vAlign w:val="center"/>
          </w:tcPr>
          <w:p w14:paraId="1226F525" w14:textId="013DDEFA" w:rsidR="00147CCF" w:rsidRPr="00F53216" w:rsidRDefault="00147CCF" w:rsidP="00F53216">
            <w:pPr>
              <w:widowControl/>
              <w:autoSpaceDN/>
              <w:textAlignment w:val="auto"/>
            </w:pPr>
            <w:r w:rsidRPr="00F53216">
              <w:rPr>
                <w:color w:val="000000"/>
              </w:rPr>
              <w:t>Poster: Job Scheduling in Grid Farms</w:t>
            </w:r>
          </w:p>
        </w:tc>
      </w:tr>
      <w:tr w:rsidR="00147CCF" w:rsidRPr="00F53216" w14:paraId="18148C66" w14:textId="77777777" w:rsidTr="00147CCF">
        <w:tblPrEx>
          <w:tblLook w:val="0000" w:firstRow="0" w:lastRow="0" w:firstColumn="0" w:lastColumn="0" w:noHBand="0" w:noVBand="0"/>
        </w:tblPrEx>
        <w:trPr>
          <w:cantSplit/>
          <w:trHeight w:val="159"/>
          <w:tblHeader/>
        </w:trPr>
        <w:tc>
          <w:tcPr>
            <w:tcW w:w="1135" w:type="dxa"/>
            <w:vAlign w:val="center"/>
          </w:tcPr>
          <w:p w14:paraId="6B67FB4B" w14:textId="46613B29" w:rsidR="00147CCF" w:rsidRDefault="00147CCF" w:rsidP="001D4C2F">
            <w:pPr>
              <w:widowControl/>
              <w:suppressAutoHyphens w:val="0"/>
              <w:autoSpaceDN/>
              <w:textAlignment w:val="auto"/>
              <w:rPr>
                <w:color w:val="000000"/>
              </w:rPr>
            </w:pPr>
            <w:r>
              <w:rPr>
                <w:color w:val="000000"/>
              </w:rPr>
              <w:t xml:space="preserve">16-18 Oct </w:t>
            </w:r>
            <w:r w:rsidRPr="00F53216">
              <w:rPr>
                <w:color w:val="000000"/>
              </w:rPr>
              <w:t>2013</w:t>
            </w:r>
          </w:p>
        </w:tc>
        <w:tc>
          <w:tcPr>
            <w:tcW w:w="1417" w:type="dxa"/>
            <w:vAlign w:val="center"/>
          </w:tcPr>
          <w:p w14:paraId="0F205C7E" w14:textId="1B2779A6" w:rsidR="00147CCF" w:rsidRPr="00F53216" w:rsidRDefault="00147CCF" w:rsidP="00F53216">
            <w:pPr>
              <w:widowControl/>
              <w:autoSpaceDN/>
              <w:textAlignment w:val="auto"/>
              <w:rPr>
                <w:color w:val="000000"/>
              </w:rPr>
            </w:pPr>
            <w:r w:rsidRPr="00F53216">
              <w:rPr>
                <w:color w:val="000000"/>
              </w:rPr>
              <w:t>Amsterdam</w:t>
            </w:r>
            <w:r>
              <w:rPr>
                <w:color w:val="000000"/>
              </w:rPr>
              <w:t>, NL</w:t>
            </w:r>
          </w:p>
        </w:tc>
        <w:tc>
          <w:tcPr>
            <w:tcW w:w="1559" w:type="dxa"/>
            <w:vAlign w:val="center"/>
          </w:tcPr>
          <w:p w14:paraId="67890525" w14:textId="5472A268" w:rsidR="00147CCF" w:rsidRPr="00F53216" w:rsidRDefault="00147CCF" w:rsidP="00F53216">
            <w:pPr>
              <w:widowControl/>
              <w:autoSpaceDN/>
              <w:textAlignment w:val="auto"/>
              <w:rPr>
                <w:color w:val="000000"/>
              </w:rPr>
            </w:pPr>
            <w:r w:rsidRPr="00F53216">
              <w:rPr>
                <w:color w:val="000000"/>
              </w:rPr>
              <w:t>CHEP 2013</w:t>
            </w:r>
          </w:p>
        </w:tc>
        <w:tc>
          <w:tcPr>
            <w:tcW w:w="1276" w:type="dxa"/>
            <w:vAlign w:val="center"/>
          </w:tcPr>
          <w:p w14:paraId="0E973F33" w14:textId="4CCD4619" w:rsidR="00147CCF" w:rsidRPr="00F53216" w:rsidRDefault="00147CCF" w:rsidP="00F53216">
            <w:pPr>
              <w:widowControl/>
              <w:autoSpaceDN/>
              <w:textAlignment w:val="auto"/>
              <w:rPr>
                <w:color w:val="000000"/>
              </w:rPr>
            </w:pPr>
            <w:r w:rsidRPr="00F53216">
              <w:rPr>
                <w:color w:val="000000"/>
              </w:rPr>
              <w:t>2</w:t>
            </w:r>
          </w:p>
        </w:tc>
        <w:tc>
          <w:tcPr>
            <w:tcW w:w="3827" w:type="dxa"/>
            <w:vAlign w:val="center"/>
          </w:tcPr>
          <w:p w14:paraId="5B604A70" w14:textId="7A071082" w:rsidR="00147CCF" w:rsidRPr="00F53216" w:rsidRDefault="00204B71" w:rsidP="00F53216">
            <w:pPr>
              <w:widowControl/>
              <w:autoSpaceDN/>
              <w:textAlignment w:val="auto"/>
              <w:rPr>
                <w:color w:val="000000"/>
              </w:rPr>
            </w:pPr>
            <w:hyperlink r:id="rId101" w:history="1">
              <w:r w:rsidR="00147CCF" w:rsidRPr="00F53216">
                <w:rPr>
                  <w:rStyle w:val="Hyperlink"/>
                </w:rPr>
                <w:t>http://www.cehp2013.org spoke on SCI work in a parallel session on Infrastructures</w:t>
              </w:r>
            </w:hyperlink>
          </w:p>
        </w:tc>
      </w:tr>
      <w:tr w:rsidR="00147CCF" w:rsidRPr="00F53216" w14:paraId="1109D81C" w14:textId="77777777" w:rsidTr="00147CCF">
        <w:tblPrEx>
          <w:tblLook w:val="0000" w:firstRow="0" w:lastRow="0" w:firstColumn="0" w:lastColumn="0" w:noHBand="0" w:noVBand="0"/>
        </w:tblPrEx>
        <w:trPr>
          <w:cantSplit/>
          <w:trHeight w:val="159"/>
          <w:tblHeader/>
        </w:trPr>
        <w:tc>
          <w:tcPr>
            <w:tcW w:w="1135" w:type="dxa"/>
            <w:vAlign w:val="center"/>
          </w:tcPr>
          <w:p w14:paraId="6F80765C" w14:textId="3D9FCC7A" w:rsidR="00147CCF" w:rsidRPr="00F53216" w:rsidRDefault="00147CCF" w:rsidP="001D4C2F">
            <w:pPr>
              <w:widowControl/>
              <w:suppressAutoHyphens w:val="0"/>
              <w:autoSpaceDN/>
              <w:textAlignment w:val="auto"/>
              <w:rPr>
                <w:color w:val="000000"/>
              </w:rPr>
            </w:pPr>
            <w:r>
              <w:rPr>
                <w:color w:val="000000"/>
              </w:rPr>
              <w:t xml:space="preserve">22 </w:t>
            </w:r>
            <w:r w:rsidRPr="00F53216">
              <w:rPr>
                <w:color w:val="000000"/>
              </w:rPr>
              <w:t>Oct</w:t>
            </w:r>
            <w:r>
              <w:rPr>
                <w:color w:val="000000"/>
              </w:rPr>
              <w:t xml:space="preserve"> 2013</w:t>
            </w:r>
          </w:p>
        </w:tc>
        <w:tc>
          <w:tcPr>
            <w:tcW w:w="1417" w:type="dxa"/>
            <w:vAlign w:val="center"/>
          </w:tcPr>
          <w:p w14:paraId="2E499E2F" w14:textId="36742BE1" w:rsidR="00147CCF" w:rsidRPr="00F53216" w:rsidRDefault="00147CCF" w:rsidP="00F53216">
            <w:pPr>
              <w:widowControl/>
              <w:autoSpaceDN/>
              <w:textAlignment w:val="auto"/>
              <w:rPr>
                <w:color w:val="000000"/>
              </w:rPr>
            </w:pPr>
            <w:r>
              <w:rPr>
                <w:kern w:val="0"/>
                <w:lang w:eastAsia="fr-FR"/>
              </w:rPr>
              <w:t>Amsterdam, NL</w:t>
            </w:r>
          </w:p>
        </w:tc>
        <w:tc>
          <w:tcPr>
            <w:tcW w:w="1559" w:type="dxa"/>
            <w:vAlign w:val="center"/>
          </w:tcPr>
          <w:p w14:paraId="5946472A" w14:textId="21C42797" w:rsidR="00147CCF" w:rsidRPr="00F53216" w:rsidRDefault="00147CCF" w:rsidP="00F53216">
            <w:pPr>
              <w:widowControl/>
              <w:autoSpaceDN/>
              <w:textAlignment w:val="auto"/>
              <w:rPr>
                <w:color w:val="000000"/>
              </w:rPr>
            </w:pPr>
            <w:r w:rsidRPr="00F53216">
              <w:rPr>
                <w:color w:val="000000"/>
              </w:rPr>
              <w:t>TCB and H2020</w:t>
            </w:r>
          </w:p>
        </w:tc>
        <w:tc>
          <w:tcPr>
            <w:tcW w:w="1276" w:type="dxa"/>
            <w:vAlign w:val="center"/>
          </w:tcPr>
          <w:p w14:paraId="78250B25" w14:textId="77777777" w:rsidR="00147CCF" w:rsidRPr="00F53216" w:rsidRDefault="00147CCF" w:rsidP="00F53216">
            <w:pPr>
              <w:widowControl/>
              <w:autoSpaceDN/>
              <w:textAlignment w:val="auto"/>
              <w:rPr>
                <w:color w:val="000000"/>
              </w:rPr>
            </w:pPr>
          </w:p>
        </w:tc>
        <w:tc>
          <w:tcPr>
            <w:tcW w:w="3827" w:type="dxa"/>
            <w:vAlign w:val="center"/>
          </w:tcPr>
          <w:p w14:paraId="40297211" w14:textId="7D2F7EF4" w:rsidR="00147CCF" w:rsidRPr="00F53216" w:rsidRDefault="00204B71" w:rsidP="00F53216">
            <w:pPr>
              <w:widowControl/>
              <w:autoSpaceDN/>
              <w:textAlignment w:val="auto"/>
            </w:pPr>
            <w:hyperlink r:id="rId102" w:history="1">
              <w:r w:rsidR="00147CCF" w:rsidRPr="00F53216">
                <w:rPr>
                  <w:rStyle w:val="Hyperlink"/>
                </w:rPr>
                <w:t>https://indico.egi.eu/indico/conferenceDisplay.py?confId=1906</w:t>
              </w:r>
            </w:hyperlink>
          </w:p>
        </w:tc>
      </w:tr>
      <w:tr w:rsidR="00147CCF" w:rsidRPr="00F53216" w14:paraId="7F8D3E3D" w14:textId="77777777" w:rsidTr="00147CCF">
        <w:tblPrEx>
          <w:tblLook w:val="0000" w:firstRow="0" w:lastRow="0" w:firstColumn="0" w:lastColumn="0" w:noHBand="0" w:noVBand="0"/>
        </w:tblPrEx>
        <w:trPr>
          <w:cantSplit/>
          <w:trHeight w:val="159"/>
          <w:tblHeader/>
        </w:trPr>
        <w:tc>
          <w:tcPr>
            <w:tcW w:w="1135" w:type="dxa"/>
            <w:vAlign w:val="center"/>
          </w:tcPr>
          <w:p w14:paraId="62ECC6CE" w14:textId="1EE58A55" w:rsidR="00147CCF" w:rsidRDefault="00147CCF" w:rsidP="001D4C2F">
            <w:pPr>
              <w:widowControl/>
              <w:suppressAutoHyphens w:val="0"/>
              <w:autoSpaceDN/>
              <w:textAlignment w:val="auto"/>
              <w:rPr>
                <w:color w:val="000000"/>
              </w:rPr>
            </w:pPr>
            <w:r>
              <w:rPr>
                <w:color w:val="000000"/>
              </w:rPr>
              <w:t xml:space="preserve">23 Oct </w:t>
            </w:r>
            <w:r w:rsidRPr="00F53216">
              <w:rPr>
                <w:color w:val="000000"/>
              </w:rPr>
              <w:t>2013</w:t>
            </w:r>
          </w:p>
        </w:tc>
        <w:tc>
          <w:tcPr>
            <w:tcW w:w="1417" w:type="dxa"/>
            <w:vAlign w:val="center"/>
          </w:tcPr>
          <w:p w14:paraId="3093AC39" w14:textId="66F8993F" w:rsidR="00147CCF" w:rsidRDefault="00147CCF" w:rsidP="00F53216">
            <w:pPr>
              <w:widowControl/>
              <w:autoSpaceDN/>
              <w:textAlignment w:val="auto"/>
              <w:rPr>
                <w:kern w:val="0"/>
                <w:lang w:eastAsia="fr-FR"/>
              </w:rPr>
            </w:pPr>
            <w:r w:rsidRPr="00F53216">
              <w:rPr>
                <w:color w:val="000000"/>
              </w:rPr>
              <w:t>Lausanne</w:t>
            </w:r>
            <w:r>
              <w:rPr>
                <w:color w:val="000000"/>
              </w:rPr>
              <w:t>, CH</w:t>
            </w:r>
          </w:p>
        </w:tc>
        <w:tc>
          <w:tcPr>
            <w:tcW w:w="1559" w:type="dxa"/>
            <w:vAlign w:val="center"/>
          </w:tcPr>
          <w:p w14:paraId="2C42C2F3" w14:textId="6A1BF2D5" w:rsidR="00147CCF" w:rsidRPr="00F53216" w:rsidRDefault="00147CCF" w:rsidP="00F53216">
            <w:pPr>
              <w:widowControl/>
              <w:autoSpaceDN/>
              <w:textAlignment w:val="auto"/>
              <w:rPr>
                <w:color w:val="000000"/>
              </w:rPr>
            </w:pPr>
            <w:r w:rsidRPr="00F53216">
              <w:rPr>
                <w:color w:val="000000"/>
              </w:rPr>
              <w:t>HPC-CH Forum</w:t>
            </w:r>
          </w:p>
        </w:tc>
        <w:tc>
          <w:tcPr>
            <w:tcW w:w="1276" w:type="dxa"/>
            <w:vAlign w:val="center"/>
          </w:tcPr>
          <w:p w14:paraId="183DBF9E" w14:textId="4D3FB343" w:rsidR="00147CCF" w:rsidRPr="00F53216" w:rsidRDefault="00147CCF" w:rsidP="00F53216">
            <w:pPr>
              <w:widowControl/>
              <w:autoSpaceDN/>
              <w:textAlignment w:val="auto"/>
              <w:rPr>
                <w:color w:val="000000"/>
              </w:rPr>
            </w:pPr>
            <w:r w:rsidRPr="00F53216">
              <w:rPr>
                <w:color w:val="000000"/>
              </w:rPr>
              <w:t>Michael Rolli, Nico Faerber</w:t>
            </w:r>
          </w:p>
        </w:tc>
        <w:tc>
          <w:tcPr>
            <w:tcW w:w="3827" w:type="dxa"/>
            <w:vAlign w:val="center"/>
          </w:tcPr>
          <w:p w14:paraId="13ECD3FD" w14:textId="77777777" w:rsidR="00147CCF" w:rsidRPr="00F53216" w:rsidRDefault="00147CCF" w:rsidP="00F53216">
            <w:pPr>
              <w:widowControl/>
              <w:autoSpaceDN/>
              <w:textAlignment w:val="auto"/>
            </w:pPr>
          </w:p>
        </w:tc>
      </w:tr>
      <w:tr w:rsidR="00147CCF" w:rsidRPr="00F53216" w14:paraId="5C1C4090" w14:textId="77777777" w:rsidTr="00147CCF">
        <w:tblPrEx>
          <w:tblLook w:val="0000" w:firstRow="0" w:lastRow="0" w:firstColumn="0" w:lastColumn="0" w:noHBand="0" w:noVBand="0"/>
        </w:tblPrEx>
        <w:trPr>
          <w:cantSplit/>
          <w:trHeight w:val="159"/>
          <w:tblHeader/>
        </w:trPr>
        <w:tc>
          <w:tcPr>
            <w:tcW w:w="1135" w:type="dxa"/>
            <w:vAlign w:val="center"/>
          </w:tcPr>
          <w:p w14:paraId="4477A6B4" w14:textId="22265233" w:rsidR="00147CCF" w:rsidRPr="00F53216" w:rsidRDefault="00147CCF" w:rsidP="001D4C2F">
            <w:pPr>
              <w:widowControl/>
              <w:suppressAutoHyphens w:val="0"/>
              <w:autoSpaceDN/>
              <w:textAlignment w:val="auto"/>
              <w:rPr>
                <w:color w:val="000000"/>
              </w:rPr>
            </w:pPr>
            <w:r>
              <w:rPr>
                <w:color w:val="000000"/>
              </w:rPr>
              <w:t xml:space="preserve">27 Oct – </w:t>
            </w:r>
            <w:r w:rsidRPr="00F53216">
              <w:rPr>
                <w:color w:val="000000"/>
              </w:rPr>
              <w:t>01</w:t>
            </w:r>
            <w:r>
              <w:rPr>
                <w:color w:val="000000"/>
              </w:rPr>
              <w:t xml:space="preserve"> Nov 2013 </w:t>
            </w:r>
          </w:p>
        </w:tc>
        <w:tc>
          <w:tcPr>
            <w:tcW w:w="1417" w:type="dxa"/>
            <w:vAlign w:val="center"/>
          </w:tcPr>
          <w:p w14:paraId="3D431564" w14:textId="332C363C" w:rsidR="00147CCF" w:rsidRPr="00F53216" w:rsidRDefault="00147CCF" w:rsidP="00F53216">
            <w:pPr>
              <w:widowControl/>
              <w:autoSpaceDN/>
              <w:textAlignment w:val="auto"/>
              <w:rPr>
                <w:color w:val="000000"/>
              </w:rPr>
            </w:pPr>
            <w:r w:rsidRPr="00F53216">
              <w:rPr>
                <w:color w:val="000000"/>
              </w:rPr>
              <w:t>Ann Arbor</w:t>
            </w:r>
            <w:r>
              <w:rPr>
                <w:color w:val="000000"/>
              </w:rPr>
              <w:t>, Michigan, USA</w:t>
            </w:r>
          </w:p>
        </w:tc>
        <w:tc>
          <w:tcPr>
            <w:tcW w:w="1559" w:type="dxa"/>
            <w:vAlign w:val="center"/>
          </w:tcPr>
          <w:p w14:paraId="51987A8A" w14:textId="42296F1E" w:rsidR="00147CCF" w:rsidRPr="00F53216" w:rsidRDefault="00147CCF" w:rsidP="00F53216">
            <w:pPr>
              <w:widowControl/>
              <w:autoSpaceDN/>
              <w:textAlignment w:val="auto"/>
              <w:rPr>
                <w:color w:val="000000"/>
              </w:rPr>
            </w:pPr>
            <w:r w:rsidRPr="00F53216">
              <w:rPr>
                <w:color w:val="000000"/>
              </w:rPr>
              <w:t>HEPiX Fall2013</w:t>
            </w:r>
          </w:p>
        </w:tc>
        <w:tc>
          <w:tcPr>
            <w:tcW w:w="1276" w:type="dxa"/>
            <w:vAlign w:val="center"/>
          </w:tcPr>
          <w:p w14:paraId="61A1D879" w14:textId="4A98AB23" w:rsidR="00147CCF" w:rsidRPr="00F53216" w:rsidRDefault="00147CCF" w:rsidP="00F53216">
            <w:pPr>
              <w:widowControl/>
              <w:autoSpaceDN/>
              <w:textAlignment w:val="auto"/>
              <w:rPr>
                <w:color w:val="000000"/>
              </w:rPr>
            </w:pPr>
            <w:r w:rsidRPr="00F53216">
              <w:rPr>
                <w:color w:val="000000"/>
              </w:rPr>
              <w:t>5</w:t>
            </w:r>
          </w:p>
        </w:tc>
        <w:tc>
          <w:tcPr>
            <w:tcW w:w="3827" w:type="dxa"/>
            <w:vAlign w:val="center"/>
          </w:tcPr>
          <w:p w14:paraId="18FA79B8" w14:textId="5DEA445D" w:rsidR="00147CCF" w:rsidRPr="00F53216" w:rsidRDefault="00204B71" w:rsidP="00F53216">
            <w:pPr>
              <w:widowControl/>
              <w:autoSpaceDN/>
              <w:textAlignment w:val="auto"/>
            </w:pPr>
            <w:hyperlink r:id="rId103" w:history="1">
              <w:r w:rsidR="00147CCF" w:rsidRPr="00F53216">
                <w:rPr>
                  <w:rStyle w:val="Hyperlink"/>
                </w:rPr>
                <w:t>http://indico.cern.ch/conferenceDisplay.py?ovw=True&amp;confId=247864</w:t>
              </w:r>
            </w:hyperlink>
          </w:p>
        </w:tc>
      </w:tr>
      <w:tr w:rsidR="00147CCF" w:rsidRPr="00F53216" w14:paraId="68CDC882" w14:textId="77777777" w:rsidTr="00147CCF">
        <w:tblPrEx>
          <w:tblLook w:val="0000" w:firstRow="0" w:lastRow="0" w:firstColumn="0" w:lastColumn="0" w:noHBand="0" w:noVBand="0"/>
        </w:tblPrEx>
        <w:trPr>
          <w:cantSplit/>
          <w:trHeight w:val="400"/>
          <w:tblHeader/>
        </w:trPr>
        <w:tc>
          <w:tcPr>
            <w:tcW w:w="1135" w:type="dxa"/>
            <w:tcBorders>
              <w:top w:val="single" w:sz="4" w:space="0" w:color="auto"/>
              <w:left w:val="single" w:sz="4" w:space="0" w:color="auto"/>
              <w:bottom w:val="single" w:sz="4" w:space="0" w:color="auto"/>
              <w:right w:val="single" w:sz="4" w:space="0" w:color="auto"/>
            </w:tcBorders>
          </w:tcPr>
          <w:p w14:paraId="001AE8A3" w14:textId="71706F17" w:rsidR="00147CCF" w:rsidRPr="00F53216" w:rsidRDefault="00147CCF" w:rsidP="00F53216">
            <w:pPr>
              <w:widowControl/>
              <w:autoSpaceDN/>
              <w:textAlignment w:val="auto"/>
              <w:rPr>
                <w:color w:val="000000"/>
                <w:kern w:val="0"/>
                <w:lang w:eastAsia="fr-FR"/>
              </w:rPr>
            </w:pPr>
            <w:r w:rsidRPr="00F53216">
              <w:rPr>
                <w:color w:val="000000"/>
              </w:rPr>
              <w:t>6-8 Nov 2013</w:t>
            </w:r>
          </w:p>
        </w:tc>
        <w:tc>
          <w:tcPr>
            <w:tcW w:w="1417" w:type="dxa"/>
            <w:tcBorders>
              <w:top w:val="single" w:sz="4" w:space="0" w:color="auto"/>
              <w:left w:val="single" w:sz="4" w:space="0" w:color="auto"/>
              <w:bottom w:val="single" w:sz="4" w:space="0" w:color="auto"/>
              <w:right w:val="single" w:sz="4" w:space="0" w:color="auto"/>
            </w:tcBorders>
          </w:tcPr>
          <w:p w14:paraId="235B5882" w14:textId="3AC3FE76" w:rsidR="00147CCF" w:rsidRPr="00F53216" w:rsidRDefault="00147CCF" w:rsidP="00F53216">
            <w:pPr>
              <w:widowControl/>
              <w:autoSpaceDN/>
              <w:textAlignment w:val="auto"/>
              <w:rPr>
                <w:color w:val="000000"/>
                <w:kern w:val="0"/>
                <w:lang w:eastAsia="fr-FR"/>
              </w:rPr>
            </w:pPr>
            <w:r w:rsidRPr="00F53216">
              <w:t>L</w:t>
            </w:r>
            <w:r>
              <w:t>a Plata, AR</w:t>
            </w:r>
          </w:p>
        </w:tc>
        <w:tc>
          <w:tcPr>
            <w:tcW w:w="1559" w:type="dxa"/>
            <w:tcBorders>
              <w:top w:val="single" w:sz="4" w:space="0" w:color="auto"/>
              <w:left w:val="single" w:sz="4" w:space="0" w:color="auto"/>
              <w:bottom w:val="single" w:sz="4" w:space="0" w:color="auto"/>
              <w:right w:val="single" w:sz="4" w:space="0" w:color="auto"/>
            </w:tcBorders>
          </w:tcPr>
          <w:p w14:paraId="025F3BEA" w14:textId="45DA29C4" w:rsidR="00147CCF" w:rsidRPr="00F53216" w:rsidRDefault="00147CCF" w:rsidP="00F53216">
            <w:pPr>
              <w:widowControl/>
              <w:autoSpaceDN/>
              <w:textAlignment w:val="auto"/>
              <w:rPr>
                <w:kern w:val="0"/>
                <w:lang w:eastAsia="fr-FR"/>
              </w:rPr>
            </w:pPr>
            <w:r w:rsidRPr="00F53216">
              <w:rPr>
                <w:color w:val="000000"/>
              </w:rPr>
              <w:t>TAGPMA and IGTF All Hands meeting</w:t>
            </w:r>
          </w:p>
        </w:tc>
        <w:tc>
          <w:tcPr>
            <w:tcW w:w="1276" w:type="dxa"/>
            <w:tcBorders>
              <w:top w:val="single" w:sz="4" w:space="0" w:color="auto"/>
              <w:left w:val="single" w:sz="4" w:space="0" w:color="auto"/>
              <w:bottom w:val="single" w:sz="4" w:space="0" w:color="auto"/>
              <w:right w:val="single" w:sz="4" w:space="0" w:color="auto"/>
            </w:tcBorders>
          </w:tcPr>
          <w:p w14:paraId="1A8A22DA" w14:textId="6146CC63" w:rsidR="00147CCF" w:rsidRPr="00F53216" w:rsidRDefault="00147CCF" w:rsidP="00F53216">
            <w:pPr>
              <w:widowControl/>
              <w:autoSpaceDN/>
              <w:textAlignment w:val="auto"/>
              <w:rPr>
                <w:color w:val="000000"/>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4067CA6F" w14:textId="5D81295B" w:rsidR="00147CCF" w:rsidRPr="00F53216" w:rsidRDefault="00147CCF" w:rsidP="00F53216">
            <w:pPr>
              <w:widowControl/>
              <w:autoSpaceDN/>
              <w:textAlignment w:val="auto"/>
              <w:rPr>
                <w:kern w:val="0"/>
                <w:lang w:eastAsia="fr-FR"/>
              </w:rPr>
            </w:pPr>
            <w:r w:rsidRPr="00F53216">
              <w:rPr>
                <w:color w:val="000000"/>
                <w:lang w:eastAsia="en-US"/>
              </w:rPr>
              <w:t xml:space="preserve">Attended this IGTF meeting representing WLCG and EGI and gave several presentations: </w:t>
            </w:r>
            <w:hyperlink r:id="rId104" w:history="1">
              <w:r w:rsidRPr="00F53216">
                <w:rPr>
                  <w:rStyle w:val="Hyperlink"/>
                  <w:lang w:eastAsia="en-US"/>
                </w:rPr>
                <w:t>http://indico.rnp.br/conferenceDisplay.py?confId=173</w:t>
              </w:r>
            </w:hyperlink>
          </w:p>
        </w:tc>
      </w:tr>
      <w:tr w:rsidR="00147CCF" w:rsidRPr="00F53216" w14:paraId="0CB02615" w14:textId="77777777" w:rsidTr="00147CCF">
        <w:tblPrEx>
          <w:tblLook w:val="0000" w:firstRow="0" w:lastRow="0" w:firstColumn="0" w:lastColumn="0" w:noHBand="0" w:noVBand="0"/>
        </w:tblPrEx>
        <w:trPr>
          <w:cantSplit/>
          <w:trHeight w:val="400"/>
          <w:tblHeader/>
        </w:trPr>
        <w:tc>
          <w:tcPr>
            <w:tcW w:w="1135" w:type="dxa"/>
            <w:tcBorders>
              <w:top w:val="single" w:sz="4" w:space="0" w:color="auto"/>
              <w:left w:val="single" w:sz="4" w:space="0" w:color="auto"/>
              <w:bottom w:val="single" w:sz="4" w:space="0" w:color="auto"/>
              <w:right w:val="single" w:sz="4" w:space="0" w:color="auto"/>
            </w:tcBorders>
          </w:tcPr>
          <w:p w14:paraId="32557373" w14:textId="3F1C759B" w:rsidR="00147CCF" w:rsidRPr="00F53216" w:rsidRDefault="00147CCF" w:rsidP="00F53216">
            <w:pPr>
              <w:widowControl/>
              <w:autoSpaceDN/>
              <w:textAlignment w:val="auto"/>
              <w:rPr>
                <w:bCs/>
                <w:color w:val="000000"/>
                <w:kern w:val="0"/>
                <w:lang w:eastAsia="fr-FR"/>
              </w:rPr>
            </w:pPr>
            <w:r w:rsidRPr="00F53216">
              <w:rPr>
                <w:color w:val="000000"/>
              </w:rPr>
              <w:t>6 - 8 Nov 2013</w:t>
            </w:r>
          </w:p>
        </w:tc>
        <w:tc>
          <w:tcPr>
            <w:tcW w:w="1417" w:type="dxa"/>
            <w:tcBorders>
              <w:top w:val="single" w:sz="4" w:space="0" w:color="auto"/>
              <w:left w:val="single" w:sz="4" w:space="0" w:color="auto"/>
              <w:bottom w:val="single" w:sz="4" w:space="0" w:color="auto"/>
              <w:right w:val="single" w:sz="4" w:space="0" w:color="auto"/>
            </w:tcBorders>
          </w:tcPr>
          <w:p w14:paraId="133AD7D3" w14:textId="57A0DE53" w:rsidR="00147CCF" w:rsidRPr="00F53216" w:rsidRDefault="00147CCF" w:rsidP="001D4C2F">
            <w:pPr>
              <w:widowControl/>
              <w:autoSpaceDN/>
              <w:textAlignment w:val="auto"/>
              <w:rPr>
                <w:bCs/>
                <w:kern w:val="0"/>
                <w:lang w:eastAsia="fr-FR"/>
              </w:rPr>
            </w:pPr>
            <w:r w:rsidRPr="00F53216">
              <w:t>Vilnius, L</w:t>
            </w:r>
            <w:r>
              <w:t>T</w:t>
            </w:r>
          </w:p>
        </w:tc>
        <w:tc>
          <w:tcPr>
            <w:tcW w:w="1559" w:type="dxa"/>
            <w:tcBorders>
              <w:top w:val="single" w:sz="4" w:space="0" w:color="auto"/>
              <w:left w:val="single" w:sz="4" w:space="0" w:color="auto"/>
              <w:bottom w:val="single" w:sz="4" w:space="0" w:color="auto"/>
              <w:right w:val="single" w:sz="4" w:space="0" w:color="auto"/>
            </w:tcBorders>
          </w:tcPr>
          <w:p w14:paraId="2A5501B5" w14:textId="77777777" w:rsidR="00147CCF" w:rsidRPr="00F53216" w:rsidRDefault="00147CCF" w:rsidP="00F53216">
            <w:pPr>
              <w:rPr>
                <w:color w:val="000000"/>
              </w:rPr>
            </w:pPr>
            <w:r w:rsidRPr="00F53216">
              <w:rPr>
                <w:color w:val="000000"/>
              </w:rPr>
              <w:t>ICT2013</w:t>
            </w:r>
          </w:p>
          <w:p w14:paraId="53767359" w14:textId="6DE26BDD" w:rsidR="00147CCF" w:rsidRPr="00F53216" w:rsidRDefault="00147CCF" w:rsidP="00F53216">
            <w:pPr>
              <w:widowControl/>
              <w:autoSpaceDN/>
              <w:textAlignment w:val="auto"/>
              <w:rPr>
                <w:rFonts w:eastAsia="Arial"/>
                <w:bCs/>
                <w:color w:val="222222"/>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0233F1EE" w14:textId="1A2F3A6C" w:rsidR="00147CCF" w:rsidRPr="00F53216" w:rsidRDefault="00147CCF" w:rsidP="00F53216">
            <w:pPr>
              <w:widowControl/>
              <w:autoSpaceDN/>
              <w:textAlignment w:val="auto"/>
              <w:rPr>
                <w:kern w:val="0"/>
                <w:lang w:eastAsia="fr-FR"/>
              </w:rPr>
            </w:pPr>
            <w:r w:rsidRPr="00F53216">
              <w:t xml:space="preserve">5,000 </w:t>
            </w:r>
          </w:p>
        </w:tc>
        <w:tc>
          <w:tcPr>
            <w:tcW w:w="3827" w:type="dxa"/>
            <w:tcBorders>
              <w:top w:val="single" w:sz="4" w:space="0" w:color="auto"/>
              <w:left w:val="single" w:sz="4" w:space="0" w:color="auto"/>
              <w:bottom w:val="single" w:sz="4" w:space="0" w:color="auto"/>
              <w:right w:val="single" w:sz="4" w:space="0" w:color="auto"/>
            </w:tcBorders>
          </w:tcPr>
          <w:p w14:paraId="20E10785" w14:textId="77777777" w:rsidR="00147CCF" w:rsidRPr="00F53216" w:rsidRDefault="00147CCF" w:rsidP="00F53216">
            <w:pPr>
              <w:rPr>
                <w:color w:val="000000"/>
                <w:lang w:eastAsia="en-US"/>
              </w:rPr>
            </w:pPr>
            <w:r w:rsidRPr="00F53216">
              <w:rPr>
                <w:color w:val="000000"/>
                <w:lang w:eastAsia="en-US"/>
              </w:rPr>
              <w:t>EGI booth with partners in the ICT village</w:t>
            </w:r>
          </w:p>
          <w:p w14:paraId="1DD4EDB6" w14:textId="73EA3B53" w:rsidR="00147CCF" w:rsidRPr="00F53216" w:rsidRDefault="00147CCF" w:rsidP="00F53216">
            <w:pPr>
              <w:widowControl/>
              <w:autoSpaceDN/>
              <w:textAlignment w:val="auto"/>
              <w:rPr>
                <w:kern w:val="0"/>
                <w:lang w:eastAsia="en-US"/>
              </w:rPr>
            </w:pPr>
            <w:r w:rsidRPr="00F53216">
              <w:rPr>
                <w:color w:val="000000"/>
                <w:lang w:eastAsia="en-US"/>
              </w:rPr>
              <w:t>http://ec.europa.eu/digital-agenda/events/cf/ict2013/item-display.cfm?id=11225</w:t>
            </w:r>
          </w:p>
        </w:tc>
      </w:tr>
      <w:tr w:rsidR="00147CCF" w:rsidRPr="00F53216" w14:paraId="36709EB2" w14:textId="77777777" w:rsidTr="00147CCF">
        <w:tblPrEx>
          <w:tblLook w:val="0000" w:firstRow="0" w:lastRow="0" w:firstColumn="0" w:lastColumn="0" w:noHBand="0" w:noVBand="0"/>
        </w:tblPrEx>
        <w:trPr>
          <w:cantSplit/>
          <w:trHeight w:val="400"/>
          <w:tblHeader/>
        </w:trPr>
        <w:tc>
          <w:tcPr>
            <w:tcW w:w="1135" w:type="dxa"/>
            <w:tcBorders>
              <w:top w:val="single" w:sz="4" w:space="0" w:color="auto"/>
              <w:left w:val="single" w:sz="4" w:space="0" w:color="auto"/>
              <w:bottom w:val="single" w:sz="4" w:space="0" w:color="auto"/>
              <w:right w:val="single" w:sz="4" w:space="0" w:color="auto"/>
            </w:tcBorders>
          </w:tcPr>
          <w:p w14:paraId="2F5EC9B9" w14:textId="27B3F470" w:rsidR="00147CCF" w:rsidRPr="00F53216" w:rsidRDefault="00147CCF" w:rsidP="00F53216">
            <w:pPr>
              <w:widowControl/>
              <w:autoSpaceDN/>
              <w:textAlignment w:val="auto"/>
              <w:rPr>
                <w:color w:val="000000"/>
                <w:kern w:val="0"/>
                <w:lang w:eastAsia="fr-FR"/>
              </w:rPr>
            </w:pPr>
            <w:r w:rsidRPr="00F53216">
              <w:rPr>
                <w:color w:val="000000"/>
              </w:rPr>
              <w:t>12</w:t>
            </w:r>
            <w:r>
              <w:rPr>
                <w:color w:val="000000"/>
              </w:rPr>
              <w:t>-18</w:t>
            </w:r>
            <w:r w:rsidRPr="00F53216">
              <w:rPr>
                <w:color w:val="000000"/>
              </w:rPr>
              <w:t xml:space="preserve"> Nov 2013</w:t>
            </w:r>
          </w:p>
        </w:tc>
        <w:tc>
          <w:tcPr>
            <w:tcW w:w="1417" w:type="dxa"/>
            <w:tcBorders>
              <w:top w:val="single" w:sz="4" w:space="0" w:color="auto"/>
              <w:left w:val="single" w:sz="4" w:space="0" w:color="auto"/>
              <w:bottom w:val="single" w:sz="4" w:space="0" w:color="auto"/>
              <w:right w:val="single" w:sz="4" w:space="0" w:color="auto"/>
            </w:tcBorders>
          </w:tcPr>
          <w:p w14:paraId="201305AF" w14:textId="2F94D60D" w:rsidR="00147CCF" w:rsidRPr="00F53216" w:rsidRDefault="00147CCF" w:rsidP="00F53216">
            <w:pPr>
              <w:widowControl/>
              <w:autoSpaceDN/>
              <w:textAlignment w:val="auto"/>
              <w:rPr>
                <w:kern w:val="0"/>
                <w:lang w:eastAsia="fr-FR"/>
              </w:rPr>
            </w:pPr>
            <w:r w:rsidRPr="00F53216">
              <w:t>Denver, Colorado, USA</w:t>
            </w:r>
          </w:p>
        </w:tc>
        <w:tc>
          <w:tcPr>
            <w:tcW w:w="1559" w:type="dxa"/>
            <w:tcBorders>
              <w:top w:val="single" w:sz="4" w:space="0" w:color="auto"/>
              <w:left w:val="single" w:sz="4" w:space="0" w:color="auto"/>
              <w:bottom w:val="single" w:sz="4" w:space="0" w:color="auto"/>
              <w:right w:val="single" w:sz="4" w:space="0" w:color="auto"/>
            </w:tcBorders>
          </w:tcPr>
          <w:p w14:paraId="33ECAB4D" w14:textId="7BE47AF9" w:rsidR="00147CCF" w:rsidRPr="00F53216" w:rsidRDefault="00147CCF" w:rsidP="00F53216">
            <w:pPr>
              <w:widowControl/>
              <w:autoSpaceDN/>
              <w:textAlignment w:val="auto"/>
              <w:rPr>
                <w:color w:val="000000"/>
                <w:kern w:val="0"/>
                <w:lang w:eastAsia="fr-FR"/>
              </w:rPr>
            </w:pPr>
            <w:r w:rsidRPr="00F53216">
              <w:rPr>
                <w:color w:val="000000"/>
              </w:rPr>
              <w:t>SuperComputing'13</w:t>
            </w:r>
          </w:p>
        </w:tc>
        <w:tc>
          <w:tcPr>
            <w:tcW w:w="1276" w:type="dxa"/>
            <w:tcBorders>
              <w:top w:val="single" w:sz="4" w:space="0" w:color="auto"/>
              <w:left w:val="single" w:sz="4" w:space="0" w:color="auto"/>
              <w:bottom w:val="single" w:sz="4" w:space="0" w:color="auto"/>
              <w:right w:val="single" w:sz="4" w:space="0" w:color="auto"/>
            </w:tcBorders>
          </w:tcPr>
          <w:p w14:paraId="197478D9" w14:textId="074EA2E3" w:rsidR="00147CCF" w:rsidRPr="00F53216" w:rsidRDefault="00147CCF" w:rsidP="00F53216">
            <w:pPr>
              <w:widowControl/>
              <w:autoSpaceDN/>
              <w:textAlignment w:val="auto"/>
              <w:rPr>
                <w:kern w:val="0"/>
                <w:lang w:eastAsia="fr-FR"/>
              </w:rPr>
            </w:pPr>
            <w:r w:rsidRPr="00F53216">
              <w:t>10,000</w:t>
            </w:r>
          </w:p>
        </w:tc>
        <w:tc>
          <w:tcPr>
            <w:tcW w:w="3827" w:type="dxa"/>
            <w:tcBorders>
              <w:top w:val="single" w:sz="4" w:space="0" w:color="auto"/>
              <w:left w:val="single" w:sz="4" w:space="0" w:color="auto"/>
              <w:bottom w:val="single" w:sz="4" w:space="0" w:color="auto"/>
              <w:right w:val="single" w:sz="4" w:space="0" w:color="auto"/>
            </w:tcBorders>
          </w:tcPr>
          <w:p w14:paraId="6ECB9ED3" w14:textId="77777777" w:rsidR="00147CCF" w:rsidRPr="00F53216" w:rsidRDefault="00147CCF" w:rsidP="00F53216">
            <w:pPr>
              <w:rPr>
                <w:color w:val="000000"/>
                <w:lang w:eastAsia="en-US"/>
              </w:rPr>
            </w:pPr>
            <w:r w:rsidRPr="00F53216">
              <w:rPr>
                <w:color w:val="000000"/>
                <w:lang w:eastAsia="en-US"/>
              </w:rPr>
              <w:t>EGI booth with partners in the exhibition hall</w:t>
            </w:r>
          </w:p>
          <w:p w14:paraId="357DCEBB" w14:textId="149905FB" w:rsidR="00147CCF" w:rsidRPr="00F53216" w:rsidRDefault="00147CCF" w:rsidP="00F53216">
            <w:pPr>
              <w:widowControl/>
              <w:autoSpaceDN/>
              <w:textAlignment w:val="auto"/>
              <w:rPr>
                <w:color w:val="000000"/>
                <w:kern w:val="0"/>
                <w:lang w:eastAsia="fr-FR"/>
              </w:rPr>
            </w:pPr>
            <w:r w:rsidRPr="00F53216">
              <w:rPr>
                <w:color w:val="000000"/>
                <w:lang w:eastAsia="en-US"/>
              </w:rPr>
              <w:t>http://iebms.heiexpo.com/iebms/oep/oep_p2_details.aspx?sessionid=fa1fa4fhkfaoei5fg1fe4&amp;OrderNbr=6395</w:t>
            </w:r>
          </w:p>
        </w:tc>
      </w:tr>
      <w:tr w:rsidR="00147CCF" w:rsidRPr="00F53216" w14:paraId="205DAC38"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tcPr>
          <w:p w14:paraId="1A890D03" w14:textId="4D873571" w:rsidR="00147CCF" w:rsidRPr="00F53216" w:rsidRDefault="00147CCF" w:rsidP="00F53216">
            <w:pPr>
              <w:widowControl/>
              <w:autoSpaceDN/>
              <w:textAlignment w:val="auto"/>
              <w:rPr>
                <w:bCs/>
                <w:color w:val="000000"/>
                <w:kern w:val="0"/>
                <w:lang w:eastAsia="fr-FR"/>
              </w:rPr>
            </w:pPr>
            <w:r w:rsidRPr="00F53216">
              <w:rPr>
                <w:color w:val="000000"/>
                <w:lang w:eastAsia="en-US"/>
              </w:rPr>
              <w:t>10 Dec 2013</w:t>
            </w:r>
          </w:p>
        </w:tc>
        <w:tc>
          <w:tcPr>
            <w:tcW w:w="1417" w:type="dxa"/>
            <w:tcBorders>
              <w:top w:val="single" w:sz="4" w:space="0" w:color="auto"/>
              <w:left w:val="single" w:sz="4" w:space="0" w:color="auto"/>
              <w:bottom w:val="single" w:sz="4" w:space="0" w:color="auto"/>
              <w:right w:val="single" w:sz="4" w:space="0" w:color="auto"/>
            </w:tcBorders>
          </w:tcPr>
          <w:p w14:paraId="16C4FA05" w14:textId="5719FFEC" w:rsidR="00147CCF" w:rsidRPr="00F53216" w:rsidRDefault="00147CCF" w:rsidP="00F53216">
            <w:pPr>
              <w:widowControl/>
              <w:autoSpaceDN/>
              <w:textAlignment w:val="auto"/>
              <w:rPr>
                <w:bCs/>
                <w:kern w:val="0"/>
                <w:lang w:eastAsia="fr-FR"/>
              </w:rPr>
            </w:pPr>
            <w:r w:rsidRPr="00F53216">
              <w:rPr>
                <w:color w:val="000000"/>
                <w:lang w:eastAsia="en-US"/>
              </w:rPr>
              <w:t>Geneva, CH</w:t>
            </w:r>
          </w:p>
        </w:tc>
        <w:tc>
          <w:tcPr>
            <w:tcW w:w="1559" w:type="dxa"/>
            <w:tcBorders>
              <w:top w:val="single" w:sz="4" w:space="0" w:color="auto"/>
              <w:left w:val="single" w:sz="4" w:space="0" w:color="auto"/>
              <w:bottom w:val="single" w:sz="4" w:space="0" w:color="auto"/>
              <w:right w:val="single" w:sz="4" w:space="0" w:color="auto"/>
            </w:tcBorders>
          </w:tcPr>
          <w:p w14:paraId="40BD2620" w14:textId="103959CE" w:rsidR="00147CCF" w:rsidRPr="00F53216" w:rsidRDefault="00147CCF" w:rsidP="00F53216">
            <w:pPr>
              <w:widowControl/>
              <w:autoSpaceDN/>
              <w:textAlignment w:val="auto"/>
              <w:rPr>
                <w:kern w:val="0"/>
                <w:lang w:eastAsia="fr-FR"/>
              </w:rPr>
            </w:pPr>
            <w:r>
              <w:rPr>
                <w:color w:val="000000"/>
                <w:lang w:eastAsia="en-US"/>
              </w:rPr>
              <w:t xml:space="preserve">Identity Mgmt. </w:t>
            </w:r>
            <w:r w:rsidRPr="00F53216">
              <w:rPr>
                <w:color w:val="000000"/>
                <w:lang w:eastAsia="en-US"/>
              </w:rPr>
              <w:t>in WLCG Workshop</w:t>
            </w:r>
          </w:p>
        </w:tc>
        <w:tc>
          <w:tcPr>
            <w:tcW w:w="1276" w:type="dxa"/>
            <w:tcBorders>
              <w:top w:val="single" w:sz="4" w:space="0" w:color="auto"/>
              <w:left w:val="single" w:sz="4" w:space="0" w:color="auto"/>
              <w:bottom w:val="single" w:sz="4" w:space="0" w:color="auto"/>
              <w:right w:val="single" w:sz="4" w:space="0" w:color="auto"/>
            </w:tcBorders>
          </w:tcPr>
          <w:p w14:paraId="336C7903" w14:textId="6256DF8A" w:rsidR="00147CCF" w:rsidRPr="00F53216" w:rsidRDefault="00147CCF"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36B2455" w14:textId="7D1AA16E" w:rsidR="00147CCF" w:rsidRPr="00F53216" w:rsidRDefault="00147CCF" w:rsidP="00F53216">
            <w:pPr>
              <w:widowControl/>
              <w:autoSpaceDN/>
              <w:textAlignment w:val="auto"/>
              <w:rPr>
                <w:kern w:val="0"/>
                <w:lang w:eastAsia="en-US"/>
              </w:rPr>
            </w:pPr>
            <w:r w:rsidRPr="00F53216">
              <w:rPr>
                <w:color w:val="000000"/>
              </w:rPr>
              <w:t xml:space="preserve">Attended to help lead directions to be consistent with IdM activities in EGI: http://indico.cern.ch/conferenceDisplay.py?confId=272770  </w:t>
            </w:r>
          </w:p>
        </w:tc>
      </w:tr>
      <w:tr w:rsidR="00147CCF" w:rsidRPr="00F53216" w14:paraId="5A385619"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tcPr>
          <w:p w14:paraId="7B31B527" w14:textId="01AFE217" w:rsidR="00147CCF" w:rsidRPr="00F53216" w:rsidRDefault="00147CCF" w:rsidP="00F53216">
            <w:pPr>
              <w:widowControl/>
              <w:autoSpaceDN/>
              <w:textAlignment w:val="auto"/>
              <w:rPr>
                <w:color w:val="000000"/>
                <w:kern w:val="0"/>
                <w:lang w:eastAsia="fr-FR"/>
              </w:rPr>
            </w:pPr>
            <w:r w:rsidRPr="00F53216">
              <w:rPr>
                <w:color w:val="000000"/>
                <w:lang w:eastAsia="en-US"/>
              </w:rPr>
              <w:t>16-17 Jan 2014</w:t>
            </w:r>
          </w:p>
        </w:tc>
        <w:tc>
          <w:tcPr>
            <w:tcW w:w="1417" w:type="dxa"/>
            <w:tcBorders>
              <w:top w:val="single" w:sz="4" w:space="0" w:color="auto"/>
              <w:left w:val="single" w:sz="4" w:space="0" w:color="auto"/>
              <w:bottom w:val="single" w:sz="4" w:space="0" w:color="auto"/>
              <w:right w:val="single" w:sz="4" w:space="0" w:color="auto"/>
            </w:tcBorders>
          </w:tcPr>
          <w:p w14:paraId="3CFF9540" w14:textId="538139D6" w:rsidR="00147CCF" w:rsidRPr="00F53216" w:rsidRDefault="00147CCF" w:rsidP="00F53216">
            <w:pPr>
              <w:widowControl/>
              <w:autoSpaceDN/>
              <w:textAlignment w:val="auto"/>
              <w:rPr>
                <w:color w:val="000000"/>
                <w:kern w:val="0"/>
                <w:lang w:eastAsia="fr-FR"/>
              </w:rPr>
            </w:pPr>
            <w:r w:rsidRPr="00F53216">
              <w:rPr>
                <w:color w:val="000000"/>
                <w:lang w:eastAsia="en-US"/>
              </w:rPr>
              <w:t>Oxford, UK</w:t>
            </w:r>
          </w:p>
        </w:tc>
        <w:tc>
          <w:tcPr>
            <w:tcW w:w="1559" w:type="dxa"/>
            <w:tcBorders>
              <w:top w:val="single" w:sz="4" w:space="0" w:color="auto"/>
              <w:left w:val="single" w:sz="4" w:space="0" w:color="auto"/>
              <w:bottom w:val="single" w:sz="4" w:space="0" w:color="auto"/>
              <w:right w:val="single" w:sz="4" w:space="0" w:color="auto"/>
            </w:tcBorders>
          </w:tcPr>
          <w:p w14:paraId="340D8A4C" w14:textId="1F94AA67" w:rsidR="00147CCF" w:rsidRPr="00F53216" w:rsidRDefault="00147CCF" w:rsidP="00F53216">
            <w:pPr>
              <w:widowControl/>
              <w:autoSpaceDN/>
              <w:textAlignment w:val="auto"/>
              <w:rPr>
                <w:kern w:val="0"/>
                <w:lang w:eastAsia="fr-FR"/>
              </w:rPr>
            </w:pPr>
            <w:r w:rsidRPr="00F53216">
              <w:rPr>
                <w:color w:val="000000"/>
                <w:lang w:eastAsia="en-US"/>
              </w:rPr>
              <w:t>OGF40</w:t>
            </w:r>
          </w:p>
        </w:tc>
        <w:tc>
          <w:tcPr>
            <w:tcW w:w="1276" w:type="dxa"/>
            <w:tcBorders>
              <w:top w:val="single" w:sz="4" w:space="0" w:color="auto"/>
              <w:left w:val="single" w:sz="4" w:space="0" w:color="auto"/>
              <w:bottom w:val="single" w:sz="4" w:space="0" w:color="auto"/>
              <w:right w:val="single" w:sz="4" w:space="0" w:color="auto"/>
            </w:tcBorders>
          </w:tcPr>
          <w:p w14:paraId="067F5B7B" w14:textId="6FCC297B" w:rsidR="00147CCF" w:rsidRPr="00F53216" w:rsidRDefault="00147CCF"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1A8778F7" w14:textId="2559EBDD" w:rsidR="00147CCF" w:rsidRPr="00F53216" w:rsidRDefault="00147CCF" w:rsidP="001D4C2F">
            <w:pPr>
              <w:widowControl/>
              <w:autoSpaceDN/>
              <w:textAlignment w:val="auto"/>
              <w:rPr>
                <w:bCs/>
                <w:kern w:val="0"/>
                <w:lang w:eastAsia="fr-FR"/>
              </w:rPr>
            </w:pPr>
            <w:r w:rsidRPr="00F53216">
              <w:rPr>
                <w:color w:val="000000"/>
              </w:rPr>
              <w:t xml:space="preserve">Attended and contributed to working groups in the Security Area: http://www.ogf.org/dokuwiki/doku.php/events/ogf-40 </w:t>
            </w:r>
          </w:p>
        </w:tc>
      </w:tr>
      <w:tr w:rsidR="00147CCF" w:rsidRPr="00F53216" w14:paraId="611D36FB"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tcPr>
          <w:p w14:paraId="4B18B1EA" w14:textId="05BA4AD7" w:rsidR="00147CCF" w:rsidRPr="00F53216" w:rsidRDefault="00147CCF" w:rsidP="00F53216">
            <w:pPr>
              <w:widowControl/>
              <w:autoSpaceDN/>
              <w:textAlignment w:val="auto"/>
              <w:rPr>
                <w:color w:val="000000"/>
                <w:kern w:val="0"/>
                <w:lang w:eastAsia="fr-FR"/>
              </w:rPr>
            </w:pPr>
            <w:r w:rsidRPr="00F53216">
              <w:rPr>
                <w:color w:val="000000"/>
                <w:lang w:eastAsia="en-US"/>
              </w:rPr>
              <w:t>22 Jan 2014</w:t>
            </w:r>
          </w:p>
        </w:tc>
        <w:tc>
          <w:tcPr>
            <w:tcW w:w="1417" w:type="dxa"/>
            <w:tcBorders>
              <w:top w:val="single" w:sz="4" w:space="0" w:color="auto"/>
              <w:left w:val="single" w:sz="4" w:space="0" w:color="auto"/>
              <w:bottom w:val="single" w:sz="4" w:space="0" w:color="auto"/>
              <w:right w:val="single" w:sz="4" w:space="0" w:color="auto"/>
            </w:tcBorders>
          </w:tcPr>
          <w:p w14:paraId="5B651EBE" w14:textId="6A5D48E2" w:rsidR="00147CCF" w:rsidRPr="00F53216" w:rsidRDefault="00147CCF" w:rsidP="001D4C2F">
            <w:pPr>
              <w:widowControl/>
              <w:autoSpaceDN/>
              <w:textAlignment w:val="auto"/>
              <w:rPr>
                <w:color w:val="000000"/>
                <w:kern w:val="0"/>
                <w:lang w:eastAsia="fr-FR"/>
              </w:rPr>
            </w:pPr>
            <w:r w:rsidRPr="00F53216">
              <w:rPr>
                <w:color w:val="000000"/>
                <w:lang w:eastAsia="en-US"/>
              </w:rPr>
              <w:t xml:space="preserve">Hamburg, </w:t>
            </w:r>
            <w:r>
              <w:rPr>
                <w:color w:val="000000"/>
                <w:lang w:eastAsia="en-US"/>
              </w:rPr>
              <w:t>DE</w:t>
            </w:r>
          </w:p>
        </w:tc>
        <w:tc>
          <w:tcPr>
            <w:tcW w:w="1559" w:type="dxa"/>
            <w:tcBorders>
              <w:top w:val="single" w:sz="4" w:space="0" w:color="auto"/>
              <w:left w:val="single" w:sz="4" w:space="0" w:color="auto"/>
              <w:bottom w:val="single" w:sz="4" w:space="0" w:color="auto"/>
              <w:right w:val="single" w:sz="4" w:space="0" w:color="auto"/>
            </w:tcBorders>
          </w:tcPr>
          <w:p w14:paraId="51593AF6" w14:textId="6339BEEE" w:rsidR="00147CCF" w:rsidRPr="00F53216" w:rsidRDefault="00147CCF" w:rsidP="00F53216">
            <w:pPr>
              <w:widowControl/>
              <w:autoSpaceDN/>
              <w:textAlignment w:val="auto"/>
              <w:rPr>
                <w:kern w:val="0"/>
                <w:lang w:eastAsia="fr-FR"/>
              </w:rPr>
            </w:pPr>
            <w:r w:rsidRPr="00F53216">
              <w:rPr>
                <w:color w:val="000000"/>
                <w:lang w:eastAsia="en-US"/>
              </w:rPr>
              <w:t>LSDA AAI Workshop</w:t>
            </w:r>
          </w:p>
        </w:tc>
        <w:tc>
          <w:tcPr>
            <w:tcW w:w="1276" w:type="dxa"/>
            <w:tcBorders>
              <w:top w:val="single" w:sz="4" w:space="0" w:color="auto"/>
              <w:left w:val="single" w:sz="4" w:space="0" w:color="auto"/>
              <w:bottom w:val="single" w:sz="4" w:space="0" w:color="auto"/>
              <w:right w:val="single" w:sz="4" w:space="0" w:color="auto"/>
            </w:tcBorders>
          </w:tcPr>
          <w:p w14:paraId="6173F055" w14:textId="77777777" w:rsidR="00147CCF" w:rsidRPr="00F53216" w:rsidRDefault="00147CCF"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BC43474" w14:textId="395E8DF9" w:rsidR="00147CCF" w:rsidRPr="00F53216" w:rsidRDefault="00147CCF" w:rsidP="00F53216">
            <w:pPr>
              <w:widowControl/>
              <w:autoSpaceDN/>
              <w:textAlignment w:val="auto"/>
              <w:rPr>
                <w:color w:val="000000"/>
                <w:kern w:val="0"/>
                <w:lang w:eastAsia="fr-FR"/>
              </w:rPr>
            </w:pPr>
            <w:r w:rsidRPr="00F53216">
              <w:rPr>
                <w:color w:val="000000"/>
              </w:rPr>
              <w:t>Gave presentations on AAI/IdM in EGI and related legal aspects: https://indico.desy.de/conferenceDisplay.py?confId=909</w:t>
            </w:r>
          </w:p>
        </w:tc>
      </w:tr>
    </w:tbl>
    <w:p w14:paraId="42FA3146" w14:textId="151CABBD" w:rsidR="00AB0B9A" w:rsidRPr="00F53216" w:rsidRDefault="0011243A" w:rsidP="00B970B3">
      <w:pPr>
        <w:pStyle w:val="Heading2"/>
        <w:jc w:val="left"/>
        <w:rPr>
          <w:rFonts w:ascii="Times New Roman" w:hAnsi="Times New Roman"/>
        </w:rPr>
      </w:pPr>
      <w:bookmarkStart w:id="188" w:name="_Toc264811959"/>
      <w:r w:rsidRPr="00F53216">
        <w:rPr>
          <w:rFonts w:ascii="Times New Roman" w:hAnsi="Times New Roman"/>
        </w:rPr>
        <w:t>Publications</w:t>
      </w:r>
      <w:bookmarkEnd w:id="188"/>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1339"/>
        <w:gridCol w:w="672"/>
        <w:gridCol w:w="2461"/>
        <w:gridCol w:w="851"/>
        <w:gridCol w:w="1843"/>
      </w:tblGrid>
      <w:tr w:rsidR="009A6756" w:rsidRPr="00B970B3" w14:paraId="09CE69D9" w14:textId="77777777" w:rsidTr="009A6756">
        <w:trPr>
          <w:cantSplit/>
          <w:tblHeader/>
        </w:trPr>
        <w:tc>
          <w:tcPr>
            <w:tcW w:w="1873" w:type="dxa"/>
          </w:tcPr>
          <w:p w14:paraId="544390C6" w14:textId="77777777" w:rsidR="009A6756" w:rsidRPr="00B970B3" w:rsidRDefault="009A6756" w:rsidP="00B970B3">
            <w:pPr>
              <w:rPr>
                <w:b/>
              </w:rPr>
            </w:pPr>
            <w:r w:rsidRPr="00B970B3">
              <w:rPr>
                <w:b/>
              </w:rPr>
              <w:t>Publication title</w:t>
            </w:r>
          </w:p>
        </w:tc>
        <w:tc>
          <w:tcPr>
            <w:tcW w:w="1339" w:type="dxa"/>
          </w:tcPr>
          <w:p w14:paraId="3F15E6C7" w14:textId="77777777" w:rsidR="009A6756" w:rsidRPr="00B970B3" w:rsidRDefault="009A6756" w:rsidP="00B970B3">
            <w:pPr>
              <w:rPr>
                <w:b/>
              </w:rPr>
            </w:pPr>
            <w:r w:rsidRPr="00B970B3">
              <w:rPr>
                <w:b/>
              </w:rPr>
              <w:t>Journal / Proceedings title</w:t>
            </w:r>
          </w:p>
        </w:tc>
        <w:tc>
          <w:tcPr>
            <w:tcW w:w="672" w:type="dxa"/>
          </w:tcPr>
          <w:p w14:paraId="46433AE2" w14:textId="77777777" w:rsidR="009A6756" w:rsidRPr="00B970B3" w:rsidRDefault="009A6756" w:rsidP="00B970B3">
            <w:pPr>
              <w:rPr>
                <w:b/>
              </w:rPr>
            </w:pPr>
            <w:r w:rsidRPr="00B970B3">
              <w:rPr>
                <w:b/>
              </w:rPr>
              <w:t>DOI code</w:t>
            </w:r>
          </w:p>
        </w:tc>
        <w:tc>
          <w:tcPr>
            <w:tcW w:w="2461" w:type="dxa"/>
          </w:tcPr>
          <w:p w14:paraId="1C36BABC" w14:textId="77777777" w:rsidR="009A6756" w:rsidRPr="00B970B3" w:rsidRDefault="009A6756" w:rsidP="00B970B3">
            <w:pPr>
              <w:rPr>
                <w:i/>
                <w:iCs/>
              </w:rPr>
            </w:pPr>
            <w:r w:rsidRPr="00B970B3">
              <w:rPr>
                <w:b/>
              </w:rPr>
              <w:t>Journal references</w:t>
            </w:r>
            <w:r w:rsidRPr="00B970B3">
              <w:rPr>
                <w:i/>
                <w:iCs/>
              </w:rPr>
              <w:t xml:space="preserve"> </w:t>
            </w:r>
          </w:p>
          <w:p w14:paraId="7AA66E79" w14:textId="77777777" w:rsidR="009A6756" w:rsidRPr="00B970B3" w:rsidRDefault="009A6756" w:rsidP="00B970B3">
            <w:pPr>
              <w:rPr>
                <w:i/>
                <w:iCs/>
              </w:rPr>
            </w:pPr>
            <w:r w:rsidRPr="00B970B3">
              <w:rPr>
                <w:i/>
                <w:iCs/>
              </w:rPr>
              <w:t>Volume number</w:t>
            </w:r>
          </w:p>
          <w:p w14:paraId="5DE9104A" w14:textId="77777777" w:rsidR="009A6756" w:rsidRPr="00B970B3" w:rsidRDefault="009A6756" w:rsidP="00B970B3">
            <w:pPr>
              <w:rPr>
                <w:i/>
                <w:iCs/>
              </w:rPr>
            </w:pPr>
            <w:r w:rsidRPr="00B970B3">
              <w:rPr>
                <w:i/>
                <w:iCs/>
              </w:rPr>
              <w:t>Issue</w:t>
            </w:r>
          </w:p>
          <w:p w14:paraId="5122DC4B" w14:textId="77777777" w:rsidR="009A6756" w:rsidRPr="00B970B3" w:rsidRDefault="009A6756" w:rsidP="00B970B3">
            <w:pPr>
              <w:rPr>
                <w:b/>
              </w:rPr>
            </w:pPr>
            <w:r w:rsidRPr="00B970B3">
              <w:rPr>
                <w:i/>
                <w:iCs/>
              </w:rPr>
              <w:t>Pages from - to</w:t>
            </w:r>
          </w:p>
        </w:tc>
        <w:tc>
          <w:tcPr>
            <w:tcW w:w="851" w:type="dxa"/>
          </w:tcPr>
          <w:p w14:paraId="416A1B4A" w14:textId="77777777" w:rsidR="009A6756" w:rsidRPr="00B970B3" w:rsidRDefault="009A6756" w:rsidP="00B970B3">
            <w:pPr>
              <w:rPr>
                <w:b/>
              </w:rPr>
            </w:pPr>
            <w:r w:rsidRPr="00B970B3">
              <w:rPr>
                <w:b/>
              </w:rPr>
              <w:t>Authors</w:t>
            </w:r>
          </w:p>
          <w:p w14:paraId="1EA5AAE5" w14:textId="77777777" w:rsidR="009A6756" w:rsidRPr="00B970B3" w:rsidRDefault="009A6756" w:rsidP="00B970B3">
            <w:pPr>
              <w:rPr>
                <w:i/>
              </w:rPr>
            </w:pPr>
            <w:r w:rsidRPr="00B970B3">
              <w:rPr>
                <w:i/>
              </w:rPr>
              <w:t>Initials</w:t>
            </w:r>
          </w:p>
        </w:tc>
        <w:tc>
          <w:tcPr>
            <w:tcW w:w="1843" w:type="dxa"/>
          </w:tcPr>
          <w:p w14:paraId="5499D1D5" w14:textId="77777777" w:rsidR="009A6756" w:rsidRPr="00B970B3" w:rsidRDefault="009A6756" w:rsidP="00B970B3">
            <w:pPr>
              <w:rPr>
                <w:b/>
              </w:rPr>
            </w:pPr>
            <w:r w:rsidRPr="00B970B3">
              <w:rPr>
                <w:b/>
              </w:rPr>
              <w:t>Authors</w:t>
            </w:r>
          </w:p>
          <w:p w14:paraId="2C13AC86" w14:textId="77777777" w:rsidR="009A6756" w:rsidRPr="00B970B3" w:rsidRDefault="009A6756" w:rsidP="00B970B3">
            <w:pPr>
              <w:rPr>
                <w:i/>
              </w:rPr>
            </w:pPr>
            <w:r w:rsidRPr="00B970B3">
              <w:rPr>
                <w:i/>
              </w:rPr>
              <w:t>Surname</w:t>
            </w:r>
          </w:p>
        </w:tc>
      </w:tr>
      <w:tr w:rsidR="009A6756" w:rsidRPr="00B970B3" w14:paraId="75BA7656" w14:textId="77777777" w:rsidTr="009A6756">
        <w:trPr>
          <w:cantSplit/>
          <w:tblHeader/>
        </w:trPr>
        <w:tc>
          <w:tcPr>
            <w:tcW w:w="1873" w:type="dxa"/>
          </w:tcPr>
          <w:p w14:paraId="4EBF6327" w14:textId="77777777" w:rsidR="009A6756" w:rsidRPr="00E65317" w:rsidRDefault="009A6756" w:rsidP="00E65317">
            <w:pPr>
              <w:rPr>
                <w:color w:val="000000"/>
                <w:lang w:val="it-IT"/>
              </w:rPr>
            </w:pPr>
            <w:r w:rsidRPr="00E65317">
              <w:rPr>
                <w:color w:val="000000"/>
              </w:rPr>
              <w:t>0IGI</w:t>
            </w:r>
            <w:r w:rsidRPr="00E65317">
              <w:rPr>
                <w:color w:val="000000"/>
                <w:lang w:val="it-IT"/>
              </w:rPr>
              <w:t xml:space="preserve"> Portal: portale web di accesso a risorse Grid e Cloud per le comunita' scientifiche</w:t>
            </w:r>
          </w:p>
          <w:p w14:paraId="1F4BA749" w14:textId="77777777" w:rsidR="009A6756" w:rsidRPr="00E65317" w:rsidRDefault="009A6756" w:rsidP="00E65317">
            <w:pPr>
              <w:rPr>
                <w:i/>
                <w:color w:val="0000FF"/>
                <w:lang w:val="it-IT"/>
              </w:rPr>
            </w:pPr>
          </w:p>
        </w:tc>
        <w:tc>
          <w:tcPr>
            <w:tcW w:w="1339" w:type="dxa"/>
          </w:tcPr>
          <w:p w14:paraId="345D6660" w14:textId="77777777" w:rsidR="009A6756" w:rsidRPr="00E65317" w:rsidRDefault="009A6756" w:rsidP="00E65317">
            <w:pPr>
              <w:rPr>
                <w:color w:val="000000"/>
              </w:rPr>
            </w:pPr>
            <w:r w:rsidRPr="00E65317">
              <w:rPr>
                <w:color w:val="000000"/>
              </w:rPr>
              <w:t>Workshop GARR CSD Selected paper</w:t>
            </w:r>
          </w:p>
          <w:p w14:paraId="7E2D35F5" w14:textId="77777777" w:rsidR="009A6756" w:rsidRPr="00E65317" w:rsidRDefault="009A6756" w:rsidP="00E65317">
            <w:pPr>
              <w:rPr>
                <w:i/>
                <w:iCs/>
                <w:color w:val="0000FF"/>
              </w:rPr>
            </w:pPr>
          </w:p>
        </w:tc>
        <w:tc>
          <w:tcPr>
            <w:tcW w:w="672" w:type="dxa"/>
          </w:tcPr>
          <w:p w14:paraId="277BE3FA" w14:textId="77777777" w:rsidR="009A6756" w:rsidRPr="00E65317" w:rsidRDefault="009A6756" w:rsidP="00E65317">
            <w:pPr>
              <w:rPr>
                <w:i/>
                <w:iCs/>
                <w:color w:val="0000FF"/>
              </w:rPr>
            </w:pPr>
          </w:p>
        </w:tc>
        <w:tc>
          <w:tcPr>
            <w:tcW w:w="2461" w:type="dxa"/>
          </w:tcPr>
          <w:p w14:paraId="56E5BDEB" w14:textId="77777777" w:rsidR="009A6756" w:rsidRPr="00E65317" w:rsidRDefault="00204B71" w:rsidP="00E65317">
            <w:pPr>
              <w:rPr>
                <w:color w:val="0000FF"/>
                <w:u w:val="single"/>
              </w:rPr>
            </w:pPr>
            <w:hyperlink r:id="rId105" w:history="1">
              <w:r w:rsidR="009A6756" w:rsidRPr="00E65317">
                <w:rPr>
                  <w:rStyle w:val="Hyperlink"/>
                </w:rPr>
                <w:t>ISBN 978-88-905077-4-8, pag.14-19</w:t>
              </w:r>
            </w:hyperlink>
          </w:p>
          <w:p w14:paraId="46B3C0E1" w14:textId="77777777" w:rsidR="009A6756" w:rsidRPr="00E65317" w:rsidRDefault="009A6756" w:rsidP="00E65317">
            <w:pPr>
              <w:rPr>
                <w:i/>
                <w:iCs/>
                <w:color w:val="0000FF"/>
              </w:rPr>
            </w:pPr>
          </w:p>
        </w:tc>
        <w:tc>
          <w:tcPr>
            <w:tcW w:w="851" w:type="dxa"/>
          </w:tcPr>
          <w:p w14:paraId="78FB4FC7" w14:textId="77777777" w:rsidR="009A6756" w:rsidRPr="00E65317" w:rsidRDefault="009A6756" w:rsidP="00E65317">
            <w:pPr>
              <w:jc w:val="right"/>
              <w:rPr>
                <w:color w:val="000000"/>
              </w:rPr>
            </w:pPr>
            <w:r w:rsidRPr="00E65317">
              <w:rPr>
                <w:color w:val="000000"/>
              </w:rPr>
              <w:t>M.</w:t>
            </w:r>
          </w:p>
          <w:p w14:paraId="5C306F8A" w14:textId="77777777" w:rsidR="009A6756" w:rsidRPr="00E65317" w:rsidRDefault="009A6756" w:rsidP="00E65317">
            <w:pPr>
              <w:jc w:val="right"/>
              <w:rPr>
                <w:color w:val="000000"/>
              </w:rPr>
            </w:pPr>
            <w:r w:rsidRPr="00E65317">
              <w:rPr>
                <w:color w:val="000000"/>
              </w:rPr>
              <w:t>D.</w:t>
            </w:r>
          </w:p>
          <w:p w14:paraId="4933F0DA" w14:textId="77777777" w:rsidR="009A6756" w:rsidRPr="00E65317" w:rsidRDefault="009A6756" w:rsidP="00E65317">
            <w:pPr>
              <w:jc w:val="right"/>
              <w:rPr>
                <w:color w:val="000000"/>
              </w:rPr>
            </w:pPr>
            <w:r w:rsidRPr="00E65317">
              <w:rPr>
                <w:color w:val="000000"/>
              </w:rPr>
              <w:t>A.</w:t>
            </w:r>
          </w:p>
          <w:p w14:paraId="68ABAE5D" w14:textId="77777777" w:rsidR="009A6756" w:rsidRPr="00E65317" w:rsidRDefault="009A6756" w:rsidP="00E65317">
            <w:pPr>
              <w:jc w:val="right"/>
              <w:rPr>
                <w:color w:val="000000"/>
              </w:rPr>
            </w:pPr>
            <w:r w:rsidRPr="00E65317">
              <w:rPr>
                <w:color w:val="000000"/>
              </w:rPr>
              <w:t>A.</w:t>
            </w:r>
          </w:p>
          <w:p w14:paraId="1D4D1774" w14:textId="77777777" w:rsidR="009A6756" w:rsidRPr="00E65317" w:rsidRDefault="009A6756" w:rsidP="00E65317">
            <w:pPr>
              <w:jc w:val="right"/>
              <w:rPr>
                <w:color w:val="000000"/>
              </w:rPr>
            </w:pPr>
            <w:r w:rsidRPr="00E65317">
              <w:rPr>
                <w:color w:val="000000"/>
              </w:rPr>
              <w:t>E.</w:t>
            </w:r>
          </w:p>
          <w:p w14:paraId="318985AC" w14:textId="77777777" w:rsidR="009A6756" w:rsidRPr="00E65317" w:rsidRDefault="009A6756" w:rsidP="00E65317">
            <w:pPr>
              <w:jc w:val="right"/>
              <w:rPr>
                <w:color w:val="000000"/>
              </w:rPr>
            </w:pPr>
            <w:r w:rsidRPr="00E65317">
              <w:rPr>
                <w:color w:val="000000"/>
              </w:rPr>
              <w:t>G.</w:t>
            </w:r>
          </w:p>
          <w:p w14:paraId="03D9EABC" w14:textId="77777777" w:rsidR="009A6756" w:rsidRPr="00E65317" w:rsidRDefault="009A6756" w:rsidP="00E65317">
            <w:pPr>
              <w:jc w:val="right"/>
              <w:rPr>
                <w:color w:val="000000"/>
              </w:rPr>
            </w:pPr>
            <w:r w:rsidRPr="00E65317">
              <w:rPr>
                <w:color w:val="000000"/>
              </w:rPr>
              <w:t>R.</w:t>
            </w:r>
          </w:p>
          <w:p w14:paraId="5A0EDA34" w14:textId="77777777" w:rsidR="009A6756" w:rsidRPr="00E65317" w:rsidRDefault="009A6756" w:rsidP="00E65317">
            <w:pPr>
              <w:jc w:val="right"/>
              <w:rPr>
                <w:i/>
                <w:iCs/>
                <w:color w:val="0000FF"/>
              </w:rPr>
            </w:pPr>
            <w:r w:rsidRPr="00E65317">
              <w:rPr>
                <w:color w:val="000000"/>
              </w:rPr>
              <w:t>P.</w:t>
            </w:r>
          </w:p>
        </w:tc>
        <w:tc>
          <w:tcPr>
            <w:tcW w:w="1843" w:type="dxa"/>
          </w:tcPr>
          <w:p w14:paraId="06D5E7AB" w14:textId="77777777" w:rsidR="009A6756" w:rsidRPr="00E65317" w:rsidRDefault="009A6756" w:rsidP="00E65317">
            <w:pPr>
              <w:rPr>
                <w:color w:val="000000"/>
                <w:lang w:val="it-IT"/>
              </w:rPr>
            </w:pPr>
            <w:r w:rsidRPr="00E65317">
              <w:rPr>
                <w:color w:val="000000"/>
                <w:lang w:val="it-IT"/>
              </w:rPr>
              <w:t>Bencivenni</w:t>
            </w:r>
          </w:p>
          <w:p w14:paraId="57253860" w14:textId="77777777" w:rsidR="009A6756" w:rsidRPr="00E65317" w:rsidRDefault="009A6756" w:rsidP="00E65317">
            <w:pPr>
              <w:rPr>
                <w:color w:val="000000"/>
                <w:lang w:val="it-IT"/>
              </w:rPr>
            </w:pPr>
            <w:r w:rsidRPr="00E65317">
              <w:rPr>
                <w:color w:val="000000"/>
                <w:lang w:val="it-IT"/>
              </w:rPr>
              <w:t>Michelotto</w:t>
            </w:r>
          </w:p>
          <w:p w14:paraId="49F0AFFD" w14:textId="77777777" w:rsidR="009A6756" w:rsidRPr="00E65317" w:rsidRDefault="009A6756" w:rsidP="00E65317">
            <w:pPr>
              <w:rPr>
                <w:color w:val="000000"/>
                <w:lang w:val="it-IT"/>
              </w:rPr>
            </w:pPr>
            <w:r w:rsidRPr="00E65317">
              <w:rPr>
                <w:color w:val="000000"/>
                <w:lang w:val="it-IT"/>
              </w:rPr>
              <w:t>Ceccanti</w:t>
            </w:r>
          </w:p>
          <w:p w14:paraId="319C5314" w14:textId="77777777" w:rsidR="009A6756" w:rsidRPr="00E65317" w:rsidRDefault="009A6756" w:rsidP="00E65317">
            <w:pPr>
              <w:rPr>
                <w:color w:val="000000"/>
                <w:lang w:val="it-IT"/>
              </w:rPr>
            </w:pPr>
            <w:r w:rsidRPr="00E65317">
              <w:rPr>
                <w:color w:val="000000"/>
                <w:lang w:val="it-IT"/>
              </w:rPr>
              <w:t>Cristofori</w:t>
            </w:r>
          </w:p>
          <w:p w14:paraId="552BFBC2" w14:textId="77777777" w:rsidR="009A6756" w:rsidRPr="00E65317" w:rsidRDefault="009A6756" w:rsidP="00E65317">
            <w:pPr>
              <w:rPr>
                <w:color w:val="000000"/>
                <w:lang w:val="it-IT"/>
              </w:rPr>
            </w:pPr>
            <w:r w:rsidRPr="00E65317">
              <w:rPr>
                <w:color w:val="000000"/>
                <w:lang w:val="it-IT"/>
              </w:rPr>
              <w:t>Fattibene</w:t>
            </w:r>
          </w:p>
          <w:p w14:paraId="136624FC" w14:textId="77777777" w:rsidR="009A6756" w:rsidRPr="00E65317" w:rsidRDefault="009A6756" w:rsidP="00E65317">
            <w:pPr>
              <w:rPr>
                <w:color w:val="000000"/>
                <w:lang w:val="it-IT"/>
              </w:rPr>
            </w:pPr>
            <w:r w:rsidRPr="00E65317">
              <w:rPr>
                <w:color w:val="000000"/>
                <w:lang w:val="it-IT"/>
              </w:rPr>
              <w:t>Misurelli</w:t>
            </w:r>
          </w:p>
          <w:p w14:paraId="50A5936A" w14:textId="77777777" w:rsidR="009A6756" w:rsidRPr="00E65317" w:rsidRDefault="009A6756" w:rsidP="00E65317">
            <w:pPr>
              <w:rPr>
                <w:color w:val="000000"/>
              </w:rPr>
            </w:pPr>
            <w:r w:rsidRPr="00E65317">
              <w:rPr>
                <w:color w:val="000000"/>
              </w:rPr>
              <w:t>Brunetti</w:t>
            </w:r>
          </w:p>
          <w:p w14:paraId="7B15285D" w14:textId="77777777" w:rsidR="009A6756" w:rsidRPr="00E65317" w:rsidRDefault="009A6756" w:rsidP="00E65317">
            <w:pPr>
              <w:rPr>
                <w:i/>
                <w:iCs/>
                <w:color w:val="0000FF"/>
              </w:rPr>
            </w:pPr>
            <w:r w:rsidRPr="00E65317">
              <w:rPr>
                <w:color w:val="000000"/>
              </w:rPr>
              <w:t>Veronesi</w:t>
            </w:r>
          </w:p>
        </w:tc>
      </w:tr>
      <w:tr w:rsidR="009A6756" w:rsidRPr="00B970B3" w14:paraId="06678BB7" w14:textId="77777777" w:rsidTr="009A6756">
        <w:trPr>
          <w:cantSplit/>
          <w:tblHeader/>
        </w:trPr>
        <w:tc>
          <w:tcPr>
            <w:tcW w:w="1873" w:type="dxa"/>
          </w:tcPr>
          <w:p w14:paraId="0D5AB981" w14:textId="77777777" w:rsidR="009A6756" w:rsidRPr="00E65317" w:rsidRDefault="009A6756" w:rsidP="00E65317">
            <w:pPr>
              <w:rPr>
                <w:color w:val="000000"/>
                <w:lang w:val="it-IT"/>
              </w:rPr>
            </w:pPr>
            <w:r w:rsidRPr="00E65317">
              <w:rPr>
                <w:color w:val="000000"/>
                <w:lang w:val="it-IT"/>
              </w:rPr>
              <w:t>Grandi infrastrutture di storage per il calcolo ad elevato throughput e Cloud</w:t>
            </w:r>
          </w:p>
          <w:p w14:paraId="6C8B51DE" w14:textId="77777777" w:rsidR="009A6756" w:rsidRPr="00E65317" w:rsidRDefault="009A6756" w:rsidP="00E65317">
            <w:pPr>
              <w:rPr>
                <w:lang w:val="it-IT"/>
              </w:rPr>
            </w:pPr>
          </w:p>
        </w:tc>
        <w:tc>
          <w:tcPr>
            <w:tcW w:w="1339" w:type="dxa"/>
          </w:tcPr>
          <w:p w14:paraId="37D0A0D8" w14:textId="77777777" w:rsidR="009A6756" w:rsidRPr="00E65317" w:rsidRDefault="009A6756" w:rsidP="00E65317">
            <w:pPr>
              <w:rPr>
                <w:color w:val="000000"/>
              </w:rPr>
            </w:pPr>
            <w:r w:rsidRPr="00E65317">
              <w:rPr>
                <w:color w:val="000000"/>
              </w:rPr>
              <w:t>Workshop GARR CSD Selected paper</w:t>
            </w:r>
          </w:p>
          <w:p w14:paraId="59B74739" w14:textId="77777777" w:rsidR="009A6756" w:rsidRPr="00E65317" w:rsidRDefault="009A6756" w:rsidP="00E65317"/>
        </w:tc>
        <w:tc>
          <w:tcPr>
            <w:tcW w:w="672" w:type="dxa"/>
          </w:tcPr>
          <w:p w14:paraId="67343DDB" w14:textId="77777777" w:rsidR="009A6756" w:rsidRPr="00E65317" w:rsidRDefault="009A6756" w:rsidP="00E65317"/>
        </w:tc>
        <w:tc>
          <w:tcPr>
            <w:tcW w:w="2461" w:type="dxa"/>
          </w:tcPr>
          <w:p w14:paraId="5A35E6D4" w14:textId="77777777" w:rsidR="009A6756" w:rsidRPr="00E65317" w:rsidRDefault="00204B71" w:rsidP="00E65317">
            <w:pPr>
              <w:rPr>
                <w:color w:val="0000FF"/>
                <w:u w:val="single"/>
              </w:rPr>
            </w:pPr>
            <w:hyperlink r:id="rId106" w:history="1">
              <w:r w:rsidR="009A6756" w:rsidRPr="00E65317">
                <w:rPr>
                  <w:rStyle w:val="Hyperlink"/>
                </w:rPr>
                <w:t>ISBN 978-88-905077-4-8, pag.50-56</w:t>
              </w:r>
            </w:hyperlink>
          </w:p>
          <w:p w14:paraId="60E53EE9" w14:textId="77777777" w:rsidR="009A6756" w:rsidRPr="00E65317" w:rsidRDefault="009A6756" w:rsidP="00E65317"/>
        </w:tc>
        <w:tc>
          <w:tcPr>
            <w:tcW w:w="851" w:type="dxa"/>
          </w:tcPr>
          <w:p w14:paraId="55AB6010" w14:textId="77777777" w:rsidR="009A6756" w:rsidRPr="00E65317" w:rsidRDefault="009A6756" w:rsidP="00E65317">
            <w:pPr>
              <w:jc w:val="right"/>
              <w:rPr>
                <w:color w:val="000000"/>
                <w:lang w:val="it-IT"/>
              </w:rPr>
            </w:pPr>
            <w:r w:rsidRPr="00E65317">
              <w:rPr>
                <w:color w:val="000000"/>
                <w:lang w:val="it-IT"/>
              </w:rPr>
              <w:t>M.</w:t>
            </w:r>
          </w:p>
          <w:p w14:paraId="2A912379" w14:textId="77777777" w:rsidR="009A6756" w:rsidRPr="00E65317" w:rsidRDefault="009A6756" w:rsidP="00E65317">
            <w:pPr>
              <w:jc w:val="right"/>
              <w:rPr>
                <w:color w:val="000000"/>
                <w:lang w:val="it-IT"/>
              </w:rPr>
            </w:pPr>
            <w:r w:rsidRPr="00E65317">
              <w:rPr>
                <w:color w:val="000000"/>
                <w:lang w:val="it-IT"/>
              </w:rPr>
              <w:t>A.</w:t>
            </w:r>
          </w:p>
          <w:p w14:paraId="1D0AB4BF" w14:textId="77777777" w:rsidR="009A6756" w:rsidRPr="00E65317" w:rsidRDefault="009A6756" w:rsidP="00E65317">
            <w:pPr>
              <w:jc w:val="right"/>
              <w:rPr>
                <w:color w:val="000000"/>
                <w:lang w:val="it-IT"/>
              </w:rPr>
            </w:pPr>
            <w:r w:rsidRPr="00E65317">
              <w:rPr>
                <w:color w:val="000000"/>
                <w:lang w:val="it-IT"/>
              </w:rPr>
              <w:t>L.</w:t>
            </w:r>
          </w:p>
          <w:p w14:paraId="3EC4CA6B" w14:textId="77777777" w:rsidR="009A6756" w:rsidRPr="00E65317" w:rsidRDefault="009A6756" w:rsidP="00E65317">
            <w:pPr>
              <w:jc w:val="right"/>
              <w:rPr>
                <w:color w:val="000000"/>
                <w:lang w:val="it-IT"/>
              </w:rPr>
            </w:pPr>
            <w:r w:rsidRPr="00E65317">
              <w:rPr>
                <w:color w:val="000000"/>
                <w:lang w:val="it-IT"/>
              </w:rPr>
              <w:t>M.</w:t>
            </w:r>
          </w:p>
          <w:p w14:paraId="1E964C35" w14:textId="77777777" w:rsidR="009A6756" w:rsidRPr="00E65317" w:rsidRDefault="009A6756" w:rsidP="00E65317">
            <w:pPr>
              <w:jc w:val="right"/>
              <w:rPr>
                <w:color w:val="000000"/>
                <w:lang w:val="it-IT"/>
              </w:rPr>
            </w:pPr>
            <w:r w:rsidRPr="00E65317">
              <w:rPr>
                <w:color w:val="000000"/>
                <w:lang w:val="it-IT"/>
              </w:rPr>
              <w:t>D.</w:t>
            </w:r>
          </w:p>
          <w:p w14:paraId="06F63EDC" w14:textId="77777777" w:rsidR="009A6756" w:rsidRPr="00E65317" w:rsidRDefault="009A6756" w:rsidP="00E65317">
            <w:pPr>
              <w:jc w:val="right"/>
              <w:rPr>
                <w:color w:val="000000"/>
                <w:lang w:val="it-IT"/>
              </w:rPr>
            </w:pPr>
            <w:r w:rsidRPr="00E65317">
              <w:rPr>
                <w:color w:val="000000"/>
                <w:lang w:val="it-IT"/>
              </w:rPr>
              <w:t>M.</w:t>
            </w:r>
          </w:p>
          <w:p w14:paraId="2FD63AD7" w14:textId="77777777" w:rsidR="009A6756" w:rsidRPr="00E65317" w:rsidRDefault="009A6756" w:rsidP="00E65317">
            <w:pPr>
              <w:jc w:val="right"/>
              <w:rPr>
                <w:color w:val="000000"/>
                <w:lang w:val="it-IT"/>
              </w:rPr>
            </w:pPr>
            <w:r w:rsidRPr="00E65317">
              <w:rPr>
                <w:color w:val="000000"/>
                <w:lang w:val="it-IT"/>
              </w:rPr>
              <w:t>A.</w:t>
            </w:r>
          </w:p>
          <w:p w14:paraId="489C176E" w14:textId="77777777" w:rsidR="009A6756" w:rsidRPr="00E65317" w:rsidRDefault="009A6756" w:rsidP="00E65317">
            <w:pPr>
              <w:jc w:val="right"/>
              <w:rPr>
                <w:color w:val="000000"/>
                <w:lang w:val="it-IT"/>
              </w:rPr>
            </w:pPr>
            <w:r w:rsidRPr="00E65317">
              <w:rPr>
                <w:color w:val="000000"/>
                <w:lang w:val="it-IT"/>
              </w:rPr>
              <w:t>P.P.</w:t>
            </w:r>
          </w:p>
          <w:p w14:paraId="273BC22F" w14:textId="77777777" w:rsidR="009A6756" w:rsidRPr="00E65317" w:rsidRDefault="009A6756" w:rsidP="00E65317">
            <w:pPr>
              <w:jc w:val="right"/>
              <w:rPr>
                <w:color w:val="000000"/>
                <w:lang w:val="it-IT"/>
              </w:rPr>
            </w:pPr>
            <w:r w:rsidRPr="00E65317">
              <w:rPr>
                <w:color w:val="000000"/>
                <w:lang w:val="it-IT"/>
              </w:rPr>
              <w:t>E.</w:t>
            </w:r>
          </w:p>
          <w:p w14:paraId="3A955C24" w14:textId="77777777" w:rsidR="009A6756" w:rsidRPr="00E65317" w:rsidRDefault="009A6756" w:rsidP="00E65317">
            <w:pPr>
              <w:jc w:val="right"/>
              <w:rPr>
                <w:color w:val="000000"/>
                <w:lang w:val="nl-NL"/>
              </w:rPr>
            </w:pPr>
            <w:r w:rsidRPr="00E65317">
              <w:rPr>
                <w:color w:val="000000"/>
                <w:lang w:val="nl-NL"/>
              </w:rPr>
              <w:t>V.</w:t>
            </w:r>
          </w:p>
          <w:p w14:paraId="0EFCAD78" w14:textId="77777777" w:rsidR="009A6756" w:rsidRPr="00E65317" w:rsidRDefault="009A6756" w:rsidP="00E65317">
            <w:pPr>
              <w:jc w:val="right"/>
              <w:rPr>
                <w:color w:val="000000"/>
                <w:lang w:val="nl-NL"/>
              </w:rPr>
            </w:pPr>
            <w:r w:rsidRPr="00E65317">
              <w:rPr>
                <w:color w:val="000000"/>
                <w:lang w:val="nl-NL"/>
              </w:rPr>
              <w:t>V.</w:t>
            </w:r>
          </w:p>
          <w:p w14:paraId="0E9786A6" w14:textId="77777777" w:rsidR="009A6756" w:rsidRPr="00E65317" w:rsidRDefault="009A6756" w:rsidP="00E65317">
            <w:pPr>
              <w:jc w:val="right"/>
              <w:rPr>
                <w:color w:val="000000"/>
                <w:lang w:val="nl-NL"/>
              </w:rPr>
            </w:pPr>
            <w:r w:rsidRPr="00E65317">
              <w:rPr>
                <w:color w:val="000000"/>
                <w:lang w:val="nl-NL"/>
              </w:rPr>
              <w:t>V.</w:t>
            </w:r>
          </w:p>
          <w:p w14:paraId="66154EAB" w14:textId="77777777" w:rsidR="009A6756" w:rsidRPr="00E65317" w:rsidRDefault="009A6756" w:rsidP="00E65317">
            <w:pPr>
              <w:jc w:val="right"/>
              <w:rPr>
                <w:lang w:val="nl-NL"/>
              </w:rPr>
            </w:pPr>
            <w:r w:rsidRPr="00E65317">
              <w:rPr>
                <w:color w:val="000000"/>
                <w:lang w:val="nl-NL"/>
              </w:rPr>
              <w:t>G.</w:t>
            </w:r>
            <w:r w:rsidRPr="00E65317">
              <w:rPr>
                <w:lang w:val="nl-NL"/>
              </w:rPr>
              <w:t xml:space="preserve"> </w:t>
            </w:r>
          </w:p>
        </w:tc>
        <w:tc>
          <w:tcPr>
            <w:tcW w:w="1843" w:type="dxa"/>
          </w:tcPr>
          <w:p w14:paraId="5A77D115" w14:textId="77777777" w:rsidR="009A6756" w:rsidRPr="00E65317" w:rsidRDefault="009A6756" w:rsidP="00E65317">
            <w:pPr>
              <w:rPr>
                <w:lang w:val="it-IT"/>
              </w:rPr>
            </w:pPr>
            <w:r w:rsidRPr="00E65317">
              <w:rPr>
                <w:lang w:val="it-IT"/>
              </w:rPr>
              <w:t>Di Benedetto</w:t>
            </w:r>
          </w:p>
          <w:p w14:paraId="419D0019" w14:textId="77777777" w:rsidR="009A6756" w:rsidRPr="00E65317" w:rsidRDefault="009A6756" w:rsidP="00E65317">
            <w:pPr>
              <w:rPr>
                <w:lang w:val="it-IT"/>
              </w:rPr>
            </w:pPr>
            <w:r w:rsidRPr="00E65317">
              <w:rPr>
                <w:lang w:val="it-IT"/>
              </w:rPr>
              <w:t>Cavalli Dell'Agnello</w:t>
            </w:r>
          </w:p>
          <w:p w14:paraId="3F19A762" w14:textId="77777777" w:rsidR="009A6756" w:rsidRPr="00E65317" w:rsidRDefault="009A6756" w:rsidP="00E65317">
            <w:pPr>
              <w:rPr>
                <w:lang w:val="it-IT"/>
              </w:rPr>
            </w:pPr>
            <w:r w:rsidRPr="00E65317">
              <w:rPr>
                <w:lang w:val="it-IT"/>
              </w:rPr>
              <w:t>Favaro</w:t>
            </w:r>
          </w:p>
          <w:p w14:paraId="56372E72" w14:textId="77777777" w:rsidR="009A6756" w:rsidRPr="00E65317" w:rsidRDefault="009A6756" w:rsidP="00E65317">
            <w:pPr>
              <w:rPr>
                <w:lang w:val="it-IT"/>
              </w:rPr>
            </w:pPr>
            <w:r w:rsidRPr="00E65317">
              <w:rPr>
                <w:lang w:val="it-IT"/>
              </w:rPr>
              <w:t>Gregori</w:t>
            </w:r>
          </w:p>
          <w:p w14:paraId="1DFDAF12" w14:textId="77777777" w:rsidR="009A6756" w:rsidRPr="00E65317" w:rsidRDefault="009A6756" w:rsidP="00E65317">
            <w:pPr>
              <w:rPr>
                <w:lang w:val="it-IT"/>
              </w:rPr>
            </w:pPr>
            <w:r w:rsidRPr="00E65317">
              <w:rPr>
                <w:lang w:val="it-IT"/>
              </w:rPr>
              <w:t xml:space="preserve">Pezzi </w:t>
            </w:r>
          </w:p>
          <w:p w14:paraId="28320F58" w14:textId="77777777" w:rsidR="009A6756" w:rsidRPr="00E65317" w:rsidRDefault="009A6756" w:rsidP="00E65317">
            <w:pPr>
              <w:rPr>
                <w:lang w:val="it-IT"/>
              </w:rPr>
            </w:pPr>
            <w:r w:rsidRPr="00E65317">
              <w:rPr>
                <w:lang w:val="it-IT"/>
              </w:rPr>
              <w:t>Prosperini</w:t>
            </w:r>
          </w:p>
          <w:p w14:paraId="23837997" w14:textId="77777777" w:rsidR="009A6756" w:rsidRPr="00E65317" w:rsidRDefault="009A6756" w:rsidP="00E65317">
            <w:pPr>
              <w:rPr>
                <w:lang w:val="nl-NL"/>
              </w:rPr>
            </w:pPr>
            <w:r w:rsidRPr="00E65317">
              <w:rPr>
                <w:lang w:val="nl-NL"/>
              </w:rPr>
              <w:t>Ricci</w:t>
            </w:r>
          </w:p>
          <w:p w14:paraId="05DC4870" w14:textId="77777777" w:rsidR="009A6756" w:rsidRPr="00E65317" w:rsidRDefault="009A6756" w:rsidP="00E65317">
            <w:pPr>
              <w:rPr>
                <w:lang w:val="nl-NL"/>
              </w:rPr>
            </w:pPr>
            <w:r w:rsidRPr="00E65317">
              <w:rPr>
                <w:lang w:val="nl-NL"/>
              </w:rPr>
              <w:t>Ronchieri</w:t>
            </w:r>
          </w:p>
          <w:p w14:paraId="6ED3951A" w14:textId="77777777" w:rsidR="009A6756" w:rsidRPr="00E65317" w:rsidRDefault="009A6756" w:rsidP="00E65317">
            <w:pPr>
              <w:rPr>
                <w:lang w:val="nl-NL"/>
              </w:rPr>
            </w:pPr>
            <w:r w:rsidRPr="00E65317">
              <w:rPr>
                <w:lang w:val="nl-NL"/>
              </w:rPr>
              <w:t>Sapunenko</w:t>
            </w:r>
          </w:p>
          <w:p w14:paraId="460BEAED" w14:textId="77777777" w:rsidR="009A6756" w:rsidRPr="00E65317" w:rsidRDefault="009A6756" w:rsidP="00E65317">
            <w:pPr>
              <w:rPr>
                <w:lang w:val="nl-NL"/>
              </w:rPr>
            </w:pPr>
            <w:r w:rsidRPr="00E65317">
              <w:rPr>
                <w:lang w:val="nl-NL"/>
              </w:rPr>
              <w:t>Vagnoni</w:t>
            </w:r>
          </w:p>
          <w:p w14:paraId="52404FE7" w14:textId="77777777" w:rsidR="009A6756" w:rsidRPr="00E65317" w:rsidRDefault="009A6756" w:rsidP="00E65317">
            <w:pPr>
              <w:rPr>
                <w:lang w:val="nl-NL"/>
              </w:rPr>
            </w:pPr>
            <w:r w:rsidRPr="00E65317">
              <w:rPr>
                <w:lang w:val="nl-NL"/>
              </w:rPr>
              <w:t>Venturi</w:t>
            </w:r>
          </w:p>
          <w:p w14:paraId="0846278A" w14:textId="77777777" w:rsidR="009A6756" w:rsidRPr="00E65317" w:rsidRDefault="009A6756" w:rsidP="00E65317">
            <w:pPr>
              <w:rPr>
                <w:lang w:val="nl-NL"/>
              </w:rPr>
            </w:pPr>
            <w:r w:rsidRPr="00E65317">
              <w:rPr>
                <w:lang w:val="nl-NL"/>
              </w:rPr>
              <w:t>Zizzi</w:t>
            </w:r>
          </w:p>
        </w:tc>
      </w:tr>
      <w:tr w:rsidR="009A6756" w:rsidRPr="00B970B3" w14:paraId="29DD85C8" w14:textId="77777777" w:rsidTr="009A6756">
        <w:trPr>
          <w:cantSplit/>
          <w:tblHeader/>
        </w:trPr>
        <w:tc>
          <w:tcPr>
            <w:tcW w:w="1873" w:type="dxa"/>
          </w:tcPr>
          <w:p w14:paraId="4D678FE5" w14:textId="77777777" w:rsidR="009A6756" w:rsidRPr="00E65317" w:rsidRDefault="009A6756" w:rsidP="00E65317">
            <w:r w:rsidRPr="00E65317">
              <w:rPr>
                <w:color w:val="000000"/>
              </w:rPr>
              <w:t>Distributed Open Cloud Computing, Storage e Network con WNoDeS: Esperienza ed Evoluzione</w:t>
            </w:r>
          </w:p>
        </w:tc>
        <w:tc>
          <w:tcPr>
            <w:tcW w:w="1339" w:type="dxa"/>
          </w:tcPr>
          <w:p w14:paraId="190828AC" w14:textId="77777777" w:rsidR="009A6756" w:rsidRPr="00E65317" w:rsidRDefault="009A6756" w:rsidP="00E65317">
            <w:pPr>
              <w:rPr>
                <w:color w:val="000000"/>
              </w:rPr>
            </w:pPr>
            <w:r w:rsidRPr="00E65317">
              <w:rPr>
                <w:color w:val="000000"/>
              </w:rPr>
              <w:t>Workshop GARR CSD Selected paper</w:t>
            </w:r>
          </w:p>
          <w:p w14:paraId="690D1836" w14:textId="77777777" w:rsidR="009A6756" w:rsidRPr="00E65317" w:rsidRDefault="009A6756" w:rsidP="00E65317"/>
        </w:tc>
        <w:tc>
          <w:tcPr>
            <w:tcW w:w="672" w:type="dxa"/>
          </w:tcPr>
          <w:p w14:paraId="3666C5A1" w14:textId="77777777" w:rsidR="009A6756" w:rsidRPr="00E65317" w:rsidRDefault="009A6756" w:rsidP="00E65317"/>
        </w:tc>
        <w:tc>
          <w:tcPr>
            <w:tcW w:w="2461" w:type="dxa"/>
          </w:tcPr>
          <w:p w14:paraId="1FB88E8D" w14:textId="77777777" w:rsidR="009A6756" w:rsidRPr="00E65317" w:rsidRDefault="00204B71" w:rsidP="00E65317">
            <w:pPr>
              <w:rPr>
                <w:color w:val="0000FF"/>
                <w:u w:val="single"/>
              </w:rPr>
            </w:pPr>
            <w:hyperlink r:id="rId107" w:history="1">
              <w:r w:rsidR="009A6756" w:rsidRPr="00E65317">
                <w:rPr>
                  <w:rStyle w:val="Hyperlink"/>
                </w:rPr>
                <w:t>ISBN 978-88-905077-4-8, pag.63-67</w:t>
              </w:r>
            </w:hyperlink>
          </w:p>
          <w:p w14:paraId="064181A1" w14:textId="77777777" w:rsidR="009A6756" w:rsidRPr="00E65317" w:rsidRDefault="009A6756" w:rsidP="00E65317"/>
        </w:tc>
        <w:tc>
          <w:tcPr>
            <w:tcW w:w="851" w:type="dxa"/>
          </w:tcPr>
          <w:p w14:paraId="1A16BF21" w14:textId="77777777" w:rsidR="009A6756" w:rsidRPr="00E65317" w:rsidRDefault="009A6756" w:rsidP="00E65317">
            <w:pPr>
              <w:jc w:val="right"/>
              <w:rPr>
                <w:color w:val="000000"/>
              </w:rPr>
            </w:pPr>
            <w:r w:rsidRPr="00E65317">
              <w:rPr>
                <w:color w:val="000000"/>
              </w:rPr>
              <w:t xml:space="preserve">D. </w:t>
            </w:r>
          </w:p>
          <w:p w14:paraId="75AF0CF5" w14:textId="77777777" w:rsidR="009A6756" w:rsidRPr="00E65317" w:rsidRDefault="009A6756" w:rsidP="00E65317">
            <w:pPr>
              <w:jc w:val="right"/>
              <w:rPr>
                <w:color w:val="000000"/>
              </w:rPr>
            </w:pPr>
            <w:r w:rsidRPr="00E65317">
              <w:rPr>
                <w:color w:val="000000"/>
              </w:rPr>
              <w:t>M.</w:t>
            </w:r>
          </w:p>
          <w:p w14:paraId="57910724" w14:textId="77777777" w:rsidR="009A6756" w:rsidRPr="00E65317" w:rsidRDefault="009A6756" w:rsidP="00E65317">
            <w:pPr>
              <w:jc w:val="right"/>
              <w:rPr>
                <w:color w:val="000000"/>
              </w:rPr>
            </w:pPr>
            <w:r w:rsidRPr="00E65317">
              <w:rPr>
                <w:color w:val="000000"/>
              </w:rPr>
              <w:t xml:space="preserve"> V. </w:t>
            </w:r>
          </w:p>
          <w:p w14:paraId="71CBDEE5" w14:textId="77777777" w:rsidR="009A6756" w:rsidRPr="00E65317" w:rsidRDefault="009A6756" w:rsidP="00E65317">
            <w:pPr>
              <w:jc w:val="right"/>
              <w:rPr>
                <w:color w:val="000000"/>
              </w:rPr>
            </w:pPr>
            <w:r w:rsidRPr="00E65317">
              <w:rPr>
                <w:color w:val="000000"/>
              </w:rPr>
              <w:t xml:space="preserve">G, </w:t>
            </w:r>
          </w:p>
          <w:p w14:paraId="3532E9D5" w14:textId="77777777" w:rsidR="009A6756" w:rsidRPr="00E65317" w:rsidRDefault="009A6756" w:rsidP="00E65317">
            <w:pPr>
              <w:jc w:val="right"/>
              <w:rPr>
                <w:color w:val="000000"/>
                <w:lang w:val="nl-NL"/>
              </w:rPr>
            </w:pPr>
            <w:r w:rsidRPr="00E65317">
              <w:rPr>
                <w:color w:val="000000"/>
                <w:lang w:val="nl-NL"/>
              </w:rPr>
              <w:t xml:space="preserve">A. </w:t>
            </w:r>
          </w:p>
          <w:p w14:paraId="7D4166EB" w14:textId="77777777" w:rsidR="009A6756" w:rsidRPr="00E65317" w:rsidRDefault="009A6756" w:rsidP="00E65317">
            <w:pPr>
              <w:jc w:val="right"/>
              <w:rPr>
                <w:color w:val="000000"/>
                <w:lang w:val="nl-NL"/>
              </w:rPr>
            </w:pPr>
            <w:r w:rsidRPr="00E65317">
              <w:rPr>
                <w:color w:val="000000"/>
                <w:lang w:val="nl-NL"/>
              </w:rPr>
              <w:t xml:space="preserve">E. </w:t>
            </w:r>
          </w:p>
          <w:p w14:paraId="51163DB5" w14:textId="77777777" w:rsidR="009A6756" w:rsidRPr="00E65317" w:rsidRDefault="009A6756" w:rsidP="00E65317">
            <w:pPr>
              <w:jc w:val="right"/>
              <w:rPr>
                <w:color w:val="000000"/>
                <w:lang w:val="nl-NL"/>
              </w:rPr>
            </w:pPr>
            <w:r w:rsidRPr="00E65317">
              <w:rPr>
                <w:color w:val="000000"/>
                <w:lang w:val="nl-NL"/>
              </w:rPr>
              <w:t xml:space="preserve">D. </w:t>
            </w:r>
          </w:p>
          <w:p w14:paraId="5D4A17CD" w14:textId="77777777" w:rsidR="009A6756" w:rsidRPr="00E65317" w:rsidRDefault="009A6756" w:rsidP="00E65317">
            <w:pPr>
              <w:rPr>
                <w:lang w:val="nl-NL"/>
              </w:rPr>
            </w:pPr>
          </w:p>
        </w:tc>
        <w:tc>
          <w:tcPr>
            <w:tcW w:w="1843" w:type="dxa"/>
          </w:tcPr>
          <w:p w14:paraId="7E800583" w14:textId="77777777" w:rsidR="009A6756" w:rsidRPr="00E65317" w:rsidRDefault="009A6756" w:rsidP="00E65317">
            <w:pPr>
              <w:rPr>
                <w:color w:val="000000"/>
                <w:lang w:val="it-IT"/>
              </w:rPr>
            </w:pPr>
            <w:r w:rsidRPr="00E65317">
              <w:rPr>
                <w:color w:val="000000"/>
                <w:lang w:val="it-IT"/>
              </w:rPr>
              <w:t>Andreotti</w:t>
            </w:r>
          </w:p>
          <w:p w14:paraId="10605DF7" w14:textId="77777777" w:rsidR="009A6756" w:rsidRPr="00E65317" w:rsidRDefault="009A6756" w:rsidP="00E65317">
            <w:pPr>
              <w:rPr>
                <w:color w:val="000000"/>
                <w:lang w:val="it-IT"/>
              </w:rPr>
            </w:pPr>
            <w:r w:rsidRPr="00E65317">
              <w:rPr>
                <w:color w:val="000000"/>
                <w:lang w:val="it-IT"/>
              </w:rPr>
              <w:t>Caberletti</w:t>
            </w:r>
          </w:p>
          <w:p w14:paraId="5C018B72" w14:textId="77777777" w:rsidR="009A6756" w:rsidRPr="00E65317" w:rsidRDefault="009A6756" w:rsidP="00E65317">
            <w:pPr>
              <w:rPr>
                <w:color w:val="000000"/>
                <w:lang w:val="it-IT"/>
              </w:rPr>
            </w:pPr>
            <w:r w:rsidRPr="00E65317">
              <w:rPr>
                <w:color w:val="000000"/>
                <w:lang w:val="it-IT"/>
              </w:rPr>
              <w:t>Ciaschini</w:t>
            </w:r>
          </w:p>
          <w:p w14:paraId="424F6F87" w14:textId="77777777" w:rsidR="009A6756" w:rsidRPr="00E65317" w:rsidRDefault="009A6756" w:rsidP="00E65317">
            <w:pPr>
              <w:rPr>
                <w:color w:val="000000"/>
                <w:lang w:val="it-IT"/>
              </w:rPr>
            </w:pPr>
            <w:r w:rsidRPr="00E65317">
              <w:rPr>
                <w:color w:val="000000"/>
                <w:lang w:val="it-IT"/>
              </w:rPr>
              <w:t>Dalla Torre</w:t>
            </w:r>
          </w:p>
          <w:p w14:paraId="7C766315" w14:textId="77777777" w:rsidR="009A6756" w:rsidRPr="00E65317" w:rsidRDefault="009A6756" w:rsidP="00E65317">
            <w:pPr>
              <w:rPr>
                <w:color w:val="000000"/>
                <w:lang w:val="nl-NL"/>
              </w:rPr>
            </w:pPr>
            <w:r w:rsidRPr="00E65317">
              <w:rPr>
                <w:color w:val="000000"/>
                <w:lang w:val="nl-NL"/>
              </w:rPr>
              <w:t>Italiano</w:t>
            </w:r>
          </w:p>
          <w:p w14:paraId="64C4230C" w14:textId="77777777" w:rsidR="009A6756" w:rsidRPr="00E65317" w:rsidRDefault="009A6756" w:rsidP="00E65317">
            <w:pPr>
              <w:rPr>
                <w:color w:val="000000"/>
                <w:lang w:val="nl-NL"/>
              </w:rPr>
            </w:pPr>
            <w:r w:rsidRPr="00E65317">
              <w:rPr>
                <w:color w:val="000000"/>
                <w:lang w:val="nl-NL"/>
              </w:rPr>
              <w:t>Ronchieri</w:t>
            </w:r>
          </w:p>
          <w:p w14:paraId="53817E77" w14:textId="77777777" w:rsidR="009A6756" w:rsidRPr="00E65317" w:rsidRDefault="009A6756" w:rsidP="00E65317">
            <w:pPr>
              <w:rPr>
                <w:lang w:val="nl-NL"/>
              </w:rPr>
            </w:pPr>
            <w:r w:rsidRPr="00E65317">
              <w:rPr>
                <w:color w:val="000000"/>
                <w:lang w:val="nl-NL"/>
              </w:rPr>
              <w:t>Salomoni</w:t>
            </w:r>
          </w:p>
        </w:tc>
      </w:tr>
      <w:tr w:rsidR="009A6756" w:rsidRPr="00B970B3" w14:paraId="425B6A31" w14:textId="77777777" w:rsidTr="009A6756">
        <w:trPr>
          <w:cantSplit/>
          <w:tblHeader/>
        </w:trPr>
        <w:tc>
          <w:tcPr>
            <w:tcW w:w="1873" w:type="dxa"/>
          </w:tcPr>
          <w:p w14:paraId="3262085F" w14:textId="77777777" w:rsidR="009A6756" w:rsidRPr="00E65317" w:rsidRDefault="009A6756" w:rsidP="00E65317">
            <w:pPr>
              <w:rPr>
                <w:lang w:val="it-IT"/>
              </w:rPr>
            </w:pPr>
            <w:r w:rsidRPr="00E65317">
              <w:rPr>
                <w:color w:val="000000"/>
                <w:lang w:val="it-IT"/>
              </w:rPr>
              <w:t>Sull'interoperabilita' tra le risorse locali, Grid e Cloud per la realizzazione di un'infrastruttura di calcolo distribuito in Italia</w:t>
            </w:r>
          </w:p>
        </w:tc>
        <w:tc>
          <w:tcPr>
            <w:tcW w:w="1339" w:type="dxa"/>
          </w:tcPr>
          <w:p w14:paraId="75E7FF9F" w14:textId="77777777" w:rsidR="009A6756" w:rsidRPr="00E65317" w:rsidRDefault="009A6756" w:rsidP="00E65317">
            <w:r w:rsidRPr="00E65317">
              <w:rPr>
                <w:color w:val="000000"/>
              </w:rPr>
              <w:t>Workshop GARR CSD Selected paper</w:t>
            </w:r>
          </w:p>
        </w:tc>
        <w:tc>
          <w:tcPr>
            <w:tcW w:w="672" w:type="dxa"/>
          </w:tcPr>
          <w:p w14:paraId="6046722B" w14:textId="77777777" w:rsidR="009A6756" w:rsidRPr="00E65317" w:rsidRDefault="009A6756" w:rsidP="00E65317"/>
        </w:tc>
        <w:tc>
          <w:tcPr>
            <w:tcW w:w="2461" w:type="dxa"/>
          </w:tcPr>
          <w:p w14:paraId="0996BBC2" w14:textId="77777777" w:rsidR="009A6756" w:rsidRPr="00E65317" w:rsidRDefault="00204B71" w:rsidP="00E65317">
            <w:pPr>
              <w:rPr>
                <w:color w:val="0000FF"/>
                <w:u w:val="single"/>
              </w:rPr>
            </w:pPr>
            <w:hyperlink r:id="rId108" w:history="1">
              <w:r w:rsidR="009A6756" w:rsidRPr="00E65317">
                <w:rPr>
                  <w:rStyle w:val="Hyperlink"/>
                </w:rPr>
                <w:t>ISBN 978-88-905077-4-8, pag.69-75</w:t>
              </w:r>
            </w:hyperlink>
          </w:p>
          <w:p w14:paraId="76ADB6AC" w14:textId="77777777" w:rsidR="009A6756" w:rsidRPr="00E65317" w:rsidRDefault="009A6756" w:rsidP="00E65317"/>
        </w:tc>
        <w:tc>
          <w:tcPr>
            <w:tcW w:w="851" w:type="dxa"/>
          </w:tcPr>
          <w:p w14:paraId="0145E358" w14:textId="77777777" w:rsidR="009A6756" w:rsidRPr="00E65317" w:rsidRDefault="009A6756" w:rsidP="00E65317">
            <w:pPr>
              <w:jc w:val="right"/>
              <w:rPr>
                <w:color w:val="000000"/>
              </w:rPr>
            </w:pPr>
            <w:r w:rsidRPr="00E65317">
              <w:rPr>
                <w:color w:val="000000"/>
              </w:rPr>
              <w:t xml:space="preserve">D. </w:t>
            </w:r>
          </w:p>
          <w:p w14:paraId="712F4802" w14:textId="77777777" w:rsidR="009A6756" w:rsidRPr="00E65317" w:rsidRDefault="009A6756" w:rsidP="00E65317">
            <w:pPr>
              <w:jc w:val="right"/>
              <w:rPr>
                <w:color w:val="000000"/>
              </w:rPr>
            </w:pPr>
            <w:r w:rsidRPr="00E65317">
              <w:rPr>
                <w:color w:val="000000"/>
              </w:rPr>
              <w:t>G.</w:t>
            </w:r>
          </w:p>
          <w:p w14:paraId="3DEA78E7" w14:textId="77777777" w:rsidR="009A6756" w:rsidRPr="00E65317" w:rsidRDefault="009A6756" w:rsidP="00E65317">
            <w:pPr>
              <w:jc w:val="right"/>
              <w:rPr>
                <w:color w:val="000000"/>
              </w:rPr>
            </w:pPr>
            <w:r w:rsidRPr="00E65317">
              <w:rPr>
                <w:color w:val="000000"/>
              </w:rPr>
              <w:t xml:space="preserve">R., </w:t>
            </w:r>
          </w:p>
          <w:p w14:paraId="672D04D1" w14:textId="77777777" w:rsidR="009A6756" w:rsidRPr="00E65317" w:rsidRDefault="009A6756" w:rsidP="00E65317">
            <w:pPr>
              <w:jc w:val="right"/>
              <w:rPr>
                <w:color w:val="000000"/>
              </w:rPr>
            </w:pPr>
            <w:r w:rsidRPr="00E65317">
              <w:rPr>
                <w:color w:val="000000"/>
              </w:rPr>
              <w:t xml:space="preserve">R. </w:t>
            </w:r>
          </w:p>
          <w:p w14:paraId="451EAA08" w14:textId="77777777" w:rsidR="009A6756" w:rsidRPr="00E65317" w:rsidRDefault="009A6756" w:rsidP="00E65317">
            <w:pPr>
              <w:jc w:val="right"/>
              <w:rPr>
                <w:color w:val="000000"/>
              </w:rPr>
            </w:pPr>
            <w:r w:rsidRPr="00E65317">
              <w:rPr>
                <w:color w:val="000000"/>
              </w:rPr>
              <w:t xml:space="preserve">M. </w:t>
            </w:r>
          </w:p>
          <w:p w14:paraId="446DC228" w14:textId="77777777" w:rsidR="009A6756" w:rsidRPr="00E65317" w:rsidRDefault="009A6756" w:rsidP="00E65317">
            <w:pPr>
              <w:jc w:val="right"/>
              <w:rPr>
                <w:color w:val="000000"/>
              </w:rPr>
            </w:pPr>
            <w:r w:rsidRPr="00E65317">
              <w:rPr>
                <w:color w:val="000000"/>
              </w:rPr>
              <w:t>A.</w:t>
            </w:r>
          </w:p>
          <w:p w14:paraId="41BE5CC9" w14:textId="77777777" w:rsidR="009A6756" w:rsidRPr="00E65317" w:rsidRDefault="009A6756" w:rsidP="00E65317">
            <w:pPr>
              <w:jc w:val="right"/>
              <w:rPr>
                <w:color w:val="000000"/>
              </w:rPr>
            </w:pPr>
            <w:r w:rsidRPr="00E65317">
              <w:rPr>
                <w:color w:val="000000"/>
              </w:rPr>
              <w:t xml:space="preserve">G. </w:t>
            </w:r>
          </w:p>
          <w:p w14:paraId="3EFA6635" w14:textId="77777777" w:rsidR="009A6756" w:rsidRPr="00E65317" w:rsidRDefault="009A6756" w:rsidP="00E65317">
            <w:pPr>
              <w:jc w:val="right"/>
              <w:rPr>
                <w:color w:val="000000"/>
              </w:rPr>
            </w:pPr>
            <w:r w:rsidRPr="00E65317">
              <w:rPr>
                <w:color w:val="000000"/>
              </w:rPr>
              <w:t>S.</w:t>
            </w:r>
          </w:p>
          <w:p w14:paraId="272FDB45" w14:textId="77777777" w:rsidR="009A6756" w:rsidRPr="00E65317" w:rsidRDefault="009A6756" w:rsidP="00E65317">
            <w:pPr>
              <w:jc w:val="right"/>
              <w:rPr>
                <w:color w:val="000000"/>
              </w:rPr>
            </w:pPr>
            <w:r w:rsidRPr="00E65317">
              <w:rPr>
                <w:color w:val="000000"/>
              </w:rPr>
              <w:t xml:space="preserve"> R. </w:t>
            </w:r>
          </w:p>
          <w:p w14:paraId="71FB9BA3" w14:textId="77777777" w:rsidR="009A6756" w:rsidRPr="00E65317" w:rsidRDefault="009A6756" w:rsidP="00E65317">
            <w:pPr>
              <w:jc w:val="right"/>
              <w:rPr>
                <w:color w:val="000000"/>
              </w:rPr>
            </w:pPr>
            <w:r w:rsidRPr="00E65317">
              <w:rPr>
                <w:color w:val="000000"/>
              </w:rPr>
              <w:t>R.</w:t>
            </w:r>
          </w:p>
          <w:p w14:paraId="5C8EB78C" w14:textId="77777777" w:rsidR="009A6756" w:rsidRPr="00E65317" w:rsidRDefault="009A6756" w:rsidP="00E65317">
            <w:pPr>
              <w:jc w:val="right"/>
              <w:rPr>
                <w:color w:val="000000"/>
              </w:rPr>
            </w:pPr>
            <w:r w:rsidRPr="00E65317">
              <w:rPr>
                <w:color w:val="000000"/>
              </w:rPr>
              <w:t xml:space="preserve"> D. </w:t>
            </w:r>
          </w:p>
          <w:p w14:paraId="6A244F19" w14:textId="77777777" w:rsidR="009A6756" w:rsidRPr="00E65317" w:rsidRDefault="009A6756" w:rsidP="00E65317"/>
        </w:tc>
        <w:tc>
          <w:tcPr>
            <w:tcW w:w="1843" w:type="dxa"/>
          </w:tcPr>
          <w:p w14:paraId="0DFB58BD" w14:textId="77777777" w:rsidR="009A6756" w:rsidRPr="00E65317" w:rsidRDefault="009A6756" w:rsidP="00E65317">
            <w:pPr>
              <w:rPr>
                <w:color w:val="000000"/>
                <w:lang w:val="it-IT"/>
              </w:rPr>
            </w:pPr>
            <w:r w:rsidRPr="00E65317">
              <w:rPr>
                <w:color w:val="000000"/>
                <w:lang w:val="it-IT"/>
              </w:rPr>
              <w:t>Scardaci</w:t>
            </w:r>
          </w:p>
          <w:p w14:paraId="7E87F84A" w14:textId="77777777" w:rsidR="009A6756" w:rsidRPr="00E65317" w:rsidRDefault="009A6756" w:rsidP="00E65317">
            <w:pPr>
              <w:rPr>
                <w:color w:val="000000"/>
                <w:lang w:val="it-IT"/>
              </w:rPr>
            </w:pPr>
            <w:r w:rsidRPr="00E65317">
              <w:rPr>
                <w:color w:val="000000"/>
                <w:lang w:val="it-IT"/>
              </w:rPr>
              <w:t>Andronico</w:t>
            </w:r>
          </w:p>
          <w:p w14:paraId="414D2079" w14:textId="77777777" w:rsidR="009A6756" w:rsidRPr="00E65317" w:rsidRDefault="009A6756" w:rsidP="00E65317">
            <w:pPr>
              <w:rPr>
                <w:color w:val="000000"/>
                <w:lang w:val="it-IT"/>
              </w:rPr>
            </w:pPr>
            <w:r w:rsidRPr="00E65317">
              <w:rPr>
                <w:color w:val="000000"/>
                <w:lang w:val="it-IT"/>
              </w:rPr>
              <w:t>Barbera</w:t>
            </w:r>
          </w:p>
          <w:p w14:paraId="46E3A9E2" w14:textId="77777777" w:rsidR="009A6756" w:rsidRPr="00E65317" w:rsidRDefault="009A6756" w:rsidP="00E65317">
            <w:pPr>
              <w:rPr>
                <w:color w:val="000000"/>
                <w:lang w:val="it-IT"/>
              </w:rPr>
            </w:pPr>
            <w:r w:rsidRPr="00E65317">
              <w:rPr>
                <w:color w:val="000000"/>
                <w:lang w:val="it-IT"/>
              </w:rPr>
              <w:t>Bruno</w:t>
            </w:r>
          </w:p>
          <w:p w14:paraId="26F91A78" w14:textId="77777777" w:rsidR="009A6756" w:rsidRPr="00E65317" w:rsidRDefault="009A6756" w:rsidP="00E65317">
            <w:pPr>
              <w:rPr>
                <w:color w:val="000000"/>
                <w:lang w:val="it-IT"/>
              </w:rPr>
            </w:pPr>
            <w:r w:rsidRPr="00E65317">
              <w:rPr>
                <w:color w:val="000000"/>
                <w:lang w:val="it-IT"/>
              </w:rPr>
              <w:t>Fargetta</w:t>
            </w:r>
          </w:p>
          <w:p w14:paraId="3D793F7E" w14:textId="77777777" w:rsidR="009A6756" w:rsidRPr="00E65317" w:rsidRDefault="009A6756" w:rsidP="00E65317">
            <w:pPr>
              <w:rPr>
                <w:color w:val="000000"/>
                <w:lang w:val="it-IT"/>
              </w:rPr>
            </w:pPr>
            <w:r w:rsidRPr="00E65317">
              <w:rPr>
                <w:color w:val="000000"/>
                <w:lang w:val="it-IT"/>
              </w:rPr>
              <w:t>Fornaia</w:t>
            </w:r>
          </w:p>
          <w:p w14:paraId="6F858CB4" w14:textId="77777777" w:rsidR="009A6756" w:rsidRPr="00E65317" w:rsidRDefault="009A6756" w:rsidP="00E65317">
            <w:pPr>
              <w:rPr>
                <w:color w:val="000000"/>
                <w:lang w:val="it-IT"/>
              </w:rPr>
            </w:pPr>
            <w:r w:rsidRPr="00E65317">
              <w:rPr>
                <w:color w:val="000000"/>
                <w:lang w:val="it-IT"/>
              </w:rPr>
              <w:t xml:space="preserve">La Rocca </w:t>
            </w:r>
          </w:p>
          <w:p w14:paraId="7173BD9D" w14:textId="77777777" w:rsidR="009A6756" w:rsidRPr="00E65317" w:rsidRDefault="009A6756" w:rsidP="00E65317">
            <w:pPr>
              <w:rPr>
                <w:color w:val="000000"/>
                <w:lang w:val="it-IT"/>
              </w:rPr>
            </w:pPr>
            <w:r w:rsidRPr="00E65317">
              <w:rPr>
                <w:color w:val="000000"/>
                <w:lang w:val="it-IT"/>
              </w:rPr>
              <w:t>Monforte</w:t>
            </w:r>
          </w:p>
          <w:p w14:paraId="003E235B" w14:textId="77777777" w:rsidR="009A6756" w:rsidRPr="00E65317" w:rsidRDefault="009A6756" w:rsidP="00E65317">
            <w:pPr>
              <w:rPr>
                <w:color w:val="000000"/>
                <w:lang w:val="it-IT"/>
              </w:rPr>
            </w:pPr>
            <w:r w:rsidRPr="00E65317">
              <w:rPr>
                <w:color w:val="000000"/>
                <w:lang w:val="it-IT"/>
              </w:rPr>
              <w:t>Ricceri</w:t>
            </w:r>
          </w:p>
          <w:p w14:paraId="6ADEFC26" w14:textId="77777777" w:rsidR="009A6756" w:rsidRPr="00E65317" w:rsidRDefault="009A6756" w:rsidP="00E65317">
            <w:pPr>
              <w:rPr>
                <w:color w:val="000000"/>
                <w:lang w:val="it-IT"/>
              </w:rPr>
            </w:pPr>
            <w:r w:rsidRPr="00E65317">
              <w:rPr>
                <w:color w:val="000000"/>
                <w:lang w:val="it-IT"/>
              </w:rPr>
              <w:t>Rotondo</w:t>
            </w:r>
          </w:p>
          <w:p w14:paraId="077C3073" w14:textId="77777777" w:rsidR="009A6756" w:rsidRPr="00E65317" w:rsidRDefault="009A6756" w:rsidP="00E65317">
            <w:pPr>
              <w:rPr>
                <w:lang w:val="it-IT"/>
              </w:rPr>
            </w:pPr>
            <w:r w:rsidRPr="00E65317">
              <w:rPr>
                <w:color w:val="000000"/>
                <w:lang w:val="it-IT"/>
              </w:rPr>
              <w:t>Saitta</w:t>
            </w:r>
          </w:p>
        </w:tc>
      </w:tr>
      <w:tr w:rsidR="009A6756" w:rsidRPr="00B970B3" w14:paraId="5348A941" w14:textId="77777777" w:rsidTr="009A6756">
        <w:trPr>
          <w:cantSplit/>
          <w:tblHeader/>
        </w:trPr>
        <w:tc>
          <w:tcPr>
            <w:tcW w:w="1873" w:type="dxa"/>
          </w:tcPr>
          <w:p w14:paraId="4805BF67" w14:textId="77777777" w:rsidR="009A6756" w:rsidRPr="00E65317" w:rsidRDefault="009A6756" w:rsidP="00E65317">
            <w:pPr>
              <w:rPr>
                <w:color w:val="000000"/>
                <w:lang w:val="it-IT"/>
              </w:rPr>
            </w:pPr>
            <w:r w:rsidRPr="00E65317">
              <w:rPr>
                <w:color w:val="000000"/>
                <w:lang w:val="it-IT"/>
              </w:rPr>
              <w:t>Realizzazione di un'infrastruttura Cloud pilota basata su OpenStack</w:t>
            </w:r>
          </w:p>
          <w:p w14:paraId="1F8CB7F3" w14:textId="77777777" w:rsidR="009A6756" w:rsidRPr="00E65317" w:rsidRDefault="009A6756" w:rsidP="00E65317">
            <w:pPr>
              <w:rPr>
                <w:lang w:val="it-IT"/>
              </w:rPr>
            </w:pPr>
          </w:p>
        </w:tc>
        <w:tc>
          <w:tcPr>
            <w:tcW w:w="1339" w:type="dxa"/>
          </w:tcPr>
          <w:p w14:paraId="74799D78" w14:textId="77777777" w:rsidR="009A6756" w:rsidRPr="00E65317" w:rsidRDefault="009A6756" w:rsidP="00E65317">
            <w:pPr>
              <w:rPr>
                <w:color w:val="000000"/>
              </w:rPr>
            </w:pPr>
            <w:r w:rsidRPr="00E65317">
              <w:rPr>
                <w:color w:val="000000"/>
              </w:rPr>
              <w:t>Workshop GARR CSD Selected paper</w:t>
            </w:r>
          </w:p>
          <w:p w14:paraId="789B0DA2" w14:textId="77777777" w:rsidR="009A6756" w:rsidRPr="00E65317" w:rsidRDefault="009A6756" w:rsidP="00E65317"/>
        </w:tc>
        <w:tc>
          <w:tcPr>
            <w:tcW w:w="672" w:type="dxa"/>
          </w:tcPr>
          <w:p w14:paraId="6F670898" w14:textId="77777777" w:rsidR="009A6756" w:rsidRPr="00E65317" w:rsidRDefault="009A6756" w:rsidP="00E65317"/>
        </w:tc>
        <w:tc>
          <w:tcPr>
            <w:tcW w:w="2461" w:type="dxa"/>
          </w:tcPr>
          <w:p w14:paraId="5EC19C17" w14:textId="77777777" w:rsidR="009A6756" w:rsidRPr="00E65317" w:rsidRDefault="00204B71" w:rsidP="00E65317">
            <w:pPr>
              <w:rPr>
                <w:color w:val="0000FF"/>
                <w:u w:val="single"/>
              </w:rPr>
            </w:pPr>
            <w:hyperlink r:id="rId109" w:history="1">
              <w:r w:rsidR="009A6756" w:rsidRPr="00E65317">
                <w:rPr>
                  <w:rStyle w:val="Hyperlink"/>
                </w:rPr>
                <w:t>ISBN 978-88-905077-4-8, pag.76-82</w:t>
              </w:r>
            </w:hyperlink>
          </w:p>
          <w:p w14:paraId="448DF559" w14:textId="77777777" w:rsidR="009A6756" w:rsidRPr="00E65317" w:rsidRDefault="009A6756" w:rsidP="00E65317"/>
        </w:tc>
        <w:tc>
          <w:tcPr>
            <w:tcW w:w="851" w:type="dxa"/>
          </w:tcPr>
          <w:p w14:paraId="150A2CC1" w14:textId="77777777" w:rsidR="009A6756" w:rsidRPr="00E65317" w:rsidRDefault="009A6756" w:rsidP="00E65317">
            <w:pPr>
              <w:jc w:val="right"/>
              <w:rPr>
                <w:color w:val="000000"/>
              </w:rPr>
            </w:pPr>
            <w:r w:rsidRPr="00E65317">
              <w:rPr>
                <w:color w:val="000000"/>
              </w:rPr>
              <w:t xml:space="preserve">L. </w:t>
            </w:r>
          </w:p>
          <w:p w14:paraId="42639E49" w14:textId="77777777" w:rsidR="009A6756" w:rsidRPr="00E65317" w:rsidRDefault="009A6756" w:rsidP="00E65317">
            <w:pPr>
              <w:jc w:val="right"/>
              <w:rPr>
                <w:color w:val="000000"/>
              </w:rPr>
            </w:pPr>
            <w:r w:rsidRPr="00E65317">
              <w:rPr>
                <w:color w:val="000000"/>
              </w:rPr>
              <w:t xml:space="preserve">E. </w:t>
            </w:r>
          </w:p>
          <w:p w14:paraId="02BC3CE0" w14:textId="77777777" w:rsidR="009A6756" w:rsidRPr="00E65317" w:rsidRDefault="009A6756" w:rsidP="00E65317">
            <w:pPr>
              <w:jc w:val="right"/>
              <w:rPr>
                <w:color w:val="000000"/>
              </w:rPr>
            </w:pPr>
            <w:r w:rsidRPr="00E65317">
              <w:rPr>
                <w:color w:val="000000"/>
              </w:rPr>
              <w:t xml:space="preserve">M. </w:t>
            </w:r>
          </w:p>
          <w:p w14:paraId="0A781580" w14:textId="77777777" w:rsidR="009A6756" w:rsidRPr="00E65317" w:rsidRDefault="009A6756" w:rsidP="00E65317">
            <w:pPr>
              <w:jc w:val="right"/>
              <w:rPr>
                <w:color w:val="000000"/>
              </w:rPr>
            </w:pPr>
            <w:r w:rsidRPr="00E65317">
              <w:rPr>
                <w:color w:val="000000"/>
              </w:rPr>
              <w:t xml:space="preserve">H. </w:t>
            </w:r>
          </w:p>
          <w:p w14:paraId="3BDD84DA" w14:textId="77777777" w:rsidR="009A6756" w:rsidRPr="00E65317" w:rsidRDefault="009A6756" w:rsidP="00E65317">
            <w:pPr>
              <w:jc w:val="right"/>
              <w:rPr>
                <w:color w:val="000000"/>
              </w:rPr>
            </w:pPr>
            <w:r w:rsidRPr="00E65317">
              <w:rPr>
                <w:color w:val="000000"/>
              </w:rPr>
              <w:t xml:space="preserve">D. </w:t>
            </w:r>
          </w:p>
          <w:p w14:paraId="3C3E7641" w14:textId="77777777" w:rsidR="009A6756" w:rsidRPr="00E65317" w:rsidRDefault="009A6756" w:rsidP="00E65317">
            <w:pPr>
              <w:jc w:val="right"/>
              <w:rPr>
                <w:color w:val="000000"/>
              </w:rPr>
            </w:pPr>
            <w:r w:rsidRPr="00E65317">
              <w:rPr>
                <w:color w:val="000000"/>
              </w:rPr>
              <w:t xml:space="preserve">A. </w:t>
            </w:r>
          </w:p>
          <w:p w14:paraId="434B68B7" w14:textId="77777777" w:rsidR="009A6756" w:rsidRPr="00E65317" w:rsidRDefault="009A6756" w:rsidP="00E65317">
            <w:pPr>
              <w:jc w:val="right"/>
              <w:rPr>
                <w:color w:val="000000"/>
              </w:rPr>
            </w:pPr>
            <w:r w:rsidRPr="00E65317">
              <w:rPr>
                <w:color w:val="000000"/>
              </w:rPr>
              <w:t xml:space="preserve">P. </w:t>
            </w:r>
          </w:p>
          <w:p w14:paraId="3EFD0ACC" w14:textId="77777777" w:rsidR="009A6756" w:rsidRPr="00E65317" w:rsidRDefault="009A6756" w:rsidP="00E65317">
            <w:pPr>
              <w:jc w:val="right"/>
              <w:rPr>
                <w:color w:val="000000"/>
              </w:rPr>
            </w:pPr>
            <w:r w:rsidRPr="00E65317">
              <w:rPr>
                <w:color w:val="000000"/>
              </w:rPr>
              <w:t xml:space="preserve">V. </w:t>
            </w:r>
          </w:p>
          <w:p w14:paraId="0C94178B" w14:textId="77777777" w:rsidR="009A6756" w:rsidRPr="00E65317" w:rsidRDefault="009A6756" w:rsidP="00E65317"/>
        </w:tc>
        <w:tc>
          <w:tcPr>
            <w:tcW w:w="1843" w:type="dxa"/>
          </w:tcPr>
          <w:p w14:paraId="2857E466" w14:textId="77777777" w:rsidR="009A6756" w:rsidRPr="00E65317" w:rsidRDefault="009A6756" w:rsidP="00E65317">
            <w:pPr>
              <w:rPr>
                <w:color w:val="000000"/>
                <w:lang w:val="it-IT"/>
              </w:rPr>
            </w:pPr>
            <w:r w:rsidRPr="00E65317">
              <w:rPr>
                <w:color w:val="000000"/>
                <w:lang w:val="it-IT"/>
              </w:rPr>
              <w:t xml:space="preserve">Fano' Illic </w:t>
            </w:r>
          </w:p>
          <w:p w14:paraId="4EE1D9AC" w14:textId="77777777" w:rsidR="009A6756" w:rsidRPr="00E65317" w:rsidRDefault="009A6756" w:rsidP="00E65317">
            <w:pPr>
              <w:rPr>
                <w:color w:val="000000"/>
                <w:lang w:val="it-IT"/>
              </w:rPr>
            </w:pPr>
            <w:r w:rsidRPr="00E65317">
              <w:rPr>
                <w:color w:val="000000"/>
                <w:lang w:val="it-IT"/>
              </w:rPr>
              <w:t>Fattibene</w:t>
            </w:r>
          </w:p>
          <w:p w14:paraId="4968734D" w14:textId="77777777" w:rsidR="009A6756" w:rsidRPr="00E65317" w:rsidRDefault="009A6756" w:rsidP="00E65317">
            <w:pPr>
              <w:rPr>
                <w:color w:val="000000"/>
                <w:lang w:val="it-IT"/>
              </w:rPr>
            </w:pPr>
            <w:r w:rsidRPr="00E65317">
              <w:rPr>
                <w:color w:val="000000"/>
                <w:lang w:val="it-IT"/>
              </w:rPr>
              <w:t>Manzali</w:t>
            </w:r>
          </w:p>
          <w:p w14:paraId="471C2651" w14:textId="77777777" w:rsidR="009A6756" w:rsidRPr="00E65317" w:rsidRDefault="009A6756" w:rsidP="00E65317">
            <w:pPr>
              <w:rPr>
                <w:color w:val="000000"/>
                <w:lang w:val="it-IT"/>
              </w:rPr>
            </w:pPr>
            <w:r w:rsidRPr="00E65317">
              <w:rPr>
                <w:color w:val="000000"/>
                <w:lang w:val="it-IT"/>
              </w:rPr>
              <w:t>Riahi</w:t>
            </w:r>
          </w:p>
          <w:p w14:paraId="1DF6C6FF" w14:textId="77777777" w:rsidR="009A6756" w:rsidRPr="00E65317" w:rsidRDefault="009A6756" w:rsidP="00E65317">
            <w:pPr>
              <w:rPr>
                <w:color w:val="000000"/>
                <w:lang w:val="it-IT"/>
              </w:rPr>
            </w:pPr>
            <w:r w:rsidRPr="00E65317">
              <w:rPr>
                <w:color w:val="000000"/>
                <w:lang w:val="it-IT"/>
              </w:rPr>
              <w:t>Salomoni</w:t>
            </w:r>
          </w:p>
          <w:p w14:paraId="1F3CE8C0" w14:textId="77777777" w:rsidR="009A6756" w:rsidRPr="00E65317" w:rsidRDefault="009A6756" w:rsidP="00E65317">
            <w:pPr>
              <w:rPr>
                <w:color w:val="000000"/>
              </w:rPr>
            </w:pPr>
            <w:r w:rsidRPr="00E65317">
              <w:rPr>
                <w:color w:val="000000"/>
              </w:rPr>
              <w:t>Valentini</w:t>
            </w:r>
          </w:p>
          <w:p w14:paraId="7EB9C57E" w14:textId="77777777" w:rsidR="009A6756" w:rsidRPr="00E65317" w:rsidRDefault="009A6756" w:rsidP="00E65317">
            <w:pPr>
              <w:rPr>
                <w:color w:val="000000"/>
              </w:rPr>
            </w:pPr>
            <w:r w:rsidRPr="00E65317">
              <w:rPr>
                <w:color w:val="000000"/>
              </w:rPr>
              <w:t>Veronesi</w:t>
            </w:r>
          </w:p>
          <w:p w14:paraId="37DA785F" w14:textId="77777777" w:rsidR="009A6756" w:rsidRPr="00E65317" w:rsidRDefault="009A6756" w:rsidP="00E65317">
            <w:r w:rsidRPr="00E65317">
              <w:rPr>
                <w:color w:val="000000"/>
              </w:rPr>
              <w:t>Venturi</w:t>
            </w:r>
          </w:p>
        </w:tc>
      </w:tr>
      <w:tr w:rsidR="009A6756" w:rsidRPr="00B970B3" w14:paraId="22765584" w14:textId="77777777" w:rsidTr="009A6756">
        <w:trPr>
          <w:cantSplit/>
          <w:tblHeader/>
        </w:trPr>
        <w:tc>
          <w:tcPr>
            <w:tcW w:w="1873" w:type="dxa"/>
          </w:tcPr>
          <w:p w14:paraId="25920D2A" w14:textId="77777777" w:rsidR="009A6756" w:rsidRPr="00E65317" w:rsidRDefault="009A6756" w:rsidP="00E65317">
            <w:pPr>
              <w:rPr>
                <w:color w:val="000000"/>
              </w:rPr>
            </w:pPr>
            <w:r w:rsidRPr="00E65317">
              <w:rPr>
                <w:color w:val="000000"/>
              </w:rPr>
              <w:t>Implementation of PKI IDP Management Systems for Access to Resources of European R&amp;E E-Infrastructures</w:t>
            </w:r>
          </w:p>
          <w:p w14:paraId="6F0FC2F8" w14:textId="77777777" w:rsidR="009A6756" w:rsidRPr="00E65317" w:rsidRDefault="009A6756" w:rsidP="00E65317"/>
        </w:tc>
        <w:tc>
          <w:tcPr>
            <w:tcW w:w="1339" w:type="dxa"/>
          </w:tcPr>
          <w:p w14:paraId="4AB7A592" w14:textId="77777777" w:rsidR="009A6756" w:rsidRPr="00E65317" w:rsidRDefault="009A6756" w:rsidP="00E65317">
            <w:r w:rsidRPr="00E65317">
              <w:rPr>
                <w:color w:val="000000"/>
              </w:rPr>
              <w:t>Proceedings of ITSEC-2012, International Conference on Information Technologies and Security, Chisinau, 15-16 October 2012</w:t>
            </w:r>
          </w:p>
        </w:tc>
        <w:tc>
          <w:tcPr>
            <w:tcW w:w="672" w:type="dxa"/>
          </w:tcPr>
          <w:p w14:paraId="0257A716" w14:textId="77777777" w:rsidR="009A6756" w:rsidRPr="00E65317" w:rsidRDefault="009A6756" w:rsidP="00E65317"/>
        </w:tc>
        <w:tc>
          <w:tcPr>
            <w:tcW w:w="2461" w:type="dxa"/>
          </w:tcPr>
          <w:p w14:paraId="77B1B0AF" w14:textId="77777777" w:rsidR="009A6756" w:rsidRPr="00E65317" w:rsidRDefault="00204B71" w:rsidP="00E65317">
            <w:pPr>
              <w:rPr>
                <w:color w:val="0000FF"/>
                <w:u w:val="single"/>
              </w:rPr>
            </w:pPr>
            <w:hyperlink r:id="rId110" w:history="1">
              <w:r w:rsidR="009A6756" w:rsidRPr="00E65317">
                <w:rPr>
                  <w:rStyle w:val="Hyperlink"/>
                </w:rPr>
                <w:t>NCAA, 2013, pp. 227-237. ISBN 978-9975-4172-3-5</w:t>
              </w:r>
            </w:hyperlink>
          </w:p>
          <w:p w14:paraId="76D42488" w14:textId="77777777" w:rsidR="009A6756" w:rsidRPr="00E65317" w:rsidRDefault="009A6756" w:rsidP="00E65317"/>
        </w:tc>
        <w:tc>
          <w:tcPr>
            <w:tcW w:w="851" w:type="dxa"/>
          </w:tcPr>
          <w:p w14:paraId="438A6905" w14:textId="77777777" w:rsidR="009A6756" w:rsidRPr="00E65317" w:rsidRDefault="009A6756" w:rsidP="00E65317">
            <w:pPr>
              <w:jc w:val="right"/>
              <w:rPr>
                <w:color w:val="000000"/>
              </w:rPr>
            </w:pPr>
            <w:r w:rsidRPr="00E65317">
              <w:rPr>
                <w:color w:val="000000"/>
              </w:rPr>
              <w:t>P.</w:t>
            </w:r>
          </w:p>
          <w:p w14:paraId="2FEBC926" w14:textId="77777777" w:rsidR="009A6756" w:rsidRPr="00E65317" w:rsidRDefault="009A6756" w:rsidP="00E65317">
            <w:pPr>
              <w:jc w:val="right"/>
              <w:rPr>
                <w:color w:val="000000"/>
              </w:rPr>
            </w:pPr>
            <w:r w:rsidRPr="00E65317">
              <w:rPr>
                <w:color w:val="000000"/>
              </w:rPr>
              <w:t xml:space="preserve">V. </w:t>
            </w:r>
          </w:p>
          <w:p w14:paraId="0390729A" w14:textId="77777777" w:rsidR="009A6756" w:rsidRPr="00E65317" w:rsidRDefault="009A6756" w:rsidP="00E65317">
            <w:pPr>
              <w:jc w:val="right"/>
            </w:pPr>
          </w:p>
        </w:tc>
        <w:tc>
          <w:tcPr>
            <w:tcW w:w="1843" w:type="dxa"/>
          </w:tcPr>
          <w:p w14:paraId="57892F79" w14:textId="77777777" w:rsidR="009A6756" w:rsidRPr="00E65317" w:rsidRDefault="009A6756" w:rsidP="00E65317">
            <w:pPr>
              <w:rPr>
                <w:color w:val="000000"/>
              </w:rPr>
            </w:pPr>
            <w:r w:rsidRPr="00E65317">
              <w:rPr>
                <w:color w:val="000000"/>
              </w:rPr>
              <w:t>Bogatencov</w:t>
            </w:r>
          </w:p>
          <w:p w14:paraId="44EF1145" w14:textId="77777777" w:rsidR="009A6756" w:rsidRPr="00E65317" w:rsidRDefault="009A6756" w:rsidP="00E65317">
            <w:r w:rsidRPr="00E65317">
              <w:rPr>
                <w:color w:val="000000"/>
              </w:rPr>
              <w:t>Pocotilenco</w:t>
            </w:r>
          </w:p>
        </w:tc>
      </w:tr>
      <w:tr w:rsidR="009A6756" w:rsidRPr="00B970B3" w14:paraId="5162E81A" w14:textId="77777777" w:rsidTr="009A6756">
        <w:trPr>
          <w:cantSplit/>
          <w:tblHeader/>
        </w:trPr>
        <w:tc>
          <w:tcPr>
            <w:tcW w:w="1873" w:type="dxa"/>
          </w:tcPr>
          <w:p w14:paraId="30BB6D70" w14:textId="77777777" w:rsidR="009A6756" w:rsidRPr="00E65317" w:rsidRDefault="009A6756" w:rsidP="00E65317">
            <w:r w:rsidRPr="00E65317">
              <w:rPr>
                <w:color w:val="000000"/>
              </w:rPr>
              <w:t>Dipolar Bose-Einstein Condensates in Weak Anisotropic Disorder</w:t>
            </w:r>
          </w:p>
        </w:tc>
        <w:tc>
          <w:tcPr>
            <w:tcW w:w="1339" w:type="dxa"/>
          </w:tcPr>
          <w:p w14:paraId="21623C47" w14:textId="77777777" w:rsidR="009A6756" w:rsidRPr="00E65317" w:rsidRDefault="009A6756" w:rsidP="00E65317">
            <w:pPr>
              <w:rPr>
                <w:color w:val="000000"/>
              </w:rPr>
            </w:pPr>
            <w:r w:rsidRPr="00E65317">
              <w:rPr>
                <w:color w:val="000000"/>
              </w:rPr>
              <w:t>Phys. Rev. A</w:t>
            </w:r>
          </w:p>
          <w:p w14:paraId="50AF3A6C" w14:textId="77777777" w:rsidR="009A6756" w:rsidRPr="00E65317" w:rsidRDefault="009A6756" w:rsidP="00E65317"/>
        </w:tc>
        <w:tc>
          <w:tcPr>
            <w:tcW w:w="672" w:type="dxa"/>
          </w:tcPr>
          <w:p w14:paraId="6D6117C6" w14:textId="77777777" w:rsidR="009A6756" w:rsidRPr="00E65317" w:rsidRDefault="009A6756" w:rsidP="00E65317"/>
        </w:tc>
        <w:tc>
          <w:tcPr>
            <w:tcW w:w="2461" w:type="dxa"/>
          </w:tcPr>
          <w:p w14:paraId="40D9FF44" w14:textId="77777777" w:rsidR="009A6756" w:rsidRPr="00E65317" w:rsidRDefault="00204B71" w:rsidP="00E65317">
            <w:pPr>
              <w:rPr>
                <w:color w:val="0000FF"/>
                <w:u w:val="single"/>
              </w:rPr>
            </w:pPr>
            <w:hyperlink r:id="rId111" w:history="1">
              <w:r w:rsidR="009A6756" w:rsidRPr="00E65317">
                <w:rPr>
                  <w:rStyle w:val="Hyperlink"/>
                </w:rPr>
                <w:t>88 (2013) 013624 DOI: 10.1103/PhysRevA.88.013624</w:t>
              </w:r>
            </w:hyperlink>
          </w:p>
          <w:p w14:paraId="0622A2C2" w14:textId="77777777" w:rsidR="009A6756" w:rsidRPr="00E65317" w:rsidRDefault="009A6756" w:rsidP="00E65317"/>
        </w:tc>
        <w:tc>
          <w:tcPr>
            <w:tcW w:w="851" w:type="dxa"/>
          </w:tcPr>
          <w:p w14:paraId="79CA91CA" w14:textId="77777777" w:rsidR="009A6756" w:rsidRPr="00E65317" w:rsidRDefault="009A6756" w:rsidP="00E65317">
            <w:pPr>
              <w:jc w:val="right"/>
              <w:rPr>
                <w:color w:val="000000"/>
                <w:lang w:val="nl-NL"/>
              </w:rPr>
            </w:pPr>
            <w:r w:rsidRPr="00E65317">
              <w:rPr>
                <w:color w:val="000000"/>
                <w:lang w:val="nl-NL"/>
              </w:rPr>
              <w:t xml:space="preserve">B. </w:t>
            </w:r>
          </w:p>
          <w:p w14:paraId="6B47DDC1" w14:textId="77777777" w:rsidR="009A6756" w:rsidRPr="00E65317" w:rsidRDefault="009A6756" w:rsidP="00E65317">
            <w:pPr>
              <w:jc w:val="right"/>
              <w:rPr>
                <w:color w:val="000000"/>
                <w:lang w:val="nl-NL"/>
              </w:rPr>
            </w:pPr>
            <w:r w:rsidRPr="00E65317">
              <w:rPr>
                <w:color w:val="000000"/>
                <w:lang w:val="nl-NL"/>
              </w:rPr>
              <w:t xml:space="preserve">A. </w:t>
            </w:r>
          </w:p>
          <w:p w14:paraId="3F131A31" w14:textId="77777777" w:rsidR="009A6756" w:rsidRPr="00E65317" w:rsidRDefault="009A6756" w:rsidP="00E65317">
            <w:pPr>
              <w:jc w:val="right"/>
              <w:rPr>
                <w:lang w:val="nl-NL"/>
              </w:rPr>
            </w:pPr>
            <w:r w:rsidRPr="00E65317">
              <w:rPr>
                <w:color w:val="000000"/>
                <w:lang w:val="nl-NL"/>
              </w:rPr>
              <w:t xml:space="preserve">A. </w:t>
            </w:r>
          </w:p>
        </w:tc>
        <w:tc>
          <w:tcPr>
            <w:tcW w:w="1843" w:type="dxa"/>
          </w:tcPr>
          <w:p w14:paraId="5AE0A4FD" w14:textId="77777777" w:rsidR="009A6756" w:rsidRPr="00E65317" w:rsidRDefault="009A6756" w:rsidP="00E65317">
            <w:pPr>
              <w:rPr>
                <w:color w:val="000000"/>
              </w:rPr>
            </w:pPr>
            <w:r w:rsidRPr="00E65317">
              <w:rPr>
                <w:color w:val="000000"/>
              </w:rPr>
              <w:t>Nikolic</w:t>
            </w:r>
          </w:p>
          <w:p w14:paraId="772659EB" w14:textId="77777777" w:rsidR="009A6756" w:rsidRPr="00E65317" w:rsidRDefault="009A6756" w:rsidP="00E65317">
            <w:pPr>
              <w:rPr>
                <w:color w:val="000000"/>
                <w:lang w:val="nl-NL"/>
              </w:rPr>
            </w:pPr>
            <w:r w:rsidRPr="00E65317">
              <w:rPr>
                <w:color w:val="000000"/>
                <w:lang w:val="nl-NL"/>
              </w:rPr>
              <w:t>Balaz</w:t>
            </w:r>
          </w:p>
          <w:p w14:paraId="15548EAD" w14:textId="77777777" w:rsidR="009A6756" w:rsidRPr="00E65317" w:rsidRDefault="009A6756" w:rsidP="00E65317">
            <w:pPr>
              <w:rPr>
                <w:color w:val="000000"/>
                <w:lang w:val="nl-NL"/>
              </w:rPr>
            </w:pPr>
            <w:r w:rsidRPr="00E65317">
              <w:rPr>
                <w:color w:val="000000"/>
                <w:lang w:val="nl-NL"/>
              </w:rPr>
              <w:t>Pelster</w:t>
            </w:r>
          </w:p>
          <w:p w14:paraId="67F23187" w14:textId="77777777" w:rsidR="009A6756" w:rsidRPr="00E65317" w:rsidRDefault="009A6756" w:rsidP="00E65317">
            <w:pPr>
              <w:rPr>
                <w:lang w:val="nl-NL"/>
              </w:rPr>
            </w:pPr>
          </w:p>
        </w:tc>
      </w:tr>
      <w:tr w:rsidR="009A6756" w:rsidRPr="00B970B3" w14:paraId="4E596B40" w14:textId="77777777" w:rsidTr="009A6756">
        <w:trPr>
          <w:cantSplit/>
          <w:tblHeader/>
        </w:trPr>
        <w:tc>
          <w:tcPr>
            <w:tcW w:w="1873" w:type="dxa"/>
          </w:tcPr>
          <w:p w14:paraId="5A6F020A" w14:textId="77777777" w:rsidR="009A6756" w:rsidRPr="00E65317" w:rsidRDefault="009A6756" w:rsidP="00E65317">
            <w:r w:rsidRPr="00E65317">
              <w:rPr>
                <w:color w:val="000000"/>
              </w:rPr>
              <w:t>Scaling Exponents and Phase Separation in a Nonlinear Network Model Inspired by the Gravitational Accretion</w:t>
            </w:r>
          </w:p>
        </w:tc>
        <w:tc>
          <w:tcPr>
            <w:tcW w:w="1339" w:type="dxa"/>
          </w:tcPr>
          <w:p w14:paraId="6FAE163E" w14:textId="77777777" w:rsidR="009A6756" w:rsidRPr="00E65317" w:rsidRDefault="009A6756" w:rsidP="00E65317">
            <w:pPr>
              <w:rPr>
                <w:color w:val="000000"/>
              </w:rPr>
            </w:pPr>
            <w:r w:rsidRPr="00E65317">
              <w:rPr>
                <w:color w:val="000000"/>
              </w:rPr>
              <w:t>Physica D</w:t>
            </w:r>
          </w:p>
          <w:p w14:paraId="049835D9" w14:textId="77777777" w:rsidR="009A6756" w:rsidRPr="00E65317" w:rsidRDefault="009A6756" w:rsidP="00E65317"/>
        </w:tc>
        <w:tc>
          <w:tcPr>
            <w:tcW w:w="672" w:type="dxa"/>
          </w:tcPr>
          <w:p w14:paraId="5E5679E8" w14:textId="77777777" w:rsidR="009A6756" w:rsidRPr="00E65317" w:rsidRDefault="009A6756" w:rsidP="00E65317"/>
        </w:tc>
        <w:tc>
          <w:tcPr>
            <w:tcW w:w="2461" w:type="dxa"/>
          </w:tcPr>
          <w:p w14:paraId="368F9C56" w14:textId="77777777" w:rsidR="009A6756" w:rsidRPr="00E65317" w:rsidRDefault="00204B71" w:rsidP="00E65317">
            <w:pPr>
              <w:rPr>
                <w:color w:val="0000FF"/>
                <w:u w:val="single"/>
              </w:rPr>
            </w:pPr>
            <w:hyperlink r:id="rId112" w:history="1">
              <w:r w:rsidR="009A6756" w:rsidRPr="00E65317">
                <w:rPr>
                  <w:rStyle w:val="Hyperlink"/>
                </w:rPr>
                <w:t>255 (2013) 52 DOI: 10.1016/j.physd.2013.04.004</w:t>
              </w:r>
            </w:hyperlink>
          </w:p>
          <w:p w14:paraId="3E6D6E07" w14:textId="77777777" w:rsidR="009A6756" w:rsidRPr="00E65317" w:rsidRDefault="009A6756" w:rsidP="00E65317"/>
        </w:tc>
        <w:tc>
          <w:tcPr>
            <w:tcW w:w="851" w:type="dxa"/>
          </w:tcPr>
          <w:p w14:paraId="0722D3C5" w14:textId="77777777" w:rsidR="009A6756" w:rsidRPr="00E65317" w:rsidRDefault="009A6756" w:rsidP="00E65317">
            <w:pPr>
              <w:jc w:val="right"/>
              <w:rPr>
                <w:color w:val="000000"/>
              </w:rPr>
            </w:pPr>
            <w:r w:rsidRPr="00E65317">
              <w:rPr>
                <w:color w:val="000000"/>
              </w:rPr>
              <w:t xml:space="preserve">A. </w:t>
            </w:r>
          </w:p>
          <w:p w14:paraId="5E22DC25" w14:textId="77777777" w:rsidR="009A6756" w:rsidRPr="00E65317" w:rsidRDefault="009A6756" w:rsidP="00E65317">
            <w:pPr>
              <w:jc w:val="right"/>
              <w:rPr>
                <w:color w:val="000000"/>
              </w:rPr>
            </w:pPr>
            <w:r w:rsidRPr="00E65317">
              <w:rPr>
                <w:color w:val="000000"/>
              </w:rPr>
              <w:t xml:space="preserve"> A. </w:t>
            </w:r>
          </w:p>
          <w:p w14:paraId="7A645E64" w14:textId="77777777" w:rsidR="009A6756" w:rsidRPr="00E65317" w:rsidRDefault="009A6756" w:rsidP="00E65317">
            <w:pPr>
              <w:jc w:val="right"/>
              <w:rPr>
                <w:color w:val="000000"/>
              </w:rPr>
            </w:pPr>
            <w:r w:rsidRPr="00E65317">
              <w:rPr>
                <w:color w:val="000000"/>
              </w:rPr>
              <w:t xml:space="preserve">A. </w:t>
            </w:r>
          </w:p>
          <w:p w14:paraId="77861231" w14:textId="77777777" w:rsidR="009A6756" w:rsidRPr="00E65317" w:rsidRDefault="009A6756" w:rsidP="00E65317"/>
        </w:tc>
        <w:tc>
          <w:tcPr>
            <w:tcW w:w="1843" w:type="dxa"/>
          </w:tcPr>
          <w:p w14:paraId="6D74E958" w14:textId="77777777" w:rsidR="009A6756" w:rsidRPr="00E65317" w:rsidRDefault="009A6756" w:rsidP="00E65317">
            <w:pPr>
              <w:rPr>
                <w:color w:val="000000"/>
              </w:rPr>
            </w:pPr>
            <w:r w:rsidRPr="00E65317">
              <w:rPr>
                <w:color w:val="000000"/>
              </w:rPr>
              <w:t>Bogojevic</w:t>
            </w:r>
          </w:p>
          <w:p w14:paraId="3928C570" w14:textId="77777777" w:rsidR="009A6756" w:rsidRPr="00E65317" w:rsidRDefault="009A6756" w:rsidP="00E65317">
            <w:pPr>
              <w:rPr>
                <w:color w:val="000000"/>
              </w:rPr>
            </w:pPr>
            <w:r w:rsidRPr="00E65317">
              <w:rPr>
                <w:color w:val="000000"/>
              </w:rPr>
              <w:t>Balaz</w:t>
            </w:r>
          </w:p>
          <w:p w14:paraId="6C2B25E3" w14:textId="77777777" w:rsidR="009A6756" w:rsidRPr="00E65317" w:rsidRDefault="009A6756" w:rsidP="00E65317">
            <w:r w:rsidRPr="00E65317">
              <w:rPr>
                <w:color w:val="000000"/>
              </w:rPr>
              <w:t>Belic</w:t>
            </w:r>
          </w:p>
        </w:tc>
      </w:tr>
      <w:tr w:rsidR="009A6756" w:rsidRPr="00B970B3" w14:paraId="38C18728" w14:textId="77777777" w:rsidTr="009A6756">
        <w:trPr>
          <w:cantSplit/>
          <w:tblHeader/>
        </w:trPr>
        <w:tc>
          <w:tcPr>
            <w:tcW w:w="1873" w:type="dxa"/>
          </w:tcPr>
          <w:p w14:paraId="577464C5" w14:textId="77777777" w:rsidR="009A6756" w:rsidRPr="00E65317" w:rsidRDefault="009A6756" w:rsidP="00E65317">
            <w:r w:rsidRPr="00E65317">
              <w:rPr>
                <w:color w:val="000000"/>
              </w:rPr>
              <w:t>Nonadiabatic Molecular Dynamics Simulation for Carrier Transport in a Pentathiophene Butyric Acid Monolayer</w:t>
            </w:r>
          </w:p>
        </w:tc>
        <w:tc>
          <w:tcPr>
            <w:tcW w:w="1339" w:type="dxa"/>
          </w:tcPr>
          <w:p w14:paraId="274AB056" w14:textId="77777777" w:rsidR="009A6756" w:rsidRPr="00E65317" w:rsidRDefault="009A6756" w:rsidP="00E65317">
            <w:r w:rsidRPr="00E65317">
              <w:rPr>
                <w:color w:val="000000"/>
              </w:rPr>
              <w:t>Phys. Rev. B</w:t>
            </w:r>
          </w:p>
        </w:tc>
        <w:tc>
          <w:tcPr>
            <w:tcW w:w="672" w:type="dxa"/>
          </w:tcPr>
          <w:p w14:paraId="775B93C1" w14:textId="77777777" w:rsidR="009A6756" w:rsidRPr="00E65317" w:rsidRDefault="009A6756" w:rsidP="00E65317"/>
        </w:tc>
        <w:tc>
          <w:tcPr>
            <w:tcW w:w="2461" w:type="dxa"/>
          </w:tcPr>
          <w:p w14:paraId="0F403C04" w14:textId="77777777" w:rsidR="009A6756" w:rsidRPr="00E65317" w:rsidRDefault="00204B71" w:rsidP="00E65317">
            <w:pPr>
              <w:rPr>
                <w:color w:val="0000FF"/>
                <w:u w:val="single"/>
              </w:rPr>
            </w:pPr>
            <w:hyperlink r:id="rId113" w:history="1">
              <w:r w:rsidR="009A6756" w:rsidRPr="00E65317">
                <w:rPr>
                  <w:rStyle w:val="Hyperlink"/>
                </w:rPr>
                <w:t>87 (2013) 205117 DOI: 10.1103/PhysRevB.87.205117</w:t>
              </w:r>
            </w:hyperlink>
          </w:p>
          <w:p w14:paraId="2E4B2452" w14:textId="77777777" w:rsidR="009A6756" w:rsidRPr="00E65317" w:rsidRDefault="009A6756" w:rsidP="00E65317"/>
        </w:tc>
        <w:tc>
          <w:tcPr>
            <w:tcW w:w="851" w:type="dxa"/>
          </w:tcPr>
          <w:p w14:paraId="13BD207A" w14:textId="77777777" w:rsidR="009A6756" w:rsidRPr="00E65317" w:rsidRDefault="009A6756" w:rsidP="00E65317">
            <w:pPr>
              <w:jc w:val="right"/>
              <w:rPr>
                <w:color w:val="000000"/>
                <w:lang w:val="nl-NL"/>
              </w:rPr>
            </w:pPr>
            <w:r w:rsidRPr="00E65317">
              <w:rPr>
                <w:color w:val="000000"/>
                <w:lang w:val="nl-NL"/>
              </w:rPr>
              <w:t xml:space="preserve">J. </w:t>
            </w:r>
          </w:p>
          <w:p w14:paraId="5993B51F" w14:textId="77777777" w:rsidR="009A6756" w:rsidRPr="00E65317" w:rsidRDefault="009A6756" w:rsidP="00E65317">
            <w:pPr>
              <w:jc w:val="right"/>
              <w:rPr>
                <w:color w:val="000000"/>
                <w:lang w:val="nl-NL"/>
              </w:rPr>
            </w:pPr>
            <w:r w:rsidRPr="00E65317">
              <w:rPr>
                <w:color w:val="000000"/>
                <w:lang w:val="nl-NL"/>
              </w:rPr>
              <w:t xml:space="preserve">N. </w:t>
            </w:r>
          </w:p>
          <w:p w14:paraId="12984712" w14:textId="77777777" w:rsidR="009A6756" w:rsidRPr="00E65317" w:rsidRDefault="009A6756" w:rsidP="00E65317">
            <w:pPr>
              <w:jc w:val="right"/>
              <w:rPr>
                <w:color w:val="000000"/>
                <w:lang w:val="nl-NL"/>
              </w:rPr>
            </w:pPr>
            <w:r w:rsidRPr="00E65317">
              <w:rPr>
                <w:color w:val="000000"/>
                <w:lang w:val="nl-NL"/>
              </w:rPr>
              <w:t xml:space="preserve"> L. </w:t>
            </w:r>
          </w:p>
          <w:p w14:paraId="76EB4B16" w14:textId="77777777" w:rsidR="009A6756" w:rsidRPr="00E65317" w:rsidRDefault="009A6756" w:rsidP="00E65317">
            <w:pPr>
              <w:rPr>
                <w:lang w:val="nl-NL"/>
              </w:rPr>
            </w:pPr>
          </w:p>
        </w:tc>
        <w:tc>
          <w:tcPr>
            <w:tcW w:w="1843" w:type="dxa"/>
          </w:tcPr>
          <w:p w14:paraId="3BAC8B1F" w14:textId="77777777" w:rsidR="009A6756" w:rsidRPr="00E65317" w:rsidRDefault="009A6756" w:rsidP="00E65317">
            <w:pPr>
              <w:rPr>
                <w:color w:val="000000"/>
                <w:lang w:val="nl-NL"/>
              </w:rPr>
            </w:pPr>
            <w:r w:rsidRPr="00E65317">
              <w:rPr>
                <w:color w:val="000000"/>
                <w:lang w:val="nl-NL"/>
              </w:rPr>
              <w:t>Ren</w:t>
            </w:r>
          </w:p>
          <w:p w14:paraId="6561EF1D" w14:textId="77777777" w:rsidR="009A6756" w:rsidRPr="00E65317" w:rsidRDefault="009A6756" w:rsidP="00E65317">
            <w:pPr>
              <w:rPr>
                <w:color w:val="000000"/>
                <w:lang w:val="nl-NL"/>
              </w:rPr>
            </w:pPr>
            <w:r w:rsidRPr="00E65317">
              <w:rPr>
                <w:color w:val="000000"/>
                <w:lang w:val="nl-NL"/>
              </w:rPr>
              <w:t>Vukmirovic</w:t>
            </w:r>
          </w:p>
          <w:p w14:paraId="791F16FB" w14:textId="77777777" w:rsidR="009A6756" w:rsidRPr="00E65317" w:rsidRDefault="009A6756" w:rsidP="00E65317">
            <w:pPr>
              <w:rPr>
                <w:lang w:val="nl-NL"/>
              </w:rPr>
            </w:pPr>
            <w:r w:rsidRPr="00E65317">
              <w:rPr>
                <w:color w:val="000000"/>
                <w:lang w:val="nl-NL"/>
              </w:rPr>
              <w:t>W. Wang</w:t>
            </w:r>
          </w:p>
        </w:tc>
      </w:tr>
      <w:tr w:rsidR="00A414A0" w:rsidRPr="00B970B3" w14:paraId="6BB86E5A" w14:textId="77777777" w:rsidTr="009A6756">
        <w:trPr>
          <w:cantSplit/>
          <w:tblHeader/>
        </w:trPr>
        <w:tc>
          <w:tcPr>
            <w:tcW w:w="1873" w:type="dxa"/>
          </w:tcPr>
          <w:p w14:paraId="0A160023" w14:textId="41A033BE" w:rsidR="00A414A0" w:rsidRPr="00E65317" w:rsidRDefault="00A414A0" w:rsidP="00E65317">
            <w:pPr>
              <w:rPr>
                <w:color w:val="000000"/>
              </w:rPr>
            </w:pPr>
            <w:r w:rsidRPr="00E65317">
              <w:t>Poster: Handling Worldwide LHC Computing Grid Critical Service Incidents</w:t>
            </w:r>
          </w:p>
        </w:tc>
        <w:tc>
          <w:tcPr>
            <w:tcW w:w="1339" w:type="dxa"/>
          </w:tcPr>
          <w:p w14:paraId="090FED66" w14:textId="39EDEAA6" w:rsidR="00A414A0" w:rsidRPr="00E65317" w:rsidRDefault="00A414A0" w:rsidP="00E65317">
            <w:pPr>
              <w:rPr>
                <w:color w:val="000000"/>
              </w:rPr>
            </w:pPr>
            <w:r w:rsidRPr="00E65317">
              <w:t>CHEP2013</w:t>
            </w:r>
          </w:p>
        </w:tc>
        <w:tc>
          <w:tcPr>
            <w:tcW w:w="672" w:type="dxa"/>
          </w:tcPr>
          <w:p w14:paraId="43131BC0" w14:textId="77777777" w:rsidR="00A414A0" w:rsidRPr="00E65317" w:rsidRDefault="00A414A0" w:rsidP="00E65317"/>
        </w:tc>
        <w:tc>
          <w:tcPr>
            <w:tcW w:w="2461" w:type="dxa"/>
          </w:tcPr>
          <w:p w14:paraId="4F1C6958" w14:textId="77777777" w:rsidR="00A414A0" w:rsidRPr="00E65317" w:rsidRDefault="00A414A0" w:rsidP="00E65317"/>
        </w:tc>
        <w:tc>
          <w:tcPr>
            <w:tcW w:w="851" w:type="dxa"/>
          </w:tcPr>
          <w:p w14:paraId="10023195" w14:textId="282ACFED" w:rsidR="00A414A0" w:rsidRPr="00E65317" w:rsidRDefault="00A414A0" w:rsidP="00E65317">
            <w:pPr>
              <w:jc w:val="right"/>
              <w:rPr>
                <w:color w:val="000000"/>
                <w:lang w:val="nl-NL"/>
              </w:rPr>
            </w:pPr>
          </w:p>
        </w:tc>
        <w:tc>
          <w:tcPr>
            <w:tcW w:w="1843" w:type="dxa"/>
          </w:tcPr>
          <w:p w14:paraId="3F34E816" w14:textId="6FABE9E3" w:rsidR="00A414A0" w:rsidRPr="00E65317" w:rsidRDefault="00A414A0" w:rsidP="00E65317">
            <w:pPr>
              <w:rPr>
                <w:color w:val="000000"/>
                <w:lang w:val="nl-NL"/>
              </w:rPr>
            </w:pPr>
            <w:r w:rsidRPr="00E65317">
              <w:t>HD, GG</w:t>
            </w:r>
          </w:p>
        </w:tc>
      </w:tr>
      <w:tr w:rsidR="00A414A0" w:rsidRPr="00B970B3" w14:paraId="6FF1B36B" w14:textId="77777777" w:rsidTr="009A6756">
        <w:trPr>
          <w:cantSplit/>
          <w:tblHeader/>
        </w:trPr>
        <w:tc>
          <w:tcPr>
            <w:tcW w:w="1873" w:type="dxa"/>
          </w:tcPr>
          <w:p w14:paraId="26F79609" w14:textId="267D0EF4" w:rsidR="00A414A0" w:rsidRPr="00E65317" w:rsidRDefault="00A414A0" w:rsidP="00E65317">
            <w:r w:rsidRPr="00E65317">
              <w:t>More computing resources at no cost: Desktop Grids</w:t>
            </w:r>
          </w:p>
        </w:tc>
        <w:tc>
          <w:tcPr>
            <w:tcW w:w="1339" w:type="dxa"/>
          </w:tcPr>
          <w:p w14:paraId="0343983D" w14:textId="26B35C84" w:rsidR="00A414A0" w:rsidRPr="00E65317" w:rsidRDefault="00A414A0" w:rsidP="00E65317">
            <w:r w:rsidRPr="00E65317">
              <w:rPr>
                <w:color w:val="000000"/>
              </w:rPr>
              <w:t>Inspired newsletter</w:t>
            </w:r>
          </w:p>
        </w:tc>
        <w:tc>
          <w:tcPr>
            <w:tcW w:w="672" w:type="dxa"/>
          </w:tcPr>
          <w:p w14:paraId="5333FBC7" w14:textId="77777777" w:rsidR="00A414A0" w:rsidRPr="00E65317" w:rsidRDefault="00A414A0" w:rsidP="00E65317"/>
        </w:tc>
        <w:tc>
          <w:tcPr>
            <w:tcW w:w="2461" w:type="dxa"/>
          </w:tcPr>
          <w:p w14:paraId="0C4EF42A" w14:textId="49F0FE6E" w:rsidR="00A414A0" w:rsidRPr="00E65317" w:rsidRDefault="00A414A0" w:rsidP="00E65317">
            <w:r w:rsidRPr="00E65317">
              <w:rPr>
                <w:color w:val="000000"/>
              </w:rPr>
              <w:t>Issue 13</w:t>
            </w:r>
          </w:p>
        </w:tc>
        <w:tc>
          <w:tcPr>
            <w:tcW w:w="851" w:type="dxa"/>
          </w:tcPr>
          <w:p w14:paraId="4BF9A4D5" w14:textId="22FB1873" w:rsidR="00A414A0" w:rsidRPr="00E65317" w:rsidRDefault="00A414A0" w:rsidP="00E65317">
            <w:pPr>
              <w:jc w:val="right"/>
            </w:pPr>
            <w:r w:rsidRPr="00E65317">
              <w:t>R.</w:t>
            </w:r>
          </w:p>
        </w:tc>
        <w:tc>
          <w:tcPr>
            <w:tcW w:w="1843" w:type="dxa"/>
          </w:tcPr>
          <w:p w14:paraId="43355459" w14:textId="2A192DB4" w:rsidR="00A414A0" w:rsidRPr="00E65317" w:rsidRDefault="00A414A0" w:rsidP="00E65317">
            <w:pPr>
              <w:rPr>
                <w:color w:val="000000"/>
                <w:lang w:val="nl-NL"/>
              </w:rPr>
            </w:pPr>
            <w:r w:rsidRPr="00E65317">
              <w:rPr>
                <w:color w:val="000000"/>
              </w:rPr>
              <w:t>Lovas</w:t>
            </w:r>
          </w:p>
        </w:tc>
      </w:tr>
      <w:tr w:rsidR="00A414A0" w:rsidRPr="00B970B3" w14:paraId="28A9414C" w14:textId="77777777" w:rsidTr="009A6756">
        <w:trPr>
          <w:cantSplit/>
          <w:tblHeader/>
        </w:trPr>
        <w:tc>
          <w:tcPr>
            <w:tcW w:w="1873" w:type="dxa"/>
          </w:tcPr>
          <w:p w14:paraId="3076B48A" w14:textId="003AC147" w:rsidR="00A414A0" w:rsidRPr="00E65317" w:rsidRDefault="00A414A0" w:rsidP="00E65317">
            <w:r w:rsidRPr="00E65317">
              <w:t>Cloud resources at BIFI</w:t>
            </w:r>
          </w:p>
        </w:tc>
        <w:tc>
          <w:tcPr>
            <w:tcW w:w="1339" w:type="dxa"/>
          </w:tcPr>
          <w:p w14:paraId="54F8DB56" w14:textId="69156AE7" w:rsidR="00A414A0" w:rsidRPr="00E65317" w:rsidRDefault="00A414A0" w:rsidP="00E65317">
            <w:pPr>
              <w:rPr>
                <w:color w:val="000000"/>
              </w:rPr>
            </w:pPr>
            <w:r w:rsidRPr="00E65317">
              <w:rPr>
                <w:color w:val="000000"/>
              </w:rPr>
              <w:t>EGI Technical Forum 2013 Conference Abstract</w:t>
            </w:r>
          </w:p>
        </w:tc>
        <w:tc>
          <w:tcPr>
            <w:tcW w:w="672" w:type="dxa"/>
          </w:tcPr>
          <w:p w14:paraId="6A035DD6" w14:textId="77777777" w:rsidR="00A414A0" w:rsidRPr="00E65317" w:rsidRDefault="00A414A0" w:rsidP="00E65317"/>
        </w:tc>
        <w:tc>
          <w:tcPr>
            <w:tcW w:w="2461" w:type="dxa"/>
          </w:tcPr>
          <w:p w14:paraId="1E33D4A7" w14:textId="75B2FCE7" w:rsidR="00A414A0" w:rsidRPr="00E65317" w:rsidRDefault="00204B71" w:rsidP="00E65317">
            <w:pPr>
              <w:rPr>
                <w:color w:val="000000"/>
              </w:rPr>
            </w:pPr>
            <w:hyperlink r:id="rId114" w:history="1">
              <w:r w:rsidR="00A414A0" w:rsidRPr="00E65317">
                <w:rPr>
                  <w:rStyle w:val="Hyperlink"/>
                </w:rPr>
                <w:t>https://indico.egi.eu/indico/contributionDisplay.py?sessionId=11&amp;contribId=115&amp;confId=1417</w:t>
              </w:r>
            </w:hyperlink>
          </w:p>
        </w:tc>
        <w:tc>
          <w:tcPr>
            <w:tcW w:w="851" w:type="dxa"/>
          </w:tcPr>
          <w:p w14:paraId="4571D273" w14:textId="2B19A311" w:rsidR="00A414A0" w:rsidRPr="00E65317" w:rsidRDefault="00A414A0" w:rsidP="00E65317">
            <w:pPr>
              <w:jc w:val="right"/>
              <w:rPr>
                <w:color w:val="000000"/>
              </w:rPr>
            </w:pPr>
            <w:r w:rsidRPr="00E65317">
              <w:rPr>
                <w:color w:val="000000"/>
              </w:rPr>
              <w:t>J.</w:t>
            </w:r>
          </w:p>
        </w:tc>
        <w:tc>
          <w:tcPr>
            <w:tcW w:w="1843" w:type="dxa"/>
          </w:tcPr>
          <w:p w14:paraId="3AA36011" w14:textId="15E5C740" w:rsidR="00A414A0" w:rsidRPr="00E65317" w:rsidRDefault="00A414A0" w:rsidP="00E65317">
            <w:pPr>
              <w:rPr>
                <w:color w:val="000000"/>
                <w:lang w:val="nl-NL"/>
              </w:rPr>
            </w:pPr>
            <w:r w:rsidRPr="00E65317">
              <w:rPr>
                <w:color w:val="000000"/>
              </w:rPr>
              <w:t>Ibar et al</w:t>
            </w:r>
          </w:p>
        </w:tc>
      </w:tr>
      <w:tr w:rsidR="00A414A0" w:rsidRPr="00B970B3" w14:paraId="4EF12238" w14:textId="77777777" w:rsidTr="009A6756">
        <w:trPr>
          <w:cantSplit/>
          <w:tblHeader/>
        </w:trPr>
        <w:tc>
          <w:tcPr>
            <w:tcW w:w="1873" w:type="dxa"/>
          </w:tcPr>
          <w:p w14:paraId="5C2D2F28" w14:textId="13BA9A0F" w:rsidR="00A414A0" w:rsidRPr="00E65317" w:rsidRDefault="00A414A0" w:rsidP="00E65317">
            <w:r w:rsidRPr="00E65317">
              <w:t>Running Hadoop in the cloud</w:t>
            </w:r>
          </w:p>
        </w:tc>
        <w:tc>
          <w:tcPr>
            <w:tcW w:w="1339" w:type="dxa"/>
          </w:tcPr>
          <w:p w14:paraId="4C76FD94" w14:textId="78B4F183" w:rsidR="00A414A0" w:rsidRPr="00E65317" w:rsidRDefault="00A414A0" w:rsidP="00E65317">
            <w:pPr>
              <w:rPr>
                <w:color w:val="000000"/>
              </w:rPr>
            </w:pPr>
            <w:r w:rsidRPr="00E65317">
              <w:rPr>
                <w:color w:val="000000"/>
              </w:rPr>
              <w:t>EGI Technical Forum 2013 Conference Abstract</w:t>
            </w:r>
          </w:p>
        </w:tc>
        <w:tc>
          <w:tcPr>
            <w:tcW w:w="672" w:type="dxa"/>
          </w:tcPr>
          <w:p w14:paraId="0BEAEDC3" w14:textId="77777777" w:rsidR="00A414A0" w:rsidRPr="00E65317" w:rsidRDefault="00A414A0" w:rsidP="00E65317"/>
        </w:tc>
        <w:tc>
          <w:tcPr>
            <w:tcW w:w="2461" w:type="dxa"/>
          </w:tcPr>
          <w:p w14:paraId="4EB000E5" w14:textId="50A2140B" w:rsidR="00A414A0" w:rsidRPr="00E65317" w:rsidRDefault="00204B71" w:rsidP="00E65317">
            <w:hyperlink r:id="rId115" w:history="1">
              <w:r w:rsidR="00A414A0" w:rsidRPr="00E65317">
                <w:rPr>
                  <w:rStyle w:val="Hyperlink"/>
                </w:rPr>
                <w:t>https://indico.egi.eu/indico/contributionDisplay.py?sessionId=11&amp;contribId=115&amp;confId=1417</w:t>
              </w:r>
            </w:hyperlink>
          </w:p>
        </w:tc>
        <w:tc>
          <w:tcPr>
            <w:tcW w:w="851" w:type="dxa"/>
          </w:tcPr>
          <w:p w14:paraId="511F2DBA" w14:textId="11917B3A" w:rsidR="00A414A0" w:rsidRPr="00E65317" w:rsidRDefault="00A414A0" w:rsidP="00E65317">
            <w:pPr>
              <w:jc w:val="right"/>
              <w:rPr>
                <w:color w:val="000000"/>
              </w:rPr>
            </w:pPr>
            <w:r w:rsidRPr="00E65317">
              <w:rPr>
                <w:color w:val="000000"/>
              </w:rPr>
              <w:t>A.</w:t>
            </w:r>
          </w:p>
        </w:tc>
        <w:tc>
          <w:tcPr>
            <w:tcW w:w="1843" w:type="dxa"/>
          </w:tcPr>
          <w:p w14:paraId="342A1EEC" w14:textId="15310E74" w:rsidR="00A414A0" w:rsidRPr="00E65317" w:rsidRDefault="00A414A0" w:rsidP="00E65317">
            <w:pPr>
              <w:rPr>
                <w:color w:val="000000"/>
                <w:lang w:val="nl-NL"/>
              </w:rPr>
            </w:pPr>
            <w:r w:rsidRPr="00E65317">
              <w:rPr>
                <w:color w:val="000000"/>
              </w:rPr>
              <w:t>Simon et al</w:t>
            </w:r>
          </w:p>
        </w:tc>
      </w:tr>
      <w:tr w:rsidR="00A414A0" w:rsidRPr="00B970B3" w14:paraId="4D000DE1" w14:textId="77777777" w:rsidTr="009A6756">
        <w:trPr>
          <w:cantSplit/>
          <w:tblHeader/>
        </w:trPr>
        <w:tc>
          <w:tcPr>
            <w:tcW w:w="1873" w:type="dxa"/>
          </w:tcPr>
          <w:p w14:paraId="0C650B80" w14:textId="16214C87" w:rsidR="00A414A0" w:rsidRPr="00E65317" w:rsidRDefault="00A414A0" w:rsidP="00E65317">
            <w:r w:rsidRPr="00E65317">
              <w:t>Managing and using interoperable DCIs through a standard-based Science Gateway</w:t>
            </w:r>
          </w:p>
        </w:tc>
        <w:tc>
          <w:tcPr>
            <w:tcW w:w="1339" w:type="dxa"/>
          </w:tcPr>
          <w:p w14:paraId="1B76F642" w14:textId="16819E14" w:rsidR="00A414A0" w:rsidRPr="00E65317" w:rsidRDefault="00A414A0" w:rsidP="00E65317">
            <w:pPr>
              <w:rPr>
                <w:color w:val="000000"/>
              </w:rPr>
            </w:pPr>
            <w:r w:rsidRPr="00E65317">
              <w:rPr>
                <w:color w:val="000000"/>
              </w:rPr>
              <w:t>EGI Technical Forum 2013 Conference Abstract</w:t>
            </w:r>
          </w:p>
        </w:tc>
        <w:tc>
          <w:tcPr>
            <w:tcW w:w="672" w:type="dxa"/>
          </w:tcPr>
          <w:p w14:paraId="3DD203C4" w14:textId="77777777" w:rsidR="00A414A0" w:rsidRPr="00E65317" w:rsidRDefault="00A414A0" w:rsidP="00E65317"/>
        </w:tc>
        <w:tc>
          <w:tcPr>
            <w:tcW w:w="2461" w:type="dxa"/>
          </w:tcPr>
          <w:p w14:paraId="3CE73C1D" w14:textId="059A203D" w:rsidR="00A414A0" w:rsidRPr="00E65317" w:rsidRDefault="00204B71" w:rsidP="00E65317">
            <w:hyperlink r:id="rId116" w:history="1">
              <w:r w:rsidR="00A414A0" w:rsidRPr="00E65317">
                <w:rPr>
                  <w:rStyle w:val="Hyperlink"/>
                </w:rPr>
                <w:t>https://indico.egi.eu/indico/contributionDisplay.py?sessionId=1&amp;contribId=11&amp;confId=1662</w:t>
              </w:r>
            </w:hyperlink>
          </w:p>
        </w:tc>
        <w:tc>
          <w:tcPr>
            <w:tcW w:w="851" w:type="dxa"/>
          </w:tcPr>
          <w:p w14:paraId="0DF9EA12" w14:textId="16043C54" w:rsidR="00A414A0" w:rsidRPr="00E65317" w:rsidRDefault="00A414A0" w:rsidP="00E65317">
            <w:pPr>
              <w:jc w:val="right"/>
              <w:rPr>
                <w:color w:val="000000"/>
              </w:rPr>
            </w:pPr>
            <w:r w:rsidRPr="00E65317">
              <w:rPr>
                <w:color w:val="000000"/>
              </w:rPr>
              <w:t>M.</w:t>
            </w:r>
          </w:p>
        </w:tc>
        <w:tc>
          <w:tcPr>
            <w:tcW w:w="1843" w:type="dxa"/>
          </w:tcPr>
          <w:p w14:paraId="47957D98" w14:textId="3B8B213B" w:rsidR="00A414A0" w:rsidRPr="00E65317" w:rsidRDefault="00A414A0" w:rsidP="00E65317">
            <w:pPr>
              <w:rPr>
                <w:color w:val="000000"/>
                <w:lang w:val="nl-NL"/>
              </w:rPr>
            </w:pPr>
            <w:r w:rsidRPr="00E65317">
              <w:rPr>
                <w:color w:val="000000"/>
              </w:rPr>
              <w:t>Díaz et al</w:t>
            </w:r>
          </w:p>
        </w:tc>
      </w:tr>
      <w:tr w:rsidR="00A414A0" w:rsidRPr="00B970B3" w14:paraId="6ECDCD99" w14:textId="77777777" w:rsidTr="009A6756">
        <w:trPr>
          <w:cantSplit/>
          <w:tblHeader/>
        </w:trPr>
        <w:tc>
          <w:tcPr>
            <w:tcW w:w="1873" w:type="dxa"/>
          </w:tcPr>
          <w:p w14:paraId="1C78B7E8" w14:textId="6855583F" w:rsidR="00A414A0" w:rsidRPr="00E65317" w:rsidRDefault="00A414A0" w:rsidP="00E65317">
            <w:r w:rsidRPr="00E65317">
              <w:rPr>
                <w:color w:val="000000"/>
              </w:rPr>
              <w:t>Standard-based Interoperability amongst HPC, Grid and Cloud Resources Distributed Worldwide with Catania Science Gateways</w:t>
            </w:r>
          </w:p>
        </w:tc>
        <w:tc>
          <w:tcPr>
            <w:tcW w:w="1339" w:type="dxa"/>
          </w:tcPr>
          <w:p w14:paraId="5E33F05C" w14:textId="2D2757DB" w:rsidR="00A414A0" w:rsidRPr="00E65317" w:rsidRDefault="00A414A0" w:rsidP="00E65317">
            <w:pPr>
              <w:rPr>
                <w:color w:val="000000"/>
              </w:rPr>
            </w:pPr>
            <w:r w:rsidRPr="00E65317">
              <w:rPr>
                <w:color w:val="000000"/>
              </w:rPr>
              <w:t>EGI Technical Forum 2013 Conference Abstract</w:t>
            </w:r>
          </w:p>
        </w:tc>
        <w:tc>
          <w:tcPr>
            <w:tcW w:w="672" w:type="dxa"/>
          </w:tcPr>
          <w:p w14:paraId="0998D24A" w14:textId="77777777" w:rsidR="00A414A0" w:rsidRPr="00E65317" w:rsidRDefault="00A414A0" w:rsidP="00E65317"/>
        </w:tc>
        <w:tc>
          <w:tcPr>
            <w:tcW w:w="2461" w:type="dxa"/>
          </w:tcPr>
          <w:p w14:paraId="46C824B1" w14:textId="596246C5" w:rsidR="00A414A0" w:rsidRPr="00E65317" w:rsidRDefault="00204B71" w:rsidP="00E65317">
            <w:hyperlink r:id="rId117" w:history="1">
              <w:r w:rsidR="00A414A0" w:rsidRPr="00E65317">
                <w:rPr>
                  <w:rStyle w:val="Hyperlink"/>
                </w:rPr>
                <w:t>https://indico.egi.eu/indico/contributionDisplay.py?contribId=189&amp;confId=1417</w:t>
              </w:r>
            </w:hyperlink>
          </w:p>
        </w:tc>
        <w:tc>
          <w:tcPr>
            <w:tcW w:w="851" w:type="dxa"/>
          </w:tcPr>
          <w:p w14:paraId="073482E8" w14:textId="410962E7" w:rsidR="00A414A0" w:rsidRPr="00E65317" w:rsidRDefault="00A414A0" w:rsidP="00E65317">
            <w:pPr>
              <w:jc w:val="right"/>
              <w:rPr>
                <w:color w:val="000000"/>
              </w:rPr>
            </w:pPr>
            <w:r w:rsidRPr="00E65317">
              <w:rPr>
                <w:color w:val="000000"/>
              </w:rPr>
              <w:t>M.</w:t>
            </w:r>
          </w:p>
        </w:tc>
        <w:tc>
          <w:tcPr>
            <w:tcW w:w="1843" w:type="dxa"/>
          </w:tcPr>
          <w:p w14:paraId="048EA147" w14:textId="6386AF8B" w:rsidR="00A414A0" w:rsidRPr="00E65317" w:rsidRDefault="00A414A0" w:rsidP="00E65317">
            <w:pPr>
              <w:rPr>
                <w:color w:val="000000"/>
                <w:lang w:val="nl-NL"/>
              </w:rPr>
            </w:pPr>
            <w:r w:rsidRPr="00E65317">
              <w:rPr>
                <w:color w:val="000000"/>
              </w:rPr>
              <w:t>Rodríguez-Pascual et al</w:t>
            </w:r>
          </w:p>
        </w:tc>
      </w:tr>
      <w:tr w:rsidR="00A414A0" w:rsidRPr="00B970B3" w14:paraId="6BCD6787" w14:textId="77777777" w:rsidTr="009A6756">
        <w:trPr>
          <w:cantSplit/>
          <w:tblHeader/>
        </w:trPr>
        <w:tc>
          <w:tcPr>
            <w:tcW w:w="1873" w:type="dxa"/>
          </w:tcPr>
          <w:p w14:paraId="5D8B574E" w14:textId="4209928A" w:rsidR="00A414A0" w:rsidRPr="00E65317" w:rsidRDefault="00A414A0" w:rsidP="00E65317">
            <w:pPr>
              <w:rPr>
                <w:color w:val="000000"/>
              </w:rPr>
            </w:pPr>
            <w:r w:rsidRPr="00E65317">
              <w:rPr>
                <w:color w:val="000000"/>
              </w:rPr>
              <w:t>Towards an Agile Infrastructure: IFCA experience</w:t>
            </w:r>
          </w:p>
        </w:tc>
        <w:tc>
          <w:tcPr>
            <w:tcW w:w="1339" w:type="dxa"/>
          </w:tcPr>
          <w:p w14:paraId="45A12DA3" w14:textId="04479293" w:rsidR="00A414A0" w:rsidRPr="00E65317" w:rsidRDefault="00A414A0" w:rsidP="00E65317">
            <w:pPr>
              <w:rPr>
                <w:color w:val="000000"/>
              </w:rPr>
            </w:pPr>
            <w:r w:rsidRPr="00E65317">
              <w:rPr>
                <w:color w:val="000000"/>
              </w:rPr>
              <w:t>EGI Technical Forum 2013 Conference Proceedings</w:t>
            </w:r>
          </w:p>
        </w:tc>
        <w:tc>
          <w:tcPr>
            <w:tcW w:w="672" w:type="dxa"/>
          </w:tcPr>
          <w:p w14:paraId="5360A466" w14:textId="77777777" w:rsidR="00A414A0" w:rsidRPr="00E65317" w:rsidRDefault="00A414A0" w:rsidP="00E65317"/>
        </w:tc>
        <w:tc>
          <w:tcPr>
            <w:tcW w:w="2461" w:type="dxa"/>
          </w:tcPr>
          <w:p w14:paraId="3D8FC342" w14:textId="48CECE18" w:rsidR="00A414A0" w:rsidRPr="00E65317" w:rsidRDefault="00204B71" w:rsidP="00E65317">
            <w:hyperlink r:id="rId118" w:history="1">
              <w:r w:rsidR="00A414A0" w:rsidRPr="00E65317">
                <w:rPr>
                  <w:rStyle w:val="Hyperlink"/>
                </w:rPr>
                <w:t>https://indico.egi.eu/indico/contributionDisplay.py?sessionId=27&amp;contribId=256&amp;confId=1417</w:t>
              </w:r>
            </w:hyperlink>
          </w:p>
        </w:tc>
        <w:tc>
          <w:tcPr>
            <w:tcW w:w="851" w:type="dxa"/>
          </w:tcPr>
          <w:p w14:paraId="2E33483A" w14:textId="77777777" w:rsidR="00A414A0" w:rsidRPr="00E65317" w:rsidRDefault="00A414A0" w:rsidP="00E65317">
            <w:pPr>
              <w:jc w:val="right"/>
              <w:rPr>
                <w:color w:val="000000"/>
              </w:rPr>
            </w:pPr>
            <w:r w:rsidRPr="00E65317">
              <w:rPr>
                <w:color w:val="000000"/>
              </w:rPr>
              <w:t>P.</w:t>
            </w:r>
          </w:p>
          <w:p w14:paraId="4F428B86" w14:textId="00669624" w:rsidR="00A414A0" w:rsidRPr="00E65317" w:rsidRDefault="00A414A0" w:rsidP="00E65317">
            <w:pPr>
              <w:jc w:val="right"/>
              <w:rPr>
                <w:color w:val="000000"/>
              </w:rPr>
            </w:pPr>
            <w:r w:rsidRPr="00E65317">
              <w:rPr>
                <w:color w:val="000000"/>
              </w:rPr>
              <w:t>A.</w:t>
            </w:r>
          </w:p>
        </w:tc>
        <w:tc>
          <w:tcPr>
            <w:tcW w:w="1843" w:type="dxa"/>
          </w:tcPr>
          <w:p w14:paraId="7152E4C5" w14:textId="77777777" w:rsidR="003117C6" w:rsidRPr="00E65317" w:rsidRDefault="00A414A0" w:rsidP="00E65317">
            <w:pPr>
              <w:rPr>
                <w:color w:val="000000"/>
              </w:rPr>
            </w:pPr>
            <w:r w:rsidRPr="00E65317">
              <w:rPr>
                <w:color w:val="000000"/>
              </w:rPr>
              <w:t>Orviz</w:t>
            </w:r>
          </w:p>
          <w:p w14:paraId="46EF77A2" w14:textId="141F5E6B" w:rsidR="00A414A0" w:rsidRPr="00E65317" w:rsidRDefault="00A414A0" w:rsidP="00E65317">
            <w:pPr>
              <w:rPr>
                <w:color w:val="000000"/>
              </w:rPr>
            </w:pPr>
            <w:r w:rsidRPr="00E65317">
              <w:rPr>
                <w:color w:val="000000"/>
              </w:rPr>
              <w:t>Lopez</w:t>
            </w:r>
          </w:p>
        </w:tc>
      </w:tr>
      <w:tr w:rsidR="00A414A0" w:rsidRPr="00B970B3" w14:paraId="5D444DA4" w14:textId="77777777" w:rsidTr="009A6756">
        <w:trPr>
          <w:cantSplit/>
          <w:tblHeader/>
        </w:trPr>
        <w:tc>
          <w:tcPr>
            <w:tcW w:w="1873" w:type="dxa"/>
          </w:tcPr>
          <w:p w14:paraId="1AAEAE6F" w14:textId="5051AFC8" w:rsidR="00A414A0" w:rsidRPr="00E65317" w:rsidRDefault="00A414A0" w:rsidP="00E65317">
            <w:pPr>
              <w:rPr>
                <w:color w:val="000000"/>
              </w:rPr>
            </w:pPr>
            <w:r w:rsidRPr="00E65317">
              <w:rPr>
                <w:color w:val="000000"/>
              </w:rPr>
              <w:t>SPARKS, a dynamic power-aware approach for managing computing cluster resources</w:t>
            </w:r>
          </w:p>
        </w:tc>
        <w:tc>
          <w:tcPr>
            <w:tcW w:w="1339" w:type="dxa"/>
          </w:tcPr>
          <w:p w14:paraId="3A668FEC" w14:textId="255C0EFF" w:rsidR="00A414A0" w:rsidRPr="00E65317" w:rsidRDefault="00A414A0" w:rsidP="00E65317">
            <w:pPr>
              <w:rPr>
                <w:color w:val="000000"/>
              </w:rPr>
            </w:pPr>
            <w:r w:rsidRPr="00E65317">
              <w:rPr>
                <w:color w:val="000000"/>
              </w:rPr>
              <w:t>7th Iberian Grid Infrastructure Conference Proceedings</w:t>
            </w:r>
          </w:p>
        </w:tc>
        <w:tc>
          <w:tcPr>
            <w:tcW w:w="672" w:type="dxa"/>
          </w:tcPr>
          <w:p w14:paraId="0BAC2209" w14:textId="77777777" w:rsidR="00A414A0" w:rsidRPr="00E65317" w:rsidRDefault="00A414A0" w:rsidP="00E65317"/>
        </w:tc>
        <w:tc>
          <w:tcPr>
            <w:tcW w:w="2461" w:type="dxa"/>
          </w:tcPr>
          <w:p w14:paraId="65A269D1" w14:textId="57B8073B" w:rsidR="00A414A0" w:rsidRPr="00E65317" w:rsidRDefault="00A414A0" w:rsidP="00E65317">
            <w:r w:rsidRPr="00E65317">
              <w:rPr>
                <w:color w:val="000000"/>
                <w:lang w:val="it-IT"/>
              </w:rPr>
              <w:t>Ed.: Editorial Universitat Politècnica de València, ISBN: 978-84-9048-110-3, Pages: 3-15</w:t>
            </w:r>
          </w:p>
        </w:tc>
        <w:tc>
          <w:tcPr>
            <w:tcW w:w="851" w:type="dxa"/>
          </w:tcPr>
          <w:p w14:paraId="22C259C2" w14:textId="038782C1" w:rsidR="00A414A0" w:rsidRPr="00E65317" w:rsidRDefault="00A414A0" w:rsidP="00E65317">
            <w:pPr>
              <w:jc w:val="right"/>
              <w:rPr>
                <w:color w:val="000000"/>
              </w:rPr>
            </w:pPr>
            <w:r w:rsidRPr="00E65317">
              <w:rPr>
                <w:color w:val="000000"/>
              </w:rPr>
              <w:t>G.</w:t>
            </w:r>
          </w:p>
        </w:tc>
        <w:tc>
          <w:tcPr>
            <w:tcW w:w="1843" w:type="dxa"/>
          </w:tcPr>
          <w:p w14:paraId="14FA315C" w14:textId="17C534CE" w:rsidR="00A414A0" w:rsidRPr="00E65317" w:rsidRDefault="00A414A0" w:rsidP="00E65317">
            <w:pPr>
              <w:rPr>
                <w:color w:val="000000"/>
                <w:lang w:val="nl-NL"/>
              </w:rPr>
            </w:pPr>
            <w:r w:rsidRPr="00E65317">
              <w:rPr>
                <w:color w:val="000000"/>
              </w:rPr>
              <w:t>Borges et al</w:t>
            </w:r>
          </w:p>
        </w:tc>
      </w:tr>
      <w:tr w:rsidR="00A414A0" w:rsidRPr="00B970B3" w14:paraId="6B76EE96" w14:textId="77777777" w:rsidTr="009A6756">
        <w:trPr>
          <w:cantSplit/>
          <w:tblHeader/>
        </w:trPr>
        <w:tc>
          <w:tcPr>
            <w:tcW w:w="1873" w:type="dxa"/>
          </w:tcPr>
          <w:p w14:paraId="7702415C" w14:textId="4CABD425" w:rsidR="00A414A0" w:rsidRPr="00E65317" w:rsidRDefault="00A414A0" w:rsidP="00E65317">
            <w:pPr>
              <w:rPr>
                <w:color w:val="000000"/>
              </w:rPr>
            </w:pPr>
            <w:r w:rsidRPr="00E65317">
              <w:rPr>
                <w:color w:val="000000"/>
              </w:rPr>
              <w:t>Towards Federated Cloud Image Management</w:t>
            </w:r>
          </w:p>
        </w:tc>
        <w:tc>
          <w:tcPr>
            <w:tcW w:w="1339" w:type="dxa"/>
          </w:tcPr>
          <w:p w14:paraId="2C9266DA" w14:textId="76F67FC2" w:rsidR="00A414A0" w:rsidRPr="00E65317" w:rsidRDefault="00A414A0" w:rsidP="00E65317">
            <w:pPr>
              <w:rPr>
                <w:color w:val="000000"/>
              </w:rPr>
            </w:pPr>
            <w:r w:rsidRPr="00E65317">
              <w:rPr>
                <w:color w:val="000000"/>
              </w:rPr>
              <w:t>7th Iberian Grid Infrastructure Conference Proceedings</w:t>
            </w:r>
          </w:p>
        </w:tc>
        <w:tc>
          <w:tcPr>
            <w:tcW w:w="672" w:type="dxa"/>
          </w:tcPr>
          <w:p w14:paraId="07807990" w14:textId="77777777" w:rsidR="00A414A0" w:rsidRPr="00E65317" w:rsidRDefault="00A414A0" w:rsidP="00E65317"/>
        </w:tc>
        <w:tc>
          <w:tcPr>
            <w:tcW w:w="2461" w:type="dxa"/>
          </w:tcPr>
          <w:p w14:paraId="66C43DE9" w14:textId="69901A07" w:rsidR="00A414A0" w:rsidRPr="00E65317" w:rsidRDefault="00A414A0" w:rsidP="00E65317">
            <w:pPr>
              <w:rPr>
                <w:color w:val="000000"/>
                <w:lang w:val="it-IT"/>
              </w:rPr>
            </w:pPr>
            <w:r w:rsidRPr="00E65317">
              <w:rPr>
                <w:color w:val="000000"/>
                <w:lang w:val="it-IT"/>
              </w:rPr>
              <w:t>Ed.: Editorial Universitat Politècnica de València, ISBN: 978-84-9048-110-3, Pages: 33-44</w:t>
            </w:r>
          </w:p>
        </w:tc>
        <w:tc>
          <w:tcPr>
            <w:tcW w:w="851" w:type="dxa"/>
          </w:tcPr>
          <w:p w14:paraId="1188011E" w14:textId="74E22B89" w:rsidR="00A414A0" w:rsidRPr="00E65317" w:rsidRDefault="00A414A0" w:rsidP="00E65317">
            <w:pPr>
              <w:jc w:val="right"/>
              <w:rPr>
                <w:color w:val="000000"/>
              </w:rPr>
            </w:pPr>
            <w:r w:rsidRPr="00E65317">
              <w:rPr>
                <w:color w:val="000000"/>
              </w:rPr>
              <w:t>A.</w:t>
            </w:r>
          </w:p>
        </w:tc>
        <w:tc>
          <w:tcPr>
            <w:tcW w:w="1843" w:type="dxa"/>
          </w:tcPr>
          <w:p w14:paraId="299F9DD6" w14:textId="00AFD745" w:rsidR="00A414A0" w:rsidRPr="00E65317" w:rsidRDefault="00A414A0" w:rsidP="00E65317">
            <w:pPr>
              <w:rPr>
                <w:color w:val="000000"/>
                <w:lang w:val="nl-NL"/>
              </w:rPr>
            </w:pPr>
            <w:r w:rsidRPr="00E65317">
              <w:rPr>
                <w:color w:val="000000"/>
              </w:rPr>
              <w:t>Simon et al</w:t>
            </w:r>
          </w:p>
        </w:tc>
      </w:tr>
      <w:tr w:rsidR="00A414A0" w:rsidRPr="00B970B3" w14:paraId="50227215" w14:textId="77777777" w:rsidTr="009A6756">
        <w:trPr>
          <w:cantSplit/>
          <w:tblHeader/>
        </w:trPr>
        <w:tc>
          <w:tcPr>
            <w:tcW w:w="1873" w:type="dxa"/>
          </w:tcPr>
          <w:p w14:paraId="32BD754D" w14:textId="547F6CEA" w:rsidR="00A414A0" w:rsidRPr="00E65317" w:rsidRDefault="00A414A0" w:rsidP="00E65317">
            <w:pPr>
              <w:rPr>
                <w:color w:val="000000"/>
              </w:rPr>
            </w:pPr>
            <w:r w:rsidRPr="00E65317">
              <w:rPr>
                <w:color w:val="000000"/>
              </w:rPr>
              <w:t>Graph Database for Structured Radiology Reporting</w:t>
            </w:r>
          </w:p>
        </w:tc>
        <w:tc>
          <w:tcPr>
            <w:tcW w:w="1339" w:type="dxa"/>
          </w:tcPr>
          <w:p w14:paraId="2949EACF" w14:textId="37822C51" w:rsidR="00A414A0" w:rsidRPr="00E65317" w:rsidRDefault="00A414A0" w:rsidP="00E65317">
            <w:pPr>
              <w:rPr>
                <w:color w:val="000000"/>
              </w:rPr>
            </w:pPr>
            <w:r w:rsidRPr="00E65317">
              <w:rPr>
                <w:color w:val="000000"/>
              </w:rPr>
              <w:t>7th Iberian Grid Infrastructure Conference Proceedings</w:t>
            </w:r>
          </w:p>
        </w:tc>
        <w:tc>
          <w:tcPr>
            <w:tcW w:w="672" w:type="dxa"/>
          </w:tcPr>
          <w:p w14:paraId="13C1C6E4" w14:textId="77777777" w:rsidR="00A414A0" w:rsidRPr="00E65317" w:rsidRDefault="00A414A0" w:rsidP="00E65317"/>
        </w:tc>
        <w:tc>
          <w:tcPr>
            <w:tcW w:w="2461" w:type="dxa"/>
          </w:tcPr>
          <w:p w14:paraId="0BF7DB71" w14:textId="17EAFB11" w:rsidR="00A414A0" w:rsidRPr="00E65317" w:rsidRDefault="00A414A0" w:rsidP="00E65317">
            <w:pPr>
              <w:rPr>
                <w:color w:val="000000"/>
                <w:lang w:val="it-IT"/>
              </w:rPr>
            </w:pPr>
            <w:r w:rsidRPr="00E65317">
              <w:rPr>
                <w:color w:val="000000"/>
                <w:lang w:val="it-IT"/>
              </w:rPr>
              <w:t>Ed.: Editorial Universitat Politècnica de València, ISBN: 978-84-9048-110-3, Pages: 61-74</w:t>
            </w:r>
          </w:p>
        </w:tc>
        <w:tc>
          <w:tcPr>
            <w:tcW w:w="851" w:type="dxa"/>
          </w:tcPr>
          <w:p w14:paraId="3EAA43E2" w14:textId="40D1C8CE" w:rsidR="00A414A0" w:rsidRPr="00E65317" w:rsidRDefault="00A414A0" w:rsidP="00E65317">
            <w:pPr>
              <w:jc w:val="right"/>
              <w:rPr>
                <w:color w:val="000000"/>
              </w:rPr>
            </w:pPr>
            <w:r w:rsidRPr="00E65317">
              <w:rPr>
                <w:color w:val="000000"/>
              </w:rPr>
              <w:t>I.</w:t>
            </w:r>
          </w:p>
        </w:tc>
        <w:tc>
          <w:tcPr>
            <w:tcW w:w="1843" w:type="dxa"/>
          </w:tcPr>
          <w:p w14:paraId="24FB1A08" w14:textId="23AD0CD3" w:rsidR="00A414A0" w:rsidRPr="00E65317" w:rsidRDefault="00A414A0" w:rsidP="00E65317">
            <w:pPr>
              <w:rPr>
                <w:color w:val="000000"/>
                <w:lang w:val="nl-NL"/>
              </w:rPr>
            </w:pPr>
            <w:r w:rsidRPr="00E65317">
              <w:rPr>
                <w:color w:val="000000"/>
              </w:rPr>
              <w:t>Blanquer et al</w:t>
            </w:r>
          </w:p>
        </w:tc>
      </w:tr>
      <w:tr w:rsidR="00A414A0" w:rsidRPr="00B970B3" w14:paraId="2EB3F64F" w14:textId="77777777" w:rsidTr="009A6756">
        <w:trPr>
          <w:cantSplit/>
          <w:tblHeader/>
        </w:trPr>
        <w:tc>
          <w:tcPr>
            <w:tcW w:w="1873" w:type="dxa"/>
          </w:tcPr>
          <w:p w14:paraId="4509471F" w14:textId="48FCFCDB" w:rsidR="00A414A0" w:rsidRPr="00E65317" w:rsidRDefault="00A414A0" w:rsidP="00E65317">
            <w:pPr>
              <w:rPr>
                <w:color w:val="000000"/>
              </w:rPr>
            </w:pPr>
            <w:r w:rsidRPr="00E65317">
              <w:rPr>
                <w:color w:val="000000"/>
              </w:rPr>
              <w:t>Big data and urban mobility</w:t>
            </w:r>
          </w:p>
        </w:tc>
        <w:tc>
          <w:tcPr>
            <w:tcW w:w="1339" w:type="dxa"/>
          </w:tcPr>
          <w:p w14:paraId="0FFA36B3" w14:textId="2C7D3454" w:rsidR="00A414A0" w:rsidRPr="00E65317" w:rsidRDefault="00A414A0" w:rsidP="00E65317">
            <w:pPr>
              <w:rPr>
                <w:color w:val="000000"/>
              </w:rPr>
            </w:pPr>
            <w:r w:rsidRPr="00E65317">
              <w:rPr>
                <w:color w:val="000000"/>
              </w:rPr>
              <w:t>7th Iberian Grid Infrastructure Conference Proceedings</w:t>
            </w:r>
          </w:p>
        </w:tc>
        <w:tc>
          <w:tcPr>
            <w:tcW w:w="672" w:type="dxa"/>
          </w:tcPr>
          <w:p w14:paraId="0D111A9E" w14:textId="77777777" w:rsidR="00A414A0" w:rsidRPr="00E65317" w:rsidRDefault="00A414A0" w:rsidP="00E65317"/>
        </w:tc>
        <w:tc>
          <w:tcPr>
            <w:tcW w:w="2461" w:type="dxa"/>
          </w:tcPr>
          <w:p w14:paraId="6436CB9B" w14:textId="5A4D3B07" w:rsidR="00A414A0" w:rsidRPr="00E65317" w:rsidRDefault="00A414A0" w:rsidP="00E65317">
            <w:pPr>
              <w:rPr>
                <w:color w:val="000000"/>
                <w:lang w:val="it-IT"/>
              </w:rPr>
            </w:pPr>
            <w:r w:rsidRPr="00E65317">
              <w:rPr>
                <w:color w:val="000000"/>
                <w:lang w:val="it-IT"/>
              </w:rPr>
              <w:t>Ed.: Editorial Universitat Politècnica de València, ISBN: 978-84-9048-110-3, Pages: 75-88</w:t>
            </w:r>
          </w:p>
        </w:tc>
        <w:tc>
          <w:tcPr>
            <w:tcW w:w="851" w:type="dxa"/>
          </w:tcPr>
          <w:p w14:paraId="252DD998" w14:textId="4B114B9F" w:rsidR="00A414A0" w:rsidRPr="00E65317" w:rsidRDefault="00A414A0" w:rsidP="00E65317">
            <w:pPr>
              <w:jc w:val="right"/>
              <w:rPr>
                <w:color w:val="000000"/>
              </w:rPr>
            </w:pPr>
            <w:r w:rsidRPr="00E65317">
              <w:rPr>
                <w:color w:val="000000"/>
              </w:rPr>
              <w:t>A.</w:t>
            </w:r>
          </w:p>
        </w:tc>
        <w:tc>
          <w:tcPr>
            <w:tcW w:w="1843" w:type="dxa"/>
          </w:tcPr>
          <w:p w14:paraId="6B015F5A" w14:textId="01275F6D" w:rsidR="00A414A0" w:rsidRPr="00E65317" w:rsidRDefault="00A414A0" w:rsidP="00E65317">
            <w:pPr>
              <w:rPr>
                <w:color w:val="000000"/>
                <w:lang w:val="nl-NL"/>
              </w:rPr>
            </w:pPr>
            <w:r w:rsidRPr="00E65317">
              <w:rPr>
                <w:color w:val="000000"/>
              </w:rPr>
              <w:t>Tugores et al</w:t>
            </w:r>
          </w:p>
        </w:tc>
      </w:tr>
      <w:tr w:rsidR="00A414A0" w:rsidRPr="00B970B3" w14:paraId="40FCFD3D" w14:textId="77777777" w:rsidTr="009A6756">
        <w:trPr>
          <w:cantSplit/>
          <w:tblHeader/>
        </w:trPr>
        <w:tc>
          <w:tcPr>
            <w:tcW w:w="1873" w:type="dxa"/>
          </w:tcPr>
          <w:p w14:paraId="24A99AD2" w14:textId="448BDB29" w:rsidR="00A414A0" w:rsidRPr="00E65317" w:rsidRDefault="00A414A0" w:rsidP="00E65317">
            <w:pPr>
              <w:rPr>
                <w:color w:val="000000"/>
              </w:rPr>
            </w:pPr>
            <w:r w:rsidRPr="00E65317">
              <w:rPr>
                <w:color w:val="000000"/>
              </w:rPr>
              <w:t>Analyzing File Access Patterns in Distributed File-systems</w:t>
            </w:r>
          </w:p>
        </w:tc>
        <w:tc>
          <w:tcPr>
            <w:tcW w:w="1339" w:type="dxa"/>
          </w:tcPr>
          <w:p w14:paraId="19A541CF" w14:textId="4463911B" w:rsidR="00A414A0" w:rsidRPr="00E65317" w:rsidRDefault="00A414A0" w:rsidP="00E65317">
            <w:pPr>
              <w:rPr>
                <w:color w:val="000000"/>
              </w:rPr>
            </w:pPr>
            <w:r w:rsidRPr="00E65317">
              <w:rPr>
                <w:color w:val="000000"/>
              </w:rPr>
              <w:t>7th Iberian Grid Infrastructure Conference Proceedings</w:t>
            </w:r>
          </w:p>
        </w:tc>
        <w:tc>
          <w:tcPr>
            <w:tcW w:w="672" w:type="dxa"/>
          </w:tcPr>
          <w:p w14:paraId="73DA5BAB" w14:textId="77777777" w:rsidR="00A414A0" w:rsidRPr="00E65317" w:rsidRDefault="00A414A0" w:rsidP="00E65317"/>
        </w:tc>
        <w:tc>
          <w:tcPr>
            <w:tcW w:w="2461" w:type="dxa"/>
          </w:tcPr>
          <w:p w14:paraId="1AFB952D" w14:textId="3AC29126" w:rsidR="00A414A0" w:rsidRPr="00E65317" w:rsidRDefault="00A414A0" w:rsidP="00E65317">
            <w:pPr>
              <w:rPr>
                <w:color w:val="000000"/>
                <w:lang w:val="it-IT"/>
              </w:rPr>
            </w:pPr>
            <w:r w:rsidRPr="00E65317">
              <w:rPr>
                <w:color w:val="000000"/>
                <w:lang w:val="it-IT"/>
              </w:rPr>
              <w:t>Ed.: Editorial Universitat Politècnica de València, ISBN: 978-84-9048-110-3, Pages: 89-101</w:t>
            </w:r>
          </w:p>
        </w:tc>
        <w:tc>
          <w:tcPr>
            <w:tcW w:w="851" w:type="dxa"/>
          </w:tcPr>
          <w:p w14:paraId="4096A21C" w14:textId="718EE2DB" w:rsidR="00A414A0" w:rsidRPr="00E65317" w:rsidRDefault="00A414A0" w:rsidP="00E65317">
            <w:pPr>
              <w:jc w:val="right"/>
              <w:rPr>
                <w:color w:val="000000"/>
              </w:rPr>
            </w:pPr>
            <w:r w:rsidRPr="00E65317">
              <w:rPr>
                <w:color w:val="000000"/>
              </w:rPr>
              <w:t>J.</w:t>
            </w:r>
          </w:p>
        </w:tc>
        <w:tc>
          <w:tcPr>
            <w:tcW w:w="1843" w:type="dxa"/>
          </w:tcPr>
          <w:p w14:paraId="6DD5DFF0" w14:textId="68899509" w:rsidR="00A414A0" w:rsidRPr="00E65317" w:rsidRDefault="00A414A0" w:rsidP="00E65317">
            <w:pPr>
              <w:rPr>
                <w:color w:val="000000"/>
                <w:lang w:val="nl-NL"/>
              </w:rPr>
            </w:pPr>
            <w:r w:rsidRPr="00E65317">
              <w:rPr>
                <w:color w:val="000000"/>
              </w:rPr>
              <w:t>Gomes et al</w:t>
            </w:r>
          </w:p>
        </w:tc>
      </w:tr>
      <w:tr w:rsidR="00A414A0" w:rsidRPr="00B970B3" w14:paraId="6EC1B6B1" w14:textId="77777777" w:rsidTr="009A6756">
        <w:trPr>
          <w:cantSplit/>
          <w:tblHeader/>
        </w:trPr>
        <w:tc>
          <w:tcPr>
            <w:tcW w:w="1873" w:type="dxa"/>
          </w:tcPr>
          <w:p w14:paraId="3C991ADE" w14:textId="188A9F09" w:rsidR="00A414A0" w:rsidRPr="00E65317" w:rsidRDefault="00A414A0" w:rsidP="00E65317">
            <w:pPr>
              <w:rPr>
                <w:color w:val="000000"/>
              </w:rPr>
            </w:pPr>
            <w:r w:rsidRPr="00E65317">
              <w:rPr>
                <w:color w:val="000000"/>
              </w:rPr>
              <w:t>Studying the improving of data locality on distributed Grid applications in bioinformatics</w:t>
            </w:r>
          </w:p>
        </w:tc>
        <w:tc>
          <w:tcPr>
            <w:tcW w:w="1339" w:type="dxa"/>
          </w:tcPr>
          <w:p w14:paraId="58A88639" w14:textId="1903E421" w:rsidR="00A414A0" w:rsidRPr="00E65317" w:rsidRDefault="00A414A0" w:rsidP="00E65317">
            <w:pPr>
              <w:rPr>
                <w:color w:val="000000"/>
              </w:rPr>
            </w:pPr>
            <w:r w:rsidRPr="00E65317">
              <w:rPr>
                <w:color w:val="000000"/>
              </w:rPr>
              <w:t>7th Iberian Grid Infrastructure Conference Proceedings</w:t>
            </w:r>
          </w:p>
        </w:tc>
        <w:tc>
          <w:tcPr>
            <w:tcW w:w="672" w:type="dxa"/>
          </w:tcPr>
          <w:p w14:paraId="54320ECC" w14:textId="77777777" w:rsidR="00A414A0" w:rsidRPr="00E65317" w:rsidRDefault="00A414A0" w:rsidP="00E65317"/>
        </w:tc>
        <w:tc>
          <w:tcPr>
            <w:tcW w:w="2461" w:type="dxa"/>
          </w:tcPr>
          <w:p w14:paraId="1F6E9D00" w14:textId="455380E2" w:rsidR="00A414A0" w:rsidRPr="00E65317" w:rsidRDefault="00A414A0" w:rsidP="00E65317">
            <w:pPr>
              <w:rPr>
                <w:color w:val="000000"/>
                <w:lang w:val="it-IT"/>
              </w:rPr>
            </w:pPr>
            <w:r w:rsidRPr="00E65317">
              <w:rPr>
                <w:color w:val="000000"/>
                <w:lang w:val="it-IT"/>
              </w:rPr>
              <w:t>Ed.: Editorial Universitat Politècnica de València, ISBN: 978-84-9048-110-3, Pages: 103-115</w:t>
            </w:r>
          </w:p>
        </w:tc>
        <w:tc>
          <w:tcPr>
            <w:tcW w:w="851" w:type="dxa"/>
          </w:tcPr>
          <w:p w14:paraId="7189CA43" w14:textId="11A1F26F" w:rsidR="00A414A0" w:rsidRPr="00E65317" w:rsidRDefault="00A414A0" w:rsidP="00E65317">
            <w:pPr>
              <w:jc w:val="right"/>
              <w:rPr>
                <w:color w:val="000000"/>
              </w:rPr>
            </w:pPr>
            <w:r w:rsidRPr="00E65317">
              <w:rPr>
                <w:color w:val="000000"/>
              </w:rPr>
              <w:t>I.</w:t>
            </w:r>
          </w:p>
        </w:tc>
        <w:tc>
          <w:tcPr>
            <w:tcW w:w="1843" w:type="dxa"/>
          </w:tcPr>
          <w:p w14:paraId="4E214E32" w14:textId="49840390" w:rsidR="00A414A0" w:rsidRPr="00E65317" w:rsidRDefault="00A414A0" w:rsidP="00E65317">
            <w:pPr>
              <w:rPr>
                <w:color w:val="000000"/>
                <w:lang w:val="nl-NL"/>
              </w:rPr>
            </w:pPr>
            <w:r w:rsidRPr="00E65317">
              <w:rPr>
                <w:color w:val="000000"/>
              </w:rPr>
              <w:t>Blanquer et al</w:t>
            </w:r>
          </w:p>
        </w:tc>
      </w:tr>
      <w:tr w:rsidR="00A414A0" w:rsidRPr="00B970B3" w14:paraId="013AAE32" w14:textId="77777777" w:rsidTr="009A6756">
        <w:trPr>
          <w:cantSplit/>
          <w:tblHeader/>
        </w:trPr>
        <w:tc>
          <w:tcPr>
            <w:tcW w:w="1873" w:type="dxa"/>
          </w:tcPr>
          <w:p w14:paraId="68801966" w14:textId="433962C5" w:rsidR="00A414A0" w:rsidRPr="00E65317" w:rsidRDefault="00A414A0" w:rsidP="00E65317">
            <w:pPr>
              <w:rPr>
                <w:color w:val="000000"/>
              </w:rPr>
            </w:pPr>
            <w:r w:rsidRPr="00E65317">
              <w:rPr>
                <w:color w:val="000000"/>
              </w:rPr>
              <w:t>Platform to Ease the Deployment and Improve the Availability of TRENCADIS Infrastructure</w:t>
            </w:r>
          </w:p>
        </w:tc>
        <w:tc>
          <w:tcPr>
            <w:tcW w:w="1339" w:type="dxa"/>
          </w:tcPr>
          <w:p w14:paraId="155B4229" w14:textId="0B8EF8A9" w:rsidR="00A414A0" w:rsidRPr="00E65317" w:rsidRDefault="00A414A0" w:rsidP="00E65317">
            <w:pPr>
              <w:rPr>
                <w:color w:val="000000"/>
              </w:rPr>
            </w:pPr>
            <w:r w:rsidRPr="00E65317">
              <w:rPr>
                <w:color w:val="000000"/>
              </w:rPr>
              <w:t>7th Iberian Grid Infrastructure Conference Proceedings</w:t>
            </w:r>
          </w:p>
        </w:tc>
        <w:tc>
          <w:tcPr>
            <w:tcW w:w="672" w:type="dxa"/>
          </w:tcPr>
          <w:p w14:paraId="6905EC25" w14:textId="77777777" w:rsidR="00A414A0" w:rsidRPr="00E65317" w:rsidRDefault="00A414A0" w:rsidP="00E65317"/>
        </w:tc>
        <w:tc>
          <w:tcPr>
            <w:tcW w:w="2461" w:type="dxa"/>
          </w:tcPr>
          <w:p w14:paraId="23412BB3" w14:textId="06E62937" w:rsidR="00A414A0" w:rsidRPr="00E65317" w:rsidRDefault="00A414A0" w:rsidP="00E65317">
            <w:pPr>
              <w:rPr>
                <w:color w:val="000000"/>
                <w:lang w:val="it-IT"/>
              </w:rPr>
            </w:pPr>
            <w:r w:rsidRPr="00E65317">
              <w:rPr>
                <w:color w:val="000000"/>
                <w:lang w:val="it-IT"/>
              </w:rPr>
              <w:t>Ed.: Editorial Universitat Politècnica de València, ISBN: 978-84-9048-110-3, Pages: 133-145</w:t>
            </w:r>
          </w:p>
        </w:tc>
        <w:tc>
          <w:tcPr>
            <w:tcW w:w="851" w:type="dxa"/>
          </w:tcPr>
          <w:p w14:paraId="163626DB" w14:textId="0CDE3E01" w:rsidR="00A414A0" w:rsidRPr="00E65317" w:rsidRDefault="00A414A0" w:rsidP="00E65317">
            <w:pPr>
              <w:jc w:val="right"/>
              <w:rPr>
                <w:color w:val="000000"/>
              </w:rPr>
            </w:pPr>
            <w:r w:rsidRPr="00E65317">
              <w:rPr>
                <w:color w:val="000000"/>
              </w:rPr>
              <w:t>M.</w:t>
            </w:r>
          </w:p>
        </w:tc>
        <w:tc>
          <w:tcPr>
            <w:tcW w:w="1843" w:type="dxa"/>
          </w:tcPr>
          <w:p w14:paraId="367D5535" w14:textId="153FBEB6" w:rsidR="00A414A0" w:rsidRPr="00E65317" w:rsidRDefault="00A414A0" w:rsidP="00E65317">
            <w:pPr>
              <w:rPr>
                <w:color w:val="000000"/>
                <w:lang w:val="nl-NL"/>
              </w:rPr>
            </w:pPr>
            <w:r w:rsidRPr="00E65317">
              <w:rPr>
                <w:color w:val="000000"/>
              </w:rPr>
              <w:t>Caballer et al</w:t>
            </w:r>
          </w:p>
        </w:tc>
      </w:tr>
      <w:tr w:rsidR="00A414A0" w:rsidRPr="00B970B3" w14:paraId="6D49FBEE" w14:textId="77777777" w:rsidTr="009A6756">
        <w:trPr>
          <w:cantSplit/>
          <w:tblHeader/>
        </w:trPr>
        <w:tc>
          <w:tcPr>
            <w:tcW w:w="1873" w:type="dxa"/>
          </w:tcPr>
          <w:p w14:paraId="5DF935B6" w14:textId="4A52C954" w:rsidR="00A414A0" w:rsidRPr="00E65317" w:rsidRDefault="00A414A0" w:rsidP="00E65317">
            <w:pPr>
              <w:rPr>
                <w:color w:val="000000"/>
              </w:rPr>
            </w:pPr>
            <w:r w:rsidRPr="00E65317">
              <w:rPr>
                <w:color w:val="000000"/>
              </w:rPr>
              <w:t>Analysis of Scientific Cloud Computing requirements</w:t>
            </w:r>
          </w:p>
        </w:tc>
        <w:tc>
          <w:tcPr>
            <w:tcW w:w="1339" w:type="dxa"/>
          </w:tcPr>
          <w:p w14:paraId="3C8E665A" w14:textId="65027CB2" w:rsidR="00A414A0" w:rsidRPr="00E65317" w:rsidRDefault="00A414A0" w:rsidP="00E65317">
            <w:pPr>
              <w:rPr>
                <w:color w:val="000000"/>
              </w:rPr>
            </w:pPr>
            <w:r w:rsidRPr="00E65317">
              <w:rPr>
                <w:color w:val="000000"/>
              </w:rPr>
              <w:t>7th Iberian Grid Infrastructure Conference Proceedings</w:t>
            </w:r>
          </w:p>
        </w:tc>
        <w:tc>
          <w:tcPr>
            <w:tcW w:w="672" w:type="dxa"/>
          </w:tcPr>
          <w:p w14:paraId="3DF96DC0" w14:textId="77777777" w:rsidR="00A414A0" w:rsidRPr="00E65317" w:rsidRDefault="00A414A0" w:rsidP="00E65317"/>
        </w:tc>
        <w:tc>
          <w:tcPr>
            <w:tcW w:w="2461" w:type="dxa"/>
          </w:tcPr>
          <w:p w14:paraId="24F43D89" w14:textId="2B76A90F" w:rsidR="00A414A0" w:rsidRPr="00E65317" w:rsidRDefault="00A414A0" w:rsidP="00E65317">
            <w:pPr>
              <w:rPr>
                <w:color w:val="000000"/>
                <w:lang w:val="it-IT"/>
              </w:rPr>
            </w:pPr>
            <w:r w:rsidRPr="00E65317">
              <w:rPr>
                <w:color w:val="000000"/>
                <w:lang w:val="it-IT"/>
              </w:rPr>
              <w:t>Ed.: Editorial Universitat Politècnica de València, ISBN: 978-84-9048-110-3, Pages: 147-158</w:t>
            </w:r>
          </w:p>
        </w:tc>
        <w:tc>
          <w:tcPr>
            <w:tcW w:w="851" w:type="dxa"/>
          </w:tcPr>
          <w:p w14:paraId="48E981FE" w14:textId="44FD7040" w:rsidR="00A414A0" w:rsidRPr="00E65317" w:rsidRDefault="00A414A0" w:rsidP="00E65317">
            <w:pPr>
              <w:jc w:val="right"/>
              <w:rPr>
                <w:color w:val="000000"/>
              </w:rPr>
            </w:pPr>
            <w:r w:rsidRPr="00E65317">
              <w:rPr>
                <w:color w:val="000000"/>
              </w:rPr>
              <w:t>A.</w:t>
            </w:r>
          </w:p>
        </w:tc>
        <w:tc>
          <w:tcPr>
            <w:tcW w:w="1843" w:type="dxa"/>
          </w:tcPr>
          <w:p w14:paraId="412CC337" w14:textId="43F125B1" w:rsidR="00A414A0" w:rsidRPr="00E65317" w:rsidRDefault="00A414A0" w:rsidP="00E65317">
            <w:pPr>
              <w:rPr>
                <w:color w:val="000000"/>
                <w:lang w:val="nl-NL"/>
              </w:rPr>
            </w:pPr>
            <w:r w:rsidRPr="00E65317">
              <w:rPr>
                <w:color w:val="000000"/>
              </w:rPr>
              <w:t>Lopez et al</w:t>
            </w:r>
          </w:p>
        </w:tc>
      </w:tr>
      <w:tr w:rsidR="00A414A0" w:rsidRPr="00B970B3" w14:paraId="4F476E64" w14:textId="77777777" w:rsidTr="009A6756">
        <w:trPr>
          <w:cantSplit/>
          <w:tblHeader/>
        </w:trPr>
        <w:tc>
          <w:tcPr>
            <w:tcW w:w="1873" w:type="dxa"/>
          </w:tcPr>
          <w:p w14:paraId="787B872E" w14:textId="0262E246" w:rsidR="00A414A0" w:rsidRPr="00E65317" w:rsidRDefault="00A414A0" w:rsidP="00E65317">
            <w:pPr>
              <w:rPr>
                <w:color w:val="000000"/>
              </w:rPr>
            </w:pPr>
            <w:r w:rsidRPr="00E65317">
              <w:rPr>
                <w:color w:val="000000"/>
              </w:rPr>
              <w:t>Easing the Structural Analysis Migration to the cloud</w:t>
            </w:r>
          </w:p>
        </w:tc>
        <w:tc>
          <w:tcPr>
            <w:tcW w:w="1339" w:type="dxa"/>
          </w:tcPr>
          <w:p w14:paraId="35FDF469" w14:textId="268F5925" w:rsidR="00A414A0" w:rsidRPr="00E65317" w:rsidRDefault="00A414A0" w:rsidP="00E65317">
            <w:pPr>
              <w:rPr>
                <w:color w:val="000000"/>
              </w:rPr>
            </w:pPr>
            <w:r w:rsidRPr="00E65317">
              <w:rPr>
                <w:color w:val="000000"/>
              </w:rPr>
              <w:t>7th Iberian Grid Infrastructure Conference Proceedings</w:t>
            </w:r>
          </w:p>
        </w:tc>
        <w:tc>
          <w:tcPr>
            <w:tcW w:w="672" w:type="dxa"/>
          </w:tcPr>
          <w:p w14:paraId="6A962DFE" w14:textId="77777777" w:rsidR="00A414A0" w:rsidRPr="00E65317" w:rsidRDefault="00A414A0" w:rsidP="00E65317"/>
        </w:tc>
        <w:tc>
          <w:tcPr>
            <w:tcW w:w="2461" w:type="dxa"/>
          </w:tcPr>
          <w:p w14:paraId="1E6F5EEA" w14:textId="645B9F62" w:rsidR="00A414A0" w:rsidRPr="00E65317" w:rsidRDefault="00A414A0" w:rsidP="00E65317">
            <w:pPr>
              <w:rPr>
                <w:color w:val="000000"/>
                <w:lang w:val="it-IT"/>
              </w:rPr>
            </w:pPr>
            <w:r w:rsidRPr="00E65317">
              <w:rPr>
                <w:color w:val="000000"/>
                <w:lang w:val="it-IT"/>
              </w:rPr>
              <w:t>Ed.: Editorial Universitat Politècnica de València, ISBN: 978-84-9048-110-3, Pages: 159-171</w:t>
            </w:r>
          </w:p>
        </w:tc>
        <w:tc>
          <w:tcPr>
            <w:tcW w:w="851" w:type="dxa"/>
          </w:tcPr>
          <w:p w14:paraId="3198F13A" w14:textId="49C81074" w:rsidR="00A414A0" w:rsidRPr="00E65317" w:rsidRDefault="00A414A0" w:rsidP="00E65317">
            <w:pPr>
              <w:jc w:val="right"/>
              <w:rPr>
                <w:color w:val="000000"/>
              </w:rPr>
            </w:pPr>
            <w:r w:rsidRPr="00E65317">
              <w:rPr>
                <w:color w:val="000000"/>
              </w:rPr>
              <w:t>M.</w:t>
            </w:r>
          </w:p>
        </w:tc>
        <w:tc>
          <w:tcPr>
            <w:tcW w:w="1843" w:type="dxa"/>
          </w:tcPr>
          <w:p w14:paraId="536B1D14" w14:textId="3F1FD9BE" w:rsidR="00A414A0" w:rsidRPr="00E65317" w:rsidRDefault="00A414A0" w:rsidP="00E65317">
            <w:pPr>
              <w:rPr>
                <w:color w:val="000000"/>
                <w:lang w:val="nl-NL"/>
              </w:rPr>
            </w:pPr>
            <w:r w:rsidRPr="00E65317">
              <w:rPr>
                <w:color w:val="000000"/>
              </w:rPr>
              <w:t>Caballer et al</w:t>
            </w:r>
          </w:p>
        </w:tc>
      </w:tr>
      <w:tr w:rsidR="00A414A0" w:rsidRPr="00B970B3" w14:paraId="19C5DA2F" w14:textId="77777777" w:rsidTr="009A6756">
        <w:trPr>
          <w:cantSplit/>
          <w:tblHeader/>
        </w:trPr>
        <w:tc>
          <w:tcPr>
            <w:tcW w:w="1873" w:type="dxa"/>
          </w:tcPr>
          <w:p w14:paraId="48C7D99F" w14:textId="564FF738" w:rsidR="00A414A0" w:rsidRPr="00E65317" w:rsidRDefault="00A414A0" w:rsidP="00E65317">
            <w:pPr>
              <w:rPr>
                <w:color w:val="000000"/>
              </w:rPr>
            </w:pPr>
            <w:r w:rsidRPr="00E65317">
              <w:rPr>
                <w:color w:val="000000"/>
              </w:rPr>
              <w:t>Leveraging Hybrid Data Infrastructure for Ecological Niche Modeling: The EUBrazilOpenBio Experience</w:t>
            </w:r>
          </w:p>
        </w:tc>
        <w:tc>
          <w:tcPr>
            <w:tcW w:w="1339" w:type="dxa"/>
          </w:tcPr>
          <w:p w14:paraId="35F48A3F" w14:textId="54CBF762" w:rsidR="00A414A0" w:rsidRPr="00E65317" w:rsidRDefault="00A414A0" w:rsidP="00E65317">
            <w:pPr>
              <w:rPr>
                <w:color w:val="000000"/>
              </w:rPr>
            </w:pPr>
            <w:r w:rsidRPr="00E65317">
              <w:rPr>
                <w:color w:val="000000"/>
              </w:rPr>
              <w:t>7th Iberian Grid Infrastructure Conference Proceedings</w:t>
            </w:r>
          </w:p>
        </w:tc>
        <w:tc>
          <w:tcPr>
            <w:tcW w:w="672" w:type="dxa"/>
          </w:tcPr>
          <w:p w14:paraId="0168526E" w14:textId="77777777" w:rsidR="00A414A0" w:rsidRPr="00E65317" w:rsidRDefault="00A414A0" w:rsidP="00E65317"/>
        </w:tc>
        <w:tc>
          <w:tcPr>
            <w:tcW w:w="2461" w:type="dxa"/>
          </w:tcPr>
          <w:p w14:paraId="1A2EFAA3" w14:textId="2FDE54DA" w:rsidR="00A414A0" w:rsidRPr="00E65317" w:rsidRDefault="00A414A0" w:rsidP="00E65317">
            <w:pPr>
              <w:rPr>
                <w:color w:val="000000"/>
                <w:lang w:val="it-IT"/>
              </w:rPr>
            </w:pPr>
            <w:r w:rsidRPr="00E65317">
              <w:rPr>
                <w:color w:val="000000"/>
                <w:lang w:val="it-IT"/>
              </w:rPr>
              <w:t>Ed.: Editorial Universitat Politècnica de València, ISBN: 978-84-9048-110-3, Pages: 175-187</w:t>
            </w:r>
          </w:p>
        </w:tc>
        <w:tc>
          <w:tcPr>
            <w:tcW w:w="851" w:type="dxa"/>
          </w:tcPr>
          <w:p w14:paraId="17520D4B" w14:textId="2FE37612" w:rsidR="00A414A0" w:rsidRPr="00E65317" w:rsidRDefault="00A414A0" w:rsidP="00E65317">
            <w:pPr>
              <w:jc w:val="right"/>
              <w:rPr>
                <w:color w:val="000000"/>
              </w:rPr>
            </w:pPr>
            <w:r w:rsidRPr="00E65317">
              <w:rPr>
                <w:color w:val="000000"/>
              </w:rPr>
              <w:t>I</w:t>
            </w:r>
            <w:r w:rsidR="007D1EB7" w:rsidRPr="00E65317">
              <w:rPr>
                <w:color w:val="000000"/>
              </w:rPr>
              <w:t>.</w:t>
            </w:r>
          </w:p>
        </w:tc>
        <w:tc>
          <w:tcPr>
            <w:tcW w:w="1843" w:type="dxa"/>
          </w:tcPr>
          <w:p w14:paraId="41D4BF90" w14:textId="393B9DC1" w:rsidR="00A414A0" w:rsidRPr="00E65317" w:rsidRDefault="00A414A0" w:rsidP="00E65317">
            <w:pPr>
              <w:rPr>
                <w:color w:val="000000"/>
                <w:lang w:val="nl-NL"/>
              </w:rPr>
            </w:pPr>
            <w:r w:rsidRPr="00E65317">
              <w:rPr>
                <w:color w:val="000000"/>
              </w:rPr>
              <w:t>Blanquer et al</w:t>
            </w:r>
          </w:p>
        </w:tc>
      </w:tr>
      <w:tr w:rsidR="00A414A0" w:rsidRPr="00B970B3" w14:paraId="529FED98" w14:textId="77777777" w:rsidTr="009A6756">
        <w:trPr>
          <w:cantSplit/>
          <w:tblHeader/>
        </w:trPr>
        <w:tc>
          <w:tcPr>
            <w:tcW w:w="1873" w:type="dxa"/>
          </w:tcPr>
          <w:p w14:paraId="6AED5D9E" w14:textId="5C6AAF91" w:rsidR="00A414A0" w:rsidRPr="00E65317" w:rsidRDefault="00A414A0" w:rsidP="00E65317">
            <w:pPr>
              <w:rPr>
                <w:color w:val="000000"/>
              </w:rPr>
            </w:pPr>
            <w:r w:rsidRPr="00E65317">
              <w:rPr>
                <w:color w:val="000000"/>
              </w:rPr>
              <w:t>An unattended and fault-tolerant approach for the execution of distributed applications</w:t>
            </w:r>
          </w:p>
        </w:tc>
        <w:tc>
          <w:tcPr>
            <w:tcW w:w="1339" w:type="dxa"/>
          </w:tcPr>
          <w:p w14:paraId="2F2D72B5" w14:textId="03DE353B" w:rsidR="00A414A0" w:rsidRPr="00E65317" w:rsidRDefault="00A414A0" w:rsidP="00E65317">
            <w:pPr>
              <w:rPr>
                <w:color w:val="000000"/>
              </w:rPr>
            </w:pPr>
            <w:r w:rsidRPr="00E65317">
              <w:rPr>
                <w:color w:val="000000"/>
              </w:rPr>
              <w:t>7th Iberian Grid Infrastructure Conference Proceedings</w:t>
            </w:r>
          </w:p>
        </w:tc>
        <w:tc>
          <w:tcPr>
            <w:tcW w:w="672" w:type="dxa"/>
          </w:tcPr>
          <w:p w14:paraId="7D964A6A" w14:textId="77777777" w:rsidR="00A414A0" w:rsidRPr="00E65317" w:rsidRDefault="00A414A0" w:rsidP="00E65317"/>
        </w:tc>
        <w:tc>
          <w:tcPr>
            <w:tcW w:w="2461" w:type="dxa"/>
          </w:tcPr>
          <w:p w14:paraId="09B1BB59" w14:textId="7EACCCF4" w:rsidR="00A414A0" w:rsidRPr="00E65317" w:rsidRDefault="00A414A0" w:rsidP="00E65317">
            <w:pPr>
              <w:rPr>
                <w:color w:val="000000"/>
                <w:lang w:val="it-IT"/>
              </w:rPr>
            </w:pPr>
            <w:r w:rsidRPr="00E65317">
              <w:rPr>
                <w:color w:val="000000"/>
                <w:lang w:val="it-IT"/>
              </w:rPr>
              <w:t>Ed.: Editorial Universitat Politècnica de València, ISBN: 978-84-9048-110-3, Pages: 189-202</w:t>
            </w:r>
          </w:p>
        </w:tc>
        <w:tc>
          <w:tcPr>
            <w:tcW w:w="851" w:type="dxa"/>
          </w:tcPr>
          <w:p w14:paraId="026CFC1C" w14:textId="44355134" w:rsidR="00A414A0" w:rsidRPr="00E65317" w:rsidRDefault="007D1EB7" w:rsidP="00E65317">
            <w:pPr>
              <w:jc w:val="right"/>
              <w:rPr>
                <w:color w:val="000000"/>
              </w:rPr>
            </w:pPr>
            <w:r w:rsidRPr="00E65317">
              <w:rPr>
                <w:color w:val="000000"/>
              </w:rPr>
              <w:t>M.</w:t>
            </w:r>
          </w:p>
        </w:tc>
        <w:tc>
          <w:tcPr>
            <w:tcW w:w="1843" w:type="dxa"/>
          </w:tcPr>
          <w:p w14:paraId="2A10692F" w14:textId="10FF9D20" w:rsidR="00A414A0" w:rsidRPr="00E65317" w:rsidRDefault="00A414A0" w:rsidP="00E65317">
            <w:pPr>
              <w:rPr>
                <w:color w:val="000000"/>
                <w:lang w:val="nl-NL"/>
              </w:rPr>
            </w:pPr>
            <w:r w:rsidRPr="00E65317">
              <w:rPr>
                <w:color w:val="000000"/>
                <w:lang w:val="it-IT"/>
              </w:rPr>
              <w:t>Rodríguez-Pascual et al</w:t>
            </w:r>
          </w:p>
        </w:tc>
      </w:tr>
      <w:tr w:rsidR="00A414A0" w:rsidRPr="00B970B3" w14:paraId="6268E028" w14:textId="77777777" w:rsidTr="009A6756">
        <w:trPr>
          <w:cantSplit/>
          <w:tblHeader/>
        </w:trPr>
        <w:tc>
          <w:tcPr>
            <w:tcW w:w="1873" w:type="dxa"/>
          </w:tcPr>
          <w:p w14:paraId="58257B55" w14:textId="6C6C4AF3" w:rsidR="00A414A0" w:rsidRPr="00E65317" w:rsidRDefault="00A414A0" w:rsidP="00E65317">
            <w:pPr>
              <w:rPr>
                <w:color w:val="000000"/>
              </w:rPr>
            </w:pPr>
            <w:r w:rsidRPr="00E65317">
              <w:rPr>
                <w:color w:val="000000"/>
              </w:rPr>
              <w:t>Calculation of Two-Point Angular Correlation Function: Implementations on Many-Cores and Multicores Processors</w:t>
            </w:r>
          </w:p>
        </w:tc>
        <w:tc>
          <w:tcPr>
            <w:tcW w:w="1339" w:type="dxa"/>
          </w:tcPr>
          <w:p w14:paraId="30F94379" w14:textId="1184461D" w:rsidR="00A414A0" w:rsidRPr="00E65317" w:rsidRDefault="00A414A0" w:rsidP="00E65317">
            <w:pPr>
              <w:rPr>
                <w:color w:val="000000"/>
              </w:rPr>
            </w:pPr>
            <w:r w:rsidRPr="00E65317">
              <w:rPr>
                <w:color w:val="000000"/>
              </w:rPr>
              <w:t>7th Iberian Grid Infrastructure Conference Proceedings</w:t>
            </w:r>
          </w:p>
        </w:tc>
        <w:tc>
          <w:tcPr>
            <w:tcW w:w="672" w:type="dxa"/>
          </w:tcPr>
          <w:p w14:paraId="659E3965" w14:textId="77777777" w:rsidR="00A414A0" w:rsidRPr="00E65317" w:rsidRDefault="00A414A0" w:rsidP="00E65317"/>
        </w:tc>
        <w:tc>
          <w:tcPr>
            <w:tcW w:w="2461" w:type="dxa"/>
          </w:tcPr>
          <w:p w14:paraId="020CB9A0" w14:textId="1A828780" w:rsidR="00A414A0" w:rsidRPr="00E65317" w:rsidRDefault="00A414A0" w:rsidP="00E65317">
            <w:pPr>
              <w:rPr>
                <w:color w:val="000000"/>
                <w:lang w:val="it-IT"/>
              </w:rPr>
            </w:pPr>
            <w:r w:rsidRPr="00E65317">
              <w:rPr>
                <w:color w:val="000000"/>
                <w:lang w:val="it-IT"/>
              </w:rPr>
              <w:t>Ed.: Editorial Universitat Politècnica de València, ISBN: 978-84-9048-110-3, Pages: 203-214</w:t>
            </w:r>
          </w:p>
        </w:tc>
        <w:tc>
          <w:tcPr>
            <w:tcW w:w="851" w:type="dxa"/>
          </w:tcPr>
          <w:p w14:paraId="3D39F21D" w14:textId="4C79085D" w:rsidR="00A414A0" w:rsidRPr="00E65317" w:rsidRDefault="007D1EB7" w:rsidP="00E65317">
            <w:pPr>
              <w:jc w:val="right"/>
              <w:rPr>
                <w:color w:val="000000"/>
                <w:lang w:val="it-IT"/>
              </w:rPr>
            </w:pPr>
            <w:r w:rsidRPr="00E65317">
              <w:rPr>
                <w:color w:val="000000"/>
                <w:lang w:val="it-IT"/>
              </w:rPr>
              <w:t>M.</w:t>
            </w:r>
          </w:p>
        </w:tc>
        <w:tc>
          <w:tcPr>
            <w:tcW w:w="1843" w:type="dxa"/>
          </w:tcPr>
          <w:p w14:paraId="730A04D9" w14:textId="19669F72" w:rsidR="00A414A0" w:rsidRPr="00E65317" w:rsidRDefault="00A414A0" w:rsidP="00E65317">
            <w:pPr>
              <w:rPr>
                <w:color w:val="000000"/>
                <w:lang w:val="nl-NL"/>
              </w:rPr>
            </w:pPr>
            <w:r w:rsidRPr="00E65317">
              <w:rPr>
                <w:color w:val="000000"/>
              </w:rPr>
              <w:t>Cárdenas et al</w:t>
            </w:r>
          </w:p>
        </w:tc>
      </w:tr>
      <w:tr w:rsidR="00A414A0" w:rsidRPr="00B970B3" w14:paraId="32B97CBE" w14:textId="77777777" w:rsidTr="009A6756">
        <w:trPr>
          <w:cantSplit/>
          <w:tblHeader/>
        </w:trPr>
        <w:tc>
          <w:tcPr>
            <w:tcW w:w="1873" w:type="dxa"/>
          </w:tcPr>
          <w:p w14:paraId="76F56FB3" w14:textId="10F352CD" w:rsidR="00A414A0" w:rsidRPr="00E65317" w:rsidRDefault="00A414A0" w:rsidP="00E65317">
            <w:pPr>
              <w:rPr>
                <w:color w:val="000000"/>
              </w:rPr>
            </w:pPr>
            <w:r w:rsidRPr="00E65317">
              <w:rPr>
                <w:color w:val="000000"/>
              </w:rPr>
              <w:t>Performance Assessment of a Chaos-based Image Cipher on Multi-GPU</w:t>
            </w:r>
          </w:p>
        </w:tc>
        <w:tc>
          <w:tcPr>
            <w:tcW w:w="1339" w:type="dxa"/>
          </w:tcPr>
          <w:p w14:paraId="40CB161F" w14:textId="61BC4AC7" w:rsidR="00A414A0" w:rsidRPr="00E65317" w:rsidRDefault="00A414A0" w:rsidP="00E65317">
            <w:pPr>
              <w:rPr>
                <w:color w:val="000000"/>
              </w:rPr>
            </w:pPr>
            <w:r w:rsidRPr="00E65317">
              <w:rPr>
                <w:color w:val="000000"/>
              </w:rPr>
              <w:t>7th Iberian Grid Infrastructure Conference Proceedings</w:t>
            </w:r>
          </w:p>
        </w:tc>
        <w:tc>
          <w:tcPr>
            <w:tcW w:w="672" w:type="dxa"/>
          </w:tcPr>
          <w:p w14:paraId="4A1C72E9" w14:textId="77777777" w:rsidR="00A414A0" w:rsidRPr="00E65317" w:rsidRDefault="00A414A0" w:rsidP="00E65317"/>
        </w:tc>
        <w:tc>
          <w:tcPr>
            <w:tcW w:w="2461" w:type="dxa"/>
          </w:tcPr>
          <w:p w14:paraId="407131B5" w14:textId="0F8D9900" w:rsidR="00A414A0" w:rsidRPr="00E65317" w:rsidRDefault="00A414A0" w:rsidP="00E65317">
            <w:pPr>
              <w:rPr>
                <w:color w:val="000000"/>
                <w:lang w:val="it-IT"/>
              </w:rPr>
            </w:pPr>
            <w:r w:rsidRPr="00E65317">
              <w:rPr>
                <w:color w:val="000000"/>
                <w:lang w:val="it-IT"/>
              </w:rPr>
              <w:t>Ed.: Editorial Universitat Politècnica de València, ISBN: 978-84-9048-110-3, Pages: 215-226</w:t>
            </w:r>
          </w:p>
        </w:tc>
        <w:tc>
          <w:tcPr>
            <w:tcW w:w="851" w:type="dxa"/>
          </w:tcPr>
          <w:p w14:paraId="518CB728" w14:textId="5A42B4C5" w:rsidR="00A414A0" w:rsidRPr="00E65317" w:rsidRDefault="007D1EB7" w:rsidP="00E65317">
            <w:pPr>
              <w:jc w:val="right"/>
              <w:rPr>
                <w:color w:val="000000"/>
              </w:rPr>
            </w:pPr>
            <w:r w:rsidRPr="00E65317">
              <w:rPr>
                <w:color w:val="000000"/>
              </w:rPr>
              <w:t>J.</w:t>
            </w:r>
          </w:p>
        </w:tc>
        <w:tc>
          <w:tcPr>
            <w:tcW w:w="1843" w:type="dxa"/>
          </w:tcPr>
          <w:p w14:paraId="1E5B6189" w14:textId="733A29E8" w:rsidR="00A414A0" w:rsidRPr="00E65317" w:rsidRDefault="00A414A0" w:rsidP="00E65317">
            <w:pPr>
              <w:rPr>
                <w:color w:val="000000"/>
                <w:lang w:val="nl-NL"/>
              </w:rPr>
            </w:pPr>
            <w:r w:rsidRPr="00E65317">
              <w:rPr>
                <w:color w:val="000000"/>
              </w:rPr>
              <w:t>Rodríguez et al</w:t>
            </w:r>
          </w:p>
        </w:tc>
      </w:tr>
      <w:tr w:rsidR="00A414A0" w:rsidRPr="00B970B3" w14:paraId="5DED19C3" w14:textId="77777777" w:rsidTr="009A6756">
        <w:trPr>
          <w:cantSplit/>
          <w:tblHeader/>
        </w:trPr>
        <w:tc>
          <w:tcPr>
            <w:tcW w:w="1873" w:type="dxa"/>
          </w:tcPr>
          <w:p w14:paraId="7A73C03B" w14:textId="6C024413" w:rsidR="00A414A0" w:rsidRPr="00E65317" w:rsidRDefault="00A414A0" w:rsidP="00E65317">
            <w:pPr>
              <w:rPr>
                <w:color w:val="000000"/>
              </w:rPr>
            </w:pPr>
            <w:r w:rsidRPr="00E65317">
              <w:rPr>
                <w:color w:val="000000"/>
              </w:rPr>
              <w:t>The LHC Tier1 at PIC: experience from first LHC run and getting prepared for the next</w:t>
            </w:r>
          </w:p>
        </w:tc>
        <w:tc>
          <w:tcPr>
            <w:tcW w:w="1339" w:type="dxa"/>
          </w:tcPr>
          <w:p w14:paraId="45A28FFE" w14:textId="2DFA7EDF" w:rsidR="00A414A0" w:rsidRPr="00E65317" w:rsidRDefault="00A414A0" w:rsidP="00E65317">
            <w:pPr>
              <w:rPr>
                <w:color w:val="000000"/>
              </w:rPr>
            </w:pPr>
            <w:r w:rsidRPr="00E65317">
              <w:rPr>
                <w:color w:val="000000"/>
              </w:rPr>
              <w:t>7th Iberian Grid Infrastructure Conference Proceedings</w:t>
            </w:r>
          </w:p>
        </w:tc>
        <w:tc>
          <w:tcPr>
            <w:tcW w:w="672" w:type="dxa"/>
          </w:tcPr>
          <w:p w14:paraId="087AE728" w14:textId="77777777" w:rsidR="00A414A0" w:rsidRPr="00E65317" w:rsidRDefault="00A414A0" w:rsidP="00E65317"/>
        </w:tc>
        <w:tc>
          <w:tcPr>
            <w:tcW w:w="2461" w:type="dxa"/>
          </w:tcPr>
          <w:p w14:paraId="6E02A1E0" w14:textId="7DE1EF20" w:rsidR="00A414A0" w:rsidRPr="00E65317" w:rsidRDefault="00A414A0" w:rsidP="00E65317">
            <w:pPr>
              <w:rPr>
                <w:color w:val="000000"/>
                <w:lang w:val="it-IT"/>
              </w:rPr>
            </w:pPr>
            <w:r w:rsidRPr="00E65317">
              <w:rPr>
                <w:color w:val="000000"/>
                <w:lang w:val="it-IT"/>
              </w:rPr>
              <w:t>Ed.: Editorial Universitat Politècnica de València, ISBN: 978-84-9048-110-3, Pages: 241-253</w:t>
            </w:r>
          </w:p>
        </w:tc>
        <w:tc>
          <w:tcPr>
            <w:tcW w:w="851" w:type="dxa"/>
          </w:tcPr>
          <w:p w14:paraId="7608FEFD" w14:textId="4C1DD35D" w:rsidR="00A414A0" w:rsidRPr="00E65317" w:rsidRDefault="007D1EB7" w:rsidP="00E65317">
            <w:pPr>
              <w:jc w:val="right"/>
              <w:rPr>
                <w:color w:val="000000"/>
              </w:rPr>
            </w:pPr>
            <w:r w:rsidRPr="00E65317">
              <w:rPr>
                <w:color w:val="000000"/>
              </w:rPr>
              <w:t>J.</w:t>
            </w:r>
          </w:p>
        </w:tc>
        <w:tc>
          <w:tcPr>
            <w:tcW w:w="1843" w:type="dxa"/>
          </w:tcPr>
          <w:p w14:paraId="522B3069" w14:textId="4836A3E3" w:rsidR="00A414A0" w:rsidRPr="00E65317" w:rsidRDefault="00A414A0" w:rsidP="00E65317">
            <w:pPr>
              <w:rPr>
                <w:color w:val="000000"/>
                <w:lang w:val="nl-NL"/>
              </w:rPr>
            </w:pPr>
            <w:r w:rsidRPr="00E65317">
              <w:rPr>
                <w:color w:val="000000"/>
              </w:rPr>
              <w:t>Flix et al</w:t>
            </w:r>
          </w:p>
        </w:tc>
      </w:tr>
      <w:tr w:rsidR="00A414A0" w:rsidRPr="00B970B3" w14:paraId="0E24559C" w14:textId="77777777" w:rsidTr="009A6756">
        <w:trPr>
          <w:cantSplit/>
          <w:tblHeader/>
        </w:trPr>
        <w:tc>
          <w:tcPr>
            <w:tcW w:w="1873" w:type="dxa"/>
          </w:tcPr>
          <w:p w14:paraId="47E44633" w14:textId="22F50B54" w:rsidR="00A414A0" w:rsidRPr="00E65317" w:rsidRDefault="00A414A0" w:rsidP="00E65317">
            <w:pPr>
              <w:rPr>
                <w:color w:val="000000"/>
              </w:rPr>
            </w:pPr>
            <w:r w:rsidRPr="00E65317">
              <w:rPr>
                <w:color w:val="000000"/>
              </w:rPr>
              <w:t>Utilization of the Computational Resources Provided by HP-SEE Project</w:t>
            </w:r>
          </w:p>
        </w:tc>
        <w:tc>
          <w:tcPr>
            <w:tcW w:w="1339" w:type="dxa"/>
          </w:tcPr>
          <w:p w14:paraId="1B65F31D" w14:textId="2DC05E33" w:rsidR="00A414A0" w:rsidRPr="00E65317" w:rsidRDefault="00A414A0" w:rsidP="00E65317">
            <w:pPr>
              <w:rPr>
                <w:color w:val="000000"/>
              </w:rPr>
            </w:pPr>
            <w:r w:rsidRPr="00E65317">
              <w:rPr>
                <w:color w:val="000000"/>
              </w:rPr>
              <w:t>International Workshop on Intelligent Information Systems. 20-23 August, Chisinau, IMI ASM, 2013</w:t>
            </w:r>
          </w:p>
        </w:tc>
        <w:tc>
          <w:tcPr>
            <w:tcW w:w="672" w:type="dxa"/>
          </w:tcPr>
          <w:p w14:paraId="312C582F" w14:textId="77777777" w:rsidR="00A414A0" w:rsidRPr="00E65317" w:rsidRDefault="00A414A0" w:rsidP="00E65317"/>
        </w:tc>
        <w:tc>
          <w:tcPr>
            <w:tcW w:w="2461" w:type="dxa"/>
          </w:tcPr>
          <w:p w14:paraId="0D3FC2D7" w14:textId="47EA8559" w:rsidR="00A414A0" w:rsidRPr="00E65317" w:rsidRDefault="00204B71" w:rsidP="00E65317">
            <w:pPr>
              <w:rPr>
                <w:color w:val="000000"/>
                <w:lang w:val="it-IT"/>
              </w:rPr>
            </w:pPr>
            <w:hyperlink r:id="rId119" w:history="1">
              <w:r w:rsidR="00A414A0" w:rsidRPr="00E65317">
                <w:rPr>
                  <w:rStyle w:val="Hyperlink"/>
                </w:rPr>
                <w:t>Proceedings IIS2013, pp. 60-64, ISBN 978-9975-4237-1-7</w:t>
              </w:r>
            </w:hyperlink>
          </w:p>
        </w:tc>
        <w:tc>
          <w:tcPr>
            <w:tcW w:w="851" w:type="dxa"/>
          </w:tcPr>
          <w:p w14:paraId="62227BAF" w14:textId="2F4282E8" w:rsidR="00A414A0" w:rsidRPr="00E65317" w:rsidRDefault="007D1EB7" w:rsidP="00E65317">
            <w:pPr>
              <w:jc w:val="right"/>
              <w:rPr>
                <w:color w:val="000000"/>
              </w:rPr>
            </w:pPr>
            <w:r w:rsidRPr="00E65317">
              <w:rPr>
                <w:color w:val="000000"/>
              </w:rPr>
              <w:t>P.</w:t>
            </w:r>
          </w:p>
        </w:tc>
        <w:tc>
          <w:tcPr>
            <w:tcW w:w="1843" w:type="dxa"/>
          </w:tcPr>
          <w:p w14:paraId="5FEFD0A6" w14:textId="03E01FF5" w:rsidR="00A414A0" w:rsidRPr="00E65317" w:rsidRDefault="00A414A0" w:rsidP="00E65317">
            <w:pPr>
              <w:rPr>
                <w:color w:val="000000"/>
                <w:lang w:val="nl-NL"/>
              </w:rPr>
            </w:pPr>
            <w:r w:rsidRPr="00E65317">
              <w:rPr>
                <w:color w:val="000000"/>
              </w:rPr>
              <w:t>Bogatencov</w:t>
            </w:r>
          </w:p>
        </w:tc>
      </w:tr>
      <w:tr w:rsidR="00A414A0" w:rsidRPr="00B970B3" w14:paraId="6B08CB42" w14:textId="77777777" w:rsidTr="009A6756">
        <w:trPr>
          <w:cantSplit/>
          <w:tblHeader/>
        </w:trPr>
        <w:tc>
          <w:tcPr>
            <w:tcW w:w="1873" w:type="dxa"/>
          </w:tcPr>
          <w:p w14:paraId="43BDD33E" w14:textId="4B6A9C96" w:rsidR="00A414A0" w:rsidRPr="00E65317" w:rsidRDefault="00A414A0" w:rsidP="00E65317">
            <w:pPr>
              <w:rPr>
                <w:color w:val="000000"/>
              </w:rPr>
            </w:pPr>
            <w:r w:rsidRPr="00E65317">
              <w:rPr>
                <w:color w:val="000000"/>
              </w:rPr>
              <w:t>Numerical analysis of reaction of buried charge to explosive or seismic loading</w:t>
            </w:r>
          </w:p>
        </w:tc>
        <w:tc>
          <w:tcPr>
            <w:tcW w:w="1339" w:type="dxa"/>
          </w:tcPr>
          <w:p w14:paraId="645DB9C1" w14:textId="5405F8D6" w:rsidR="00A414A0" w:rsidRPr="00E65317" w:rsidRDefault="00A414A0" w:rsidP="00E65317">
            <w:pPr>
              <w:rPr>
                <w:color w:val="000000"/>
              </w:rPr>
            </w:pPr>
            <w:r w:rsidRPr="00E65317">
              <w:rPr>
                <w:color w:val="000000"/>
              </w:rPr>
              <w:t>International Workshop on Intelligent Information Systems. 20-23 August, Chisinau, IMI ASM, 2013</w:t>
            </w:r>
          </w:p>
        </w:tc>
        <w:tc>
          <w:tcPr>
            <w:tcW w:w="672" w:type="dxa"/>
          </w:tcPr>
          <w:p w14:paraId="7AAC15D9" w14:textId="77777777" w:rsidR="00A414A0" w:rsidRPr="00E65317" w:rsidRDefault="00A414A0" w:rsidP="00E65317"/>
        </w:tc>
        <w:tc>
          <w:tcPr>
            <w:tcW w:w="2461" w:type="dxa"/>
          </w:tcPr>
          <w:p w14:paraId="36CF25E3" w14:textId="04281B7D" w:rsidR="00A414A0" w:rsidRPr="00E65317" w:rsidRDefault="00204B71" w:rsidP="00E65317">
            <w:hyperlink r:id="rId120" w:history="1">
              <w:r w:rsidR="00A414A0" w:rsidRPr="00E65317">
                <w:rPr>
                  <w:rStyle w:val="Hyperlink"/>
                </w:rPr>
                <w:t>Proceedings IIS2013, pp. 148-151, ISBN 978-9975-4237-1-7</w:t>
              </w:r>
            </w:hyperlink>
          </w:p>
        </w:tc>
        <w:tc>
          <w:tcPr>
            <w:tcW w:w="851" w:type="dxa"/>
          </w:tcPr>
          <w:p w14:paraId="43ED3946" w14:textId="25A4DC3E" w:rsidR="00A414A0" w:rsidRPr="00E65317" w:rsidRDefault="007D1EB7" w:rsidP="00E65317">
            <w:pPr>
              <w:jc w:val="right"/>
              <w:rPr>
                <w:color w:val="000000"/>
              </w:rPr>
            </w:pPr>
            <w:r w:rsidRPr="00E65317">
              <w:rPr>
                <w:color w:val="000000"/>
              </w:rPr>
              <w:t>B.</w:t>
            </w:r>
          </w:p>
        </w:tc>
        <w:tc>
          <w:tcPr>
            <w:tcW w:w="1843" w:type="dxa"/>
          </w:tcPr>
          <w:p w14:paraId="7EBB1B07" w14:textId="7CEF5015" w:rsidR="00A414A0" w:rsidRPr="00E65317" w:rsidRDefault="00A414A0" w:rsidP="00E65317">
            <w:pPr>
              <w:rPr>
                <w:color w:val="000000"/>
                <w:lang w:val="nl-NL"/>
              </w:rPr>
            </w:pPr>
            <w:r w:rsidRPr="00E65317">
              <w:rPr>
                <w:color w:val="000000"/>
              </w:rPr>
              <w:t>Rybakin</w:t>
            </w:r>
          </w:p>
        </w:tc>
      </w:tr>
      <w:tr w:rsidR="00A414A0" w:rsidRPr="00B970B3" w14:paraId="03446493" w14:textId="77777777" w:rsidTr="009A6756">
        <w:trPr>
          <w:cantSplit/>
          <w:tblHeader/>
        </w:trPr>
        <w:tc>
          <w:tcPr>
            <w:tcW w:w="1873" w:type="dxa"/>
          </w:tcPr>
          <w:p w14:paraId="73CA16A3" w14:textId="71D31C40" w:rsidR="00A414A0" w:rsidRPr="00E65317" w:rsidRDefault="00A414A0" w:rsidP="00E65317">
            <w:pPr>
              <w:rPr>
                <w:color w:val="000000"/>
              </w:rPr>
            </w:pPr>
            <w:r w:rsidRPr="00E65317">
              <w:rPr>
                <w:color w:val="000000"/>
              </w:rPr>
              <w:t>Workflow Petri nets used in modeling of Parallel architectures</w:t>
            </w:r>
          </w:p>
        </w:tc>
        <w:tc>
          <w:tcPr>
            <w:tcW w:w="1339" w:type="dxa"/>
          </w:tcPr>
          <w:p w14:paraId="2AD35816" w14:textId="4AEFB854" w:rsidR="00A414A0" w:rsidRPr="00E65317" w:rsidRDefault="00A414A0" w:rsidP="00E65317">
            <w:pPr>
              <w:rPr>
                <w:color w:val="000000"/>
              </w:rPr>
            </w:pPr>
            <w:r w:rsidRPr="00E65317">
              <w:rPr>
                <w:color w:val="000000"/>
              </w:rPr>
              <w:t>International Workshop on Intelligent Information Systems. 20-23 August, Chisinau, IMI ASM, 2013</w:t>
            </w:r>
          </w:p>
        </w:tc>
        <w:tc>
          <w:tcPr>
            <w:tcW w:w="672" w:type="dxa"/>
          </w:tcPr>
          <w:p w14:paraId="08E71AFD" w14:textId="77777777" w:rsidR="00A414A0" w:rsidRPr="00E65317" w:rsidRDefault="00A414A0" w:rsidP="00E65317"/>
        </w:tc>
        <w:tc>
          <w:tcPr>
            <w:tcW w:w="2461" w:type="dxa"/>
          </w:tcPr>
          <w:p w14:paraId="25030AF8" w14:textId="697F450E" w:rsidR="00A414A0" w:rsidRPr="00E65317" w:rsidRDefault="00204B71" w:rsidP="00E65317">
            <w:hyperlink r:id="rId121" w:history="1">
              <w:r w:rsidR="00A414A0" w:rsidRPr="00E65317">
                <w:rPr>
                  <w:rStyle w:val="Hyperlink"/>
                </w:rPr>
                <w:t>Proceedings IIS2013, pp. 163-167, ISBN 978-9975-4237-1-7</w:t>
              </w:r>
            </w:hyperlink>
          </w:p>
        </w:tc>
        <w:tc>
          <w:tcPr>
            <w:tcW w:w="851" w:type="dxa"/>
          </w:tcPr>
          <w:p w14:paraId="00C88245" w14:textId="40A207D2" w:rsidR="00A414A0" w:rsidRPr="00E65317" w:rsidRDefault="007D1EB7" w:rsidP="00E65317">
            <w:pPr>
              <w:jc w:val="right"/>
              <w:rPr>
                <w:color w:val="000000"/>
              </w:rPr>
            </w:pPr>
            <w:r w:rsidRPr="00E65317">
              <w:rPr>
                <w:color w:val="000000"/>
              </w:rPr>
              <w:t>I.</w:t>
            </w:r>
          </w:p>
        </w:tc>
        <w:tc>
          <w:tcPr>
            <w:tcW w:w="1843" w:type="dxa"/>
          </w:tcPr>
          <w:p w14:paraId="273A510F" w14:textId="65335275" w:rsidR="00A414A0" w:rsidRPr="00E65317" w:rsidRDefault="00A414A0" w:rsidP="00E65317">
            <w:pPr>
              <w:rPr>
                <w:color w:val="000000"/>
                <w:lang w:val="nl-NL"/>
              </w:rPr>
            </w:pPr>
            <w:r w:rsidRPr="00E65317">
              <w:rPr>
                <w:color w:val="000000"/>
              </w:rPr>
              <w:t>Titchiev</w:t>
            </w:r>
          </w:p>
        </w:tc>
      </w:tr>
      <w:tr w:rsidR="00A414A0" w:rsidRPr="00B970B3" w14:paraId="28BF03E6" w14:textId="77777777" w:rsidTr="009A6756">
        <w:trPr>
          <w:cantSplit/>
          <w:tblHeader/>
        </w:trPr>
        <w:tc>
          <w:tcPr>
            <w:tcW w:w="1873" w:type="dxa"/>
          </w:tcPr>
          <w:p w14:paraId="28CF8E8D" w14:textId="430568C5" w:rsidR="00A414A0" w:rsidRPr="00E65317" w:rsidRDefault="00A414A0" w:rsidP="00E65317">
            <w:pPr>
              <w:rPr>
                <w:color w:val="000000"/>
              </w:rPr>
            </w:pPr>
            <w:r w:rsidRPr="00E65317">
              <w:rPr>
                <w:color w:val="000000"/>
              </w:rPr>
              <w:t>Using Adaptive Mesh Refinement Strategy for Numerical Solving of Gas Dynamics Problems on Multicore Computers</w:t>
            </w:r>
          </w:p>
        </w:tc>
        <w:tc>
          <w:tcPr>
            <w:tcW w:w="1339" w:type="dxa"/>
          </w:tcPr>
          <w:p w14:paraId="3D9C8C31" w14:textId="41911BB8" w:rsidR="00A414A0" w:rsidRPr="00E65317" w:rsidRDefault="00A414A0" w:rsidP="00E65317">
            <w:pPr>
              <w:rPr>
                <w:color w:val="000000"/>
              </w:rPr>
            </w:pPr>
            <w:r w:rsidRPr="00E65317">
              <w:rPr>
                <w:color w:val="000000"/>
              </w:rPr>
              <w:t>High-Performance Computing Infrastructure for South East Europe's Research Communities. Results of the HP-SEE User Forum 2012</w:t>
            </w:r>
          </w:p>
        </w:tc>
        <w:tc>
          <w:tcPr>
            <w:tcW w:w="672" w:type="dxa"/>
          </w:tcPr>
          <w:p w14:paraId="39BB0CE4" w14:textId="77777777" w:rsidR="00A414A0" w:rsidRPr="00E65317" w:rsidRDefault="00A414A0" w:rsidP="00E65317"/>
        </w:tc>
        <w:tc>
          <w:tcPr>
            <w:tcW w:w="2461" w:type="dxa"/>
          </w:tcPr>
          <w:p w14:paraId="57EA5F8B" w14:textId="76E126A0" w:rsidR="00A414A0" w:rsidRPr="00E65317" w:rsidRDefault="00A414A0" w:rsidP="00E65317">
            <w:r w:rsidRPr="00E65317">
              <w:rPr>
                <w:color w:val="000000"/>
              </w:rPr>
              <w:t>Modeling and Optimization in Science and Technologies, Volume 2 2014, Springer, 2013, pp. 123-130, ISBN: 978-3-319-01519-4 (Print) 978-3-319-01520-0 (Online)</w:t>
            </w:r>
          </w:p>
        </w:tc>
        <w:tc>
          <w:tcPr>
            <w:tcW w:w="851" w:type="dxa"/>
          </w:tcPr>
          <w:p w14:paraId="556033BB" w14:textId="2312E034" w:rsidR="00A414A0" w:rsidRPr="00E65317" w:rsidRDefault="007D1EB7" w:rsidP="00E65317">
            <w:pPr>
              <w:jc w:val="right"/>
              <w:rPr>
                <w:color w:val="000000"/>
              </w:rPr>
            </w:pPr>
            <w:r w:rsidRPr="00E65317">
              <w:rPr>
                <w:color w:val="000000"/>
              </w:rPr>
              <w:t>B</w:t>
            </w:r>
          </w:p>
        </w:tc>
        <w:tc>
          <w:tcPr>
            <w:tcW w:w="1843" w:type="dxa"/>
          </w:tcPr>
          <w:p w14:paraId="66AD7DC6" w14:textId="67D1583F" w:rsidR="00A414A0" w:rsidRPr="00E65317" w:rsidRDefault="00A414A0" w:rsidP="00E65317">
            <w:pPr>
              <w:rPr>
                <w:color w:val="000000"/>
                <w:lang w:val="nl-NL"/>
              </w:rPr>
            </w:pPr>
            <w:r w:rsidRPr="00E65317">
              <w:rPr>
                <w:color w:val="000000"/>
              </w:rPr>
              <w:t>Rybakin</w:t>
            </w:r>
          </w:p>
        </w:tc>
      </w:tr>
      <w:tr w:rsidR="00A414A0" w:rsidRPr="00B970B3" w14:paraId="2F8BDEB4" w14:textId="77777777" w:rsidTr="009A6756">
        <w:trPr>
          <w:cantSplit/>
          <w:tblHeader/>
        </w:trPr>
        <w:tc>
          <w:tcPr>
            <w:tcW w:w="1873" w:type="dxa"/>
          </w:tcPr>
          <w:p w14:paraId="6A007872" w14:textId="23EB794E" w:rsidR="00A414A0" w:rsidRPr="00E65317" w:rsidRDefault="00A414A0" w:rsidP="00E65317">
            <w:pPr>
              <w:rPr>
                <w:color w:val="000000"/>
              </w:rPr>
            </w:pPr>
            <w:r w:rsidRPr="00E65317">
              <w:rPr>
                <w:color w:val="000000"/>
              </w:rPr>
              <w:t>e-Infrastructures for Research and Education in Eastern Europe Partnership Countries</w:t>
            </w:r>
          </w:p>
        </w:tc>
        <w:tc>
          <w:tcPr>
            <w:tcW w:w="1339" w:type="dxa"/>
          </w:tcPr>
          <w:p w14:paraId="2F199C76" w14:textId="1B997DFB" w:rsidR="00A414A0" w:rsidRPr="00E65317" w:rsidRDefault="00A414A0" w:rsidP="00E65317">
            <w:pPr>
              <w:rPr>
                <w:color w:val="000000"/>
              </w:rPr>
            </w:pPr>
            <w:r w:rsidRPr="00E65317">
              <w:rPr>
                <w:color w:val="000000"/>
              </w:rPr>
              <w:t>Computer Science and Information Technologies. Proceedings of the CSIT Conference, September 23-27, 2013, Erevan, Armenia</w:t>
            </w:r>
          </w:p>
        </w:tc>
        <w:tc>
          <w:tcPr>
            <w:tcW w:w="672" w:type="dxa"/>
          </w:tcPr>
          <w:p w14:paraId="049415B1" w14:textId="77777777" w:rsidR="00A414A0" w:rsidRPr="00E65317" w:rsidRDefault="00A414A0" w:rsidP="00E65317"/>
        </w:tc>
        <w:tc>
          <w:tcPr>
            <w:tcW w:w="2461" w:type="dxa"/>
          </w:tcPr>
          <w:p w14:paraId="4010CAF8" w14:textId="6A82B516" w:rsidR="00A414A0" w:rsidRPr="00E65317" w:rsidRDefault="00204B71" w:rsidP="00E65317">
            <w:pPr>
              <w:rPr>
                <w:color w:val="000000"/>
              </w:rPr>
            </w:pPr>
            <w:hyperlink r:id="rId122" w:history="1">
              <w:r w:rsidR="00A414A0" w:rsidRPr="00E65317">
                <w:rPr>
                  <w:rStyle w:val="Hyperlink"/>
                </w:rPr>
                <w:t>pp.231-235. ISBN 978-5-8080-0797-0</w:t>
              </w:r>
            </w:hyperlink>
          </w:p>
        </w:tc>
        <w:tc>
          <w:tcPr>
            <w:tcW w:w="851" w:type="dxa"/>
          </w:tcPr>
          <w:p w14:paraId="5F475140" w14:textId="36159BC5" w:rsidR="00A414A0" w:rsidRPr="00E65317" w:rsidRDefault="007D1EB7" w:rsidP="00E65317">
            <w:pPr>
              <w:jc w:val="right"/>
              <w:rPr>
                <w:color w:val="000000"/>
              </w:rPr>
            </w:pPr>
            <w:r w:rsidRPr="00E65317">
              <w:rPr>
                <w:color w:val="000000"/>
              </w:rPr>
              <w:t>P.</w:t>
            </w:r>
          </w:p>
        </w:tc>
        <w:tc>
          <w:tcPr>
            <w:tcW w:w="1843" w:type="dxa"/>
          </w:tcPr>
          <w:p w14:paraId="4E04F731" w14:textId="3BD7FB52" w:rsidR="00A414A0" w:rsidRPr="00E65317" w:rsidRDefault="00A414A0" w:rsidP="00E65317">
            <w:pPr>
              <w:rPr>
                <w:color w:val="000000"/>
                <w:lang w:val="nl-NL"/>
              </w:rPr>
            </w:pPr>
            <w:r w:rsidRPr="00E65317">
              <w:rPr>
                <w:color w:val="000000"/>
              </w:rPr>
              <w:t>Bogatencov</w:t>
            </w:r>
          </w:p>
        </w:tc>
      </w:tr>
      <w:tr w:rsidR="00A414A0" w:rsidRPr="00B970B3" w14:paraId="03A6B01E" w14:textId="77777777" w:rsidTr="009A6756">
        <w:trPr>
          <w:cantSplit/>
          <w:tblHeader/>
        </w:trPr>
        <w:tc>
          <w:tcPr>
            <w:tcW w:w="1873" w:type="dxa"/>
          </w:tcPr>
          <w:p w14:paraId="59CCC7EE" w14:textId="2CBF10D8" w:rsidR="00A414A0" w:rsidRPr="00E65317" w:rsidRDefault="00A414A0" w:rsidP="00E65317">
            <w:pPr>
              <w:rPr>
                <w:color w:val="000000"/>
              </w:rPr>
            </w:pPr>
            <w:r w:rsidRPr="00E65317">
              <w:rPr>
                <w:color w:val="000000"/>
              </w:rPr>
              <w:t>Rising Skill of Young Researches of Moldova in Using High Performance Technologies</w:t>
            </w:r>
          </w:p>
        </w:tc>
        <w:tc>
          <w:tcPr>
            <w:tcW w:w="1339" w:type="dxa"/>
          </w:tcPr>
          <w:p w14:paraId="201EEB7A" w14:textId="38F5ECCF" w:rsidR="00A414A0" w:rsidRPr="00E65317" w:rsidRDefault="00A414A0" w:rsidP="00E65317">
            <w:pPr>
              <w:rPr>
                <w:color w:val="000000"/>
              </w:rPr>
            </w:pPr>
            <w:r w:rsidRPr="00E65317">
              <w:rPr>
                <w:color w:val="000000"/>
              </w:rPr>
              <w:t>Computer Science and Information Technologies. Proceedings of the CSIT Conference, September 23-27, 2013, Erevan, Armenia</w:t>
            </w:r>
          </w:p>
        </w:tc>
        <w:tc>
          <w:tcPr>
            <w:tcW w:w="672" w:type="dxa"/>
          </w:tcPr>
          <w:p w14:paraId="5D3C5E04" w14:textId="77777777" w:rsidR="00A414A0" w:rsidRPr="00E65317" w:rsidRDefault="00A414A0" w:rsidP="00E65317"/>
        </w:tc>
        <w:tc>
          <w:tcPr>
            <w:tcW w:w="2461" w:type="dxa"/>
          </w:tcPr>
          <w:p w14:paraId="6FEFB038" w14:textId="4D8A9FD5" w:rsidR="00A414A0" w:rsidRPr="00E65317" w:rsidRDefault="00204B71" w:rsidP="00E65317">
            <w:hyperlink r:id="rId123" w:history="1">
              <w:r w:rsidR="00A414A0" w:rsidRPr="00E65317">
                <w:rPr>
                  <w:rStyle w:val="Hyperlink"/>
                </w:rPr>
                <w:t>pp.423-425. ISBN 978-5-8080-0797-0</w:t>
              </w:r>
            </w:hyperlink>
          </w:p>
        </w:tc>
        <w:tc>
          <w:tcPr>
            <w:tcW w:w="851" w:type="dxa"/>
          </w:tcPr>
          <w:p w14:paraId="59483C58" w14:textId="76059FB7" w:rsidR="00A414A0" w:rsidRPr="00E65317" w:rsidRDefault="007D1EB7" w:rsidP="00E65317">
            <w:pPr>
              <w:jc w:val="right"/>
              <w:rPr>
                <w:color w:val="000000"/>
              </w:rPr>
            </w:pPr>
            <w:r w:rsidRPr="00E65317">
              <w:rPr>
                <w:color w:val="000000"/>
              </w:rPr>
              <w:t>I.</w:t>
            </w:r>
          </w:p>
        </w:tc>
        <w:tc>
          <w:tcPr>
            <w:tcW w:w="1843" w:type="dxa"/>
          </w:tcPr>
          <w:p w14:paraId="433FDA4E" w14:textId="528E657B" w:rsidR="00A414A0" w:rsidRPr="00E65317" w:rsidRDefault="00A414A0" w:rsidP="00E65317">
            <w:pPr>
              <w:rPr>
                <w:color w:val="000000"/>
                <w:lang w:val="nl-NL"/>
              </w:rPr>
            </w:pPr>
            <w:r w:rsidRPr="00E65317">
              <w:rPr>
                <w:color w:val="000000"/>
              </w:rPr>
              <w:t>Titchiev</w:t>
            </w:r>
          </w:p>
        </w:tc>
      </w:tr>
      <w:tr w:rsidR="00A414A0" w:rsidRPr="00B970B3" w14:paraId="75BC32CC" w14:textId="77777777" w:rsidTr="009A6756">
        <w:trPr>
          <w:cantSplit/>
          <w:tblHeader/>
        </w:trPr>
        <w:tc>
          <w:tcPr>
            <w:tcW w:w="1873" w:type="dxa"/>
          </w:tcPr>
          <w:p w14:paraId="58BD08A5" w14:textId="4FF5A947" w:rsidR="00A414A0" w:rsidRPr="00E65317" w:rsidRDefault="00A414A0" w:rsidP="00E65317">
            <w:pPr>
              <w:rPr>
                <w:color w:val="000000"/>
              </w:rPr>
            </w:pPr>
            <w:r w:rsidRPr="00E65317">
              <w:rPr>
                <w:color w:val="000000"/>
              </w:rPr>
              <w:t>Deployment of a Federated Cloud Infrastructure in the Black Sea Region</w:t>
            </w:r>
          </w:p>
        </w:tc>
        <w:tc>
          <w:tcPr>
            <w:tcW w:w="1339" w:type="dxa"/>
          </w:tcPr>
          <w:p w14:paraId="670180E0" w14:textId="1E6BFBA9" w:rsidR="00A414A0" w:rsidRPr="00E65317" w:rsidRDefault="00A414A0" w:rsidP="00E65317">
            <w:pPr>
              <w:rPr>
                <w:color w:val="000000"/>
              </w:rPr>
            </w:pPr>
            <w:r w:rsidRPr="00E65317">
              <w:rPr>
                <w:color w:val="000000"/>
              </w:rPr>
              <w:t>Computer Science and Information Technologies. Proceedings of the CSIT Conference, September 23-27, 2013, Erevan, Armenia</w:t>
            </w:r>
          </w:p>
        </w:tc>
        <w:tc>
          <w:tcPr>
            <w:tcW w:w="672" w:type="dxa"/>
          </w:tcPr>
          <w:p w14:paraId="3FB9F089" w14:textId="77777777" w:rsidR="00A414A0" w:rsidRPr="00E65317" w:rsidRDefault="00A414A0" w:rsidP="00E65317"/>
        </w:tc>
        <w:tc>
          <w:tcPr>
            <w:tcW w:w="2461" w:type="dxa"/>
          </w:tcPr>
          <w:p w14:paraId="5B4D8578" w14:textId="2FA24754" w:rsidR="00A414A0" w:rsidRPr="00E65317" w:rsidRDefault="00204B71" w:rsidP="00E65317">
            <w:hyperlink r:id="rId124" w:history="1">
              <w:r w:rsidR="00A414A0" w:rsidRPr="00E65317">
                <w:rPr>
                  <w:rStyle w:val="Hyperlink"/>
                </w:rPr>
                <w:t>pp.283-285. ISBN 978-5-8080-0797-0</w:t>
              </w:r>
            </w:hyperlink>
          </w:p>
        </w:tc>
        <w:tc>
          <w:tcPr>
            <w:tcW w:w="851" w:type="dxa"/>
          </w:tcPr>
          <w:p w14:paraId="4806344B" w14:textId="50CD36CD" w:rsidR="00A414A0" w:rsidRPr="00E65317" w:rsidRDefault="007D1EB7" w:rsidP="00E65317">
            <w:pPr>
              <w:jc w:val="right"/>
              <w:rPr>
                <w:color w:val="000000"/>
              </w:rPr>
            </w:pPr>
            <w:r w:rsidRPr="00E65317">
              <w:rPr>
                <w:color w:val="000000"/>
              </w:rPr>
              <w:t>H.</w:t>
            </w:r>
          </w:p>
        </w:tc>
        <w:tc>
          <w:tcPr>
            <w:tcW w:w="1843" w:type="dxa"/>
          </w:tcPr>
          <w:p w14:paraId="31110A12" w14:textId="7D4B732C" w:rsidR="00A414A0" w:rsidRPr="00E65317" w:rsidRDefault="00A414A0" w:rsidP="00E65317">
            <w:pPr>
              <w:rPr>
                <w:color w:val="000000"/>
                <w:lang w:val="nl-NL"/>
              </w:rPr>
            </w:pPr>
            <w:r w:rsidRPr="00E65317">
              <w:rPr>
                <w:color w:val="000000"/>
              </w:rPr>
              <w:t>Astsatryan</w:t>
            </w:r>
          </w:p>
        </w:tc>
      </w:tr>
      <w:tr w:rsidR="00A414A0" w:rsidRPr="00B970B3" w14:paraId="0B9E71CC" w14:textId="77777777" w:rsidTr="009A6756">
        <w:trPr>
          <w:cantSplit/>
          <w:tblHeader/>
        </w:trPr>
        <w:tc>
          <w:tcPr>
            <w:tcW w:w="1873" w:type="dxa"/>
          </w:tcPr>
          <w:p w14:paraId="39637A61" w14:textId="58805761" w:rsidR="00A414A0" w:rsidRPr="00E65317" w:rsidRDefault="00A414A0" w:rsidP="00E65317">
            <w:pPr>
              <w:rPr>
                <w:color w:val="000000"/>
              </w:rPr>
            </w:pPr>
            <w:r w:rsidRPr="00E65317">
              <w:rPr>
                <w:color w:val="000000"/>
              </w:rPr>
              <w:t>Network Architecture for the Development of Scientific Computing Infrastructure in Moldova</w:t>
            </w:r>
          </w:p>
        </w:tc>
        <w:tc>
          <w:tcPr>
            <w:tcW w:w="1339" w:type="dxa"/>
          </w:tcPr>
          <w:p w14:paraId="385AA5A5" w14:textId="4EA50DE3" w:rsidR="00A414A0" w:rsidRPr="00E65317" w:rsidRDefault="00A414A0" w:rsidP="00E65317">
            <w:pPr>
              <w:rPr>
                <w:color w:val="000000"/>
              </w:rPr>
            </w:pPr>
            <w:r w:rsidRPr="00E65317">
              <w:rPr>
                <w:color w:val="000000"/>
              </w:rPr>
              <w:t>“Networking in Education and Research”, Proceedings of the 12th RoEduNet IEEE International Conference, Constanta, Romania, 26-28 September, 2013</w:t>
            </w:r>
          </w:p>
        </w:tc>
        <w:tc>
          <w:tcPr>
            <w:tcW w:w="672" w:type="dxa"/>
          </w:tcPr>
          <w:p w14:paraId="08916C95" w14:textId="77777777" w:rsidR="00A414A0" w:rsidRPr="00E65317" w:rsidRDefault="00A414A0" w:rsidP="00E65317"/>
        </w:tc>
        <w:tc>
          <w:tcPr>
            <w:tcW w:w="2461" w:type="dxa"/>
          </w:tcPr>
          <w:p w14:paraId="4DFF481A" w14:textId="2D129BA7" w:rsidR="00A414A0" w:rsidRPr="00E65317" w:rsidRDefault="00A414A0" w:rsidP="00E65317">
            <w:r w:rsidRPr="00E65317">
              <w:rPr>
                <w:color w:val="000000"/>
              </w:rPr>
              <w:t>pp. 7-12. ISSN-L 2068-1038</w:t>
            </w:r>
          </w:p>
        </w:tc>
        <w:tc>
          <w:tcPr>
            <w:tcW w:w="851" w:type="dxa"/>
          </w:tcPr>
          <w:p w14:paraId="557DDB38" w14:textId="6BBC321C" w:rsidR="00A414A0" w:rsidRPr="00E65317" w:rsidRDefault="007D1EB7" w:rsidP="00E65317">
            <w:pPr>
              <w:jc w:val="right"/>
              <w:rPr>
                <w:color w:val="000000"/>
              </w:rPr>
            </w:pPr>
            <w:r w:rsidRPr="00E65317">
              <w:rPr>
                <w:color w:val="000000"/>
              </w:rPr>
              <w:t>P.</w:t>
            </w:r>
          </w:p>
        </w:tc>
        <w:tc>
          <w:tcPr>
            <w:tcW w:w="1843" w:type="dxa"/>
          </w:tcPr>
          <w:p w14:paraId="584FE203" w14:textId="7328BF9A" w:rsidR="00A414A0" w:rsidRPr="00E65317" w:rsidRDefault="00A414A0" w:rsidP="00E65317">
            <w:pPr>
              <w:rPr>
                <w:color w:val="000000"/>
                <w:lang w:val="nl-NL"/>
              </w:rPr>
            </w:pPr>
            <w:r w:rsidRPr="00E65317">
              <w:rPr>
                <w:color w:val="000000"/>
              </w:rPr>
              <w:t>Bogatencov</w:t>
            </w:r>
          </w:p>
        </w:tc>
      </w:tr>
      <w:tr w:rsidR="00A414A0" w:rsidRPr="00B970B3" w14:paraId="6FC9D252" w14:textId="77777777" w:rsidTr="009A6756">
        <w:trPr>
          <w:cantSplit/>
          <w:tblHeader/>
        </w:trPr>
        <w:tc>
          <w:tcPr>
            <w:tcW w:w="1873" w:type="dxa"/>
          </w:tcPr>
          <w:p w14:paraId="078FCCC2" w14:textId="2C968190" w:rsidR="00A414A0" w:rsidRPr="00E65317" w:rsidRDefault="00A414A0" w:rsidP="00E65317">
            <w:pPr>
              <w:rPr>
                <w:color w:val="000000"/>
              </w:rPr>
            </w:pPr>
            <w:r w:rsidRPr="00E65317">
              <w:rPr>
                <w:color w:val="000000"/>
              </w:rPr>
              <w:t>Electronic States at Low-Angle Grain Boundaries in Polycrystalline Naphthalene</w:t>
            </w:r>
          </w:p>
        </w:tc>
        <w:tc>
          <w:tcPr>
            <w:tcW w:w="1339" w:type="dxa"/>
          </w:tcPr>
          <w:p w14:paraId="32AED969" w14:textId="24F53FC4" w:rsidR="00A414A0" w:rsidRPr="00E65317" w:rsidRDefault="00A414A0" w:rsidP="00E65317">
            <w:pPr>
              <w:rPr>
                <w:color w:val="000000"/>
              </w:rPr>
            </w:pPr>
            <w:r w:rsidRPr="00E65317">
              <w:rPr>
                <w:color w:val="000000"/>
              </w:rPr>
              <w:t>J. Phys. Chem. C</w:t>
            </w:r>
          </w:p>
        </w:tc>
        <w:tc>
          <w:tcPr>
            <w:tcW w:w="672" w:type="dxa"/>
          </w:tcPr>
          <w:p w14:paraId="78D76E0D" w14:textId="77777777" w:rsidR="00A414A0" w:rsidRPr="00E65317" w:rsidRDefault="00A414A0" w:rsidP="00E65317"/>
        </w:tc>
        <w:tc>
          <w:tcPr>
            <w:tcW w:w="2461" w:type="dxa"/>
          </w:tcPr>
          <w:p w14:paraId="7BA5F1EA" w14:textId="6F9BFC7F" w:rsidR="00A414A0" w:rsidRPr="00E65317" w:rsidRDefault="00204B71" w:rsidP="00E65317">
            <w:pPr>
              <w:rPr>
                <w:color w:val="000000"/>
              </w:rPr>
            </w:pPr>
            <w:hyperlink r:id="rId125" w:history="1">
              <w:r w:rsidR="00A414A0" w:rsidRPr="00E65317">
                <w:rPr>
                  <w:rStyle w:val="Hyperlink"/>
                </w:rPr>
                <w:t>117 (2013) 15741; DOI: 10.1021/jp404825h</w:t>
              </w:r>
            </w:hyperlink>
          </w:p>
        </w:tc>
        <w:tc>
          <w:tcPr>
            <w:tcW w:w="851" w:type="dxa"/>
          </w:tcPr>
          <w:p w14:paraId="283E8E54" w14:textId="2DDB3BA2" w:rsidR="00A414A0" w:rsidRPr="00E65317" w:rsidRDefault="007D1EB7" w:rsidP="00E65317">
            <w:pPr>
              <w:jc w:val="right"/>
              <w:rPr>
                <w:color w:val="000000"/>
              </w:rPr>
            </w:pPr>
            <w:r w:rsidRPr="00E65317">
              <w:rPr>
                <w:color w:val="000000"/>
              </w:rPr>
              <w:t>M.</w:t>
            </w:r>
          </w:p>
        </w:tc>
        <w:tc>
          <w:tcPr>
            <w:tcW w:w="1843" w:type="dxa"/>
          </w:tcPr>
          <w:p w14:paraId="02E6EAC9" w14:textId="167DCCDC" w:rsidR="00A414A0" w:rsidRPr="00E65317" w:rsidRDefault="00A414A0" w:rsidP="00E65317">
            <w:pPr>
              <w:rPr>
                <w:color w:val="000000"/>
                <w:lang w:val="nl-NL"/>
              </w:rPr>
            </w:pPr>
            <w:r w:rsidRPr="00E65317">
              <w:rPr>
                <w:color w:val="000000"/>
              </w:rPr>
              <w:t>Mladenovic</w:t>
            </w:r>
          </w:p>
        </w:tc>
      </w:tr>
      <w:tr w:rsidR="00A414A0" w:rsidRPr="00B970B3" w14:paraId="19F99620" w14:textId="77777777" w:rsidTr="009A6756">
        <w:trPr>
          <w:cantSplit/>
          <w:tblHeader/>
        </w:trPr>
        <w:tc>
          <w:tcPr>
            <w:tcW w:w="1873" w:type="dxa"/>
          </w:tcPr>
          <w:p w14:paraId="10459DB4" w14:textId="170112FC" w:rsidR="00A414A0" w:rsidRPr="00E65317" w:rsidRDefault="00A414A0" w:rsidP="00E65317">
            <w:pPr>
              <w:rPr>
                <w:color w:val="000000"/>
              </w:rPr>
            </w:pPr>
            <w:r w:rsidRPr="00E65317">
              <w:rPr>
                <w:color w:val="000000"/>
              </w:rPr>
              <w:t>Finite-temperature Crossover and the Quantum Widom Line Near the Mott Transition</w:t>
            </w:r>
          </w:p>
        </w:tc>
        <w:tc>
          <w:tcPr>
            <w:tcW w:w="1339" w:type="dxa"/>
          </w:tcPr>
          <w:p w14:paraId="59BFAA2D" w14:textId="1F41FA5B" w:rsidR="00A414A0" w:rsidRPr="00E65317" w:rsidRDefault="00A414A0" w:rsidP="00E65317">
            <w:pPr>
              <w:rPr>
                <w:color w:val="000000"/>
              </w:rPr>
            </w:pPr>
            <w:r w:rsidRPr="00E65317">
              <w:rPr>
                <w:color w:val="000000"/>
              </w:rPr>
              <w:t>Phys. Rev. B</w:t>
            </w:r>
          </w:p>
        </w:tc>
        <w:tc>
          <w:tcPr>
            <w:tcW w:w="672" w:type="dxa"/>
          </w:tcPr>
          <w:p w14:paraId="28F06B7F" w14:textId="77777777" w:rsidR="00A414A0" w:rsidRPr="00E65317" w:rsidRDefault="00A414A0" w:rsidP="00E65317"/>
        </w:tc>
        <w:tc>
          <w:tcPr>
            <w:tcW w:w="2461" w:type="dxa"/>
          </w:tcPr>
          <w:p w14:paraId="2A58B73D" w14:textId="412E405D" w:rsidR="00A414A0" w:rsidRPr="00E65317" w:rsidRDefault="00204B71" w:rsidP="00E65317">
            <w:hyperlink r:id="rId126" w:history="1">
              <w:r w:rsidR="00A414A0" w:rsidRPr="00E65317">
                <w:rPr>
                  <w:rStyle w:val="Hyperlink"/>
                </w:rPr>
                <w:t>88 (2013) 075143; DOI: 10.1103/PhysRevB.88.075143</w:t>
              </w:r>
            </w:hyperlink>
          </w:p>
        </w:tc>
        <w:tc>
          <w:tcPr>
            <w:tcW w:w="851" w:type="dxa"/>
          </w:tcPr>
          <w:p w14:paraId="287A594E" w14:textId="4E8B7936" w:rsidR="00A414A0" w:rsidRPr="00E65317" w:rsidRDefault="007D1EB7" w:rsidP="00E65317">
            <w:pPr>
              <w:jc w:val="right"/>
              <w:rPr>
                <w:color w:val="000000"/>
              </w:rPr>
            </w:pPr>
            <w:r w:rsidRPr="00E65317">
              <w:rPr>
                <w:color w:val="000000"/>
              </w:rPr>
              <w:t>J.</w:t>
            </w:r>
          </w:p>
        </w:tc>
        <w:tc>
          <w:tcPr>
            <w:tcW w:w="1843" w:type="dxa"/>
          </w:tcPr>
          <w:p w14:paraId="78C0DD60" w14:textId="70E4D9A0" w:rsidR="00A414A0" w:rsidRPr="00E65317" w:rsidRDefault="00A414A0" w:rsidP="00E65317">
            <w:pPr>
              <w:rPr>
                <w:color w:val="000000"/>
                <w:lang w:val="nl-NL"/>
              </w:rPr>
            </w:pPr>
            <w:r w:rsidRPr="00E65317">
              <w:rPr>
                <w:color w:val="000000"/>
              </w:rPr>
              <w:t>Vucicevic</w:t>
            </w:r>
          </w:p>
        </w:tc>
      </w:tr>
      <w:tr w:rsidR="00A414A0" w:rsidRPr="00B970B3" w14:paraId="59B9C638" w14:textId="77777777" w:rsidTr="009A6756">
        <w:trPr>
          <w:cantSplit/>
          <w:tblHeader/>
        </w:trPr>
        <w:tc>
          <w:tcPr>
            <w:tcW w:w="1873" w:type="dxa"/>
          </w:tcPr>
          <w:p w14:paraId="5D8DFD08" w14:textId="46F64642" w:rsidR="00A414A0" w:rsidRPr="00E65317" w:rsidRDefault="00A414A0" w:rsidP="00E65317">
            <w:pPr>
              <w:rPr>
                <w:color w:val="000000"/>
              </w:rPr>
            </w:pPr>
            <w:r w:rsidRPr="00E65317">
              <w:rPr>
                <w:color w:val="000000"/>
              </w:rPr>
              <w:t>Modelling of Disaster Spreading Dynamics</w:t>
            </w:r>
          </w:p>
        </w:tc>
        <w:tc>
          <w:tcPr>
            <w:tcW w:w="1339" w:type="dxa"/>
          </w:tcPr>
          <w:p w14:paraId="2B30FCA4" w14:textId="70F22BBD" w:rsidR="00A414A0" w:rsidRPr="00E65317" w:rsidRDefault="00A414A0" w:rsidP="00E65317">
            <w:pPr>
              <w:rPr>
                <w:color w:val="000000"/>
              </w:rPr>
            </w:pPr>
            <w:r w:rsidRPr="00E65317">
              <w:rPr>
                <w:color w:val="000000"/>
              </w:rPr>
              <w:t>Springer Book Series on Modeling and Optimization in Science and Technologies</w:t>
            </w:r>
          </w:p>
        </w:tc>
        <w:tc>
          <w:tcPr>
            <w:tcW w:w="672" w:type="dxa"/>
          </w:tcPr>
          <w:p w14:paraId="1158E62A" w14:textId="77777777" w:rsidR="00A414A0" w:rsidRPr="00E65317" w:rsidRDefault="00A414A0" w:rsidP="00E65317"/>
        </w:tc>
        <w:tc>
          <w:tcPr>
            <w:tcW w:w="2461" w:type="dxa"/>
          </w:tcPr>
          <w:p w14:paraId="1A8290C8" w14:textId="1584E2BB" w:rsidR="00A414A0" w:rsidRPr="00E65317" w:rsidRDefault="00204B71" w:rsidP="00E65317">
            <w:hyperlink r:id="rId127" w:history="1">
              <w:r w:rsidR="00A414A0" w:rsidRPr="00E65317">
                <w:rPr>
                  <w:rStyle w:val="Hyperlink"/>
                </w:rPr>
                <w:t>2013, Vol. 2, p. 31-42; DOI: 10.1007/978-3-319-01520-0_4</w:t>
              </w:r>
            </w:hyperlink>
          </w:p>
        </w:tc>
        <w:tc>
          <w:tcPr>
            <w:tcW w:w="851" w:type="dxa"/>
          </w:tcPr>
          <w:p w14:paraId="1DF912FD" w14:textId="57B5F1C5" w:rsidR="00A414A0" w:rsidRPr="00E65317" w:rsidRDefault="007D1EB7" w:rsidP="00E65317">
            <w:pPr>
              <w:jc w:val="right"/>
              <w:rPr>
                <w:color w:val="000000"/>
              </w:rPr>
            </w:pPr>
            <w:r w:rsidRPr="00E65317">
              <w:rPr>
                <w:color w:val="000000"/>
              </w:rPr>
              <w:t>E.</w:t>
            </w:r>
          </w:p>
        </w:tc>
        <w:tc>
          <w:tcPr>
            <w:tcW w:w="1843" w:type="dxa"/>
          </w:tcPr>
          <w:p w14:paraId="775A2E93" w14:textId="43819D92" w:rsidR="00A414A0" w:rsidRPr="00E65317" w:rsidRDefault="00A414A0" w:rsidP="00E65317">
            <w:pPr>
              <w:rPr>
                <w:color w:val="000000"/>
                <w:lang w:val="nl-NL"/>
              </w:rPr>
            </w:pPr>
            <w:r w:rsidRPr="00E65317">
              <w:rPr>
                <w:color w:val="000000"/>
              </w:rPr>
              <w:t>Stankovic</w:t>
            </w:r>
          </w:p>
        </w:tc>
      </w:tr>
      <w:tr w:rsidR="00A414A0" w:rsidRPr="00B970B3" w14:paraId="4B4CBBF7" w14:textId="77777777" w:rsidTr="009A6756">
        <w:trPr>
          <w:cantSplit/>
          <w:tblHeader/>
        </w:trPr>
        <w:tc>
          <w:tcPr>
            <w:tcW w:w="1873" w:type="dxa"/>
          </w:tcPr>
          <w:p w14:paraId="0D50B22D" w14:textId="59D3E059" w:rsidR="00A414A0" w:rsidRPr="00E65317" w:rsidRDefault="00A414A0" w:rsidP="00E65317">
            <w:pPr>
              <w:rPr>
                <w:color w:val="000000"/>
              </w:rPr>
            </w:pPr>
            <w:r w:rsidRPr="00E65317">
              <w:rPr>
                <w:color w:val="000000"/>
              </w:rPr>
              <w:t>Implementation and Benchmarking of New FFT Libraries in Quantum ESPRESSO</w:t>
            </w:r>
          </w:p>
        </w:tc>
        <w:tc>
          <w:tcPr>
            <w:tcW w:w="1339" w:type="dxa"/>
          </w:tcPr>
          <w:p w14:paraId="6BD03359" w14:textId="3052AC92" w:rsidR="00A414A0" w:rsidRPr="00E65317" w:rsidRDefault="00A414A0" w:rsidP="00E65317">
            <w:pPr>
              <w:rPr>
                <w:color w:val="000000"/>
              </w:rPr>
            </w:pPr>
            <w:r w:rsidRPr="00E65317">
              <w:rPr>
                <w:color w:val="000000"/>
              </w:rPr>
              <w:t>Springer Book Series on Modeling and Optimization in Science and Technologies</w:t>
            </w:r>
          </w:p>
        </w:tc>
        <w:tc>
          <w:tcPr>
            <w:tcW w:w="672" w:type="dxa"/>
          </w:tcPr>
          <w:p w14:paraId="2D4ED6B8" w14:textId="77777777" w:rsidR="00A414A0" w:rsidRPr="00E65317" w:rsidRDefault="00A414A0" w:rsidP="00E65317"/>
        </w:tc>
        <w:tc>
          <w:tcPr>
            <w:tcW w:w="2461" w:type="dxa"/>
          </w:tcPr>
          <w:p w14:paraId="44900E36" w14:textId="6EB328A4" w:rsidR="00A414A0" w:rsidRPr="00E65317" w:rsidRDefault="00204B71" w:rsidP="00E65317">
            <w:hyperlink r:id="rId128" w:history="1">
              <w:r w:rsidR="00A414A0" w:rsidRPr="00E65317">
                <w:rPr>
                  <w:rStyle w:val="Hyperlink"/>
                </w:rPr>
                <w:t>2013, Vol. 2, p. 155-162; DOI: 10.1007/978-3-319-01520-0_19</w:t>
              </w:r>
            </w:hyperlink>
          </w:p>
        </w:tc>
        <w:tc>
          <w:tcPr>
            <w:tcW w:w="851" w:type="dxa"/>
          </w:tcPr>
          <w:p w14:paraId="657DFE63" w14:textId="7A08F4A5" w:rsidR="00A414A0" w:rsidRPr="00E65317" w:rsidRDefault="007D1EB7" w:rsidP="00E65317">
            <w:pPr>
              <w:jc w:val="right"/>
              <w:rPr>
                <w:color w:val="000000"/>
              </w:rPr>
            </w:pPr>
            <w:r w:rsidRPr="00E65317">
              <w:rPr>
                <w:color w:val="000000"/>
              </w:rPr>
              <w:t>D.</w:t>
            </w:r>
          </w:p>
        </w:tc>
        <w:tc>
          <w:tcPr>
            <w:tcW w:w="1843" w:type="dxa"/>
          </w:tcPr>
          <w:p w14:paraId="2D9514D3" w14:textId="5E86B544" w:rsidR="00A414A0" w:rsidRPr="00E65317" w:rsidRDefault="00A414A0" w:rsidP="00E65317">
            <w:pPr>
              <w:rPr>
                <w:color w:val="000000"/>
                <w:lang w:val="nl-NL"/>
              </w:rPr>
            </w:pPr>
            <w:r w:rsidRPr="00E65317">
              <w:rPr>
                <w:color w:val="000000"/>
              </w:rPr>
              <w:t>Stankovic</w:t>
            </w:r>
          </w:p>
        </w:tc>
      </w:tr>
      <w:tr w:rsidR="00A414A0" w:rsidRPr="00B970B3" w14:paraId="05863D70" w14:textId="77777777" w:rsidTr="009A6756">
        <w:trPr>
          <w:cantSplit/>
          <w:tblHeader/>
        </w:trPr>
        <w:tc>
          <w:tcPr>
            <w:tcW w:w="1873" w:type="dxa"/>
          </w:tcPr>
          <w:p w14:paraId="01549258" w14:textId="09EFAA69" w:rsidR="00A414A0" w:rsidRPr="00E65317" w:rsidRDefault="00A414A0" w:rsidP="00E65317">
            <w:pPr>
              <w:rPr>
                <w:color w:val="000000"/>
              </w:rPr>
            </w:pPr>
            <w:r w:rsidRPr="00E65317">
              <w:rPr>
                <w:color w:val="000000"/>
              </w:rPr>
              <w:t>An Analysis of FFTW and FFTE Performance</w:t>
            </w:r>
          </w:p>
        </w:tc>
        <w:tc>
          <w:tcPr>
            <w:tcW w:w="1339" w:type="dxa"/>
          </w:tcPr>
          <w:p w14:paraId="247EF637" w14:textId="4A6944E0" w:rsidR="00A414A0" w:rsidRPr="00E65317" w:rsidRDefault="00A414A0" w:rsidP="00E65317">
            <w:pPr>
              <w:rPr>
                <w:color w:val="000000"/>
              </w:rPr>
            </w:pPr>
            <w:r w:rsidRPr="00E65317">
              <w:rPr>
                <w:color w:val="000000"/>
              </w:rPr>
              <w:t>Springer Book Series on Modeling and Optimization in Science and Technologies</w:t>
            </w:r>
          </w:p>
        </w:tc>
        <w:tc>
          <w:tcPr>
            <w:tcW w:w="672" w:type="dxa"/>
          </w:tcPr>
          <w:p w14:paraId="35B85C74" w14:textId="77777777" w:rsidR="00A414A0" w:rsidRPr="00E65317" w:rsidRDefault="00A414A0" w:rsidP="00E65317"/>
        </w:tc>
        <w:tc>
          <w:tcPr>
            <w:tcW w:w="2461" w:type="dxa"/>
          </w:tcPr>
          <w:p w14:paraId="7CBFAFBB" w14:textId="43843132" w:rsidR="00A414A0" w:rsidRPr="00E65317" w:rsidRDefault="00204B71" w:rsidP="00E65317">
            <w:hyperlink r:id="rId129" w:history="1">
              <w:r w:rsidR="00A414A0" w:rsidRPr="00E65317">
                <w:rPr>
                  <w:rStyle w:val="Hyperlink"/>
                </w:rPr>
                <w:t>2013, Vol. 2, p. 163-170; DOI: 10.1007/978-3-319-01520-0_20</w:t>
              </w:r>
            </w:hyperlink>
          </w:p>
        </w:tc>
        <w:tc>
          <w:tcPr>
            <w:tcW w:w="851" w:type="dxa"/>
          </w:tcPr>
          <w:p w14:paraId="60C59C82" w14:textId="449E553A" w:rsidR="00A414A0" w:rsidRPr="00E65317" w:rsidRDefault="007D1EB7" w:rsidP="00E65317">
            <w:pPr>
              <w:jc w:val="right"/>
              <w:rPr>
                <w:color w:val="000000"/>
              </w:rPr>
            </w:pPr>
            <w:r w:rsidRPr="00E65317">
              <w:rPr>
                <w:color w:val="000000"/>
              </w:rPr>
              <w:t>M.</w:t>
            </w:r>
          </w:p>
        </w:tc>
        <w:tc>
          <w:tcPr>
            <w:tcW w:w="1843" w:type="dxa"/>
          </w:tcPr>
          <w:p w14:paraId="1811FF92" w14:textId="3A5BF77B" w:rsidR="00A414A0" w:rsidRPr="00E65317" w:rsidRDefault="00A414A0" w:rsidP="00E65317">
            <w:pPr>
              <w:rPr>
                <w:color w:val="000000"/>
                <w:lang w:val="nl-NL"/>
              </w:rPr>
            </w:pPr>
            <w:r w:rsidRPr="00E65317">
              <w:rPr>
                <w:color w:val="000000"/>
              </w:rPr>
              <w:t>Nikolic</w:t>
            </w:r>
          </w:p>
        </w:tc>
      </w:tr>
      <w:tr w:rsidR="00A414A0" w:rsidRPr="00B970B3" w14:paraId="52B4A144" w14:textId="77777777" w:rsidTr="009A6756">
        <w:trPr>
          <w:cantSplit/>
          <w:tblHeader/>
        </w:trPr>
        <w:tc>
          <w:tcPr>
            <w:tcW w:w="1873" w:type="dxa"/>
          </w:tcPr>
          <w:p w14:paraId="38B21D5D" w14:textId="769B9A32" w:rsidR="00A414A0" w:rsidRPr="00E65317" w:rsidRDefault="00A414A0" w:rsidP="00E65317">
            <w:pPr>
              <w:rPr>
                <w:color w:val="000000"/>
              </w:rPr>
            </w:pPr>
            <w:r w:rsidRPr="00E65317">
              <w:rPr>
                <w:color w:val="000000"/>
              </w:rPr>
              <w:t>Vibrational Spectroscopy of Picolinamide and Water: From Dimers to Condensed Phase</w:t>
            </w:r>
          </w:p>
        </w:tc>
        <w:tc>
          <w:tcPr>
            <w:tcW w:w="1339" w:type="dxa"/>
          </w:tcPr>
          <w:p w14:paraId="241D5686" w14:textId="4A7770F7" w:rsidR="00A414A0" w:rsidRPr="00E65317" w:rsidRDefault="00A414A0" w:rsidP="00E65317">
            <w:pPr>
              <w:rPr>
                <w:color w:val="000000"/>
              </w:rPr>
            </w:pPr>
            <w:r w:rsidRPr="00E65317">
              <w:rPr>
                <w:color w:val="000000"/>
              </w:rPr>
              <w:t>J. Phys. Chem. A</w:t>
            </w:r>
          </w:p>
        </w:tc>
        <w:tc>
          <w:tcPr>
            <w:tcW w:w="672" w:type="dxa"/>
          </w:tcPr>
          <w:p w14:paraId="148D0F13" w14:textId="77777777" w:rsidR="00A414A0" w:rsidRPr="00E65317" w:rsidRDefault="00A414A0" w:rsidP="00E65317"/>
        </w:tc>
        <w:tc>
          <w:tcPr>
            <w:tcW w:w="2461" w:type="dxa"/>
          </w:tcPr>
          <w:p w14:paraId="02880ED1" w14:textId="633596DC" w:rsidR="00A414A0" w:rsidRPr="00E65317" w:rsidRDefault="00204B71" w:rsidP="00E65317">
            <w:hyperlink r:id="rId130" w:history="1">
              <w:r w:rsidR="00A414A0" w:rsidRPr="00E65317">
                <w:rPr>
                  <w:rStyle w:val="Hyperlink"/>
                </w:rPr>
                <w:t>117 (2013) 6474; DOI: 10.1021/jp402033c</w:t>
              </w:r>
            </w:hyperlink>
          </w:p>
        </w:tc>
        <w:tc>
          <w:tcPr>
            <w:tcW w:w="851" w:type="dxa"/>
          </w:tcPr>
          <w:p w14:paraId="38AD2345" w14:textId="09387282" w:rsidR="00A414A0" w:rsidRPr="00E65317" w:rsidRDefault="007D1EB7" w:rsidP="00E65317">
            <w:pPr>
              <w:jc w:val="right"/>
              <w:rPr>
                <w:color w:val="000000"/>
              </w:rPr>
            </w:pPr>
            <w:r w:rsidRPr="00E65317">
              <w:rPr>
                <w:color w:val="000000"/>
              </w:rPr>
              <w:t>V.</w:t>
            </w:r>
          </w:p>
        </w:tc>
        <w:tc>
          <w:tcPr>
            <w:tcW w:w="1843" w:type="dxa"/>
          </w:tcPr>
          <w:p w14:paraId="652EE283" w14:textId="6BB92F64" w:rsidR="00A414A0" w:rsidRPr="00E65317" w:rsidRDefault="00A414A0" w:rsidP="00E65317">
            <w:pPr>
              <w:rPr>
                <w:color w:val="000000"/>
                <w:lang w:val="nl-NL"/>
              </w:rPr>
            </w:pPr>
            <w:r w:rsidRPr="00E65317">
              <w:rPr>
                <w:color w:val="000000"/>
              </w:rPr>
              <w:t>Jovanovic</w:t>
            </w:r>
          </w:p>
        </w:tc>
      </w:tr>
      <w:tr w:rsidR="00A414A0" w:rsidRPr="00B970B3" w14:paraId="490A9FC6" w14:textId="77777777" w:rsidTr="009A6756">
        <w:trPr>
          <w:cantSplit/>
          <w:tblHeader/>
        </w:trPr>
        <w:tc>
          <w:tcPr>
            <w:tcW w:w="1873" w:type="dxa"/>
          </w:tcPr>
          <w:p w14:paraId="34ED4C2D" w14:textId="37A05821" w:rsidR="00A414A0" w:rsidRPr="00E65317" w:rsidRDefault="00A414A0" w:rsidP="00E65317">
            <w:pPr>
              <w:rPr>
                <w:color w:val="000000"/>
              </w:rPr>
            </w:pPr>
            <w:r w:rsidRPr="00E65317">
              <w:rPr>
                <w:color w:val="000000"/>
              </w:rPr>
              <w:t>Grid Site Testing for ATLAS with HammerCloud</w:t>
            </w:r>
          </w:p>
        </w:tc>
        <w:tc>
          <w:tcPr>
            <w:tcW w:w="1339" w:type="dxa"/>
          </w:tcPr>
          <w:p w14:paraId="0E902FEB" w14:textId="1D61C4BB" w:rsidR="00A414A0" w:rsidRPr="00E65317" w:rsidRDefault="00A414A0" w:rsidP="00E65317">
            <w:pPr>
              <w:rPr>
                <w:color w:val="000000"/>
              </w:rPr>
            </w:pPr>
            <w:r w:rsidRPr="00E65317">
              <w:rPr>
                <w:color w:val="000000"/>
              </w:rPr>
              <w:t>CHEP2013 Proceedings</w:t>
            </w:r>
          </w:p>
        </w:tc>
        <w:tc>
          <w:tcPr>
            <w:tcW w:w="672" w:type="dxa"/>
          </w:tcPr>
          <w:p w14:paraId="4C8B0E7B" w14:textId="77777777" w:rsidR="00A414A0" w:rsidRPr="00E65317" w:rsidRDefault="00A414A0" w:rsidP="00E65317"/>
        </w:tc>
        <w:tc>
          <w:tcPr>
            <w:tcW w:w="2461" w:type="dxa"/>
          </w:tcPr>
          <w:p w14:paraId="0DB762CC" w14:textId="77777777" w:rsidR="00A414A0" w:rsidRPr="00E65317" w:rsidRDefault="00A414A0" w:rsidP="00E65317"/>
        </w:tc>
        <w:tc>
          <w:tcPr>
            <w:tcW w:w="851" w:type="dxa"/>
          </w:tcPr>
          <w:p w14:paraId="4F55E4FB" w14:textId="558D8FEF" w:rsidR="00A414A0" w:rsidRPr="00E65317" w:rsidRDefault="007D1EB7" w:rsidP="00E65317">
            <w:pPr>
              <w:jc w:val="right"/>
              <w:rPr>
                <w:color w:val="000000"/>
              </w:rPr>
            </w:pPr>
            <w:r w:rsidRPr="00E65317">
              <w:rPr>
                <w:color w:val="000000"/>
              </w:rPr>
              <w:t>J.</w:t>
            </w:r>
          </w:p>
        </w:tc>
        <w:tc>
          <w:tcPr>
            <w:tcW w:w="1843" w:type="dxa"/>
          </w:tcPr>
          <w:p w14:paraId="2D3E45DB" w14:textId="17DBF0FF" w:rsidR="00A414A0" w:rsidRPr="00E65317" w:rsidRDefault="00A414A0" w:rsidP="00E65317">
            <w:pPr>
              <w:rPr>
                <w:color w:val="000000"/>
                <w:lang w:val="nl-NL"/>
              </w:rPr>
            </w:pPr>
            <w:r w:rsidRPr="00E65317">
              <w:rPr>
                <w:color w:val="000000"/>
              </w:rPr>
              <w:t xml:space="preserve">Elmsheuser, </w:t>
            </w:r>
          </w:p>
        </w:tc>
      </w:tr>
      <w:tr w:rsidR="00754FC3" w:rsidRPr="00B970B3" w14:paraId="7BAD432F" w14:textId="77777777" w:rsidTr="009A6756">
        <w:trPr>
          <w:cantSplit/>
          <w:tblHeader/>
        </w:trPr>
        <w:tc>
          <w:tcPr>
            <w:tcW w:w="1873" w:type="dxa"/>
          </w:tcPr>
          <w:p w14:paraId="19C55CAF" w14:textId="4580CD15" w:rsidR="00754FC3" w:rsidRPr="00E65317" w:rsidRDefault="00754FC3" w:rsidP="00E65317">
            <w:pPr>
              <w:rPr>
                <w:color w:val="000000"/>
              </w:rPr>
            </w:pPr>
            <w:r w:rsidRPr="00E65317">
              <w:rPr>
                <w:iCs/>
              </w:rPr>
              <w:t>Atomic and Electronic Structure of Grain Boundaries in Crystalline Organic Semiconductors</w:t>
            </w:r>
          </w:p>
        </w:tc>
        <w:tc>
          <w:tcPr>
            <w:tcW w:w="1339" w:type="dxa"/>
          </w:tcPr>
          <w:p w14:paraId="438161BE" w14:textId="77777777" w:rsidR="00754FC3" w:rsidRPr="00E65317" w:rsidRDefault="00754FC3" w:rsidP="00E65317">
            <w:pPr>
              <w:rPr>
                <w:color w:val="000000"/>
              </w:rPr>
            </w:pPr>
          </w:p>
        </w:tc>
        <w:tc>
          <w:tcPr>
            <w:tcW w:w="672" w:type="dxa"/>
          </w:tcPr>
          <w:p w14:paraId="558F8A64" w14:textId="79488966" w:rsidR="00754FC3" w:rsidRPr="00E65317" w:rsidRDefault="00754FC3" w:rsidP="00E65317">
            <w:r w:rsidRPr="00E65317">
              <w:rPr>
                <w:iCs/>
              </w:rPr>
              <w:t>10.1088/0031-8949/2013/T157/014061</w:t>
            </w:r>
          </w:p>
        </w:tc>
        <w:tc>
          <w:tcPr>
            <w:tcW w:w="2461" w:type="dxa"/>
          </w:tcPr>
          <w:p w14:paraId="7EBD0C65" w14:textId="6ECC0809" w:rsidR="00754FC3" w:rsidRPr="00E65317" w:rsidRDefault="00754FC3" w:rsidP="00E65317">
            <w:r w:rsidRPr="00E65317">
              <w:rPr>
                <w:iCs/>
              </w:rPr>
              <w:t>Phys. Scr. T 157 (2013) 014061</w:t>
            </w:r>
          </w:p>
        </w:tc>
        <w:tc>
          <w:tcPr>
            <w:tcW w:w="851" w:type="dxa"/>
          </w:tcPr>
          <w:p w14:paraId="245D3662" w14:textId="05BB4476" w:rsidR="00754FC3" w:rsidRPr="00E65317" w:rsidRDefault="00754FC3" w:rsidP="00E65317">
            <w:pPr>
              <w:jc w:val="right"/>
              <w:rPr>
                <w:iCs/>
              </w:rPr>
            </w:pPr>
            <w:r w:rsidRPr="00E65317">
              <w:rPr>
                <w:iCs/>
              </w:rPr>
              <w:t>M.</w:t>
            </w:r>
          </w:p>
          <w:p w14:paraId="26FC23D9" w14:textId="7C3E0568" w:rsidR="00754FC3" w:rsidRPr="00E65317" w:rsidRDefault="00754FC3" w:rsidP="00E65317">
            <w:pPr>
              <w:jc w:val="right"/>
              <w:rPr>
                <w:iCs/>
              </w:rPr>
            </w:pPr>
            <w:r w:rsidRPr="00E65317">
              <w:rPr>
                <w:iCs/>
              </w:rPr>
              <w:t>N.</w:t>
            </w:r>
          </w:p>
          <w:p w14:paraId="35917860" w14:textId="72625CDE" w:rsidR="00754FC3" w:rsidRPr="00E65317" w:rsidRDefault="00754FC3" w:rsidP="00E65317">
            <w:pPr>
              <w:jc w:val="right"/>
              <w:rPr>
                <w:color w:val="000000"/>
              </w:rPr>
            </w:pPr>
            <w:r w:rsidRPr="00E65317">
              <w:rPr>
                <w:iCs/>
              </w:rPr>
              <w:t>I.</w:t>
            </w:r>
          </w:p>
        </w:tc>
        <w:tc>
          <w:tcPr>
            <w:tcW w:w="1843" w:type="dxa"/>
          </w:tcPr>
          <w:p w14:paraId="100916D9" w14:textId="77777777" w:rsidR="00754FC3" w:rsidRPr="00E65317" w:rsidRDefault="00754FC3" w:rsidP="00E65317">
            <w:pPr>
              <w:rPr>
                <w:iCs/>
              </w:rPr>
            </w:pPr>
            <w:r w:rsidRPr="00E65317">
              <w:rPr>
                <w:iCs/>
              </w:rPr>
              <w:t>Mladenovic</w:t>
            </w:r>
          </w:p>
          <w:p w14:paraId="47BE3F13" w14:textId="77777777" w:rsidR="00754FC3" w:rsidRPr="00E65317" w:rsidRDefault="00754FC3" w:rsidP="00E65317">
            <w:pPr>
              <w:rPr>
                <w:iCs/>
              </w:rPr>
            </w:pPr>
            <w:r w:rsidRPr="00E65317">
              <w:rPr>
                <w:iCs/>
              </w:rPr>
              <w:t>Vukmirovic</w:t>
            </w:r>
          </w:p>
          <w:p w14:paraId="28C3D41E" w14:textId="6886973D" w:rsidR="00754FC3" w:rsidRPr="00E65317" w:rsidRDefault="00754FC3" w:rsidP="00E65317">
            <w:pPr>
              <w:rPr>
                <w:color w:val="000000"/>
              </w:rPr>
            </w:pPr>
            <w:r w:rsidRPr="00E65317">
              <w:rPr>
                <w:iCs/>
              </w:rPr>
              <w:t>Stankovic</w:t>
            </w:r>
          </w:p>
        </w:tc>
      </w:tr>
      <w:tr w:rsidR="00754FC3" w:rsidRPr="00B970B3" w14:paraId="7F764FA8" w14:textId="77777777" w:rsidTr="009A6756">
        <w:trPr>
          <w:cantSplit/>
          <w:tblHeader/>
        </w:trPr>
        <w:tc>
          <w:tcPr>
            <w:tcW w:w="1873" w:type="dxa"/>
          </w:tcPr>
          <w:p w14:paraId="1F699A75" w14:textId="78DAD42B" w:rsidR="00754FC3" w:rsidRPr="00E65317" w:rsidRDefault="00754FC3" w:rsidP="00E65317">
            <w:pPr>
              <w:rPr>
                <w:iCs/>
              </w:rPr>
            </w:pPr>
            <w:r w:rsidRPr="00E65317">
              <w:t>Phonon and Magnetic Dimer Excitations in Fe-based S=2 Spin-ladder Compound BaFe2Se2O</w:t>
            </w:r>
          </w:p>
        </w:tc>
        <w:tc>
          <w:tcPr>
            <w:tcW w:w="1339" w:type="dxa"/>
          </w:tcPr>
          <w:p w14:paraId="315734E0" w14:textId="77777777" w:rsidR="00754FC3" w:rsidRPr="00E65317" w:rsidRDefault="00754FC3" w:rsidP="00E65317">
            <w:pPr>
              <w:rPr>
                <w:color w:val="000000"/>
              </w:rPr>
            </w:pPr>
          </w:p>
        </w:tc>
        <w:tc>
          <w:tcPr>
            <w:tcW w:w="672" w:type="dxa"/>
          </w:tcPr>
          <w:p w14:paraId="79943BF4" w14:textId="7E0A6470" w:rsidR="00754FC3" w:rsidRPr="00E65317" w:rsidRDefault="00754FC3" w:rsidP="00E65317">
            <w:pPr>
              <w:rPr>
                <w:iCs/>
              </w:rPr>
            </w:pPr>
            <w:r w:rsidRPr="00E65317">
              <w:t>10.1103/PhysRevB.89.014301</w:t>
            </w:r>
          </w:p>
        </w:tc>
        <w:tc>
          <w:tcPr>
            <w:tcW w:w="2461" w:type="dxa"/>
          </w:tcPr>
          <w:p w14:paraId="46CD03E4" w14:textId="6FBC0F66" w:rsidR="00754FC3" w:rsidRPr="00E65317" w:rsidRDefault="00754FC3" w:rsidP="00E65317">
            <w:pPr>
              <w:rPr>
                <w:iCs/>
              </w:rPr>
            </w:pPr>
            <w:r w:rsidRPr="00E65317">
              <w:t xml:space="preserve">Phys. Rev. B </w:t>
            </w:r>
            <w:r w:rsidRPr="00E65317">
              <w:tab/>
              <w:t>89 (2014) 014301</w:t>
            </w:r>
          </w:p>
        </w:tc>
        <w:tc>
          <w:tcPr>
            <w:tcW w:w="851" w:type="dxa"/>
          </w:tcPr>
          <w:p w14:paraId="1CA7BFDB" w14:textId="429194AE" w:rsidR="00754FC3" w:rsidRPr="00E65317" w:rsidRDefault="00754FC3" w:rsidP="00E65317">
            <w:pPr>
              <w:jc w:val="right"/>
            </w:pPr>
            <w:r w:rsidRPr="00E65317">
              <w:t>Z.</w:t>
            </w:r>
          </w:p>
          <w:p w14:paraId="6A77FB83" w14:textId="66019D91" w:rsidR="00754FC3" w:rsidRPr="00E65317" w:rsidRDefault="00754FC3" w:rsidP="00E65317">
            <w:pPr>
              <w:jc w:val="right"/>
            </w:pPr>
            <w:r w:rsidRPr="00E65317">
              <w:t>M.</w:t>
            </w:r>
          </w:p>
          <w:p w14:paraId="421B0C3B" w14:textId="6706B304" w:rsidR="00754FC3" w:rsidRPr="00E65317" w:rsidRDefault="00754FC3" w:rsidP="00E65317">
            <w:pPr>
              <w:jc w:val="right"/>
              <w:rPr>
                <w:iCs/>
              </w:rPr>
            </w:pPr>
            <w:r w:rsidRPr="00E65317">
              <w:t>N.</w:t>
            </w:r>
          </w:p>
        </w:tc>
        <w:tc>
          <w:tcPr>
            <w:tcW w:w="1843" w:type="dxa"/>
          </w:tcPr>
          <w:p w14:paraId="3F82EC83" w14:textId="77777777" w:rsidR="00754FC3" w:rsidRPr="00E65317" w:rsidRDefault="00754FC3" w:rsidP="00E65317">
            <w:r w:rsidRPr="00E65317">
              <w:t>Popovic</w:t>
            </w:r>
          </w:p>
          <w:p w14:paraId="1CB8407F" w14:textId="77777777" w:rsidR="00754FC3" w:rsidRPr="00E65317" w:rsidRDefault="00754FC3" w:rsidP="00E65317">
            <w:r w:rsidRPr="00E65317">
              <w:t>Scepanovic</w:t>
            </w:r>
          </w:p>
          <w:p w14:paraId="22B11B70" w14:textId="638F18FC" w:rsidR="00754FC3" w:rsidRPr="00E65317" w:rsidRDefault="00754FC3" w:rsidP="00E65317">
            <w:pPr>
              <w:rPr>
                <w:iCs/>
              </w:rPr>
            </w:pPr>
            <w:r w:rsidRPr="00E65317">
              <w:t>Lazarevic</w:t>
            </w:r>
          </w:p>
        </w:tc>
      </w:tr>
      <w:tr w:rsidR="00754FC3" w:rsidRPr="00B970B3" w14:paraId="4D86AF7C" w14:textId="77777777" w:rsidTr="009A6756">
        <w:trPr>
          <w:cantSplit/>
          <w:tblHeader/>
        </w:trPr>
        <w:tc>
          <w:tcPr>
            <w:tcW w:w="1873" w:type="dxa"/>
          </w:tcPr>
          <w:p w14:paraId="07D10E25" w14:textId="4306FE4A" w:rsidR="00754FC3" w:rsidRPr="00E65317" w:rsidRDefault="00754FC3" w:rsidP="00E65317">
            <w:r w:rsidRPr="00E65317">
              <w:t>Self-assembly of Magnetic Balls: From Chains to Tubes</w:t>
            </w:r>
          </w:p>
        </w:tc>
        <w:tc>
          <w:tcPr>
            <w:tcW w:w="1339" w:type="dxa"/>
          </w:tcPr>
          <w:p w14:paraId="7A185AE8" w14:textId="77777777" w:rsidR="00754FC3" w:rsidRPr="00E65317" w:rsidRDefault="00754FC3" w:rsidP="00E65317">
            <w:pPr>
              <w:rPr>
                <w:color w:val="000000"/>
              </w:rPr>
            </w:pPr>
          </w:p>
        </w:tc>
        <w:tc>
          <w:tcPr>
            <w:tcW w:w="672" w:type="dxa"/>
          </w:tcPr>
          <w:p w14:paraId="136482B3" w14:textId="7E563957" w:rsidR="00754FC3" w:rsidRPr="00E65317" w:rsidRDefault="00754FC3" w:rsidP="00E65317">
            <w:r w:rsidRPr="00E65317">
              <w:t>10.1103/PhysRevE.89.011202</w:t>
            </w:r>
          </w:p>
        </w:tc>
        <w:tc>
          <w:tcPr>
            <w:tcW w:w="2461" w:type="dxa"/>
          </w:tcPr>
          <w:p w14:paraId="11F6CFCB" w14:textId="4CE2C45A" w:rsidR="00754FC3" w:rsidRPr="00E65317" w:rsidRDefault="00754FC3" w:rsidP="00E65317">
            <w:r w:rsidRPr="00E65317">
              <w:t>Phys. Rev. E 89 (2014) 011202(R)</w:t>
            </w:r>
          </w:p>
        </w:tc>
        <w:tc>
          <w:tcPr>
            <w:tcW w:w="851" w:type="dxa"/>
          </w:tcPr>
          <w:p w14:paraId="32939361" w14:textId="070E9D83" w:rsidR="00754FC3" w:rsidRPr="00E65317" w:rsidRDefault="00754FC3" w:rsidP="00E65317">
            <w:pPr>
              <w:jc w:val="right"/>
            </w:pPr>
            <w:r w:rsidRPr="00E65317">
              <w:t>R.</w:t>
            </w:r>
          </w:p>
          <w:p w14:paraId="6289AC2E" w14:textId="56BD6422" w:rsidR="00754FC3" w:rsidRPr="00E65317" w:rsidRDefault="00754FC3" w:rsidP="00E65317">
            <w:pPr>
              <w:jc w:val="right"/>
            </w:pPr>
            <w:r w:rsidRPr="00E65317">
              <w:t>L.</w:t>
            </w:r>
          </w:p>
          <w:p w14:paraId="448E4C27" w14:textId="3AB7595F" w:rsidR="00754FC3" w:rsidRPr="00E65317" w:rsidRDefault="00754FC3" w:rsidP="00E65317">
            <w:pPr>
              <w:jc w:val="right"/>
            </w:pPr>
            <w:r w:rsidRPr="00E65317">
              <w:t>I.</w:t>
            </w:r>
          </w:p>
        </w:tc>
        <w:tc>
          <w:tcPr>
            <w:tcW w:w="1843" w:type="dxa"/>
          </w:tcPr>
          <w:p w14:paraId="3761F034" w14:textId="77777777" w:rsidR="00754FC3" w:rsidRPr="00E65317" w:rsidRDefault="00754FC3" w:rsidP="00E65317">
            <w:r w:rsidRPr="00E65317">
              <w:t>Messina</w:t>
            </w:r>
          </w:p>
          <w:p w14:paraId="4348CD16" w14:textId="77777777" w:rsidR="00754FC3" w:rsidRPr="00E65317" w:rsidRDefault="00754FC3" w:rsidP="00E65317">
            <w:r w:rsidRPr="00E65317">
              <w:t>Abou Khalil</w:t>
            </w:r>
          </w:p>
          <w:p w14:paraId="220C50DB" w14:textId="5AF0A8CC" w:rsidR="00754FC3" w:rsidRPr="00E65317" w:rsidRDefault="00754FC3" w:rsidP="00E65317">
            <w:r w:rsidRPr="00E65317">
              <w:t>Stankovic</w:t>
            </w:r>
          </w:p>
        </w:tc>
      </w:tr>
      <w:tr w:rsidR="00754FC3" w:rsidRPr="00B970B3" w14:paraId="0ABFE3C4" w14:textId="77777777" w:rsidTr="009A6756">
        <w:trPr>
          <w:cantSplit/>
          <w:tblHeader/>
        </w:trPr>
        <w:tc>
          <w:tcPr>
            <w:tcW w:w="1873" w:type="dxa"/>
          </w:tcPr>
          <w:p w14:paraId="7E919D88" w14:textId="77777777" w:rsidR="00754FC3" w:rsidRPr="00E65317" w:rsidRDefault="00754FC3" w:rsidP="00E65317">
            <w:r w:rsidRPr="00E65317">
              <w:t>The molecular properties of nitrobenzanthrone isomers and their mutagenic activities</w:t>
            </w:r>
          </w:p>
          <w:p w14:paraId="1755C6A7" w14:textId="77777777" w:rsidR="00754FC3" w:rsidRPr="00E65317" w:rsidRDefault="00754FC3" w:rsidP="00E65317"/>
        </w:tc>
        <w:tc>
          <w:tcPr>
            <w:tcW w:w="1339" w:type="dxa"/>
          </w:tcPr>
          <w:p w14:paraId="50B2C37E" w14:textId="3355679D" w:rsidR="00754FC3" w:rsidRPr="00E65317" w:rsidRDefault="00754FC3" w:rsidP="00E65317">
            <w:pPr>
              <w:rPr>
                <w:color w:val="000000"/>
              </w:rPr>
            </w:pPr>
            <w:r w:rsidRPr="00E65317">
              <w:t>Chemosphere</w:t>
            </w:r>
          </w:p>
        </w:tc>
        <w:tc>
          <w:tcPr>
            <w:tcW w:w="672" w:type="dxa"/>
          </w:tcPr>
          <w:p w14:paraId="750295E8" w14:textId="6E74B997" w:rsidR="00754FC3" w:rsidRPr="00E65317" w:rsidRDefault="00754FC3" w:rsidP="00E65317">
            <w:r w:rsidRPr="00E65317">
              <w:t>10.1016/j.chemosphere.2013.11.057</w:t>
            </w:r>
          </w:p>
        </w:tc>
        <w:tc>
          <w:tcPr>
            <w:tcW w:w="2461" w:type="dxa"/>
          </w:tcPr>
          <w:p w14:paraId="7F3DDD03" w14:textId="77777777" w:rsidR="00754FC3" w:rsidRPr="00E65317" w:rsidRDefault="00754FC3" w:rsidP="00E65317"/>
        </w:tc>
        <w:tc>
          <w:tcPr>
            <w:tcW w:w="851" w:type="dxa"/>
          </w:tcPr>
          <w:p w14:paraId="0F00C19B" w14:textId="26EC765E" w:rsidR="00754FC3" w:rsidRPr="00E65317" w:rsidRDefault="00754FC3" w:rsidP="00E65317">
            <w:pPr>
              <w:jc w:val="right"/>
            </w:pPr>
            <w:r w:rsidRPr="00E65317">
              <w:t>B.</w:t>
            </w:r>
          </w:p>
          <w:p w14:paraId="2B101294" w14:textId="5885BA5B" w:rsidR="00754FC3" w:rsidRPr="00E65317" w:rsidRDefault="00754FC3" w:rsidP="00E65317">
            <w:pPr>
              <w:jc w:val="right"/>
            </w:pPr>
            <w:r w:rsidRPr="00E65317">
              <w:t>B.</w:t>
            </w:r>
          </w:p>
          <w:p w14:paraId="0354C67D" w14:textId="1D4B1678" w:rsidR="00754FC3" w:rsidRPr="00E65317" w:rsidRDefault="00754FC3" w:rsidP="00E65317">
            <w:pPr>
              <w:jc w:val="right"/>
            </w:pPr>
            <w:r w:rsidRPr="00E65317">
              <w:t>D.</w:t>
            </w:r>
          </w:p>
        </w:tc>
        <w:tc>
          <w:tcPr>
            <w:tcW w:w="1843" w:type="dxa"/>
          </w:tcPr>
          <w:p w14:paraId="42F56E52" w14:textId="77777777" w:rsidR="00754FC3" w:rsidRPr="00E65317" w:rsidRDefault="00754FC3" w:rsidP="00E65317">
            <w:r w:rsidRPr="00E65317">
              <w:t>Ostojić</w:t>
            </w:r>
          </w:p>
          <w:p w14:paraId="5C960E9D" w14:textId="77777777" w:rsidR="00754FC3" w:rsidRPr="00E65317" w:rsidRDefault="00754FC3" w:rsidP="00E65317">
            <w:r w:rsidRPr="00E65317">
              <w:t>Stanković</w:t>
            </w:r>
          </w:p>
          <w:p w14:paraId="664F4967" w14:textId="03BB7A2D" w:rsidR="00754FC3" w:rsidRPr="00E65317" w:rsidRDefault="00754FC3" w:rsidP="00E65317">
            <w:r w:rsidRPr="00E65317">
              <w:t>Đorđević</w:t>
            </w:r>
          </w:p>
        </w:tc>
      </w:tr>
      <w:tr w:rsidR="00754FC3" w:rsidRPr="00B970B3" w14:paraId="3CFE2E1B" w14:textId="77777777" w:rsidTr="009A6756">
        <w:trPr>
          <w:cantSplit/>
          <w:tblHeader/>
        </w:trPr>
        <w:tc>
          <w:tcPr>
            <w:tcW w:w="1873" w:type="dxa"/>
          </w:tcPr>
          <w:p w14:paraId="38B1C666" w14:textId="7E3BA8FB" w:rsidR="00754FC3" w:rsidRPr="00E65317" w:rsidRDefault="00754FC3" w:rsidP="00E65317">
            <w:r w:rsidRPr="00E65317">
              <w:t>Monte-Carlo Simulation on Heterogeneous Distributed Systems: a Computing Framework with Parallel Merging and Checkpointing Strategies</w:t>
            </w:r>
          </w:p>
        </w:tc>
        <w:tc>
          <w:tcPr>
            <w:tcW w:w="1339" w:type="dxa"/>
          </w:tcPr>
          <w:p w14:paraId="51CEA9F5" w14:textId="77777777" w:rsidR="00754FC3" w:rsidRPr="00E65317" w:rsidRDefault="00754FC3" w:rsidP="00E65317">
            <w:r w:rsidRPr="00E65317">
              <w:t>Future Generation Computer Systems</w:t>
            </w:r>
          </w:p>
          <w:p w14:paraId="17150668" w14:textId="77777777" w:rsidR="00754FC3" w:rsidRPr="00E65317" w:rsidRDefault="00754FC3" w:rsidP="00E65317"/>
        </w:tc>
        <w:tc>
          <w:tcPr>
            <w:tcW w:w="672" w:type="dxa"/>
          </w:tcPr>
          <w:p w14:paraId="1CA384F9" w14:textId="77777777" w:rsidR="00754FC3" w:rsidRPr="00E65317" w:rsidRDefault="00754FC3" w:rsidP="00E65317"/>
        </w:tc>
        <w:tc>
          <w:tcPr>
            <w:tcW w:w="2461" w:type="dxa"/>
          </w:tcPr>
          <w:p w14:paraId="005AF0C1" w14:textId="77777777" w:rsidR="00754FC3" w:rsidRPr="00E65317" w:rsidRDefault="00754FC3" w:rsidP="00E65317">
            <w:r w:rsidRPr="00E65317">
              <w:t>Future Generation Computer Systems 29, 3 (2013) 728--738</w:t>
            </w:r>
          </w:p>
          <w:p w14:paraId="4830F8FB" w14:textId="77777777" w:rsidR="00754FC3" w:rsidRPr="00E65317" w:rsidRDefault="00754FC3" w:rsidP="00E65317"/>
        </w:tc>
        <w:tc>
          <w:tcPr>
            <w:tcW w:w="851" w:type="dxa"/>
          </w:tcPr>
          <w:p w14:paraId="3BD2B9EF" w14:textId="64A9B22A" w:rsidR="00754FC3" w:rsidRPr="00E65317" w:rsidRDefault="00754FC3" w:rsidP="00E65317">
            <w:pPr>
              <w:jc w:val="right"/>
            </w:pPr>
            <w:r w:rsidRPr="00E65317">
              <w:t>S.</w:t>
            </w:r>
          </w:p>
          <w:p w14:paraId="1E33EAE8" w14:textId="5D24D46A" w:rsidR="00754FC3" w:rsidRPr="00E65317" w:rsidRDefault="00754FC3" w:rsidP="00E65317">
            <w:pPr>
              <w:jc w:val="right"/>
            </w:pPr>
            <w:r w:rsidRPr="00E65317">
              <w:t>T.</w:t>
            </w:r>
          </w:p>
          <w:p w14:paraId="48C7896B" w14:textId="68F5DA92" w:rsidR="00754FC3" w:rsidRPr="00E65317" w:rsidRDefault="00754FC3" w:rsidP="00E65317">
            <w:pPr>
              <w:jc w:val="right"/>
            </w:pPr>
            <w:r w:rsidRPr="00E65317">
              <w:t>R.</w:t>
            </w:r>
          </w:p>
          <w:p w14:paraId="29EF9E1F" w14:textId="77777777" w:rsidR="00754FC3" w:rsidRPr="00E65317" w:rsidRDefault="00754FC3" w:rsidP="00E65317">
            <w:pPr>
              <w:jc w:val="right"/>
            </w:pPr>
          </w:p>
          <w:p w14:paraId="6891D357" w14:textId="3ACEFABE" w:rsidR="00754FC3" w:rsidRPr="00E65317" w:rsidRDefault="00754FC3" w:rsidP="00E65317">
            <w:pPr>
              <w:jc w:val="right"/>
            </w:pPr>
            <w:r w:rsidRPr="00E65317">
              <w:t>P.</w:t>
            </w:r>
          </w:p>
          <w:p w14:paraId="3D65A6C5" w14:textId="31760D7C" w:rsidR="00754FC3" w:rsidRPr="00E65317" w:rsidRDefault="00754FC3" w:rsidP="00E65317">
            <w:pPr>
              <w:jc w:val="right"/>
            </w:pPr>
            <w:r w:rsidRPr="00E65317">
              <w:t>D.</w:t>
            </w:r>
          </w:p>
          <w:p w14:paraId="19CC9BB0" w14:textId="18F02C4F" w:rsidR="00754FC3" w:rsidRPr="00E65317" w:rsidRDefault="00754FC3" w:rsidP="00E65317">
            <w:pPr>
              <w:jc w:val="right"/>
            </w:pPr>
            <w:r w:rsidRPr="00E65317">
              <w:t>H.</w:t>
            </w:r>
          </w:p>
        </w:tc>
        <w:tc>
          <w:tcPr>
            <w:tcW w:w="1843" w:type="dxa"/>
          </w:tcPr>
          <w:p w14:paraId="5ACAC50D" w14:textId="77777777" w:rsidR="00754FC3" w:rsidRPr="00E65317" w:rsidRDefault="00754FC3" w:rsidP="00E65317">
            <w:r w:rsidRPr="00E65317">
              <w:t>Camarasu-Pop</w:t>
            </w:r>
          </w:p>
          <w:p w14:paraId="2FF66C8C" w14:textId="77777777" w:rsidR="00754FC3" w:rsidRPr="00E65317" w:rsidRDefault="00754FC3" w:rsidP="00E65317">
            <w:r w:rsidRPr="00E65317">
              <w:t>Glatard</w:t>
            </w:r>
          </w:p>
          <w:p w14:paraId="1BAF151F" w14:textId="77777777" w:rsidR="00754FC3" w:rsidRPr="00E65317" w:rsidRDefault="00754FC3" w:rsidP="00E65317">
            <w:r w:rsidRPr="00E65317">
              <w:t>Ferreira Da Silva</w:t>
            </w:r>
          </w:p>
          <w:p w14:paraId="26CA0D12" w14:textId="77777777" w:rsidR="00754FC3" w:rsidRPr="00E65317" w:rsidRDefault="00754FC3" w:rsidP="00E65317">
            <w:r w:rsidRPr="00E65317">
              <w:t>Gueth</w:t>
            </w:r>
          </w:p>
          <w:p w14:paraId="306437F8" w14:textId="77777777" w:rsidR="00754FC3" w:rsidRPr="00E65317" w:rsidRDefault="00754FC3" w:rsidP="00E65317">
            <w:r w:rsidRPr="00E65317">
              <w:t>Sarrut</w:t>
            </w:r>
          </w:p>
          <w:p w14:paraId="597D74FF" w14:textId="0FC3E310" w:rsidR="00754FC3" w:rsidRPr="00E65317" w:rsidRDefault="00754FC3" w:rsidP="00E65317">
            <w:r w:rsidRPr="00E65317">
              <w:t>Benoit-Cattin</w:t>
            </w:r>
          </w:p>
        </w:tc>
      </w:tr>
      <w:tr w:rsidR="00754FC3" w:rsidRPr="00B970B3" w14:paraId="0FD695E6" w14:textId="77777777" w:rsidTr="009A6756">
        <w:trPr>
          <w:cantSplit/>
          <w:tblHeader/>
        </w:trPr>
        <w:tc>
          <w:tcPr>
            <w:tcW w:w="1873" w:type="dxa"/>
          </w:tcPr>
          <w:p w14:paraId="4C6E505C" w14:textId="36415EC3" w:rsidR="00754FC3" w:rsidRPr="00E65317" w:rsidRDefault="00754FC3" w:rsidP="00E65317">
            <w:r w:rsidRPr="00E65317">
              <w:t>Simulating Application Workflows and Services Deployed on the European Grid Infrastructure</w:t>
            </w:r>
          </w:p>
        </w:tc>
        <w:tc>
          <w:tcPr>
            <w:tcW w:w="1339" w:type="dxa"/>
          </w:tcPr>
          <w:p w14:paraId="3F0DA7B9" w14:textId="04DD4040" w:rsidR="00754FC3" w:rsidRPr="00E65317" w:rsidRDefault="00754FC3" w:rsidP="00E65317">
            <w:r w:rsidRPr="00E65317">
              <w:t>13th IEEE/ACM International Symposium on Cluster, Cloud, and Grid Computing</w:t>
            </w:r>
          </w:p>
        </w:tc>
        <w:tc>
          <w:tcPr>
            <w:tcW w:w="672" w:type="dxa"/>
          </w:tcPr>
          <w:p w14:paraId="36F68FD2" w14:textId="77777777" w:rsidR="00754FC3" w:rsidRPr="00E65317" w:rsidRDefault="00754FC3" w:rsidP="00E65317">
            <w:r w:rsidRPr="00E65317">
              <w:t xml:space="preserve">13th IEEE/ACM International Symposium on Cluster, Cloud, and Grid Computing, Pays-Bas (2013) </w:t>
            </w:r>
          </w:p>
          <w:p w14:paraId="09E84265" w14:textId="77777777" w:rsidR="00754FC3" w:rsidRPr="00E65317" w:rsidRDefault="00754FC3" w:rsidP="00E65317"/>
        </w:tc>
        <w:tc>
          <w:tcPr>
            <w:tcW w:w="2461" w:type="dxa"/>
          </w:tcPr>
          <w:p w14:paraId="2E47DC88" w14:textId="77777777" w:rsidR="00754FC3" w:rsidRPr="00E65317" w:rsidRDefault="00754FC3" w:rsidP="00E65317"/>
        </w:tc>
        <w:tc>
          <w:tcPr>
            <w:tcW w:w="851" w:type="dxa"/>
          </w:tcPr>
          <w:p w14:paraId="2BF84A73" w14:textId="50E09981" w:rsidR="00754FC3" w:rsidRPr="00E65317" w:rsidRDefault="00754FC3" w:rsidP="00E65317">
            <w:pPr>
              <w:jc w:val="right"/>
            </w:pPr>
            <w:r w:rsidRPr="00E65317">
              <w:t>S.</w:t>
            </w:r>
          </w:p>
          <w:p w14:paraId="6F4CEB7A" w14:textId="536DDCA7" w:rsidR="00754FC3" w:rsidRPr="00E65317" w:rsidRDefault="00754FC3" w:rsidP="00E65317">
            <w:pPr>
              <w:jc w:val="right"/>
            </w:pPr>
            <w:r w:rsidRPr="00E65317">
              <w:t>T.</w:t>
            </w:r>
          </w:p>
          <w:p w14:paraId="74F28F05" w14:textId="38B6D6FF" w:rsidR="00754FC3" w:rsidRPr="00E65317" w:rsidRDefault="00754FC3" w:rsidP="00E65317">
            <w:pPr>
              <w:jc w:val="right"/>
            </w:pPr>
            <w:r w:rsidRPr="00E65317">
              <w:t>H.</w:t>
            </w:r>
          </w:p>
          <w:p w14:paraId="15E41DF5" w14:textId="77777777" w:rsidR="00754FC3" w:rsidRPr="00E65317" w:rsidRDefault="00754FC3" w:rsidP="00E65317">
            <w:pPr>
              <w:jc w:val="right"/>
            </w:pPr>
          </w:p>
        </w:tc>
        <w:tc>
          <w:tcPr>
            <w:tcW w:w="1843" w:type="dxa"/>
          </w:tcPr>
          <w:p w14:paraId="18659BA5" w14:textId="77777777" w:rsidR="00754FC3" w:rsidRPr="00E65317" w:rsidRDefault="00754FC3" w:rsidP="00E65317">
            <w:r w:rsidRPr="00E65317">
              <w:t>Camarasu-Pop</w:t>
            </w:r>
          </w:p>
          <w:p w14:paraId="0D10C0EB" w14:textId="77777777" w:rsidR="00754FC3" w:rsidRPr="00E65317" w:rsidRDefault="00754FC3" w:rsidP="00E65317">
            <w:r w:rsidRPr="00E65317">
              <w:t>Glatard</w:t>
            </w:r>
          </w:p>
          <w:p w14:paraId="6B5DFD98" w14:textId="56C59EC8" w:rsidR="00754FC3" w:rsidRPr="00E65317" w:rsidRDefault="00754FC3" w:rsidP="00E65317">
            <w:r w:rsidRPr="00E65317">
              <w:t>Benoit-Cattin</w:t>
            </w:r>
          </w:p>
        </w:tc>
      </w:tr>
      <w:tr w:rsidR="00754FC3" w:rsidRPr="00B970B3" w14:paraId="69014F5B" w14:textId="77777777" w:rsidTr="009A6756">
        <w:trPr>
          <w:cantSplit/>
          <w:tblHeader/>
        </w:trPr>
        <w:tc>
          <w:tcPr>
            <w:tcW w:w="1873" w:type="dxa"/>
          </w:tcPr>
          <w:p w14:paraId="70874774" w14:textId="724E4519" w:rsidR="00754FC3" w:rsidRPr="00E65317" w:rsidRDefault="00754FC3" w:rsidP="00E65317">
            <w:r w:rsidRPr="00E65317">
              <w:t>Enabling 3D-Liver Perfusion Mapping from MR-DCE Imaging Using Distributed Computing</w:t>
            </w:r>
          </w:p>
        </w:tc>
        <w:tc>
          <w:tcPr>
            <w:tcW w:w="1339" w:type="dxa"/>
          </w:tcPr>
          <w:p w14:paraId="3FBDD7A1" w14:textId="77777777" w:rsidR="00754FC3" w:rsidRPr="00E65317" w:rsidRDefault="00754FC3" w:rsidP="00E65317">
            <w:r w:rsidRPr="00E65317">
              <w:t>Journal of Medical Engineering (2013) 471682</w:t>
            </w:r>
          </w:p>
          <w:p w14:paraId="10CD3357" w14:textId="77777777" w:rsidR="00754FC3" w:rsidRPr="00E65317" w:rsidRDefault="00754FC3" w:rsidP="00E65317"/>
        </w:tc>
        <w:tc>
          <w:tcPr>
            <w:tcW w:w="672" w:type="dxa"/>
          </w:tcPr>
          <w:p w14:paraId="2B37505F" w14:textId="77777777" w:rsidR="00754FC3" w:rsidRPr="00E65317" w:rsidRDefault="00754FC3" w:rsidP="00E65317"/>
        </w:tc>
        <w:tc>
          <w:tcPr>
            <w:tcW w:w="2461" w:type="dxa"/>
          </w:tcPr>
          <w:p w14:paraId="04131618" w14:textId="77777777" w:rsidR="00754FC3" w:rsidRPr="00E65317" w:rsidRDefault="00754FC3" w:rsidP="00E65317"/>
        </w:tc>
        <w:tc>
          <w:tcPr>
            <w:tcW w:w="851" w:type="dxa"/>
          </w:tcPr>
          <w:p w14:paraId="71060597" w14:textId="5962D6CB" w:rsidR="00754FC3" w:rsidRPr="00E65317" w:rsidRDefault="00754FC3" w:rsidP="00E65317">
            <w:pPr>
              <w:jc w:val="right"/>
            </w:pPr>
            <w:r w:rsidRPr="00E65317">
              <w:t>B.</w:t>
            </w:r>
          </w:p>
          <w:p w14:paraId="0F116459" w14:textId="3FD701A3" w:rsidR="00754FC3" w:rsidRPr="00E65317" w:rsidRDefault="00754FC3" w:rsidP="00E65317">
            <w:pPr>
              <w:jc w:val="right"/>
            </w:pPr>
            <w:r w:rsidRPr="00E65317">
              <w:t>S.</w:t>
            </w:r>
          </w:p>
          <w:p w14:paraId="294372CA" w14:textId="3666A687" w:rsidR="00754FC3" w:rsidRPr="00E65317" w:rsidRDefault="00754FC3" w:rsidP="00E65317">
            <w:pPr>
              <w:jc w:val="right"/>
            </w:pPr>
            <w:r w:rsidRPr="00E65317">
              <w:t>E.</w:t>
            </w:r>
          </w:p>
          <w:p w14:paraId="1B977BAA" w14:textId="77777777" w:rsidR="00754FC3" w:rsidRPr="00E65317" w:rsidRDefault="00754FC3" w:rsidP="00E65317">
            <w:pPr>
              <w:jc w:val="right"/>
            </w:pPr>
          </w:p>
          <w:p w14:paraId="1D6FD8CA" w14:textId="1B0F5A7E" w:rsidR="00754FC3" w:rsidRPr="00E65317" w:rsidRDefault="00754FC3" w:rsidP="00E65317">
            <w:pPr>
              <w:jc w:val="right"/>
            </w:pPr>
            <w:r w:rsidRPr="00E65317">
              <w:t>F.</w:t>
            </w:r>
          </w:p>
          <w:p w14:paraId="6B43586E" w14:textId="370F5842" w:rsidR="00754FC3" w:rsidRPr="00E65317" w:rsidRDefault="00754FC3" w:rsidP="00E65317">
            <w:pPr>
              <w:jc w:val="right"/>
            </w:pPr>
            <w:r w:rsidRPr="00E65317">
              <w:t>O.</w:t>
            </w:r>
          </w:p>
        </w:tc>
        <w:tc>
          <w:tcPr>
            <w:tcW w:w="1843" w:type="dxa"/>
          </w:tcPr>
          <w:p w14:paraId="345DBD04" w14:textId="77777777" w:rsidR="00754FC3" w:rsidRPr="00E65317" w:rsidRDefault="00754FC3" w:rsidP="00E65317">
            <w:r w:rsidRPr="00E65317">
              <w:t xml:space="preserve">Leporq </w:t>
            </w:r>
          </w:p>
          <w:p w14:paraId="0B28FF73" w14:textId="77777777" w:rsidR="00754FC3" w:rsidRPr="00E65317" w:rsidRDefault="00754FC3" w:rsidP="00E65317">
            <w:r w:rsidRPr="00E65317">
              <w:t>Camarasu-Pop</w:t>
            </w:r>
          </w:p>
          <w:p w14:paraId="3EDC8CB5" w14:textId="77777777" w:rsidR="00754FC3" w:rsidRPr="00E65317" w:rsidRDefault="00754FC3" w:rsidP="00E65317">
            <w:r w:rsidRPr="00E65317">
              <w:t xml:space="preserve">E. Davila-Serrano </w:t>
            </w:r>
          </w:p>
          <w:p w14:paraId="2E0EE2DB" w14:textId="77777777" w:rsidR="00754FC3" w:rsidRPr="00E65317" w:rsidRDefault="00754FC3" w:rsidP="00E65317">
            <w:r w:rsidRPr="00E65317">
              <w:t>Pilleul</w:t>
            </w:r>
          </w:p>
          <w:p w14:paraId="11A45944" w14:textId="0C21C301" w:rsidR="00754FC3" w:rsidRPr="00E65317" w:rsidRDefault="00754FC3" w:rsidP="00E65317">
            <w:r w:rsidRPr="00E65317">
              <w:t>Beuf</w:t>
            </w:r>
          </w:p>
        </w:tc>
      </w:tr>
      <w:tr w:rsidR="00754FC3" w:rsidRPr="00B970B3" w14:paraId="101035B7" w14:textId="77777777" w:rsidTr="009A6756">
        <w:trPr>
          <w:cantSplit/>
          <w:tblHeader/>
        </w:trPr>
        <w:tc>
          <w:tcPr>
            <w:tcW w:w="1873" w:type="dxa"/>
          </w:tcPr>
          <w:p w14:paraId="6BAA3B3B" w14:textId="58E96AD8" w:rsidR="00754FC3" w:rsidRPr="00E65317" w:rsidRDefault="00754FC3" w:rsidP="00E65317">
            <w:r w:rsidRPr="00E65317">
              <w:t>Distributions of secondary particles in proton and carbon-ion therapy: a comparison between GATE/Geant4 and FLUKA Monte Carlo codes</w:t>
            </w:r>
          </w:p>
        </w:tc>
        <w:tc>
          <w:tcPr>
            <w:tcW w:w="1339" w:type="dxa"/>
          </w:tcPr>
          <w:p w14:paraId="7CAF400A" w14:textId="0DB4D79C" w:rsidR="00754FC3" w:rsidRPr="00E65317" w:rsidRDefault="00754FC3" w:rsidP="00E65317">
            <w:r w:rsidRPr="00E65317">
              <w:t>Physics in Medicine and Biology</w:t>
            </w:r>
          </w:p>
        </w:tc>
        <w:tc>
          <w:tcPr>
            <w:tcW w:w="672" w:type="dxa"/>
          </w:tcPr>
          <w:p w14:paraId="6DC027CD" w14:textId="77777777" w:rsidR="00754FC3" w:rsidRPr="00E65317" w:rsidRDefault="00754FC3" w:rsidP="00E65317">
            <w:r w:rsidRPr="00E65317">
              <w:t xml:space="preserve">Physics in Medicine and Biology 58 (2013) 2879 </w:t>
            </w:r>
            <w:r w:rsidRPr="00E65317">
              <w:tab/>
              <w:t>58 (2013) 2879</w:t>
            </w:r>
          </w:p>
          <w:p w14:paraId="6A38B857" w14:textId="77777777" w:rsidR="00754FC3" w:rsidRPr="00E65317" w:rsidRDefault="00754FC3" w:rsidP="00E65317"/>
        </w:tc>
        <w:tc>
          <w:tcPr>
            <w:tcW w:w="2461" w:type="dxa"/>
          </w:tcPr>
          <w:p w14:paraId="1D04D36D" w14:textId="77777777" w:rsidR="00754FC3" w:rsidRPr="00E65317" w:rsidRDefault="00754FC3" w:rsidP="00E65317"/>
        </w:tc>
        <w:tc>
          <w:tcPr>
            <w:tcW w:w="851" w:type="dxa"/>
          </w:tcPr>
          <w:p w14:paraId="7FC3E326" w14:textId="62B9B690" w:rsidR="00754FC3" w:rsidRPr="00E65317" w:rsidRDefault="00754FC3" w:rsidP="00E65317">
            <w:pPr>
              <w:jc w:val="right"/>
            </w:pPr>
            <w:r w:rsidRPr="00E65317">
              <w:t>C.</w:t>
            </w:r>
          </w:p>
          <w:p w14:paraId="18EE166D" w14:textId="099DA34F" w:rsidR="00754FC3" w:rsidRPr="00E65317" w:rsidRDefault="00754FC3" w:rsidP="00E65317">
            <w:pPr>
              <w:jc w:val="right"/>
            </w:pPr>
            <w:r w:rsidRPr="00E65317">
              <w:t>G.</w:t>
            </w:r>
          </w:p>
          <w:p w14:paraId="00DF238D" w14:textId="7F8EBDE0" w:rsidR="00754FC3" w:rsidRPr="00E65317" w:rsidRDefault="00754FC3" w:rsidP="00E65317">
            <w:pPr>
              <w:jc w:val="right"/>
            </w:pPr>
            <w:r w:rsidRPr="00E65317">
              <w:t>I.</w:t>
            </w:r>
          </w:p>
          <w:p w14:paraId="0B63846F" w14:textId="221732B6" w:rsidR="00754FC3" w:rsidRPr="00E65317" w:rsidRDefault="00754FC3" w:rsidP="00E65317">
            <w:pPr>
              <w:jc w:val="right"/>
            </w:pPr>
            <w:r w:rsidRPr="00E65317">
              <w:t>P.</w:t>
            </w:r>
          </w:p>
          <w:p w14:paraId="03DC5040" w14:textId="6F013F2A" w:rsidR="00754FC3" w:rsidRPr="00E65317" w:rsidRDefault="00754FC3" w:rsidP="00E65317">
            <w:pPr>
              <w:jc w:val="right"/>
            </w:pPr>
            <w:r w:rsidRPr="00E65317">
              <w:t>L.</w:t>
            </w:r>
          </w:p>
          <w:p w14:paraId="35FF4F86" w14:textId="1DE1204D" w:rsidR="00754FC3" w:rsidRPr="00E65317" w:rsidRDefault="00754FC3" w:rsidP="00E65317">
            <w:pPr>
              <w:jc w:val="right"/>
            </w:pPr>
            <w:r w:rsidRPr="00E65317">
              <w:t>G.</w:t>
            </w:r>
          </w:p>
          <w:p w14:paraId="1E9AA694" w14:textId="60A0EF21" w:rsidR="00754FC3" w:rsidRPr="00E65317" w:rsidRDefault="00754FC3" w:rsidP="00E65317">
            <w:pPr>
              <w:jc w:val="right"/>
            </w:pPr>
            <w:r w:rsidRPr="00E65317">
              <w:t>Y.</w:t>
            </w:r>
          </w:p>
          <w:p w14:paraId="2DF5444C" w14:textId="1902B7EE" w:rsidR="00754FC3" w:rsidRPr="00E65317" w:rsidRDefault="00754FC3" w:rsidP="00E65317">
            <w:pPr>
              <w:jc w:val="right"/>
            </w:pPr>
            <w:r w:rsidRPr="00E65317">
              <w:t>D.</w:t>
            </w:r>
          </w:p>
          <w:p w14:paraId="5D2FACB3" w14:textId="1856F15E" w:rsidR="00754FC3" w:rsidRPr="00E65317" w:rsidRDefault="00754FC3" w:rsidP="00E65317">
            <w:pPr>
              <w:jc w:val="right"/>
            </w:pPr>
            <w:r w:rsidRPr="00E65317">
              <w:t>E.</w:t>
            </w:r>
          </w:p>
        </w:tc>
        <w:tc>
          <w:tcPr>
            <w:tcW w:w="1843" w:type="dxa"/>
          </w:tcPr>
          <w:p w14:paraId="6FC3A5D4" w14:textId="77777777" w:rsidR="00754FC3" w:rsidRPr="00E65317" w:rsidRDefault="00754FC3" w:rsidP="00E65317">
            <w:r w:rsidRPr="00E65317">
              <w:t>Robert</w:t>
            </w:r>
          </w:p>
          <w:p w14:paraId="3FBDA0CA" w14:textId="77777777" w:rsidR="00754FC3" w:rsidRPr="00E65317" w:rsidRDefault="00754FC3" w:rsidP="00E65317">
            <w:r w:rsidRPr="00E65317">
              <w:t xml:space="preserve">Dedes </w:t>
            </w:r>
          </w:p>
          <w:p w14:paraId="68CE3913" w14:textId="77777777" w:rsidR="00754FC3" w:rsidRPr="00E65317" w:rsidRDefault="00754FC3" w:rsidP="00E65317">
            <w:r w:rsidRPr="00E65317">
              <w:t>Buvat</w:t>
            </w:r>
          </w:p>
          <w:p w14:paraId="4A7089FC" w14:textId="77777777" w:rsidR="00754FC3" w:rsidRPr="00E65317" w:rsidRDefault="00754FC3" w:rsidP="00E65317">
            <w:r w:rsidRPr="00E65317">
              <w:t>Gueth</w:t>
            </w:r>
          </w:p>
          <w:p w14:paraId="5A6A5A98" w14:textId="77777777" w:rsidR="00754FC3" w:rsidRPr="00E65317" w:rsidRDefault="00754FC3" w:rsidP="00E65317">
            <w:r w:rsidRPr="00E65317">
              <w:t>Lestand</w:t>
            </w:r>
          </w:p>
          <w:p w14:paraId="3D224F16" w14:textId="77777777" w:rsidR="00754FC3" w:rsidRPr="00E65317" w:rsidRDefault="00754FC3" w:rsidP="00E65317">
            <w:r w:rsidRPr="00E65317">
              <w:t>Montarou</w:t>
            </w:r>
          </w:p>
          <w:p w14:paraId="6840DEF9" w14:textId="77777777" w:rsidR="00754FC3" w:rsidRPr="00E65317" w:rsidRDefault="00754FC3" w:rsidP="00E65317">
            <w:r w:rsidRPr="00E65317">
              <w:t xml:space="preserve">Prezado </w:t>
            </w:r>
          </w:p>
          <w:p w14:paraId="1BB6EA73" w14:textId="77777777" w:rsidR="00754FC3" w:rsidRPr="00E65317" w:rsidRDefault="00754FC3" w:rsidP="00E65317">
            <w:r w:rsidRPr="00E65317">
              <w:t>Sarrut</w:t>
            </w:r>
          </w:p>
          <w:p w14:paraId="09014066" w14:textId="534CF825" w:rsidR="00754FC3" w:rsidRPr="00E65317" w:rsidRDefault="00754FC3" w:rsidP="00E65317">
            <w:r w:rsidRPr="00E65317">
              <w:t>Testa</w:t>
            </w:r>
          </w:p>
        </w:tc>
      </w:tr>
      <w:tr w:rsidR="00754FC3" w:rsidRPr="00B970B3" w14:paraId="554F9D69" w14:textId="77777777" w:rsidTr="009A6756">
        <w:trPr>
          <w:cantSplit/>
          <w:tblHeader/>
        </w:trPr>
        <w:tc>
          <w:tcPr>
            <w:tcW w:w="1873" w:type="dxa"/>
          </w:tcPr>
          <w:p w14:paraId="6A56A7F9" w14:textId="77777777" w:rsidR="00754FC3" w:rsidRPr="00E65317" w:rsidRDefault="00754FC3" w:rsidP="00E65317">
            <w:r w:rsidRPr="00E65317">
              <w:t>Validation of Grid Middleware for the European Grid Infrastructure</w:t>
            </w:r>
          </w:p>
          <w:p w14:paraId="70D52BBC" w14:textId="77777777" w:rsidR="00754FC3" w:rsidRPr="00E65317" w:rsidRDefault="00754FC3" w:rsidP="00E65317"/>
        </w:tc>
        <w:tc>
          <w:tcPr>
            <w:tcW w:w="1339" w:type="dxa"/>
          </w:tcPr>
          <w:p w14:paraId="1976EBB4" w14:textId="77777777" w:rsidR="00754FC3" w:rsidRPr="00E65317" w:rsidRDefault="00754FC3" w:rsidP="00E65317">
            <w:r w:rsidRPr="00E65317">
              <w:t>Journal of Grid Computing</w:t>
            </w:r>
          </w:p>
          <w:p w14:paraId="3CFBCB93" w14:textId="77777777" w:rsidR="00754FC3" w:rsidRPr="00E65317" w:rsidRDefault="00754FC3" w:rsidP="00E65317"/>
        </w:tc>
        <w:tc>
          <w:tcPr>
            <w:tcW w:w="672" w:type="dxa"/>
          </w:tcPr>
          <w:p w14:paraId="22BD9F0B" w14:textId="77777777" w:rsidR="00754FC3" w:rsidRPr="00E65317" w:rsidRDefault="00754FC3" w:rsidP="00E65317"/>
        </w:tc>
        <w:tc>
          <w:tcPr>
            <w:tcW w:w="2461" w:type="dxa"/>
          </w:tcPr>
          <w:p w14:paraId="5F8B3E43" w14:textId="77777777" w:rsidR="00754FC3" w:rsidRPr="00E65317" w:rsidRDefault="00754FC3" w:rsidP="00E65317"/>
        </w:tc>
        <w:tc>
          <w:tcPr>
            <w:tcW w:w="851" w:type="dxa"/>
          </w:tcPr>
          <w:p w14:paraId="023D0F9E" w14:textId="5A7656B3" w:rsidR="00754FC3" w:rsidRPr="00E65317" w:rsidRDefault="00754FC3" w:rsidP="00E65317">
            <w:pPr>
              <w:jc w:val="right"/>
            </w:pPr>
            <w:r w:rsidRPr="00E65317">
              <w:t>M.</w:t>
            </w:r>
          </w:p>
          <w:p w14:paraId="7B8CCEDA" w14:textId="08E8E9AC" w:rsidR="00754FC3" w:rsidRPr="00E65317" w:rsidRDefault="00754FC3" w:rsidP="00E65317">
            <w:pPr>
              <w:jc w:val="right"/>
            </w:pPr>
            <w:r w:rsidRPr="00E65317">
              <w:t>G.</w:t>
            </w:r>
          </w:p>
          <w:p w14:paraId="63E872B6" w14:textId="6A591A63" w:rsidR="00754FC3" w:rsidRPr="00E65317" w:rsidRDefault="00754FC3" w:rsidP="00E65317">
            <w:pPr>
              <w:jc w:val="right"/>
            </w:pPr>
            <w:r w:rsidRPr="00E65317">
              <w:t>J.</w:t>
            </w:r>
          </w:p>
          <w:p w14:paraId="6785A813" w14:textId="77563CED" w:rsidR="00754FC3" w:rsidRPr="00E65317" w:rsidRDefault="00754FC3" w:rsidP="00E65317">
            <w:pPr>
              <w:jc w:val="right"/>
            </w:pPr>
            <w:r w:rsidRPr="00E65317">
              <w:t>J.</w:t>
            </w:r>
          </w:p>
          <w:p w14:paraId="0D8DD9B1" w14:textId="426C3EB1" w:rsidR="00754FC3" w:rsidRPr="00E65317" w:rsidRDefault="00754FC3" w:rsidP="00E65317">
            <w:pPr>
              <w:jc w:val="right"/>
            </w:pPr>
            <w:r w:rsidRPr="00E65317">
              <w:t>I.</w:t>
            </w:r>
          </w:p>
          <w:p w14:paraId="15E50749" w14:textId="4DADEA09" w:rsidR="00754FC3" w:rsidRPr="00E65317" w:rsidRDefault="00754FC3" w:rsidP="00E65317">
            <w:pPr>
              <w:jc w:val="right"/>
            </w:pPr>
            <w:r w:rsidRPr="00E65317">
              <w:t>E.</w:t>
            </w:r>
          </w:p>
          <w:p w14:paraId="0E5546E7" w14:textId="77777777" w:rsidR="00754FC3" w:rsidRPr="00E65317" w:rsidRDefault="00754FC3" w:rsidP="00E65317">
            <w:pPr>
              <w:jc w:val="right"/>
            </w:pPr>
          </w:p>
          <w:p w14:paraId="788DB50D" w14:textId="23F83E07" w:rsidR="00754FC3" w:rsidRPr="00E65317" w:rsidRDefault="00754FC3" w:rsidP="00E65317">
            <w:pPr>
              <w:jc w:val="right"/>
            </w:pPr>
            <w:r w:rsidRPr="00E65317">
              <w:t>I.</w:t>
            </w:r>
          </w:p>
          <w:p w14:paraId="6F67A935" w14:textId="05705575" w:rsidR="00754FC3" w:rsidRPr="00E65317" w:rsidRDefault="00754FC3" w:rsidP="00E65317">
            <w:pPr>
              <w:jc w:val="right"/>
            </w:pPr>
            <w:r w:rsidRPr="00E65317">
              <w:t>C.</w:t>
            </w:r>
          </w:p>
          <w:p w14:paraId="76D34F43" w14:textId="418B24D9" w:rsidR="00754FC3" w:rsidRPr="00E65317" w:rsidRDefault="00754FC3" w:rsidP="00E65317">
            <w:pPr>
              <w:jc w:val="right"/>
            </w:pPr>
            <w:r w:rsidRPr="00E65317">
              <w:t>E.</w:t>
            </w:r>
          </w:p>
          <w:p w14:paraId="2394A4AB" w14:textId="12116D48" w:rsidR="00754FC3" w:rsidRPr="00E65317" w:rsidRDefault="00754FC3" w:rsidP="00E65317">
            <w:pPr>
              <w:jc w:val="right"/>
            </w:pPr>
            <w:r w:rsidRPr="00E65317">
              <w:t>A.</w:t>
            </w:r>
          </w:p>
          <w:p w14:paraId="187DFA2F" w14:textId="419A0B78" w:rsidR="00754FC3" w:rsidRPr="00E65317" w:rsidRDefault="00754FC3" w:rsidP="00E65317">
            <w:pPr>
              <w:jc w:val="right"/>
            </w:pPr>
            <w:r w:rsidRPr="00E65317">
              <w:t>K.</w:t>
            </w:r>
          </w:p>
          <w:p w14:paraId="33F38A2F" w14:textId="4DB6C9CB" w:rsidR="00754FC3" w:rsidRPr="00E65317" w:rsidRDefault="00754FC3" w:rsidP="00E65317">
            <w:pPr>
              <w:jc w:val="right"/>
            </w:pPr>
            <w:r w:rsidRPr="00E65317">
              <w:t>M.</w:t>
            </w:r>
          </w:p>
          <w:p w14:paraId="2108EDE4" w14:textId="78684A5B" w:rsidR="00754FC3" w:rsidRPr="00E65317" w:rsidRDefault="00754FC3" w:rsidP="00E65317">
            <w:pPr>
              <w:jc w:val="right"/>
            </w:pPr>
            <w:r w:rsidRPr="00E65317">
              <w:t>T.</w:t>
            </w:r>
          </w:p>
          <w:p w14:paraId="7BE0854D" w14:textId="53F98E8D" w:rsidR="00754FC3" w:rsidRPr="00E65317" w:rsidRDefault="00754FC3" w:rsidP="00E65317">
            <w:pPr>
              <w:jc w:val="right"/>
            </w:pPr>
            <w:r w:rsidRPr="00E65317">
              <w:t>P.</w:t>
            </w:r>
          </w:p>
        </w:tc>
        <w:tc>
          <w:tcPr>
            <w:tcW w:w="1843" w:type="dxa"/>
          </w:tcPr>
          <w:p w14:paraId="4ABD951E" w14:textId="77777777" w:rsidR="00754FC3" w:rsidRPr="00E65317" w:rsidRDefault="00754FC3" w:rsidP="00E65317">
            <w:r w:rsidRPr="00E65317">
              <w:t>David</w:t>
            </w:r>
          </w:p>
          <w:p w14:paraId="660E8A85" w14:textId="77777777" w:rsidR="00754FC3" w:rsidRPr="00E65317" w:rsidRDefault="00754FC3" w:rsidP="00E65317">
            <w:r w:rsidRPr="00E65317">
              <w:t>Borges</w:t>
            </w:r>
          </w:p>
          <w:p w14:paraId="56E4FC5D" w14:textId="77777777" w:rsidR="00754FC3" w:rsidRPr="00E65317" w:rsidRDefault="00754FC3" w:rsidP="00E65317">
            <w:r w:rsidRPr="00E65317">
              <w:t>Gomes</w:t>
            </w:r>
          </w:p>
          <w:p w14:paraId="29B252C7" w14:textId="77777777" w:rsidR="00754FC3" w:rsidRPr="00E65317" w:rsidRDefault="00754FC3" w:rsidP="00E65317">
            <w:r w:rsidRPr="00E65317">
              <w:t>Pina</w:t>
            </w:r>
          </w:p>
          <w:p w14:paraId="391E71B6" w14:textId="77777777" w:rsidR="00754FC3" w:rsidRPr="00E65317" w:rsidRDefault="00754FC3" w:rsidP="00E65317">
            <w:r w:rsidRPr="00E65317">
              <w:t>Campos</w:t>
            </w:r>
          </w:p>
          <w:p w14:paraId="5FFD2FA7" w14:textId="77777777" w:rsidR="00754FC3" w:rsidRPr="00E65317" w:rsidRDefault="00754FC3" w:rsidP="00E65317">
            <w:r w:rsidRPr="00E65317">
              <w:t>Fernandez-del-Castillo</w:t>
            </w:r>
          </w:p>
          <w:p w14:paraId="0F1A0006" w14:textId="77777777" w:rsidR="00754FC3" w:rsidRPr="00E65317" w:rsidRDefault="00754FC3" w:rsidP="00E65317">
            <w:r w:rsidRPr="00E65317">
              <w:t>Diaz</w:t>
            </w:r>
          </w:p>
          <w:p w14:paraId="737F9E4C" w14:textId="77777777" w:rsidR="00754FC3" w:rsidRPr="00E65317" w:rsidRDefault="00754FC3" w:rsidP="00E65317">
            <w:r w:rsidRPr="00E65317">
              <w:t>Fernandez</w:t>
            </w:r>
          </w:p>
          <w:p w14:paraId="01E8CBB0" w14:textId="77777777" w:rsidR="00754FC3" w:rsidRPr="00E65317" w:rsidRDefault="00754FC3" w:rsidP="00E65317">
            <w:r w:rsidRPr="00E65317">
              <w:t>Freire</w:t>
            </w:r>
          </w:p>
          <w:p w14:paraId="5ADADF00" w14:textId="77777777" w:rsidR="00754FC3" w:rsidRPr="00E65317" w:rsidRDefault="00754FC3" w:rsidP="00E65317">
            <w:r w:rsidRPr="00E65317">
              <w:t>Simon</w:t>
            </w:r>
          </w:p>
          <w:p w14:paraId="19A9E875" w14:textId="77777777" w:rsidR="00754FC3" w:rsidRPr="00E65317" w:rsidRDefault="00754FC3" w:rsidP="00E65317">
            <w:r w:rsidRPr="00E65317">
              <w:t>Koumantaros</w:t>
            </w:r>
          </w:p>
          <w:p w14:paraId="264798BD" w14:textId="77777777" w:rsidR="00754FC3" w:rsidRPr="00E65317" w:rsidRDefault="00754FC3" w:rsidP="00E65317">
            <w:r w:rsidRPr="00E65317">
              <w:t>Drescher</w:t>
            </w:r>
          </w:p>
          <w:p w14:paraId="23BB4209" w14:textId="77777777" w:rsidR="00754FC3" w:rsidRPr="00E65317" w:rsidRDefault="00754FC3" w:rsidP="00E65317">
            <w:r w:rsidRPr="00E65317">
              <w:t>Ferrari</w:t>
            </w:r>
          </w:p>
          <w:p w14:paraId="6F66C990" w14:textId="61E10FA9" w:rsidR="00754FC3" w:rsidRPr="00E65317" w:rsidRDefault="00754FC3" w:rsidP="00E65317">
            <w:r w:rsidRPr="00E65317">
              <w:t>Solagna</w:t>
            </w:r>
          </w:p>
        </w:tc>
      </w:tr>
      <w:tr w:rsidR="00754FC3" w:rsidRPr="00B970B3" w14:paraId="41D87220" w14:textId="77777777" w:rsidTr="009A6756">
        <w:trPr>
          <w:cantSplit/>
          <w:tblHeader/>
        </w:trPr>
        <w:tc>
          <w:tcPr>
            <w:tcW w:w="1873" w:type="dxa"/>
          </w:tcPr>
          <w:p w14:paraId="2D440DED" w14:textId="279F0F51" w:rsidR="00754FC3" w:rsidRPr="00E65317" w:rsidRDefault="00754FC3" w:rsidP="00E65317">
            <w:r w:rsidRPr="00E65317">
              <w:t>A Multy-Domain Operational Chemical Weather Forecast System</w:t>
            </w:r>
          </w:p>
        </w:tc>
        <w:tc>
          <w:tcPr>
            <w:tcW w:w="1339" w:type="dxa"/>
          </w:tcPr>
          <w:p w14:paraId="26D6FC90" w14:textId="77777777" w:rsidR="00754FC3" w:rsidRPr="00E65317" w:rsidRDefault="00754FC3" w:rsidP="00E65317"/>
        </w:tc>
        <w:tc>
          <w:tcPr>
            <w:tcW w:w="672" w:type="dxa"/>
          </w:tcPr>
          <w:p w14:paraId="1C1B5A2A" w14:textId="77777777" w:rsidR="00754FC3" w:rsidRPr="00E65317" w:rsidRDefault="00754FC3" w:rsidP="00E65317">
            <w:r w:rsidRPr="00E65317">
              <w:t>LSSC 2013, LNCS 8353, Springer</w:t>
            </w:r>
          </w:p>
          <w:p w14:paraId="20A3F462" w14:textId="77777777" w:rsidR="00754FC3" w:rsidRPr="00E65317" w:rsidRDefault="00754FC3" w:rsidP="00E65317"/>
        </w:tc>
        <w:tc>
          <w:tcPr>
            <w:tcW w:w="2461" w:type="dxa"/>
          </w:tcPr>
          <w:p w14:paraId="4CE325CC" w14:textId="77777777" w:rsidR="00754FC3" w:rsidRPr="00E65317" w:rsidRDefault="00754FC3" w:rsidP="00E65317"/>
        </w:tc>
        <w:tc>
          <w:tcPr>
            <w:tcW w:w="851" w:type="dxa"/>
          </w:tcPr>
          <w:p w14:paraId="605EB886" w14:textId="27DE9D0D" w:rsidR="00754FC3" w:rsidRPr="00E65317" w:rsidRDefault="00754FC3" w:rsidP="00E65317">
            <w:pPr>
              <w:jc w:val="right"/>
            </w:pPr>
            <w:r w:rsidRPr="00E65317">
              <w:t>D.</w:t>
            </w:r>
          </w:p>
          <w:p w14:paraId="2CD9E085" w14:textId="223BCFCB" w:rsidR="00754FC3" w:rsidRPr="00E65317" w:rsidRDefault="00754FC3" w:rsidP="00E65317">
            <w:pPr>
              <w:jc w:val="right"/>
            </w:pPr>
            <w:r w:rsidRPr="00E65317">
              <w:t>M.</w:t>
            </w:r>
          </w:p>
          <w:p w14:paraId="3D87211D" w14:textId="6B9F70F1" w:rsidR="00754FC3" w:rsidRPr="00E65317" w:rsidRDefault="00754FC3" w:rsidP="00E65317">
            <w:pPr>
              <w:jc w:val="right"/>
            </w:pPr>
            <w:r w:rsidRPr="00E65317">
              <w:t>I.</w:t>
            </w:r>
          </w:p>
          <w:p w14:paraId="040E245D" w14:textId="5EBCB15B" w:rsidR="00754FC3" w:rsidRPr="00E65317" w:rsidRDefault="00754FC3" w:rsidP="00E65317">
            <w:pPr>
              <w:jc w:val="right"/>
            </w:pPr>
            <w:r w:rsidRPr="00E65317">
              <w:t>K.</w:t>
            </w:r>
          </w:p>
          <w:p w14:paraId="412DE6EA" w14:textId="07ECC7CE" w:rsidR="00754FC3" w:rsidRPr="00E65317" w:rsidRDefault="00754FC3" w:rsidP="00E65317">
            <w:pPr>
              <w:jc w:val="right"/>
            </w:pPr>
            <w:r w:rsidRPr="00E65317">
              <w:t>K.</w:t>
            </w:r>
          </w:p>
        </w:tc>
        <w:tc>
          <w:tcPr>
            <w:tcW w:w="1843" w:type="dxa"/>
          </w:tcPr>
          <w:p w14:paraId="6422D152" w14:textId="77777777" w:rsidR="00754FC3" w:rsidRPr="00E65317" w:rsidRDefault="00754FC3" w:rsidP="00E65317">
            <w:r w:rsidRPr="00E65317">
              <w:t>Syrakov,</w:t>
            </w:r>
          </w:p>
          <w:p w14:paraId="26C51AAC" w14:textId="77777777" w:rsidR="00754FC3" w:rsidRPr="00E65317" w:rsidRDefault="00754FC3" w:rsidP="00E65317">
            <w:r w:rsidRPr="00E65317">
              <w:t>Prodanova</w:t>
            </w:r>
          </w:p>
          <w:p w14:paraId="729CF0D4" w14:textId="77777777" w:rsidR="00754FC3" w:rsidRPr="00E65317" w:rsidRDefault="00754FC3" w:rsidP="00E65317">
            <w:r w:rsidRPr="00E65317">
              <w:t>Etropolska</w:t>
            </w:r>
          </w:p>
          <w:p w14:paraId="09CFE5A3" w14:textId="77777777" w:rsidR="00754FC3" w:rsidRPr="00E65317" w:rsidRDefault="00754FC3" w:rsidP="00E65317">
            <w:r w:rsidRPr="00E65317">
              <w:t>Slavov</w:t>
            </w:r>
          </w:p>
          <w:p w14:paraId="07A951FE" w14:textId="77777777" w:rsidR="00754FC3" w:rsidRPr="00E65317" w:rsidRDefault="00754FC3" w:rsidP="00E65317">
            <w:r w:rsidRPr="00E65317">
              <w:t>Ganev</w:t>
            </w:r>
          </w:p>
          <w:p w14:paraId="190076C0" w14:textId="77777777" w:rsidR="00754FC3" w:rsidRPr="00E65317" w:rsidRDefault="00754FC3" w:rsidP="00E65317"/>
        </w:tc>
      </w:tr>
      <w:tr w:rsidR="00E65317" w:rsidRPr="00B970B3" w14:paraId="1E403BD9" w14:textId="77777777" w:rsidTr="009A6756">
        <w:trPr>
          <w:cantSplit/>
          <w:tblHeader/>
        </w:trPr>
        <w:tc>
          <w:tcPr>
            <w:tcW w:w="1873" w:type="dxa"/>
          </w:tcPr>
          <w:p w14:paraId="2ECE21DA" w14:textId="77777777" w:rsidR="00E65317" w:rsidRPr="00E65317" w:rsidRDefault="00E65317" w:rsidP="00E65317">
            <w:pPr>
              <w:rPr>
                <w:lang w:val="it-IT"/>
              </w:rPr>
            </w:pPr>
            <w:r w:rsidRPr="00E65317">
              <w:rPr>
                <w:lang w:val="it-IT"/>
              </w:rPr>
              <w:t>Automatic detection of low-frequency earthquakes (LFEs) based</w:t>
            </w:r>
          </w:p>
          <w:p w14:paraId="25AF5E43" w14:textId="34F573B0" w:rsidR="00E65317" w:rsidRPr="00E65317" w:rsidRDefault="00E65317" w:rsidP="00E65317">
            <w:r w:rsidRPr="00E65317">
              <w:rPr>
                <w:lang w:val="it-IT"/>
              </w:rPr>
              <w:t>on a beamformed network response</w:t>
            </w:r>
          </w:p>
        </w:tc>
        <w:tc>
          <w:tcPr>
            <w:tcW w:w="1339" w:type="dxa"/>
          </w:tcPr>
          <w:p w14:paraId="53BFF38D" w14:textId="4763EDB5" w:rsidR="00E65317" w:rsidRPr="00E65317" w:rsidRDefault="00E65317" w:rsidP="00E65317">
            <w:r w:rsidRPr="00E65317">
              <w:rPr>
                <w:iCs/>
              </w:rPr>
              <w:t>Geophysical Journal International</w:t>
            </w:r>
          </w:p>
        </w:tc>
        <w:tc>
          <w:tcPr>
            <w:tcW w:w="672" w:type="dxa"/>
          </w:tcPr>
          <w:p w14:paraId="05EF3F71" w14:textId="5FA314E0" w:rsidR="00E65317" w:rsidRPr="00E65317" w:rsidRDefault="00E65317" w:rsidP="00E65317">
            <w:r w:rsidRPr="00E65317">
              <w:rPr>
                <w:iCs/>
              </w:rPr>
              <w:t>10.1093/gji/ggu058</w:t>
            </w:r>
          </w:p>
        </w:tc>
        <w:tc>
          <w:tcPr>
            <w:tcW w:w="2461" w:type="dxa"/>
          </w:tcPr>
          <w:p w14:paraId="46619603" w14:textId="77777777" w:rsidR="00E65317" w:rsidRPr="00E65317" w:rsidRDefault="00E65317" w:rsidP="00E65317"/>
        </w:tc>
        <w:tc>
          <w:tcPr>
            <w:tcW w:w="851" w:type="dxa"/>
          </w:tcPr>
          <w:p w14:paraId="0E64CEE9" w14:textId="77777777" w:rsidR="00E65317" w:rsidRPr="00E65317" w:rsidRDefault="00E65317" w:rsidP="00E65317">
            <w:pPr>
              <w:jc w:val="right"/>
              <w:rPr>
                <w:iCs/>
              </w:rPr>
            </w:pPr>
            <w:r w:rsidRPr="00E65317">
              <w:rPr>
                <w:iCs/>
              </w:rPr>
              <w:t>W.B.</w:t>
            </w:r>
          </w:p>
          <w:p w14:paraId="28C4C144" w14:textId="4C628BF2" w:rsidR="00E65317" w:rsidRPr="00E65317" w:rsidRDefault="00E65317" w:rsidP="00E65317">
            <w:pPr>
              <w:jc w:val="right"/>
            </w:pPr>
            <w:r w:rsidRPr="00E65317">
              <w:rPr>
                <w:iCs/>
              </w:rPr>
              <w:t>N.M.</w:t>
            </w:r>
          </w:p>
        </w:tc>
        <w:tc>
          <w:tcPr>
            <w:tcW w:w="1843" w:type="dxa"/>
          </w:tcPr>
          <w:p w14:paraId="7B9FB1CE" w14:textId="77777777" w:rsidR="00E65317" w:rsidRPr="00E65317" w:rsidRDefault="00E65317" w:rsidP="00E65317">
            <w:pPr>
              <w:rPr>
                <w:iCs/>
              </w:rPr>
            </w:pPr>
            <w:r w:rsidRPr="00E65317">
              <w:rPr>
                <w:iCs/>
              </w:rPr>
              <w:t>Frank</w:t>
            </w:r>
          </w:p>
          <w:p w14:paraId="1F370ED1" w14:textId="38752572" w:rsidR="00E65317" w:rsidRPr="00E65317" w:rsidRDefault="00E65317" w:rsidP="00E65317">
            <w:r w:rsidRPr="00E65317">
              <w:rPr>
                <w:iCs/>
              </w:rPr>
              <w:t>Shapiro</w:t>
            </w:r>
          </w:p>
        </w:tc>
      </w:tr>
      <w:tr w:rsidR="00E65317" w:rsidRPr="00B970B3" w14:paraId="282EDB38" w14:textId="77777777" w:rsidTr="009A6756">
        <w:trPr>
          <w:cantSplit/>
          <w:tblHeader/>
        </w:trPr>
        <w:tc>
          <w:tcPr>
            <w:tcW w:w="1873" w:type="dxa"/>
          </w:tcPr>
          <w:p w14:paraId="69711E2B" w14:textId="289CBE93" w:rsidR="00E65317" w:rsidRPr="00E65317" w:rsidRDefault="00E65317" w:rsidP="00E65317">
            <w:pPr>
              <w:rPr>
                <w:lang w:val="it-IT"/>
              </w:rPr>
            </w:pPr>
            <w:r w:rsidRPr="00E65317">
              <w:rPr>
                <w:lang w:val="it-IT"/>
              </w:rPr>
              <w:t>A stateful storage availability and entropy model to control storage distribution on grids</w:t>
            </w:r>
          </w:p>
        </w:tc>
        <w:tc>
          <w:tcPr>
            <w:tcW w:w="1339" w:type="dxa"/>
          </w:tcPr>
          <w:p w14:paraId="339F4CE3" w14:textId="2047CEF8" w:rsidR="00E65317" w:rsidRPr="00E65317" w:rsidRDefault="00E65317" w:rsidP="00E65317">
            <w:pPr>
              <w:rPr>
                <w:iCs/>
              </w:rPr>
            </w:pPr>
            <w:r w:rsidRPr="00E65317">
              <w:rPr>
                <w:iCs/>
              </w:rPr>
              <w:t>Journal of Concurrency and Computation: Practice and Experience (2014)</w:t>
            </w:r>
          </w:p>
        </w:tc>
        <w:tc>
          <w:tcPr>
            <w:tcW w:w="672" w:type="dxa"/>
          </w:tcPr>
          <w:p w14:paraId="01555E36" w14:textId="7DDBB118" w:rsidR="00E65317" w:rsidRPr="00E65317" w:rsidRDefault="00E65317" w:rsidP="00E65317">
            <w:pPr>
              <w:rPr>
                <w:iCs/>
              </w:rPr>
            </w:pPr>
            <w:r w:rsidRPr="00E65317">
              <w:rPr>
                <w:iCs/>
              </w:rPr>
              <w:t>In press</w:t>
            </w:r>
          </w:p>
        </w:tc>
        <w:tc>
          <w:tcPr>
            <w:tcW w:w="2461" w:type="dxa"/>
          </w:tcPr>
          <w:p w14:paraId="430BE481" w14:textId="77777777" w:rsidR="00E65317" w:rsidRPr="00E65317" w:rsidRDefault="00E65317" w:rsidP="00E65317"/>
        </w:tc>
        <w:tc>
          <w:tcPr>
            <w:tcW w:w="851" w:type="dxa"/>
          </w:tcPr>
          <w:p w14:paraId="7025DDFA" w14:textId="77777777" w:rsidR="00E65317" w:rsidRPr="00E65317" w:rsidRDefault="00E65317" w:rsidP="00E65317">
            <w:pPr>
              <w:jc w:val="right"/>
              <w:rPr>
                <w:iCs/>
              </w:rPr>
            </w:pPr>
            <w:r w:rsidRPr="00E65317">
              <w:rPr>
                <w:iCs/>
              </w:rPr>
              <w:t>J.</w:t>
            </w:r>
          </w:p>
          <w:p w14:paraId="77C1AE30" w14:textId="77777777" w:rsidR="00E65317" w:rsidRPr="00E65317" w:rsidRDefault="00E65317" w:rsidP="00E65317">
            <w:pPr>
              <w:jc w:val="right"/>
              <w:rPr>
                <w:iCs/>
              </w:rPr>
            </w:pPr>
            <w:r w:rsidRPr="00E65317">
              <w:rPr>
                <w:iCs/>
              </w:rPr>
              <w:t>W.</w:t>
            </w:r>
          </w:p>
          <w:p w14:paraId="3A4A0D1F" w14:textId="5C4456B4" w:rsidR="00E65317" w:rsidRPr="00E65317" w:rsidRDefault="00E65317" w:rsidP="00E65317">
            <w:pPr>
              <w:jc w:val="right"/>
              <w:rPr>
                <w:iCs/>
              </w:rPr>
            </w:pPr>
            <w:r w:rsidRPr="00E65317">
              <w:rPr>
                <w:iCs/>
              </w:rPr>
              <w:t>T.</w:t>
            </w:r>
          </w:p>
        </w:tc>
        <w:tc>
          <w:tcPr>
            <w:tcW w:w="1843" w:type="dxa"/>
          </w:tcPr>
          <w:p w14:paraId="44BF2D8D" w14:textId="77777777" w:rsidR="00E65317" w:rsidRPr="00E65317" w:rsidRDefault="00E65317" w:rsidP="00E65317">
            <w:pPr>
              <w:rPr>
                <w:iCs/>
              </w:rPr>
            </w:pPr>
            <w:r w:rsidRPr="00E65317">
              <w:rPr>
                <w:iCs/>
              </w:rPr>
              <w:t>Ma</w:t>
            </w:r>
          </w:p>
          <w:p w14:paraId="75436538" w14:textId="77777777" w:rsidR="00E65317" w:rsidRPr="00E65317" w:rsidRDefault="00E65317" w:rsidP="00E65317">
            <w:pPr>
              <w:rPr>
                <w:iCs/>
              </w:rPr>
            </w:pPr>
            <w:r w:rsidRPr="00E65317">
              <w:rPr>
                <w:iCs/>
              </w:rPr>
              <w:t>Liu</w:t>
            </w:r>
          </w:p>
          <w:p w14:paraId="45E61E8D" w14:textId="358EFDDF" w:rsidR="00E65317" w:rsidRPr="00E65317" w:rsidRDefault="00E65317" w:rsidP="00E65317">
            <w:pPr>
              <w:rPr>
                <w:iCs/>
              </w:rPr>
            </w:pPr>
            <w:r w:rsidRPr="00E65317">
              <w:rPr>
                <w:iCs/>
              </w:rPr>
              <w:t>Glatar</w:t>
            </w:r>
          </w:p>
        </w:tc>
      </w:tr>
      <w:tr w:rsidR="00E65317" w:rsidRPr="00B970B3" w14:paraId="0EAA18D4" w14:textId="77777777" w:rsidTr="009A6756">
        <w:trPr>
          <w:cantSplit/>
          <w:tblHeader/>
        </w:trPr>
        <w:tc>
          <w:tcPr>
            <w:tcW w:w="1873" w:type="dxa"/>
          </w:tcPr>
          <w:p w14:paraId="6C0E7257" w14:textId="2E873B95" w:rsidR="00E65317" w:rsidRPr="00E65317" w:rsidRDefault="00E65317" w:rsidP="00E65317">
            <w:pPr>
              <w:rPr>
                <w:lang w:val="it-IT"/>
              </w:rPr>
            </w:pPr>
            <w:r w:rsidRPr="00E65317">
              <w:rPr>
                <w:lang w:val="it-IT"/>
              </w:rPr>
              <w:t>Data Stream Clustering with Affinity Propagation</w:t>
            </w:r>
          </w:p>
        </w:tc>
        <w:tc>
          <w:tcPr>
            <w:tcW w:w="1339" w:type="dxa"/>
          </w:tcPr>
          <w:p w14:paraId="01457649" w14:textId="1505904F" w:rsidR="00E65317" w:rsidRPr="00E65317" w:rsidRDefault="00E65317" w:rsidP="00E65317">
            <w:pPr>
              <w:rPr>
                <w:iCs/>
              </w:rPr>
            </w:pPr>
            <w:r w:rsidRPr="00E65317">
              <w:rPr>
                <w:iCs/>
              </w:rPr>
              <w:t>IEEE Transactions on Knowledge and Data Engineering (2014)</w:t>
            </w:r>
          </w:p>
        </w:tc>
        <w:tc>
          <w:tcPr>
            <w:tcW w:w="672" w:type="dxa"/>
          </w:tcPr>
          <w:p w14:paraId="60D7799A" w14:textId="117DDDA0" w:rsidR="00E65317" w:rsidRPr="00E65317" w:rsidRDefault="00E65317" w:rsidP="00E65317">
            <w:pPr>
              <w:rPr>
                <w:iCs/>
              </w:rPr>
            </w:pPr>
            <w:r w:rsidRPr="00E65317">
              <w:rPr>
                <w:iCs/>
              </w:rPr>
              <w:t>In press</w:t>
            </w:r>
          </w:p>
        </w:tc>
        <w:tc>
          <w:tcPr>
            <w:tcW w:w="2461" w:type="dxa"/>
          </w:tcPr>
          <w:p w14:paraId="4560F3CB" w14:textId="77777777" w:rsidR="00E65317" w:rsidRPr="00E65317" w:rsidRDefault="00E65317" w:rsidP="00E65317"/>
        </w:tc>
        <w:tc>
          <w:tcPr>
            <w:tcW w:w="851" w:type="dxa"/>
          </w:tcPr>
          <w:p w14:paraId="24ABFC13" w14:textId="77777777" w:rsidR="00E65317" w:rsidRPr="00E65317" w:rsidRDefault="00E65317" w:rsidP="00E65317">
            <w:pPr>
              <w:jc w:val="right"/>
              <w:rPr>
                <w:iCs/>
              </w:rPr>
            </w:pPr>
            <w:r w:rsidRPr="00E65317">
              <w:rPr>
                <w:iCs/>
              </w:rPr>
              <w:t>X.</w:t>
            </w:r>
          </w:p>
          <w:p w14:paraId="74F21A2C" w14:textId="77777777" w:rsidR="00E65317" w:rsidRPr="00E65317" w:rsidRDefault="00E65317" w:rsidP="00E65317">
            <w:pPr>
              <w:jc w:val="right"/>
              <w:rPr>
                <w:iCs/>
              </w:rPr>
            </w:pPr>
            <w:r w:rsidRPr="00E65317">
              <w:rPr>
                <w:iCs/>
              </w:rPr>
              <w:t>C.</w:t>
            </w:r>
          </w:p>
          <w:p w14:paraId="06E30FCF" w14:textId="77777777" w:rsidR="00E65317" w:rsidRPr="00E65317" w:rsidRDefault="00E65317" w:rsidP="00E65317">
            <w:pPr>
              <w:jc w:val="right"/>
              <w:rPr>
                <w:iCs/>
              </w:rPr>
            </w:pPr>
            <w:r w:rsidRPr="00E65317">
              <w:rPr>
                <w:iCs/>
              </w:rPr>
              <w:t>C.</w:t>
            </w:r>
          </w:p>
          <w:p w14:paraId="337598CD" w14:textId="4FE23B8F" w:rsidR="00E65317" w:rsidRPr="00E65317" w:rsidRDefault="00E65317" w:rsidP="00E65317">
            <w:pPr>
              <w:jc w:val="right"/>
              <w:rPr>
                <w:iCs/>
              </w:rPr>
            </w:pPr>
            <w:r w:rsidRPr="00E65317">
              <w:rPr>
                <w:iCs/>
              </w:rPr>
              <w:t>M.</w:t>
            </w:r>
          </w:p>
        </w:tc>
        <w:tc>
          <w:tcPr>
            <w:tcW w:w="1843" w:type="dxa"/>
          </w:tcPr>
          <w:p w14:paraId="3513C21A" w14:textId="77777777" w:rsidR="00E65317" w:rsidRPr="00E65317" w:rsidRDefault="00E65317" w:rsidP="00E65317">
            <w:pPr>
              <w:rPr>
                <w:iCs/>
              </w:rPr>
            </w:pPr>
            <w:r w:rsidRPr="00E65317">
              <w:rPr>
                <w:iCs/>
              </w:rPr>
              <w:t>Zhang</w:t>
            </w:r>
          </w:p>
          <w:p w14:paraId="520A4187" w14:textId="77777777" w:rsidR="00E65317" w:rsidRPr="00E65317" w:rsidRDefault="00E65317" w:rsidP="00E65317">
            <w:pPr>
              <w:rPr>
                <w:iCs/>
              </w:rPr>
            </w:pPr>
            <w:r w:rsidRPr="00E65317">
              <w:rPr>
                <w:iCs/>
              </w:rPr>
              <w:t>Furtlehner</w:t>
            </w:r>
          </w:p>
          <w:p w14:paraId="4173B316" w14:textId="6E80A8F7" w:rsidR="00E65317" w:rsidRPr="00E65317" w:rsidRDefault="00E65317" w:rsidP="00E65317">
            <w:pPr>
              <w:rPr>
                <w:iCs/>
              </w:rPr>
            </w:pPr>
            <w:r w:rsidRPr="00E65317">
              <w:rPr>
                <w:iCs/>
              </w:rPr>
              <w:t>Germain-Renaud Sebag</w:t>
            </w:r>
          </w:p>
        </w:tc>
      </w:tr>
      <w:tr w:rsidR="00E65317" w:rsidRPr="00B970B3" w14:paraId="41B90784" w14:textId="77777777" w:rsidTr="009A6756">
        <w:trPr>
          <w:cantSplit/>
          <w:tblHeader/>
        </w:trPr>
        <w:tc>
          <w:tcPr>
            <w:tcW w:w="1873" w:type="dxa"/>
          </w:tcPr>
          <w:p w14:paraId="2F190469" w14:textId="72623C13" w:rsidR="00E65317" w:rsidRPr="00E65317" w:rsidRDefault="00E65317" w:rsidP="00E65317">
            <w:pPr>
              <w:rPr>
                <w:lang w:val="it-IT"/>
              </w:rPr>
            </w:pPr>
            <w:r w:rsidRPr="00E65317">
              <w:t xml:space="preserve">Evaluating mixed HTC/cloud approaches for parameter sweep applications in systems biology </w:t>
            </w:r>
          </w:p>
        </w:tc>
        <w:tc>
          <w:tcPr>
            <w:tcW w:w="1339" w:type="dxa"/>
          </w:tcPr>
          <w:p w14:paraId="6DCAF081" w14:textId="3DA79F09" w:rsidR="00E65317" w:rsidRPr="00E65317" w:rsidRDefault="00E65317" w:rsidP="00E65317">
            <w:pPr>
              <w:rPr>
                <w:iCs/>
              </w:rPr>
            </w:pPr>
            <w:r w:rsidRPr="00E65317">
              <w:t xml:space="preserve">Proceedings of the 2nd International Work-Conference on Bioinformatics and Biomedical Engineering (IWBBIO) Granada, Spain, 2014 </w:t>
            </w:r>
          </w:p>
        </w:tc>
        <w:tc>
          <w:tcPr>
            <w:tcW w:w="672" w:type="dxa"/>
          </w:tcPr>
          <w:p w14:paraId="1D798631" w14:textId="77777777" w:rsidR="00E65317" w:rsidRPr="00E65317" w:rsidRDefault="00E65317" w:rsidP="00E65317">
            <w:pPr>
              <w:rPr>
                <w:iCs/>
              </w:rPr>
            </w:pPr>
          </w:p>
        </w:tc>
        <w:tc>
          <w:tcPr>
            <w:tcW w:w="2461" w:type="dxa"/>
          </w:tcPr>
          <w:p w14:paraId="5A1DCD0E" w14:textId="77777777" w:rsidR="00E65317" w:rsidRPr="00E65317" w:rsidRDefault="00E65317" w:rsidP="00E65317"/>
        </w:tc>
        <w:tc>
          <w:tcPr>
            <w:tcW w:w="851" w:type="dxa"/>
          </w:tcPr>
          <w:p w14:paraId="628CF91B" w14:textId="77777777" w:rsidR="00E65317" w:rsidRPr="00E65317" w:rsidRDefault="00E65317" w:rsidP="00E65317">
            <w:pPr>
              <w:jc w:val="right"/>
              <w:rPr>
                <w:iCs/>
              </w:rPr>
            </w:pPr>
            <w:r w:rsidRPr="00E65317">
              <w:rPr>
                <w:iCs/>
              </w:rPr>
              <w:t>I.</w:t>
            </w:r>
          </w:p>
          <w:p w14:paraId="553D5CAB" w14:textId="77777777" w:rsidR="00E65317" w:rsidRPr="00E65317" w:rsidRDefault="00E65317" w:rsidP="00E65317">
            <w:pPr>
              <w:jc w:val="right"/>
              <w:rPr>
                <w:iCs/>
              </w:rPr>
            </w:pPr>
            <w:r w:rsidRPr="00E65317">
              <w:rPr>
                <w:iCs/>
              </w:rPr>
              <w:t>E.</w:t>
            </w:r>
          </w:p>
          <w:p w14:paraId="2E19007C" w14:textId="77777777" w:rsidR="00E65317" w:rsidRPr="00E65317" w:rsidRDefault="00E65317" w:rsidP="00E65317">
            <w:pPr>
              <w:jc w:val="right"/>
              <w:rPr>
                <w:iCs/>
              </w:rPr>
            </w:pPr>
            <w:r w:rsidRPr="00E65317">
              <w:rPr>
                <w:iCs/>
              </w:rPr>
              <w:t>D.</w:t>
            </w:r>
          </w:p>
          <w:p w14:paraId="10347243" w14:textId="77777777" w:rsidR="00E65317" w:rsidRPr="00E65317" w:rsidRDefault="00E65317" w:rsidP="00E65317">
            <w:pPr>
              <w:jc w:val="right"/>
              <w:rPr>
                <w:iCs/>
              </w:rPr>
            </w:pPr>
            <w:r w:rsidRPr="00E65317">
              <w:rPr>
                <w:iCs/>
              </w:rPr>
              <w:t>E.</w:t>
            </w:r>
          </w:p>
          <w:p w14:paraId="44508853" w14:textId="47102651" w:rsidR="00E65317" w:rsidRPr="00E65317" w:rsidRDefault="00E65317" w:rsidP="00E65317">
            <w:pPr>
              <w:jc w:val="right"/>
              <w:rPr>
                <w:iCs/>
              </w:rPr>
            </w:pPr>
            <w:r w:rsidRPr="00E65317">
              <w:rPr>
                <w:iCs/>
              </w:rPr>
              <w:t>L.</w:t>
            </w:r>
          </w:p>
        </w:tc>
        <w:tc>
          <w:tcPr>
            <w:tcW w:w="1843" w:type="dxa"/>
          </w:tcPr>
          <w:p w14:paraId="519AD12F" w14:textId="77777777" w:rsidR="00E65317" w:rsidRPr="00E65317" w:rsidRDefault="00E65317" w:rsidP="00E65317">
            <w:r w:rsidRPr="00E65317">
              <w:t>Merelli</w:t>
            </w:r>
          </w:p>
          <w:p w14:paraId="3B57D729" w14:textId="77777777" w:rsidR="00E65317" w:rsidRPr="00E65317" w:rsidRDefault="00E65317" w:rsidP="00E65317">
            <w:r w:rsidRPr="00E65317">
              <w:t>Mosca</w:t>
            </w:r>
          </w:p>
          <w:p w14:paraId="33E606A1" w14:textId="77777777" w:rsidR="00E65317" w:rsidRPr="00E65317" w:rsidRDefault="00E65317" w:rsidP="00E65317">
            <w:r w:rsidRPr="00E65317">
              <w:t>Cesini</w:t>
            </w:r>
          </w:p>
          <w:p w14:paraId="1A9913F3" w14:textId="77777777" w:rsidR="00E65317" w:rsidRPr="00E65317" w:rsidRDefault="00E65317" w:rsidP="00E65317">
            <w:r w:rsidRPr="00E65317">
              <w:t>Ronchieri</w:t>
            </w:r>
          </w:p>
          <w:p w14:paraId="608AA3C1" w14:textId="7D9F135C" w:rsidR="00E65317" w:rsidRPr="00E65317" w:rsidRDefault="00E65317" w:rsidP="00E65317">
            <w:pPr>
              <w:rPr>
                <w:iCs/>
              </w:rPr>
            </w:pPr>
            <w:r w:rsidRPr="00E65317">
              <w:t>Milanesi</w:t>
            </w:r>
          </w:p>
        </w:tc>
      </w:tr>
      <w:tr w:rsidR="00E65317" w:rsidRPr="00B970B3" w14:paraId="17841404" w14:textId="77777777" w:rsidTr="009A6756">
        <w:trPr>
          <w:cantSplit/>
          <w:tblHeader/>
        </w:trPr>
        <w:tc>
          <w:tcPr>
            <w:tcW w:w="1873" w:type="dxa"/>
          </w:tcPr>
          <w:p w14:paraId="7B720251" w14:textId="4100A2D6" w:rsidR="00E65317" w:rsidRPr="00E65317" w:rsidRDefault="00E65317" w:rsidP="00E65317">
            <w:r w:rsidRPr="00E65317">
              <w:t xml:space="preserve">On the implementation of three popular computational chemistry applications using the EGI distributed computing infrastructure </w:t>
            </w:r>
          </w:p>
        </w:tc>
        <w:tc>
          <w:tcPr>
            <w:tcW w:w="1339" w:type="dxa"/>
          </w:tcPr>
          <w:p w14:paraId="5FCFCF8A" w14:textId="5073CD39" w:rsidR="00E65317" w:rsidRPr="00E65317" w:rsidRDefault="00E65317" w:rsidP="00E65317">
            <w:r w:rsidRPr="00E65317">
              <w:t>Proceedings of the 2014 International Conference on Computational Science and Its Applications, University of Minho, Guimaraes, Portugal</w:t>
            </w:r>
          </w:p>
        </w:tc>
        <w:tc>
          <w:tcPr>
            <w:tcW w:w="672" w:type="dxa"/>
          </w:tcPr>
          <w:p w14:paraId="4259D38C" w14:textId="77777777" w:rsidR="00E65317" w:rsidRPr="00E65317" w:rsidRDefault="00E65317" w:rsidP="00E65317">
            <w:pPr>
              <w:rPr>
                <w:iCs/>
              </w:rPr>
            </w:pPr>
          </w:p>
        </w:tc>
        <w:tc>
          <w:tcPr>
            <w:tcW w:w="2461" w:type="dxa"/>
          </w:tcPr>
          <w:p w14:paraId="0B1589B7" w14:textId="77777777" w:rsidR="00E65317" w:rsidRPr="00E65317" w:rsidRDefault="00E65317" w:rsidP="00E65317"/>
        </w:tc>
        <w:tc>
          <w:tcPr>
            <w:tcW w:w="851" w:type="dxa"/>
          </w:tcPr>
          <w:p w14:paraId="0594E99D" w14:textId="77777777" w:rsidR="00E65317" w:rsidRPr="00E65317" w:rsidRDefault="00E65317" w:rsidP="00E65317">
            <w:pPr>
              <w:jc w:val="right"/>
              <w:rPr>
                <w:iCs/>
              </w:rPr>
            </w:pPr>
            <w:r w:rsidRPr="00E65317">
              <w:rPr>
                <w:iCs/>
              </w:rPr>
              <w:t>A.</w:t>
            </w:r>
          </w:p>
          <w:p w14:paraId="3CD2E0B6" w14:textId="77777777" w:rsidR="00E65317" w:rsidRPr="00E65317" w:rsidRDefault="00E65317" w:rsidP="00E65317">
            <w:pPr>
              <w:jc w:val="right"/>
              <w:rPr>
                <w:iCs/>
              </w:rPr>
            </w:pPr>
            <w:r w:rsidRPr="00E65317">
              <w:rPr>
                <w:iCs/>
              </w:rPr>
              <w:t>D.</w:t>
            </w:r>
          </w:p>
          <w:p w14:paraId="01037432" w14:textId="77777777" w:rsidR="00E65317" w:rsidRPr="00E65317" w:rsidRDefault="00E65317" w:rsidP="00E65317">
            <w:pPr>
              <w:jc w:val="right"/>
              <w:rPr>
                <w:iCs/>
              </w:rPr>
            </w:pPr>
            <w:r w:rsidRPr="00E65317">
              <w:rPr>
                <w:iCs/>
              </w:rPr>
              <w:t>D.</w:t>
            </w:r>
          </w:p>
          <w:p w14:paraId="7C8D5FFA" w14:textId="77777777" w:rsidR="00E65317" w:rsidRPr="00E65317" w:rsidRDefault="00E65317" w:rsidP="00E65317">
            <w:pPr>
              <w:jc w:val="right"/>
              <w:rPr>
                <w:iCs/>
              </w:rPr>
            </w:pPr>
            <w:r w:rsidRPr="00E65317">
              <w:rPr>
                <w:iCs/>
              </w:rPr>
              <w:t>M.</w:t>
            </w:r>
          </w:p>
          <w:p w14:paraId="56A7F467" w14:textId="77777777" w:rsidR="00E65317" w:rsidRPr="00E65317" w:rsidRDefault="00E65317" w:rsidP="00E65317">
            <w:pPr>
              <w:jc w:val="right"/>
              <w:rPr>
                <w:iCs/>
              </w:rPr>
            </w:pPr>
            <w:r w:rsidRPr="00E65317">
              <w:rPr>
                <w:iCs/>
              </w:rPr>
              <w:t>V.</w:t>
            </w:r>
          </w:p>
          <w:p w14:paraId="0457FF18" w14:textId="77777777" w:rsidR="00E65317" w:rsidRPr="00E65317" w:rsidRDefault="00E65317" w:rsidP="00E65317">
            <w:pPr>
              <w:jc w:val="right"/>
              <w:rPr>
                <w:iCs/>
              </w:rPr>
            </w:pPr>
            <w:r w:rsidRPr="00E65317">
              <w:rPr>
                <w:iCs/>
              </w:rPr>
              <w:t>E.</w:t>
            </w:r>
          </w:p>
          <w:p w14:paraId="5450DB84" w14:textId="3EE1EFDF" w:rsidR="00E65317" w:rsidRPr="00E65317" w:rsidRDefault="00E65317" w:rsidP="00E65317">
            <w:pPr>
              <w:jc w:val="right"/>
              <w:rPr>
                <w:iCs/>
              </w:rPr>
            </w:pPr>
            <w:r w:rsidRPr="00E65317">
              <w:rPr>
                <w:iCs/>
              </w:rPr>
              <w:t>A.</w:t>
            </w:r>
          </w:p>
        </w:tc>
        <w:tc>
          <w:tcPr>
            <w:tcW w:w="1843" w:type="dxa"/>
          </w:tcPr>
          <w:p w14:paraId="7CBC01AB" w14:textId="77777777" w:rsidR="00E65317" w:rsidRPr="00E65317" w:rsidRDefault="00E65317" w:rsidP="00E65317">
            <w:r w:rsidRPr="00E65317">
              <w:t>Costantini</w:t>
            </w:r>
          </w:p>
          <w:p w14:paraId="5398FE26" w14:textId="77777777" w:rsidR="00E65317" w:rsidRPr="00E65317" w:rsidRDefault="00E65317" w:rsidP="00E65317">
            <w:r w:rsidRPr="00E65317">
              <w:t>Cesini</w:t>
            </w:r>
          </w:p>
          <w:p w14:paraId="2F5AC98E" w14:textId="77777777" w:rsidR="00E65317" w:rsidRPr="00E65317" w:rsidRDefault="00E65317" w:rsidP="00E65317">
            <w:r w:rsidRPr="00E65317">
              <w:t xml:space="preserve">Michelotto, Bencivenni, </w:t>
            </w:r>
          </w:p>
          <w:p w14:paraId="48F30695" w14:textId="77777777" w:rsidR="00E65317" w:rsidRPr="00E65317" w:rsidRDefault="00E65317" w:rsidP="00E65317">
            <w:r w:rsidRPr="00E65317">
              <w:t>Boccia,</w:t>
            </w:r>
          </w:p>
          <w:p w14:paraId="2E504C3C" w14:textId="77777777" w:rsidR="00E65317" w:rsidRPr="00E65317" w:rsidRDefault="00E65317" w:rsidP="00E65317">
            <w:r w:rsidRPr="00E65317">
              <w:t>Giorgio</w:t>
            </w:r>
          </w:p>
          <w:p w14:paraId="3D022CF9" w14:textId="598965EC" w:rsidR="00E65317" w:rsidRPr="00E65317" w:rsidRDefault="00E65317" w:rsidP="00E65317">
            <w:r w:rsidRPr="00E65317">
              <w:t>Laganà</w:t>
            </w:r>
          </w:p>
        </w:tc>
      </w:tr>
      <w:tr w:rsidR="00E65317" w:rsidRPr="00B970B3" w14:paraId="34CA5DFD" w14:textId="77777777" w:rsidTr="009A6756">
        <w:trPr>
          <w:cantSplit/>
          <w:tblHeader/>
        </w:trPr>
        <w:tc>
          <w:tcPr>
            <w:tcW w:w="1873" w:type="dxa"/>
          </w:tcPr>
          <w:p w14:paraId="613159FF" w14:textId="5284893A" w:rsidR="00E65317" w:rsidRPr="00E65317" w:rsidRDefault="00E65317" w:rsidP="00E65317">
            <w:r w:rsidRPr="00E65317">
              <w:t xml:space="preserve">The WNoDeS cloud virtualization framework: a macromolecular surface analysis application case study </w:t>
            </w:r>
          </w:p>
        </w:tc>
        <w:tc>
          <w:tcPr>
            <w:tcW w:w="1339" w:type="dxa"/>
          </w:tcPr>
          <w:p w14:paraId="3D5680AD" w14:textId="41915980" w:rsidR="00E65317" w:rsidRPr="00E65317" w:rsidRDefault="00E65317" w:rsidP="00E65317">
            <w:r w:rsidRPr="00E65317">
              <w:t xml:space="preserve">22nd Euromicro International Conference on Parallel, Distributed and network-based Processing (PDP) </w:t>
            </w:r>
          </w:p>
        </w:tc>
        <w:tc>
          <w:tcPr>
            <w:tcW w:w="672" w:type="dxa"/>
          </w:tcPr>
          <w:p w14:paraId="3A933C0C" w14:textId="00235EC4" w:rsidR="00E65317" w:rsidRPr="00E65317" w:rsidRDefault="00E65317" w:rsidP="00E65317">
            <w:pPr>
              <w:rPr>
                <w:iCs/>
              </w:rPr>
            </w:pPr>
            <w:r w:rsidRPr="00E65317">
              <w:t>10.1109/PDP.2014.54</w:t>
            </w:r>
          </w:p>
        </w:tc>
        <w:tc>
          <w:tcPr>
            <w:tcW w:w="2461" w:type="dxa"/>
          </w:tcPr>
          <w:p w14:paraId="3D7371F9" w14:textId="77777777" w:rsidR="00E65317" w:rsidRPr="00E65317" w:rsidRDefault="00E65317" w:rsidP="00E65317"/>
        </w:tc>
        <w:tc>
          <w:tcPr>
            <w:tcW w:w="851" w:type="dxa"/>
          </w:tcPr>
          <w:p w14:paraId="67F741D1" w14:textId="77777777" w:rsidR="00E65317" w:rsidRPr="00E65317" w:rsidRDefault="00E65317" w:rsidP="00E65317">
            <w:pPr>
              <w:jc w:val="right"/>
              <w:rPr>
                <w:iCs/>
              </w:rPr>
            </w:pPr>
            <w:r w:rsidRPr="00E65317">
              <w:rPr>
                <w:iCs/>
              </w:rPr>
              <w:t>E</w:t>
            </w:r>
          </w:p>
          <w:p w14:paraId="13A4ED1C" w14:textId="77777777" w:rsidR="00E65317" w:rsidRPr="00E65317" w:rsidRDefault="00E65317" w:rsidP="00E65317">
            <w:pPr>
              <w:jc w:val="right"/>
              <w:rPr>
                <w:iCs/>
              </w:rPr>
            </w:pPr>
            <w:r w:rsidRPr="00E65317">
              <w:rPr>
                <w:iCs/>
              </w:rPr>
              <w:t>D</w:t>
            </w:r>
          </w:p>
          <w:p w14:paraId="3929088A" w14:textId="77777777" w:rsidR="00E65317" w:rsidRPr="00E65317" w:rsidRDefault="00E65317" w:rsidP="00E65317">
            <w:pPr>
              <w:jc w:val="right"/>
              <w:rPr>
                <w:iCs/>
              </w:rPr>
            </w:pPr>
            <w:r w:rsidRPr="00E65317">
              <w:rPr>
                <w:iCs/>
              </w:rPr>
              <w:t>D</w:t>
            </w:r>
          </w:p>
          <w:p w14:paraId="763966E7" w14:textId="77777777" w:rsidR="00E65317" w:rsidRPr="00E65317" w:rsidRDefault="00E65317" w:rsidP="00E65317">
            <w:pPr>
              <w:jc w:val="right"/>
              <w:rPr>
                <w:iCs/>
              </w:rPr>
            </w:pPr>
            <w:r w:rsidRPr="00E65317">
              <w:rPr>
                <w:iCs/>
              </w:rPr>
              <w:t>V</w:t>
            </w:r>
          </w:p>
          <w:p w14:paraId="132DA4C8" w14:textId="77777777" w:rsidR="00E65317" w:rsidRPr="00E65317" w:rsidRDefault="00E65317" w:rsidP="00E65317">
            <w:pPr>
              <w:jc w:val="right"/>
              <w:rPr>
                <w:iCs/>
              </w:rPr>
            </w:pPr>
            <w:r w:rsidRPr="00E65317">
              <w:rPr>
                <w:iCs/>
              </w:rPr>
              <w:t>G</w:t>
            </w:r>
          </w:p>
          <w:p w14:paraId="59173FAE" w14:textId="77777777" w:rsidR="00E65317" w:rsidRPr="00E65317" w:rsidRDefault="00E65317" w:rsidP="00E65317">
            <w:pPr>
              <w:jc w:val="right"/>
              <w:rPr>
                <w:iCs/>
              </w:rPr>
            </w:pPr>
            <w:r w:rsidRPr="00E65317">
              <w:rPr>
                <w:iCs/>
              </w:rPr>
              <w:t>P</w:t>
            </w:r>
          </w:p>
          <w:p w14:paraId="6BF2EACC" w14:textId="77777777" w:rsidR="00E65317" w:rsidRPr="00E65317" w:rsidRDefault="00E65317" w:rsidP="00E65317">
            <w:pPr>
              <w:jc w:val="right"/>
              <w:rPr>
                <w:iCs/>
              </w:rPr>
            </w:pPr>
            <w:r w:rsidRPr="00E65317">
              <w:rPr>
                <w:iCs/>
              </w:rPr>
              <w:t>D</w:t>
            </w:r>
          </w:p>
          <w:p w14:paraId="61268639" w14:textId="77777777" w:rsidR="00E65317" w:rsidRPr="00E65317" w:rsidRDefault="00E65317" w:rsidP="00E65317">
            <w:pPr>
              <w:jc w:val="right"/>
              <w:rPr>
                <w:iCs/>
              </w:rPr>
            </w:pPr>
            <w:r w:rsidRPr="00E65317">
              <w:rPr>
                <w:iCs/>
              </w:rPr>
              <w:t>A</w:t>
            </w:r>
          </w:p>
          <w:p w14:paraId="1DF82B20" w14:textId="77777777" w:rsidR="00E65317" w:rsidRPr="00E65317" w:rsidRDefault="00E65317" w:rsidP="00E65317">
            <w:pPr>
              <w:jc w:val="right"/>
              <w:rPr>
                <w:iCs/>
              </w:rPr>
            </w:pPr>
            <w:r w:rsidRPr="00E65317">
              <w:rPr>
                <w:iCs/>
              </w:rPr>
              <w:t>L</w:t>
            </w:r>
          </w:p>
          <w:p w14:paraId="10E84097" w14:textId="549B2C1D" w:rsidR="00E65317" w:rsidRPr="00E65317" w:rsidRDefault="00E65317" w:rsidP="00E65317">
            <w:pPr>
              <w:jc w:val="right"/>
              <w:rPr>
                <w:iCs/>
              </w:rPr>
            </w:pPr>
            <w:r w:rsidRPr="00E65317">
              <w:rPr>
                <w:iCs/>
              </w:rPr>
              <w:t>I</w:t>
            </w:r>
          </w:p>
        </w:tc>
        <w:tc>
          <w:tcPr>
            <w:tcW w:w="1843" w:type="dxa"/>
          </w:tcPr>
          <w:p w14:paraId="5FF824EE" w14:textId="77777777" w:rsidR="00E65317" w:rsidRPr="00E65317" w:rsidRDefault="00E65317" w:rsidP="00E65317">
            <w:r w:rsidRPr="00E65317">
              <w:t>Ronchieri</w:t>
            </w:r>
          </w:p>
          <w:p w14:paraId="4DADBAD7" w14:textId="77777777" w:rsidR="00E65317" w:rsidRPr="00E65317" w:rsidRDefault="00E65317" w:rsidP="00E65317">
            <w:r w:rsidRPr="00E65317">
              <w:t>Cesini</w:t>
            </w:r>
          </w:p>
          <w:p w14:paraId="1CE5B807" w14:textId="77777777" w:rsidR="00E65317" w:rsidRPr="00E65317" w:rsidRDefault="00E65317" w:rsidP="00E65317">
            <w:r w:rsidRPr="00E65317">
              <w:t>D'Agostino</w:t>
            </w:r>
          </w:p>
          <w:p w14:paraId="33D1A9ED" w14:textId="77777777" w:rsidR="00E65317" w:rsidRPr="00E65317" w:rsidRDefault="00E65317" w:rsidP="00E65317">
            <w:r w:rsidRPr="00E65317">
              <w:t>Ciaschini</w:t>
            </w:r>
          </w:p>
          <w:p w14:paraId="0D70CA95" w14:textId="77777777" w:rsidR="00E65317" w:rsidRPr="00E65317" w:rsidRDefault="00E65317" w:rsidP="00E65317">
            <w:r w:rsidRPr="00E65317">
              <w:t>Dalla Torre</w:t>
            </w:r>
          </w:p>
          <w:p w14:paraId="3B1875AB" w14:textId="77777777" w:rsidR="00E65317" w:rsidRPr="00E65317" w:rsidRDefault="00E65317" w:rsidP="00E65317">
            <w:r w:rsidRPr="00E65317">
              <w:t>Cozzi</w:t>
            </w:r>
          </w:p>
          <w:p w14:paraId="3466FC29" w14:textId="77777777" w:rsidR="00E65317" w:rsidRPr="00E65317" w:rsidRDefault="00E65317" w:rsidP="00E65317">
            <w:r w:rsidRPr="00E65317">
              <w:t>Salomoni</w:t>
            </w:r>
          </w:p>
          <w:p w14:paraId="6DE47EF8" w14:textId="77777777" w:rsidR="00E65317" w:rsidRPr="00E65317" w:rsidRDefault="00E65317" w:rsidP="00E65317">
            <w:r w:rsidRPr="00E65317">
              <w:t>Clematis</w:t>
            </w:r>
          </w:p>
          <w:p w14:paraId="71E7D445" w14:textId="77777777" w:rsidR="00E65317" w:rsidRPr="00E65317" w:rsidRDefault="00E65317" w:rsidP="00E65317">
            <w:r w:rsidRPr="00E65317">
              <w:t>Milanesi</w:t>
            </w:r>
          </w:p>
          <w:p w14:paraId="3902A03F" w14:textId="65C755B9" w:rsidR="00E65317" w:rsidRPr="00E65317" w:rsidRDefault="00E65317" w:rsidP="00E65317">
            <w:r w:rsidRPr="00E65317">
              <w:t>Merelli</w:t>
            </w:r>
          </w:p>
        </w:tc>
      </w:tr>
      <w:tr w:rsidR="00E65317" w:rsidRPr="00B970B3" w14:paraId="5973CEFE" w14:textId="77777777" w:rsidTr="009A6756">
        <w:trPr>
          <w:cantSplit/>
          <w:tblHeader/>
        </w:trPr>
        <w:tc>
          <w:tcPr>
            <w:tcW w:w="1873" w:type="dxa"/>
          </w:tcPr>
          <w:p w14:paraId="37402570" w14:textId="4AD8C475" w:rsidR="00E65317" w:rsidRPr="00E65317" w:rsidRDefault="00E65317" w:rsidP="00E65317">
            <w:r w:rsidRPr="00E65317">
              <w:t xml:space="preserve">User Interaction and Data Management for Large Scale Grid Applications </w:t>
            </w:r>
          </w:p>
        </w:tc>
        <w:tc>
          <w:tcPr>
            <w:tcW w:w="1339" w:type="dxa"/>
          </w:tcPr>
          <w:p w14:paraId="32E90541" w14:textId="78F5A2B4" w:rsidR="00E65317" w:rsidRPr="00E65317" w:rsidRDefault="00E65317" w:rsidP="00E65317">
            <w:r w:rsidRPr="00E65317">
              <w:t xml:space="preserve">J. of Grid Computing, accepted for publication </w:t>
            </w:r>
          </w:p>
        </w:tc>
        <w:tc>
          <w:tcPr>
            <w:tcW w:w="672" w:type="dxa"/>
          </w:tcPr>
          <w:p w14:paraId="307B5C64" w14:textId="77777777" w:rsidR="00E65317" w:rsidRPr="00E65317" w:rsidRDefault="00E65317" w:rsidP="00E65317"/>
        </w:tc>
        <w:tc>
          <w:tcPr>
            <w:tcW w:w="2461" w:type="dxa"/>
          </w:tcPr>
          <w:p w14:paraId="079430A3" w14:textId="77777777" w:rsidR="00E65317" w:rsidRPr="00E65317" w:rsidRDefault="00E65317" w:rsidP="00E65317"/>
        </w:tc>
        <w:tc>
          <w:tcPr>
            <w:tcW w:w="851" w:type="dxa"/>
          </w:tcPr>
          <w:p w14:paraId="026FCA4E" w14:textId="77777777" w:rsidR="00E65317" w:rsidRPr="00E65317" w:rsidRDefault="00E65317" w:rsidP="00E65317">
            <w:pPr>
              <w:jc w:val="right"/>
              <w:rPr>
                <w:iCs/>
              </w:rPr>
            </w:pPr>
            <w:r w:rsidRPr="00E65317">
              <w:rPr>
                <w:iCs/>
              </w:rPr>
              <w:t>A</w:t>
            </w:r>
          </w:p>
          <w:p w14:paraId="15B0D001" w14:textId="77777777" w:rsidR="00E65317" w:rsidRPr="00E65317" w:rsidRDefault="00E65317" w:rsidP="00E65317">
            <w:pPr>
              <w:jc w:val="right"/>
              <w:rPr>
                <w:iCs/>
              </w:rPr>
            </w:pPr>
            <w:r w:rsidRPr="00E65317">
              <w:rPr>
                <w:iCs/>
              </w:rPr>
              <w:t>O</w:t>
            </w:r>
          </w:p>
          <w:p w14:paraId="3B287CA6" w14:textId="77777777" w:rsidR="00E65317" w:rsidRPr="00E65317" w:rsidRDefault="00E65317" w:rsidP="00E65317">
            <w:pPr>
              <w:jc w:val="right"/>
              <w:rPr>
                <w:iCs/>
              </w:rPr>
            </w:pPr>
            <w:r w:rsidRPr="00E65317">
              <w:rPr>
                <w:iCs/>
              </w:rPr>
              <w:t>F</w:t>
            </w:r>
          </w:p>
          <w:p w14:paraId="5B1A9B8E" w14:textId="1B42C552" w:rsidR="00E65317" w:rsidRPr="00E65317" w:rsidRDefault="00E65317" w:rsidP="00E65317">
            <w:pPr>
              <w:jc w:val="right"/>
              <w:rPr>
                <w:iCs/>
              </w:rPr>
            </w:pPr>
            <w:r w:rsidRPr="00E65317">
              <w:rPr>
                <w:iCs/>
              </w:rPr>
              <w:t>L</w:t>
            </w:r>
          </w:p>
        </w:tc>
        <w:tc>
          <w:tcPr>
            <w:tcW w:w="1843" w:type="dxa"/>
          </w:tcPr>
          <w:p w14:paraId="6B98AC89" w14:textId="77777777" w:rsidR="00E65317" w:rsidRPr="00E65317" w:rsidRDefault="00E65317" w:rsidP="00E65317">
            <w:r w:rsidRPr="00E65317">
              <w:t>Costantini</w:t>
            </w:r>
          </w:p>
          <w:p w14:paraId="5B1FE420" w14:textId="77777777" w:rsidR="00E65317" w:rsidRPr="00E65317" w:rsidRDefault="00E65317" w:rsidP="00E65317">
            <w:r w:rsidRPr="00E65317">
              <w:t>Gervasi</w:t>
            </w:r>
          </w:p>
          <w:p w14:paraId="717F903D" w14:textId="77777777" w:rsidR="00E65317" w:rsidRPr="00E65317" w:rsidRDefault="00E65317" w:rsidP="00E65317">
            <w:r w:rsidRPr="00E65317">
              <w:t>Zollo</w:t>
            </w:r>
          </w:p>
          <w:p w14:paraId="26CE7539" w14:textId="45CD7496" w:rsidR="00E65317" w:rsidRPr="00E65317" w:rsidRDefault="00E65317" w:rsidP="00E65317">
            <w:r w:rsidRPr="00E65317">
              <w:t>Caprini</w:t>
            </w:r>
          </w:p>
        </w:tc>
      </w:tr>
      <w:tr w:rsidR="00E65317" w:rsidRPr="00B970B3" w14:paraId="3C1BF6A7" w14:textId="77777777" w:rsidTr="009A6756">
        <w:trPr>
          <w:cantSplit/>
          <w:tblHeader/>
        </w:trPr>
        <w:tc>
          <w:tcPr>
            <w:tcW w:w="1873" w:type="dxa"/>
          </w:tcPr>
          <w:p w14:paraId="72CDA1D9" w14:textId="17D2446E" w:rsidR="00E65317" w:rsidRPr="00E65317" w:rsidRDefault="00E65317" w:rsidP="00E65317">
            <w:r w:rsidRPr="00E65317">
              <w:t xml:space="preserve">Accessing Grid and Cloud Services through a Scientific Web portal </w:t>
            </w:r>
          </w:p>
        </w:tc>
        <w:tc>
          <w:tcPr>
            <w:tcW w:w="1339" w:type="dxa"/>
          </w:tcPr>
          <w:p w14:paraId="55C6FBF7" w14:textId="7897E8AE" w:rsidR="00E65317" w:rsidRPr="00E65317" w:rsidRDefault="00E65317" w:rsidP="00E65317">
            <w:r w:rsidRPr="00E65317">
              <w:t xml:space="preserve">J. of Grid Computing, submitted 2014 </w:t>
            </w:r>
          </w:p>
        </w:tc>
        <w:tc>
          <w:tcPr>
            <w:tcW w:w="672" w:type="dxa"/>
          </w:tcPr>
          <w:p w14:paraId="4DBD0F91" w14:textId="77777777" w:rsidR="00E65317" w:rsidRPr="00E65317" w:rsidRDefault="00E65317" w:rsidP="00E65317"/>
        </w:tc>
        <w:tc>
          <w:tcPr>
            <w:tcW w:w="2461" w:type="dxa"/>
          </w:tcPr>
          <w:p w14:paraId="690B0989" w14:textId="77777777" w:rsidR="00E65317" w:rsidRPr="00E65317" w:rsidRDefault="00E65317" w:rsidP="00E65317"/>
        </w:tc>
        <w:tc>
          <w:tcPr>
            <w:tcW w:w="851" w:type="dxa"/>
          </w:tcPr>
          <w:p w14:paraId="76C6484E" w14:textId="77777777" w:rsidR="00E65317" w:rsidRPr="00E65317" w:rsidRDefault="00E65317" w:rsidP="00E65317">
            <w:pPr>
              <w:jc w:val="right"/>
              <w:rPr>
                <w:iCs/>
              </w:rPr>
            </w:pPr>
            <w:r w:rsidRPr="00E65317">
              <w:rPr>
                <w:iCs/>
              </w:rPr>
              <w:t>M.</w:t>
            </w:r>
          </w:p>
          <w:p w14:paraId="2FD0C429" w14:textId="77777777" w:rsidR="00E65317" w:rsidRPr="00E65317" w:rsidRDefault="00E65317" w:rsidP="00E65317">
            <w:pPr>
              <w:jc w:val="right"/>
              <w:rPr>
                <w:iCs/>
              </w:rPr>
            </w:pPr>
            <w:r w:rsidRPr="00E65317">
              <w:rPr>
                <w:iCs/>
              </w:rPr>
              <w:t>D.</w:t>
            </w:r>
          </w:p>
          <w:p w14:paraId="77021B0E" w14:textId="77777777" w:rsidR="00E65317" w:rsidRPr="00E65317" w:rsidRDefault="00E65317" w:rsidP="00E65317">
            <w:pPr>
              <w:jc w:val="right"/>
              <w:rPr>
                <w:iCs/>
              </w:rPr>
            </w:pPr>
            <w:r w:rsidRPr="00E65317">
              <w:rPr>
                <w:iCs/>
              </w:rPr>
              <w:t>R.</w:t>
            </w:r>
          </w:p>
          <w:p w14:paraId="26D4D0D6" w14:textId="77777777" w:rsidR="00E65317" w:rsidRPr="00E65317" w:rsidRDefault="00E65317" w:rsidP="00E65317">
            <w:pPr>
              <w:jc w:val="right"/>
              <w:rPr>
                <w:iCs/>
              </w:rPr>
            </w:pPr>
            <w:r w:rsidRPr="00E65317">
              <w:rPr>
                <w:iCs/>
              </w:rPr>
              <w:t>R.</w:t>
            </w:r>
          </w:p>
          <w:p w14:paraId="4D5C792F" w14:textId="77777777" w:rsidR="00E65317" w:rsidRPr="00E65317" w:rsidRDefault="00E65317" w:rsidP="00E65317">
            <w:pPr>
              <w:jc w:val="right"/>
              <w:rPr>
                <w:iCs/>
              </w:rPr>
            </w:pPr>
            <w:r w:rsidRPr="00E65317">
              <w:rPr>
                <w:iCs/>
              </w:rPr>
              <w:t>A.</w:t>
            </w:r>
          </w:p>
          <w:p w14:paraId="6FA1D8F0" w14:textId="77777777" w:rsidR="00E65317" w:rsidRPr="00E65317" w:rsidRDefault="00E65317" w:rsidP="00E65317">
            <w:pPr>
              <w:jc w:val="right"/>
              <w:rPr>
                <w:iCs/>
              </w:rPr>
            </w:pPr>
            <w:r w:rsidRPr="00E65317">
              <w:rPr>
                <w:iCs/>
              </w:rPr>
              <w:t>D.</w:t>
            </w:r>
          </w:p>
          <w:p w14:paraId="2F0C595D" w14:textId="77777777" w:rsidR="00E65317" w:rsidRPr="00E65317" w:rsidRDefault="00E65317" w:rsidP="00E65317">
            <w:pPr>
              <w:jc w:val="right"/>
              <w:rPr>
                <w:iCs/>
              </w:rPr>
            </w:pPr>
            <w:r w:rsidRPr="00E65317">
              <w:rPr>
                <w:iCs/>
              </w:rPr>
              <w:t>A.</w:t>
            </w:r>
          </w:p>
          <w:p w14:paraId="07CD071A" w14:textId="77777777" w:rsidR="00E65317" w:rsidRPr="00E65317" w:rsidRDefault="00E65317" w:rsidP="00E65317">
            <w:pPr>
              <w:jc w:val="right"/>
              <w:rPr>
                <w:iCs/>
              </w:rPr>
            </w:pPr>
            <w:r w:rsidRPr="00E65317">
              <w:rPr>
                <w:iCs/>
              </w:rPr>
              <w:t>E.</w:t>
            </w:r>
          </w:p>
          <w:p w14:paraId="5F961A67" w14:textId="77777777" w:rsidR="00E65317" w:rsidRPr="00E65317" w:rsidRDefault="00E65317" w:rsidP="00E65317">
            <w:pPr>
              <w:jc w:val="right"/>
              <w:rPr>
                <w:iCs/>
              </w:rPr>
            </w:pPr>
            <w:r w:rsidRPr="00E65317">
              <w:rPr>
                <w:iCs/>
              </w:rPr>
              <w:t>L.</w:t>
            </w:r>
          </w:p>
          <w:p w14:paraId="1C7FD6D5" w14:textId="77777777" w:rsidR="00E65317" w:rsidRPr="00E65317" w:rsidRDefault="00E65317" w:rsidP="00E65317">
            <w:pPr>
              <w:jc w:val="right"/>
              <w:rPr>
                <w:iCs/>
              </w:rPr>
            </w:pPr>
            <w:r w:rsidRPr="00E65317">
              <w:rPr>
                <w:iCs/>
              </w:rPr>
              <w:t>G.</w:t>
            </w:r>
          </w:p>
          <w:p w14:paraId="6F61750E" w14:textId="77777777" w:rsidR="00E65317" w:rsidRPr="00E65317" w:rsidRDefault="00E65317" w:rsidP="00E65317">
            <w:pPr>
              <w:jc w:val="right"/>
              <w:rPr>
                <w:iCs/>
              </w:rPr>
            </w:pPr>
            <w:r w:rsidRPr="00E65317">
              <w:rPr>
                <w:iCs/>
              </w:rPr>
              <w:t>E.</w:t>
            </w:r>
          </w:p>
          <w:p w14:paraId="08D48576" w14:textId="77777777" w:rsidR="00E65317" w:rsidRPr="00E65317" w:rsidRDefault="00E65317" w:rsidP="00E65317">
            <w:pPr>
              <w:jc w:val="right"/>
              <w:rPr>
                <w:iCs/>
              </w:rPr>
            </w:pPr>
            <w:r w:rsidRPr="00E65317">
              <w:rPr>
                <w:iCs/>
              </w:rPr>
              <w:t>D.</w:t>
            </w:r>
          </w:p>
          <w:p w14:paraId="5C10BE95" w14:textId="77777777" w:rsidR="00E65317" w:rsidRPr="00E65317" w:rsidRDefault="00E65317" w:rsidP="00E65317">
            <w:pPr>
              <w:jc w:val="right"/>
              <w:rPr>
                <w:iCs/>
              </w:rPr>
            </w:pPr>
            <w:r w:rsidRPr="00E65317">
              <w:rPr>
                <w:iCs/>
              </w:rPr>
              <w:t>P.</w:t>
            </w:r>
          </w:p>
          <w:p w14:paraId="096C353F" w14:textId="77777777" w:rsidR="00E65317" w:rsidRPr="00E65317" w:rsidRDefault="00E65317" w:rsidP="00E65317">
            <w:pPr>
              <w:jc w:val="right"/>
              <w:rPr>
                <w:iCs/>
              </w:rPr>
            </w:pPr>
            <w:r w:rsidRPr="00E65317">
              <w:rPr>
                <w:iCs/>
              </w:rPr>
              <w:t>V.</w:t>
            </w:r>
          </w:p>
          <w:p w14:paraId="6779C122" w14:textId="17436092" w:rsidR="00E65317" w:rsidRPr="00E65317" w:rsidRDefault="00E65317" w:rsidP="00E65317">
            <w:pPr>
              <w:jc w:val="right"/>
              <w:rPr>
                <w:iCs/>
              </w:rPr>
            </w:pPr>
            <w:r w:rsidRPr="00E65317">
              <w:rPr>
                <w:iCs/>
              </w:rPr>
              <w:t>M.C.</w:t>
            </w:r>
          </w:p>
        </w:tc>
        <w:tc>
          <w:tcPr>
            <w:tcW w:w="1843" w:type="dxa"/>
          </w:tcPr>
          <w:p w14:paraId="0EDC7ABD" w14:textId="77777777" w:rsidR="00E65317" w:rsidRPr="00E65317" w:rsidRDefault="00E65317" w:rsidP="00E65317">
            <w:r w:rsidRPr="00E65317">
              <w:t>Bencivenni</w:t>
            </w:r>
          </w:p>
          <w:p w14:paraId="3B5D52E4" w14:textId="77777777" w:rsidR="00E65317" w:rsidRPr="00E65317" w:rsidRDefault="00E65317" w:rsidP="00E65317">
            <w:r w:rsidRPr="00E65317">
              <w:t>Michelotto</w:t>
            </w:r>
          </w:p>
          <w:p w14:paraId="0641D171" w14:textId="77777777" w:rsidR="00E65317" w:rsidRPr="00E65317" w:rsidRDefault="00E65317" w:rsidP="00E65317">
            <w:r w:rsidRPr="00E65317">
              <w:t>Alfieri</w:t>
            </w:r>
          </w:p>
          <w:p w14:paraId="260CA303" w14:textId="77777777" w:rsidR="00E65317" w:rsidRPr="00E65317" w:rsidRDefault="00E65317" w:rsidP="00E65317">
            <w:r w:rsidRPr="00E65317">
              <w:t>Brunetti</w:t>
            </w:r>
          </w:p>
          <w:p w14:paraId="4DD65E17" w14:textId="77777777" w:rsidR="00E65317" w:rsidRPr="00E65317" w:rsidRDefault="00E65317" w:rsidP="00E65317">
            <w:r w:rsidRPr="00E65317">
              <w:t>Ceccanti</w:t>
            </w:r>
          </w:p>
          <w:p w14:paraId="33E47472" w14:textId="77777777" w:rsidR="00E65317" w:rsidRPr="00E65317" w:rsidRDefault="00E65317" w:rsidP="00E65317">
            <w:r w:rsidRPr="00E65317">
              <w:t>Cesini</w:t>
            </w:r>
          </w:p>
          <w:p w14:paraId="5E53F5F4" w14:textId="77777777" w:rsidR="00E65317" w:rsidRPr="00E65317" w:rsidRDefault="00E65317" w:rsidP="00E65317">
            <w:r w:rsidRPr="00E65317">
              <w:t>Costantini</w:t>
            </w:r>
          </w:p>
          <w:p w14:paraId="560F88DA" w14:textId="77777777" w:rsidR="00E65317" w:rsidRPr="00E65317" w:rsidRDefault="00E65317" w:rsidP="00E65317">
            <w:r w:rsidRPr="00E65317">
              <w:t>Fattibene</w:t>
            </w:r>
          </w:p>
          <w:p w14:paraId="2D01ECA9" w14:textId="77777777" w:rsidR="00E65317" w:rsidRPr="00E65317" w:rsidRDefault="00E65317" w:rsidP="00E65317">
            <w:r w:rsidRPr="00E65317">
              <w:t>Gaido</w:t>
            </w:r>
          </w:p>
          <w:p w14:paraId="3DE0E497" w14:textId="77777777" w:rsidR="00E65317" w:rsidRPr="00E65317" w:rsidRDefault="00E65317" w:rsidP="00E65317">
            <w:r w:rsidRPr="00E65317">
              <w:t>Misurelli</w:t>
            </w:r>
          </w:p>
          <w:p w14:paraId="77AE3C7C" w14:textId="77777777" w:rsidR="00E65317" w:rsidRPr="00E65317" w:rsidRDefault="00E65317" w:rsidP="00E65317">
            <w:r w:rsidRPr="00E65317">
              <w:t>Ronchieri</w:t>
            </w:r>
          </w:p>
          <w:p w14:paraId="725353C2" w14:textId="77777777" w:rsidR="00E65317" w:rsidRPr="00E65317" w:rsidRDefault="00E65317" w:rsidP="00E65317">
            <w:r w:rsidRPr="00E65317">
              <w:t>Salomoni</w:t>
            </w:r>
          </w:p>
          <w:p w14:paraId="01C13D48" w14:textId="77777777" w:rsidR="00E65317" w:rsidRPr="00E65317" w:rsidRDefault="00E65317" w:rsidP="00E65317">
            <w:r w:rsidRPr="00E65317">
              <w:t>Veronesi</w:t>
            </w:r>
          </w:p>
          <w:p w14:paraId="6D5893BF" w14:textId="77777777" w:rsidR="00E65317" w:rsidRPr="00E65317" w:rsidRDefault="00E65317" w:rsidP="00E65317">
            <w:r w:rsidRPr="00E65317">
              <w:t>Venturi</w:t>
            </w:r>
          </w:p>
          <w:p w14:paraId="44F31290" w14:textId="7A29071D" w:rsidR="00E65317" w:rsidRPr="00E65317" w:rsidRDefault="00E65317" w:rsidP="00E65317">
            <w:r w:rsidRPr="00E65317">
              <w:t>Vistoli</w:t>
            </w:r>
          </w:p>
        </w:tc>
      </w:tr>
      <w:tr w:rsidR="00E65317" w:rsidRPr="00B970B3" w14:paraId="454212A1" w14:textId="77777777" w:rsidTr="009A6756">
        <w:trPr>
          <w:cantSplit/>
          <w:tblHeader/>
        </w:trPr>
        <w:tc>
          <w:tcPr>
            <w:tcW w:w="1873" w:type="dxa"/>
          </w:tcPr>
          <w:p w14:paraId="6DA17DBB" w14:textId="12D183BB" w:rsidR="00E65317" w:rsidRPr="00E65317" w:rsidRDefault="00E65317" w:rsidP="00E65317">
            <w:r w:rsidRPr="00E65317">
              <w:t xml:space="preserve">Grid Computing in Computational Chemistry </w:t>
            </w:r>
          </w:p>
        </w:tc>
        <w:tc>
          <w:tcPr>
            <w:tcW w:w="1339" w:type="dxa"/>
          </w:tcPr>
          <w:p w14:paraId="67616671" w14:textId="0AB75D3A" w:rsidR="00E65317" w:rsidRPr="00E65317" w:rsidRDefault="00E65317" w:rsidP="00E65317">
            <w:r w:rsidRPr="00E65317">
              <w:t xml:space="preserve">Chemistry, Molecular Sciences and Chemical Engineering, submitted (2014) </w:t>
            </w:r>
          </w:p>
        </w:tc>
        <w:tc>
          <w:tcPr>
            <w:tcW w:w="672" w:type="dxa"/>
          </w:tcPr>
          <w:p w14:paraId="1EA3F277" w14:textId="77777777" w:rsidR="00E65317" w:rsidRPr="00E65317" w:rsidRDefault="00E65317" w:rsidP="00E65317"/>
        </w:tc>
        <w:tc>
          <w:tcPr>
            <w:tcW w:w="2461" w:type="dxa"/>
          </w:tcPr>
          <w:p w14:paraId="12998AE9" w14:textId="77777777" w:rsidR="00E65317" w:rsidRPr="00E65317" w:rsidRDefault="00E65317" w:rsidP="00E65317"/>
        </w:tc>
        <w:tc>
          <w:tcPr>
            <w:tcW w:w="851" w:type="dxa"/>
          </w:tcPr>
          <w:p w14:paraId="378027B4" w14:textId="77777777" w:rsidR="00E65317" w:rsidRPr="00E65317" w:rsidRDefault="00E65317" w:rsidP="00E65317">
            <w:pPr>
              <w:jc w:val="right"/>
              <w:rPr>
                <w:iCs/>
              </w:rPr>
            </w:pPr>
            <w:r w:rsidRPr="00E65317">
              <w:rPr>
                <w:iCs/>
              </w:rPr>
              <w:t>A.</w:t>
            </w:r>
          </w:p>
          <w:p w14:paraId="4A7FEF9E" w14:textId="77777777" w:rsidR="00E65317" w:rsidRPr="00E65317" w:rsidRDefault="00E65317" w:rsidP="00E65317">
            <w:pPr>
              <w:jc w:val="right"/>
              <w:rPr>
                <w:iCs/>
              </w:rPr>
            </w:pPr>
            <w:r w:rsidRPr="00E65317">
              <w:rPr>
                <w:iCs/>
              </w:rPr>
              <w:t>C.</w:t>
            </w:r>
          </w:p>
          <w:p w14:paraId="2772D1A8" w14:textId="29186853" w:rsidR="00E65317" w:rsidRPr="00E65317" w:rsidRDefault="00E65317" w:rsidP="00E65317">
            <w:pPr>
              <w:jc w:val="right"/>
              <w:rPr>
                <w:iCs/>
              </w:rPr>
            </w:pPr>
            <w:r w:rsidRPr="00E65317">
              <w:rPr>
                <w:iCs/>
              </w:rPr>
              <w:t>A.</w:t>
            </w:r>
          </w:p>
        </w:tc>
        <w:tc>
          <w:tcPr>
            <w:tcW w:w="1843" w:type="dxa"/>
          </w:tcPr>
          <w:p w14:paraId="28670F85" w14:textId="77777777" w:rsidR="00E65317" w:rsidRPr="00E65317" w:rsidRDefault="00E65317" w:rsidP="00E65317">
            <w:r w:rsidRPr="00E65317">
              <w:t>Laganà</w:t>
            </w:r>
          </w:p>
          <w:p w14:paraId="14CB3337" w14:textId="77777777" w:rsidR="00E65317" w:rsidRPr="00E65317" w:rsidRDefault="00E65317" w:rsidP="00E65317">
            <w:r w:rsidRPr="00E65317">
              <w:t>Manuali</w:t>
            </w:r>
          </w:p>
          <w:p w14:paraId="7AE1D8AB" w14:textId="52788CE9" w:rsidR="00E65317" w:rsidRPr="00E65317" w:rsidRDefault="00E65317" w:rsidP="00E65317">
            <w:r w:rsidRPr="00E65317">
              <w:t>Costantini</w:t>
            </w:r>
          </w:p>
        </w:tc>
      </w:tr>
      <w:tr w:rsidR="00E65317" w:rsidRPr="00B970B3" w14:paraId="0943A123" w14:textId="77777777" w:rsidTr="009A6756">
        <w:trPr>
          <w:cantSplit/>
          <w:tblHeader/>
        </w:trPr>
        <w:tc>
          <w:tcPr>
            <w:tcW w:w="1873" w:type="dxa"/>
          </w:tcPr>
          <w:p w14:paraId="5B7740BF" w14:textId="02897304" w:rsidR="00E65317" w:rsidRPr="00E65317" w:rsidRDefault="00E65317" w:rsidP="00E65317">
            <w:r w:rsidRPr="00E65317">
              <w:t xml:space="preserve">MATLAB-based Program for Optimization of Quantum Cascade Laser Active Region Parameters and Calculation of Output Characteristics in Magnetic Field </w:t>
            </w:r>
          </w:p>
        </w:tc>
        <w:tc>
          <w:tcPr>
            <w:tcW w:w="1339" w:type="dxa"/>
          </w:tcPr>
          <w:p w14:paraId="08FBD2A1" w14:textId="6E0E15E0" w:rsidR="00E65317" w:rsidRPr="00E65317" w:rsidRDefault="00E65317" w:rsidP="00E65317">
            <w:r w:rsidRPr="00E65317">
              <w:t xml:space="preserve">Comput. Phys. Commun. </w:t>
            </w:r>
          </w:p>
        </w:tc>
        <w:tc>
          <w:tcPr>
            <w:tcW w:w="672" w:type="dxa"/>
          </w:tcPr>
          <w:p w14:paraId="3FCC2BE7" w14:textId="2D6A1FC6" w:rsidR="00E65317" w:rsidRPr="00E65317" w:rsidRDefault="00E65317" w:rsidP="00E65317">
            <w:r w:rsidRPr="00E65317">
              <w:t xml:space="preserve">10.1016/j.cpc.2013.10.025 </w:t>
            </w:r>
          </w:p>
        </w:tc>
        <w:tc>
          <w:tcPr>
            <w:tcW w:w="2461" w:type="dxa"/>
          </w:tcPr>
          <w:p w14:paraId="16BD065A" w14:textId="77777777" w:rsidR="00E65317" w:rsidRPr="00E65317" w:rsidRDefault="00E65317" w:rsidP="00E65317"/>
        </w:tc>
        <w:tc>
          <w:tcPr>
            <w:tcW w:w="851" w:type="dxa"/>
          </w:tcPr>
          <w:p w14:paraId="5B51C0FA" w14:textId="77777777" w:rsidR="00E65317" w:rsidRPr="00E65317" w:rsidRDefault="00E65317" w:rsidP="00E65317">
            <w:pPr>
              <w:jc w:val="right"/>
              <w:rPr>
                <w:iCs/>
              </w:rPr>
            </w:pPr>
            <w:r w:rsidRPr="00E65317">
              <w:rPr>
                <w:iCs/>
              </w:rPr>
              <w:t>J.</w:t>
            </w:r>
          </w:p>
          <w:p w14:paraId="6A650CB0" w14:textId="77777777" w:rsidR="00E65317" w:rsidRPr="00E65317" w:rsidRDefault="00E65317" w:rsidP="00E65317">
            <w:pPr>
              <w:jc w:val="right"/>
              <w:rPr>
                <w:iCs/>
              </w:rPr>
            </w:pPr>
            <w:r w:rsidRPr="00E65317">
              <w:rPr>
                <w:iCs/>
              </w:rPr>
              <w:t>M.</w:t>
            </w:r>
          </w:p>
          <w:p w14:paraId="6CA95E78" w14:textId="41A49BEC" w:rsidR="00E65317" w:rsidRPr="00E65317" w:rsidRDefault="00E65317" w:rsidP="00E65317">
            <w:pPr>
              <w:jc w:val="right"/>
              <w:rPr>
                <w:iCs/>
              </w:rPr>
            </w:pPr>
            <w:r w:rsidRPr="00E65317">
              <w:rPr>
                <w:iCs/>
              </w:rPr>
              <w:t>J.</w:t>
            </w:r>
          </w:p>
        </w:tc>
        <w:tc>
          <w:tcPr>
            <w:tcW w:w="1843" w:type="dxa"/>
          </w:tcPr>
          <w:p w14:paraId="62FE7A5C" w14:textId="77777777" w:rsidR="00E65317" w:rsidRPr="00E65317" w:rsidRDefault="00E65317" w:rsidP="00E65317">
            <w:r w:rsidRPr="00E65317">
              <w:t>Smiljanic</w:t>
            </w:r>
          </w:p>
          <w:p w14:paraId="57A8FC27" w14:textId="77777777" w:rsidR="00E65317" w:rsidRPr="00E65317" w:rsidRDefault="00E65317" w:rsidP="00E65317">
            <w:r w:rsidRPr="00E65317">
              <w:t>Zezelj</w:t>
            </w:r>
          </w:p>
          <w:p w14:paraId="389A0F24" w14:textId="08DE511E" w:rsidR="00E65317" w:rsidRPr="00E65317" w:rsidRDefault="00E65317" w:rsidP="00E65317">
            <w:r w:rsidRPr="00E65317">
              <w:t>Radovanovic</w:t>
            </w:r>
          </w:p>
        </w:tc>
      </w:tr>
      <w:tr w:rsidR="00E65317" w:rsidRPr="00B970B3" w14:paraId="107DCE6D" w14:textId="77777777" w:rsidTr="009A6756">
        <w:trPr>
          <w:cantSplit/>
          <w:tblHeader/>
        </w:trPr>
        <w:tc>
          <w:tcPr>
            <w:tcW w:w="1873" w:type="dxa"/>
          </w:tcPr>
          <w:p w14:paraId="40EB20F6" w14:textId="4564E272" w:rsidR="00E65317" w:rsidRPr="00E65317" w:rsidRDefault="00E65317" w:rsidP="00E65317">
            <w:r w:rsidRPr="00E65317">
              <w:t xml:space="preserve">Faraday Waves in Collisionally Inhomogeneous Bose-Einstein Condensates </w:t>
            </w:r>
          </w:p>
        </w:tc>
        <w:tc>
          <w:tcPr>
            <w:tcW w:w="1339" w:type="dxa"/>
          </w:tcPr>
          <w:p w14:paraId="175C5A22" w14:textId="4A5007C1" w:rsidR="00E65317" w:rsidRPr="00E65317" w:rsidRDefault="00E65317" w:rsidP="00E65317">
            <w:r w:rsidRPr="00E65317">
              <w:t xml:space="preserve">Phys. Rev. A </w:t>
            </w:r>
          </w:p>
        </w:tc>
        <w:tc>
          <w:tcPr>
            <w:tcW w:w="672" w:type="dxa"/>
          </w:tcPr>
          <w:p w14:paraId="4CFA78E2" w14:textId="7B4656DE" w:rsidR="00E65317" w:rsidRPr="00E65317" w:rsidRDefault="00E65317" w:rsidP="00E65317">
            <w:r w:rsidRPr="00E65317">
              <w:t xml:space="preserve">10.1103/PhysRevA.89.023609 </w:t>
            </w:r>
          </w:p>
        </w:tc>
        <w:tc>
          <w:tcPr>
            <w:tcW w:w="2461" w:type="dxa"/>
          </w:tcPr>
          <w:p w14:paraId="3FFC4839" w14:textId="77777777" w:rsidR="00E65317" w:rsidRPr="00E65317" w:rsidRDefault="00E65317" w:rsidP="00E65317"/>
        </w:tc>
        <w:tc>
          <w:tcPr>
            <w:tcW w:w="851" w:type="dxa"/>
          </w:tcPr>
          <w:p w14:paraId="547F8818" w14:textId="77777777" w:rsidR="00E65317" w:rsidRPr="00E65317" w:rsidRDefault="00E65317" w:rsidP="00E65317">
            <w:pPr>
              <w:jc w:val="right"/>
              <w:rPr>
                <w:iCs/>
              </w:rPr>
            </w:pPr>
            <w:r w:rsidRPr="00E65317">
              <w:rPr>
                <w:iCs/>
              </w:rPr>
              <w:t>A.</w:t>
            </w:r>
          </w:p>
          <w:p w14:paraId="3B94EDE4" w14:textId="77777777" w:rsidR="00E65317" w:rsidRPr="00E65317" w:rsidRDefault="00E65317" w:rsidP="00E65317">
            <w:pPr>
              <w:jc w:val="right"/>
              <w:rPr>
                <w:iCs/>
              </w:rPr>
            </w:pPr>
            <w:r w:rsidRPr="00E65317">
              <w:rPr>
                <w:iCs/>
              </w:rPr>
              <w:t>R.</w:t>
            </w:r>
          </w:p>
          <w:p w14:paraId="4C6B8F8B" w14:textId="5B771041" w:rsidR="00E65317" w:rsidRPr="00E65317" w:rsidRDefault="00E65317" w:rsidP="00E65317">
            <w:pPr>
              <w:jc w:val="right"/>
              <w:rPr>
                <w:iCs/>
              </w:rPr>
            </w:pPr>
            <w:r w:rsidRPr="00E65317">
              <w:rPr>
                <w:iCs/>
              </w:rPr>
              <w:t>A.I.</w:t>
            </w:r>
          </w:p>
        </w:tc>
        <w:tc>
          <w:tcPr>
            <w:tcW w:w="1843" w:type="dxa"/>
          </w:tcPr>
          <w:p w14:paraId="01B771F2" w14:textId="77777777" w:rsidR="00E65317" w:rsidRPr="00E65317" w:rsidRDefault="00E65317" w:rsidP="00E65317">
            <w:r w:rsidRPr="00E65317">
              <w:t>Balaz</w:t>
            </w:r>
          </w:p>
          <w:p w14:paraId="556EA35B" w14:textId="759B0CB4" w:rsidR="00E65317" w:rsidRPr="00E65317" w:rsidRDefault="00E65317" w:rsidP="00E65317">
            <w:r w:rsidRPr="00E65317">
              <w:t>Paun</w:t>
            </w:r>
            <w:r w:rsidRPr="00E65317">
              <w:br/>
              <w:t>Nicolin</w:t>
            </w:r>
          </w:p>
        </w:tc>
      </w:tr>
      <w:tr w:rsidR="00E65317" w:rsidRPr="00B970B3" w14:paraId="28EFC317" w14:textId="77777777" w:rsidTr="009A6756">
        <w:trPr>
          <w:cantSplit/>
          <w:tblHeader/>
        </w:trPr>
        <w:tc>
          <w:tcPr>
            <w:tcW w:w="1873" w:type="dxa"/>
          </w:tcPr>
          <w:p w14:paraId="58B7063D" w14:textId="111C126A" w:rsidR="00E65317" w:rsidRPr="00E65317" w:rsidRDefault="00E65317" w:rsidP="00E65317">
            <w:r w:rsidRPr="00E65317">
              <w:t xml:space="preserve">Theoretical study of the molecular properties of dimethylanthracenes as properties for the prediction of their biodegradation and mutagenicity </w:t>
            </w:r>
          </w:p>
        </w:tc>
        <w:tc>
          <w:tcPr>
            <w:tcW w:w="1339" w:type="dxa"/>
          </w:tcPr>
          <w:p w14:paraId="00774A80" w14:textId="7CFB23CD" w:rsidR="00E65317" w:rsidRPr="00E65317" w:rsidRDefault="00E65317" w:rsidP="00E65317">
            <w:r w:rsidRPr="00E65317">
              <w:t xml:space="preserve">Chemosphere </w:t>
            </w:r>
          </w:p>
        </w:tc>
        <w:tc>
          <w:tcPr>
            <w:tcW w:w="672" w:type="dxa"/>
          </w:tcPr>
          <w:p w14:paraId="7B71B908" w14:textId="4999719F" w:rsidR="00E65317" w:rsidRPr="00E65317" w:rsidRDefault="00E65317" w:rsidP="00E65317">
            <w:r w:rsidRPr="00E65317">
              <w:t>10.1016/j.chemosphere.2014.03.067</w:t>
            </w:r>
          </w:p>
        </w:tc>
        <w:tc>
          <w:tcPr>
            <w:tcW w:w="2461" w:type="dxa"/>
          </w:tcPr>
          <w:p w14:paraId="54D47260" w14:textId="77777777" w:rsidR="00E65317" w:rsidRPr="00E65317" w:rsidRDefault="00E65317" w:rsidP="00E65317"/>
        </w:tc>
        <w:tc>
          <w:tcPr>
            <w:tcW w:w="851" w:type="dxa"/>
          </w:tcPr>
          <w:p w14:paraId="1EA8CE3C" w14:textId="77777777" w:rsidR="00E65317" w:rsidRPr="00E65317" w:rsidRDefault="00E65317" w:rsidP="00E65317">
            <w:pPr>
              <w:jc w:val="right"/>
              <w:rPr>
                <w:iCs/>
              </w:rPr>
            </w:pPr>
            <w:r w:rsidRPr="00E65317">
              <w:rPr>
                <w:iCs/>
              </w:rPr>
              <w:t>B.D.</w:t>
            </w:r>
          </w:p>
          <w:p w14:paraId="4CFC95BC" w14:textId="77777777" w:rsidR="00E65317" w:rsidRPr="00E65317" w:rsidRDefault="00E65317" w:rsidP="00E65317">
            <w:pPr>
              <w:jc w:val="right"/>
              <w:rPr>
                <w:iCs/>
              </w:rPr>
            </w:pPr>
            <w:r w:rsidRPr="00E65317">
              <w:rPr>
                <w:iCs/>
              </w:rPr>
              <w:t>B.</w:t>
            </w:r>
          </w:p>
          <w:p w14:paraId="7534A5A9" w14:textId="11092125" w:rsidR="00E65317" w:rsidRPr="00E65317" w:rsidRDefault="00E65317" w:rsidP="00E65317">
            <w:pPr>
              <w:jc w:val="right"/>
              <w:rPr>
                <w:iCs/>
              </w:rPr>
            </w:pPr>
            <w:r w:rsidRPr="00E65317">
              <w:rPr>
                <w:iCs/>
              </w:rPr>
              <w:t>D.S.</w:t>
            </w:r>
          </w:p>
        </w:tc>
        <w:tc>
          <w:tcPr>
            <w:tcW w:w="1843" w:type="dxa"/>
          </w:tcPr>
          <w:p w14:paraId="264945BC" w14:textId="77777777" w:rsidR="00E65317" w:rsidRPr="00E65317" w:rsidRDefault="00E65317" w:rsidP="00E65317">
            <w:pPr>
              <w:rPr>
                <w:iCs/>
              </w:rPr>
            </w:pPr>
            <w:r w:rsidRPr="00E65317">
              <w:rPr>
                <w:iCs/>
              </w:rPr>
              <w:t>Ostojić</w:t>
            </w:r>
          </w:p>
          <w:p w14:paraId="64050719" w14:textId="77777777" w:rsidR="00E65317" w:rsidRPr="00E65317" w:rsidRDefault="00E65317" w:rsidP="00E65317">
            <w:pPr>
              <w:rPr>
                <w:iCs/>
              </w:rPr>
            </w:pPr>
            <w:r w:rsidRPr="00E65317">
              <w:rPr>
                <w:iCs/>
              </w:rPr>
              <w:t>Stanković</w:t>
            </w:r>
          </w:p>
          <w:p w14:paraId="7FC44DF6" w14:textId="2FEE4710" w:rsidR="00E65317" w:rsidRPr="00E65317" w:rsidRDefault="00E65317" w:rsidP="00E65317">
            <w:r w:rsidRPr="00E65317">
              <w:rPr>
                <w:iCs/>
              </w:rPr>
              <w:t>Đorđević</w:t>
            </w:r>
          </w:p>
        </w:tc>
      </w:tr>
    </w:tbl>
    <w:p w14:paraId="651F1FC9" w14:textId="77777777" w:rsidR="009A6756" w:rsidRDefault="009A6756" w:rsidP="00746046">
      <w:pPr>
        <w:pStyle w:val="Standard"/>
        <w:suppressAutoHyphens w:val="0"/>
        <w:spacing w:before="0" w:after="0"/>
        <w:jc w:val="left"/>
      </w:pPr>
    </w:p>
    <w:p w14:paraId="76134F0A" w14:textId="77777777" w:rsidR="009A6756" w:rsidRDefault="009A6756" w:rsidP="00746046">
      <w:pPr>
        <w:pStyle w:val="Standard"/>
        <w:suppressAutoHyphens w:val="0"/>
        <w:spacing w:before="0" w:after="0"/>
        <w:jc w:val="left"/>
      </w:pPr>
    </w:p>
    <w:p w14:paraId="5DCC177C" w14:textId="77777777" w:rsidR="009A6756" w:rsidRPr="00672E24" w:rsidRDefault="009A6756" w:rsidP="00746046">
      <w:pPr>
        <w:pStyle w:val="Standard"/>
        <w:suppressAutoHyphens w:val="0"/>
        <w:spacing w:before="0" w:after="0"/>
        <w:jc w:val="left"/>
      </w:pPr>
    </w:p>
    <w:sectPr w:rsidR="009A6756" w:rsidRPr="00672E24">
      <w:headerReference w:type="default" r:id="rId131"/>
      <w:footerReference w:type="default" r:id="rId132"/>
      <w:pgSz w:w="11906" w:h="16838"/>
      <w:pgMar w:top="1418" w:right="1418" w:bottom="1418" w:left="1418"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CC31C" w14:textId="77777777" w:rsidR="007D2F0C" w:rsidRDefault="007D2F0C">
      <w:r>
        <w:separator/>
      </w:r>
    </w:p>
  </w:endnote>
  <w:endnote w:type="continuationSeparator" w:id="0">
    <w:p w14:paraId="431481C4" w14:textId="77777777" w:rsidR="007D2F0C" w:rsidRDefault="007D2F0C">
      <w:r>
        <w:continuationSeparator/>
      </w:r>
    </w:p>
  </w:endnote>
  <w:endnote w:id="1">
    <w:p w14:paraId="11DBA0E9" w14:textId="77777777" w:rsidR="007D2F0C" w:rsidRPr="00E37B5D" w:rsidRDefault="007D2F0C" w:rsidP="00EC4687">
      <w:pPr>
        <w:pStyle w:val="Caption"/>
      </w:pPr>
      <w:r>
        <w:endnoteRef/>
      </w:r>
      <w:r>
        <w:t xml:space="preserve"> Usually the contact person of the coordinator as specified in Art. 8.1. of the grant agreement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icrosoft YaHei">
    <w:charset w:val="86"/>
    <w:family w:val="swiss"/>
    <w:pitch w:val="variable"/>
    <w:sig w:usb0="8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Optimum">
    <w:charset w:val="00"/>
    <w:family w:val="roman"/>
    <w:pitch w:val="variable"/>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ヒラギノ角ゴ Pro W3">
    <w:charset w:val="4E"/>
    <w:family w:val="auto"/>
    <w:pitch w:val="variable"/>
    <w:sig w:usb0="00000001" w:usb1="08070000" w:usb2="00000010" w:usb3="00000000" w:csb0="00020000" w:csb1="00000000"/>
  </w:font>
  <w:font w:name="AR PL UMing HK">
    <w:charset w:val="00"/>
    <w:family w:val="roman"/>
    <w:pitch w:val="default"/>
  </w:font>
  <w:font w:name="Lohit Hindi">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Open Sans">
    <w:altName w:val="Menlo Regular"/>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80B3" w14:textId="77777777" w:rsidR="007D2F0C" w:rsidRDefault="007D2F0C">
    <w:pPr>
      <w:pStyle w:val="Footer"/>
    </w:pPr>
    <w:r>
      <w:rPr>
        <w:noProof/>
        <w:lang w:val="en-US" w:eastAsia="en-US"/>
      </w:rPr>
      <mc:AlternateContent>
        <mc:Choice Requires="wps">
          <w:drawing>
            <wp:anchor distT="0" distB="0" distL="114300" distR="114300" simplePos="0" relativeHeight="251659264" behindDoc="0" locked="0" layoutInCell="1" allowOverlap="1" wp14:anchorId="6503E042" wp14:editId="60BF2D19">
              <wp:simplePos x="0" y="0"/>
              <wp:positionH relativeFrom="margin">
                <wp:align>right</wp:align>
              </wp:positionH>
              <wp:positionV relativeFrom="paragraph">
                <wp:posOffset>722</wp:posOffset>
              </wp:positionV>
              <wp:extent cx="64135" cy="196850"/>
              <wp:effectExtent l="0" t="0" r="0" b="0"/>
              <wp:wrapSquare wrapText="bothSides"/>
              <wp:docPr id="4" name="Frame1"/>
              <wp:cNvGraphicFramePr/>
              <a:graphic xmlns:a="http://schemas.openxmlformats.org/drawingml/2006/main">
                <a:graphicData uri="http://schemas.microsoft.com/office/word/2010/wordprocessingShape">
                  <wps:wsp>
                    <wps:cNvSpPr txBox="1"/>
                    <wps:spPr>
                      <a:xfrm>
                        <a:off x="0" y="0"/>
                        <a:ext cx="64135" cy="196850"/>
                      </a:xfrm>
                      <a:prstGeom prst="rect">
                        <a:avLst/>
                      </a:prstGeom>
                      <a:solidFill>
                        <a:srgbClr val="FFFFFF"/>
                      </a:solidFill>
                      <a:ln>
                        <a:noFill/>
                        <a:prstDash/>
                      </a:ln>
                    </wps:spPr>
                    <wps:txbx>
                      <w:txbxContent>
                        <w:p w14:paraId="1679A769" w14:textId="77777777" w:rsidR="007D2F0C" w:rsidRDefault="007D2F0C">
                          <w:pPr>
                            <w:pStyle w:val="Footer"/>
                          </w:pPr>
                          <w:r>
                            <w:rPr>
                              <w:rStyle w:val="PageNumber"/>
                            </w:rPr>
                            <w:fldChar w:fldCharType="begin"/>
                          </w:r>
                          <w:r>
                            <w:rPr>
                              <w:rStyle w:val="PageNumber"/>
                            </w:rPr>
                            <w:instrText xml:space="preserve"> PAGE </w:instrText>
                          </w:r>
                          <w:r>
                            <w:rPr>
                              <w:rStyle w:val="PageNumber"/>
                            </w:rPr>
                            <w:fldChar w:fldCharType="separate"/>
                          </w:r>
                          <w:r w:rsidR="00000BCC">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0,0l0,21600,21600,21600,21600,0xe">
              <v:stroke joinstyle="miter"/>
              <v:path gradientshapeok="t" o:connecttype="rect"/>
            </v:shapetype>
            <v:shape id="Frame1" o:spid="_x0000_s1026" type="#_x0000_t202" style="position:absolute;left:0;text-align:left;margin-left:-46.15pt;margin-top:.05pt;width:5.05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" stroked="f">
              <v:textbox style="mso-fit-shape-to-text:t" inset="0,0,0,0">
                <w:txbxContent>
                  <w:p w14:paraId="1679A769" w14:textId="77777777" w:rsidR="007D2F0C" w:rsidRDefault="007D2F0C">
                    <w:pPr>
                      <w:pStyle w:val="Footer"/>
                    </w:pPr>
                    <w:r>
                      <w:rPr>
                        <w:rStyle w:val="PageNumber"/>
                      </w:rPr>
                      <w:fldChar w:fldCharType="begin"/>
                    </w:r>
                    <w:r>
                      <w:rPr>
                        <w:rStyle w:val="PageNumber"/>
                      </w:rPr>
                      <w:instrText xml:space="preserve"> PAGE </w:instrText>
                    </w:r>
                    <w:r>
                      <w:rPr>
                        <w:rStyle w:val="PageNumber"/>
                      </w:rPr>
                      <w:fldChar w:fldCharType="separate"/>
                    </w:r>
                    <w:r w:rsidR="00000BCC">
                      <w:rPr>
                        <w:rStyle w:val="PageNumber"/>
                        <w:noProof/>
                      </w:rPr>
                      <w:t>1</w:t>
                    </w:r>
                    <w:r>
                      <w:rPr>
                        <w:rStyle w:val="PageNumber"/>
                      </w:rPr>
                      <w:fldChar w:fldCharType="end"/>
                    </w: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7D2F0C" w14:paraId="1DC27A48" w14:textId="77777777">
      <w:tc>
        <w:tcPr>
          <w:tcW w:w="2764" w:type="dxa"/>
          <w:tcBorders>
            <w:top w:val="single" w:sz="8" w:space="0" w:color="000080"/>
          </w:tcBorders>
          <w:shd w:val="clear" w:color="auto" w:fill="auto"/>
          <w:tcMar>
            <w:top w:w="0" w:type="dxa"/>
            <w:left w:w="70" w:type="dxa"/>
            <w:bottom w:w="0" w:type="dxa"/>
            <w:right w:w="70" w:type="dxa"/>
          </w:tcMar>
        </w:tcPr>
        <w:p w14:paraId="57D22260" w14:textId="77777777" w:rsidR="007D2F0C" w:rsidRDefault="007D2F0C">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14:paraId="337DA46D" w14:textId="77777777" w:rsidR="007D2F0C" w:rsidRDefault="007D2F0C">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14:paraId="7619C47C" w14:textId="77777777" w:rsidR="007D2F0C" w:rsidRDefault="007D2F0C">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14:paraId="5593AF8C" w14:textId="77777777" w:rsidR="007D2F0C" w:rsidRDefault="007D2F0C">
          <w:pPr>
            <w:pStyle w:val="Footer"/>
            <w:jc w:val="right"/>
          </w:pPr>
          <w:r>
            <w:rPr>
              <w:sz w:val="22"/>
            </w:rPr>
            <w:fldChar w:fldCharType="begin"/>
          </w:r>
          <w:r>
            <w:rPr>
              <w:sz w:val="22"/>
            </w:rPr>
            <w:instrText xml:space="preserve"> PAGE </w:instrText>
          </w:r>
          <w:r>
            <w:rPr>
              <w:sz w:val="22"/>
            </w:rPr>
            <w:fldChar w:fldCharType="separate"/>
          </w:r>
          <w:r w:rsidR="00000BCC">
            <w:rPr>
              <w:noProof/>
              <w:sz w:val="22"/>
            </w:rPr>
            <w:t>1</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000BCC">
            <w:rPr>
              <w:noProof/>
              <w:sz w:val="22"/>
            </w:rPr>
            <w:t>115</w:t>
          </w:r>
          <w:r>
            <w:rPr>
              <w:sz w:val="22"/>
            </w:rPr>
            <w:fldChar w:fldCharType="end"/>
          </w:r>
        </w:p>
      </w:tc>
    </w:tr>
  </w:tbl>
  <w:p w14:paraId="48D9EFA0" w14:textId="77777777" w:rsidR="007D2F0C" w:rsidRDefault="007D2F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4F5C8" w14:textId="77777777" w:rsidR="007D2F0C" w:rsidRDefault="007D2F0C">
    <w:pPr>
      <w:pStyle w:val="Footer"/>
    </w:pPr>
    <w:r>
      <w:rPr>
        <w:noProof/>
        <w:lang w:val="en-US" w:eastAsia="en-US"/>
      </w:rPr>
      <mc:AlternateContent>
        <mc:Choice Requires="wps">
          <w:drawing>
            <wp:anchor distT="0" distB="0" distL="114300" distR="114300" simplePos="0" relativeHeight="251661312" behindDoc="0" locked="0" layoutInCell="1" allowOverlap="1" wp14:anchorId="75CEEADC" wp14:editId="1E14FBA0">
              <wp:simplePos x="0" y="0"/>
              <wp:positionH relativeFrom="margin">
                <wp:align>right</wp:align>
              </wp:positionH>
              <wp:positionV relativeFrom="paragraph">
                <wp:posOffset>722</wp:posOffset>
              </wp:positionV>
              <wp:extent cx="114935" cy="196850"/>
              <wp:effectExtent l="0" t="0" r="0" b="0"/>
              <wp:wrapSquare wrapText="bothSides"/>
              <wp:docPr id="8" name="Text Box 10"/>
              <wp:cNvGraphicFramePr/>
              <a:graphic xmlns:a="http://schemas.openxmlformats.org/drawingml/2006/main">
                <a:graphicData uri="http://schemas.microsoft.com/office/word/2010/wordprocessingShape">
                  <wps:wsp>
                    <wps:cNvSpPr txBox="1"/>
                    <wps:spPr>
                      <a:xfrm>
                        <a:off x="0" y="0"/>
                        <a:ext cx="114935" cy="196850"/>
                      </a:xfrm>
                      <a:prstGeom prst="rect">
                        <a:avLst/>
                      </a:prstGeom>
                      <a:solidFill>
                        <a:srgbClr val="FFFFFF"/>
                      </a:solidFill>
                      <a:ln>
                        <a:noFill/>
                        <a:prstDash/>
                      </a:ln>
                    </wps:spPr>
                    <wps:txbx>
                      <w:txbxContent>
                        <w:p w14:paraId="3FB8C9C8" w14:textId="77777777" w:rsidR="007D2F0C" w:rsidRDefault="007D2F0C">
                          <w:pPr>
                            <w:pStyle w:val="Footer"/>
                          </w:pPr>
                        </w:p>
                      </w:txbxContent>
                    </wps:txbx>
                    <wps:bodyPr vert="horz" wrap="none" lIns="0" tIns="0" rIns="0" bIns="0" anchor="t" anchorCtr="0" compatLnSpc="0">
                      <a:spAutoFit/>
                    </wps:bodyPr>
                  </wps:wsp>
                </a:graphicData>
              </a:graphic>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left:0;text-align:left;margin-left:-42.15pt;margin-top:.05pt;width:9.05pt;height:15.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" stroked="f">
              <v:textbox style="mso-fit-shape-to-text:t" inset="0,0,0,0">
                <w:txbxContent>
                  <w:p w14:paraId="3FB8C9C8" w14:textId="77777777" w:rsidR="007D2F0C" w:rsidRDefault="007D2F0C">
                    <w:pPr>
                      <w:pStyle w:val="Footer"/>
                    </w:pP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7D2F0C" w14:paraId="54EDB015" w14:textId="77777777">
      <w:tc>
        <w:tcPr>
          <w:tcW w:w="2764" w:type="dxa"/>
          <w:tcBorders>
            <w:top w:val="single" w:sz="8" w:space="0" w:color="000080"/>
          </w:tcBorders>
          <w:shd w:val="clear" w:color="auto" w:fill="auto"/>
          <w:tcMar>
            <w:top w:w="0" w:type="dxa"/>
            <w:left w:w="70" w:type="dxa"/>
            <w:bottom w:w="0" w:type="dxa"/>
            <w:right w:w="70" w:type="dxa"/>
          </w:tcMar>
        </w:tcPr>
        <w:p w14:paraId="76E5BB84" w14:textId="77777777" w:rsidR="007D2F0C" w:rsidRDefault="007D2F0C">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14:paraId="6657AA31" w14:textId="77777777" w:rsidR="007D2F0C" w:rsidRDefault="007D2F0C">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14:paraId="4C2901BA" w14:textId="77777777" w:rsidR="007D2F0C" w:rsidRDefault="007D2F0C">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14:paraId="5C3413EF" w14:textId="77777777" w:rsidR="007D2F0C" w:rsidRDefault="007D2F0C">
          <w:pPr>
            <w:pStyle w:val="Footer"/>
            <w:jc w:val="right"/>
          </w:pPr>
          <w:r>
            <w:rPr>
              <w:sz w:val="22"/>
            </w:rPr>
            <w:fldChar w:fldCharType="begin"/>
          </w:r>
          <w:r>
            <w:rPr>
              <w:sz w:val="22"/>
            </w:rPr>
            <w:instrText xml:space="preserve"> PAGE </w:instrText>
          </w:r>
          <w:r>
            <w:rPr>
              <w:sz w:val="22"/>
            </w:rPr>
            <w:fldChar w:fldCharType="separate"/>
          </w:r>
          <w:r w:rsidR="00000BCC">
            <w:rPr>
              <w:noProof/>
              <w:sz w:val="22"/>
            </w:rPr>
            <w:t>10</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000BCC">
            <w:rPr>
              <w:noProof/>
              <w:sz w:val="22"/>
            </w:rPr>
            <w:t>115</w:t>
          </w:r>
          <w:r>
            <w:rPr>
              <w:sz w:val="22"/>
            </w:rPr>
            <w:fldChar w:fldCharType="end"/>
          </w:r>
        </w:p>
      </w:tc>
    </w:tr>
  </w:tbl>
  <w:p w14:paraId="3D8903EC" w14:textId="77777777" w:rsidR="007D2F0C" w:rsidRDefault="007D2F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0150" w14:textId="77777777" w:rsidR="007D2F0C" w:rsidRDefault="007D2F0C">
      <w:r>
        <w:rPr>
          <w:color w:val="000000"/>
        </w:rPr>
        <w:separator/>
      </w:r>
    </w:p>
  </w:footnote>
  <w:footnote w:type="continuationSeparator" w:id="0">
    <w:p w14:paraId="13E9AAC9" w14:textId="77777777" w:rsidR="007D2F0C" w:rsidRDefault="007D2F0C">
      <w:r>
        <w:continuationSeparator/>
      </w:r>
    </w:p>
  </w:footnote>
  <w:footnote w:id="1">
    <w:p w14:paraId="2605ECCA" w14:textId="77777777" w:rsidR="007D2F0C" w:rsidRDefault="007D2F0C" w:rsidP="00EC4687">
      <w:pPr>
        <w:autoSpaceDE w:val="0"/>
        <w:adjustRightInd w:val="0"/>
        <w:spacing w:after="240"/>
        <w:jc w:val="both"/>
      </w:pPr>
    </w:p>
    <w:p w14:paraId="4C59B5AF" w14:textId="77777777" w:rsidR="007D2F0C" w:rsidRPr="00867B48" w:rsidRDefault="007D2F0C" w:rsidP="00EC4687">
      <w:pPr>
        <w:pStyle w:val="Caption"/>
      </w:pPr>
    </w:p>
  </w:footnote>
  <w:footnote w:id="2">
    <w:p w14:paraId="1E05EF7D" w14:textId="6FE95DB5" w:rsidR="007D2F0C" w:rsidRPr="00204B71" w:rsidRDefault="007D2F0C">
      <w:pPr>
        <w:pStyle w:val="FootnoteText"/>
      </w:pPr>
      <w:r>
        <w:rPr>
          <w:rStyle w:val="FootnoteReference"/>
        </w:rPr>
        <w:footnoteRef/>
      </w:r>
      <w:r>
        <w:t xml:space="preserve"> </w:t>
      </w:r>
      <w:hyperlink r:id="rId1" w:history="1">
        <w:r w:rsidRPr="00F86309">
          <w:rPr>
            <w:rStyle w:val="Hyperlink"/>
          </w:rPr>
          <w:t>https://documents.egi.eu/document/2224</w:t>
        </w:r>
      </w:hyperlink>
    </w:p>
  </w:footnote>
  <w:footnote w:id="3">
    <w:p w14:paraId="68CA191B" w14:textId="5F458DA4" w:rsidR="007D2F0C" w:rsidRPr="00204B71" w:rsidRDefault="007D2F0C">
      <w:pPr>
        <w:pStyle w:val="FootnoteText"/>
      </w:pPr>
      <w:r>
        <w:rPr>
          <w:rStyle w:val="FootnoteReference"/>
        </w:rPr>
        <w:footnoteRef/>
      </w:r>
      <w:r>
        <w:t xml:space="preserve"> </w:t>
      </w:r>
      <w:hyperlink r:id="rId2" w:history="1">
        <w:r w:rsidRPr="00F86309">
          <w:rPr>
            <w:rStyle w:val="Hyperlink"/>
          </w:rPr>
          <w:t>http://go.egi.eu/strategy</w:t>
        </w:r>
      </w:hyperlink>
    </w:p>
  </w:footnote>
  <w:footnote w:id="4">
    <w:p w14:paraId="1CDDAB87" w14:textId="4E05F352" w:rsidR="007D2F0C" w:rsidRPr="00204B71" w:rsidRDefault="007D2F0C">
      <w:pPr>
        <w:pStyle w:val="FootnoteText"/>
      </w:pPr>
      <w:r>
        <w:rPr>
          <w:rStyle w:val="FootnoteReference"/>
        </w:rPr>
        <w:footnoteRef/>
      </w:r>
      <w:r>
        <w:t xml:space="preserve"> </w:t>
      </w:r>
      <w:hyperlink r:id="rId3" w:history="1">
        <w:r w:rsidRPr="00F86309">
          <w:rPr>
            <w:rStyle w:val="Hyperlink"/>
          </w:rPr>
          <w:t>https://documents.egi.eu/document/2232</w:t>
        </w:r>
      </w:hyperlink>
    </w:p>
  </w:footnote>
  <w:footnote w:id="5">
    <w:p w14:paraId="075C3B0A" w14:textId="51E8701C" w:rsidR="007D2F0C" w:rsidRPr="00204B71" w:rsidRDefault="007D2F0C">
      <w:pPr>
        <w:pStyle w:val="FootnoteText"/>
      </w:pPr>
      <w:r>
        <w:rPr>
          <w:rStyle w:val="FootnoteReference"/>
        </w:rPr>
        <w:footnoteRef/>
      </w:r>
      <w:r>
        <w:t xml:space="preserve"> </w:t>
      </w:r>
      <w:hyperlink r:id="rId4" w:history="1">
        <w:r w:rsidRPr="00F86309">
          <w:rPr>
            <w:rStyle w:val="Hyperlink"/>
          </w:rPr>
          <w:t>https://documents.egi.eu/document/2079</w:t>
        </w:r>
      </w:hyperlink>
    </w:p>
  </w:footnote>
  <w:footnote w:id="6">
    <w:p w14:paraId="3C932181" w14:textId="3F5D59C7" w:rsidR="007D2F0C" w:rsidRPr="008B1E3F" w:rsidRDefault="007D2F0C">
      <w:pPr>
        <w:pStyle w:val="FootnoteText"/>
      </w:pPr>
      <w:r>
        <w:rPr>
          <w:rStyle w:val="FootnoteReference"/>
        </w:rPr>
        <w:footnoteRef/>
      </w:r>
      <w:r>
        <w:t xml:space="preserve"> </w:t>
      </w:r>
      <w:hyperlink r:id="rId5" w:history="1">
        <w:r w:rsidRPr="00F86309">
          <w:rPr>
            <w:rStyle w:val="Hyperlink"/>
          </w:rPr>
          <w:t>https://wiki.egi.eu/wiki/Distributed_Competence_Centre</w:t>
        </w:r>
      </w:hyperlink>
    </w:p>
  </w:footnote>
  <w:footnote w:id="7">
    <w:p w14:paraId="7CCA3A05" w14:textId="331D84CA" w:rsidR="007D2F0C" w:rsidRPr="008B1E3F" w:rsidRDefault="007D2F0C">
      <w:pPr>
        <w:pStyle w:val="FootnoteText"/>
      </w:pPr>
      <w:r>
        <w:rPr>
          <w:rStyle w:val="FootnoteReference"/>
        </w:rPr>
        <w:footnoteRef/>
      </w:r>
      <w:r>
        <w:t xml:space="preserve"> </w:t>
      </w:r>
      <w:r w:rsidRPr="008B1E3F">
        <w:t>D2.26 Annual Report on EGI and its Community Engagement Activity</w:t>
      </w:r>
      <w:r>
        <w:t xml:space="preserve">, </w:t>
      </w:r>
      <w:hyperlink r:id="rId6" w:history="1">
        <w:r w:rsidRPr="00F86309">
          <w:rPr>
            <w:rStyle w:val="Hyperlink"/>
          </w:rPr>
          <w:t>https://documents.egi.eu/document/2126</w:t>
        </w:r>
      </w:hyperlink>
    </w:p>
  </w:footnote>
  <w:footnote w:id="8">
    <w:p w14:paraId="4D35204A" w14:textId="7E4BE68B" w:rsidR="007D2F0C" w:rsidRPr="008B1E3F" w:rsidRDefault="007D2F0C">
      <w:pPr>
        <w:pStyle w:val="FootnoteText"/>
      </w:pPr>
      <w:r>
        <w:rPr>
          <w:rStyle w:val="FootnoteReference"/>
        </w:rPr>
        <w:footnoteRef/>
      </w:r>
      <w:r>
        <w:t xml:space="preserve"> </w:t>
      </w:r>
      <w:hyperlink r:id="rId7" w:history="1">
        <w:r w:rsidRPr="00F86309">
          <w:rPr>
            <w:rStyle w:val="Hyperlink"/>
          </w:rPr>
          <w:t>http://www.egi.eu/solutions/</w:t>
        </w:r>
      </w:hyperlink>
    </w:p>
  </w:footnote>
  <w:footnote w:id="9">
    <w:p w14:paraId="7319434A" w14:textId="5F2BBD93" w:rsidR="007D2F0C" w:rsidRPr="008B1E3F" w:rsidRDefault="007D2F0C">
      <w:pPr>
        <w:pStyle w:val="FootnoteText"/>
      </w:pPr>
      <w:r>
        <w:rPr>
          <w:rStyle w:val="FootnoteReference"/>
        </w:rPr>
        <w:footnoteRef/>
      </w:r>
      <w:r>
        <w:t xml:space="preserve"> </w:t>
      </w:r>
      <w:hyperlink r:id="rId8" w:history="1">
        <w:r w:rsidRPr="00F86309">
          <w:rPr>
            <w:rStyle w:val="Hyperlink"/>
          </w:rPr>
          <w:t>https://wiki.egi.eu/wiki/EGI_Pay-for-Use_PoC:Home</w:t>
        </w:r>
      </w:hyperlink>
    </w:p>
  </w:footnote>
  <w:footnote w:id="10">
    <w:p w14:paraId="4E135990" w14:textId="57E447E9" w:rsidR="007D2F0C" w:rsidRDefault="007D2F0C">
      <w:pPr>
        <w:pStyle w:val="FootnoteText"/>
      </w:pPr>
      <w:r>
        <w:rPr>
          <w:rStyle w:val="FootnoteReference"/>
        </w:rPr>
        <w:footnoteRef/>
      </w:r>
      <w:r>
        <w:t xml:space="preserve"> </w:t>
      </w:r>
      <w:r w:rsidRPr="00832F1C">
        <w:t>D2.25 EGI Sustainability and Business Plan</w:t>
      </w:r>
      <w:r>
        <w:t xml:space="preserve">, </w:t>
      </w:r>
      <w:hyperlink r:id="rId9" w:history="1">
        <w:r w:rsidRPr="00F86309">
          <w:rPr>
            <w:rStyle w:val="Hyperlink"/>
          </w:rPr>
          <w:t>https://documents.egi.eu/document/2158</w:t>
        </w:r>
      </w:hyperlink>
    </w:p>
    <w:p w14:paraId="03FFA701" w14:textId="77777777" w:rsidR="007D2F0C" w:rsidRPr="00832F1C" w:rsidRDefault="007D2F0C">
      <w:pPr>
        <w:pStyle w:val="FootnoteText"/>
        <w:rPr>
          <w:lang w:val="en-US"/>
        </w:rPr>
      </w:pPr>
    </w:p>
  </w:footnote>
  <w:footnote w:id="11">
    <w:p w14:paraId="6A1E5CD3" w14:textId="6984AFFE" w:rsidR="007D2F0C" w:rsidRPr="00832F1C" w:rsidRDefault="007D2F0C">
      <w:pPr>
        <w:pStyle w:val="FootnoteText"/>
      </w:pPr>
      <w:r>
        <w:rPr>
          <w:rStyle w:val="FootnoteReference"/>
        </w:rPr>
        <w:footnoteRef/>
      </w:r>
      <w:r>
        <w:t xml:space="preserve"> </w:t>
      </w:r>
      <w:hyperlink r:id="rId10" w:history="1">
        <w:r w:rsidRPr="00F86309">
          <w:rPr>
            <w:rStyle w:val="Hyperlink"/>
          </w:rPr>
          <w:t>https://e-grant.egi.eu/slaneg/auth</w:t>
        </w:r>
      </w:hyperlink>
    </w:p>
  </w:footnote>
  <w:footnote w:id="12">
    <w:p w14:paraId="54C6612B" w14:textId="0C649EB1" w:rsidR="007D2F0C" w:rsidRPr="00A9106D" w:rsidRDefault="007D2F0C">
      <w:pPr>
        <w:pStyle w:val="FootnoteText"/>
      </w:pPr>
      <w:r>
        <w:rPr>
          <w:rStyle w:val="FootnoteReference"/>
        </w:rPr>
        <w:footnoteRef/>
      </w:r>
      <w:r>
        <w:t xml:space="preserve"> </w:t>
      </w:r>
      <w:r w:rsidRPr="00A9106D">
        <w:t>D1.15 Annual report on quality status</w:t>
      </w:r>
      <w:r>
        <w:t xml:space="preserve"> </w:t>
      </w:r>
      <w:hyperlink r:id="rId11" w:history="1">
        <w:r w:rsidRPr="00F86309">
          <w:rPr>
            <w:rStyle w:val="Hyperlink"/>
          </w:rPr>
          <w:t>https://documents.egi.eu/document/2251</w:t>
        </w:r>
      </w:hyperlink>
    </w:p>
  </w:footnote>
  <w:footnote w:id="13">
    <w:p w14:paraId="5BFDF080" w14:textId="77777777" w:rsidR="007D2F0C" w:rsidRDefault="007D2F0C" w:rsidP="00942B10">
      <w:pPr>
        <w:pStyle w:val="Standard"/>
      </w:pPr>
    </w:p>
    <w:p w14:paraId="3800508B" w14:textId="77777777" w:rsidR="007D2F0C" w:rsidRDefault="007D2F0C" w:rsidP="00942B10">
      <w:pPr>
        <w:pStyle w:val="FootnoteText"/>
      </w:pPr>
    </w:p>
  </w:footnote>
  <w:footnote w:id="14">
    <w:p w14:paraId="46E91818" w14:textId="77777777" w:rsidR="007D2F0C" w:rsidRDefault="007D2F0C" w:rsidP="00C6509E">
      <w:pPr>
        <w:pStyle w:val="FootnoteText"/>
      </w:pPr>
      <w:r>
        <w:rPr>
          <w:rStyle w:val="FootnoteReference"/>
        </w:rPr>
        <w:footnoteRef/>
      </w:r>
      <w:r>
        <w:t xml:space="preserve"> </w:t>
      </w:r>
      <w:hyperlink r:id="rId12" w:history="1">
        <w:r w:rsidRPr="00591725">
          <w:rPr>
            <w:rStyle w:val="Hyperlink"/>
          </w:rPr>
          <w:t>https://wiki.egi.eu/wiki/EGI_CSIRT:Alerts/kernel-2013-05-14</w:t>
        </w:r>
      </w:hyperlink>
    </w:p>
  </w:footnote>
  <w:footnote w:id="15">
    <w:p w14:paraId="774E39D7" w14:textId="77777777" w:rsidR="007D2F0C" w:rsidRPr="00DF01DB" w:rsidRDefault="007D2F0C" w:rsidP="00C6509E">
      <w:pPr>
        <w:pStyle w:val="FootnoteText"/>
        <w:rPr>
          <w:lang w:val="en-US"/>
        </w:rPr>
      </w:pPr>
      <w:r>
        <w:rPr>
          <w:rStyle w:val="FootnoteReference"/>
        </w:rPr>
        <w:footnoteRef/>
      </w:r>
      <w:r>
        <w:t xml:space="preserve"> </w:t>
      </w:r>
      <w:r w:rsidRPr="00A24AAC">
        <w:t>https://wiki.egi.eu/wiki/SSC6_NGI_UK</w:t>
      </w:r>
    </w:p>
  </w:footnote>
  <w:footnote w:id="16">
    <w:p w14:paraId="0F0DE73E" w14:textId="77777777" w:rsidR="007D2F0C" w:rsidRDefault="007D2F0C" w:rsidP="00C6509E">
      <w:pPr>
        <w:pStyle w:val="FootnoteText"/>
      </w:pPr>
      <w:r>
        <w:rPr>
          <w:rStyle w:val="FootnoteReference"/>
        </w:rPr>
        <w:footnoteRef/>
      </w:r>
      <w:r>
        <w:t xml:space="preserve"> </w:t>
      </w:r>
      <w:hyperlink r:id="rId13" w:history="1">
        <w:r w:rsidRPr="00591725">
          <w:rPr>
            <w:rStyle w:val="Hyperlink"/>
          </w:rPr>
          <w:t>https://wiki.egi.eu/wiki/SVG:Advisory-SVG-2013-5268</w:t>
        </w:r>
      </w:hyperlink>
    </w:p>
  </w:footnote>
  <w:footnote w:id="17">
    <w:p w14:paraId="236CEC00" w14:textId="77777777" w:rsidR="007D2F0C" w:rsidRDefault="007D2F0C" w:rsidP="00C6509E">
      <w:pPr>
        <w:pStyle w:val="FootnoteText"/>
      </w:pPr>
      <w:r>
        <w:rPr>
          <w:rStyle w:val="FootnoteReference"/>
        </w:rPr>
        <w:footnoteRef/>
      </w:r>
      <w:r>
        <w:t xml:space="preserve"> </w:t>
      </w:r>
      <w:hyperlink r:id="rId14" w:history="1">
        <w:r w:rsidRPr="00591725">
          <w:rPr>
            <w:rStyle w:val="Hyperlink"/>
          </w:rPr>
          <w:t>https://documents.egi.eu/document/1018</w:t>
        </w:r>
      </w:hyperlink>
    </w:p>
  </w:footnote>
  <w:footnote w:id="18">
    <w:p w14:paraId="07B0BA6E" w14:textId="77777777" w:rsidR="007D2F0C" w:rsidRDefault="007D2F0C" w:rsidP="0036350B">
      <w:pPr>
        <w:pStyle w:val="FootnoteText"/>
      </w:pPr>
      <w:r>
        <w:rPr>
          <w:rStyle w:val="FootnoteReference"/>
        </w:rPr>
        <w:footnoteRef/>
      </w:r>
      <w:r>
        <w:t xml:space="preserve"> </w:t>
      </w:r>
      <w:hyperlink r:id="rId15" w:history="1">
        <w:r>
          <w:rPr>
            <w:rStyle w:val="Hyperlink"/>
          </w:rPr>
          <w:t>http://www.qoscosgrid.org/qcg-packages/sl5/x86_64/</w:t>
        </w:r>
      </w:hyperlink>
      <w:r>
        <w:t xml:space="preserve"> </w:t>
      </w:r>
    </w:p>
  </w:footnote>
  <w:footnote w:id="19">
    <w:p w14:paraId="21ECBAB2"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6" w:history="1">
        <w:r w:rsidRPr="005E5C80">
          <w:rPr>
            <w:rStyle w:val="Hyperlink"/>
            <w:sz w:val="18"/>
            <w:szCs w:val="18"/>
          </w:rPr>
          <w:t>https://wiki.egi.eu/wiki/Middleware_products_verified_for_the_support_of_SHA-2_proxies_and_certificates</w:t>
        </w:r>
      </w:hyperlink>
    </w:p>
  </w:footnote>
  <w:footnote w:id="20">
    <w:p w14:paraId="11C30300"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7" w:history="1">
        <w:r w:rsidRPr="005E5C80">
          <w:rPr>
            <w:rStyle w:val="Hyperlink"/>
            <w:sz w:val="18"/>
            <w:szCs w:val="18"/>
          </w:rPr>
          <w:t>https://wiki.egi.eu/wiki/Middleware_argus_interoperability</w:t>
        </w:r>
      </w:hyperlink>
    </w:p>
  </w:footnote>
  <w:footnote w:id="21">
    <w:p w14:paraId="0156E3A8"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8" w:history="1">
        <w:r w:rsidRPr="005E5C80">
          <w:rPr>
            <w:rStyle w:val="Hyperlink"/>
            <w:sz w:val="18"/>
            <w:szCs w:val="18"/>
          </w:rPr>
          <w:t>https://wiki.egi.eu/wiki/EGI-XSEDE:Collaboration</w:t>
        </w:r>
      </w:hyperlink>
      <w:r w:rsidRPr="005E5C80">
        <w:rPr>
          <w:sz w:val="18"/>
          <w:szCs w:val="18"/>
        </w:rPr>
        <w:t xml:space="preserve"> </w:t>
      </w:r>
    </w:p>
  </w:footnote>
  <w:footnote w:id="22">
    <w:p w14:paraId="7D685089"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9" w:history="1">
        <w:r w:rsidRPr="005E5C80">
          <w:rPr>
            <w:rStyle w:val="Hyperlink"/>
            <w:rFonts w:eastAsiaTheme="majorEastAsia"/>
            <w:sz w:val="18"/>
            <w:szCs w:val="18"/>
          </w:rPr>
          <w:t>https://wiki.egi.eu/wiki/EGI_ENVRI</w:t>
        </w:r>
      </w:hyperlink>
    </w:p>
  </w:footnote>
  <w:footnote w:id="23">
    <w:p w14:paraId="25E693EE"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20" w:history="1">
        <w:r w:rsidRPr="005E5C80">
          <w:rPr>
            <w:rStyle w:val="Hyperlink"/>
            <w:sz w:val="18"/>
            <w:szCs w:val="18"/>
          </w:rPr>
          <w:t>https://wiki.egi.eu/wiki/MAN09</w:t>
        </w:r>
      </w:hyperlink>
    </w:p>
  </w:footnote>
  <w:footnote w:id="24">
    <w:p w14:paraId="19C5CFBB"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21" w:history="1">
        <w:r w:rsidRPr="005E5C80">
          <w:rPr>
            <w:rStyle w:val="Hyperlink"/>
            <w:sz w:val="18"/>
            <w:szCs w:val="18"/>
          </w:rPr>
          <w:t>http://geant3.archive.geant.net/Services/NetworkPerformanceServices/Pages/eduPERT.aspx</w:t>
        </w:r>
      </w:hyperlink>
      <w:r w:rsidRPr="005E5C80">
        <w:rPr>
          <w:sz w:val="18"/>
          <w:szCs w:val="18"/>
        </w:rPr>
        <w:t xml:space="preserve"> </w:t>
      </w:r>
    </w:p>
  </w:footnote>
  <w:footnote w:id="25">
    <w:p w14:paraId="54BEEA3C" w14:textId="72EED8FE" w:rsidR="007D2F0C" w:rsidRDefault="007D2F0C" w:rsidP="0036350B">
      <w:pPr>
        <w:pStyle w:val="FootnoteText"/>
        <w:rPr>
          <w:lang w:val="en-US"/>
        </w:rPr>
      </w:pPr>
      <w:r w:rsidRPr="005E5C80">
        <w:rPr>
          <w:rStyle w:val="FootnoteReference"/>
          <w:sz w:val="18"/>
          <w:szCs w:val="18"/>
        </w:rPr>
        <w:footnoteRef/>
      </w:r>
      <w:r w:rsidRPr="005E5C80">
        <w:rPr>
          <w:sz w:val="18"/>
          <w:szCs w:val="18"/>
        </w:rPr>
        <w:t xml:space="preserve"> </w:t>
      </w:r>
      <w:hyperlink r:id="rId22" w:history="1">
        <w:r w:rsidRPr="005E5C80">
          <w:rPr>
            <w:rStyle w:val="Hyperlink"/>
            <w:sz w:val="18"/>
            <w:szCs w:val="18"/>
          </w:rPr>
          <w:t>https://twiki.cern.ch/twiki/bin/view/LCG/MiddlewareReadiness</w:t>
        </w:r>
      </w:hyperlink>
      <w:r>
        <w:rPr>
          <w:sz w:val="18"/>
        </w:rPr>
        <w:t xml:space="preserve"> </w:t>
      </w:r>
    </w:p>
  </w:footnote>
  <w:footnote w:id="26">
    <w:p w14:paraId="7EF1B1B9" w14:textId="77777777" w:rsidR="007D2F0C" w:rsidRDefault="007D2F0C" w:rsidP="00A35E8D">
      <w:pPr>
        <w:pStyle w:val="FootnoteText"/>
      </w:pPr>
      <w:r>
        <w:rPr>
          <w:rStyle w:val="FootnoteReference"/>
        </w:rPr>
        <w:footnoteRef/>
      </w:r>
      <w:r>
        <w:t xml:space="preserve"> </w:t>
      </w:r>
      <w:hyperlink r:id="rId23" w:history="1">
        <w:r>
          <w:rPr>
            <w:rStyle w:val="Hyperlink"/>
          </w:rPr>
          <w:t>https://wiki.egi.eu/wiki/FAQ_GGUS-Waiting-For-Submitter-Process</w:t>
        </w:r>
      </w:hyperlink>
    </w:p>
  </w:footnote>
  <w:footnote w:id="27">
    <w:p w14:paraId="193C012B" w14:textId="77777777" w:rsidR="007D2F0C" w:rsidRDefault="007D2F0C" w:rsidP="00A35E8D">
      <w:pPr>
        <w:pStyle w:val="FootnoteText"/>
      </w:pPr>
      <w:r>
        <w:rPr>
          <w:rStyle w:val="FootnoteReference"/>
        </w:rPr>
        <w:footnoteRef/>
      </w:r>
      <w:r>
        <w:t xml:space="preserve"> </w:t>
      </w:r>
      <w:hyperlink r:id="rId24" w:history="1">
        <w:r>
          <w:rPr>
            <w:rStyle w:val="Hyperlink"/>
          </w:rPr>
          <w:t>https://wiki.egi.eu/wiki/FAQ_GGUS-Waiting-For-PT-Process</w:t>
        </w:r>
      </w:hyperlink>
    </w:p>
  </w:footnote>
  <w:footnote w:id="28">
    <w:p w14:paraId="3687F7EE" w14:textId="77777777" w:rsidR="007D2F0C" w:rsidRDefault="007D2F0C" w:rsidP="00A77F80">
      <w:pPr>
        <w:pStyle w:val="FootnoteText"/>
      </w:pPr>
      <w:r>
        <w:rPr>
          <w:rStyle w:val="FootnoteReference"/>
        </w:rPr>
        <w:footnoteRef/>
      </w:r>
      <w:r>
        <w:t xml:space="preserve"> </w:t>
      </w:r>
      <w:hyperlink r:id="rId25" w:anchor="OLA" w:history="1">
        <w:r w:rsidRPr="005424EB">
          <w:rPr>
            <w:rStyle w:val="Hyperlink"/>
          </w:rPr>
          <w:t>https://wiki.egi.eu/wiki/Documentation#OLA</w:t>
        </w:r>
      </w:hyperlink>
    </w:p>
  </w:footnote>
  <w:footnote w:id="29">
    <w:p w14:paraId="193F2FB8" w14:textId="77777777" w:rsidR="007D2F0C" w:rsidRPr="00220A7C" w:rsidRDefault="007D2F0C" w:rsidP="00A77F80">
      <w:pPr>
        <w:pStyle w:val="FootnoteText"/>
      </w:pPr>
      <w:r>
        <w:rPr>
          <w:rStyle w:val="FootnoteReference"/>
        </w:rPr>
        <w:footnoteRef/>
      </w:r>
      <w:r>
        <w:t xml:space="preserve"> </w:t>
      </w:r>
      <w:hyperlink r:id="rId26" w:history="1">
        <w:r w:rsidRPr="00A52CA4">
          <w:rPr>
            <w:rStyle w:val="Hyperlink"/>
          </w:rPr>
          <w:t>https://documents.egi.eu/public/ShowDocument?docid=31</w:t>
        </w:r>
      </w:hyperlink>
      <w:r>
        <w:t xml:space="preserve"> </w:t>
      </w:r>
    </w:p>
  </w:footnote>
  <w:footnote w:id="30">
    <w:p w14:paraId="2816598C" w14:textId="77777777" w:rsidR="007D2F0C" w:rsidRDefault="007D2F0C" w:rsidP="00A77F80">
      <w:pPr>
        <w:pStyle w:val="FootnoteText"/>
      </w:pPr>
      <w:r>
        <w:rPr>
          <w:rStyle w:val="FootnoteReference"/>
        </w:rPr>
        <w:footnoteRef/>
      </w:r>
      <w:r>
        <w:t xml:space="preserve"> </w:t>
      </w:r>
      <w:hyperlink r:id="rId27" w:history="1">
        <w:r w:rsidRPr="005424EB">
          <w:rPr>
            <w:rStyle w:val="Hyperlink"/>
          </w:rPr>
          <w:t>https://wiki.egi.eu/wiki/Resource_Allocation</w:t>
        </w:r>
      </w:hyperlink>
    </w:p>
  </w:footnote>
  <w:footnote w:id="31">
    <w:p w14:paraId="7C761012" w14:textId="77777777" w:rsidR="007D2F0C" w:rsidRPr="001B4B42" w:rsidRDefault="007D2F0C" w:rsidP="00A77F80">
      <w:pPr>
        <w:pStyle w:val="FootnoteText"/>
      </w:pPr>
      <w:r>
        <w:rPr>
          <w:rStyle w:val="FootnoteReference"/>
        </w:rPr>
        <w:footnoteRef/>
      </w:r>
      <w:r>
        <w:t xml:space="preserve"> </w:t>
      </w:r>
      <w:hyperlink r:id="rId28" w:history="1">
        <w:r w:rsidRPr="00A52CA4">
          <w:rPr>
            <w:rStyle w:val="Hyperlink"/>
          </w:rPr>
          <w:t>https://wiki.egi.eu/wiki/PROC06</w:t>
        </w:r>
      </w:hyperlink>
      <w:r>
        <w:t xml:space="preserve"> </w:t>
      </w:r>
    </w:p>
  </w:footnote>
  <w:footnote w:id="32">
    <w:p w14:paraId="585375ED" w14:textId="77777777" w:rsidR="007D2F0C" w:rsidRPr="001B4B42" w:rsidRDefault="007D2F0C" w:rsidP="00A77F80">
      <w:pPr>
        <w:pStyle w:val="FootnoteText"/>
      </w:pPr>
      <w:r>
        <w:rPr>
          <w:rStyle w:val="FootnoteReference"/>
        </w:rPr>
        <w:footnoteRef/>
      </w:r>
      <w:r>
        <w:t xml:space="preserve"> </w:t>
      </w:r>
      <w:hyperlink r:id="rId29" w:history="1">
        <w:r w:rsidRPr="00A52CA4">
          <w:rPr>
            <w:rStyle w:val="Hyperlink"/>
          </w:rPr>
          <w:t>https://wiki.egi.eu/wiki/PROC09</w:t>
        </w:r>
      </w:hyperlink>
      <w:r>
        <w:t xml:space="preserve"> </w:t>
      </w:r>
    </w:p>
  </w:footnote>
  <w:footnote w:id="33">
    <w:p w14:paraId="14DFFAD0" w14:textId="77777777" w:rsidR="007D2F0C" w:rsidRPr="001B4B42" w:rsidRDefault="007D2F0C" w:rsidP="00A77F80">
      <w:pPr>
        <w:pStyle w:val="FootnoteText"/>
      </w:pPr>
      <w:r>
        <w:rPr>
          <w:rStyle w:val="FootnoteReference"/>
        </w:rPr>
        <w:footnoteRef/>
      </w:r>
      <w:r>
        <w:t xml:space="preserve"> </w:t>
      </w:r>
      <w:hyperlink r:id="rId30" w:history="1">
        <w:r w:rsidRPr="00A52CA4">
          <w:rPr>
            <w:rStyle w:val="Hyperlink"/>
          </w:rPr>
          <w:t>https://wiki.egi.eu/wiki/PROC18</w:t>
        </w:r>
      </w:hyperlink>
      <w:r>
        <w:t xml:space="preserve"> </w:t>
      </w:r>
    </w:p>
  </w:footnote>
  <w:footnote w:id="34">
    <w:p w14:paraId="3D43179C" w14:textId="77777777" w:rsidR="007D2F0C" w:rsidRPr="007B7C21" w:rsidRDefault="007D2F0C" w:rsidP="00794340">
      <w:pPr>
        <w:pStyle w:val="FootnoteText"/>
      </w:pPr>
      <w:r>
        <w:rPr>
          <w:rStyle w:val="FootnoteReference"/>
        </w:rPr>
        <w:footnoteRef/>
      </w:r>
      <w:r>
        <w:t xml:space="preserve"> </w:t>
      </w:r>
      <w:hyperlink r:id="rId31" w:history="1">
        <w:r w:rsidRPr="009F616E">
          <w:rPr>
            <w:sz w:val="22"/>
          </w:rPr>
          <w:t>https://helpdesk.aegis.rs/</w:t>
        </w:r>
      </w:hyperlink>
    </w:p>
  </w:footnote>
  <w:footnote w:id="35">
    <w:p w14:paraId="51ED9656" w14:textId="77777777" w:rsidR="007D2F0C" w:rsidRDefault="007D2F0C" w:rsidP="00794340">
      <w:pPr>
        <w:pStyle w:val="FootnoteText"/>
        <w:rPr>
          <w:sz w:val="22"/>
        </w:rPr>
      </w:pPr>
      <w:r>
        <w:rPr>
          <w:rStyle w:val="FootnoteReference"/>
        </w:rPr>
        <w:footnoteRef/>
      </w:r>
      <w:r>
        <w:t xml:space="preserve"> </w:t>
      </w:r>
      <w:hyperlink r:id="rId32" w:history="1">
        <w:r w:rsidRPr="009F616E">
          <w:rPr>
            <w:sz w:val="22"/>
          </w:rPr>
          <w:t>http://www.aegis.rs/</w:t>
        </w:r>
      </w:hyperlink>
    </w:p>
    <w:p w14:paraId="22AD32D7" w14:textId="77777777" w:rsidR="007D2F0C" w:rsidRPr="007B7C21" w:rsidRDefault="007D2F0C" w:rsidP="00794340">
      <w:pPr>
        <w:pStyle w:val="FootnoteText"/>
      </w:pPr>
    </w:p>
  </w:footnote>
  <w:footnote w:id="36">
    <w:p w14:paraId="54A3D5F8"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33" w:history="1">
        <w:r w:rsidRPr="003357DC">
          <w:rPr>
            <w:rStyle w:val="Hyperlink"/>
            <w:rFonts w:eastAsiaTheme="majorEastAsia"/>
            <w:sz w:val="18"/>
            <w:szCs w:val="18"/>
          </w:rPr>
          <w:t>http://openmopac.net/</w:t>
        </w:r>
      </w:hyperlink>
    </w:p>
  </w:footnote>
  <w:footnote w:id="37">
    <w:p w14:paraId="2C546289"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34" w:history="1">
        <w:r w:rsidRPr="003357DC">
          <w:rPr>
            <w:rStyle w:val="Hyperlink"/>
            <w:rFonts w:eastAsiaTheme="majorEastAsia"/>
            <w:sz w:val="18"/>
            <w:szCs w:val="18"/>
          </w:rPr>
          <w:t>https://helpdesk.aegis.rs/</w:t>
        </w:r>
      </w:hyperlink>
    </w:p>
  </w:footnote>
  <w:footnote w:id="38">
    <w:p w14:paraId="3C54FAA3"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35" w:history="1">
        <w:r w:rsidRPr="003357DC">
          <w:rPr>
            <w:rStyle w:val="Hyperlink"/>
            <w:rFonts w:eastAsiaTheme="majorEastAsia"/>
            <w:sz w:val="18"/>
            <w:szCs w:val="18"/>
          </w:rPr>
          <w:t>http://www.aegis.rs/</w:t>
        </w:r>
      </w:hyperlink>
    </w:p>
  </w:footnote>
  <w:footnote w:id="39">
    <w:p w14:paraId="23200307" w14:textId="77777777" w:rsidR="007D2F0C" w:rsidRPr="00782749" w:rsidRDefault="007D2F0C" w:rsidP="005E2CDB">
      <w:pPr>
        <w:pStyle w:val="FootnoteText"/>
      </w:pPr>
      <w:r w:rsidRPr="003357DC">
        <w:rPr>
          <w:rStyle w:val="FootnoteReference"/>
          <w:sz w:val="18"/>
          <w:szCs w:val="18"/>
        </w:rPr>
        <w:footnoteRef/>
      </w:r>
      <w:r w:rsidRPr="003357DC">
        <w:rPr>
          <w:sz w:val="18"/>
          <w:szCs w:val="18"/>
        </w:rPr>
        <w:t xml:space="preserve"> </w:t>
      </w:r>
      <w:hyperlink r:id="rId36" w:history="1">
        <w:r w:rsidRPr="003357DC">
          <w:rPr>
            <w:rStyle w:val="Hyperlink"/>
            <w:rFonts w:eastAsiaTheme="majorEastAsia"/>
            <w:sz w:val="18"/>
            <w:szCs w:val="18"/>
          </w:rPr>
          <w:t>https://wiki.egi.eu/wiki/Distributed_Competence_Centre</w:t>
        </w:r>
      </w:hyperlink>
    </w:p>
  </w:footnote>
  <w:footnote w:id="40">
    <w:p w14:paraId="1E20E5C8" w14:textId="77777777" w:rsidR="007D2F0C" w:rsidRDefault="007D2F0C" w:rsidP="005E2CDB">
      <w:pPr>
        <w:pStyle w:val="FootnoteText"/>
      </w:pPr>
      <w:r>
        <w:rPr>
          <w:rStyle w:val="FootnoteReference"/>
        </w:rPr>
        <w:footnoteRef/>
      </w:r>
      <w:r>
        <w:t xml:space="preserve"> </w:t>
      </w:r>
      <w:hyperlink r:id="rId37" w:history="1">
        <w:r w:rsidRPr="00440D5A">
          <w:rPr>
            <w:rStyle w:val="Hyperlink"/>
          </w:rPr>
          <w:t>http://www.egi.eu/case-studies/eng_tech/semiconductor.html</w:t>
        </w:r>
      </w:hyperlink>
    </w:p>
  </w:footnote>
  <w:footnote w:id="41">
    <w:p w14:paraId="6F1BF302" w14:textId="77777777" w:rsidR="007D2F0C" w:rsidRDefault="007D2F0C" w:rsidP="005E2CDB">
      <w:pPr>
        <w:pStyle w:val="FootnoteText"/>
      </w:pPr>
      <w:r>
        <w:rPr>
          <w:rStyle w:val="FootnoteReference"/>
        </w:rPr>
        <w:footnoteRef/>
      </w:r>
      <w:r>
        <w:t xml:space="preserve"> </w:t>
      </w:r>
      <w:hyperlink r:id="rId38" w:history="1">
        <w:r w:rsidRPr="00440D5A">
          <w:rPr>
            <w:rStyle w:val="Hyperlink"/>
          </w:rPr>
          <w:t>http://www.eyesopen.com/SZMAP</w:t>
        </w:r>
      </w:hyperlink>
    </w:p>
  </w:footnote>
  <w:footnote w:id="42">
    <w:p w14:paraId="1E468D43" w14:textId="77777777" w:rsidR="007D2F0C" w:rsidRDefault="007D2F0C" w:rsidP="005E2CDB">
      <w:pPr>
        <w:pStyle w:val="FootnoteText"/>
      </w:pPr>
      <w:r>
        <w:rPr>
          <w:rStyle w:val="FootnoteReference"/>
        </w:rPr>
        <w:footnoteRef/>
      </w:r>
      <w:r>
        <w:t xml:space="preserve"> </w:t>
      </w:r>
      <w:hyperlink r:id="rId39" w:history="1">
        <w:r w:rsidRPr="00440D5A">
          <w:rPr>
            <w:rStyle w:val="Hyperlink"/>
          </w:rPr>
          <w:t>https://helpdesk.aegis.rs</w:t>
        </w:r>
      </w:hyperlink>
    </w:p>
  </w:footnote>
  <w:footnote w:id="43">
    <w:p w14:paraId="13A60ECC" w14:textId="77777777" w:rsidR="007D2F0C" w:rsidRDefault="007D2F0C" w:rsidP="005E2CDB">
      <w:pPr>
        <w:pStyle w:val="FootnoteText"/>
      </w:pPr>
      <w:r>
        <w:rPr>
          <w:rStyle w:val="FootnoteReference"/>
        </w:rPr>
        <w:footnoteRef/>
      </w:r>
      <w:r>
        <w:t xml:space="preserve"> </w:t>
      </w:r>
      <w:hyperlink r:id="rId40" w:history="1">
        <w:r w:rsidRPr="00440D5A">
          <w:rPr>
            <w:rStyle w:val="Hyperlink"/>
          </w:rPr>
          <w:t>http://www.aegis.rs</w:t>
        </w:r>
      </w:hyperlink>
    </w:p>
  </w:footnote>
  <w:footnote w:id="44">
    <w:p w14:paraId="64925836" w14:textId="77777777" w:rsidR="007D2F0C" w:rsidRDefault="007D2F0C" w:rsidP="005E2CDB">
      <w:pPr>
        <w:pStyle w:val="FootnoteText"/>
      </w:pPr>
      <w:r>
        <w:rPr>
          <w:rStyle w:val="FootnoteReference"/>
        </w:rPr>
        <w:footnoteRef/>
      </w:r>
      <w:r>
        <w:t xml:space="preserve"> </w:t>
      </w:r>
      <w:hyperlink r:id="rId41" w:history="1">
        <w:r w:rsidRPr="00680B56">
          <w:rPr>
            <w:rStyle w:val="Hyperlink"/>
          </w:rPr>
          <w:t>https://www.rosettacommons.org/home</w:t>
        </w:r>
      </w:hyperlink>
    </w:p>
  </w:footnote>
  <w:footnote w:id="45">
    <w:p w14:paraId="3251AC41" w14:textId="77777777" w:rsidR="007D2F0C" w:rsidRPr="0091336D" w:rsidRDefault="007D2F0C" w:rsidP="001D75FE">
      <w:pPr>
        <w:pStyle w:val="FootnoteText"/>
        <w:rPr>
          <w:sz w:val="18"/>
          <w:szCs w:val="18"/>
        </w:rPr>
      </w:pPr>
      <w:r w:rsidRPr="0091336D">
        <w:rPr>
          <w:rStyle w:val="FootnoteReference"/>
          <w:sz w:val="18"/>
          <w:szCs w:val="18"/>
        </w:rPr>
        <w:footnoteRef/>
      </w:r>
      <w:r w:rsidRPr="0091336D">
        <w:rPr>
          <w:sz w:val="18"/>
          <w:szCs w:val="18"/>
        </w:rPr>
        <w:t xml:space="preserve"> </w:t>
      </w:r>
      <w:hyperlink r:id="rId42" w:history="1">
        <w:r w:rsidRPr="0091336D">
          <w:rPr>
            <w:rStyle w:val="Hyperlink"/>
            <w:sz w:val="18"/>
            <w:szCs w:val="18"/>
          </w:rPr>
          <w:t>https://portal.grid.uni-sofia.bg:8443/vomscerts/</w:t>
        </w:r>
      </w:hyperlink>
    </w:p>
  </w:footnote>
  <w:footnote w:id="46">
    <w:p w14:paraId="44814DC4" w14:textId="77777777" w:rsidR="007D2F0C" w:rsidRPr="009F616E" w:rsidRDefault="007D2F0C" w:rsidP="00794340">
      <w:pPr>
        <w:pStyle w:val="FootnoteText"/>
      </w:pPr>
      <w:r>
        <w:rPr>
          <w:rStyle w:val="FootnoteReference"/>
        </w:rPr>
        <w:footnoteRef/>
      </w:r>
      <w:r>
        <w:t xml:space="preserve"> </w:t>
      </w:r>
      <w:hyperlink r:id="rId43" w:history="1">
        <w:r>
          <w:rPr>
            <w:rStyle w:val="Hyperlink"/>
            <w:rFonts w:eastAsiaTheme="majorEastAsia"/>
          </w:rPr>
          <w:t>http://www.grid.unep.ch/</w:t>
        </w:r>
      </w:hyperlink>
    </w:p>
  </w:footnote>
  <w:footnote w:id="47">
    <w:p w14:paraId="2F913CC2" w14:textId="77777777" w:rsidR="007D2F0C" w:rsidRPr="009F616E" w:rsidRDefault="007D2F0C" w:rsidP="00794340">
      <w:pPr>
        <w:pStyle w:val="FootnoteText"/>
      </w:pPr>
      <w:r>
        <w:rPr>
          <w:rStyle w:val="FootnoteReference"/>
        </w:rPr>
        <w:footnoteRef/>
      </w:r>
      <w:r>
        <w:t xml:space="preserve"> </w:t>
      </w:r>
      <w:hyperlink r:id="rId44" w:history="1">
        <w:r>
          <w:rPr>
            <w:rStyle w:val="Hyperlink"/>
            <w:rFonts w:eastAsiaTheme="majorEastAsia"/>
          </w:rPr>
          <w:t>http://www.swiss-experiment.ch/</w:t>
        </w:r>
      </w:hyperlink>
    </w:p>
  </w:footnote>
  <w:footnote w:id="48">
    <w:p w14:paraId="5ABA8DDD"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5" w:history="1">
        <w:r w:rsidRPr="0091336D">
          <w:rPr>
            <w:rStyle w:val="Hyperlink"/>
            <w:sz w:val="18"/>
            <w:szCs w:val="18"/>
          </w:rPr>
          <w:t>http://succes2013.sciencesconf.org/</w:t>
        </w:r>
      </w:hyperlink>
      <w:r w:rsidRPr="0091336D">
        <w:rPr>
          <w:sz w:val="18"/>
          <w:szCs w:val="18"/>
        </w:rPr>
        <w:t xml:space="preserve"> </w:t>
      </w:r>
    </w:p>
  </w:footnote>
  <w:footnote w:id="49">
    <w:p w14:paraId="41E14AD3"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6" w:history="1">
        <w:r w:rsidRPr="0091336D">
          <w:rPr>
            <w:rStyle w:val="Hyperlink"/>
            <w:rFonts w:eastAsiaTheme="majorEastAsia"/>
            <w:sz w:val="18"/>
            <w:szCs w:val="18"/>
          </w:rPr>
          <w:t>https://2013.jres.org</w:t>
        </w:r>
      </w:hyperlink>
    </w:p>
  </w:footnote>
  <w:footnote w:id="50">
    <w:p w14:paraId="7B005DEF"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7" w:anchor="article_66" w:history="1">
        <w:r w:rsidRPr="0091336D">
          <w:rPr>
            <w:rStyle w:val="Hyperlink"/>
            <w:rFonts w:eastAsiaTheme="majorEastAsia"/>
            <w:sz w:val="18"/>
            <w:szCs w:val="18"/>
          </w:rPr>
          <w:t>https://conf-ng.jres.org/2013/planning.html#article_66</w:t>
        </w:r>
      </w:hyperlink>
    </w:p>
  </w:footnote>
  <w:footnote w:id="51">
    <w:p w14:paraId="58209F7F"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8" w:anchor="article_23" w:history="1">
        <w:r w:rsidRPr="0091336D">
          <w:rPr>
            <w:rStyle w:val="Hyperlink"/>
            <w:rFonts w:eastAsiaTheme="majorEastAsia"/>
            <w:sz w:val="18"/>
            <w:szCs w:val="18"/>
          </w:rPr>
          <w:t>https://conf-ng.jres.org/2013/planning.html#article_23</w:t>
        </w:r>
      </w:hyperlink>
    </w:p>
  </w:footnote>
  <w:footnote w:id="52">
    <w:p w14:paraId="7693A6C5" w14:textId="77777777" w:rsidR="007D2F0C" w:rsidRPr="0048783C" w:rsidRDefault="007D2F0C" w:rsidP="00623EAB">
      <w:pPr>
        <w:pStyle w:val="FootnoteText"/>
      </w:pPr>
      <w:r>
        <w:rPr>
          <w:rStyle w:val="FootnoteReference"/>
        </w:rPr>
        <w:footnoteRef/>
      </w:r>
      <w:r>
        <w:t xml:space="preserve"> </w:t>
      </w:r>
      <w:hyperlink r:id="rId49" w:history="1">
        <w:r w:rsidRPr="0048783C">
          <w:rPr>
            <w:rStyle w:val="Hyperlink"/>
            <w:rFonts w:eastAsiaTheme="majorEastAsia"/>
          </w:rPr>
          <w:t>http://www.france-grilles.fr/-Offre-de-service-?lang=en</w:t>
        </w:r>
      </w:hyperlink>
    </w:p>
  </w:footnote>
  <w:footnote w:id="53">
    <w:p w14:paraId="1971D964" w14:textId="77777777" w:rsidR="007D2F0C" w:rsidRDefault="007D2F0C" w:rsidP="00623EAB">
      <w:pPr>
        <w:pStyle w:val="FootnoteText"/>
      </w:pPr>
      <w:r>
        <w:rPr>
          <w:rStyle w:val="FootnoteReference"/>
        </w:rPr>
        <w:footnoteRef/>
      </w:r>
      <w:r>
        <w:t xml:space="preserve"> </w:t>
      </w:r>
      <w:hyperlink r:id="rId50" w:history="1">
        <w:r w:rsidRPr="00CF1DA6">
          <w:rPr>
            <w:rStyle w:val="Hyperlink"/>
          </w:rPr>
          <w:t>http://succes2013.sciencesconf.org/</w:t>
        </w:r>
      </w:hyperlink>
    </w:p>
    <w:p w14:paraId="3FAD94B0" w14:textId="77777777" w:rsidR="007D2F0C" w:rsidRDefault="007D2F0C" w:rsidP="00623EAB">
      <w:pPr>
        <w:pStyle w:val="FootnoteText"/>
      </w:pPr>
    </w:p>
  </w:footnote>
  <w:footnote w:id="54">
    <w:p w14:paraId="012E0918"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51" w:history="1">
        <w:r w:rsidRPr="0091336D">
          <w:rPr>
            <w:rStyle w:val="Hyperlink"/>
            <w:sz w:val="18"/>
            <w:szCs w:val="18"/>
          </w:rPr>
          <w:t>http://grid.grena.ge</w:t>
        </w:r>
      </w:hyperlink>
    </w:p>
  </w:footnote>
  <w:footnote w:id="55">
    <w:p w14:paraId="024A05AB" w14:textId="77777777" w:rsidR="007D2F0C" w:rsidRPr="00F44F27" w:rsidRDefault="007D2F0C" w:rsidP="001D75FE">
      <w:pPr>
        <w:pStyle w:val="CommentText"/>
        <w:rPr>
          <w:sz w:val="18"/>
          <w:szCs w:val="18"/>
        </w:rPr>
      </w:pPr>
      <w:r w:rsidRPr="00F44F27">
        <w:rPr>
          <w:rStyle w:val="FootnoteReference"/>
          <w:sz w:val="18"/>
          <w:szCs w:val="18"/>
        </w:rPr>
        <w:footnoteRef/>
      </w:r>
      <w:r w:rsidRPr="00F44F27">
        <w:rPr>
          <w:sz w:val="18"/>
          <w:szCs w:val="18"/>
        </w:rPr>
        <w:t xml:space="preserve">  </w:t>
      </w:r>
      <w:hyperlink r:id="rId52" w:history="1">
        <w:r w:rsidRPr="00F44F27">
          <w:rPr>
            <w:rStyle w:val="Hyperlink"/>
            <w:sz w:val="18"/>
            <w:szCs w:val="18"/>
          </w:rPr>
          <w:t>http://www.cro-ngi.hr/dan/2013/</w:t>
        </w:r>
      </w:hyperlink>
      <w:r w:rsidRPr="00F44F27">
        <w:rPr>
          <w:sz w:val="18"/>
          <w:szCs w:val="18"/>
        </w:rPr>
        <w:t xml:space="preserve"> </w:t>
      </w:r>
    </w:p>
  </w:footnote>
  <w:footnote w:id="56">
    <w:p w14:paraId="1DBB4068"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3" w:history="1">
        <w:r w:rsidRPr="003357DC">
          <w:rPr>
            <w:rStyle w:val="Hyperlink"/>
            <w:sz w:val="18"/>
            <w:szCs w:val="18"/>
          </w:rPr>
          <w:t>https://appdb.egi.eu/store/software/py4grid</w:t>
        </w:r>
      </w:hyperlink>
    </w:p>
  </w:footnote>
  <w:footnote w:id="57">
    <w:p w14:paraId="33A28E5A"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4" w:history="1">
        <w:r w:rsidRPr="003357DC">
          <w:rPr>
            <w:rStyle w:val="Hyperlink"/>
            <w:sz w:val="18"/>
            <w:szCs w:val="18"/>
          </w:rPr>
          <w:t>https://github.com/GoncaloBorges/Py4Grid</w:t>
        </w:r>
      </w:hyperlink>
    </w:p>
  </w:footnote>
  <w:footnote w:id="58">
    <w:p w14:paraId="7E3BF1DA"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5" w:history="1">
        <w:r w:rsidRPr="003357DC">
          <w:rPr>
            <w:rStyle w:val="Hyperlink"/>
            <w:sz w:val="18"/>
            <w:szCs w:val="18"/>
          </w:rPr>
          <w:t>http://www2.dq.fct.unl.pt/xtal/PCISBIO/Home.html</w:t>
        </w:r>
      </w:hyperlink>
      <w:r w:rsidRPr="003357DC">
        <w:rPr>
          <w:sz w:val="18"/>
          <w:szCs w:val="18"/>
        </w:rPr>
        <w:t xml:space="preserve"> </w:t>
      </w:r>
    </w:p>
    <w:p w14:paraId="5CBA2C42" w14:textId="77777777" w:rsidR="007D2F0C" w:rsidRPr="003357DC" w:rsidRDefault="007D2F0C" w:rsidP="001D75FE">
      <w:pPr>
        <w:pStyle w:val="FootnoteText"/>
        <w:rPr>
          <w:sz w:val="18"/>
          <w:szCs w:val="18"/>
        </w:rPr>
      </w:pPr>
      <w:hyperlink r:id="rId56" w:history="1">
        <w:r w:rsidRPr="003357DC">
          <w:rPr>
            <w:rStyle w:val="Hyperlink"/>
            <w:sz w:val="18"/>
            <w:szCs w:val="18"/>
          </w:rPr>
          <w:t>http://www2.dq.fct.unl.pt/xtal/PCISBIO/Home_files/EGI_PTNMR_ADuarte_GBorges.pdf</w:t>
        </w:r>
      </w:hyperlink>
      <w:r w:rsidRPr="003357DC">
        <w:rPr>
          <w:sz w:val="18"/>
          <w:szCs w:val="18"/>
        </w:rPr>
        <w:t xml:space="preserve"> </w:t>
      </w:r>
    </w:p>
  </w:footnote>
  <w:footnote w:id="59">
    <w:p w14:paraId="6D40C7C0"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7" w:history="1">
        <w:r w:rsidRPr="003357DC">
          <w:rPr>
            <w:rStyle w:val="Hyperlink"/>
            <w:rFonts w:eastAsiaTheme="majorEastAsia"/>
            <w:sz w:val="18"/>
            <w:szCs w:val="18"/>
            <w:lang w:val="en-US"/>
          </w:rPr>
          <w:t>https://agenda.italiangrid.it/conferenceProgram.py?confId=867</w:t>
        </w:r>
      </w:hyperlink>
    </w:p>
  </w:footnote>
  <w:footnote w:id="60">
    <w:p w14:paraId="693C008A" w14:textId="77777777" w:rsidR="007D2F0C" w:rsidRPr="00782749" w:rsidRDefault="007D2F0C" w:rsidP="001D75FE">
      <w:pPr>
        <w:pStyle w:val="FootnoteText"/>
      </w:pPr>
      <w:r w:rsidRPr="003357DC">
        <w:rPr>
          <w:rStyle w:val="FootnoteReference"/>
          <w:sz w:val="18"/>
          <w:szCs w:val="18"/>
        </w:rPr>
        <w:footnoteRef/>
      </w:r>
      <w:r w:rsidRPr="003357DC">
        <w:rPr>
          <w:sz w:val="18"/>
          <w:szCs w:val="18"/>
        </w:rPr>
        <w:t xml:space="preserve"> </w:t>
      </w:r>
      <w:hyperlink r:id="rId58" w:history="1">
        <w:r w:rsidRPr="003357DC">
          <w:rPr>
            <w:rStyle w:val="Hyperlink"/>
            <w:rFonts w:eastAsiaTheme="majorEastAsia"/>
            <w:sz w:val="18"/>
            <w:szCs w:val="18"/>
            <w:lang w:val="en-US"/>
          </w:rPr>
          <w:t>http://portal.italiangrid.it</w:t>
        </w:r>
      </w:hyperlink>
    </w:p>
  </w:footnote>
  <w:footnote w:id="61">
    <w:p w14:paraId="6028E68A" w14:textId="77777777" w:rsidR="007D2F0C" w:rsidRDefault="007D2F0C" w:rsidP="00794340">
      <w:pPr>
        <w:pStyle w:val="FootnoteText"/>
      </w:pPr>
      <w:r>
        <w:rPr>
          <w:rStyle w:val="FootnoteReference"/>
        </w:rPr>
        <w:footnoteRef/>
      </w:r>
      <w:r>
        <w:t xml:space="preserve"> </w:t>
      </w:r>
      <w:hyperlink r:id="rId59" w:history="1">
        <w:r w:rsidRPr="005424EB">
          <w:rPr>
            <w:rStyle w:val="Hyperlink"/>
          </w:rPr>
          <w:t>https://wiki.egi.eu/wiki/CVMFS_Task_Force</w:t>
        </w:r>
      </w:hyperlink>
    </w:p>
  </w:footnote>
  <w:footnote w:id="62">
    <w:p w14:paraId="27081CD3" w14:textId="77777777" w:rsidR="007D2F0C" w:rsidRDefault="007D2F0C" w:rsidP="005E2CDB">
      <w:pPr>
        <w:pStyle w:val="FootnoteText"/>
        <w:jc w:val="left"/>
      </w:pPr>
      <w:r>
        <w:rPr>
          <w:rStyle w:val="FootnoteReference"/>
        </w:rPr>
        <w:footnoteRef/>
      </w:r>
      <w:r>
        <w:t xml:space="preserve"> </w:t>
      </w:r>
      <w:hyperlink r:id="rId60" w:anchor="FAQs-WhichmetricshavebeenchangedbetweenSAMUpdate20andSAMUpdate22%3F" w:history="1">
        <w:r w:rsidRPr="00CF1DA6">
          <w:rPr>
            <w:rStyle w:val="Hyperlink"/>
          </w:rPr>
          <w:t>https://tomtools.cern.ch/confluence/display/SAMDOC/FAQs#FAQs-WhichmetricshavebeenchangedbetweenSAMUpdate20andSAMUpdate22%3F</w:t>
        </w:r>
      </w:hyperlink>
    </w:p>
  </w:footnote>
  <w:footnote w:id="63">
    <w:p w14:paraId="28D129CF"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61" w:history="1">
        <w:r w:rsidRPr="003357DC">
          <w:rPr>
            <w:rStyle w:val="Hyperlink"/>
            <w:sz w:val="18"/>
            <w:szCs w:val="18"/>
          </w:rPr>
          <w:t>https://indico.egi.eu/indico/conferenceDisplay.py?confId=1857</w:t>
        </w:r>
      </w:hyperlink>
    </w:p>
  </w:footnote>
  <w:footnote w:id="64">
    <w:p w14:paraId="7C24363A" w14:textId="77777777" w:rsidR="007D2F0C" w:rsidRPr="00F813BD" w:rsidRDefault="007D2F0C" w:rsidP="000E43A1">
      <w:pPr>
        <w:pStyle w:val="FootnoteText"/>
      </w:pPr>
      <w:r>
        <w:rPr>
          <w:rStyle w:val="FootnoteReference"/>
        </w:rPr>
        <w:footnoteRef/>
      </w:r>
      <w:r>
        <w:t xml:space="preserve"> </w:t>
      </w:r>
      <w:hyperlink r:id="rId62" w:history="1">
        <w:r w:rsidRPr="00F813BD">
          <w:rPr>
            <w:rStyle w:val="Hyperlink"/>
          </w:rPr>
          <w:t>https://documents.egi.eu/document/1997</w:t>
        </w:r>
      </w:hyperlink>
    </w:p>
  </w:footnote>
  <w:footnote w:id="65">
    <w:p w14:paraId="14413BF2" w14:textId="77777777" w:rsidR="007D2F0C" w:rsidRPr="0067417E" w:rsidRDefault="007D2F0C" w:rsidP="000E43A1">
      <w:pPr>
        <w:pStyle w:val="FootnoteText"/>
      </w:pPr>
      <w:r>
        <w:rPr>
          <w:rStyle w:val="FootnoteReference"/>
        </w:rPr>
        <w:footnoteRef/>
      </w:r>
      <w:r>
        <w:t xml:space="preserve"> </w:t>
      </w:r>
      <w:hyperlink r:id="rId63" w:history="1">
        <w:r w:rsidRPr="00042D0B">
          <w:rPr>
            <w:rStyle w:val="Hyperlink"/>
          </w:rPr>
          <w:t>https://indico.egi.eu/indico/conferenceDisplay.py?confId=1890</w:t>
        </w:r>
      </w:hyperlink>
    </w:p>
  </w:footnote>
  <w:footnote w:id="66">
    <w:p w14:paraId="2607A425" w14:textId="77777777" w:rsidR="007D2F0C" w:rsidRPr="00503706" w:rsidRDefault="007D2F0C" w:rsidP="00132841">
      <w:pPr>
        <w:pStyle w:val="FootnoteText"/>
        <w:rPr>
          <w:lang w:val="en-US"/>
        </w:rPr>
      </w:pPr>
      <w:r>
        <w:rPr>
          <w:rStyle w:val="FootnoteReference"/>
        </w:rPr>
        <w:footnoteRef/>
      </w:r>
      <w:r>
        <w:t xml:space="preserve"> </w:t>
      </w:r>
      <w:r w:rsidRPr="009348CC">
        <w:t>https://wiki.egi.eu/wiki/EGI_Pay-for-Use_PoC:Home</w:t>
      </w:r>
    </w:p>
  </w:footnote>
  <w:footnote w:id="67">
    <w:p w14:paraId="61578E16" w14:textId="77777777" w:rsidR="007D2F0C" w:rsidRPr="001F7B09" w:rsidRDefault="007D2F0C" w:rsidP="001F7308">
      <w:pPr>
        <w:pStyle w:val="FootnoteText"/>
        <w:rPr>
          <w:lang w:val="en-US"/>
        </w:rPr>
      </w:pPr>
      <w:r>
        <w:rPr>
          <w:rStyle w:val="FootnoteReference"/>
        </w:rPr>
        <w:footnoteRef/>
      </w:r>
      <w:r>
        <w:t xml:space="preserve"> </w:t>
      </w:r>
      <w:r w:rsidRPr="00324E27">
        <w:rPr>
          <w:bCs/>
        </w:rPr>
        <w:t>Release notes [</w:t>
      </w:r>
      <w:r w:rsidRPr="001A4E1C">
        <w:t>https://wiki.egi.eu/wiki/EGI_Quality_Criteria_Release_</w:t>
      </w:r>
      <w:r w:rsidRPr="00324E27">
        <w:rPr>
          <w:bCs/>
        </w:rPr>
        <w:t>6]</w:t>
      </w:r>
    </w:p>
  </w:footnote>
  <w:footnote w:id="68">
    <w:p w14:paraId="76F2D9F3" w14:textId="77777777" w:rsidR="007D2F0C" w:rsidRPr="001F7B09" w:rsidRDefault="007D2F0C" w:rsidP="001F7308">
      <w:pPr>
        <w:pStyle w:val="FootnoteText"/>
        <w:rPr>
          <w:lang w:val="en-US"/>
        </w:rPr>
      </w:pPr>
      <w:r>
        <w:rPr>
          <w:rStyle w:val="FootnoteReference"/>
        </w:rPr>
        <w:footnoteRef/>
      </w:r>
      <w:r>
        <w:t xml:space="preserve"> </w:t>
      </w:r>
      <w:r w:rsidRPr="00324E27">
        <w:rPr>
          <w:bCs/>
        </w:rPr>
        <w:t>Release notes [</w:t>
      </w:r>
      <w:r w:rsidRPr="001A4E1C">
        <w:t>https://wiki.egi.eu/wiki/EGI_Quality_Criteria_Release_</w:t>
      </w:r>
      <w:r>
        <w:rPr>
          <w:bCs/>
        </w:rPr>
        <w:t>7</w:t>
      </w:r>
      <w:r w:rsidRPr="00324E27">
        <w:rPr>
          <w:bCs/>
        </w:rPr>
        <w:t>]</w:t>
      </w:r>
    </w:p>
  </w:footnote>
  <w:footnote w:id="69">
    <w:p w14:paraId="5DA0380F" w14:textId="77777777" w:rsidR="007D2F0C" w:rsidRPr="007F17C1" w:rsidRDefault="007D2F0C" w:rsidP="001F7308">
      <w:pPr>
        <w:pStyle w:val="FootnoteText"/>
        <w:rPr>
          <w:lang w:val="es-ES_tradnl"/>
        </w:rPr>
      </w:pPr>
      <w:r>
        <w:rPr>
          <w:rStyle w:val="FootnoteReference"/>
        </w:rPr>
        <w:footnoteRef/>
      </w:r>
      <w:r>
        <w:t xml:space="preserve"> </w:t>
      </w:r>
      <w:hyperlink r:id="rId64" w:history="1">
        <w:r w:rsidRPr="0034475E">
          <w:rPr>
            <w:rStyle w:val="Hyperlink"/>
          </w:rPr>
          <w:t>https://github.com/egi-qc/tools</w:t>
        </w:r>
      </w:hyperlink>
      <w:r>
        <w:t xml:space="preserve"> </w:t>
      </w:r>
    </w:p>
  </w:footnote>
  <w:footnote w:id="70">
    <w:p w14:paraId="5C6C3004" w14:textId="77777777" w:rsidR="007D2F0C" w:rsidRPr="00960ECD" w:rsidRDefault="007D2F0C" w:rsidP="00276E24">
      <w:pPr>
        <w:pStyle w:val="FootnoteText"/>
        <w:rPr>
          <w:lang w:val="es-ES_tradnl"/>
        </w:rPr>
      </w:pPr>
      <w:r>
        <w:rPr>
          <w:rStyle w:val="FootnoteReference"/>
        </w:rPr>
        <w:footnoteRef/>
      </w:r>
      <w:r w:rsidRPr="00960ECD">
        <w:rPr>
          <w:lang w:val="es-ES_tradnl"/>
        </w:rPr>
        <w:t xml:space="preserve"> </w:t>
      </w:r>
      <w:hyperlink r:id="rId65" w:history="1">
        <w:r w:rsidRPr="005424EB">
          <w:rPr>
            <w:rStyle w:val="Hyperlink"/>
            <w:lang w:val="es-ES_tradnl"/>
          </w:rPr>
          <w:t>https://github.com/alvarosimon/RC_tester</w:t>
        </w:r>
      </w:hyperlink>
    </w:p>
  </w:footnote>
  <w:footnote w:id="71">
    <w:p w14:paraId="3D7B017D" w14:textId="77777777" w:rsidR="007D2F0C" w:rsidRPr="00C242C1" w:rsidRDefault="007D2F0C" w:rsidP="00276E24">
      <w:pPr>
        <w:pStyle w:val="FootnoteText"/>
      </w:pPr>
      <w:r>
        <w:rPr>
          <w:rStyle w:val="FootnoteReference"/>
        </w:rPr>
        <w:footnoteRef/>
      </w:r>
      <w:r>
        <w:t xml:space="preserve"> </w:t>
      </w:r>
      <w:hyperlink r:id="rId66" w:history="1">
        <w:r w:rsidRPr="002A7224">
          <w:rPr>
            <w:rStyle w:val="Hyperlink"/>
          </w:rPr>
          <w:t>https://github.com/egi-qc/configuration-templates</w:t>
        </w:r>
      </w:hyperlink>
    </w:p>
  </w:footnote>
  <w:footnote w:id="72">
    <w:p w14:paraId="7E959A5D" w14:textId="77777777" w:rsidR="007D2F0C" w:rsidRPr="009F75AB" w:rsidRDefault="007D2F0C" w:rsidP="002F46D9">
      <w:pPr>
        <w:pStyle w:val="FootnoteText"/>
        <w:rPr>
          <w:lang w:val="en-US"/>
        </w:rPr>
      </w:pPr>
      <w:r w:rsidRPr="000871D5">
        <w:rPr>
          <w:rStyle w:val="FootnoteReference"/>
          <w:sz w:val="18"/>
        </w:rPr>
        <w:footnoteRef/>
      </w:r>
      <w:r w:rsidRPr="000871D5">
        <w:rPr>
          <w:sz w:val="18"/>
        </w:rPr>
        <w:t xml:space="preserve"> </w:t>
      </w:r>
      <w:r w:rsidRPr="000871D5">
        <w:rPr>
          <w:sz w:val="18"/>
        </w:rPr>
        <w:fldChar w:fldCharType="begin"/>
      </w:r>
      <w:r w:rsidRPr="000871D5">
        <w:rPr>
          <w:sz w:val="18"/>
        </w:rPr>
        <w:instrText xml:space="preserve"> HYPERLINK "https://wiki.egi.eu/wiki/Fedcloud-tf:ResourceProviders" \t "_blank" </w:instrText>
      </w:r>
      <w:r w:rsidRPr="000871D5">
        <w:rPr>
          <w:sz w:val="18"/>
        </w:rPr>
        <w:fldChar w:fldCharType="separate"/>
      </w:r>
      <w:r w:rsidRPr="000871D5">
        <w:rPr>
          <w:sz w:val="18"/>
        </w:rPr>
        <w:t>https://wiki.egi.eu/wiki/Fedcloud-tf:ResourceProviders</w:t>
      </w:r>
      <w:r w:rsidRPr="000871D5">
        <w:rPr>
          <w:sz w:val="18"/>
        </w:rPr>
        <w:fldChar w:fldCharType="end"/>
      </w:r>
    </w:p>
  </w:footnote>
  <w:footnote w:id="73">
    <w:p w14:paraId="4C4FDF24" w14:textId="77777777" w:rsidR="007D2F0C" w:rsidRDefault="007D2F0C" w:rsidP="002F46D9">
      <w:pPr>
        <w:pStyle w:val="FootnoteText"/>
      </w:pPr>
      <w:r>
        <w:rPr>
          <w:rStyle w:val="FootnoteReference"/>
        </w:rPr>
        <w:footnoteRef/>
      </w:r>
      <w:r>
        <w:t xml:space="preserve"> </w:t>
      </w:r>
      <w:hyperlink r:id="rId67" w:history="1">
        <w:r w:rsidRPr="004806F8">
          <w:rPr>
            <w:rStyle w:val="Hyperlink"/>
          </w:rPr>
          <w:t>https://wiki.egi.eu/wiki/PROC18</w:t>
        </w:r>
      </w:hyperlink>
    </w:p>
    <w:p w14:paraId="2F303D93" w14:textId="77777777" w:rsidR="007D2F0C" w:rsidRPr="00942DAF" w:rsidRDefault="007D2F0C" w:rsidP="002F46D9">
      <w:pPr>
        <w:pStyle w:val="FootnoteText"/>
        <w:rPr>
          <w:lang w:val="en-US"/>
        </w:rPr>
      </w:pPr>
      <w:r>
        <w:rPr>
          <w:rStyle w:val="FootnoteReference"/>
        </w:rPr>
        <w:t>8</w:t>
      </w:r>
      <w:r>
        <w:t xml:space="preserve"> </w:t>
      </w:r>
      <w:hyperlink r:id="rId68" w:history="1">
        <w:r w:rsidRPr="00CD7E88">
          <w:rPr>
            <w:rStyle w:val="Hyperlink"/>
            <w:rFonts w:asciiTheme="majorHAnsi" w:hAnsiTheme="majorHAnsi"/>
          </w:rPr>
          <w:t>https://wiki.egi.eu/wiki/Fedcloud-tf:Main</w:t>
        </w:r>
      </w:hyperlink>
    </w:p>
  </w:footnote>
  <w:footnote w:id="74">
    <w:p w14:paraId="7190E0C7" w14:textId="77777777" w:rsidR="007D2F0C" w:rsidRPr="00F2605A" w:rsidRDefault="007D2F0C" w:rsidP="00326765">
      <w:pPr>
        <w:pStyle w:val="FootnoteText"/>
        <w:rPr>
          <w:lang w:val="es-ES_tradnl"/>
        </w:rPr>
      </w:pPr>
      <w:r>
        <w:rPr>
          <w:rStyle w:val="FootnoteReference"/>
        </w:rPr>
        <w:footnoteRef/>
      </w:r>
      <w:r w:rsidRPr="00F2605A">
        <w:rPr>
          <w:lang w:val="es-ES_tradnl"/>
        </w:rPr>
        <w:t xml:space="preserve"> </w:t>
      </w:r>
      <w:hyperlink r:id="rId69" w:anchor="compendium" w:history="1">
        <w:r w:rsidRPr="005424EB">
          <w:rPr>
            <w:rStyle w:val="Hyperlink"/>
            <w:lang w:val="es-ES_tradnl"/>
          </w:rPr>
          <w:t>http://www.egi.eu/news-and-media/publications/#compendium</w:t>
        </w:r>
      </w:hyperlink>
    </w:p>
  </w:footnote>
  <w:footnote w:id="75">
    <w:p w14:paraId="5E0C1FC3" w14:textId="77777777" w:rsidR="007D2F0C" w:rsidRPr="001C70AE" w:rsidRDefault="007D2F0C" w:rsidP="00326765">
      <w:pPr>
        <w:pStyle w:val="FootnoteText"/>
      </w:pPr>
      <w:r>
        <w:rPr>
          <w:rStyle w:val="FootnoteReference"/>
        </w:rPr>
        <w:footnoteRef/>
      </w:r>
      <w:r>
        <w:t xml:space="preserve"> </w:t>
      </w:r>
      <w:hyperlink r:id="rId70" w:history="1">
        <w:r w:rsidRPr="00170998">
          <w:rPr>
            <w:rStyle w:val="Hyperlink"/>
          </w:rPr>
          <w:t>https://wiki.egi.eu/wiki/VT_Technology_study_for_CTA\</w:t>
        </w:r>
      </w:hyperlink>
    </w:p>
  </w:footnote>
  <w:footnote w:id="76">
    <w:p w14:paraId="122B6438" w14:textId="77777777" w:rsidR="007D2F0C" w:rsidRPr="001C70AE" w:rsidRDefault="007D2F0C" w:rsidP="00326765">
      <w:pPr>
        <w:pStyle w:val="FootnoteText"/>
      </w:pPr>
      <w:r>
        <w:rPr>
          <w:rStyle w:val="FootnoteReference"/>
        </w:rPr>
        <w:footnoteRef/>
      </w:r>
      <w:r>
        <w:t xml:space="preserve"> </w:t>
      </w:r>
      <w:hyperlink r:id="rId71" w:history="1">
        <w:r w:rsidRPr="00170998">
          <w:rPr>
            <w:rStyle w:val="Hyperlink"/>
          </w:rPr>
          <w:t>https://wiki.egi.eu/wiki/VT_ELIXIR</w:t>
        </w:r>
      </w:hyperlink>
    </w:p>
  </w:footnote>
  <w:footnote w:id="77">
    <w:p w14:paraId="25B06CCC" w14:textId="77777777" w:rsidR="007D2F0C" w:rsidRPr="001C70AE" w:rsidRDefault="007D2F0C" w:rsidP="00326765">
      <w:pPr>
        <w:pStyle w:val="FootnoteText"/>
      </w:pPr>
      <w:r>
        <w:rPr>
          <w:rStyle w:val="FootnoteReference"/>
        </w:rPr>
        <w:footnoteRef/>
      </w:r>
      <w:r>
        <w:t xml:space="preserve"> </w:t>
      </w:r>
      <w:hyperlink r:id="rId72" w:history="1">
        <w:r w:rsidRPr="00170998">
          <w:rPr>
            <w:rStyle w:val="Hyperlink"/>
          </w:rPr>
          <w:t>http://go.egi.eu/poc</w:t>
        </w:r>
      </w:hyperlink>
    </w:p>
  </w:footnote>
  <w:footnote w:id="78">
    <w:p w14:paraId="2FA70143" w14:textId="77777777" w:rsidR="007D2F0C" w:rsidRPr="00E545A0" w:rsidRDefault="007D2F0C" w:rsidP="006C1555">
      <w:pPr>
        <w:pStyle w:val="FootnoteText"/>
        <w:rPr>
          <w:sz w:val="18"/>
          <w:szCs w:val="18"/>
          <w:lang w:val="en-US"/>
        </w:rPr>
      </w:pPr>
      <w:r w:rsidRPr="00E545A0">
        <w:rPr>
          <w:rStyle w:val="FootnoteReference"/>
          <w:sz w:val="18"/>
          <w:szCs w:val="18"/>
        </w:rPr>
        <w:footnoteRef/>
      </w:r>
      <w:r w:rsidRPr="00E545A0">
        <w:rPr>
          <w:sz w:val="18"/>
          <w:szCs w:val="18"/>
        </w:rPr>
        <w:t xml:space="preserve"> http://documents.egi.eu/document/2079</w:t>
      </w:r>
    </w:p>
  </w:footnote>
  <w:footnote w:id="79">
    <w:p w14:paraId="34E821C9"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3" w:history="1">
        <w:r w:rsidRPr="005424EB">
          <w:rPr>
            <w:rStyle w:val="Hyperlink"/>
            <w:lang w:val="es-ES_tradnl"/>
          </w:rPr>
          <w:t>http://sc13.supercomputing.org/</w:t>
        </w:r>
      </w:hyperlink>
    </w:p>
  </w:footnote>
  <w:footnote w:id="80">
    <w:p w14:paraId="4864E992"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4" w:history="1">
        <w:r w:rsidRPr="005424EB">
          <w:rPr>
            <w:rStyle w:val="Hyperlink"/>
            <w:lang w:val="es-ES_tradnl"/>
          </w:rPr>
          <w:t>http://ec.europa.eu/digital-agenda/en/ict-2013</w:t>
        </w:r>
      </w:hyperlink>
    </w:p>
  </w:footnote>
  <w:footnote w:id="81">
    <w:p w14:paraId="62615FCD"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5" w:history="1">
        <w:r w:rsidRPr="005424EB">
          <w:rPr>
            <w:rStyle w:val="Hyperlink"/>
            <w:lang w:val="es-ES_tradnl"/>
          </w:rPr>
          <w:t>http://www.cloudwatchhub.eu/</w:t>
        </w:r>
      </w:hyperlink>
    </w:p>
  </w:footnote>
  <w:footnote w:id="82">
    <w:p w14:paraId="4CA52C8A"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6" w:history="1">
        <w:r w:rsidRPr="005424EB">
          <w:rPr>
            <w:rStyle w:val="Hyperlink"/>
            <w:lang w:val="es-ES_tradnl"/>
          </w:rPr>
          <w:t>http://www.knowledge4innovation.eu/5th-european-innovation-summit-2013</w:t>
        </w:r>
      </w:hyperlink>
    </w:p>
  </w:footnote>
  <w:footnote w:id="83">
    <w:p w14:paraId="77AA87A4" w14:textId="77777777" w:rsidR="007D2F0C" w:rsidRPr="00443BDA" w:rsidRDefault="007D2F0C" w:rsidP="006C1555">
      <w:pPr>
        <w:pStyle w:val="FootnoteText"/>
      </w:pPr>
      <w:r>
        <w:rPr>
          <w:rStyle w:val="FootnoteReference"/>
        </w:rPr>
        <w:footnoteRef/>
      </w:r>
      <w:r>
        <w:t xml:space="preserve">  </w:t>
      </w:r>
      <w:hyperlink r:id="rId77" w:history="1">
        <w:r w:rsidRPr="00B75559">
          <w:rPr>
            <w:rStyle w:val="Hyperlink"/>
          </w:rPr>
          <w:t>http://www.egi.eu/news-and-media/EGI_Biophysics_web.pdf</w:t>
        </w:r>
      </w:hyperlink>
    </w:p>
  </w:footnote>
  <w:footnote w:id="84">
    <w:p w14:paraId="642292CA" w14:textId="77777777" w:rsidR="007D2F0C" w:rsidRPr="00443BDA" w:rsidRDefault="007D2F0C" w:rsidP="006C1555">
      <w:pPr>
        <w:pStyle w:val="FootnoteText"/>
      </w:pPr>
      <w:r>
        <w:rPr>
          <w:rStyle w:val="FootnoteReference"/>
        </w:rPr>
        <w:footnoteRef/>
      </w:r>
      <w:r>
        <w:t xml:space="preserve"> </w:t>
      </w:r>
      <w:hyperlink r:id="rId78" w:history="1">
        <w:r w:rsidRPr="00B75559">
          <w:rPr>
            <w:rStyle w:val="Hyperlink"/>
          </w:rPr>
          <w:t>http://www.egi.eu/news-and-media/EGI_AnnualReport2011.pdf</w:t>
        </w:r>
      </w:hyperlink>
    </w:p>
  </w:footnote>
  <w:footnote w:id="85">
    <w:p w14:paraId="1D664519" w14:textId="77777777" w:rsidR="007D2F0C" w:rsidRPr="00F3192D" w:rsidRDefault="007D2F0C" w:rsidP="006C1555">
      <w:pPr>
        <w:pStyle w:val="FootnoteText"/>
        <w:rPr>
          <w:sz w:val="18"/>
        </w:rPr>
      </w:pPr>
      <w:r w:rsidRPr="00F3192D">
        <w:rPr>
          <w:rStyle w:val="FootnoteReference"/>
          <w:sz w:val="18"/>
        </w:rPr>
        <w:footnoteRef/>
      </w:r>
      <w:r w:rsidRPr="00F3192D">
        <w:rPr>
          <w:sz w:val="18"/>
        </w:rPr>
        <w:t xml:space="preserve"> </w:t>
      </w:r>
      <w:r w:rsidRPr="00741231">
        <w:rPr>
          <w:sz w:val="18"/>
          <w:szCs w:val="18"/>
        </w:rPr>
        <w:t>http://go.egi.eu/why</w:t>
      </w:r>
    </w:p>
  </w:footnote>
  <w:footnote w:id="86">
    <w:p w14:paraId="77759144" w14:textId="77777777" w:rsidR="007D2F0C" w:rsidRPr="004E3FC4" w:rsidRDefault="007D2F0C" w:rsidP="006C1555">
      <w:pPr>
        <w:pStyle w:val="FootnoteText"/>
        <w:rPr>
          <w:lang w:val="en-US"/>
        </w:rPr>
      </w:pPr>
      <w:r>
        <w:rPr>
          <w:rStyle w:val="FootnoteReference"/>
        </w:rPr>
        <w:footnoteRef/>
      </w:r>
      <w:r>
        <w:t xml:space="preserve"> </w:t>
      </w:r>
      <w:r w:rsidRPr="004E3FC4">
        <w:t>http://www.egi.eu/solutions/</w:t>
      </w:r>
    </w:p>
  </w:footnote>
  <w:footnote w:id="87">
    <w:p w14:paraId="7452DEF4" w14:textId="77777777" w:rsidR="007D2F0C" w:rsidRPr="007A2CF9" w:rsidRDefault="007D2F0C" w:rsidP="006C1555">
      <w:pPr>
        <w:pStyle w:val="FootnoteText"/>
        <w:rPr>
          <w:lang w:val="en-US"/>
        </w:rPr>
      </w:pPr>
      <w:r>
        <w:rPr>
          <w:rStyle w:val="FootnoteReference"/>
        </w:rPr>
        <w:footnoteRef/>
      </w:r>
      <w:r>
        <w:t xml:space="preserve"> </w:t>
      </w:r>
      <w:r w:rsidRPr="007A2CF9">
        <w:t>http://www.egi.eu/export/sites/egi/news-and-media/publications/Case_studies_v2.pdf</w:t>
      </w:r>
    </w:p>
  </w:footnote>
  <w:footnote w:id="88">
    <w:p w14:paraId="2A401D38" w14:textId="77777777" w:rsidR="007D2F0C" w:rsidRPr="007A2CF9" w:rsidRDefault="007D2F0C" w:rsidP="006C1555">
      <w:pPr>
        <w:pStyle w:val="FootnoteText"/>
        <w:rPr>
          <w:lang w:val="en-US"/>
        </w:rPr>
      </w:pPr>
      <w:r>
        <w:rPr>
          <w:rStyle w:val="FootnoteReference"/>
        </w:rPr>
        <w:footnoteRef/>
      </w:r>
      <w:r>
        <w:t xml:space="preserve"> </w:t>
      </w:r>
      <w:r w:rsidRPr="007A2CF9">
        <w:t>http://www.egi.eu/export/sites/egi/news-and-media/publications/CF2014_BoA.pdf</w:t>
      </w:r>
    </w:p>
  </w:footnote>
  <w:footnote w:id="89">
    <w:p w14:paraId="3F47BDA5" w14:textId="77777777" w:rsidR="007D2F0C" w:rsidRPr="007A2CF9" w:rsidRDefault="007D2F0C" w:rsidP="0098571B">
      <w:pPr>
        <w:pStyle w:val="FootnoteText"/>
        <w:rPr>
          <w:lang w:val="en-US"/>
        </w:rPr>
      </w:pPr>
      <w:r>
        <w:rPr>
          <w:rStyle w:val="FootnoteReference"/>
        </w:rPr>
        <w:footnoteRef/>
      </w:r>
      <w:r>
        <w:t xml:space="preserve"> </w:t>
      </w:r>
      <w:r w:rsidRPr="007A2CF9">
        <w:t>http://www.egi.eu/news-and-media/newsletters/</w:t>
      </w:r>
    </w:p>
  </w:footnote>
  <w:footnote w:id="90">
    <w:p w14:paraId="3E433D75" w14:textId="77777777" w:rsidR="007D2F0C" w:rsidRPr="00F3192D" w:rsidRDefault="007D2F0C" w:rsidP="0098571B">
      <w:pPr>
        <w:pStyle w:val="EndnoteText"/>
        <w:rPr>
          <w:rFonts w:ascii="Times New Roman" w:hAnsi="Times New Roman"/>
          <w:sz w:val="18"/>
          <w:lang w:val="en-US"/>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79" w:history="1">
        <w:r w:rsidRPr="00F3192D">
          <w:rPr>
            <w:rStyle w:val="Hyperlink"/>
            <w:rFonts w:ascii="Times New Roman" w:hAnsi="Times New Roman"/>
            <w:sz w:val="18"/>
          </w:rPr>
          <w:t>http://www.egi.eu/services/</w:t>
        </w:r>
      </w:hyperlink>
    </w:p>
  </w:footnote>
  <w:footnote w:id="91">
    <w:p w14:paraId="3499752A" w14:textId="77777777" w:rsidR="007D2F0C" w:rsidRPr="00D4143B" w:rsidRDefault="007D2F0C" w:rsidP="0098571B">
      <w:pPr>
        <w:pStyle w:val="FootnoteText"/>
        <w:rPr>
          <w:lang w:val="es-ES_tradnl"/>
        </w:rPr>
      </w:pPr>
      <w:r>
        <w:rPr>
          <w:rStyle w:val="FootnoteReference"/>
        </w:rPr>
        <w:footnoteRef/>
      </w:r>
      <w:r w:rsidRPr="00D4143B">
        <w:rPr>
          <w:lang w:val="es-ES_tradnl"/>
        </w:rPr>
        <w:t xml:space="preserve"> </w:t>
      </w:r>
      <w:hyperlink r:id="rId80" w:history="1">
        <w:r w:rsidRPr="005424EB">
          <w:rPr>
            <w:rStyle w:val="Hyperlink"/>
            <w:lang w:val="es-ES_tradnl"/>
          </w:rPr>
          <w:t>http://go.egi.eu/smc</w:t>
        </w:r>
      </w:hyperlink>
    </w:p>
  </w:footnote>
  <w:footnote w:id="92">
    <w:p w14:paraId="7E30A6EB"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1" w:history="1">
        <w:r w:rsidRPr="005424EB">
          <w:rPr>
            <w:rStyle w:val="Hyperlink"/>
            <w:lang w:val="es-ES_tradnl"/>
          </w:rPr>
          <w:t>http://hootsuite.com/</w:t>
        </w:r>
      </w:hyperlink>
    </w:p>
  </w:footnote>
  <w:footnote w:id="93">
    <w:p w14:paraId="2B807D55"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2" w:history="1">
        <w:r w:rsidRPr="005424EB">
          <w:rPr>
            <w:rStyle w:val="Hyperlink"/>
            <w:lang w:val="es-ES_tradnl"/>
          </w:rPr>
          <w:t>http://www.youtube.com/playlist?list=PL8MrRo-3u8hsY741TtKylvh-rYUPT9vcp</w:t>
        </w:r>
      </w:hyperlink>
    </w:p>
  </w:footnote>
  <w:footnote w:id="94">
    <w:p w14:paraId="7B54F85F"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3" w:history="1">
        <w:r w:rsidRPr="005424EB">
          <w:rPr>
            <w:rStyle w:val="Hyperlink"/>
            <w:lang w:val="es-ES_tradnl"/>
          </w:rPr>
          <w:t>http://www.linkedin.com/company/stichting-european-grid-initiative/products?trk=top_nav_products</w:t>
        </w:r>
      </w:hyperlink>
    </w:p>
  </w:footnote>
  <w:footnote w:id="95">
    <w:p w14:paraId="05C95432" w14:textId="77777777" w:rsidR="007D2F0C" w:rsidRPr="00F3192D" w:rsidRDefault="007D2F0C" w:rsidP="0098571B">
      <w:pPr>
        <w:pStyle w:val="EndnoteText"/>
        <w:rPr>
          <w:rFonts w:ascii="Times New Roman" w:hAnsi="Times New Roman"/>
          <w:sz w:val="18"/>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84" w:history="1">
        <w:r w:rsidRPr="00F3192D">
          <w:rPr>
            <w:rStyle w:val="Hyperlink"/>
            <w:rFonts w:ascii="Times New Roman" w:hAnsi="Times New Roman"/>
            <w:sz w:val="18"/>
          </w:rPr>
          <w:t>http://www.isgtw.org/</w:t>
        </w:r>
      </w:hyperlink>
    </w:p>
  </w:footnote>
  <w:footnote w:id="96">
    <w:p w14:paraId="17AFA30F"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5" w:history="1">
        <w:r w:rsidRPr="005424EB">
          <w:rPr>
            <w:rStyle w:val="Hyperlink"/>
            <w:lang w:val="es-ES_tradnl"/>
          </w:rPr>
          <w:t>http://www.ft.com/intl/cms/s/2/5a8ff636-36be-11e3-8ae3-00144feab7de.html</w:t>
        </w:r>
      </w:hyperlink>
    </w:p>
  </w:footnote>
  <w:footnote w:id="97">
    <w:p w14:paraId="480F4653"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6" w:history="1">
        <w:r w:rsidRPr="005424EB">
          <w:rPr>
            <w:rStyle w:val="Hyperlink"/>
            <w:lang w:val="es-ES_tradnl"/>
          </w:rPr>
          <w:t>http://www.euronews.com/2013/09/23/visions-from-the-heart/</w:t>
        </w:r>
      </w:hyperlink>
    </w:p>
  </w:footnote>
  <w:footnote w:id="98">
    <w:p w14:paraId="0D09A9C2" w14:textId="77777777" w:rsidR="007D2F0C" w:rsidRPr="002F2875" w:rsidRDefault="007D2F0C" w:rsidP="0098571B">
      <w:pPr>
        <w:pStyle w:val="FootnoteText"/>
        <w:rPr>
          <w:lang w:val="en-US"/>
        </w:rPr>
      </w:pPr>
      <w:r>
        <w:rPr>
          <w:rStyle w:val="FootnoteReference"/>
        </w:rPr>
        <w:footnoteRef/>
      </w:r>
      <w:r>
        <w:t xml:space="preserve"> </w:t>
      </w:r>
      <w:r w:rsidRPr="002F2875">
        <w:t>http://onforb.es/1uADHQM</w:t>
      </w:r>
    </w:p>
  </w:footnote>
  <w:footnote w:id="99">
    <w:p w14:paraId="46C23584" w14:textId="77777777" w:rsidR="007D2F0C" w:rsidRPr="002F2875" w:rsidRDefault="007D2F0C" w:rsidP="0098571B">
      <w:pPr>
        <w:pStyle w:val="FootnoteText"/>
        <w:rPr>
          <w:lang w:val="en-US"/>
        </w:rPr>
      </w:pPr>
      <w:r>
        <w:rPr>
          <w:rStyle w:val="FootnoteReference"/>
        </w:rPr>
        <w:footnoteRef/>
      </w:r>
      <w:r>
        <w:t xml:space="preserve"> </w:t>
      </w:r>
      <w:r w:rsidRPr="002F2875">
        <w:t>http://www.theregister.co.uk/2014/05/22/egi_launches_federated_cloud/</w:t>
      </w:r>
    </w:p>
  </w:footnote>
  <w:footnote w:id="100">
    <w:p w14:paraId="238BF214" w14:textId="77777777" w:rsidR="007D2F0C" w:rsidRPr="00D4143B" w:rsidRDefault="007D2F0C" w:rsidP="0098571B">
      <w:pPr>
        <w:pStyle w:val="FootnoteText"/>
        <w:rPr>
          <w:lang w:val="es-ES_tradnl"/>
        </w:rPr>
      </w:pPr>
      <w:r>
        <w:rPr>
          <w:rStyle w:val="FootnoteReference"/>
        </w:rPr>
        <w:footnoteRef/>
      </w:r>
      <w:r w:rsidRPr="00D4143B">
        <w:rPr>
          <w:lang w:val="es-ES_tradnl"/>
        </w:rPr>
        <w:t xml:space="preserve"> </w:t>
      </w:r>
      <w:hyperlink r:id="rId87" w:history="1">
        <w:r w:rsidRPr="005424EB">
          <w:rPr>
            <w:rStyle w:val="Hyperlink"/>
            <w:lang w:val="es-ES_tradnl"/>
          </w:rPr>
          <w:t>http://www.egi.eu/blog/tags/tf13</w:t>
        </w:r>
      </w:hyperlink>
    </w:p>
  </w:footnote>
  <w:footnote w:id="101">
    <w:p w14:paraId="4AD2BD09" w14:textId="77777777" w:rsidR="007D2F0C" w:rsidRPr="00E90E03" w:rsidRDefault="007D2F0C" w:rsidP="0098571B">
      <w:pPr>
        <w:pStyle w:val="FootnoteText"/>
        <w:rPr>
          <w:lang w:val="en-US"/>
        </w:rPr>
      </w:pPr>
      <w:r>
        <w:rPr>
          <w:rStyle w:val="FootnoteReference"/>
        </w:rPr>
        <w:footnoteRef/>
      </w:r>
      <w:r>
        <w:t xml:space="preserve"> </w:t>
      </w:r>
      <w:r w:rsidRPr="00E90E03">
        <w:t>https://documents.egi.eu/document/1981</w:t>
      </w:r>
    </w:p>
  </w:footnote>
  <w:footnote w:id="102">
    <w:p w14:paraId="11AADEF5" w14:textId="77777777" w:rsidR="007D2F0C" w:rsidRPr="00E90E03" w:rsidRDefault="007D2F0C" w:rsidP="0098571B">
      <w:pPr>
        <w:pStyle w:val="FootnoteText"/>
        <w:rPr>
          <w:lang w:val="en-US"/>
        </w:rPr>
      </w:pPr>
      <w:r>
        <w:rPr>
          <w:rStyle w:val="FootnoteReference"/>
        </w:rPr>
        <w:footnoteRef/>
      </w:r>
      <w:r>
        <w:t xml:space="preserve"> </w:t>
      </w:r>
      <w:r w:rsidRPr="00E90E03">
        <w:t>https:</w:t>
      </w:r>
      <w:r>
        <w:t>//documents.egi.eu/document/2242</w:t>
      </w:r>
    </w:p>
  </w:footnote>
  <w:footnote w:id="103">
    <w:p w14:paraId="14CADB0B" w14:textId="77777777" w:rsidR="007D2F0C" w:rsidRPr="00A576E5" w:rsidRDefault="007D2F0C" w:rsidP="00174648">
      <w:pPr>
        <w:pStyle w:val="FootnoteText"/>
      </w:pPr>
      <w:r>
        <w:rPr>
          <w:rStyle w:val="FootnoteReference"/>
        </w:rPr>
        <w:footnoteRef/>
      </w:r>
      <w:r>
        <w:t xml:space="preserve"> </w:t>
      </w:r>
      <w:hyperlink r:id="rId88" w:history="1">
        <w:r w:rsidRPr="00170998">
          <w:rPr>
            <w:rStyle w:val="Hyperlink"/>
          </w:rPr>
          <w:t>http://www.fitsm.eu</w:t>
        </w:r>
      </w:hyperlink>
    </w:p>
  </w:footnote>
  <w:footnote w:id="104">
    <w:p w14:paraId="4541EBFE" w14:textId="77777777" w:rsidR="007D2F0C" w:rsidRPr="00E545A0" w:rsidRDefault="007D2F0C" w:rsidP="00174648">
      <w:pPr>
        <w:pStyle w:val="FootnoteText"/>
        <w:rPr>
          <w:sz w:val="18"/>
          <w:szCs w:val="18"/>
          <w:lang w:val="en-US"/>
        </w:rPr>
      </w:pPr>
      <w:r w:rsidRPr="00E545A0">
        <w:rPr>
          <w:rStyle w:val="FootnoteReference"/>
          <w:sz w:val="18"/>
          <w:szCs w:val="18"/>
        </w:rPr>
        <w:footnoteRef/>
      </w:r>
      <w:r w:rsidRPr="00E545A0">
        <w:rPr>
          <w:sz w:val="18"/>
          <w:szCs w:val="18"/>
        </w:rPr>
        <w:t xml:space="preserve"> http://hnx.helix-nebula.eu/</w:t>
      </w:r>
    </w:p>
  </w:footnote>
  <w:footnote w:id="105">
    <w:p w14:paraId="0D07558E" w14:textId="77777777" w:rsidR="007D2F0C" w:rsidRPr="003D4FDD" w:rsidRDefault="007D2F0C" w:rsidP="00174648">
      <w:pPr>
        <w:pStyle w:val="FootnoteText"/>
        <w:rPr>
          <w:lang w:val="en-US"/>
        </w:rPr>
      </w:pPr>
      <w:r w:rsidRPr="003D4FDD">
        <w:rPr>
          <w:rStyle w:val="FootnoteReference"/>
          <w:sz w:val="18"/>
          <w:szCs w:val="18"/>
        </w:rPr>
        <w:footnoteRef/>
      </w:r>
      <w:r w:rsidRPr="003D4FDD">
        <w:rPr>
          <w:sz w:val="18"/>
          <w:szCs w:val="18"/>
        </w:rPr>
        <w:t xml:space="preserve"> </w:t>
      </w:r>
      <w:r w:rsidRPr="003D4FDD">
        <w:rPr>
          <w:color w:val="000000"/>
          <w:sz w:val="18"/>
          <w:szCs w:val="18"/>
        </w:rPr>
        <w:t>http://www.egi.eu/blog/2013/12/16/how_are_you_managing_your_services.html</w:t>
      </w:r>
    </w:p>
  </w:footnote>
  <w:footnote w:id="106">
    <w:p w14:paraId="6D69D9BD" w14:textId="77777777" w:rsidR="007D2F0C" w:rsidRPr="00034A09" w:rsidRDefault="007D2F0C" w:rsidP="00174648">
      <w:pPr>
        <w:pStyle w:val="FootnoteText"/>
        <w:rPr>
          <w:sz w:val="18"/>
          <w:szCs w:val="18"/>
          <w:lang w:val="en-US"/>
        </w:rPr>
      </w:pPr>
      <w:r w:rsidRPr="00034A09">
        <w:rPr>
          <w:rStyle w:val="FootnoteReference"/>
          <w:sz w:val="18"/>
          <w:szCs w:val="18"/>
        </w:rPr>
        <w:footnoteRef/>
      </w:r>
      <w:r w:rsidRPr="00034A09">
        <w:rPr>
          <w:sz w:val="18"/>
          <w:szCs w:val="18"/>
        </w:rPr>
        <w:t xml:space="preserve"> https://rt.egi.eu/rt/Ticket/Display.html?id=5509</w:t>
      </w:r>
    </w:p>
  </w:footnote>
  <w:footnote w:id="107">
    <w:p w14:paraId="6DCB683D" w14:textId="77777777" w:rsidR="007D2F0C" w:rsidRDefault="007D2F0C" w:rsidP="008A4616">
      <w:pPr>
        <w:pStyle w:val="FootnoteText"/>
      </w:pPr>
      <w:r>
        <w:rPr>
          <w:rStyle w:val="FootnoteReference"/>
        </w:rPr>
        <w:footnoteRef/>
      </w:r>
      <w:r>
        <w:t xml:space="preserve"> See up to date information about these projects at </w:t>
      </w:r>
      <w:hyperlink r:id="rId89" w:history="1">
        <w:r w:rsidRPr="00A9495C">
          <w:rPr>
            <w:rStyle w:val="Hyperlink"/>
          </w:rPr>
          <w:t>https://wiki.egi.eu</w:t>
        </w:r>
      </w:hyperlink>
      <w:r>
        <w:t xml:space="preserve"> </w:t>
      </w:r>
      <w:r>
        <w:sym w:font="Wingdings" w:char="F0E0"/>
      </w:r>
      <w:r>
        <w:t xml:space="preserve"> Projects</w:t>
      </w:r>
    </w:p>
  </w:footnote>
  <w:footnote w:id="108">
    <w:p w14:paraId="41628544" w14:textId="77777777" w:rsidR="007D2F0C" w:rsidRPr="0017296C" w:rsidRDefault="007D2F0C" w:rsidP="00AD3365">
      <w:pPr>
        <w:pStyle w:val="FootnoteText"/>
        <w:rPr>
          <w:lang w:val="en-US"/>
        </w:rPr>
      </w:pPr>
      <w:r>
        <w:rPr>
          <w:rStyle w:val="FootnoteReference"/>
        </w:rPr>
        <w:footnoteRef/>
      </w:r>
      <w:r>
        <w:t xml:space="preserve"> </w:t>
      </w:r>
      <w:r w:rsidRPr="0017296C">
        <w:t>www.ensembl.org</w:t>
      </w:r>
      <w:r>
        <w:t xml:space="preserve"> </w:t>
      </w:r>
    </w:p>
  </w:footnote>
  <w:footnote w:id="109">
    <w:p w14:paraId="7B9F5CE3" w14:textId="77777777" w:rsidR="007D2F0C" w:rsidRPr="001A68AE" w:rsidRDefault="007D2F0C" w:rsidP="00AD3365">
      <w:pPr>
        <w:pStyle w:val="FootnoteText"/>
        <w:rPr>
          <w:lang w:val="en-US"/>
        </w:rPr>
      </w:pPr>
      <w:r>
        <w:rPr>
          <w:rStyle w:val="FootnoteReference"/>
        </w:rPr>
        <w:footnoteRef/>
      </w:r>
      <w:r>
        <w:t xml:space="preserve"> </w:t>
      </w:r>
      <w:r>
        <w:rPr>
          <w:lang w:val="en-US"/>
        </w:rPr>
        <w:t>The 15</w:t>
      </w:r>
      <w:r w:rsidRPr="001A68AE">
        <w:rPr>
          <w:vertAlign w:val="superscript"/>
          <w:lang w:val="en-US"/>
        </w:rPr>
        <w:t>th</w:t>
      </w:r>
      <w:r>
        <w:rPr>
          <w:lang w:val="en-US"/>
        </w:rPr>
        <w:t xml:space="preserve"> project quarter of EGI-InSPIRE run between 1</w:t>
      </w:r>
      <w:r w:rsidRPr="001A68AE">
        <w:rPr>
          <w:vertAlign w:val="superscript"/>
          <w:lang w:val="en-US"/>
        </w:rPr>
        <w:t>st</w:t>
      </w:r>
      <w:r>
        <w:rPr>
          <w:lang w:val="en-US"/>
        </w:rPr>
        <w:t xml:space="preserve"> of February – 30</w:t>
      </w:r>
      <w:r w:rsidRPr="001A68AE">
        <w:rPr>
          <w:vertAlign w:val="superscript"/>
          <w:lang w:val="en-US"/>
        </w:rPr>
        <w:t>th</w:t>
      </w:r>
      <w:r>
        <w:rPr>
          <w:lang w:val="en-US"/>
        </w:rPr>
        <w:t xml:space="preserve"> of April 2014.</w:t>
      </w:r>
    </w:p>
  </w:footnote>
  <w:footnote w:id="110">
    <w:p w14:paraId="0AF53D3D" w14:textId="77777777" w:rsidR="007D2F0C" w:rsidRPr="00107884" w:rsidRDefault="007D2F0C" w:rsidP="00D133C3">
      <w:pPr>
        <w:pStyle w:val="FootnoteText"/>
        <w:rPr>
          <w:lang w:val="it-IT"/>
        </w:rPr>
      </w:pPr>
      <w:r>
        <w:rPr>
          <w:rStyle w:val="FootnoteReference"/>
        </w:rPr>
        <w:footnoteRef/>
      </w:r>
      <w:r>
        <w:t xml:space="preserve"> </w:t>
      </w:r>
      <w:r w:rsidRPr="00107884">
        <w:t>https://www.wenmr.eu/</w:t>
      </w:r>
    </w:p>
  </w:footnote>
  <w:footnote w:id="111">
    <w:p w14:paraId="7D3AF64B" w14:textId="77777777" w:rsidR="007D2F0C" w:rsidRPr="00C706B9" w:rsidRDefault="007D2F0C" w:rsidP="00D133C3">
      <w:pPr>
        <w:pStyle w:val="FootnoteText"/>
        <w:rPr>
          <w:lang w:val="it-IT"/>
        </w:rPr>
      </w:pPr>
      <w:r>
        <w:rPr>
          <w:rStyle w:val="FootnoteReference"/>
        </w:rPr>
        <w:footnoteRef/>
      </w:r>
      <w:r>
        <w:t xml:space="preserve"> </w:t>
      </w:r>
      <w:r w:rsidRPr="00C706B9">
        <w:t>https://grid.sara.nl/wiki/index.php/Using_the_Grid/ToPoS</w:t>
      </w:r>
    </w:p>
  </w:footnote>
  <w:footnote w:id="112">
    <w:p w14:paraId="5A0790BB" w14:textId="77777777" w:rsidR="007D2F0C" w:rsidRPr="00C706B9" w:rsidRDefault="007D2F0C" w:rsidP="00D133C3">
      <w:pPr>
        <w:pStyle w:val="FootnoteText"/>
        <w:rPr>
          <w:lang w:val="it-IT"/>
        </w:rPr>
      </w:pPr>
      <w:r>
        <w:rPr>
          <w:rStyle w:val="FootnoteReference"/>
        </w:rPr>
        <w:footnoteRef/>
      </w:r>
      <w:r w:rsidRPr="00A95887">
        <w:rPr>
          <w:lang w:val="it-IT"/>
        </w:rPr>
        <w:t xml:space="preserve"> http://code.google.com/p/cing/wiki/VirtualCing</w:t>
      </w:r>
    </w:p>
  </w:footnote>
  <w:footnote w:id="113">
    <w:p w14:paraId="6F484EF1" w14:textId="77777777" w:rsidR="007D2F0C" w:rsidRPr="00A95887" w:rsidRDefault="007D2F0C" w:rsidP="00D133C3">
      <w:pPr>
        <w:pStyle w:val="FootnoteText"/>
        <w:rPr>
          <w:lang w:val="en-US"/>
        </w:rPr>
      </w:pPr>
      <w:r>
        <w:rPr>
          <w:rStyle w:val="FootnoteReference"/>
        </w:rPr>
        <w:footnoteRef/>
      </w:r>
      <w:r>
        <w:t xml:space="preserve"> Technical details about its current implementation are available at </w:t>
      </w:r>
      <w:r w:rsidRPr="00712A0A">
        <w:t>http://code.google.com/p/cing/w/list</w:t>
      </w:r>
    </w:p>
  </w:footnote>
  <w:footnote w:id="114">
    <w:p w14:paraId="44095ACD" w14:textId="77777777" w:rsidR="007D2F0C" w:rsidRPr="00A95887" w:rsidRDefault="007D2F0C" w:rsidP="00D133C3">
      <w:pPr>
        <w:pStyle w:val="FootnoteText"/>
        <w:rPr>
          <w:lang w:val="en-US"/>
        </w:rPr>
      </w:pPr>
      <w:r>
        <w:rPr>
          <w:rStyle w:val="FootnoteReference"/>
        </w:rPr>
        <w:footnoteRef/>
      </w:r>
      <w:r>
        <w:t xml:space="preserve"> A live </w:t>
      </w:r>
      <w:r w:rsidRPr="00A95887">
        <w:t>demonstration</w:t>
      </w:r>
      <w:r>
        <w:t xml:space="preserve"> about the deployment and use of VirtualCing on the WNoDeS testbed of the INFN-CNAF computing centre has been shown at the EGI TF 2012 held in September: </w:t>
      </w:r>
      <w:r w:rsidRPr="00A95887">
        <w:t>http://prezi.com/hrzwekguwfkx/virtualcing-cloud-demo-on-wnodes/</w:t>
      </w:r>
    </w:p>
  </w:footnote>
  <w:footnote w:id="115">
    <w:p w14:paraId="35ED5000" w14:textId="77777777" w:rsidR="007D2F0C" w:rsidRPr="00107884" w:rsidRDefault="007D2F0C" w:rsidP="00D133C3">
      <w:pPr>
        <w:pStyle w:val="FootnoteText"/>
        <w:rPr>
          <w:lang w:val="it-IT"/>
        </w:rPr>
      </w:pPr>
      <w:r>
        <w:rPr>
          <w:rStyle w:val="FootnoteReference"/>
        </w:rPr>
        <w:footnoteRef/>
      </w:r>
      <w:r>
        <w:t xml:space="preserve"> </w:t>
      </w:r>
      <w:r w:rsidRPr="00107884">
        <w:t>http://www.peachnote.com/</w:t>
      </w:r>
    </w:p>
  </w:footnote>
  <w:footnote w:id="116">
    <w:p w14:paraId="6C22EE8F" w14:textId="77777777" w:rsidR="007D2F0C" w:rsidRPr="006114AE" w:rsidRDefault="007D2F0C" w:rsidP="00D133C3">
      <w:pPr>
        <w:pStyle w:val="FootnoteText"/>
        <w:rPr>
          <w:lang w:val="it-IT"/>
        </w:rPr>
      </w:pPr>
      <w:r>
        <w:rPr>
          <w:rStyle w:val="FootnoteReference"/>
        </w:rPr>
        <w:footnoteRef/>
      </w:r>
      <w:r w:rsidRPr="006114AE">
        <w:rPr>
          <w:lang w:val="it-IT"/>
        </w:rPr>
        <w:t xml:space="preserve"> https://guse.sztaki.hu/liferay-portal-6.0.5/</w:t>
      </w:r>
    </w:p>
  </w:footnote>
  <w:footnote w:id="117">
    <w:p w14:paraId="1326C6A2" w14:textId="77777777" w:rsidR="007D2F0C" w:rsidRPr="00FA175E" w:rsidRDefault="007D2F0C" w:rsidP="00D133C3">
      <w:pPr>
        <w:pStyle w:val="FootnoteText"/>
        <w:rPr>
          <w:lang w:val="it-IT"/>
        </w:rPr>
      </w:pPr>
      <w:r>
        <w:rPr>
          <w:rStyle w:val="FootnoteReference"/>
        </w:rPr>
        <w:footnoteRef/>
      </w:r>
      <w:r>
        <w:t xml:space="preserve"> </w:t>
      </w:r>
      <w:r w:rsidRPr="00FA175E">
        <w:t>http://diracgrid.org/</w:t>
      </w:r>
    </w:p>
  </w:footnote>
  <w:footnote w:id="118">
    <w:p w14:paraId="519EF0DE" w14:textId="77777777" w:rsidR="007D2F0C" w:rsidRPr="005870F5" w:rsidRDefault="007D2F0C" w:rsidP="00D133C3">
      <w:pPr>
        <w:pStyle w:val="FootnoteText"/>
        <w:rPr>
          <w:lang w:val="it-IT"/>
        </w:rPr>
      </w:pPr>
      <w:r>
        <w:rPr>
          <w:rStyle w:val="FootnoteReference"/>
        </w:rPr>
        <w:footnoteRef/>
      </w:r>
      <w:r w:rsidRPr="005870F5">
        <w:rPr>
          <w:lang w:val="it-IT"/>
        </w:rPr>
        <w:t xml:space="preserve"> http://www.catania-science-gateways.it/</w:t>
      </w:r>
    </w:p>
  </w:footnote>
  <w:footnote w:id="119">
    <w:p w14:paraId="598B6171" w14:textId="77777777" w:rsidR="007D2F0C" w:rsidRPr="00966293" w:rsidRDefault="007D2F0C" w:rsidP="00D133C3">
      <w:pPr>
        <w:pStyle w:val="FootnoteText"/>
        <w:rPr>
          <w:lang w:val="it-IT"/>
        </w:rPr>
      </w:pPr>
      <w:r>
        <w:rPr>
          <w:rStyle w:val="FootnoteReference"/>
        </w:rPr>
        <w:footnoteRef/>
      </w:r>
      <w:r>
        <w:t xml:space="preserve"> </w:t>
      </w:r>
      <w:r w:rsidRPr="00966293">
        <w:t>http://clever.unime.it/</w:t>
      </w:r>
    </w:p>
  </w:footnote>
  <w:footnote w:id="120">
    <w:p w14:paraId="5326225D" w14:textId="77777777" w:rsidR="007D2F0C" w:rsidRPr="002620B1" w:rsidRDefault="007D2F0C" w:rsidP="00D133C3">
      <w:pPr>
        <w:pStyle w:val="FootnoteText"/>
        <w:rPr>
          <w:lang w:val="it-IT"/>
        </w:rPr>
      </w:pPr>
      <w:r>
        <w:rPr>
          <w:rStyle w:val="FootnoteReference"/>
        </w:rPr>
        <w:footnoteRef/>
      </w:r>
      <w:r>
        <w:t xml:space="preserve"> </w:t>
      </w:r>
      <w:r w:rsidRPr="002620B1">
        <w:t>http://envri.eu/</w:t>
      </w:r>
    </w:p>
  </w:footnote>
  <w:footnote w:id="121">
    <w:p w14:paraId="79011C5A" w14:textId="77777777" w:rsidR="007D2F0C" w:rsidRPr="0019514E" w:rsidRDefault="007D2F0C" w:rsidP="00D133C3">
      <w:pPr>
        <w:pStyle w:val="FootnoteText"/>
        <w:rPr>
          <w:lang w:val="it-IT"/>
        </w:rPr>
      </w:pPr>
      <w:r>
        <w:rPr>
          <w:rStyle w:val="FootnoteReference"/>
        </w:rPr>
        <w:footnoteRef/>
      </w:r>
      <w:r w:rsidRPr="0019514E">
        <w:rPr>
          <w:lang w:val="it-IT"/>
        </w:rPr>
        <w:t xml:space="preserve"> http://www.dch-rp.eu/</w:t>
      </w:r>
    </w:p>
  </w:footnote>
  <w:footnote w:id="122">
    <w:p w14:paraId="3AA9AF58" w14:textId="77777777" w:rsidR="007D2F0C" w:rsidRPr="008B5649" w:rsidRDefault="007D2F0C" w:rsidP="00D133C3">
      <w:pPr>
        <w:pStyle w:val="FootnoteText"/>
        <w:rPr>
          <w:lang w:val="it-IT"/>
        </w:rPr>
      </w:pPr>
      <w:r>
        <w:rPr>
          <w:rStyle w:val="FootnoteReference"/>
        </w:rPr>
        <w:footnoteRef/>
      </w:r>
      <w:r w:rsidRPr="008B5649">
        <w:rPr>
          <w:lang w:val="it-IT"/>
        </w:rPr>
        <w:t xml:space="preserve"> http://www.bsimsquare.com/</w:t>
      </w:r>
    </w:p>
  </w:footnote>
  <w:footnote w:id="123">
    <w:p w14:paraId="1AB8862F" w14:textId="77777777" w:rsidR="007D2F0C" w:rsidRPr="00150ED3" w:rsidRDefault="007D2F0C" w:rsidP="00D133C3">
      <w:pPr>
        <w:pStyle w:val="FootnoteText"/>
        <w:rPr>
          <w:lang w:val="it-IT"/>
        </w:rPr>
      </w:pPr>
      <w:r>
        <w:rPr>
          <w:rStyle w:val="FootnoteReference"/>
        </w:rPr>
        <w:footnoteRef/>
      </w:r>
      <w:r w:rsidRPr="00150ED3">
        <w:rPr>
          <w:lang w:val="it-IT"/>
        </w:rPr>
        <w:t xml:space="preserve"> http://www.esa.int/ESA</w:t>
      </w:r>
    </w:p>
  </w:footnote>
  <w:footnote w:id="124">
    <w:p w14:paraId="340069EE" w14:textId="77777777" w:rsidR="007D2F0C" w:rsidRPr="008158EB" w:rsidRDefault="007D2F0C" w:rsidP="00D133C3">
      <w:pPr>
        <w:pStyle w:val="FootnoteText"/>
        <w:rPr>
          <w:lang w:val="it-IT"/>
        </w:rPr>
      </w:pPr>
      <w:r>
        <w:rPr>
          <w:rStyle w:val="FootnoteReference"/>
        </w:rPr>
        <w:footnoteRef/>
      </w:r>
      <w:r w:rsidRPr="008158EB">
        <w:rPr>
          <w:lang w:val="it-IT"/>
        </w:rPr>
        <w:t xml:space="preserve"> http://www.helix-nebula.eu/</w:t>
      </w:r>
    </w:p>
  </w:footnote>
  <w:footnote w:id="125">
    <w:p w14:paraId="0EEC936D" w14:textId="77777777" w:rsidR="007D2F0C" w:rsidRPr="00E47199" w:rsidRDefault="007D2F0C" w:rsidP="00D133C3">
      <w:pPr>
        <w:pStyle w:val="FootnoteText"/>
        <w:rPr>
          <w:lang w:val="it-IT"/>
        </w:rPr>
      </w:pPr>
      <w:r>
        <w:rPr>
          <w:rStyle w:val="FootnoteReference"/>
        </w:rPr>
        <w:footnoteRef/>
      </w:r>
      <w:r w:rsidRPr="00E47199">
        <w:rPr>
          <w:lang w:val="it-IT"/>
        </w:rPr>
        <w:t xml:space="preserve"> https://wiki.services.eoportal.org/tiki-index.php?page=SSEP</w:t>
      </w:r>
    </w:p>
  </w:footnote>
  <w:footnote w:id="126">
    <w:p w14:paraId="24E06669" w14:textId="77777777" w:rsidR="007D2F0C" w:rsidRPr="00765D67" w:rsidRDefault="007D2F0C" w:rsidP="00D133C3">
      <w:pPr>
        <w:pStyle w:val="FootnoteText"/>
        <w:rPr>
          <w:lang w:val="it-IT"/>
        </w:rPr>
      </w:pPr>
      <w:r>
        <w:rPr>
          <w:rStyle w:val="FootnoteReference"/>
        </w:rPr>
        <w:footnoteRef/>
      </w:r>
      <w:r w:rsidRPr="00765D67">
        <w:rPr>
          <w:lang w:val="it-IT"/>
        </w:rPr>
        <w:t xml:space="preserve"> http://gpod.eo.esa.int/</w:t>
      </w:r>
    </w:p>
  </w:footnote>
  <w:footnote w:id="127">
    <w:p w14:paraId="4FC58B42" w14:textId="77777777" w:rsidR="007D2F0C" w:rsidRPr="007704B8" w:rsidRDefault="007D2F0C" w:rsidP="00D133C3">
      <w:pPr>
        <w:pStyle w:val="FootnoteText"/>
        <w:rPr>
          <w:lang w:val="it-IT"/>
        </w:rPr>
      </w:pPr>
      <w:r>
        <w:rPr>
          <w:rStyle w:val="FootnoteReference"/>
        </w:rPr>
        <w:footnoteRef/>
      </w:r>
      <w:r>
        <w:t xml:space="preserve"> </w:t>
      </w:r>
      <w:r w:rsidRPr="007704B8">
        <w:t>http://www.biovel.eu/</w:t>
      </w:r>
    </w:p>
  </w:footnote>
  <w:footnote w:id="128">
    <w:p w14:paraId="687C36E5" w14:textId="77777777" w:rsidR="007D2F0C" w:rsidRPr="00591793" w:rsidRDefault="007D2F0C" w:rsidP="00D133C3">
      <w:pPr>
        <w:pStyle w:val="FootnoteText"/>
        <w:rPr>
          <w:lang w:val="it-IT"/>
        </w:rPr>
      </w:pPr>
      <w:r>
        <w:rPr>
          <w:rStyle w:val="FootnoteReference"/>
        </w:rPr>
        <w:footnoteRef/>
      </w:r>
      <w:r>
        <w:t xml:space="preserve"> </w:t>
      </w:r>
      <w:r w:rsidRPr="00591793">
        <w:t>http://verce.eu/</w:t>
      </w:r>
    </w:p>
  </w:footnote>
  <w:footnote w:id="129">
    <w:p w14:paraId="10E66D2E" w14:textId="77777777" w:rsidR="007D2F0C" w:rsidRDefault="007D2F0C" w:rsidP="002729AE">
      <w:pPr>
        <w:pStyle w:val="FootnoteText"/>
      </w:pPr>
      <w:r>
        <w:rPr>
          <w:rStyle w:val="FootnoteReference"/>
        </w:rPr>
        <w:footnoteRef/>
      </w:r>
      <w:r>
        <w:t xml:space="preserve"> https://appdb.egi.eu</w:t>
      </w:r>
    </w:p>
  </w:footnote>
  <w:footnote w:id="130">
    <w:p w14:paraId="72F745B7" w14:textId="77777777" w:rsidR="007D2F0C" w:rsidRPr="00234128" w:rsidRDefault="007D2F0C" w:rsidP="002729AE">
      <w:pPr>
        <w:pStyle w:val="FootnoteText"/>
      </w:pPr>
      <w:r>
        <w:rPr>
          <w:rStyle w:val="FootnoteReference"/>
        </w:rPr>
        <w:footnoteRef/>
      </w:r>
      <w:r>
        <w:t xml:space="preserve"> </w:t>
      </w:r>
      <w:r w:rsidRPr="00234128">
        <w:t>https://appdb.egi.eu/browse/cloud</w:t>
      </w:r>
    </w:p>
  </w:footnote>
  <w:footnote w:id="131">
    <w:p w14:paraId="133A6CAD" w14:textId="77777777" w:rsidR="007D2F0C" w:rsidRDefault="007D2F0C" w:rsidP="002729AE">
      <w:pPr>
        <w:pStyle w:val="FootnoteText"/>
      </w:pPr>
      <w:r>
        <w:rPr>
          <w:rStyle w:val="FootnoteReference"/>
        </w:rPr>
        <w:footnoteRef/>
      </w:r>
      <w:r>
        <w:t xml:space="preserve"> https://wiki.appdb.egi.eu</w:t>
      </w:r>
    </w:p>
  </w:footnote>
  <w:footnote w:id="132">
    <w:p w14:paraId="437DA156" w14:textId="77777777" w:rsidR="007D2F0C" w:rsidRPr="003776C4" w:rsidRDefault="007D2F0C" w:rsidP="00C94D11">
      <w:pPr>
        <w:pStyle w:val="FootnoteText"/>
        <w:rPr>
          <w:lang w:val="en-US"/>
        </w:rPr>
      </w:pPr>
      <w:r>
        <w:rPr>
          <w:rStyle w:val="FootnoteReference"/>
        </w:rPr>
        <w:footnoteRef/>
      </w:r>
      <w:r>
        <w:t xml:space="preserve"> </w:t>
      </w:r>
      <w:hyperlink r:id="rId90" w:history="1">
        <w:r w:rsidRPr="002F728B">
          <w:rPr>
            <w:rStyle w:val="Hyperlink"/>
          </w:rPr>
          <w:t>http://tools.ietf.org/html/rfc3820</w:t>
        </w:r>
      </w:hyperlink>
      <w:r>
        <w:t xml:space="preserve"> </w:t>
      </w:r>
    </w:p>
  </w:footnote>
  <w:footnote w:id="133">
    <w:p w14:paraId="45A34565" w14:textId="77777777" w:rsidR="007D2F0C" w:rsidRPr="003776C4" w:rsidRDefault="007D2F0C" w:rsidP="00C94D11">
      <w:pPr>
        <w:pStyle w:val="FootnoteText"/>
        <w:rPr>
          <w:lang w:val="en-US"/>
        </w:rPr>
      </w:pPr>
      <w:r>
        <w:rPr>
          <w:rStyle w:val="FootnoteReference"/>
        </w:rPr>
        <w:footnoteRef/>
      </w:r>
      <w:r>
        <w:t xml:space="preserve"> </w:t>
      </w:r>
      <w:hyperlink r:id="rId91" w:history="1">
        <w:r w:rsidRPr="0074597E">
          <w:rPr>
            <w:rStyle w:val="Hyperlink"/>
          </w:rPr>
          <w:t>http://tools.ietf.org/html/rfc2617</w:t>
        </w:r>
      </w:hyperlink>
      <w:r>
        <w:t xml:space="preserve"> </w:t>
      </w:r>
    </w:p>
  </w:footnote>
  <w:footnote w:id="134">
    <w:p w14:paraId="5D6647A6" w14:textId="77777777" w:rsidR="007D2F0C" w:rsidRPr="00785214" w:rsidRDefault="007D2F0C" w:rsidP="00C94D11">
      <w:pPr>
        <w:pStyle w:val="FootnoteText"/>
        <w:rPr>
          <w:lang w:val="en-US"/>
        </w:rPr>
      </w:pPr>
      <w:r>
        <w:rPr>
          <w:rStyle w:val="FootnoteReference"/>
        </w:rPr>
        <w:footnoteRef/>
      </w:r>
      <w:r>
        <w:t xml:space="preserve"> </w:t>
      </w:r>
      <w:hyperlink r:id="rId92" w:history="1">
        <w:r w:rsidRPr="0074597E">
          <w:rPr>
            <w:rStyle w:val="Hyperlink"/>
          </w:rPr>
          <w:t>https://github.com/stoxy/stoxy</w:t>
        </w:r>
      </w:hyperlink>
      <w:r>
        <w:t xml:space="preserve"> </w:t>
      </w:r>
    </w:p>
  </w:footnote>
  <w:footnote w:id="135">
    <w:p w14:paraId="37D78CCA" w14:textId="77777777" w:rsidR="007D2F0C" w:rsidRPr="00853039" w:rsidRDefault="007D2F0C" w:rsidP="00C94D11">
      <w:pPr>
        <w:pStyle w:val="FootnoteText"/>
        <w:rPr>
          <w:lang w:val="en-US"/>
        </w:rPr>
      </w:pPr>
      <w:r>
        <w:rPr>
          <w:rStyle w:val="FootnoteReference"/>
        </w:rPr>
        <w:footnoteRef/>
      </w:r>
      <w:r>
        <w:t xml:space="preserve"> </w:t>
      </w:r>
      <w:hyperlink r:id="rId93" w:history="1">
        <w:r w:rsidRPr="0074597E">
          <w:rPr>
            <w:rStyle w:val="Hyperlink"/>
          </w:rPr>
          <w:t>http://www.opennodecloud.com/</w:t>
        </w:r>
      </w:hyperlink>
      <w:r>
        <w:t xml:space="preserve"> </w:t>
      </w:r>
    </w:p>
  </w:footnote>
  <w:footnote w:id="136">
    <w:p w14:paraId="51599A61" w14:textId="77777777" w:rsidR="007D2F0C" w:rsidRPr="00A21D9B" w:rsidRDefault="007D2F0C" w:rsidP="00C94D11">
      <w:pPr>
        <w:pStyle w:val="FootnoteText"/>
        <w:rPr>
          <w:lang w:val="en-US"/>
        </w:rPr>
      </w:pPr>
      <w:r>
        <w:rPr>
          <w:rStyle w:val="FootnoteReference"/>
        </w:rPr>
        <w:footnoteRef/>
      </w:r>
      <w:r>
        <w:t xml:space="preserve"> </w:t>
      </w:r>
      <w:hyperlink r:id="rId94" w:history="1">
        <w:r w:rsidRPr="0074597E">
          <w:rPr>
            <w:rStyle w:val="Hyperlink"/>
          </w:rPr>
          <w:t>http://www.celarcloud.eu/</w:t>
        </w:r>
      </w:hyperlink>
      <w:r>
        <w:t xml:space="preserve"> </w:t>
      </w:r>
    </w:p>
  </w:footnote>
  <w:footnote w:id="137">
    <w:p w14:paraId="7B8A8CEA" w14:textId="77777777" w:rsidR="007D2F0C" w:rsidRPr="000438DC" w:rsidRDefault="007D2F0C" w:rsidP="00C94D11">
      <w:pPr>
        <w:pStyle w:val="FootnoteText"/>
        <w:rPr>
          <w:lang w:val="en-US"/>
        </w:rPr>
      </w:pPr>
      <w:r>
        <w:rPr>
          <w:rStyle w:val="FootnoteReference"/>
        </w:rPr>
        <w:footnoteRef/>
      </w:r>
      <w:r>
        <w:t xml:space="preserve"> </w:t>
      </w:r>
      <w:hyperlink r:id="rId95" w:history="1">
        <w:r w:rsidRPr="0074597E">
          <w:rPr>
            <w:rStyle w:val="Hyperlink"/>
          </w:rPr>
          <w:t>http://cloudinit.readthedocs.org/</w:t>
        </w:r>
      </w:hyperlink>
      <w:r>
        <w:t xml:space="preserve"> </w:t>
      </w:r>
    </w:p>
  </w:footnote>
  <w:footnote w:id="138">
    <w:p w14:paraId="0D4CF54E" w14:textId="77777777" w:rsidR="007D2F0C" w:rsidRPr="009F0670" w:rsidRDefault="007D2F0C" w:rsidP="00C94D11">
      <w:pPr>
        <w:pStyle w:val="FootnoteText"/>
        <w:rPr>
          <w:lang w:val="en-US"/>
        </w:rPr>
      </w:pPr>
      <w:r>
        <w:rPr>
          <w:rStyle w:val="FootnoteReference"/>
        </w:rPr>
        <w:footnoteRef/>
      </w:r>
      <w:r>
        <w:t xml:space="preserve"> </w:t>
      </w:r>
      <w:hyperlink r:id="rId96" w:history="1">
        <w:r w:rsidRPr="0074597E">
          <w:rPr>
            <w:rStyle w:val="Hyperlink"/>
          </w:rPr>
          <w:t>http://www.ogf.org/pipermail/occi-wg/2013-July/003334.html</w:t>
        </w:r>
      </w:hyperlink>
      <w:r>
        <w:t xml:space="preserve"> </w:t>
      </w:r>
    </w:p>
  </w:footnote>
  <w:footnote w:id="139">
    <w:p w14:paraId="314F0119" w14:textId="77777777" w:rsidR="007D2F0C" w:rsidRPr="006049AA" w:rsidRDefault="007D2F0C" w:rsidP="00E310C5">
      <w:pPr>
        <w:pStyle w:val="FootnoteText"/>
        <w:rPr>
          <w:lang w:val="en-US"/>
        </w:rPr>
      </w:pPr>
      <w:r>
        <w:rPr>
          <w:rStyle w:val="FootnoteReference"/>
        </w:rPr>
        <w:footnoteRef/>
      </w:r>
      <w:r>
        <w:t xml:space="preserve"> </w:t>
      </w:r>
      <w:hyperlink r:id="rId97" w:history="1">
        <w:r w:rsidRPr="0074597E">
          <w:rPr>
            <w:rStyle w:val="Hyperlink"/>
          </w:rPr>
          <w:t>https://documents.egi.eu/document/1824</w:t>
        </w:r>
      </w:hyperlink>
      <w:r>
        <w:t xml:space="preserve"> </w:t>
      </w:r>
    </w:p>
  </w:footnote>
  <w:footnote w:id="140">
    <w:p w14:paraId="3EE9F3AC" w14:textId="77777777" w:rsidR="007D2F0C" w:rsidRPr="00FD62EE" w:rsidRDefault="007D2F0C" w:rsidP="00E310C5">
      <w:pPr>
        <w:pStyle w:val="FootnoteText"/>
        <w:rPr>
          <w:sz w:val="18"/>
          <w:szCs w:val="18"/>
          <w:lang w:val="en-US"/>
        </w:rPr>
      </w:pPr>
      <w:r w:rsidRPr="00FD62EE">
        <w:rPr>
          <w:rStyle w:val="FootnoteReference"/>
          <w:sz w:val="18"/>
          <w:szCs w:val="18"/>
        </w:rPr>
        <w:footnoteRef/>
      </w:r>
      <w:r w:rsidRPr="00FD62EE">
        <w:rPr>
          <w:sz w:val="18"/>
          <w:szCs w:val="18"/>
        </w:rPr>
        <w:t xml:space="preserve"> http://www.egi.eu/blog/2013/11/14/shrinking_vm_images.html</w:t>
      </w:r>
    </w:p>
  </w:footnote>
  <w:footnote w:id="141">
    <w:p w14:paraId="3035F44A" w14:textId="77777777" w:rsidR="007D2F0C" w:rsidRPr="00FD62EE" w:rsidRDefault="007D2F0C" w:rsidP="00E310C5">
      <w:pPr>
        <w:pStyle w:val="FootnoteText"/>
        <w:rPr>
          <w:sz w:val="18"/>
          <w:szCs w:val="18"/>
          <w:lang w:val="en-US"/>
        </w:rPr>
      </w:pPr>
      <w:r w:rsidRPr="00FD62EE">
        <w:rPr>
          <w:rStyle w:val="FootnoteReference"/>
          <w:sz w:val="18"/>
          <w:szCs w:val="18"/>
        </w:rPr>
        <w:footnoteRef/>
      </w:r>
      <w:r w:rsidRPr="00FD62EE">
        <w:rPr>
          <w:sz w:val="18"/>
          <w:szCs w:val="18"/>
        </w:rPr>
        <w:t xml:space="preserve"> http://www.egi.eu/blog/2014/02/10/how_to_keep_your_vm_images_small.html</w:t>
      </w:r>
    </w:p>
  </w:footnote>
  <w:footnote w:id="142">
    <w:p w14:paraId="781CAE13" w14:textId="77777777" w:rsidR="007D2F0C" w:rsidRPr="00C40206" w:rsidRDefault="007D2F0C" w:rsidP="00E310C5">
      <w:pPr>
        <w:pStyle w:val="FootnoteText"/>
        <w:rPr>
          <w:lang w:val="en-US"/>
        </w:rPr>
      </w:pPr>
      <w:r>
        <w:rPr>
          <w:rStyle w:val="FootnoteReference"/>
        </w:rPr>
        <w:footnoteRef/>
      </w:r>
      <w:r>
        <w:t xml:space="preserve"> </w:t>
      </w:r>
      <w:hyperlink r:id="rId98" w:history="1">
        <w:r w:rsidRPr="0074597E">
          <w:rPr>
            <w:rStyle w:val="Hyperlink"/>
          </w:rPr>
          <w:t>https://wiki.egi.eu/wiki/VT_VAPOR:VAPOR_features_description</w:t>
        </w:r>
      </w:hyperlink>
      <w:r>
        <w:t xml:space="preserve"> </w:t>
      </w:r>
    </w:p>
  </w:footnote>
  <w:footnote w:id="143">
    <w:p w14:paraId="7F4F01D7" w14:textId="77777777" w:rsidR="007D2F0C" w:rsidRPr="00B84233" w:rsidRDefault="007D2F0C" w:rsidP="00E310C5">
      <w:pPr>
        <w:pStyle w:val="FootnoteText"/>
        <w:rPr>
          <w:lang w:val="en-US"/>
        </w:rPr>
      </w:pPr>
      <w:r>
        <w:rPr>
          <w:rStyle w:val="FootnoteReference"/>
        </w:rPr>
        <w:footnoteRef/>
      </w:r>
      <w:r>
        <w:t xml:space="preserve"> </w:t>
      </w:r>
      <w:hyperlink r:id="rId99" w:history="1">
        <w:r w:rsidRPr="0074597E">
          <w:rPr>
            <w:rStyle w:val="Hyperlink"/>
          </w:rPr>
          <w:t>https://indico.egi.eu/indico/categoryDisplay.py?categId=100</w:t>
        </w:r>
      </w:hyperlink>
      <w:r>
        <w:t xml:space="preserve"> </w:t>
      </w:r>
    </w:p>
  </w:footnote>
  <w:footnote w:id="144">
    <w:p w14:paraId="6CE815AB" w14:textId="77777777" w:rsidR="007D2F0C" w:rsidRPr="00CE1757" w:rsidRDefault="007D2F0C" w:rsidP="00E310C5">
      <w:pPr>
        <w:pStyle w:val="FootnoteText"/>
        <w:rPr>
          <w:lang w:val="en-US"/>
        </w:rPr>
      </w:pPr>
      <w:r>
        <w:rPr>
          <w:rStyle w:val="FootnoteReference"/>
        </w:rPr>
        <w:footnoteRef/>
      </w:r>
      <w:r>
        <w:t xml:space="preserve"> </w:t>
      </w:r>
      <w:hyperlink r:id="rId100" w:history="1">
        <w:r w:rsidRPr="0074597E">
          <w:rPr>
            <w:rStyle w:val="Hyperlink"/>
          </w:rPr>
          <w:t>https://wiki.egi.eu/wiki/Resource_Allocation_Task_Force</w:t>
        </w:r>
      </w:hyperlink>
      <w:r>
        <w:t xml:space="preserve"> </w:t>
      </w:r>
    </w:p>
  </w:footnote>
  <w:footnote w:id="145">
    <w:p w14:paraId="7AB01985" w14:textId="77777777" w:rsidR="007D2F0C" w:rsidRPr="0036648A" w:rsidRDefault="007D2F0C" w:rsidP="00A77F80">
      <w:pPr>
        <w:pStyle w:val="FootnoteText"/>
        <w:rPr>
          <w:lang w:val="it-IT"/>
        </w:rPr>
      </w:pPr>
      <w:r>
        <w:rPr>
          <w:rStyle w:val="FootnoteReference"/>
        </w:rPr>
        <w:footnoteRef/>
      </w:r>
      <w:r w:rsidRPr="0036648A">
        <w:rPr>
          <w:lang w:val="it-IT"/>
        </w:rPr>
        <w:t xml:space="preserve"> </w:t>
      </w:r>
      <w:hyperlink r:id="rId101" w:history="1">
        <w:r w:rsidRPr="0036648A">
          <w:rPr>
            <w:rStyle w:val="Hyperlink"/>
            <w:lang w:val="it-IT"/>
          </w:rPr>
          <w:t>https://indico.egi.eu/indico/getFile.py/access?contribId=2&amp;resId=0&amp;materialId=2&amp;confId=1096</w:t>
        </w:r>
      </w:hyperlink>
    </w:p>
  </w:footnote>
  <w:footnote w:id="146">
    <w:p w14:paraId="50D00BAF" w14:textId="77777777" w:rsidR="007D2F0C" w:rsidRPr="0036648A" w:rsidRDefault="007D2F0C" w:rsidP="00A77F80">
      <w:pPr>
        <w:pStyle w:val="FootnoteText"/>
        <w:rPr>
          <w:lang w:val="it-IT"/>
        </w:rPr>
      </w:pPr>
      <w:r>
        <w:rPr>
          <w:rStyle w:val="FootnoteReference"/>
        </w:rPr>
        <w:footnoteRef/>
      </w:r>
      <w:r w:rsidRPr="0036648A">
        <w:rPr>
          <w:lang w:val="it-IT"/>
        </w:rPr>
        <w:t xml:space="preserve"> </w:t>
      </w:r>
      <w:hyperlink r:id="rId102" w:anchor="NGI_services_provisioning_and_usage" w:history="1">
        <w:r w:rsidRPr="0036648A">
          <w:rPr>
            <w:rStyle w:val="Hyperlink"/>
            <w:lang w:val="it-IT"/>
          </w:rPr>
          <w:t>https://wiki.egi.eu/wiki/EGI_Operations_Surveys#NGI_services_provisioning_and_usage</w:t>
        </w:r>
      </w:hyperlink>
    </w:p>
  </w:footnote>
  <w:footnote w:id="147">
    <w:p w14:paraId="585D28E4" w14:textId="77777777" w:rsidR="007D2F0C" w:rsidRPr="00122C67" w:rsidRDefault="007D2F0C" w:rsidP="00A77F80">
      <w:pPr>
        <w:pStyle w:val="FootnoteText"/>
        <w:rPr>
          <w:lang w:val="it-IT"/>
        </w:rPr>
      </w:pPr>
      <w:r>
        <w:rPr>
          <w:rStyle w:val="FootnoteReference"/>
        </w:rPr>
        <w:footnoteRef/>
      </w:r>
      <w:r w:rsidRPr="00122C67">
        <w:rPr>
          <w:lang w:val="it-IT"/>
        </w:rPr>
        <w:t xml:space="preserve"> </w:t>
      </w:r>
      <w:hyperlink r:id="rId103" w:history="1">
        <w:r w:rsidRPr="000535C5">
          <w:rPr>
            <w:rStyle w:val="Hyperlink"/>
            <w:lang w:val="it-IT"/>
          </w:rPr>
          <w:t>https://wiki.egi.eu/wiki/Federation_of_NGI_services</w:t>
        </w:r>
      </w:hyperlink>
      <w:r>
        <w:rPr>
          <w:lang w:val="it-IT"/>
        </w:rPr>
        <w:t xml:space="preserve"> </w:t>
      </w:r>
    </w:p>
  </w:footnote>
  <w:footnote w:id="148">
    <w:p w14:paraId="4473C581" w14:textId="77777777" w:rsidR="007D2F0C" w:rsidRPr="00AB7B1B" w:rsidRDefault="007D2F0C" w:rsidP="006C29ED">
      <w:pPr>
        <w:pStyle w:val="FootnoteText"/>
        <w:rPr>
          <w:lang w:val="en-US"/>
        </w:rPr>
      </w:pPr>
      <w:r>
        <w:rPr>
          <w:rStyle w:val="FootnoteReference"/>
        </w:rPr>
        <w:footnoteRef/>
      </w:r>
      <w:r>
        <w:t xml:space="preserve"> </w:t>
      </w:r>
      <w:hyperlink r:id="rId104" w:history="1">
        <w:r>
          <w:rPr>
            <w:rStyle w:val="Hyperlink"/>
            <w:sz w:val="15"/>
            <w:szCs w:val="15"/>
          </w:rPr>
          <w:t>https://documents.egi.eu/document/2079</w:t>
        </w:r>
      </w:hyperlink>
    </w:p>
  </w:footnote>
  <w:footnote w:id="149">
    <w:p w14:paraId="286CC579" w14:textId="77777777" w:rsidR="007D2F0C" w:rsidRPr="00CA2B18" w:rsidRDefault="007D2F0C" w:rsidP="006C29ED">
      <w:pPr>
        <w:pStyle w:val="FootnoteText"/>
      </w:pPr>
      <w:r>
        <w:rPr>
          <w:rStyle w:val="FootnoteReference"/>
        </w:rPr>
        <w:footnoteRef/>
      </w:r>
      <w:r>
        <w:t xml:space="preserve"> </w:t>
      </w:r>
      <w:hyperlink r:id="rId105" w:history="1">
        <w:r w:rsidRPr="004C52AE">
          <w:rPr>
            <w:rStyle w:val="Hyperlink"/>
          </w:rPr>
          <w:t>https://wiki.egi.eu/wiki/Distributed_Competence_Centre</w:t>
        </w:r>
      </w:hyperlink>
    </w:p>
  </w:footnote>
  <w:footnote w:id="150">
    <w:p w14:paraId="6FE0841A" w14:textId="77777777" w:rsidR="007D2F0C" w:rsidRPr="007F3BC1" w:rsidRDefault="007D2F0C" w:rsidP="006C29ED">
      <w:pPr>
        <w:pStyle w:val="FootnoteText"/>
      </w:pPr>
      <w:r>
        <w:rPr>
          <w:rStyle w:val="FootnoteReference"/>
        </w:rPr>
        <w:footnoteRef/>
      </w:r>
      <w:r>
        <w:t xml:space="preserve"> </w:t>
      </w:r>
      <w:hyperlink r:id="rId106" w:history="1">
        <w:r w:rsidRPr="00305605">
          <w:rPr>
            <w:rStyle w:val="Hyperlink"/>
          </w:rPr>
          <w:t>https://wiki.egi.eu/wiki/Core_EGI_Activities</w:t>
        </w:r>
      </w:hyperlink>
    </w:p>
  </w:footnote>
  <w:footnote w:id="151">
    <w:p w14:paraId="57DA6B8E" w14:textId="77777777" w:rsidR="007D2F0C" w:rsidRDefault="007D2F0C" w:rsidP="002C6D4F">
      <w:pPr>
        <w:pStyle w:val="Standard"/>
        <w:jc w:val="left"/>
      </w:pPr>
      <w:r>
        <w:rPr>
          <w:rStyle w:val="FootnoteReference"/>
        </w:rPr>
        <w:footnoteRef/>
      </w:r>
      <w:r>
        <w:rPr>
          <w:i/>
        </w:rPr>
        <w:t>(*) Dates are expressed in project month (1 to 48).</w:t>
      </w:r>
    </w:p>
    <w:p w14:paraId="715D013F" w14:textId="77777777" w:rsidR="007D2F0C" w:rsidRDefault="007D2F0C" w:rsidP="002C6D4F">
      <w:pPr>
        <w:pStyle w:val="Standard"/>
        <w:jc w:val="left"/>
      </w:pPr>
      <w:r>
        <w:rPr>
          <w:i/>
        </w:rPr>
        <w:t xml:space="preserve"> (**) Status = Not started  – In preparation – Pending internal review – PMB approved</w:t>
      </w:r>
    </w:p>
    <w:p w14:paraId="1805C5DA" w14:textId="77777777" w:rsidR="007D2F0C" w:rsidRDefault="007D2F0C" w:rsidP="002C6D4F">
      <w:pPr>
        <w:pStyle w:val="Standard"/>
        <w:jc w:val="left"/>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3083E854" w14:textId="77777777" w:rsidR="007D2F0C" w:rsidRDefault="007D2F0C" w:rsidP="002C6D4F">
      <w:pPr>
        <w:pStyle w:val="FootnoteText"/>
        <w:jc w:val="left"/>
      </w:pPr>
    </w:p>
  </w:footnote>
  <w:footnote w:id="152">
    <w:p w14:paraId="4F74B7D4" w14:textId="77777777" w:rsidR="007D2F0C" w:rsidRDefault="007D2F0C">
      <w:pPr>
        <w:pStyle w:val="Standard"/>
      </w:pPr>
      <w:r>
        <w:rPr>
          <w:rStyle w:val="FootnoteReference"/>
        </w:rPr>
        <w:footnoteRef/>
      </w:r>
      <w:r>
        <w:rPr>
          <w:i/>
        </w:rPr>
        <w:t>(*) Dates are expressed in project month (1 to 48).</w:t>
      </w:r>
    </w:p>
    <w:p w14:paraId="4BBD2DA3" w14:textId="77777777" w:rsidR="007D2F0C" w:rsidRDefault="007D2F0C">
      <w:pPr>
        <w:pStyle w:val="Standard"/>
      </w:pPr>
      <w:r>
        <w:rPr>
          <w:i/>
        </w:rPr>
        <w:t xml:space="preserve"> (**) Status = Not started  – In preparation – Pending internal review – PMB approved</w:t>
      </w:r>
    </w:p>
    <w:p w14:paraId="338C9617" w14:textId="77777777" w:rsidR="007D2F0C" w:rsidRDefault="007D2F0C">
      <w:pPr>
        <w:pStyle w:val="Standard"/>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3366BBF6" w14:textId="77777777" w:rsidR="007D2F0C" w:rsidRDefault="007D2F0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Ind w:w="-108" w:type="dxa"/>
      <w:tblLayout w:type="fixed"/>
      <w:tblCellMar>
        <w:left w:w="10" w:type="dxa"/>
        <w:right w:w="10" w:type="dxa"/>
      </w:tblCellMar>
      <w:tblLook w:val="0000" w:firstRow="0" w:lastRow="0" w:firstColumn="0" w:lastColumn="0" w:noHBand="0" w:noVBand="0"/>
    </w:tblPr>
    <w:tblGrid>
      <w:gridCol w:w="2559"/>
      <w:gridCol w:w="4164"/>
      <w:gridCol w:w="2687"/>
    </w:tblGrid>
    <w:tr w:rsidR="007D2F0C" w14:paraId="11E28296" w14:textId="77777777">
      <w:trPr>
        <w:trHeight w:val="1131"/>
      </w:trPr>
      <w:tc>
        <w:tcPr>
          <w:tcW w:w="2559" w:type="dxa"/>
          <w:shd w:val="clear" w:color="auto" w:fill="auto"/>
          <w:tcMar>
            <w:top w:w="0" w:type="dxa"/>
            <w:left w:w="108" w:type="dxa"/>
            <w:bottom w:w="0" w:type="dxa"/>
            <w:right w:w="108" w:type="dxa"/>
          </w:tcMar>
        </w:tcPr>
        <w:p w14:paraId="4D78FB6A" w14:textId="77777777" w:rsidR="007D2F0C" w:rsidRDefault="007D2F0C">
          <w:pPr>
            <w:pStyle w:val="Header"/>
            <w:tabs>
              <w:tab w:val="clear" w:pos="9071"/>
              <w:tab w:val="right" w:pos="9072"/>
            </w:tabs>
            <w:spacing w:before="0" w:after="0"/>
            <w:jc w:val="left"/>
          </w:pPr>
          <w:r>
            <w:rPr>
              <w:noProof/>
              <w:lang w:val="en-US" w:eastAsia="en-US"/>
            </w:rPr>
            <w:drawing>
              <wp:inline distT="0" distB="0" distL="0" distR="0" wp14:anchorId="0939304E" wp14:editId="71FEC366">
                <wp:extent cx="1037514" cy="790562"/>
                <wp:effectExtent l="0" t="0" r="0" b="0"/>
                <wp:docPr id="1" name="Picture 1"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4164" w:type="dxa"/>
          <w:shd w:val="clear" w:color="auto" w:fill="auto"/>
          <w:tcMar>
            <w:top w:w="0" w:type="dxa"/>
            <w:left w:w="108" w:type="dxa"/>
            <w:bottom w:w="0" w:type="dxa"/>
            <w:right w:w="108" w:type="dxa"/>
          </w:tcMar>
        </w:tcPr>
        <w:p w14:paraId="3551F251" w14:textId="77777777" w:rsidR="007D2F0C" w:rsidRDefault="007D2F0C">
          <w:pPr>
            <w:pStyle w:val="Header"/>
            <w:tabs>
              <w:tab w:val="clear" w:pos="9071"/>
              <w:tab w:val="right" w:pos="9072"/>
            </w:tabs>
            <w:spacing w:before="0" w:after="0"/>
            <w:jc w:val="center"/>
          </w:pPr>
          <w:r>
            <w:rPr>
              <w:noProof/>
              <w:lang w:val="en-US" w:eastAsia="en-US"/>
            </w:rPr>
            <w:drawing>
              <wp:inline distT="0" distB="0" distL="0" distR="0" wp14:anchorId="559B208E" wp14:editId="3B3CD535">
                <wp:extent cx="961921" cy="695163"/>
                <wp:effectExtent l="0" t="0" r="0" b="0"/>
                <wp:docPr id="2" name="Picture 2"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61921" cy="695163"/>
                        </a:xfrm>
                        <a:prstGeom prst="rect">
                          <a:avLst/>
                        </a:prstGeom>
                        <a:noFill/>
                        <a:ln>
                          <a:noFill/>
                          <a:prstDash/>
                        </a:ln>
                      </pic:spPr>
                    </pic:pic>
                  </a:graphicData>
                </a:graphic>
              </wp:inline>
            </w:drawing>
          </w:r>
        </w:p>
      </w:tc>
      <w:tc>
        <w:tcPr>
          <w:tcW w:w="2687" w:type="dxa"/>
          <w:shd w:val="clear" w:color="auto" w:fill="auto"/>
          <w:tcMar>
            <w:top w:w="0" w:type="dxa"/>
            <w:left w:w="108" w:type="dxa"/>
            <w:bottom w:w="0" w:type="dxa"/>
            <w:right w:w="108" w:type="dxa"/>
          </w:tcMar>
        </w:tcPr>
        <w:p w14:paraId="23C9DAFB" w14:textId="77777777" w:rsidR="007D2F0C" w:rsidRDefault="007D2F0C">
          <w:pPr>
            <w:pStyle w:val="Header"/>
            <w:tabs>
              <w:tab w:val="clear" w:pos="9071"/>
              <w:tab w:val="right" w:pos="9072"/>
            </w:tabs>
            <w:spacing w:before="0" w:after="0"/>
            <w:jc w:val="right"/>
          </w:pPr>
          <w:r>
            <w:rPr>
              <w:noProof/>
              <w:lang w:val="en-US" w:eastAsia="en-US"/>
            </w:rPr>
            <w:drawing>
              <wp:inline distT="0" distB="0" distL="0" distR="0" wp14:anchorId="27CC2221" wp14:editId="5D461797">
                <wp:extent cx="1523884" cy="619204"/>
                <wp:effectExtent l="0" t="0" r="116" b="9446"/>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523884" cy="619204"/>
                        </a:xfrm>
                        <a:prstGeom prst="rect">
                          <a:avLst/>
                        </a:prstGeom>
                        <a:noFill/>
                        <a:ln>
                          <a:noFill/>
                          <a:prstDash/>
                        </a:ln>
                      </pic:spPr>
                    </pic:pic>
                  </a:graphicData>
                </a:graphic>
              </wp:inline>
            </w:drawing>
          </w:r>
        </w:p>
      </w:tc>
    </w:tr>
  </w:tbl>
  <w:p w14:paraId="39B87F32" w14:textId="77777777" w:rsidR="007D2F0C" w:rsidRDefault="007D2F0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3CC62" w14:textId="77777777" w:rsidR="007D2F0C" w:rsidRDefault="007D2F0C">
    <w:pPr>
      <w:pStyle w:val="Standard"/>
    </w:pPr>
  </w:p>
  <w:tbl>
    <w:tblPr>
      <w:tblW w:w="9410" w:type="dxa"/>
      <w:tblInd w:w="-108" w:type="dxa"/>
      <w:tblLayout w:type="fixed"/>
      <w:tblCellMar>
        <w:left w:w="10" w:type="dxa"/>
        <w:right w:w="10" w:type="dxa"/>
      </w:tblCellMar>
      <w:tblLook w:val="0000" w:firstRow="0" w:lastRow="0" w:firstColumn="0" w:lastColumn="0" w:noHBand="0" w:noVBand="0"/>
    </w:tblPr>
    <w:tblGrid>
      <w:gridCol w:w="2403"/>
      <w:gridCol w:w="3671"/>
      <w:gridCol w:w="3336"/>
    </w:tblGrid>
    <w:tr w:rsidR="007D2F0C" w14:paraId="04927106" w14:textId="77777777">
      <w:trPr>
        <w:trHeight w:val="1131"/>
      </w:trPr>
      <w:tc>
        <w:tcPr>
          <w:tcW w:w="2403" w:type="dxa"/>
          <w:shd w:val="clear" w:color="auto" w:fill="auto"/>
          <w:tcMar>
            <w:top w:w="0" w:type="dxa"/>
            <w:left w:w="108" w:type="dxa"/>
            <w:bottom w:w="0" w:type="dxa"/>
            <w:right w:w="108" w:type="dxa"/>
          </w:tcMar>
        </w:tcPr>
        <w:p w14:paraId="2774A059" w14:textId="77777777" w:rsidR="007D2F0C" w:rsidRDefault="007D2F0C">
          <w:pPr>
            <w:pStyle w:val="Header"/>
            <w:tabs>
              <w:tab w:val="clear" w:pos="9071"/>
              <w:tab w:val="right" w:pos="9072"/>
            </w:tabs>
            <w:jc w:val="left"/>
          </w:pPr>
          <w:r>
            <w:rPr>
              <w:noProof/>
              <w:lang w:val="en-US" w:eastAsia="en-US"/>
            </w:rPr>
            <w:drawing>
              <wp:inline distT="0" distB="0" distL="0" distR="0" wp14:anchorId="21321238" wp14:editId="18F1A4AB">
                <wp:extent cx="1037514" cy="790562"/>
                <wp:effectExtent l="0" t="0" r="0" b="0"/>
                <wp:docPr id="9" name="Picture 4"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3671" w:type="dxa"/>
          <w:shd w:val="clear" w:color="auto" w:fill="auto"/>
          <w:tcMar>
            <w:top w:w="0" w:type="dxa"/>
            <w:left w:w="108" w:type="dxa"/>
            <w:bottom w:w="0" w:type="dxa"/>
            <w:right w:w="108" w:type="dxa"/>
          </w:tcMar>
        </w:tcPr>
        <w:p w14:paraId="40383A84" w14:textId="77777777" w:rsidR="007D2F0C" w:rsidRDefault="007D2F0C">
          <w:pPr>
            <w:pStyle w:val="Header"/>
            <w:tabs>
              <w:tab w:val="clear" w:pos="9071"/>
              <w:tab w:val="right" w:pos="9072"/>
            </w:tabs>
            <w:jc w:val="center"/>
          </w:pPr>
          <w:r>
            <w:rPr>
              <w:noProof/>
              <w:lang w:val="en-US" w:eastAsia="en-US"/>
            </w:rPr>
            <w:drawing>
              <wp:inline distT="0" distB="0" distL="0" distR="0" wp14:anchorId="0947020D" wp14:editId="04265C9B">
                <wp:extent cx="1095478" cy="800282"/>
                <wp:effectExtent l="0" t="0" r="9422" b="0"/>
                <wp:docPr id="10" name="graphics1"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095478" cy="800282"/>
                        </a:xfrm>
                        <a:prstGeom prst="rect">
                          <a:avLst/>
                        </a:prstGeom>
                        <a:noFill/>
                        <a:ln>
                          <a:noFill/>
                          <a:prstDash/>
                        </a:ln>
                      </pic:spPr>
                    </pic:pic>
                  </a:graphicData>
                </a:graphic>
              </wp:inline>
            </w:drawing>
          </w:r>
        </w:p>
      </w:tc>
      <w:tc>
        <w:tcPr>
          <w:tcW w:w="3336" w:type="dxa"/>
          <w:shd w:val="clear" w:color="auto" w:fill="auto"/>
          <w:tcMar>
            <w:top w:w="0" w:type="dxa"/>
            <w:left w:w="108" w:type="dxa"/>
            <w:bottom w:w="0" w:type="dxa"/>
            <w:right w:w="108" w:type="dxa"/>
          </w:tcMar>
        </w:tcPr>
        <w:p w14:paraId="4829BF08" w14:textId="77777777" w:rsidR="007D2F0C" w:rsidRDefault="007D2F0C">
          <w:pPr>
            <w:pStyle w:val="Header"/>
            <w:tabs>
              <w:tab w:val="clear" w:pos="9071"/>
              <w:tab w:val="right" w:pos="9072"/>
            </w:tabs>
            <w:jc w:val="right"/>
          </w:pPr>
          <w:r>
            <w:rPr>
              <w:noProof/>
              <w:lang w:val="en-US" w:eastAsia="en-US"/>
            </w:rPr>
            <w:drawing>
              <wp:inline distT="0" distB="0" distL="0" distR="0" wp14:anchorId="4EBB5C68" wp14:editId="04D4E12B">
                <wp:extent cx="1981084" cy="800282"/>
                <wp:effectExtent l="0" t="0" r="116" b="0"/>
                <wp:docPr id="1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81084" cy="800282"/>
                        </a:xfrm>
                        <a:prstGeom prst="rect">
                          <a:avLst/>
                        </a:prstGeom>
                        <a:noFill/>
                        <a:ln>
                          <a:noFill/>
                          <a:prstDash/>
                        </a:ln>
                      </pic:spPr>
                    </pic:pic>
                  </a:graphicData>
                </a:graphic>
              </wp:inline>
            </w:drawing>
          </w:r>
        </w:p>
      </w:tc>
    </w:tr>
  </w:tbl>
  <w:p w14:paraId="0106A1DD" w14:textId="77777777" w:rsidR="007D2F0C" w:rsidRDefault="007D2F0C">
    <w:pPr>
      <w:pStyle w:val="Standar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2">
    <w:nsid w:val="00D17C1B"/>
    <w:multiLevelType w:val="multilevel"/>
    <w:tmpl w:val="F6DCF120"/>
    <w:styleLink w:val="WWOutlineListStyle7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16E1860"/>
    <w:multiLevelType w:val="hybridMultilevel"/>
    <w:tmpl w:val="907EC7A0"/>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48F198F"/>
    <w:multiLevelType w:val="hybridMultilevel"/>
    <w:tmpl w:val="883E5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15988"/>
    <w:multiLevelType w:val="hybridMultilevel"/>
    <w:tmpl w:val="0776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B04812"/>
    <w:multiLevelType w:val="hybridMultilevel"/>
    <w:tmpl w:val="47D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B1C09"/>
    <w:multiLevelType w:val="multilevel"/>
    <w:tmpl w:val="6B7615BC"/>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82804A3"/>
    <w:multiLevelType w:val="multilevel"/>
    <w:tmpl w:val="34E0C0B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99E1B94"/>
    <w:multiLevelType w:val="multilevel"/>
    <w:tmpl w:val="5014A206"/>
    <w:styleLink w:val="WW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0C281926"/>
    <w:multiLevelType w:val="multilevel"/>
    <w:tmpl w:val="18F618C6"/>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C722A43"/>
    <w:multiLevelType w:val="hybridMultilevel"/>
    <w:tmpl w:val="FCFE3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76ADC"/>
    <w:multiLevelType w:val="hybridMultilevel"/>
    <w:tmpl w:val="8AA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BA44F3"/>
    <w:multiLevelType w:val="hybridMultilevel"/>
    <w:tmpl w:val="B6A8EF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0E0D450F"/>
    <w:multiLevelType w:val="multilevel"/>
    <w:tmpl w:val="338ABDB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0E3374D1"/>
    <w:multiLevelType w:val="multilevel"/>
    <w:tmpl w:val="B37629BA"/>
    <w:styleLink w:val="WWNum5"/>
    <w:lvl w:ilvl="0">
      <w:start w:val="1"/>
      <w:numFmt w:val="upperRoman"/>
      <w:pStyle w:val="Prefac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0F3346AE"/>
    <w:multiLevelType w:val="multilevel"/>
    <w:tmpl w:val="873C81A8"/>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130E2F5F"/>
    <w:multiLevelType w:val="multilevel"/>
    <w:tmpl w:val="102834E6"/>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3606AF6"/>
    <w:multiLevelType w:val="hybridMultilevel"/>
    <w:tmpl w:val="58B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1171B3"/>
    <w:multiLevelType w:val="multilevel"/>
    <w:tmpl w:val="84868694"/>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155A616F"/>
    <w:multiLevelType w:val="hybridMultilevel"/>
    <w:tmpl w:val="70446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FC50EA"/>
    <w:multiLevelType w:val="multilevel"/>
    <w:tmpl w:val="B06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E40F1B"/>
    <w:multiLevelType w:val="hybridMultilevel"/>
    <w:tmpl w:val="4DA2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A922DB"/>
    <w:multiLevelType w:val="multilevel"/>
    <w:tmpl w:val="A8CA0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19B904EE"/>
    <w:multiLevelType w:val="hybridMultilevel"/>
    <w:tmpl w:val="910E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4017C5"/>
    <w:multiLevelType w:val="multilevel"/>
    <w:tmpl w:val="1270A1C8"/>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1E0257A2"/>
    <w:multiLevelType w:val="hybridMultilevel"/>
    <w:tmpl w:val="4108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D442E0"/>
    <w:multiLevelType w:val="hybridMultilevel"/>
    <w:tmpl w:val="B89E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527271"/>
    <w:multiLevelType w:val="hybridMultilevel"/>
    <w:tmpl w:val="7324A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39E220D"/>
    <w:multiLevelType w:val="multilevel"/>
    <w:tmpl w:val="1C96172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3B50E37"/>
    <w:multiLevelType w:val="hybridMultilevel"/>
    <w:tmpl w:val="EDAA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841793"/>
    <w:multiLevelType w:val="hybridMultilevel"/>
    <w:tmpl w:val="BBAE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9211FA"/>
    <w:multiLevelType w:val="hybridMultilevel"/>
    <w:tmpl w:val="BE9C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9665ED"/>
    <w:multiLevelType w:val="hybridMultilevel"/>
    <w:tmpl w:val="F9668A6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0B3F40"/>
    <w:multiLevelType w:val="hybridMultilevel"/>
    <w:tmpl w:val="745ED666"/>
    <w:lvl w:ilvl="0" w:tplc="B74C4C70">
      <w:start w:val="1"/>
      <w:numFmt w:val="bullet"/>
      <w:lvlText w:val="•"/>
      <w:lvlJc w:val="left"/>
      <w:pPr>
        <w:tabs>
          <w:tab w:val="num" w:pos="720"/>
        </w:tabs>
        <w:ind w:left="720" w:hanging="360"/>
      </w:pPr>
      <w:rPr>
        <w:rFonts w:ascii="Arial" w:hAnsi="Arial" w:hint="default"/>
      </w:rPr>
    </w:lvl>
    <w:lvl w:ilvl="1" w:tplc="E94CA422">
      <w:start w:val="-16388"/>
      <w:numFmt w:val="bullet"/>
      <w:lvlText w:val="–"/>
      <w:lvlJc w:val="left"/>
      <w:pPr>
        <w:tabs>
          <w:tab w:val="num" w:pos="1440"/>
        </w:tabs>
        <w:ind w:left="1440" w:hanging="360"/>
      </w:pPr>
      <w:rPr>
        <w:rFonts w:ascii="Arial" w:hAnsi="Arial" w:hint="default"/>
      </w:rPr>
    </w:lvl>
    <w:lvl w:ilvl="2" w:tplc="501A7A34" w:tentative="1">
      <w:start w:val="1"/>
      <w:numFmt w:val="bullet"/>
      <w:lvlText w:val="•"/>
      <w:lvlJc w:val="left"/>
      <w:pPr>
        <w:tabs>
          <w:tab w:val="num" w:pos="2160"/>
        </w:tabs>
        <w:ind w:left="2160" w:hanging="360"/>
      </w:pPr>
      <w:rPr>
        <w:rFonts w:ascii="Arial" w:hAnsi="Arial" w:hint="default"/>
      </w:rPr>
    </w:lvl>
    <w:lvl w:ilvl="3" w:tplc="8C760408" w:tentative="1">
      <w:start w:val="1"/>
      <w:numFmt w:val="bullet"/>
      <w:lvlText w:val="•"/>
      <w:lvlJc w:val="left"/>
      <w:pPr>
        <w:tabs>
          <w:tab w:val="num" w:pos="2880"/>
        </w:tabs>
        <w:ind w:left="2880" w:hanging="360"/>
      </w:pPr>
      <w:rPr>
        <w:rFonts w:ascii="Arial" w:hAnsi="Arial" w:hint="default"/>
      </w:rPr>
    </w:lvl>
    <w:lvl w:ilvl="4" w:tplc="11621B96" w:tentative="1">
      <w:start w:val="1"/>
      <w:numFmt w:val="bullet"/>
      <w:lvlText w:val="•"/>
      <w:lvlJc w:val="left"/>
      <w:pPr>
        <w:tabs>
          <w:tab w:val="num" w:pos="3600"/>
        </w:tabs>
        <w:ind w:left="3600" w:hanging="360"/>
      </w:pPr>
      <w:rPr>
        <w:rFonts w:ascii="Arial" w:hAnsi="Arial" w:hint="default"/>
      </w:rPr>
    </w:lvl>
    <w:lvl w:ilvl="5" w:tplc="D33C6056" w:tentative="1">
      <w:start w:val="1"/>
      <w:numFmt w:val="bullet"/>
      <w:lvlText w:val="•"/>
      <w:lvlJc w:val="left"/>
      <w:pPr>
        <w:tabs>
          <w:tab w:val="num" w:pos="4320"/>
        </w:tabs>
        <w:ind w:left="4320" w:hanging="360"/>
      </w:pPr>
      <w:rPr>
        <w:rFonts w:ascii="Arial" w:hAnsi="Arial" w:hint="default"/>
      </w:rPr>
    </w:lvl>
    <w:lvl w:ilvl="6" w:tplc="3C28176E" w:tentative="1">
      <w:start w:val="1"/>
      <w:numFmt w:val="bullet"/>
      <w:lvlText w:val="•"/>
      <w:lvlJc w:val="left"/>
      <w:pPr>
        <w:tabs>
          <w:tab w:val="num" w:pos="5040"/>
        </w:tabs>
        <w:ind w:left="5040" w:hanging="360"/>
      </w:pPr>
      <w:rPr>
        <w:rFonts w:ascii="Arial" w:hAnsi="Arial" w:hint="default"/>
      </w:rPr>
    </w:lvl>
    <w:lvl w:ilvl="7" w:tplc="5AC6ED0A" w:tentative="1">
      <w:start w:val="1"/>
      <w:numFmt w:val="bullet"/>
      <w:lvlText w:val="•"/>
      <w:lvlJc w:val="left"/>
      <w:pPr>
        <w:tabs>
          <w:tab w:val="num" w:pos="5760"/>
        </w:tabs>
        <w:ind w:left="5760" w:hanging="360"/>
      </w:pPr>
      <w:rPr>
        <w:rFonts w:ascii="Arial" w:hAnsi="Arial" w:hint="default"/>
      </w:rPr>
    </w:lvl>
    <w:lvl w:ilvl="8" w:tplc="4294BD28" w:tentative="1">
      <w:start w:val="1"/>
      <w:numFmt w:val="bullet"/>
      <w:lvlText w:val="•"/>
      <w:lvlJc w:val="left"/>
      <w:pPr>
        <w:tabs>
          <w:tab w:val="num" w:pos="6480"/>
        </w:tabs>
        <w:ind w:left="6480" w:hanging="360"/>
      </w:pPr>
      <w:rPr>
        <w:rFonts w:ascii="Arial" w:hAnsi="Arial" w:hint="default"/>
      </w:rPr>
    </w:lvl>
  </w:abstractNum>
  <w:abstractNum w:abstractNumId="35">
    <w:nsid w:val="2A775ED9"/>
    <w:multiLevelType w:val="hybridMultilevel"/>
    <w:tmpl w:val="EFECB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B8660E1"/>
    <w:multiLevelType w:val="hybridMultilevel"/>
    <w:tmpl w:val="DCF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EBA567F"/>
    <w:multiLevelType w:val="multilevel"/>
    <w:tmpl w:val="1222F0D8"/>
    <w:styleLink w:val="WWNum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D00759"/>
    <w:multiLevelType w:val="hybridMultilevel"/>
    <w:tmpl w:val="2430A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0C11940"/>
    <w:multiLevelType w:val="multilevel"/>
    <w:tmpl w:val="E9749F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30E63690"/>
    <w:multiLevelType w:val="multilevel"/>
    <w:tmpl w:val="D4DEE5A2"/>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319C7AD3"/>
    <w:multiLevelType w:val="multilevel"/>
    <w:tmpl w:val="8528F142"/>
    <w:styleLink w:val="WWNum51"/>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46B3487"/>
    <w:multiLevelType w:val="hybridMultilevel"/>
    <w:tmpl w:val="A7BA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55B31B1"/>
    <w:multiLevelType w:val="hybridMultilevel"/>
    <w:tmpl w:val="14BA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5930108"/>
    <w:multiLevelType w:val="multilevel"/>
    <w:tmpl w:val="9DF2C69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36F45B73"/>
    <w:multiLevelType w:val="hybridMultilevel"/>
    <w:tmpl w:val="4B0A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9A64ACC"/>
    <w:multiLevelType w:val="multilevel"/>
    <w:tmpl w:val="56906EDA"/>
    <w:styleLink w:val="WWNum3"/>
    <w:lvl w:ilvl="0">
      <w:start w:val="1"/>
      <w:numFmt w:val="upperLetter"/>
      <w:pStyle w:val="ANNEX"/>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3A4A6CD6"/>
    <w:multiLevelType w:val="hybridMultilevel"/>
    <w:tmpl w:val="23EA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B2F302B"/>
    <w:multiLevelType w:val="multilevel"/>
    <w:tmpl w:val="4B3A5C46"/>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3BCB2366"/>
    <w:multiLevelType w:val="hybridMultilevel"/>
    <w:tmpl w:val="548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CD03A29"/>
    <w:multiLevelType w:val="hybridMultilevel"/>
    <w:tmpl w:val="E642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312E61"/>
    <w:multiLevelType w:val="hybridMultilevel"/>
    <w:tmpl w:val="0F2A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B324DE"/>
    <w:multiLevelType w:val="hybridMultilevel"/>
    <w:tmpl w:val="405A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4213B5"/>
    <w:multiLevelType w:val="hybridMultilevel"/>
    <w:tmpl w:val="773EF49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4">
    <w:nsid w:val="3F6D6AD9"/>
    <w:multiLevelType w:val="multilevel"/>
    <w:tmpl w:val="926E01A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407B027F"/>
    <w:multiLevelType w:val="multilevel"/>
    <w:tmpl w:val="53D69EF4"/>
    <w:styleLink w:val="WWOutlineListStyle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nsid w:val="42D815F8"/>
    <w:multiLevelType w:val="hybridMultilevel"/>
    <w:tmpl w:val="1F1C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273D9C"/>
    <w:multiLevelType w:val="multilevel"/>
    <w:tmpl w:val="98C40740"/>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nsid w:val="4A875B3C"/>
    <w:multiLevelType w:val="hybridMultilevel"/>
    <w:tmpl w:val="B53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DD11351"/>
    <w:multiLevelType w:val="hybridMultilevel"/>
    <w:tmpl w:val="6BF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D05893"/>
    <w:multiLevelType w:val="hybridMultilevel"/>
    <w:tmpl w:val="B0CC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FDC723D"/>
    <w:multiLevelType w:val="multilevel"/>
    <w:tmpl w:val="99A2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0CA1E75"/>
    <w:multiLevelType w:val="hybridMultilevel"/>
    <w:tmpl w:val="657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8B7B5F"/>
    <w:multiLevelType w:val="hybridMultilevel"/>
    <w:tmpl w:val="65F8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33443DF"/>
    <w:multiLevelType w:val="multilevel"/>
    <w:tmpl w:val="2E1AFC54"/>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54714976"/>
    <w:multiLevelType w:val="hybridMultilevel"/>
    <w:tmpl w:val="D21A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7CD1D89"/>
    <w:multiLevelType w:val="hybridMultilevel"/>
    <w:tmpl w:val="9C12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107C81"/>
    <w:multiLevelType w:val="hybridMultilevel"/>
    <w:tmpl w:val="4B6CF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
    <w:nsid w:val="5D362B7D"/>
    <w:multiLevelType w:val="multilevel"/>
    <w:tmpl w:val="18665A12"/>
    <w:styleLink w:val="WWNum31"/>
    <w:lvl w:ilvl="0">
      <w:start w:val="1"/>
      <w:numFmt w:val="upperLetter"/>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5EAD6685"/>
    <w:multiLevelType w:val="multilevel"/>
    <w:tmpl w:val="346C6186"/>
    <w:lvl w:ilvl="0">
      <w:start w:val="1"/>
      <w:numFmt w:val="decimal"/>
      <w:lvlText w:val="VT %1."/>
      <w:lvlJc w:val="left"/>
      <w:pPr>
        <w:tabs>
          <w:tab w:val="num" w:pos="720"/>
        </w:tabs>
        <w:ind w:left="720" w:hanging="360"/>
      </w:pPr>
      <w:rPr>
        <w:rFonts w:hint="default"/>
        <w:sz w:val="20"/>
      </w:rPr>
    </w:lvl>
    <w:lvl w:ilvl="1">
      <w:start w:val="1"/>
      <w:numFmt w:val="decimal"/>
      <w:lvlText w:val="Cloud %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F120A35"/>
    <w:multiLevelType w:val="hybridMultilevel"/>
    <w:tmpl w:val="9260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10C4874"/>
    <w:multiLevelType w:val="multilevel"/>
    <w:tmpl w:val="A6B4B91E"/>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62D00FB3"/>
    <w:multiLevelType w:val="hybridMultilevel"/>
    <w:tmpl w:val="03AA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2E1EAA"/>
    <w:multiLevelType w:val="hybridMultilevel"/>
    <w:tmpl w:val="5136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6A687F"/>
    <w:multiLevelType w:val="hybridMultilevel"/>
    <w:tmpl w:val="45A6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8AF3D28"/>
    <w:multiLevelType w:val="multilevel"/>
    <w:tmpl w:val="EF262F1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68F3743D"/>
    <w:multiLevelType w:val="hybridMultilevel"/>
    <w:tmpl w:val="29C0F7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9884F29"/>
    <w:multiLevelType w:val="multilevel"/>
    <w:tmpl w:val="4A4EF536"/>
    <w:styleLink w:val="WWOutlineListStyle4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B0F74B0"/>
    <w:multiLevelType w:val="hybridMultilevel"/>
    <w:tmpl w:val="C666C4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nsid w:val="6BF0311F"/>
    <w:multiLevelType w:val="hybridMultilevel"/>
    <w:tmpl w:val="7AC4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nsid w:val="6EE75A63"/>
    <w:multiLevelType w:val="multilevel"/>
    <w:tmpl w:val="D486C890"/>
    <w:lvl w:ilvl="0">
      <w:start w:val="1"/>
      <w:numFmt w:val="upperRoman"/>
      <w:pStyle w:val="Contents5"/>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3">
    <w:nsid w:val="70140862"/>
    <w:multiLevelType w:val="hybridMultilevel"/>
    <w:tmpl w:val="AA8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0B8116F"/>
    <w:multiLevelType w:val="multilevel"/>
    <w:tmpl w:val="62386FC4"/>
    <w:lvl w:ilvl="0">
      <w:start w:val="1"/>
      <w:numFmt w:val="decimal"/>
      <w:lvlText w:val="VT %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0FD6F4A"/>
    <w:multiLevelType w:val="multilevel"/>
    <w:tmpl w:val="63D440EE"/>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nsid w:val="71215E43"/>
    <w:multiLevelType w:val="multilevel"/>
    <w:tmpl w:val="F45270A8"/>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71B6109D"/>
    <w:multiLevelType w:val="hybridMultilevel"/>
    <w:tmpl w:val="187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B84153"/>
    <w:multiLevelType w:val="hybridMultilevel"/>
    <w:tmpl w:val="89DA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3862E72"/>
    <w:multiLevelType w:val="hybridMultilevel"/>
    <w:tmpl w:val="2BB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41A47E2"/>
    <w:multiLevelType w:val="hybridMultilevel"/>
    <w:tmpl w:val="E8AE102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1">
    <w:nsid w:val="755C1996"/>
    <w:multiLevelType w:val="hybridMultilevel"/>
    <w:tmpl w:val="DDBE8310"/>
    <w:lvl w:ilvl="0" w:tplc="E3F84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6810B11"/>
    <w:multiLevelType w:val="multilevel"/>
    <w:tmpl w:val="6F7C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6C00830"/>
    <w:multiLevelType w:val="hybridMultilevel"/>
    <w:tmpl w:val="834A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8773538"/>
    <w:multiLevelType w:val="hybridMultilevel"/>
    <w:tmpl w:val="B442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C6E5DA0"/>
    <w:multiLevelType w:val="hybridMultilevel"/>
    <w:tmpl w:val="198EB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C9D6436"/>
    <w:multiLevelType w:val="multilevel"/>
    <w:tmpl w:val="4D40EF5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7CC44D01"/>
    <w:multiLevelType w:val="hybridMultilevel"/>
    <w:tmpl w:val="B7A8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D2B395B"/>
    <w:multiLevelType w:val="hybridMultilevel"/>
    <w:tmpl w:val="1E1804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9">
    <w:nsid w:val="7E567F44"/>
    <w:multiLevelType w:val="hybridMultilevel"/>
    <w:tmpl w:val="6C5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87362A"/>
    <w:multiLevelType w:val="hybridMultilevel"/>
    <w:tmpl w:val="4388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F970E9A"/>
    <w:multiLevelType w:val="hybridMultilevel"/>
    <w:tmpl w:val="C0B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5"/>
  </w:num>
  <w:num w:numId="3">
    <w:abstractNumId w:val="96"/>
  </w:num>
  <w:num w:numId="4">
    <w:abstractNumId w:val="10"/>
  </w:num>
  <w:num w:numId="5">
    <w:abstractNumId w:val="85"/>
  </w:num>
  <w:num w:numId="6">
    <w:abstractNumId w:val="29"/>
  </w:num>
  <w:num w:numId="7">
    <w:abstractNumId w:val="46"/>
  </w:num>
  <w:num w:numId="8">
    <w:abstractNumId w:val="8"/>
  </w:num>
  <w:num w:numId="9">
    <w:abstractNumId w:val="15"/>
  </w:num>
  <w:num w:numId="10">
    <w:abstractNumId w:val="14"/>
  </w:num>
  <w:num w:numId="11">
    <w:abstractNumId w:val="7"/>
  </w:num>
  <w:num w:numId="12">
    <w:abstractNumId w:val="15"/>
    <w:lvlOverride w:ilvl="0">
      <w:startOverride w:val="1"/>
    </w:lvlOverride>
  </w:num>
  <w:num w:numId="13">
    <w:abstractNumId w:val="54"/>
  </w:num>
  <w:num w:numId="14">
    <w:abstractNumId w:val="76"/>
  </w:num>
  <w:num w:numId="15">
    <w:abstractNumId w:val="2"/>
  </w:num>
  <w:num w:numId="16">
    <w:abstractNumId w:val="57"/>
  </w:num>
  <w:num w:numId="17">
    <w:abstractNumId w:val="44"/>
  </w:num>
  <w:num w:numId="18">
    <w:abstractNumId w:val="16"/>
  </w:num>
  <w:num w:numId="19">
    <w:abstractNumId w:val="65"/>
  </w:num>
  <w:num w:numId="20">
    <w:abstractNumId w:val="72"/>
  </w:num>
  <w:num w:numId="21">
    <w:abstractNumId w:val="19"/>
  </w:num>
  <w:num w:numId="22">
    <w:abstractNumId w:val="48"/>
  </w:num>
  <w:num w:numId="23">
    <w:abstractNumId w:val="40"/>
  </w:num>
  <w:num w:numId="24">
    <w:abstractNumId w:val="17"/>
  </w:num>
  <w:num w:numId="25">
    <w:abstractNumId w:val="69"/>
  </w:num>
  <w:num w:numId="26">
    <w:abstractNumId w:val="86"/>
  </w:num>
  <w:num w:numId="27">
    <w:abstractNumId w:val="41"/>
  </w:num>
  <w:num w:numId="28">
    <w:abstractNumId w:val="9"/>
  </w:num>
  <w:num w:numId="29">
    <w:abstractNumId w:val="37"/>
  </w:num>
  <w:num w:numId="30">
    <w:abstractNumId w:val="62"/>
  </w:num>
  <w:num w:numId="31">
    <w:abstractNumId w:val="78"/>
  </w:num>
  <w:num w:numId="32">
    <w:abstractNumId w:val="33"/>
  </w:num>
  <w:num w:numId="33">
    <w:abstractNumId w:val="3"/>
  </w:num>
  <w:num w:numId="34">
    <w:abstractNumId w:val="11"/>
  </w:num>
  <w:num w:numId="35">
    <w:abstractNumId w:val="79"/>
  </w:num>
  <w:num w:numId="36">
    <w:abstractNumId w:val="66"/>
  </w:num>
  <w:num w:numId="37">
    <w:abstractNumId w:val="92"/>
  </w:num>
  <w:num w:numId="38">
    <w:abstractNumId w:val="97"/>
  </w:num>
  <w:num w:numId="39">
    <w:abstractNumId w:val="21"/>
  </w:num>
  <w:num w:numId="40">
    <w:abstractNumId w:val="61"/>
  </w:num>
  <w:num w:numId="41">
    <w:abstractNumId w:val="53"/>
  </w:num>
  <w:num w:numId="42">
    <w:abstractNumId w:val="38"/>
  </w:num>
  <w:num w:numId="43">
    <w:abstractNumId w:val="28"/>
  </w:num>
  <w:num w:numId="44">
    <w:abstractNumId w:val="43"/>
  </w:num>
  <w:num w:numId="45">
    <w:abstractNumId w:val="23"/>
  </w:num>
  <w:num w:numId="46">
    <w:abstractNumId w:val="35"/>
  </w:num>
  <w:num w:numId="47">
    <w:abstractNumId w:val="88"/>
  </w:num>
  <w:num w:numId="48">
    <w:abstractNumId w:val="20"/>
  </w:num>
  <w:num w:numId="49">
    <w:abstractNumId w:val="39"/>
  </w:num>
  <w:num w:numId="50">
    <w:abstractNumId w:val="4"/>
  </w:num>
  <w:num w:numId="51">
    <w:abstractNumId w:val="36"/>
  </w:num>
  <w:num w:numId="52">
    <w:abstractNumId w:val="59"/>
  </w:num>
  <w:num w:numId="53">
    <w:abstractNumId w:val="91"/>
  </w:num>
  <w:num w:numId="54">
    <w:abstractNumId w:val="6"/>
  </w:num>
  <w:num w:numId="55">
    <w:abstractNumId w:val="94"/>
  </w:num>
  <w:num w:numId="56">
    <w:abstractNumId w:val="100"/>
  </w:num>
  <w:num w:numId="57">
    <w:abstractNumId w:val="51"/>
  </w:num>
  <w:num w:numId="58">
    <w:abstractNumId w:val="26"/>
  </w:num>
  <w:num w:numId="59">
    <w:abstractNumId w:val="95"/>
  </w:num>
  <w:num w:numId="60">
    <w:abstractNumId w:val="50"/>
  </w:num>
  <w:num w:numId="61">
    <w:abstractNumId w:val="30"/>
  </w:num>
  <w:num w:numId="62">
    <w:abstractNumId w:val="42"/>
  </w:num>
  <w:num w:numId="63">
    <w:abstractNumId w:val="22"/>
  </w:num>
  <w:num w:numId="64">
    <w:abstractNumId w:val="5"/>
  </w:num>
  <w:num w:numId="65">
    <w:abstractNumId w:val="60"/>
  </w:num>
  <w:num w:numId="66">
    <w:abstractNumId w:val="93"/>
  </w:num>
  <w:num w:numId="67">
    <w:abstractNumId w:val="32"/>
  </w:num>
  <w:num w:numId="68">
    <w:abstractNumId w:val="52"/>
  </w:num>
  <w:num w:numId="69">
    <w:abstractNumId w:val="84"/>
  </w:num>
  <w:num w:numId="70">
    <w:abstractNumId w:val="90"/>
  </w:num>
  <w:num w:numId="71">
    <w:abstractNumId w:val="58"/>
  </w:num>
  <w:num w:numId="72">
    <w:abstractNumId w:val="70"/>
  </w:num>
  <w:num w:numId="73">
    <w:abstractNumId w:val="98"/>
  </w:num>
  <w:num w:numId="74">
    <w:abstractNumId w:val="80"/>
  </w:num>
  <w:num w:numId="75">
    <w:abstractNumId w:val="13"/>
  </w:num>
  <w:num w:numId="76">
    <w:abstractNumId w:val="77"/>
  </w:num>
  <w:num w:numId="77">
    <w:abstractNumId w:val="31"/>
  </w:num>
  <w:num w:numId="78">
    <w:abstractNumId w:val="27"/>
  </w:num>
  <w:num w:numId="79">
    <w:abstractNumId w:val="49"/>
  </w:num>
  <w:num w:numId="80">
    <w:abstractNumId w:val="64"/>
  </w:num>
  <w:num w:numId="81">
    <w:abstractNumId w:val="12"/>
  </w:num>
  <w:num w:numId="82">
    <w:abstractNumId w:val="56"/>
  </w:num>
  <w:num w:numId="83">
    <w:abstractNumId w:val="83"/>
  </w:num>
  <w:num w:numId="84">
    <w:abstractNumId w:val="45"/>
  </w:num>
  <w:num w:numId="85">
    <w:abstractNumId w:val="24"/>
  </w:num>
  <w:num w:numId="86">
    <w:abstractNumId w:val="67"/>
  </w:num>
  <w:num w:numId="87">
    <w:abstractNumId w:val="87"/>
  </w:num>
  <w:num w:numId="88">
    <w:abstractNumId w:val="63"/>
  </w:num>
  <w:num w:numId="89">
    <w:abstractNumId w:val="89"/>
  </w:num>
  <w:num w:numId="90">
    <w:abstractNumId w:val="74"/>
  </w:num>
  <w:num w:numId="91">
    <w:abstractNumId w:val="99"/>
  </w:num>
  <w:num w:numId="92">
    <w:abstractNumId w:val="71"/>
  </w:num>
  <w:num w:numId="93">
    <w:abstractNumId w:val="73"/>
  </w:num>
  <w:num w:numId="94">
    <w:abstractNumId w:val="68"/>
  </w:num>
  <w:num w:numId="95">
    <w:abstractNumId w:val="18"/>
  </w:num>
  <w:num w:numId="96">
    <w:abstractNumId w:val="81"/>
  </w:num>
  <w:num w:numId="97">
    <w:abstractNumId w:val="101"/>
  </w:num>
  <w:num w:numId="98">
    <w:abstractNumId w:val="75"/>
  </w:num>
  <w:num w:numId="99">
    <w:abstractNumId w:val="47"/>
  </w:num>
  <w:num w:numId="100">
    <w:abstractNumId w:val="34"/>
  </w:num>
  <w:num w:numId="101">
    <w:abstractNumId w:val="8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B41F61"/>
    <w:rsid w:val="00000BCC"/>
    <w:rsid w:val="00000E1E"/>
    <w:rsid w:val="00001A2B"/>
    <w:rsid w:val="0000763A"/>
    <w:rsid w:val="00014B41"/>
    <w:rsid w:val="00016EFD"/>
    <w:rsid w:val="00022F13"/>
    <w:rsid w:val="000305C5"/>
    <w:rsid w:val="000373C3"/>
    <w:rsid w:val="00044A3E"/>
    <w:rsid w:val="00047C8D"/>
    <w:rsid w:val="00050C14"/>
    <w:rsid w:val="00056475"/>
    <w:rsid w:val="0005714C"/>
    <w:rsid w:val="0005794F"/>
    <w:rsid w:val="00063421"/>
    <w:rsid w:val="00067551"/>
    <w:rsid w:val="00067CFD"/>
    <w:rsid w:val="00070230"/>
    <w:rsid w:val="00072D48"/>
    <w:rsid w:val="000731A3"/>
    <w:rsid w:val="0007757F"/>
    <w:rsid w:val="0007773D"/>
    <w:rsid w:val="000807AD"/>
    <w:rsid w:val="00083E10"/>
    <w:rsid w:val="00085B7F"/>
    <w:rsid w:val="00087539"/>
    <w:rsid w:val="00087969"/>
    <w:rsid w:val="000937D7"/>
    <w:rsid w:val="000A0D5F"/>
    <w:rsid w:val="000A4CCE"/>
    <w:rsid w:val="000A60F0"/>
    <w:rsid w:val="000A7DC7"/>
    <w:rsid w:val="000B0AEB"/>
    <w:rsid w:val="000B3FFD"/>
    <w:rsid w:val="000B50FE"/>
    <w:rsid w:val="000C0B4E"/>
    <w:rsid w:val="000C2897"/>
    <w:rsid w:val="000C2CBF"/>
    <w:rsid w:val="000D1F6F"/>
    <w:rsid w:val="000D470F"/>
    <w:rsid w:val="000D492E"/>
    <w:rsid w:val="000D5709"/>
    <w:rsid w:val="000E43A1"/>
    <w:rsid w:val="000E5312"/>
    <w:rsid w:val="000E7C1E"/>
    <w:rsid w:val="000F3408"/>
    <w:rsid w:val="000F5A48"/>
    <w:rsid w:val="000F5DDB"/>
    <w:rsid w:val="000F694E"/>
    <w:rsid w:val="0010376F"/>
    <w:rsid w:val="001042F1"/>
    <w:rsid w:val="00104836"/>
    <w:rsid w:val="0011243A"/>
    <w:rsid w:val="00115E49"/>
    <w:rsid w:val="0012092C"/>
    <w:rsid w:val="001210EC"/>
    <w:rsid w:val="0012170B"/>
    <w:rsid w:val="001252BB"/>
    <w:rsid w:val="00127B8F"/>
    <w:rsid w:val="00130428"/>
    <w:rsid w:val="00130BC0"/>
    <w:rsid w:val="00132841"/>
    <w:rsid w:val="00134998"/>
    <w:rsid w:val="001372EF"/>
    <w:rsid w:val="00140062"/>
    <w:rsid w:val="00144EC4"/>
    <w:rsid w:val="00147CCF"/>
    <w:rsid w:val="00153894"/>
    <w:rsid w:val="00155145"/>
    <w:rsid w:val="00155CCC"/>
    <w:rsid w:val="00164209"/>
    <w:rsid w:val="001669CD"/>
    <w:rsid w:val="001721D5"/>
    <w:rsid w:val="00174648"/>
    <w:rsid w:val="00177A1D"/>
    <w:rsid w:val="001813B7"/>
    <w:rsid w:val="001823C2"/>
    <w:rsid w:val="00182C2E"/>
    <w:rsid w:val="00186054"/>
    <w:rsid w:val="0019177D"/>
    <w:rsid w:val="0019469B"/>
    <w:rsid w:val="00194B26"/>
    <w:rsid w:val="001A01DB"/>
    <w:rsid w:val="001A4A3A"/>
    <w:rsid w:val="001A6DC9"/>
    <w:rsid w:val="001B5465"/>
    <w:rsid w:val="001B7722"/>
    <w:rsid w:val="001C18EF"/>
    <w:rsid w:val="001C2B36"/>
    <w:rsid w:val="001C4666"/>
    <w:rsid w:val="001C5FC2"/>
    <w:rsid w:val="001C65FF"/>
    <w:rsid w:val="001D063A"/>
    <w:rsid w:val="001D329C"/>
    <w:rsid w:val="001D347A"/>
    <w:rsid w:val="001D4C2F"/>
    <w:rsid w:val="001D75FE"/>
    <w:rsid w:val="001E00FC"/>
    <w:rsid w:val="001E4BE9"/>
    <w:rsid w:val="001F009D"/>
    <w:rsid w:val="001F227D"/>
    <w:rsid w:val="001F3978"/>
    <w:rsid w:val="001F3CFD"/>
    <w:rsid w:val="001F69B8"/>
    <w:rsid w:val="001F69F6"/>
    <w:rsid w:val="001F7308"/>
    <w:rsid w:val="00203341"/>
    <w:rsid w:val="002035C4"/>
    <w:rsid w:val="00204B71"/>
    <w:rsid w:val="00206867"/>
    <w:rsid w:val="002103C3"/>
    <w:rsid w:val="00214193"/>
    <w:rsid w:val="00215C85"/>
    <w:rsid w:val="00221A59"/>
    <w:rsid w:val="0022281C"/>
    <w:rsid w:val="0023350D"/>
    <w:rsid w:val="00235927"/>
    <w:rsid w:val="00245ABD"/>
    <w:rsid w:val="00246B27"/>
    <w:rsid w:val="00247E1E"/>
    <w:rsid w:val="00255636"/>
    <w:rsid w:val="00256E83"/>
    <w:rsid w:val="00261610"/>
    <w:rsid w:val="002627F8"/>
    <w:rsid w:val="00263FE7"/>
    <w:rsid w:val="00264F45"/>
    <w:rsid w:val="00265252"/>
    <w:rsid w:val="002729AE"/>
    <w:rsid w:val="00276505"/>
    <w:rsid w:val="00276E24"/>
    <w:rsid w:val="00277270"/>
    <w:rsid w:val="00277BBA"/>
    <w:rsid w:val="00277ECC"/>
    <w:rsid w:val="00282C83"/>
    <w:rsid w:val="002837F0"/>
    <w:rsid w:val="00285907"/>
    <w:rsid w:val="0028678B"/>
    <w:rsid w:val="0028794B"/>
    <w:rsid w:val="0029260E"/>
    <w:rsid w:val="002957E2"/>
    <w:rsid w:val="002A3682"/>
    <w:rsid w:val="002A40BF"/>
    <w:rsid w:val="002A4A81"/>
    <w:rsid w:val="002A7EC6"/>
    <w:rsid w:val="002B01DB"/>
    <w:rsid w:val="002B14C2"/>
    <w:rsid w:val="002B35D6"/>
    <w:rsid w:val="002C0935"/>
    <w:rsid w:val="002C2CD4"/>
    <w:rsid w:val="002C332D"/>
    <w:rsid w:val="002C4FB6"/>
    <w:rsid w:val="002C6D4F"/>
    <w:rsid w:val="002C7662"/>
    <w:rsid w:val="002C77C1"/>
    <w:rsid w:val="002D5A68"/>
    <w:rsid w:val="002D778B"/>
    <w:rsid w:val="002E43A0"/>
    <w:rsid w:val="002E627A"/>
    <w:rsid w:val="002F46D9"/>
    <w:rsid w:val="002F48F8"/>
    <w:rsid w:val="00302499"/>
    <w:rsid w:val="003035E9"/>
    <w:rsid w:val="0030456E"/>
    <w:rsid w:val="00305476"/>
    <w:rsid w:val="003117C6"/>
    <w:rsid w:val="003136CA"/>
    <w:rsid w:val="0032188E"/>
    <w:rsid w:val="00326765"/>
    <w:rsid w:val="00326884"/>
    <w:rsid w:val="00327E44"/>
    <w:rsid w:val="00334380"/>
    <w:rsid w:val="00337A7E"/>
    <w:rsid w:val="00337B88"/>
    <w:rsid w:val="00340B62"/>
    <w:rsid w:val="00343104"/>
    <w:rsid w:val="00345ADF"/>
    <w:rsid w:val="0035372A"/>
    <w:rsid w:val="00354A7D"/>
    <w:rsid w:val="003558EE"/>
    <w:rsid w:val="0036178B"/>
    <w:rsid w:val="0036350B"/>
    <w:rsid w:val="00363B8D"/>
    <w:rsid w:val="00364AEE"/>
    <w:rsid w:val="00371E00"/>
    <w:rsid w:val="003733C9"/>
    <w:rsid w:val="003748B4"/>
    <w:rsid w:val="00375802"/>
    <w:rsid w:val="00375DB4"/>
    <w:rsid w:val="00377E9B"/>
    <w:rsid w:val="0038011C"/>
    <w:rsid w:val="003803E5"/>
    <w:rsid w:val="00380561"/>
    <w:rsid w:val="0038147A"/>
    <w:rsid w:val="003840AB"/>
    <w:rsid w:val="00384F0F"/>
    <w:rsid w:val="003852DF"/>
    <w:rsid w:val="00386F37"/>
    <w:rsid w:val="00387105"/>
    <w:rsid w:val="003955C5"/>
    <w:rsid w:val="00396C7B"/>
    <w:rsid w:val="003970ED"/>
    <w:rsid w:val="003A1F1C"/>
    <w:rsid w:val="003A317D"/>
    <w:rsid w:val="003A56E8"/>
    <w:rsid w:val="003B1C01"/>
    <w:rsid w:val="003B3792"/>
    <w:rsid w:val="003B3907"/>
    <w:rsid w:val="003B4006"/>
    <w:rsid w:val="003B4A27"/>
    <w:rsid w:val="003B7216"/>
    <w:rsid w:val="003C2232"/>
    <w:rsid w:val="003C26DF"/>
    <w:rsid w:val="003C54DC"/>
    <w:rsid w:val="003C68F8"/>
    <w:rsid w:val="003C7C1E"/>
    <w:rsid w:val="003D3EC3"/>
    <w:rsid w:val="003E2D16"/>
    <w:rsid w:val="003E3E03"/>
    <w:rsid w:val="003E530A"/>
    <w:rsid w:val="003F1EBE"/>
    <w:rsid w:val="003F34B2"/>
    <w:rsid w:val="003F4294"/>
    <w:rsid w:val="003F461B"/>
    <w:rsid w:val="0040011A"/>
    <w:rsid w:val="004002B7"/>
    <w:rsid w:val="004036DC"/>
    <w:rsid w:val="00404810"/>
    <w:rsid w:val="004050E2"/>
    <w:rsid w:val="00411ED1"/>
    <w:rsid w:val="00415BBF"/>
    <w:rsid w:val="00421D7B"/>
    <w:rsid w:val="00427CE3"/>
    <w:rsid w:val="00434C5A"/>
    <w:rsid w:val="00434C60"/>
    <w:rsid w:val="00435D75"/>
    <w:rsid w:val="0044117A"/>
    <w:rsid w:val="00442E64"/>
    <w:rsid w:val="004459E1"/>
    <w:rsid w:val="00447E5B"/>
    <w:rsid w:val="00450721"/>
    <w:rsid w:val="00451012"/>
    <w:rsid w:val="004515B6"/>
    <w:rsid w:val="0045747C"/>
    <w:rsid w:val="00461076"/>
    <w:rsid w:val="00462383"/>
    <w:rsid w:val="004623BF"/>
    <w:rsid w:val="00464DEF"/>
    <w:rsid w:val="00466BB7"/>
    <w:rsid w:val="004672C0"/>
    <w:rsid w:val="00470599"/>
    <w:rsid w:val="004714B8"/>
    <w:rsid w:val="00472ABF"/>
    <w:rsid w:val="00480A61"/>
    <w:rsid w:val="00492AC0"/>
    <w:rsid w:val="004A1CBF"/>
    <w:rsid w:val="004A33E1"/>
    <w:rsid w:val="004A76DC"/>
    <w:rsid w:val="004B04CB"/>
    <w:rsid w:val="004D0083"/>
    <w:rsid w:val="004D24DC"/>
    <w:rsid w:val="004D5236"/>
    <w:rsid w:val="004D7D81"/>
    <w:rsid w:val="004E2788"/>
    <w:rsid w:val="004E522D"/>
    <w:rsid w:val="004E76D5"/>
    <w:rsid w:val="004E7753"/>
    <w:rsid w:val="004E7987"/>
    <w:rsid w:val="004F2B46"/>
    <w:rsid w:val="004F53C1"/>
    <w:rsid w:val="005024E4"/>
    <w:rsid w:val="00503706"/>
    <w:rsid w:val="005076B4"/>
    <w:rsid w:val="0051202A"/>
    <w:rsid w:val="005221C9"/>
    <w:rsid w:val="00527E2B"/>
    <w:rsid w:val="005310EC"/>
    <w:rsid w:val="005353E8"/>
    <w:rsid w:val="00535D3C"/>
    <w:rsid w:val="00544280"/>
    <w:rsid w:val="005566DC"/>
    <w:rsid w:val="005617EB"/>
    <w:rsid w:val="00580152"/>
    <w:rsid w:val="00581120"/>
    <w:rsid w:val="00582F57"/>
    <w:rsid w:val="00583CA8"/>
    <w:rsid w:val="005903E1"/>
    <w:rsid w:val="005942F9"/>
    <w:rsid w:val="005A0F8A"/>
    <w:rsid w:val="005A1653"/>
    <w:rsid w:val="005A48AF"/>
    <w:rsid w:val="005A7C48"/>
    <w:rsid w:val="005A7C6E"/>
    <w:rsid w:val="005B0A6A"/>
    <w:rsid w:val="005B7AA1"/>
    <w:rsid w:val="005B7E3A"/>
    <w:rsid w:val="005C002F"/>
    <w:rsid w:val="005C58B5"/>
    <w:rsid w:val="005C7217"/>
    <w:rsid w:val="005D05FD"/>
    <w:rsid w:val="005D06A4"/>
    <w:rsid w:val="005D7F51"/>
    <w:rsid w:val="005E1424"/>
    <w:rsid w:val="005E2632"/>
    <w:rsid w:val="005E2CDB"/>
    <w:rsid w:val="005E4AE5"/>
    <w:rsid w:val="005E5C80"/>
    <w:rsid w:val="005E7971"/>
    <w:rsid w:val="005F395E"/>
    <w:rsid w:val="005F490E"/>
    <w:rsid w:val="00600CD6"/>
    <w:rsid w:val="0060334B"/>
    <w:rsid w:val="00603A3F"/>
    <w:rsid w:val="00607654"/>
    <w:rsid w:val="006103EA"/>
    <w:rsid w:val="00614BA1"/>
    <w:rsid w:val="00623EAB"/>
    <w:rsid w:val="00624D51"/>
    <w:rsid w:val="00625757"/>
    <w:rsid w:val="00625907"/>
    <w:rsid w:val="00625ECD"/>
    <w:rsid w:val="00626EB0"/>
    <w:rsid w:val="0063129F"/>
    <w:rsid w:val="00631491"/>
    <w:rsid w:val="00635BCA"/>
    <w:rsid w:val="006436D4"/>
    <w:rsid w:val="00650A68"/>
    <w:rsid w:val="00650D0C"/>
    <w:rsid w:val="0065239B"/>
    <w:rsid w:val="006539AF"/>
    <w:rsid w:val="006540C6"/>
    <w:rsid w:val="00654704"/>
    <w:rsid w:val="00656040"/>
    <w:rsid w:val="00660F0E"/>
    <w:rsid w:val="0066189F"/>
    <w:rsid w:val="006655EC"/>
    <w:rsid w:val="006661BF"/>
    <w:rsid w:val="00671E50"/>
    <w:rsid w:val="00672E24"/>
    <w:rsid w:val="00683CF5"/>
    <w:rsid w:val="00683EE0"/>
    <w:rsid w:val="00686754"/>
    <w:rsid w:val="00690295"/>
    <w:rsid w:val="006935D0"/>
    <w:rsid w:val="006A39CA"/>
    <w:rsid w:val="006A47AA"/>
    <w:rsid w:val="006A5007"/>
    <w:rsid w:val="006A5124"/>
    <w:rsid w:val="006A6252"/>
    <w:rsid w:val="006B1629"/>
    <w:rsid w:val="006B5E6A"/>
    <w:rsid w:val="006B7B6D"/>
    <w:rsid w:val="006C1555"/>
    <w:rsid w:val="006C29ED"/>
    <w:rsid w:val="006C33FC"/>
    <w:rsid w:val="006C35A1"/>
    <w:rsid w:val="006D05B3"/>
    <w:rsid w:val="006D15E5"/>
    <w:rsid w:val="006D3990"/>
    <w:rsid w:val="006D49A2"/>
    <w:rsid w:val="006E1181"/>
    <w:rsid w:val="006E57A3"/>
    <w:rsid w:val="006E5BC9"/>
    <w:rsid w:val="006F0278"/>
    <w:rsid w:val="006F090D"/>
    <w:rsid w:val="006F3B66"/>
    <w:rsid w:val="006F3CAB"/>
    <w:rsid w:val="006F4DEB"/>
    <w:rsid w:val="006F5500"/>
    <w:rsid w:val="006F5521"/>
    <w:rsid w:val="006F67EE"/>
    <w:rsid w:val="006F6B67"/>
    <w:rsid w:val="00705D49"/>
    <w:rsid w:val="007062BA"/>
    <w:rsid w:val="00707FDA"/>
    <w:rsid w:val="007112F6"/>
    <w:rsid w:val="0071150A"/>
    <w:rsid w:val="00712ABE"/>
    <w:rsid w:val="00716E98"/>
    <w:rsid w:val="007224D7"/>
    <w:rsid w:val="00722EBE"/>
    <w:rsid w:val="00726A69"/>
    <w:rsid w:val="007272D1"/>
    <w:rsid w:val="0073064F"/>
    <w:rsid w:val="007312D3"/>
    <w:rsid w:val="00732DA7"/>
    <w:rsid w:val="00737208"/>
    <w:rsid w:val="0074431A"/>
    <w:rsid w:val="00746046"/>
    <w:rsid w:val="00746BAE"/>
    <w:rsid w:val="00750A2F"/>
    <w:rsid w:val="00754FC3"/>
    <w:rsid w:val="0075737A"/>
    <w:rsid w:val="007638E1"/>
    <w:rsid w:val="00764B4D"/>
    <w:rsid w:val="007651C1"/>
    <w:rsid w:val="00766574"/>
    <w:rsid w:val="007714B1"/>
    <w:rsid w:val="00776442"/>
    <w:rsid w:val="00777A8B"/>
    <w:rsid w:val="00783728"/>
    <w:rsid w:val="00785814"/>
    <w:rsid w:val="00785E60"/>
    <w:rsid w:val="00794340"/>
    <w:rsid w:val="007A069E"/>
    <w:rsid w:val="007A1994"/>
    <w:rsid w:val="007A1B82"/>
    <w:rsid w:val="007A28E1"/>
    <w:rsid w:val="007B384C"/>
    <w:rsid w:val="007B4B7C"/>
    <w:rsid w:val="007B59FB"/>
    <w:rsid w:val="007B637D"/>
    <w:rsid w:val="007C04D6"/>
    <w:rsid w:val="007C69FC"/>
    <w:rsid w:val="007D1617"/>
    <w:rsid w:val="007D1EB7"/>
    <w:rsid w:val="007D2F0C"/>
    <w:rsid w:val="007D3609"/>
    <w:rsid w:val="007D5C8F"/>
    <w:rsid w:val="007D611B"/>
    <w:rsid w:val="007D7B7F"/>
    <w:rsid w:val="007E3657"/>
    <w:rsid w:val="007E4140"/>
    <w:rsid w:val="007E7EA8"/>
    <w:rsid w:val="007F06C7"/>
    <w:rsid w:val="007F2C2B"/>
    <w:rsid w:val="007F381D"/>
    <w:rsid w:val="007F63E8"/>
    <w:rsid w:val="007F66E4"/>
    <w:rsid w:val="00801780"/>
    <w:rsid w:val="00802A80"/>
    <w:rsid w:val="00803495"/>
    <w:rsid w:val="008059C8"/>
    <w:rsid w:val="00806155"/>
    <w:rsid w:val="00812D3F"/>
    <w:rsid w:val="0081349F"/>
    <w:rsid w:val="00817D2F"/>
    <w:rsid w:val="00822A08"/>
    <w:rsid w:val="00823CB9"/>
    <w:rsid w:val="00824318"/>
    <w:rsid w:val="00824794"/>
    <w:rsid w:val="00825FEE"/>
    <w:rsid w:val="00831E94"/>
    <w:rsid w:val="008327F6"/>
    <w:rsid w:val="00832F1C"/>
    <w:rsid w:val="00833304"/>
    <w:rsid w:val="00836F09"/>
    <w:rsid w:val="00840B27"/>
    <w:rsid w:val="00840B36"/>
    <w:rsid w:val="0084164F"/>
    <w:rsid w:val="00851441"/>
    <w:rsid w:val="00853615"/>
    <w:rsid w:val="008613D2"/>
    <w:rsid w:val="00861486"/>
    <w:rsid w:val="00863749"/>
    <w:rsid w:val="00876869"/>
    <w:rsid w:val="008771EC"/>
    <w:rsid w:val="0088306D"/>
    <w:rsid w:val="008843ED"/>
    <w:rsid w:val="00885ADC"/>
    <w:rsid w:val="00886A9D"/>
    <w:rsid w:val="00886D0B"/>
    <w:rsid w:val="00891B37"/>
    <w:rsid w:val="0089704E"/>
    <w:rsid w:val="008A022B"/>
    <w:rsid w:val="008A4616"/>
    <w:rsid w:val="008A565C"/>
    <w:rsid w:val="008B0E4D"/>
    <w:rsid w:val="008B0FF9"/>
    <w:rsid w:val="008B1E3F"/>
    <w:rsid w:val="008B263C"/>
    <w:rsid w:val="008B39A3"/>
    <w:rsid w:val="008B6988"/>
    <w:rsid w:val="008B7DEA"/>
    <w:rsid w:val="008C2CB5"/>
    <w:rsid w:val="008D0130"/>
    <w:rsid w:val="008D0929"/>
    <w:rsid w:val="008D2E42"/>
    <w:rsid w:val="008D65DE"/>
    <w:rsid w:val="008D6B47"/>
    <w:rsid w:val="008D758E"/>
    <w:rsid w:val="008E3AE1"/>
    <w:rsid w:val="008E63CB"/>
    <w:rsid w:val="008E642A"/>
    <w:rsid w:val="008E6989"/>
    <w:rsid w:val="008E7EF3"/>
    <w:rsid w:val="008F1EE4"/>
    <w:rsid w:val="00901369"/>
    <w:rsid w:val="00902F5B"/>
    <w:rsid w:val="00903211"/>
    <w:rsid w:val="00907B4E"/>
    <w:rsid w:val="009112ED"/>
    <w:rsid w:val="00911F6C"/>
    <w:rsid w:val="00913CC7"/>
    <w:rsid w:val="00917D63"/>
    <w:rsid w:val="00921E78"/>
    <w:rsid w:val="0092501F"/>
    <w:rsid w:val="009308B4"/>
    <w:rsid w:val="00930A82"/>
    <w:rsid w:val="009353D3"/>
    <w:rsid w:val="00936DF9"/>
    <w:rsid w:val="009413A7"/>
    <w:rsid w:val="0094141D"/>
    <w:rsid w:val="00942B10"/>
    <w:rsid w:val="0094386E"/>
    <w:rsid w:val="00947013"/>
    <w:rsid w:val="00953BC9"/>
    <w:rsid w:val="0095524C"/>
    <w:rsid w:val="00960BD9"/>
    <w:rsid w:val="00963A6A"/>
    <w:rsid w:val="00966C22"/>
    <w:rsid w:val="00967095"/>
    <w:rsid w:val="00967765"/>
    <w:rsid w:val="009734EF"/>
    <w:rsid w:val="0098198A"/>
    <w:rsid w:val="009855E6"/>
    <w:rsid w:val="0098571B"/>
    <w:rsid w:val="00991B01"/>
    <w:rsid w:val="00991ECC"/>
    <w:rsid w:val="009934FF"/>
    <w:rsid w:val="009A00A2"/>
    <w:rsid w:val="009A3AC7"/>
    <w:rsid w:val="009A3B09"/>
    <w:rsid w:val="009A53C5"/>
    <w:rsid w:val="009A6756"/>
    <w:rsid w:val="009B4845"/>
    <w:rsid w:val="009B5755"/>
    <w:rsid w:val="009C2101"/>
    <w:rsid w:val="009C3090"/>
    <w:rsid w:val="009D74D3"/>
    <w:rsid w:val="009E0AF3"/>
    <w:rsid w:val="009E1E72"/>
    <w:rsid w:val="009E2F55"/>
    <w:rsid w:val="009E4C8D"/>
    <w:rsid w:val="009E50B7"/>
    <w:rsid w:val="009F3DBF"/>
    <w:rsid w:val="009F3E8B"/>
    <w:rsid w:val="009F6262"/>
    <w:rsid w:val="009F6B35"/>
    <w:rsid w:val="00A022F4"/>
    <w:rsid w:val="00A03D96"/>
    <w:rsid w:val="00A04F1F"/>
    <w:rsid w:val="00A10152"/>
    <w:rsid w:val="00A12E2B"/>
    <w:rsid w:val="00A14021"/>
    <w:rsid w:val="00A15702"/>
    <w:rsid w:val="00A16788"/>
    <w:rsid w:val="00A21302"/>
    <w:rsid w:val="00A22629"/>
    <w:rsid w:val="00A24DEE"/>
    <w:rsid w:val="00A26652"/>
    <w:rsid w:val="00A26B33"/>
    <w:rsid w:val="00A276DD"/>
    <w:rsid w:val="00A30FA0"/>
    <w:rsid w:val="00A325F5"/>
    <w:rsid w:val="00A345CA"/>
    <w:rsid w:val="00A35E8D"/>
    <w:rsid w:val="00A36A7B"/>
    <w:rsid w:val="00A414A0"/>
    <w:rsid w:val="00A41A15"/>
    <w:rsid w:val="00A51639"/>
    <w:rsid w:val="00A51896"/>
    <w:rsid w:val="00A52314"/>
    <w:rsid w:val="00A52888"/>
    <w:rsid w:val="00A549F1"/>
    <w:rsid w:val="00A55867"/>
    <w:rsid w:val="00A5671B"/>
    <w:rsid w:val="00A56C34"/>
    <w:rsid w:val="00A66778"/>
    <w:rsid w:val="00A712C9"/>
    <w:rsid w:val="00A71678"/>
    <w:rsid w:val="00A72EEB"/>
    <w:rsid w:val="00A7429A"/>
    <w:rsid w:val="00A77A02"/>
    <w:rsid w:val="00A77F80"/>
    <w:rsid w:val="00A81A84"/>
    <w:rsid w:val="00A85466"/>
    <w:rsid w:val="00A90211"/>
    <w:rsid w:val="00A9106D"/>
    <w:rsid w:val="00A95911"/>
    <w:rsid w:val="00A970C9"/>
    <w:rsid w:val="00AB0B9A"/>
    <w:rsid w:val="00AB1AD8"/>
    <w:rsid w:val="00AB4DA7"/>
    <w:rsid w:val="00AB5F72"/>
    <w:rsid w:val="00AB69A1"/>
    <w:rsid w:val="00AB74EA"/>
    <w:rsid w:val="00AC09B7"/>
    <w:rsid w:val="00AC3167"/>
    <w:rsid w:val="00AC7703"/>
    <w:rsid w:val="00AD005E"/>
    <w:rsid w:val="00AD1E52"/>
    <w:rsid w:val="00AD3365"/>
    <w:rsid w:val="00AD7372"/>
    <w:rsid w:val="00AE2BEB"/>
    <w:rsid w:val="00AE4E86"/>
    <w:rsid w:val="00AF1531"/>
    <w:rsid w:val="00AF3CEB"/>
    <w:rsid w:val="00AF44D2"/>
    <w:rsid w:val="00AF540A"/>
    <w:rsid w:val="00B02201"/>
    <w:rsid w:val="00B03DD7"/>
    <w:rsid w:val="00B134E9"/>
    <w:rsid w:val="00B1652A"/>
    <w:rsid w:val="00B168FF"/>
    <w:rsid w:val="00B17D9C"/>
    <w:rsid w:val="00B20D1C"/>
    <w:rsid w:val="00B234C0"/>
    <w:rsid w:val="00B24199"/>
    <w:rsid w:val="00B25302"/>
    <w:rsid w:val="00B26A1A"/>
    <w:rsid w:val="00B30BA0"/>
    <w:rsid w:val="00B3605E"/>
    <w:rsid w:val="00B37100"/>
    <w:rsid w:val="00B41302"/>
    <w:rsid w:val="00B41F61"/>
    <w:rsid w:val="00B437F8"/>
    <w:rsid w:val="00B4530C"/>
    <w:rsid w:val="00B458A3"/>
    <w:rsid w:val="00B510FA"/>
    <w:rsid w:val="00B51DDE"/>
    <w:rsid w:val="00B54928"/>
    <w:rsid w:val="00B57BD1"/>
    <w:rsid w:val="00B625B7"/>
    <w:rsid w:val="00B65E18"/>
    <w:rsid w:val="00B67088"/>
    <w:rsid w:val="00B701B2"/>
    <w:rsid w:val="00B71059"/>
    <w:rsid w:val="00B7200D"/>
    <w:rsid w:val="00B72ACC"/>
    <w:rsid w:val="00B72E97"/>
    <w:rsid w:val="00B73233"/>
    <w:rsid w:val="00B75383"/>
    <w:rsid w:val="00B75BF1"/>
    <w:rsid w:val="00B94F61"/>
    <w:rsid w:val="00B952FD"/>
    <w:rsid w:val="00B9674C"/>
    <w:rsid w:val="00B970B3"/>
    <w:rsid w:val="00BA1336"/>
    <w:rsid w:val="00BA36E0"/>
    <w:rsid w:val="00BA57EA"/>
    <w:rsid w:val="00BB068D"/>
    <w:rsid w:val="00BB0F04"/>
    <w:rsid w:val="00BC127A"/>
    <w:rsid w:val="00BC2078"/>
    <w:rsid w:val="00BC454F"/>
    <w:rsid w:val="00BC59C7"/>
    <w:rsid w:val="00BC6DC7"/>
    <w:rsid w:val="00BD0285"/>
    <w:rsid w:val="00BD47E2"/>
    <w:rsid w:val="00BE02A1"/>
    <w:rsid w:val="00BE1055"/>
    <w:rsid w:val="00BF0FEA"/>
    <w:rsid w:val="00BF23C0"/>
    <w:rsid w:val="00C0166E"/>
    <w:rsid w:val="00C05743"/>
    <w:rsid w:val="00C05D0C"/>
    <w:rsid w:val="00C061E3"/>
    <w:rsid w:val="00C10C02"/>
    <w:rsid w:val="00C12110"/>
    <w:rsid w:val="00C12843"/>
    <w:rsid w:val="00C331AB"/>
    <w:rsid w:val="00C33458"/>
    <w:rsid w:val="00C36A48"/>
    <w:rsid w:val="00C431B3"/>
    <w:rsid w:val="00C47CB3"/>
    <w:rsid w:val="00C535C4"/>
    <w:rsid w:val="00C537D8"/>
    <w:rsid w:val="00C6302A"/>
    <w:rsid w:val="00C6509E"/>
    <w:rsid w:val="00C65604"/>
    <w:rsid w:val="00C661C3"/>
    <w:rsid w:val="00C66BAC"/>
    <w:rsid w:val="00C70040"/>
    <w:rsid w:val="00C709E6"/>
    <w:rsid w:val="00C7246D"/>
    <w:rsid w:val="00C74493"/>
    <w:rsid w:val="00C75DCD"/>
    <w:rsid w:val="00C77121"/>
    <w:rsid w:val="00C81654"/>
    <w:rsid w:val="00C81F61"/>
    <w:rsid w:val="00C8447C"/>
    <w:rsid w:val="00C84B5C"/>
    <w:rsid w:val="00C86728"/>
    <w:rsid w:val="00C90A65"/>
    <w:rsid w:val="00C94D11"/>
    <w:rsid w:val="00C95EFE"/>
    <w:rsid w:val="00CA1C79"/>
    <w:rsid w:val="00CA3DDE"/>
    <w:rsid w:val="00CB1681"/>
    <w:rsid w:val="00CB3231"/>
    <w:rsid w:val="00CB3E2F"/>
    <w:rsid w:val="00CC779D"/>
    <w:rsid w:val="00CD3333"/>
    <w:rsid w:val="00CD4DFF"/>
    <w:rsid w:val="00CD4E0B"/>
    <w:rsid w:val="00CD530F"/>
    <w:rsid w:val="00CE4A97"/>
    <w:rsid w:val="00CE74AF"/>
    <w:rsid w:val="00CE7A84"/>
    <w:rsid w:val="00CF22CF"/>
    <w:rsid w:val="00CF4066"/>
    <w:rsid w:val="00CF701C"/>
    <w:rsid w:val="00CF7BC1"/>
    <w:rsid w:val="00D03C5B"/>
    <w:rsid w:val="00D0458F"/>
    <w:rsid w:val="00D05969"/>
    <w:rsid w:val="00D06B0D"/>
    <w:rsid w:val="00D1339D"/>
    <w:rsid w:val="00D133C3"/>
    <w:rsid w:val="00D142E4"/>
    <w:rsid w:val="00D160A1"/>
    <w:rsid w:val="00D17CCF"/>
    <w:rsid w:val="00D2196A"/>
    <w:rsid w:val="00D22C78"/>
    <w:rsid w:val="00D22DC2"/>
    <w:rsid w:val="00D23DAF"/>
    <w:rsid w:val="00D256EE"/>
    <w:rsid w:val="00D33866"/>
    <w:rsid w:val="00D40CED"/>
    <w:rsid w:val="00D45115"/>
    <w:rsid w:val="00D45617"/>
    <w:rsid w:val="00D46500"/>
    <w:rsid w:val="00D51B4B"/>
    <w:rsid w:val="00D542F2"/>
    <w:rsid w:val="00D555DA"/>
    <w:rsid w:val="00D566DF"/>
    <w:rsid w:val="00D5782C"/>
    <w:rsid w:val="00D608F9"/>
    <w:rsid w:val="00D625C0"/>
    <w:rsid w:val="00D67B05"/>
    <w:rsid w:val="00D80FC3"/>
    <w:rsid w:val="00D81B27"/>
    <w:rsid w:val="00D84D46"/>
    <w:rsid w:val="00D8540E"/>
    <w:rsid w:val="00D87B98"/>
    <w:rsid w:val="00D91F2E"/>
    <w:rsid w:val="00D96FCE"/>
    <w:rsid w:val="00D97E8D"/>
    <w:rsid w:val="00DA53DB"/>
    <w:rsid w:val="00DA6E93"/>
    <w:rsid w:val="00DA7162"/>
    <w:rsid w:val="00DB2E20"/>
    <w:rsid w:val="00DB4346"/>
    <w:rsid w:val="00DB4DA4"/>
    <w:rsid w:val="00DB5312"/>
    <w:rsid w:val="00DB57B4"/>
    <w:rsid w:val="00DB61A3"/>
    <w:rsid w:val="00DB6791"/>
    <w:rsid w:val="00DD44C0"/>
    <w:rsid w:val="00DD7BCA"/>
    <w:rsid w:val="00DE1443"/>
    <w:rsid w:val="00DE1EBE"/>
    <w:rsid w:val="00DE6F3F"/>
    <w:rsid w:val="00DF299B"/>
    <w:rsid w:val="00DF58E4"/>
    <w:rsid w:val="00DF6A73"/>
    <w:rsid w:val="00DF6C92"/>
    <w:rsid w:val="00DF7267"/>
    <w:rsid w:val="00DF749E"/>
    <w:rsid w:val="00E00505"/>
    <w:rsid w:val="00E0085F"/>
    <w:rsid w:val="00E02058"/>
    <w:rsid w:val="00E040AA"/>
    <w:rsid w:val="00E1542F"/>
    <w:rsid w:val="00E1767B"/>
    <w:rsid w:val="00E22698"/>
    <w:rsid w:val="00E249EC"/>
    <w:rsid w:val="00E24EF7"/>
    <w:rsid w:val="00E26F74"/>
    <w:rsid w:val="00E310C5"/>
    <w:rsid w:val="00E31751"/>
    <w:rsid w:val="00E34F30"/>
    <w:rsid w:val="00E378E6"/>
    <w:rsid w:val="00E37D79"/>
    <w:rsid w:val="00E40607"/>
    <w:rsid w:val="00E45252"/>
    <w:rsid w:val="00E53C53"/>
    <w:rsid w:val="00E56CC6"/>
    <w:rsid w:val="00E6016C"/>
    <w:rsid w:val="00E65317"/>
    <w:rsid w:val="00E671CF"/>
    <w:rsid w:val="00E67AAC"/>
    <w:rsid w:val="00E71018"/>
    <w:rsid w:val="00E71095"/>
    <w:rsid w:val="00E73DB2"/>
    <w:rsid w:val="00E757C6"/>
    <w:rsid w:val="00E8096F"/>
    <w:rsid w:val="00E82E1C"/>
    <w:rsid w:val="00E87B40"/>
    <w:rsid w:val="00E911A9"/>
    <w:rsid w:val="00E93AA2"/>
    <w:rsid w:val="00E96D24"/>
    <w:rsid w:val="00EA2AEB"/>
    <w:rsid w:val="00EA3B41"/>
    <w:rsid w:val="00EA6710"/>
    <w:rsid w:val="00EB5DC0"/>
    <w:rsid w:val="00EB6959"/>
    <w:rsid w:val="00EC390F"/>
    <w:rsid w:val="00EC4687"/>
    <w:rsid w:val="00EC5909"/>
    <w:rsid w:val="00EE2A78"/>
    <w:rsid w:val="00EE77D1"/>
    <w:rsid w:val="00EF17DC"/>
    <w:rsid w:val="00EF2B92"/>
    <w:rsid w:val="00EF423A"/>
    <w:rsid w:val="00EF5044"/>
    <w:rsid w:val="00EF590B"/>
    <w:rsid w:val="00EF664F"/>
    <w:rsid w:val="00EF7EC0"/>
    <w:rsid w:val="00F00442"/>
    <w:rsid w:val="00F01A6E"/>
    <w:rsid w:val="00F03A27"/>
    <w:rsid w:val="00F052DE"/>
    <w:rsid w:val="00F116CD"/>
    <w:rsid w:val="00F11AA9"/>
    <w:rsid w:val="00F1229E"/>
    <w:rsid w:val="00F171FD"/>
    <w:rsid w:val="00F23ECB"/>
    <w:rsid w:val="00F35CC1"/>
    <w:rsid w:val="00F40DDD"/>
    <w:rsid w:val="00F426EE"/>
    <w:rsid w:val="00F44C77"/>
    <w:rsid w:val="00F4570D"/>
    <w:rsid w:val="00F45AAD"/>
    <w:rsid w:val="00F46100"/>
    <w:rsid w:val="00F46233"/>
    <w:rsid w:val="00F4703C"/>
    <w:rsid w:val="00F47E48"/>
    <w:rsid w:val="00F50F86"/>
    <w:rsid w:val="00F53216"/>
    <w:rsid w:val="00F54C06"/>
    <w:rsid w:val="00F560E7"/>
    <w:rsid w:val="00F56EF8"/>
    <w:rsid w:val="00F57D8D"/>
    <w:rsid w:val="00F60123"/>
    <w:rsid w:val="00F6113D"/>
    <w:rsid w:val="00F671B7"/>
    <w:rsid w:val="00F6748D"/>
    <w:rsid w:val="00F67C7C"/>
    <w:rsid w:val="00F735C4"/>
    <w:rsid w:val="00F76790"/>
    <w:rsid w:val="00F9049D"/>
    <w:rsid w:val="00F92989"/>
    <w:rsid w:val="00F93613"/>
    <w:rsid w:val="00F93BE4"/>
    <w:rsid w:val="00F95046"/>
    <w:rsid w:val="00F97D25"/>
    <w:rsid w:val="00FA2FD0"/>
    <w:rsid w:val="00FA4E26"/>
    <w:rsid w:val="00FA5B9D"/>
    <w:rsid w:val="00FB254A"/>
    <w:rsid w:val="00FB4F03"/>
    <w:rsid w:val="00FC00FC"/>
    <w:rsid w:val="00FC0E2D"/>
    <w:rsid w:val="00FC1DFE"/>
    <w:rsid w:val="00FC3232"/>
    <w:rsid w:val="00FC5561"/>
    <w:rsid w:val="00FC62B3"/>
    <w:rsid w:val="00FC7A8E"/>
    <w:rsid w:val="00FD1CC0"/>
    <w:rsid w:val="00FD237B"/>
    <w:rsid w:val="00FD4464"/>
    <w:rsid w:val="00FD7BD8"/>
    <w:rsid w:val="00FE1602"/>
    <w:rsid w:val="00FE786E"/>
    <w:rsid w:val="00FF05A4"/>
    <w:rsid w:val="00FF3A97"/>
    <w:rsid w:val="00FF5A6A"/>
    <w:rsid w:val="00FF5D4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4D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uiPriority w:val="9"/>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uiPriority w:val="9"/>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uiPriority w:val="9"/>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uiPriority w:val="9"/>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uiPriority w:val="9"/>
    <w:qFormat/>
    <w:pPr>
      <w:numPr>
        <w:ilvl w:val="6"/>
        <w:numId w:val="1"/>
      </w:numPr>
      <w:spacing w:before="240" w:after="60"/>
      <w:outlineLvl w:val="6"/>
    </w:pPr>
    <w:rPr>
      <w:rFonts w:ascii="Calibri" w:hAnsi="Calibri"/>
      <w:sz w:val="24"/>
      <w:szCs w:val="24"/>
    </w:rPr>
  </w:style>
  <w:style w:type="paragraph" w:styleId="Heading8">
    <w:name w:val="heading 8"/>
    <w:basedOn w:val="Standard"/>
    <w:uiPriority w:val="9"/>
    <w:qFormat/>
    <w:pPr>
      <w:numPr>
        <w:ilvl w:val="7"/>
        <w:numId w:val="1"/>
      </w:numPr>
      <w:spacing w:before="240" w:after="60"/>
      <w:outlineLvl w:val="7"/>
    </w:pPr>
    <w:rPr>
      <w:rFonts w:ascii="Calibri" w:hAnsi="Calibri"/>
      <w:i/>
      <w:iCs/>
      <w:sz w:val="24"/>
      <w:szCs w:val="24"/>
    </w:rPr>
  </w:style>
  <w:style w:type="paragraph" w:styleId="Heading9">
    <w:name w:val="heading 9"/>
    <w:basedOn w:val="Standard"/>
    <w:uiPriority w:val="9"/>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uiPriority w:val="99"/>
    <w:qFormat/>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uiPriority w:val="99"/>
    <w:pPr>
      <w:suppressAutoHyphens w:val="0"/>
      <w:spacing w:before="0" w:after="0"/>
      <w:jc w:val="left"/>
    </w:pPr>
    <w:rPr>
      <w:rFonts w:ascii="Trebuchet MS" w:hAnsi="Trebuchet MS"/>
      <w:color w:val="000080"/>
      <w:szCs w:val="22"/>
    </w:rPr>
  </w:style>
  <w:style w:type="paragraph" w:styleId="NoSpacing">
    <w:name w:val="No Spacing"/>
    <w:uiPriority w:val="1"/>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uiPriority w:val="34"/>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uiPriority w:val="9"/>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uiPriority w:val="99"/>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uiPriority w:val="99"/>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3"/>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14"/>
      </w:numPr>
    </w:pPr>
  </w:style>
  <w:style w:type="numbering" w:customStyle="1" w:styleId="WWOutlineListStyle71">
    <w:name w:val="WW_OutlineListStyle_71"/>
    <w:basedOn w:val="NoList"/>
    <w:rsid w:val="00A5671B"/>
    <w:pPr>
      <w:numPr>
        <w:numId w:val="15"/>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16"/>
      </w:numPr>
    </w:pPr>
  </w:style>
  <w:style w:type="numbering" w:customStyle="1" w:styleId="WWOutlineListStyle5">
    <w:name w:val="WW_OutlineListStyle_5"/>
    <w:basedOn w:val="NoList"/>
    <w:rsid w:val="006E57A3"/>
    <w:pPr>
      <w:numPr>
        <w:numId w:val="17"/>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18"/>
      </w:numPr>
    </w:pPr>
  </w:style>
  <w:style w:type="numbering" w:customStyle="1" w:styleId="WWOutlineListStyle31">
    <w:name w:val="WW_OutlineListStyle_31"/>
    <w:basedOn w:val="NoList"/>
    <w:rsid w:val="006E57A3"/>
    <w:pPr>
      <w:numPr>
        <w:numId w:val="19"/>
      </w:numPr>
    </w:pPr>
  </w:style>
  <w:style w:type="numbering" w:customStyle="1" w:styleId="WWOutlineListStyle22">
    <w:name w:val="WW_OutlineListStyle_22"/>
    <w:basedOn w:val="NoList"/>
    <w:rsid w:val="006E57A3"/>
    <w:pPr>
      <w:numPr>
        <w:numId w:val="20"/>
      </w:numPr>
    </w:pPr>
  </w:style>
  <w:style w:type="numbering" w:customStyle="1" w:styleId="WWOutlineListStyle11">
    <w:name w:val="WW_OutlineListStyle_11"/>
    <w:basedOn w:val="NoList"/>
    <w:rsid w:val="006E57A3"/>
    <w:pPr>
      <w:numPr>
        <w:numId w:val="21"/>
      </w:numPr>
    </w:pPr>
  </w:style>
  <w:style w:type="numbering" w:customStyle="1" w:styleId="WWOutlineListStyle1">
    <w:name w:val="WW_OutlineListStyle1"/>
    <w:basedOn w:val="NoList"/>
    <w:rsid w:val="006E57A3"/>
    <w:pPr>
      <w:numPr>
        <w:numId w:val="22"/>
      </w:numPr>
    </w:pPr>
  </w:style>
  <w:style w:type="numbering" w:customStyle="1" w:styleId="WWNum11">
    <w:name w:val="WWNum11"/>
    <w:basedOn w:val="NoList"/>
    <w:rsid w:val="006E57A3"/>
    <w:pPr>
      <w:numPr>
        <w:numId w:val="23"/>
      </w:numPr>
    </w:pPr>
  </w:style>
  <w:style w:type="numbering" w:customStyle="1" w:styleId="WWNum21">
    <w:name w:val="WWNum21"/>
    <w:basedOn w:val="NoList"/>
    <w:rsid w:val="006E57A3"/>
    <w:pPr>
      <w:numPr>
        <w:numId w:val="24"/>
      </w:numPr>
    </w:pPr>
  </w:style>
  <w:style w:type="numbering" w:customStyle="1" w:styleId="WWNum31">
    <w:name w:val="WWNum31"/>
    <w:basedOn w:val="NoList"/>
    <w:rsid w:val="006E57A3"/>
    <w:pPr>
      <w:numPr>
        <w:numId w:val="25"/>
      </w:numPr>
    </w:pPr>
  </w:style>
  <w:style w:type="numbering" w:customStyle="1" w:styleId="WWNum41">
    <w:name w:val="WWNum41"/>
    <w:basedOn w:val="NoList"/>
    <w:rsid w:val="006E57A3"/>
    <w:pPr>
      <w:numPr>
        <w:numId w:val="26"/>
      </w:numPr>
    </w:pPr>
  </w:style>
  <w:style w:type="numbering" w:customStyle="1" w:styleId="WWNum51">
    <w:name w:val="WWNum51"/>
    <w:basedOn w:val="NoList"/>
    <w:rsid w:val="006E57A3"/>
    <w:pPr>
      <w:numPr>
        <w:numId w:val="27"/>
      </w:numPr>
    </w:pPr>
  </w:style>
  <w:style w:type="numbering" w:customStyle="1" w:styleId="WWNum61">
    <w:name w:val="WWNum61"/>
    <w:basedOn w:val="NoList"/>
    <w:rsid w:val="006E57A3"/>
    <w:pPr>
      <w:numPr>
        <w:numId w:val="28"/>
      </w:numPr>
    </w:pPr>
  </w:style>
  <w:style w:type="numbering" w:customStyle="1" w:styleId="WWNum71">
    <w:name w:val="WWNum71"/>
    <w:basedOn w:val="NoList"/>
    <w:rsid w:val="006E57A3"/>
    <w:pPr>
      <w:numPr>
        <w:numId w:val="29"/>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31"/>
      </w:numPr>
    </w:pPr>
  </w:style>
  <w:style w:type="numbering" w:customStyle="1" w:styleId="NoList3">
    <w:name w:val="No List3"/>
    <w:next w:val="NoList"/>
    <w:uiPriority w:val="99"/>
    <w:semiHidden/>
    <w:unhideWhenUsed/>
    <w:rsid w:val="00F11AA9"/>
  </w:style>
  <w:style w:type="numbering" w:customStyle="1" w:styleId="WWOutlineListStyle32">
    <w:name w:val="WW_OutlineListStyle_32"/>
    <w:basedOn w:val="NoList"/>
    <w:rsid w:val="00EC4687"/>
  </w:style>
  <w:style w:type="character" w:customStyle="1" w:styleId="FootnoteCharacters">
    <w:name w:val="Footnote Characters"/>
    <w:rsid w:val="004459E1"/>
  </w:style>
  <w:style w:type="table" w:styleId="LightList-Accent1">
    <w:name w:val="Light List Accent 1"/>
    <w:basedOn w:val="TableNormal"/>
    <w:uiPriority w:val="61"/>
    <w:rsid w:val="003733C9"/>
    <w:pPr>
      <w:widowControl/>
      <w:autoSpaceDN/>
      <w:textAlignment w:val="auto"/>
    </w:pPr>
    <w:rPr>
      <w:kern w:val="0"/>
      <w:sz w:val="24"/>
      <w:szCs w:val="24"/>
      <w:lang w:val="nl-NL"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uiPriority w:val="99"/>
    <w:unhideWhenUsed/>
    <w:rsid w:val="008A4616"/>
    <w:pPr>
      <w:widowControl/>
      <w:suppressAutoHyphens w:val="0"/>
      <w:autoSpaceDN/>
      <w:textAlignment w:val="auto"/>
    </w:pPr>
    <w:rPr>
      <w:rFonts w:ascii="Calibri" w:eastAsia="MS Mincho" w:hAnsi="Calibri"/>
      <w:kern w:val="0"/>
      <w:sz w:val="24"/>
      <w:szCs w:val="24"/>
    </w:rPr>
  </w:style>
  <w:style w:type="character" w:customStyle="1" w:styleId="EndnoteTextChar">
    <w:name w:val="Endnote Text Char"/>
    <w:basedOn w:val="DefaultParagraphFont"/>
    <w:link w:val="EndnoteText"/>
    <w:uiPriority w:val="99"/>
    <w:rsid w:val="008A4616"/>
    <w:rPr>
      <w:rFonts w:ascii="Calibri" w:eastAsia="MS Mincho" w:hAnsi="Calibri"/>
      <w:kern w:val="0"/>
      <w:sz w:val="24"/>
      <w:szCs w:val="24"/>
    </w:rPr>
  </w:style>
  <w:style w:type="character" w:customStyle="1" w:styleId="Carpredefinitoparagrafo1">
    <w:name w:val="Car. predefinito paragrafo1"/>
    <w:rsid w:val="00CC77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uiPriority w:val="9"/>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uiPriority w:val="9"/>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uiPriority w:val="9"/>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uiPriority w:val="9"/>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uiPriority w:val="9"/>
    <w:qFormat/>
    <w:pPr>
      <w:numPr>
        <w:ilvl w:val="6"/>
        <w:numId w:val="1"/>
      </w:numPr>
      <w:spacing w:before="240" w:after="60"/>
      <w:outlineLvl w:val="6"/>
    </w:pPr>
    <w:rPr>
      <w:rFonts w:ascii="Calibri" w:hAnsi="Calibri"/>
      <w:sz w:val="24"/>
      <w:szCs w:val="24"/>
    </w:rPr>
  </w:style>
  <w:style w:type="paragraph" w:styleId="Heading8">
    <w:name w:val="heading 8"/>
    <w:basedOn w:val="Standard"/>
    <w:uiPriority w:val="9"/>
    <w:qFormat/>
    <w:pPr>
      <w:numPr>
        <w:ilvl w:val="7"/>
        <w:numId w:val="1"/>
      </w:numPr>
      <w:spacing w:before="240" w:after="60"/>
      <w:outlineLvl w:val="7"/>
    </w:pPr>
    <w:rPr>
      <w:rFonts w:ascii="Calibri" w:hAnsi="Calibri"/>
      <w:i/>
      <w:iCs/>
      <w:sz w:val="24"/>
      <w:szCs w:val="24"/>
    </w:rPr>
  </w:style>
  <w:style w:type="paragraph" w:styleId="Heading9">
    <w:name w:val="heading 9"/>
    <w:basedOn w:val="Standard"/>
    <w:uiPriority w:val="9"/>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uiPriority w:val="99"/>
    <w:qFormat/>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uiPriority w:val="99"/>
    <w:pPr>
      <w:suppressAutoHyphens w:val="0"/>
      <w:spacing w:before="0" w:after="0"/>
      <w:jc w:val="left"/>
    </w:pPr>
    <w:rPr>
      <w:rFonts w:ascii="Trebuchet MS" w:hAnsi="Trebuchet MS"/>
      <w:color w:val="000080"/>
      <w:szCs w:val="22"/>
    </w:rPr>
  </w:style>
  <w:style w:type="paragraph" w:styleId="NoSpacing">
    <w:name w:val="No Spacing"/>
    <w:uiPriority w:val="1"/>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uiPriority w:val="34"/>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uiPriority w:val="9"/>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uiPriority w:val="99"/>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uiPriority w:val="99"/>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3"/>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14"/>
      </w:numPr>
    </w:pPr>
  </w:style>
  <w:style w:type="numbering" w:customStyle="1" w:styleId="WWOutlineListStyle71">
    <w:name w:val="WW_OutlineListStyle_71"/>
    <w:basedOn w:val="NoList"/>
    <w:rsid w:val="00A5671B"/>
    <w:pPr>
      <w:numPr>
        <w:numId w:val="15"/>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16"/>
      </w:numPr>
    </w:pPr>
  </w:style>
  <w:style w:type="numbering" w:customStyle="1" w:styleId="WWOutlineListStyle5">
    <w:name w:val="WW_OutlineListStyle_5"/>
    <w:basedOn w:val="NoList"/>
    <w:rsid w:val="006E57A3"/>
    <w:pPr>
      <w:numPr>
        <w:numId w:val="17"/>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18"/>
      </w:numPr>
    </w:pPr>
  </w:style>
  <w:style w:type="numbering" w:customStyle="1" w:styleId="WWOutlineListStyle31">
    <w:name w:val="WW_OutlineListStyle_31"/>
    <w:basedOn w:val="NoList"/>
    <w:rsid w:val="006E57A3"/>
    <w:pPr>
      <w:numPr>
        <w:numId w:val="19"/>
      </w:numPr>
    </w:pPr>
  </w:style>
  <w:style w:type="numbering" w:customStyle="1" w:styleId="WWOutlineListStyle22">
    <w:name w:val="WW_OutlineListStyle_22"/>
    <w:basedOn w:val="NoList"/>
    <w:rsid w:val="006E57A3"/>
    <w:pPr>
      <w:numPr>
        <w:numId w:val="20"/>
      </w:numPr>
    </w:pPr>
  </w:style>
  <w:style w:type="numbering" w:customStyle="1" w:styleId="WWOutlineListStyle11">
    <w:name w:val="WW_OutlineListStyle_11"/>
    <w:basedOn w:val="NoList"/>
    <w:rsid w:val="006E57A3"/>
    <w:pPr>
      <w:numPr>
        <w:numId w:val="21"/>
      </w:numPr>
    </w:pPr>
  </w:style>
  <w:style w:type="numbering" w:customStyle="1" w:styleId="WWOutlineListStyle1">
    <w:name w:val="WW_OutlineListStyle1"/>
    <w:basedOn w:val="NoList"/>
    <w:rsid w:val="006E57A3"/>
    <w:pPr>
      <w:numPr>
        <w:numId w:val="22"/>
      </w:numPr>
    </w:pPr>
  </w:style>
  <w:style w:type="numbering" w:customStyle="1" w:styleId="WWNum11">
    <w:name w:val="WWNum11"/>
    <w:basedOn w:val="NoList"/>
    <w:rsid w:val="006E57A3"/>
    <w:pPr>
      <w:numPr>
        <w:numId w:val="23"/>
      </w:numPr>
    </w:pPr>
  </w:style>
  <w:style w:type="numbering" w:customStyle="1" w:styleId="WWNum21">
    <w:name w:val="WWNum21"/>
    <w:basedOn w:val="NoList"/>
    <w:rsid w:val="006E57A3"/>
    <w:pPr>
      <w:numPr>
        <w:numId w:val="24"/>
      </w:numPr>
    </w:pPr>
  </w:style>
  <w:style w:type="numbering" w:customStyle="1" w:styleId="WWNum31">
    <w:name w:val="WWNum31"/>
    <w:basedOn w:val="NoList"/>
    <w:rsid w:val="006E57A3"/>
    <w:pPr>
      <w:numPr>
        <w:numId w:val="25"/>
      </w:numPr>
    </w:pPr>
  </w:style>
  <w:style w:type="numbering" w:customStyle="1" w:styleId="WWNum41">
    <w:name w:val="WWNum41"/>
    <w:basedOn w:val="NoList"/>
    <w:rsid w:val="006E57A3"/>
    <w:pPr>
      <w:numPr>
        <w:numId w:val="26"/>
      </w:numPr>
    </w:pPr>
  </w:style>
  <w:style w:type="numbering" w:customStyle="1" w:styleId="WWNum51">
    <w:name w:val="WWNum51"/>
    <w:basedOn w:val="NoList"/>
    <w:rsid w:val="006E57A3"/>
    <w:pPr>
      <w:numPr>
        <w:numId w:val="27"/>
      </w:numPr>
    </w:pPr>
  </w:style>
  <w:style w:type="numbering" w:customStyle="1" w:styleId="WWNum61">
    <w:name w:val="WWNum61"/>
    <w:basedOn w:val="NoList"/>
    <w:rsid w:val="006E57A3"/>
    <w:pPr>
      <w:numPr>
        <w:numId w:val="28"/>
      </w:numPr>
    </w:pPr>
  </w:style>
  <w:style w:type="numbering" w:customStyle="1" w:styleId="WWNum71">
    <w:name w:val="WWNum71"/>
    <w:basedOn w:val="NoList"/>
    <w:rsid w:val="006E57A3"/>
    <w:pPr>
      <w:numPr>
        <w:numId w:val="29"/>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31"/>
      </w:numPr>
    </w:pPr>
  </w:style>
  <w:style w:type="numbering" w:customStyle="1" w:styleId="NoList3">
    <w:name w:val="No List3"/>
    <w:next w:val="NoList"/>
    <w:uiPriority w:val="99"/>
    <w:semiHidden/>
    <w:unhideWhenUsed/>
    <w:rsid w:val="00F11AA9"/>
  </w:style>
  <w:style w:type="numbering" w:customStyle="1" w:styleId="WWOutlineListStyle32">
    <w:name w:val="WW_OutlineListStyle_32"/>
    <w:basedOn w:val="NoList"/>
    <w:rsid w:val="00EC4687"/>
  </w:style>
  <w:style w:type="character" w:customStyle="1" w:styleId="FootnoteCharacters">
    <w:name w:val="Footnote Characters"/>
    <w:rsid w:val="004459E1"/>
  </w:style>
  <w:style w:type="table" w:styleId="LightList-Accent1">
    <w:name w:val="Light List Accent 1"/>
    <w:basedOn w:val="TableNormal"/>
    <w:uiPriority w:val="61"/>
    <w:rsid w:val="003733C9"/>
    <w:pPr>
      <w:widowControl/>
      <w:autoSpaceDN/>
      <w:textAlignment w:val="auto"/>
    </w:pPr>
    <w:rPr>
      <w:kern w:val="0"/>
      <w:sz w:val="24"/>
      <w:szCs w:val="24"/>
      <w:lang w:val="nl-NL"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uiPriority w:val="99"/>
    <w:unhideWhenUsed/>
    <w:rsid w:val="008A4616"/>
    <w:pPr>
      <w:widowControl/>
      <w:suppressAutoHyphens w:val="0"/>
      <w:autoSpaceDN/>
      <w:textAlignment w:val="auto"/>
    </w:pPr>
    <w:rPr>
      <w:rFonts w:ascii="Calibri" w:eastAsia="MS Mincho" w:hAnsi="Calibri"/>
      <w:kern w:val="0"/>
      <w:sz w:val="24"/>
      <w:szCs w:val="24"/>
    </w:rPr>
  </w:style>
  <w:style w:type="character" w:customStyle="1" w:styleId="EndnoteTextChar">
    <w:name w:val="Endnote Text Char"/>
    <w:basedOn w:val="DefaultParagraphFont"/>
    <w:link w:val="EndnoteText"/>
    <w:uiPriority w:val="99"/>
    <w:rsid w:val="008A4616"/>
    <w:rPr>
      <w:rFonts w:ascii="Calibri" w:eastAsia="MS Mincho" w:hAnsi="Calibri"/>
      <w:kern w:val="0"/>
      <w:sz w:val="24"/>
      <w:szCs w:val="24"/>
    </w:rPr>
  </w:style>
  <w:style w:type="character" w:customStyle="1" w:styleId="Carpredefinitoparagrafo1">
    <w:name w:val="Car. predefinito paragrafo1"/>
    <w:rsid w:val="00CC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913">
      <w:bodyDiv w:val="1"/>
      <w:marLeft w:val="0"/>
      <w:marRight w:val="0"/>
      <w:marTop w:val="0"/>
      <w:marBottom w:val="0"/>
      <w:divBdr>
        <w:top w:val="none" w:sz="0" w:space="0" w:color="auto"/>
        <w:left w:val="none" w:sz="0" w:space="0" w:color="auto"/>
        <w:bottom w:val="none" w:sz="0" w:space="0" w:color="auto"/>
        <w:right w:val="none" w:sz="0" w:space="0" w:color="auto"/>
      </w:divBdr>
    </w:div>
    <w:div w:id="72970421">
      <w:bodyDiv w:val="1"/>
      <w:marLeft w:val="0"/>
      <w:marRight w:val="0"/>
      <w:marTop w:val="0"/>
      <w:marBottom w:val="0"/>
      <w:divBdr>
        <w:top w:val="none" w:sz="0" w:space="0" w:color="auto"/>
        <w:left w:val="none" w:sz="0" w:space="0" w:color="auto"/>
        <w:bottom w:val="none" w:sz="0" w:space="0" w:color="auto"/>
        <w:right w:val="none" w:sz="0" w:space="0" w:color="auto"/>
      </w:divBdr>
    </w:div>
    <w:div w:id="101147376">
      <w:bodyDiv w:val="1"/>
      <w:marLeft w:val="0"/>
      <w:marRight w:val="0"/>
      <w:marTop w:val="0"/>
      <w:marBottom w:val="0"/>
      <w:divBdr>
        <w:top w:val="none" w:sz="0" w:space="0" w:color="auto"/>
        <w:left w:val="none" w:sz="0" w:space="0" w:color="auto"/>
        <w:bottom w:val="none" w:sz="0" w:space="0" w:color="auto"/>
        <w:right w:val="none" w:sz="0" w:space="0" w:color="auto"/>
      </w:divBdr>
      <w:divsChild>
        <w:div w:id="1423335658">
          <w:marLeft w:val="0"/>
          <w:marRight w:val="0"/>
          <w:marTop w:val="0"/>
          <w:marBottom w:val="0"/>
          <w:divBdr>
            <w:top w:val="none" w:sz="0" w:space="0" w:color="auto"/>
            <w:left w:val="none" w:sz="0" w:space="0" w:color="auto"/>
            <w:bottom w:val="none" w:sz="0" w:space="0" w:color="auto"/>
            <w:right w:val="none" w:sz="0" w:space="0" w:color="auto"/>
          </w:divBdr>
        </w:div>
      </w:divsChild>
    </w:div>
    <w:div w:id="111481319">
      <w:bodyDiv w:val="1"/>
      <w:marLeft w:val="0"/>
      <w:marRight w:val="0"/>
      <w:marTop w:val="0"/>
      <w:marBottom w:val="0"/>
      <w:divBdr>
        <w:top w:val="none" w:sz="0" w:space="0" w:color="auto"/>
        <w:left w:val="none" w:sz="0" w:space="0" w:color="auto"/>
        <w:bottom w:val="none" w:sz="0" w:space="0" w:color="auto"/>
        <w:right w:val="none" w:sz="0" w:space="0" w:color="auto"/>
      </w:divBdr>
    </w:div>
    <w:div w:id="129833462">
      <w:bodyDiv w:val="1"/>
      <w:marLeft w:val="0"/>
      <w:marRight w:val="0"/>
      <w:marTop w:val="0"/>
      <w:marBottom w:val="0"/>
      <w:divBdr>
        <w:top w:val="none" w:sz="0" w:space="0" w:color="auto"/>
        <w:left w:val="none" w:sz="0" w:space="0" w:color="auto"/>
        <w:bottom w:val="none" w:sz="0" w:space="0" w:color="auto"/>
        <w:right w:val="none" w:sz="0" w:space="0" w:color="auto"/>
      </w:divBdr>
    </w:div>
    <w:div w:id="153223251">
      <w:bodyDiv w:val="1"/>
      <w:marLeft w:val="0"/>
      <w:marRight w:val="0"/>
      <w:marTop w:val="0"/>
      <w:marBottom w:val="0"/>
      <w:divBdr>
        <w:top w:val="none" w:sz="0" w:space="0" w:color="auto"/>
        <w:left w:val="none" w:sz="0" w:space="0" w:color="auto"/>
        <w:bottom w:val="none" w:sz="0" w:space="0" w:color="auto"/>
        <w:right w:val="none" w:sz="0" w:space="0" w:color="auto"/>
      </w:divBdr>
    </w:div>
    <w:div w:id="164517829">
      <w:bodyDiv w:val="1"/>
      <w:marLeft w:val="0"/>
      <w:marRight w:val="0"/>
      <w:marTop w:val="0"/>
      <w:marBottom w:val="0"/>
      <w:divBdr>
        <w:top w:val="none" w:sz="0" w:space="0" w:color="auto"/>
        <w:left w:val="none" w:sz="0" w:space="0" w:color="auto"/>
        <w:bottom w:val="none" w:sz="0" w:space="0" w:color="auto"/>
        <w:right w:val="none" w:sz="0" w:space="0" w:color="auto"/>
      </w:divBdr>
    </w:div>
    <w:div w:id="208542187">
      <w:bodyDiv w:val="1"/>
      <w:marLeft w:val="0"/>
      <w:marRight w:val="0"/>
      <w:marTop w:val="0"/>
      <w:marBottom w:val="0"/>
      <w:divBdr>
        <w:top w:val="none" w:sz="0" w:space="0" w:color="auto"/>
        <w:left w:val="none" w:sz="0" w:space="0" w:color="auto"/>
        <w:bottom w:val="none" w:sz="0" w:space="0" w:color="auto"/>
        <w:right w:val="none" w:sz="0" w:space="0" w:color="auto"/>
      </w:divBdr>
    </w:div>
    <w:div w:id="320424010">
      <w:bodyDiv w:val="1"/>
      <w:marLeft w:val="0"/>
      <w:marRight w:val="0"/>
      <w:marTop w:val="0"/>
      <w:marBottom w:val="0"/>
      <w:divBdr>
        <w:top w:val="none" w:sz="0" w:space="0" w:color="auto"/>
        <w:left w:val="none" w:sz="0" w:space="0" w:color="auto"/>
        <w:bottom w:val="none" w:sz="0" w:space="0" w:color="auto"/>
        <w:right w:val="none" w:sz="0" w:space="0" w:color="auto"/>
      </w:divBdr>
    </w:div>
    <w:div w:id="359670865">
      <w:bodyDiv w:val="1"/>
      <w:marLeft w:val="0"/>
      <w:marRight w:val="0"/>
      <w:marTop w:val="0"/>
      <w:marBottom w:val="0"/>
      <w:divBdr>
        <w:top w:val="none" w:sz="0" w:space="0" w:color="auto"/>
        <w:left w:val="none" w:sz="0" w:space="0" w:color="auto"/>
        <w:bottom w:val="none" w:sz="0" w:space="0" w:color="auto"/>
        <w:right w:val="none" w:sz="0" w:space="0" w:color="auto"/>
      </w:divBdr>
    </w:div>
    <w:div w:id="403986911">
      <w:bodyDiv w:val="1"/>
      <w:marLeft w:val="0"/>
      <w:marRight w:val="0"/>
      <w:marTop w:val="0"/>
      <w:marBottom w:val="0"/>
      <w:divBdr>
        <w:top w:val="none" w:sz="0" w:space="0" w:color="auto"/>
        <w:left w:val="none" w:sz="0" w:space="0" w:color="auto"/>
        <w:bottom w:val="none" w:sz="0" w:space="0" w:color="auto"/>
        <w:right w:val="none" w:sz="0" w:space="0" w:color="auto"/>
      </w:divBdr>
      <w:divsChild>
        <w:div w:id="976110367">
          <w:marLeft w:val="547"/>
          <w:marRight w:val="0"/>
          <w:marTop w:val="154"/>
          <w:marBottom w:val="0"/>
          <w:divBdr>
            <w:top w:val="none" w:sz="0" w:space="0" w:color="auto"/>
            <w:left w:val="none" w:sz="0" w:space="0" w:color="auto"/>
            <w:bottom w:val="none" w:sz="0" w:space="0" w:color="auto"/>
            <w:right w:val="none" w:sz="0" w:space="0" w:color="auto"/>
          </w:divBdr>
        </w:div>
        <w:div w:id="673999190">
          <w:marLeft w:val="547"/>
          <w:marRight w:val="0"/>
          <w:marTop w:val="154"/>
          <w:marBottom w:val="0"/>
          <w:divBdr>
            <w:top w:val="none" w:sz="0" w:space="0" w:color="auto"/>
            <w:left w:val="none" w:sz="0" w:space="0" w:color="auto"/>
            <w:bottom w:val="none" w:sz="0" w:space="0" w:color="auto"/>
            <w:right w:val="none" w:sz="0" w:space="0" w:color="auto"/>
          </w:divBdr>
        </w:div>
        <w:div w:id="1668047499">
          <w:marLeft w:val="547"/>
          <w:marRight w:val="0"/>
          <w:marTop w:val="154"/>
          <w:marBottom w:val="0"/>
          <w:divBdr>
            <w:top w:val="none" w:sz="0" w:space="0" w:color="auto"/>
            <w:left w:val="none" w:sz="0" w:space="0" w:color="auto"/>
            <w:bottom w:val="none" w:sz="0" w:space="0" w:color="auto"/>
            <w:right w:val="none" w:sz="0" w:space="0" w:color="auto"/>
          </w:divBdr>
        </w:div>
        <w:div w:id="1291590688">
          <w:marLeft w:val="547"/>
          <w:marRight w:val="0"/>
          <w:marTop w:val="154"/>
          <w:marBottom w:val="0"/>
          <w:divBdr>
            <w:top w:val="none" w:sz="0" w:space="0" w:color="auto"/>
            <w:left w:val="none" w:sz="0" w:space="0" w:color="auto"/>
            <w:bottom w:val="none" w:sz="0" w:space="0" w:color="auto"/>
            <w:right w:val="none" w:sz="0" w:space="0" w:color="auto"/>
          </w:divBdr>
        </w:div>
        <w:div w:id="450367942">
          <w:marLeft w:val="547"/>
          <w:marRight w:val="0"/>
          <w:marTop w:val="154"/>
          <w:marBottom w:val="0"/>
          <w:divBdr>
            <w:top w:val="none" w:sz="0" w:space="0" w:color="auto"/>
            <w:left w:val="none" w:sz="0" w:space="0" w:color="auto"/>
            <w:bottom w:val="none" w:sz="0" w:space="0" w:color="auto"/>
            <w:right w:val="none" w:sz="0" w:space="0" w:color="auto"/>
          </w:divBdr>
        </w:div>
        <w:div w:id="1811440191">
          <w:marLeft w:val="1166"/>
          <w:marRight w:val="0"/>
          <w:marTop w:val="134"/>
          <w:marBottom w:val="0"/>
          <w:divBdr>
            <w:top w:val="none" w:sz="0" w:space="0" w:color="auto"/>
            <w:left w:val="none" w:sz="0" w:space="0" w:color="auto"/>
            <w:bottom w:val="none" w:sz="0" w:space="0" w:color="auto"/>
            <w:right w:val="none" w:sz="0" w:space="0" w:color="auto"/>
          </w:divBdr>
        </w:div>
        <w:div w:id="18167397">
          <w:marLeft w:val="1166"/>
          <w:marRight w:val="0"/>
          <w:marTop w:val="134"/>
          <w:marBottom w:val="0"/>
          <w:divBdr>
            <w:top w:val="none" w:sz="0" w:space="0" w:color="auto"/>
            <w:left w:val="none" w:sz="0" w:space="0" w:color="auto"/>
            <w:bottom w:val="none" w:sz="0" w:space="0" w:color="auto"/>
            <w:right w:val="none" w:sz="0" w:space="0" w:color="auto"/>
          </w:divBdr>
        </w:div>
        <w:div w:id="439451130">
          <w:marLeft w:val="1166"/>
          <w:marRight w:val="0"/>
          <w:marTop w:val="134"/>
          <w:marBottom w:val="0"/>
          <w:divBdr>
            <w:top w:val="none" w:sz="0" w:space="0" w:color="auto"/>
            <w:left w:val="none" w:sz="0" w:space="0" w:color="auto"/>
            <w:bottom w:val="none" w:sz="0" w:space="0" w:color="auto"/>
            <w:right w:val="none" w:sz="0" w:space="0" w:color="auto"/>
          </w:divBdr>
        </w:div>
      </w:divsChild>
    </w:div>
    <w:div w:id="417363271">
      <w:bodyDiv w:val="1"/>
      <w:marLeft w:val="0"/>
      <w:marRight w:val="0"/>
      <w:marTop w:val="0"/>
      <w:marBottom w:val="0"/>
      <w:divBdr>
        <w:top w:val="none" w:sz="0" w:space="0" w:color="auto"/>
        <w:left w:val="none" w:sz="0" w:space="0" w:color="auto"/>
        <w:bottom w:val="none" w:sz="0" w:space="0" w:color="auto"/>
        <w:right w:val="none" w:sz="0" w:space="0" w:color="auto"/>
      </w:divBdr>
      <w:divsChild>
        <w:div w:id="1381510987">
          <w:marLeft w:val="0"/>
          <w:marRight w:val="0"/>
          <w:marTop w:val="0"/>
          <w:marBottom w:val="0"/>
          <w:divBdr>
            <w:top w:val="none" w:sz="0" w:space="0" w:color="auto"/>
            <w:left w:val="none" w:sz="0" w:space="0" w:color="auto"/>
            <w:bottom w:val="none" w:sz="0" w:space="0" w:color="auto"/>
            <w:right w:val="none" w:sz="0" w:space="0" w:color="auto"/>
          </w:divBdr>
          <w:divsChild>
            <w:div w:id="1045645196">
              <w:marLeft w:val="0"/>
              <w:marRight w:val="0"/>
              <w:marTop w:val="0"/>
              <w:marBottom w:val="0"/>
              <w:divBdr>
                <w:top w:val="none" w:sz="0" w:space="0" w:color="auto"/>
                <w:left w:val="none" w:sz="0" w:space="0" w:color="auto"/>
                <w:bottom w:val="none" w:sz="0" w:space="0" w:color="auto"/>
                <w:right w:val="none" w:sz="0" w:space="0" w:color="auto"/>
              </w:divBdr>
              <w:divsChild>
                <w:div w:id="21133745">
                  <w:marLeft w:val="0"/>
                  <w:marRight w:val="0"/>
                  <w:marTop w:val="0"/>
                  <w:marBottom w:val="0"/>
                  <w:divBdr>
                    <w:top w:val="none" w:sz="0" w:space="0" w:color="auto"/>
                    <w:left w:val="none" w:sz="0" w:space="0" w:color="auto"/>
                    <w:bottom w:val="none" w:sz="0" w:space="0" w:color="auto"/>
                    <w:right w:val="none" w:sz="0" w:space="0" w:color="auto"/>
                  </w:divBdr>
                  <w:divsChild>
                    <w:div w:id="1832090208">
                      <w:marLeft w:val="0"/>
                      <w:marRight w:val="0"/>
                      <w:marTop w:val="0"/>
                      <w:marBottom w:val="0"/>
                      <w:divBdr>
                        <w:top w:val="none" w:sz="0" w:space="0" w:color="auto"/>
                        <w:left w:val="none" w:sz="0" w:space="0" w:color="auto"/>
                        <w:bottom w:val="none" w:sz="0" w:space="0" w:color="auto"/>
                        <w:right w:val="none" w:sz="0" w:space="0" w:color="auto"/>
                      </w:divBdr>
                    </w:div>
                    <w:div w:id="1632973417">
                      <w:marLeft w:val="0"/>
                      <w:marRight w:val="0"/>
                      <w:marTop w:val="0"/>
                      <w:marBottom w:val="0"/>
                      <w:divBdr>
                        <w:top w:val="none" w:sz="0" w:space="0" w:color="auto"/>
                        <w:left w:val="none" w:sz="0" w:space="0" w:color="auto"/>
                        <w:bottom w:val="none" w:sz="0" w:space="0" w:color="auto"/>
                        <w:right w:val="none" w:sz="0" w:space="0" w:color="auto"/>
                      </w:divBdr>
                    </w:div>
                  </w:divsChild>
                </w:div>
                <w:div w:id="720784569">
                  <w:marLeft w:val="0"/>
                  <w:marRight w:val="0"/>
                  <w:marTop w:val="0"/>
                  <w:marBottom w:val="0"/>
                  <w:divBdr>
                    <w:top w:val="none" w:sz="0" w:space="0" w:color="auto"/>
                    <w:left w:val="none" w:sz="0" w:space="0" w:color="auto"/>
                    <w:bottom w:val="none" w:sz="0" w:space="0" w:color="auto"/>
                    <w:right w:val="none" w:sz="0" w:space="0" w:color="auto"/>
                  </w:divBdr>
                </w:div>
                <w:div w:id="1952928119">
                  <w:marLeft w:val="0"/>
                  <w:marRight w:val="0"/>
                  <w:marTop w:val="0"/>
                  <w:marBottom w:val="0"/>
                  <w:divBdr>
                    <w:top w:val="none" w:sz="0" w:space="0" w:color="auto"/>
                    <w:left w:val="none" w:sz="0" w:space="0" w:color="auto"/>
                    <w:bottom w:val="none" w:sz="0" w:space="0" w:color="auto"/>
                    <w:right w:val="none" w:sz="0" w:space="0" w:color="auto"/>
                  </w:divBdr>
                </w:div>
                <w:div w:id="1489245130">
                  <w:marLeft w:val="0"/>
                  <w:marRight w:val="0"/>
                  <w:marTop w:val="0"/>
                  <w:marBottom w:val="0"/>
                  <w:divBdr>
                    <w:top w:val="none" w:sz="0" w:space="0" w:color="auto"/>
                    <w:left w:val="none" w:sz="0" w:space="0" w:color="auto"/>
                    <w:bottom w:val="none" w:sz="0" w:space="0" w:color="auto"/>
                    <w:right w:val="none" w:sz="0" w:space="0" w:color="auto"/>
                  </w:divBdr>
                </w:div>
                <w:div w:id="1265769242">
                  <w:marLeft w:val="0"/>
                  <w:marRight w:val="0"/>
                  <w:marTop w:val="0"/>
                  <w:marBottom w:val="0"/>
                  <w:divBdr>
                    <w:top w:val="none" w:sz="0" w:space="0" w:color="auto"/>
                    <w:left w:val="none" w:sz="0" w:space="0" w:color="auto"/>
                    <w:bottom w:val="none" w:sz="0" w:space="0" w:color="auto"/>
                    <w:right w:val="none" w:sz="0" w:space="0" w:color="auto"/>
                  </w:divBdr>
                </w:div>
              </w:divsChild>
            </w:div>
            <w:div w:id="1557164277">
              <w:marLeft w:val="0"/>
              <w:marRight w:val="0"/>
              <w:marTop w:val="0"/>
              <w:marBottom w:val="0"/>
              <w:divBdr>
                <w:top w:val="none" w:sz="0" w:space="0" w:color="auto"/>
                <w:left w:val="none" w:sz="0" w:space="0" w:color="auto"/>
                <w:bottom w:val="none" w:sz="0" w:space="0" w:color="auto"/>
                <w:right w:val="none" w:sz="0" w:space="0" w:color="auto"/>
              </w:divBdr>
            </w:div>
            <w:div w:id="277106158">
              <w:marLeft w:val="0"/>
              <w:marRight w:val="0"/>
              <w:marTop w:val="0"/>
              <w:marBottom w:val="0"/>
              <w:divBdr>
                <w:top w:val="none" w:sz="0" w:space="0" w:color="auto"/>
                <w:left w:val="none" w:sz="0" w:space="0" w:color="auto"/>
                <w:bottom w:val="none" w:sz="0" w:space="0" w:color="auto"/>
                <w:right w:val="none" w:sz="0" w:space="0" w:color="auto"/>
              </w:divBdr>
            </w:div>
          </w:divsChild>
        </w:div>
        <w:div w:id="1431706366">
          <w:marLeft w:val="0"/>
          <w:marRight w:val="0"/>
          <w:marTop w:val="0"/>
          <w:marBottom w:val="0"/>
          <w:divBdr>
            <w:top w:val="none" w:sz="0" w:space="0" w:color="auto"/>
            <w:left w:val="none" w:sz="0" w:space="0" w:color="auto"/>
            <w:bottom w:val="none" w:sz="0" w:space="0" w:color="auto"/>
            <w:right w:val="none" w:sz="0" w:space="0" w:color="auto"/>
          </w:divBdr>
        </w:div>
        <w:div w:id="554779449">
          <w:marLeft w:val="0"/>
          <w:marRight w:val="0"/>
          <w:marTop w:val="0"/>
          <w:marBottom w:val="0"/>
          <w:divBdr>
            <w:top w:val="none" w:sz="0" w:space="0" w:color="auto"/>
            <w:left w:val="none" w:sz="0" w:space="0" w:color="auto"/>
            <w:bottom w:val="none" w:sz="0" w:space="0" w:color="auto"/>
            <w:right w:val="none" w:sz="0" w:space="0" w:color="auto"/>
          </w:divBdr>
        </w:div>
        <w:div w:id="3435786">
          <w:marLeft w:val="0"/>
          <w:marRight w:val="0"/>
          <w:marTop w:val="0"/>
          <w:marBottom w:val="0"/>
          <w:divBdr>
            <w:top w:val="none" w:sz="0" w:space="0" w:color="auto"/>
            <w:left w:val="none" w:sz="0" w:space="0" w:color="auto"/>
            <w:bottom w:val="none" w:sz="0" w:space="0" w:color="auto"/>
            <w:right w:val="none" w:sz="0" w:space="0" w:color="auto"/>
          </w:divBdr>
        </w:div>
        <w:div w:id="925454572">
          <w:marLeft w:val="0"/>
          <w:marRight w:val="0"/>
          <w:marTop w:val="0"/>
          <w:marBottom w:val="0"/>
          <w:divBdr>
            <w:top w:val="none" w:sz="0" w:space="0" w:color="auto"/>
            <w:left w:val="none" w:sz="0" w:space="0" w:color="auto"/>
            <w:bottom w:val="none" w:sz="0" w:space="0" w:color="auto"/>
            <w:right w:val="none" w:sz="0" w:space="0" w:color="auto"/>
          </w:divBdr>
        </w:div>
      </w:divsChild>
    </w:div>
    <w:div w:id="437482327">
      <w:bodyDiv w:val="1"/>
      <w:marLeft w:val="0"/>
      <w:marRight w:val="0"/>
      <w:marTop w:val="0"/>
      <w:marBottom w:val="0"/>
      <w:divBdr>
        <w:top w:val="none" w:sz="0" w:space="0" w:color="auto"/>
        <w:left w:val="none" w:sz="0" w:space="0" w:color="auto"/>
        <w:bottom w:val="none" w:sz="0" w:space="0" w:color="auto"/>
        <w:right w:val="none" w:sz="0" w:space="0" w:color="auto"/>
      </w:divBdr>
    </w:div>
    <w:div w:id="439105036">
      <w:bodyDiv w:val="1"/>
      <w:marLeft w:val="0"/>
      <w:marRight w:val="0"/>
      <w:marTop w:val="0"/>
      <w:marBottom w:val="0"/>
      <w:divBdr>
        <w:top w:val="none" w:sz="0" w:space="0" w:color="auto"/>
        <w:left w:val="none" w:sz="0" w:space="0" w:color="auto"/>
        <w:bottom w:val="none" w:sz="0" w:space="0" w:color="auto"/>
        <w:right w:val="none" w:sz="0" w:space="0" w:color="auto"/>
      </w:divBdr>
    </w:div>
    <w:div w:id="470485479">
      <w:bodyDiv w:val="1"/>
      <w:marLeft w:val="0"/>
      <w:marRight w:val="0"/>
      <w:marTop w:val="0"/>
      <w:marBottom w:val="0"/>
      <w:divBdr>
        <w:top w:val="none" w:sz="0" w:space="0" w:color="auto"/>
        <w:left w:val="none" w:sz="0" w:space="0" w:color="auto"/>
        <w:bottom w:val="none" w:sz="0" w:space="0" w:color="auto"/>
        <w:right w:val="none" w:sz="0" w:space="0" w:color="auto"/>
      </w:divBdr>
    </w:div>
    <w:div w:id="495733342">
      <w:bodyDiv w:val="1"/>
      <w:marLeft w:val="0"/>
      <w:marRight w:val="0"/>
      <w:marTop w:val="0"/>
      <w:marBottom w:val="0"/>
      <w:divBdr>
        <w:top w:val="none" w:sz="0" w:space="0" w:color="auto"/>
        <w:left w:val="none" w:sz="0" w:space="0" w:color="auto"/>
        <w:bottom w:val="none" w:sz="0" w:space="0" w:color="auto"/>
        <w:right w:val="none" w:sz="0" w:space="0" w:color="auto"/>
      </w:divBdr>
    </w:div>
    <w:div w:id="518469966">
      <w:bodyDiv w:val="1"/>
      <w:marLeft w:val="0"/>
      <w:marRight w:val="0"/>
      <w:marTop w:val="0"/>
      <w:marBottom w:val="0"/>
      <w:divBdr>
        <w:top w:val="none" w:sz="0" w:space="0" w:color="auto"/>
        <w:left w:val="none" w:sz="0" w:space="0" w:color="auto"/>
        <w:bottom w:val="none" w:sz="0" w:space="0" w:color="auto"/>
        <w:right w:val="none" w:sz="0" w:space="0" w:color="auto"/>
      </w:divBdr>
    </w:div>
    <w:div w:id="540478456">
      <w:bodyDiv w:val="1"/>
      <w:marLeft w:val="0"/>
      <w:marRight w:val="0"/>
      <w:marTop w:val="0"/>
      <w:marBottom w:val="0"/>
      <w:divBdr>
        <w:top w:val="none" w:sz="0" w:space="0" w:color="auto"/>
        <w:left w:val="none" w:sz="0" w:space="0" w:color="auto"/>
        <w:bottom w:val="none" w:sz="0" w:space="0" w:color="auto"/>
        <w:right w:val="none" w:sz="0" w:space="0" w:color="auto"/>
      </w:divBdr>
    </w:div>
    <w:div w:id="542254026">
      <w:bodyDiv w:val="1"/>
      <w:marLeft w:val="0"/>
      <w:marRight w:val="0"/>
      <w:marTop w:val="0"/>
      <w:marBottom w:val="0"/>
      <w:divBdr>
        <w:top w:val="none" w:sz="0" w:space="0" w:color="auto"/>
        <w:left w:val="none" w:sz="0" w:space="0" w:color="auto"/>
        <w:bottom w:val="none" w:sz="0" w:space="0" w:color="auto"/>
        <w:right w:val="none" w:sz="0" w:space="0" w:color="auto"/>
      </w:divBdr>
    </w:div>
    <w:div w:id="617763385">
      <w:bodyDiv w:val="1"/>
      <w:marLeft w:val="0"/>
      <w:marRight w:val="0"/>
      <w:marTop w:val="0"/>
      <w:marBottom w:val="0"/>
      <w:divBdr>
        <w:top w:val="none" w:sz="0" w:space="0" w:color="auto"/>
        <w:left w:val="none" w:sz="0" w:space="0" w:color="auto"/>
        <w:bottom w:val="none" w:sz="0" w:space="0" w:color="auto"/>
        <w:right w:val="none" w:sz="0" w:space="0" w:color="auto"/>
      </w:divBdr>
    </w:div>
    <w:div w:id="621035475">
      <w:bodyDiv w:val="1"/>
      <w:marLeft w:val="0"/>
      <w:marRight w:val="0"/>
      <w:marTop w:val="0"/>
      <w:marBottom w:val="0"/>
      <w:divBdr>
        <w:top w:val="none" w:sz="0" w:space="0" w:color="auto"/>
        <w:left w:val="none" w:sz="0" w:space="0" w:color="auto"/>
        <w:bottom w:val="none" w:sz="0" w:space="0" w:color="auto"/>
        <w:right w:val="none" w:sz="0" w:space="0" w:color="auto"/>
      </w:divBdr>
    </w:div>
    <w:div w:id="629677496">
      <w:bodyDiv w:val="1"/>
      <w:marLeft w:val="0"/>
      <w:marRight w:val="0"/>
      <w:marTop w:val="0"/>
      <w:marBottom w:val="0"/>
      <w:divBdr>
        <w:top w:val="none" w:sz="0" w:space="0" w:color="auto"/>
        <w:left w:val="none" w:sz="0" w:space="0" w:color="auto"/>
        <w:bottom w:val="none" w:sz="0" w:space="0" w:color="auto"/>
        <w:right w:val="none" w:sz="0" w:space="0" w:color="auto"/>
      </w:divBdr>
    </w:div>
    <w:div w:id="669987797">
      <w:bodyDiv w:val="1"/>
      <w:marLeft w:val="0"/>
      <w:marRight w:val="0"/>
      <w:marTop w:val="0"/>
      <w:marBottom w:val="0"/>
      <w:divBdr>
        <w:top w:val="none" w:sz="0" w:space="0" w:color="auto"/>
        <w:left w:val="none" w:sz="0" w:space="0" w:color="auto"/>
        <w:bottom w:val="none" w:sz="0" w:space="0" w:color="auto"/>
        <w:right w:val="none" w:sz="0" w:space="0" w:color="auto"/>
      </w:divBdr>
    </w:div>
    <w:div w:id="674963841">
      <w:bodyDiv w:val="1"/>
      <w:marLeft w:val="0"/>
      <w:marRight w:val="0"/>
      <w:marTop w:val="0"/>
      <w:marBottom w:val="0"/>
      <w:divBdr>
        <w:top w:val="none" w:sz="0" w:space="0" w:color="auto"/>
        <w:left w:val="none" w:sz="0" w:space="0" w:color="auto"/>
        <w:bottom w:val="none" w:sz="0" w:space="0" w:color="auto"/>
        <w:right w:val="none" w:sz="0" w:space="0" w:color="auto"/>
      </w:divBdr>
    </w:div>
    <w:div w:id="728117997">
      <w:bodyDiv w:val="1"/>
      <w:marLeft w:val="0"/>
      <w:marRight w:val="0"/>
      <w:marTop w:val="0"/>
      <w:marBottom w:val="0"/>
      <w:divBdr>
        <w:top w:val="none" w:sz="0" w:space="0" w:color="auto"/>
        <w:left w:val="none" w:sz="0" w:space="0" w:color="auto"/>
        <w:bottom w:val="none" w:sz="0" w:space="0" w:color="auto"/>
        <w:right w:val="none" w:sz="0" w:space="0" w:color="auto"/>
      </w:divBdr>
    </w:div>
    <w:div w:id="737286534">
      <w:bodyDiv w:val="1"/>
      <w:marLeft w:val="0"/>
      <w:marRight w:val="0"/>
      <w:marTop w:val="0"/>
      <w:marBottom w:val="0"/>
      <w:divBdr>
        <w:top w:val="none" w:sz="0" w:space="0" w:color="auto"/>
        <w:left w:val="none" w:sz="0" w:space="0" w:color="auto"/>
        <w:bottom w:val="none" w:sz="0" w:space="0" w:color="auto"/>
        <w:right w:val="none" w:sz="0" w:space="0" w:color="auto"/>
      </w:divBdr>
    </w:div>
    <w:div w:id="811022921">
      <w:bodyDiv w:val="1"/>
      <w:marLeft w:val="0"/>
      <w:marRight w:val="0"/>
      <w:marTop w:val="0"/>
      <w:marBottom w:val="0"/>
      <w:divBdr>
        <w:top w:val="none" w:sz="0" w:space="0" w:color="auto"/>
        <w:left w:val="none" w:sz="0" w:space="0" w:color="auto"/>
        <w:bottom w:val="none" w:sz="0" w:space="0" w:color="auto"/>
        <w:right w:val="none" w:sz="0" w:space="0" w:color="auto"/>
      </w:divBdr>
    </w:div>
    <w:div w:id="1064599047">
      <w:bodyDiv w:val="1"/>
      <w:marLeft w:val="0"/>
      <w:marRight w:val="0"/>
      <w:marTop w:val="0"/>
      <w:marBottom w:val="0"/>
      <w:divBdr>
        <w:top w:val="none" w:sz="0" w:space="0" w:color="auto"/>
        <w:left w:val="none" w:sz="0" w:space="0" w:color="auto"/>
        <w:bottom w:val="none" w:sz="0" w:space="0" w:color="auto"/>
        <w:right w:val="none" w:sz="0" w:space="0" w:color="auto"/>
      </w:divBdr>
    </w:div>
    <w:div w:id="1082144142">
      <w:bodyDiv w:val="1"/>
      <w:marLeft w:val="0"/>
      <w:marRight w:val="0"/>
      <w:marTop w:val="0"/>
      <w:marBottom w:val="0"/>
      <w:divBdr>
        <w:top w:val="none" w:sz="0" w:space="0" w:color="auto"/>
        <w:left w:val="none" w:sz="0" w:space="0" w:color="auto"/>
        <w:bottom w:val="none" w:sz="0" w:space="0" w:color="auto"/>
        <w:right w:val="none" w:sz="0" w:space="0" w:color="auto"/>
      </w:divBdr>
    </w:div>
    <w:div w:id="1092773309">
      <w:bodyDiv w:val="1"/>
      <w:marLeft w:val="0"/>
      <w:marRight w:val="0"/>
      <w:marTop w:val="0"/>
      <w:marBottom w:val="0"/>
      <w:divBdr>
        <w:top w:val="none" w:sz="0" w:space="0" w:color="auto"/>
        <w:left w:val="none" w:sz="0" w:space="0" w:color="auto"/>
        <w:bottom w:val="none" w:sz="0" w:space="0" w:color="auto"/>
        <w:right w:val="none" w:sz="0" w:space="0" w:color="auto"/>
      </w:divBdr>
    </w:div>
    <w:div w:id="1103963623">
      <w:bodyDiv w:val="1"/>
      <w:marLeft w:val="0"/>
      <w:marRight w:val="0"/>
      <w:marTop w:val="0"/>
      <w:marBottom w:val="0"/>
      <w:divBdr>
        <w:top w:val="none" w:sz="0" w:space="0" w:color="auto"/>
        <w:left w:val="none" w:sz="0" w:space="0" w:color="auto"/>
        <w:bottom w:val="none" w:sz="0" w:space="0" w:color="auto"/>
        <w:right w:val="none" w:sz="0" w:space="0" w:color="auto"/>
      </w:divBdr>
    </w:div>
    <w:div w:id="1121191435">
      <w:bodyDiv w:val="1"/>
      <w:marLeft w:val="0"/>
      <w:marRight w:val="0"/>
      <w:marTop w:val="0"/>
      <w:marBottom w:val="0"/>
      <w:divBdr>
        <w:top w:val="none" w:sz="0" w:space="0" w:color="auto"/>
        <w:left w:val="none" w:sz="0" w:space="0" w:color="auto"/>
        <w:bottom w:val="none" w:sz="0" w:space="0" w:color="auto"/>
        <w:right w:val="none" w:sz="0" w:space="0" w:color="auto"/>
      </w:divBdr>
    </w:div>
    <w:div w:id="1130055233">
      <w:bodyDiv w:val="1"/>
      <w:marLeft w:val="0"/>
      <w:marRight w:val="0"/>
      <w:marTop w:val="0"/>
      <w:marBottom w:val="0"/>
      <w:divBdr>
        <w:top w:val="none" w:sz="0" w:space="0" w:color="auto"/>
        <w:left w:val="none" w:sz="0" w:space="0" w:color="auto"/>
        <w:bottom w:val="none" w:sz="0" w:space="0" w:color="auto"/>
        <w:right w:val="none" w:sz="0" w:space="0" w:color="auto"/>
      </w:divBdr>
      <w:divsChild>
        <w:div w:id="500582828">
          <w:marLeft w:val="0"/>
          <w:marRight w:val="0"/>
          <w:marTop w:val="0"/>
          <w:marBottom w:val="0"/>
          <w:divBdr>
            <w:top w:val="none" w:sz="0" w:space="0" w:color="auto"/>
            <w:left w:val="none" w:sz="0" w:space="0" w:color="auto"/>
            <w:bottom w:val="none" w:sz="0" w:space="0" w:color="auto"/>
            <w:right w:val="none" w:sz="0" w:space="0" w:color="auto"/>
          </w:divBdr>
        </w:div>
        <w:div w:id="1504971276">
          <w:marLeft w:val="0"/>
          <w:marRight w:val="0"/>
          <w:marTop w:val="0"/>
          <w:marBottom w:val="0"/>
          <w:divBdr>
            <w:top w:val="none" w:sz="0" w:space="0" w:color="auto"/>
            <w:left w:val="none" w:sz="0" w:space="0" w:color="auto"/>
            <w:bottom w:val="none" w:sz="0" w:space="0" w:color="auto"/>
            <w:right w:val="none" w:sz="0" w:space="0" w:color="auto"/>
          </w:divBdr>
        </w:div>
        <w:div w:id="103504964">
          <w:marLeft w:val="0"/>
          <w:marRight w:val="0"/>
          <w:marTop w:val="0"/>
          <w:marBottom w:val="0"/>
          <w:divBdr>
            <w:top w:val="none" w:sz="0" w:space="0" w:color="auto"/>
            <w:left w:val="none" w:sz="0" w:space="0" w:color="auto"/>
            <w:bottom w:val="none" w:sz="0" w:space="0" w:color="auto"/>
            <w:right w:val="none" w:sz="0" w:space="0" w:color="auto"/>
          </w:divBdr>
        </w:div>
      </w:divsChild>
    </w:div>
    <w:div w:id="1191576994">
      <w:bodyDiv w:val="1"/>
      <w:marLeft w:val="0"/>
      <w:marRight w:val="0"/>
      <w:marTop w:val="0"/>
      <w:marBottom w:val="0"/>
      <w:divBdr>
        <w:top w:val="none" w:sz="0" w:space="0" w:color="auto"/>
        <w:left w:val="none" w:sz="0" w:space="0" w:color="auto"/>
        <w:bottom w:val="none" w:sz="0" w:space="0" w:color="auto"/>
        <w:right w:val="none" w:sz="0" w:space="0" w:color="auto"/>
      </w:divBdr>
    </w:div>
    <w:div w:id="1209145554">
      <w:bodyDiv w:val="1"/>
      <w:marLeft w:val="0"/>
      <w:marRight w:val="0"/>
      <w:marTop w:val="0"/>
      <w:marBottom w:val="0"/>
      <w:divBdr>
        <w:top w:val="none" w:sz="0" w:space="0" w:color="auto"/>
        <w:left w:val="none" w:sz="0" w:space="0" w:color="auto"/>
        <w:bottom w:val="none" w:sz="0" w:space="0" w:color="auto"/>
        <w:right w:val="none" w:sz="0" w:space="0" w:color="auto"/>
      </w:divBdr>
    </w:div>
    <w:div w:id="1240213222">
      <w:bodyDiv w:val="1"/>
      <w:marLeft w:val="0"/>
      <w:marRight w:val="0"/>
      <w:marTop w:val="0"/>
      <w:marBottom w:val="0"/>
      <w:divBdr>
        <w:top w:val="none" w:sz="0" w:space="0" w:color="auto"/>
        <w:left w:val="none" w:sz="0" w:space="0" w:color="auto"/>
        <w:bottom w:val="none" w:sz="0" w:space="0" w:color="auto"/>
        <w:right w:val="none" w:sz="0" w:space="0" w:color="auto"/>
      </w:divBdr>
    </w:div>
    <w:div w:id="1240409721">
      <w:bodyDiv w:val="1"/>
      <w:marLeft w:val="0"/>
      <w:marRight w:val="0"/>
      <w:marTop w:val="0"/>
      <w:marBottom w:val="0"/>
      <w:divBdr>
        <w:top w:val="none" w:sz="0" w:space="0" w:color="auto"/>
        <w:left w:val="none" w:sz="0" w:space="0" w:color="auto"/>
        <w:bottom w:val="none" w:sz="0" w:space="0" w:color="auto"/>
        <w:right w:val="none" w:sz="0" w:space="0" w:color="auto"/>
      </w:divBdr>
    </w:div>
    <w:div w:id="1244143670">
      <w:bodyDiv w:val="1"/>
      <w:marLeft w:val="0"/>
      <w:marRight w:val="0"/>
      <w:marTop w:val="0"/>
      <w:marBottom w:val="0"/>
      <w:divBdr>
        <w:top w:val="none" w:sz="0" w:space="0" w:color="auto"/>
        <w:left w:val="none" w:sz="0" w:space="0" w:color="auto"/>
        <w:bottom w:val="none" w:sz="0" w:space="0" w:color="auto"/>
        <w:right w:val="none" w:sz="0" w:space="0" w:color="auto"/>
      </w:divBdr>
    </w:div>
    <w:div w:id="1246963871">
      <w:bodyDiv w:val="1"/>
      <w:marLeft w:val="0"/>
      <w:marRight w:val="0"/>
      <w:marTop w:val="0"/>
      <w:marBottom w:val="0"/>
      <w:divBdr>
        <w:top w:val="none" w:sz="0" w:space="0" w:color="auto"/>
        <w:left w:val="none" w:sz="0" w:space="0" w:color="auto"/>
        <w:bottom w:val="none" w:sz="0" w:space="0" w:color="auto"/>
        <w:right w:val="none" w:sz="0" w:space="0" w:color="auto"/>
      </w:divBdr>
    </w:div>
    <w:div w:id="1250390388">
      <w:bodyDiv w:val="1"/>
      <w:marLeft w:val="0"/>
      <w:marRight w:val="0"/>
      <w:marTop w:val="0"/>
      <w:marBottom w:val="0"/>
      <w:divBdr>
        <w:top w:val="none" w:sz="0" w:space="0" w:color="auto"/>
        <w:left w:val="none" w:sz="0" w:space="0" w:color="auto"/>
        <w:bottom w:val="none" w:sz="0" w:space="0" w:color="auto"/>
        <w:right w:val="none" w:sz="0" w:space="0" w:color="auto"/>
      </w:divBdr>
    </w:div>
    <w:div w:id="1260286255">
      <w:bodyDiv w:val="1"/>
      <w:marLeft w:val="0"/>
      <w:marRight w:val="0"/>
      <w:marTop w:val="0"/>
      <w:marBottom w:val="0"/>
      <w:divBdr>
        <w:top w:val="none" w:sz="0" w:space="0" w:color="auto"/>
        <w:left w:val="none" w:sz="0" w:space="0" w:color="auto"/>
        <w:bottom w:val="none" w:sz="0" w:space="0" w:color="auto"/>
        <w:right w:val="none" w:sz="0" w:space="0" w:color="auto"/>
      </w:divBdr>
    </w:div>
    <w:div w:id="1261719398">
      <w:bodyDiv w:val="1"/>
      <w:marLeft w:val="0"/>
      <w:marRight w:val="0"/>
      <w:marTop w:val="0"/>
      <w:marBottom w:val="0"/>
      <w:divBdr>
        <w:top w:val="none" w:sz="0" w:space="0" w:color="auto"/>
        <w:left w:val="none" w:sz="0" w:space="0" w:color="auto"/>
        <w:bottom w:val="none" w:sz="0" w:space="0" w:color="auto"/>
        <w:right w:val="none" w:sz="0" w:space="0" w:color="auto"/>
      </w:divBdr>
    </w:div>
    <w:div w:id="1292445013">
      <w:bodyDiv w:val="1"/>
      <w:marLeft w:val="0"/>
      <w:marRight w:val="0"/>
      <w:marTop w:val="0"/>
      <w:marBottom w:val="0"/>
      <w:divBdr>
        <w:top w:val="none" w:sz="0" w:space="0" w:color="auto"/>
        <w:left w:val="none" w:sz="0" w:space="0" w:color="auto"/>
        <w:bottom w:val="none" w:sz="0" w:space="0" w:color="auto"/>
        <w:right w:val="none" w:sz="0" w:space="0" w:color="auto"/>
      </w:divBdr>
      <w:divsChild>
        <w:div w:id="1084104714">
          <w:marLeft w:val="547"/>
          <w:marRight w:val="0"/>
          <w:marTop w:val="115"/>
          <w:marBottom w:val="0"/>
          <w:divBdr>
            <w:top w:val="none" w:sz="0" w:space="0" w:color="auto"/>
            <w:left w:val="none" w:sz="0" w:space="0" w:color="auto"/>
            <w:bottom w:val="none" w:sz="0" w:space="0" w:color="auto"/>
            <w:right w:val="none" w:sz="0" w:space="0" w:color="auto"/>
          </w:divBdr>
        </w:div>
        <w:div w:id="1508863870">
          <w:marLeft w:val="1166"/>
          <w:marRight w:val="0"/>
          <w:marTop w:val="96"/>
          <w:marBottom w:val="0"/>
          <w:divBdr>
            <w:top w:val="none" w:sz="0" w:space="0" w:color="auto"/>
            <w:left w:val="none" w:sz="0" w:space="0" w:color="auto"/>
            <w:bottom w:val="none" w:sz="0" w:space="0" w:color="auto"/>
            <w:right w:val="none" w:sz="0" w:space="0" w:color="auto"/>
          </w:divBdr>
        </w:div>
      </w:divsChild>
    </w:div>
    <w:div w:id="1295714513">
      <w:bodyDiv w:val="1"/>
      <w:marLeft w:val="0"/>
      <w:marRight w:val="0"/>
      <w:marTop w:val="0"/>
      <w:marBottom w:val="0"/>
      <w:divBdr>
        <w:top w:val="none" w:sz="0" w:space="0" w:color="auto"/>
        <w:left w:val="none" w:sz="0" w:space="0" w:color="auto"/>
        <w:bottom w:val="none" w:sz="0" w:space="0" w:color="auto"/>
        <w:right w:val="none" w:sz="0" w:space="0" w:color="auto"/>
      </w:divBdr>
    </w:div>
    <w:div w:id="1338580799">
      <w:bodyDiv w:val="1"/>
      <w:marLeft w:val="0"/>
      <w:marRight w:val="0"/>
      <w:marTop w:val="0"/>
      <w:marBottom w:val="0"/>
      <w:divBdr>
        <w:top w:val="none" w:sz="0" w:space="0" w:color="auto"/>
        <w:left w:val="none" w:sz="0" w:space="0" w:color="auto"/>
        <w:bottom w:val="none" w:sz="0" w:space="0" w:color="auto"/>
        <w:right w:val="none" w:sz="0" w:space="0" w:color="auto"/>
      </w:divBdr>
    </w:div>
    <w:div w:id="1341280307">
      <w:bodyDiv w:val="1"/>
      <w:marLeft w:val="0"/>
      <w:marRight w:val="0"/>
      <w:marTop w:val="0"/>
      <w:marBottom w:val="0"/>
      <w:divBdr>
        <w:top w:val="none" w:sz="0" w:space="0" w:color="auto"/>
        <w:left w:val="none" w:sz="0" w:space="0" w:color="auto"/>
        <w:bottom w:val="none" w:sz="0" w:space="0" w:color="auto"/>
        <w:right w:val="none" w:sz="0" w:space="0" w:color="auto"/>
      </w:divBdr>
    </w:div>
    <w:div w:id="1350138136">
      <w:bodyDiv w:val="1"/>
      <w:marLeft w:val="0"/>
      <w:marRight w:val="0"/>
      <w:marTop w:val="0"/>
      <w:marBottom w:val="0"/>
      <w:divBdr>
        <w:top w:val="none" w:sz="0" w:space="0" w:color="auto"/>
        <w:left w:val="none" w:sz="0" w:space="0" w:color="auto"/>
        <w:bottom w:val="none" w:sz="0" w:space="0" w:color="auto"/>
        <w:right w:val="none" w:sz="0" w:space="0" w:color="auto"/>
      </w:divBdr>
    </w:div>
    <w:div w:id="1469011211">
      <w:bodyDiv w:val="1"/>
      <w:marLeft w:val="0"/>
      <w:marRight w:val="0"/>
      <w:marTop w:val="0"/>
      <w:marBottom w:val="0"/>
      <w:divBdr>
        <w:top w:val="none" w:sz="0" w:space="0" w:color="auto"/>
        <w:left w:val="none" w:sz="0" w:space="0" w:color="auto"/>
        <w:bottom w:val="none" w:sz="0" w:space="0" w:color="auto"/>
        <w:right w:val="none" w:sz="0" w:space="0" w:color="auto"/>
      </w:divBdr>
    </w:div>
    <w:div w:id="1489517496">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sChild>
        <w:div w:id="1626505043">
          <w:marLeft w:val="0"/>
          <w:marRight w:val="0"/>
          <w:marTop w:val="0"/>
          <w:marBottom w:val="0"/>
          <w:divBdr>
            <w:top w:val="none" w:sz="0" w:space="0" w:color="auto"/>
            <w:left w:val="none" w:sz="0" w:space="0" w:color="auto"/>
            <w:bottom w:val="none" w:sz="0" w:space="0" w:color="auto"/>
            <w:right w:val="none" w:sz="0" w:space="0" w:color="auto"/>
          </w:divBdr>
        </w:div>
        <w:div w:id="1724909401">
          <w:marLeft w:val="0"/>
          <w:marRight w:val="0"/>
          <w:marTop w:val="0"/>
          <w:marBottom w:val="0"/>
          <w:divBdr>
            <w:top w:val="none" w:sz="0" w:space="0" w:color="auto"/>
            <w:left w:val="none" w:sz="0" w:space="0" w:color="auto"/>
            <w:bottom w:val="none" w:sz="0" w:space="0" w:color="auto"/>
            <w:right w:val="none" w:sz="0" w:space="0" w:color="auto"/>
          </w:divBdr>
          <w:divsChild>
            <w:div w:id="1536043223">
              <w:marLeft w:val="0"/>
              <w:marRight w:val="0"/>
              <w:marTop w:val="0"/>
              <w:marBottom w:val="0"/>
              <w:divBdr>
                <w:top w:val="none" w:sz="0" w:space="0" w:color="auto"/>
                <w:left w:val="none" w:sz="0" w:space="0" w:color="auto"/>
                <w:bottom w:val="none" w:sz="0" w:space="0" w:color="auto"/>
                <w:right w:val="none" w:sz="0" w:space="0" w:color="auto"/>
              </w:divBdr>
            </w:div>
          </w:divsChild>
        </w:div>
        <w:div w:id="1819875756">
          <w:marLeft w:val="0"/>
          <w:marRight w:val="0"/>
          <w:marTop w:val="0"/>
          <w:marBottom w:val="0"/>
          <w:divBdr>
            <w:top w:val="none" w:sz="0" w:space="0" w:color="auto"/>
            <w:left w:val="none" w:sz="0" w:space="0" w:color="auto"/>
            <w:bottom w:val="none" w:sz="0" w:space="0" w:color="auto"/>
            <w:right w:val="none" w:sz="0" w:space="0" w:color="auto"/>
          </w:divBdr>
        </w:div>
      </w:divsChild>
    </w:div>
    <w:div w:id="1707020000">
      <w:bodyDiv w:val="1"/>
      <w:marLeft w:val="0"/>
      <w:marRight w:val="0"/>
      <w:marTop w:val="0"/>
      <w:marBottom w:val="0"/>
      <w:divBdr>
        <w:top w:val="none" w:sz="0" w:space="0" w:color="auto"/>
        <w:left w:val="none" w:sz="0" w:space="0" w:color="auto"/>
        <w:bottom w:val="none" w:sz="0" w:space="0" w:color="auto"/>
        <w:right w:val="none" w:sz="0" w:space="0" w:color="auto"/>
      </w:divBdr>
    </w:div>
    <w:div w:id="1781754193">
      <w:bodyDiv w:val="1"/>
      <w:marLeft w:val="0"/>
      <w:marRight w:val="0"/>
      <w:marTop w:val="0"/>
      <w:marBottom w:val="0"/>
      <w:divBdr>
        <w:top w:val="none" w:sz="0" w:space="0" w:color="auto"/>
        <w:left w:val="none" w:sz="0" w:space="0" w:color="auto"/>
        <w:bottom w:val="none" w:sz="0" w:space="0" w:color="auto"/>
        <w:right w:val="none" w:sz="0" w:space="0" w:color="auto"/>
      </w:divBdr>
      <w:divsChild>
        <w:div w:id="1749645630">
          <w:marLeft w:val="0"/>
          <w:marRight w:val="0"/>
          <w:marTop w:val="0"/>
          <w:marBottom w:val="0"/>
          <w:divBdr>
            <w:top w:val="none" w:sz="0" w:space="0" w:color="auto"/>
            <w:left w:val="none" w:sz="0" w:space="0" w:color="auto"/>
            <w:bottom w:val="none" w:sz="0" w:space="0" w:color="auto"/>
            <w:right w:val="none" w:sz="0" w:space="0" w:color="auto"/>
          </w:divBdr>
        </w:div>
      </w:divsChild>
    </w:div>
    <w:div w:id="1821190967">
      <w:bodyDiv w:val="1"/>
      <w:marLeft w:val="0"/>
      <w:marRight w:val="0"/>
      <w:marTop w:val="0"/>
      <w:marBottom w:val="0"/>
      <w:divBdr>
        <w:top w:val="none" w:sz="0" w:space="0" w:color="auto"/>
        <w:left w:val="none" w:sz="0" w:space="0" w:color="auto"/>
        <w:bottom w:val="none" w:sz="0" w:space="0" w:color="auto"/>
        <w:right w:val="none" w:sz="0" w:space="0" w:color="auto"/>
      </w:divBdr>
      <w:divsChild>
        <w:div w:id="1461534478">
          <w:marLeft w:val="0"/>
          <w:marRight w:val="0"/>
          <w:marTop w:val="0"/>
          <w:marBottom w:val="0"/>
          <w:divBdr>
            <w:top w:val="none" w:sz="0" w:space="0" w:color="auto"/>
            <w:left w:val="none" w:sz="0" w:space="0" w:color="auto"/>
            <w:bottom w:val="none" w:sz="0" w:space="0" w:color="auto"/>
            <w:right w:val="none" w:sz="0" w:space="0" w:color="auto"/>
          </w:divBdr>
        </w:div>
        <w:div w:id="283312761">
          <w:marLeft w:val="0"/>
          <w:marRight w:val="0"/>
          <w:marTop w:val="0"/>
          <w:marBottom w:val="0"/>
          <w:divBdr>
            <w:top w:val="none" w:sz="0" w:space="0" w:color="auto"/>
            <w:left w:val="none" w:sz="0" w:space="0" w:color="auto"/>
            <w:bottom w:val="none" w:sz="0" w:space="0" w:color="auto"/>
            <w:right w:val="none" w:sz="0" w:space="0" w:color="auto"/>
          </w:divBdr>
        </w:div>
      </w:divsChild>
    </w:div>
    <w:div w:id="1853101941">
      <w:bodyDiv w:val="1"/>
      <w:marLeft w:val="0"/>
      <w:marRight w:val="0"/>
      <w:marTop w:val="0"/>
      <w:marBottom w:val="0"/>
      <w:divBdr>
        <w:top w:val="none" w:sz="0" w:space="0" w:color="auto"/>
        <w:left w:val="none" w:sz="0" w:space="0" w:color="auto"/>
        <w:bottom w:val="none" w:sz="0" w:space="0" w:color="auto"/>
        <w:right w:val="none" w:sz="0" w:space="0" w:color="auto"/>
      </w:divBdr>
    </w:div>
    <w:div w:id="1864131518">
      <w:bodyDiv w:val="1"/>
      <w:marLeft w:val="0"/>
      <w:marRight w:val="0"/>
      <w:marTop w:val="0"/>
      <w:marBottom w:val="0"/>
      <w:divBdr>
        <w:top w:val="none" w:sz="0" w:space="0" w:color="auto"/>
        <w:left w:val="none" w:sz="0" w:space="0" w:color="auto"/>
        <w:bottom w:val="none" w:sz="0" w:space="0" w:color="auto"/>
        <w:right w:val="none" w:sz="0" w:space="0" w:color="auto"/>
      </w:divBdr>
    </w:div>
    <w:div w:id="1880314287">
      <w:bodyDiv w:val="1"/>
      <w:marLeft w:val="0"/>
      <w:marRight w:val="0"/>
      <w:marTop w:val="0"/>
      <w:marBottom w:val="0"/>
      <w:divBdr>
        <w:top w:val="none" w:sz="0" w:space="0" w:color="auto"/>
        <w:left w:val="none" w:sz="0" w:space="0" w:color="auto"/>
        <w:bottom w:val="none" w:sz="0" w:space="0" w:color="auto"/>
        <w:right w:val="none" w:sz="0" w:space="0" w:color="auto"/>
      </w:divBdr>
    </w:div>
    <w:div w:id="1885753589">
      <w:bodyDiv w:val="1"/>
      <w:marLeft w:val="0"/>
      <w:marRight w:val="0"/>
      <w:marTop w:val="0"/>
      <w:marBottom w:val="0"/>
      <w:divBdr>
        <w:top w:val="none" w:sz="0" w:space="0" w:color="auto"/>
        <w:left w:val="none" w:sz="0" w:space="0" w:color="auto"/>
        <w:bottom w:val="none" w:sz="0" w:space="0" w:color="auto"/>
        <w:right w:val="none" w:sz="0" w:space="0" w:color="auto"/>
      </w:divBdr>
    </w:div>
    <w:div w:id="1886406137">
      <w:bodyDiv w:val="1"/>
      <w:marLeft w:val="0"/>
      <w:marRight w:val="0"/>
      <w:marTop w:val="0"/>
      <w:marBottom w:val="0"/>
      <w:divBdr>
        <w:top w:val="none" w:sz="0" w:space="0" w:color="auto"/>
        <w:left w:val="none" w:sz="0" w:space="0" w:color="auto"/>
        <w:bottom w:val="none" w:sz="0" w:space="0" w:color="auto"/>
        <w:right w:val="none" w:sz="0" w:space="0" w:color="auto"/>
      </w:divBdr>
    </w:div>
    <w:div w:id="1908833785">
      <w:bodyDiv w:val="1"/>
      <w:marLeft w:val="0"/>
      <w:marRight w:val="0"/>
      <w:marTop w:val="0"/>
      <w:marBottom w:val="0"/>
      <w:divBdr>
        <w:top w:val="none" w:sz="0" w:space="0" w:color="auto"/>
        <w:left w:val="none" w:sz="0" w:space="0" w:color="auto"/>
        <w:bottom w:val="none" w:sz="0" w:space="0" w:color="auto"/>
        <w:right w:val="none" w:sz="0" w:space="0" w:color="auto"/>
      </w:divBdr>
    </w:div>
    <w:div w:id="1931161049">
      <w:bodyDiv w:val="1"/>
      <w:marLeft w:val="0"/>
      <w:marRight w:val="0"/>
      <w:marTop w:val="0"/>
      <w:marBottom w:val="0"/>
      <w:divBdr>
        <w:top w:val="none" w:sz="0" w:space="0" w:color="auto"/>
        <w:left w:val="none" w:sz="0" w:space="0" w:color="auto"/>
        <w:bottom w:val="none" w:sz="0" w:space="0" w:color="auto"/>
        <w:right w:val="none" w:sz="0" w:space="0" w:color="auto"/>
      </w:divBdr>
    </w:div>
    <w:div w:id="2019039023">
      <w:bodyDiv w:val="1"/>
      <w:marLeft w:val="0"/>
      <w:marRight w:val="0"/>
      <w:marTop w:val="0"/>
      <w:marBottom w:val="0"/>
      <w:divBdr>
        <w:top w:val="none" w:sz="0" w:space="0" w:color="auto"/>
        <w:left w:val="none" w:sz="0" w:space="0" w:color="auto"/>
        <w:bottom w:val="none" w:sz="0" w:space="0" w:color="auto"/>
        <w:right w:val="none" w:sz="0" w:space="0" w:color="auto"/>
      </w:divBdr>
    </w:div>
    <w:div w:id="2033071603">
      <w:bodyDiv w:val="1"/>
      <w:marLeft w:val="0"/>
      <w:marRight w:val="0"/>
      <w:marTop w:val="0"/>
      <w:marBottom w:val="0"/>
      <w:divBdr>
        <w:top w:val="none" w:sz="0" w:space="0" w:color="auto"/>
        <w:left w:val="none" w:sz="0" w:space="0" w:color="auto"/>
        <w:bottom w:val="none" w:sz="0" w:space="0" w:color="auto"/>
        <w:right w:val="none" w:sz="0" w:space="0" w:color="auto"/>
      </w:divBdr>
    </w:div>
    <w:div w:id="2089302722">
      <w:bodyDiv w:val="1"/>
      <w:marLeft w:val="0"/>
      <w:marRight w:val="0"/>
      <w:marTop w:val="0"/>
      <w:marBottom w:val="0"/>
      <w:divBdr>
        <w:top w:val="none" w:sz="0" w:space="0" w:color="auto"/>
        <w:left w:val="none" w:sz="0" w:space="0" w:color="auto"/>
        <w:bottom w:val="none" w:sz="0" w:space="0" w:color="auto"/>
        <w:right w:val="none" w:sz="0" w:space="0" w:color="auto"/>
      </w:divBdr>
    </w:div>
    <w:div w:id="2089960230">
      <w:bodyDiv w:val="1"/>
      <w:marLeft w:val="0"/>
      <w:marRight w:val="0"/>
      <w:marTop w:val="0"/>
      <w:marBottom w:val="0"/>
      <w:divBdr>
        <w:top w:val="none" w:sz="0" w:space="0" w:color="auto"/>
        <w:left w:val="none" w:sz="0" w:space="0" w:color="auto"/>
        <w:bottom w:val="none" w:sz="0" w:space="0" w:color="auto"/>
        <w:right w:val="none" w:sz="0" w:space="0" w:color="auto"/>
      </w:divBdr>
    </w:div>
    <w:div w:id="2114981324">
      <w:bodyDiv w:val="1"/>
      <w:marLeft w:val="0"/>
      <w:marRight w:val="0"/>
      <w:marTop w:val="0"/>
      <w:marBottom w:val="0"/>
      <w:divBdr>
        <w:top w:val="none" w:sz="0" w:space="0" w:color="auto"/>
        <w:left w:val="none" w:sz="0" w:space="0" w:color="auto"/>
        <w:bottom w:val="none" w:sz="0" w:space="0" w:color="auto"/>
        <w:right w:val="none" w:sz="0" w:space="0" w:color="auto"/>
      </w:divBdr>
    </w:div>
    <w:div w:id="2128694765">
      <w:bodyDiv w:val="1"/>
      <w:marLeft w:val="0"/>
      <w:marRight w:val="0"/>
      <w:marTop w:val="0"/>
      <w:marBottom w:val="0"/>
      <w:divBdr>
        <w:top w:val="none" w:sz="0" w:space="0" w:color="auto"/>
        <w:left w:val="none" w:sz="0" w:space="0" w:color="auto"/>
        <w:bottom w:val="none" w:sz="0" w:space="0" w:color="auto"/>
        <w:right w:val="none" w:sz="0" w:space="0" w:color="auto"/>
      </w:divBdr>
    </w:div>
    <w:div w:id="2132435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0" Type="http://schemas.openxmlformats.org/officeDocument/2006/relationships/footer" Target="footer1.xml"/><Relationship Id="rId11" Type="http://schemas.openxmlformats.org/officeDocument/2006/relationships/hyperlink" Target="https://wiki.egi.eu/wiki/Procedures" TargetMode="External"/><Relationship Id="rId12" Type="http://schemas.openxmlformats.org/officeDocument/2006/relationships/hyperlink" Target="http://www.egi.eu/results/glossary/" TargetMode="External"/><Relationship Id="rId13" Type="http://schemas.openxmlformats.org/officeDocument/2006/relationships/hyperlink" Target="http://www.egi.eu/about/egi-inspire/" TargetMode="External"/><Relationship Id="rId14" Type="http://schemas.openxmlformats.org/officeDocument/2006/relationships/image" Target="media/image4.emf"/><Relationship Id="rId15" Type="http://schemas.openxmlformats.org/officeDocument/2006/relationships/hyperlink" Target="http://europa.eu/abc/symbols/emblem/index_en.htm" TargetMode="External"/><Relationship Id="rId16" Type="http://schemas.openxmlformats.org/officeDocument/2006/relationships/hyperlink" Target="http://ec.europa.eu/research/fp7/index_en.cfm?pg=logos" TargetMode="External"/><Relationship Id="rId17" Type="http://schemas.openxmlformats.org/officeDocument/2006/relationships/hyperlink" Target="http://metrics.egi.eu/quarterly_report/QR12/" TargetMode="External"/><Relationship Id="rId18" Type="http://schemas.openxmlformats.org/officeDocument/2006/relationships/hyperlink" Target="http://metrics.egi.eu/quarterly_report/QR11/" TargetMode="External"/><Relationship Id="rId19" Type="http://schemas.openxmlformats.org/officeDocument/2006/relationships/hyperlink" Target="http://metrics.egi.eu/quarterly_report/QR10/" TargetMode="External"/><Relationship Id="rId60" Type="http://schemas.openxmlformats.org/officeDocument/2006/relationships/hyperlink" Target="https://documents.egi.eu/document/2181" TargetMode="External"/><Relationship Id="rId61" Type="http://schemas.openxmlformats.org/officeDocument/2006/relationships/hyperlink" Target="https://documents.egi.eu/document/2109" TargetMode="External"/><Relationship Id="rId62" Type="http://schemas.openxmlformats.org/officeDocument/2006/relationships/hyperlink" Target="https://documents.egi.eu/document/2239" TargetMode="External"/><Relationship Id="rId63" Type="http://schemas.openxmlformats.org/officeDocument/2006/relationships/hyperlink" Target="https://documents.egi.eu/document/1838" TargetMode="External"/><Relationship Id="rId64" Type="http://schemas.openxmlformats.org/officeDocument/2006/relationships/hyperlink" Target="http://indico.cern.ch/conferenceDisplay.py?confId=272814" TargetMode="External"/><Relationship Id="rId65" Type="http://schemas.openxmlformats.org/officeDocument/2006/relationships/hyperlink" Target="https://indico.egi.eu/indico/categoryDisplay.py?categId=3" TargetMode="External"/><Relationship Id="rId66" Type="http://schemas.openxmlformats.org/officeDocument/2006/relationships/hyperlink" Target="http://indico.cern.ch/conferenceDisplay.py?confId=246253" TargetMode="External"/><Relationship Id="rId67" Type="http://schemas.openxmlformats.org/officeDocument/2006/relationships/hyperlink" Target="https://indico.in2p3.fr/conferenceDisplay.py?confId=8140" TargetMode="External"/><Relationship Id="rId68" Type="http://schemas.openxmlformats.org/officeDocument/2006/relationships/hyperlink" Target="https://indico.in2p3.fr/conferenceDisplay.py?confId=8454" TargetMode="External"/><Relationship Id="rId69" Type="http://schemas.openxmlformats.org/officeDocument/2006/relationships/hyperlink" Target="http://gridka-school.scc.kit.edu/2013/index.php" TargetMode="External"/><Relationship Id="rId120" Type="http://schemas.openxmlformats.org/officeDocument/2006/relationships/hyperlink" Target="https://wiki.egi.eu/wiki/Special:BookSources/9789975423717" TargetMode="External"/><Relationship Id="rId121" Type="http://schemas.openxmlformats.org/officeDocument/2006/relationships/hyperlink" Target="https://wiki.egi.eu/wiki/Special:BookSources/9789975423717" TargetMode="External"/><Relationship Id="rId122" Type="http://schemas.openxmlformats.org/officeDocument/2006/relationships/hyperlink" Target="https://wiki.egi.eu/wiki/Special:BookSources/9785808007970" TargetMode="External"/><Relationship Id="rId123" Type="http://schemas.openxmlformats.org/officeDocument/2006/relationships/hyperlink" Target="https://wiki.egi.eu/wiki/Special:BookSources/9785808007970" TargetMode="External"/><Relationship Id="rId124" Type="http://schemas.openxmlformats.org/officeDocument/2006/relationships/hyperlink" Target="https://wiki.egi.eu/wiki/Special:BookSources/9785808007970" TargetMode="External"/><Relationship Id="rId125" Type="http://schemas.openxmlformats.org/officeDocument/2006/relationships/hyperlink" Target="http://dx.doi.org/10.1021/jp404825h" TargetMode="External"/><Relationship Id="rId126" Type="http://schemas.openxmlformats.org/officeDocument/2006/relationships/hyperlink" Target="http://dx.doi.org/10.1103/PhysRevB.88.075143" TargetMode="External"/><Relationship Id="rId127" Type="http://schemas.openxmlformats.org/officeDocument/2006/relationships/hyperlink" Target="http://dx.doi.org/10.1007/978-3-319-01520-0_4" TargetMode="External"/><Relationship Id="rId128" Type="http://schemas.openxmlformats.org/officeDocument/2006/relationships/hyperlink" Target="http://dx.doi.org/10.1007/978-3-319-01520-0_19" TargetMode="External"/><Relationship Id="rId129" Type="http://schemas.openxmlformats.org/officeDocument/2006/relationships/hyperlink" Target="http://dx.doi.org/10.1007/978-3-319-01520-0_20" TargetMode="External"/><Relationship Id="rId40" Type="http://schemas.openxmlformats.org/officeDocument/2006/relationships/hyperlink" Target="https://documents.egi.eu/document/2219" TargetMode="External"/><Relationship Id="rId41" Type="http://schemas.openxmlformats.org/officeDocument/2006/relationships/hyperlink" Target="https://documents.egi.eu/document/2121" TargetMode="External"/><Relationship Id="rId42" Type="http://schemas.openxmlformats.org/officeDocument/2006/relationships/hyperlink" Target="https://documents.egi.eu/document/2147" TargetMode="External"/><Relationship Id="rId90" Type="http://schemas.openxmlformats.org/officeDocument/2006/relationships/hyperlink" Target="http://www.eccs13.eu/" TargetMode="External"/><Relationship Id="rId91" Type="http://schemas.openxmlformats.org/officeDocument/2006/relationships/hyperlink" Target="http://www.eftc2013.org.uk/" TargetMode="External"/><Relationship Id="rId92" Type="http://schemas.openxmlformats.org/officeDocument/2006/relationships/hyperlink" Target="http://www.gridpp.ac.uk/gridpp31/" TargetMode="External"/><Relationship Id="rId93" Type="http://schemas.openxmlformats.org/officeDocument/2006/relationships/hyperlink" Target="http://www.csit.am/" TargetMode="External"/><Relationship Id="rId94" Type="http://schemas.openxmlformats.org/officeDocument/2006/relationships/hyperlink" Target="http://www.csit.am/" TargetMode="External"/><Relationship Id="rId95" Type="http://schemas.openxmlformats.org/officeDocument/2006/relationships/hyperlink" Target="http://www.lhep.unibe.ch/gsciacca/GridKa-f2f-2013.html" TargetMode="External"/><Relationship Id="rId96" Type="http://schemas.openxmlformats.org/officeDocument/2006/relationships/hyperlink" Target="http://www.terena.org/activities/vamp/ws2/" TargetMode="External"/><Relationship Id="rId101" Type="http://schemas.openxmlformats.org/officeDocument/2006/relationships/hyperlink" Target="http://www.cehp2013.org" TargetMode="External"/><Relationship Id="rId102" Type="http://schemas.openxmlformats.org/officeDocument/2006/relationships/hyperlink" Target="https://indico.egi.eu/indico/conferenceDisplay.py?confId=1906" TargetMode="External"/><Relationship Id="rId103" Type="http://schemas.openxmlformats.org/officeDocument/2006/relationships/hyperlink" Target="http://indico.cern.ch/conferenceDisplay.py?ovw=True&amp;confId=247864" TargetMode="External"/><Relationship Id="rId104" Type="http://schemas.openxmlformats.org/officeDocument/2006/relationships/hyperlink" Target="http://indico.rnp.br/conferenceDisplay.py?confId=173" TargetMode="External"/><Relationship Id="rId105" Type="http://schemas.openxmlformats.org/officeDocument/2006/relationships/hyperlink" Target="https://wiki.egi.eu/wiki/Special:BookSources/9788890507748" TargetMode="External"/><Relationship Id="rId106" Type="http://schemas.openxmlformats.org/officeDocument/2006/relationships/hyperlink" Target="https://wiki.egi.eu/wiki/Special:BookSources/9788890507748" TargetMode="External"/><Relationship Id="rId107" Type="http://schemas.openxmlformats.org/officeDocument/2006/relationships/hyperlink" Target="https://wiki.egi.eu/wiki/Special:BookSources/9788890507748" TargetMode="External"/><Relationship Id="rId108" Type="http://schemas.openxmlformats.org/officeDocument/2006/relationships/hyperlink" Target="https://wiki.egi.eu/wiki/Special:BookSources/9788890507748" TargetMode="External"/><Relationship Id="rId109" Type="http://schemas.openxmlformats.org/officeDocument/2006/relationships/hyperlink" Target="https://wiki.egi.eu/wiki/Special:BookSources/9788890507748" TargetMode="External"/><Relationship Id="rId97" Type="http://schemas.openxmlformats.org/officeDocument/2006/relationships/hyperlink" Target="http://indico.hep.lu.se/conferenceDisplay.py?confId=1362" TargetMode="External"/><Relationship Id="rId98" Type="http://schemas.openxmlformats.org/officeDocument/2006/relationships/hyperlink" Target="https://www.nsc.liu.se/joint-sec-training/" TargetMode="External"/><Relationship Id="rId99" Type="http://schemas.openxmlformats.org/officeDocument/2006/relationships/hyperlink" Target="http://indico.cern.ch/conferenceTimeTable.py?confId=214784" TargetMode="External"/><Relationship Id="rId43" Type="http://schemas.openxmlformats.org/officeDocument/2006/relationships/hyperlink" Target="https://documents.egi.eu/document/2224" TargetMode="External"/><Relationship Id="rId44" Type="http://schemas.openxmlformats.org/officeDocument/2006/relationships/hyperlink" Target="https://documents.egi.eu/document/2158" TargetMode="External"/><Relationship Id="rId45" Type="http://schemas.openxmlformats.org/officeDocument/2006/relationships/hyperlink" Target="https://documents.egi.eu/document/2247" TargetMode="External"/><Relationship Id="rId46" Type="http://schemas.openxmlformats.org/officeDocument/2006/relationships/hyperlink" Target="https://documents.egi.eu/document/2207" TargetMode="External"/><Relationship Id="rId47" Type="http://schemas.openxmlformats.org/officeDocument/2006/relationships/hyperlink" Target="https://documents.egi.eu/document/1850" TargetMode="External"/><Relationship Id="rId48" Type="http://schemas.openxmlformats.org/officeDocument/2006/relationships/hyperlink" Target="https://documents.egi.eu/document/1775" TargetMode="External"/><Relationship Id="rId49" Type="http://schemas.openxmlformats.org/officeDocument/2006/relationships/hyperlink" Target="https://documents.egi.eu/document/1860" TargetMode="External"/><Relationship Id="rId100" Type="http://schemas.openxmlformats.org/officeDocument/2006/relationships/hyperlink" Target="http://www.chep2013.org/" TargetMode="External"/><Relationship Id="rId20" Type="http://schemas.openxmlformats.org/officeDocument/2006/relationships/hyperlink" Target="http://metrics.egi.eu/quarterly_report/QR16/" TargetMode="External"/><Relationship Id="rId21" Type="http://schemas.openxmlformats.org/officeDocument/2006/relationships/hyperlink" Target="http://appdb.egi.eu/store/software/agdataharvester" TargetMode="External"/><Relationship Id="rId22" Type="http://schemas.openxmlformats.org/officeDocument/2006/relationships/hyperlink" Target="http://appdb.egi.eu/store/software/agdatatransformation" TargetMode="External"/><Relationship Id="rId70" Type="http://schemas.openxmlformats.org/officeDocument/2006/relationships/hyperlink" Target="https://wiki.egi.eu/wiki/EGI_CSIRT:Main_Page" TargetMode="External"/><Relationship Id="rId71" Type="http://schemas.openxmlformats.org/officeDocument/2006/relationships/hyperlink" Target="https://indico.egi.eu/indico/sessionDisplay.py?sessionId=53&amp;confId=1417" TargetMode="External"/><Relationship Id="rId72" Type="http://schemas.openxmlformats.org/officeDocument/2006/relationships/hyperlink" Target="http://grid.ucy.ac.cy/index.php/news/103-researchers-night-2013" TargetMode="External"/><Relationship Id="rId73" Type="http://schemas.openxmlformats.org/officeDocument/2006/relationships/hyperlink" Target="https://indico.cern.ch/conferenceDisplay.py?confId=261676" TargetMode="External"/><Relationship Id="rId74" Type="http://schemas.openxmlformats.org/officeDocument/2006/relationships/hyperlink" Target="https://www.eugridpma.org/meetings/2014-01/" TargetMode="External"/><Relationship Id="rId75" Type="http://schemas.openxmlformats.org/officeDocument/2006/relationships/hyperlink" Target="http://indico.rnp.br/conferenceDisplay.py?confId=161" TargetMode="External"/><Relationship Id="rId76" Type="http://schemas.openxmlformats.org/officeDocument/2006/relationships/hyperlink" Target="http://lhcp2013.ifae.es/" TargetMode="External"/><Relationship Id="rId77" Type="http://schemas.openxmlformats.org/officeDocument/2006/relationships/hyperlink" Target="https://www.eugridpma.org/meetings/2013-05/" TargetMode="External"/><Relationship Id="rId78" Type="http://schemas.openxmlformats.org/officeDocument/2006/relationships/hyperlink" Target="http://agenda.nikhef.nl/conferenceDisplay.py?confId=2493" TargetMode="External"/><Relationship Id="rId79" Type="http://schemas.openxmlformats.org/officeDocument/2006/relationships/hyperlink" Target="http://kds.kek.jp/conferenceTimeTable.py?confId=11545" TargetMode="External"/><Relationship Id="rId23" Type="http://schemas.openxmlformats.org/officeDocument/2006/relationships/hyperlink" Target="http://appdb.egi.eu/store/software/aglomtoak" TargetMode="External"/><Relationship Id="rId24" Type="http://schemas.openxmlformats.org/officeDocument/2006/relationships/hyperlink" Target="http://appdb.egi.eu/store/software/aglomtordf" TargetMode="External"/><Relationship Id="rId25" Type="http://schemas.openxmlformats.org/officeDocument/2006/relationships/hyperlink" Target="http://appdb.egi.eu/store/software/agrecommender" TargetMode="External"/><Relationship Id="rId26" Type="http://schemas.openxmlformats.org/officeDocument/2006/relationships/hyperlink" Target="http://appdb.egi.eu/store/software/agrovoctagger" TargetMode="External"/><Relationship Id="rId27" Type="http://schemas.openxmlformats.org/officeDocument/2006/relationships/hyperlink" Target="http://appdb.egi.eu/store/software/agtextmining" TargetMode="External"/><Relationship Id="rId28" Type="http://schemas.openxmlformats.org/officeDocument/2006/relationships/hyperlink" Target="http://appdb.egi.eu/store/software/agtriplificator" TargetMode="External"/><Relationship Id="rId29" Type="http://schemas.openxmlformats.org/officeDocument/2006/relationships/hyperlink" Target="http://appdb.egi.eu/store/software/jsoncli" TargetMode="External"/><Relationship Id="rId130" Type="http://schemas.openxmlformats.org/officeDocument/2006/relationships/hyperlink" Target="http://dx.doi.org/10.1021/jp402033c" TargetMode="External"/><Relationship Id="rId131" Type="http://schemas.openxmlformats.org/officeDocument/2006/relationships/header" Target="header2.xml"/><Relationship Id="rId132" Type="http://schemas.openxmlformats.org/officeDocument/2006/relationships/footer" Target="footer2.xml"/><Relationship Id="rId133" Type="http://schemas.openxmlformats.org/officeDocument/2006/relationships/fontTable" Target="fontTable.xml"/><Relationship Id="rId13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50" Type="http://schemas.openxmlformats.org/officeDocument/2006/relationships/hyperlink" Target="https://documents.egi.eu/document/1928" TargetMode="External"/><Relationship Id="rId51" Type="http://schemas.openxmlformats.org/officeDocument/2006/relationships/hyperlink" Target="https://documents.egi.eu/document/1904" TargetMode="External"/><Relationship Id="rId52" Type="http://schemas.openxmlformats.org/officeDocument/2006/relationships/hyperlink" Target="https://documents.egi.eu/document/1894" TargetMode="External"/><Relationship Id="rId53" Type="http://schemas.openxmlformats.org/officeDocument/2006/relationships/hyperlink" Target="https://documents.egi.eu/document/1981" TargetMode="External"/><Relationship Id="rId54" Type="http://schemas.openxmlformats.org/officeDocument/2006/relationships/hyperlink" Target="https://documents.egi.eu/document/1965" TargetMode="External"/><Relationship Id="rId55" Type="http://schemas.openxmlformats.org/officeDocument/2006/relationships/hyperlink" Target="https://documents.egi.eu/document/2183" TargetMode="External"/><Relationship Id="rId56" Type="http://schemas.openxmlformats.org/officeDocument/2006/relationships/hyperlink" Target="https://documents.egi.eu/document/2232" TargetMode="External"/><Relationship Id="rId57" Type="http://schemas.openxmlformats.org/officeDocument/2006/relationships/hyperlink" Target="https://documents.egi.eu/document/2069" TargetMode="External"/><Relationship Id="rId58" Type="http://schemas.openxmlformats.org/officeDocument/2006/relationships/hyperlink" Target="https://documents.egi.eu/document/2111" TargetMode="External"/><Relationship Id="rId59" Type="http://schemas.openxmlformats.org/officeDocument/2006/relationships/hyperlink" Target="https://documents.egi.eu/document/2066" TargetMode="External"/><Relationship Id="rId110" Type="http://schemas.openxmlformats.org/officeDocument/2006/relationships/hyperlink" Target="https://wiki.egi.eu/wiki/Special:BookSources/9789975417235" TargetMode="External"/><Relationship Id="rId111" Type="http://schemas.openxmlformats.org/officeDocument/2006/relationships/hyperlink" Target="http://dx.doi.org/10.1103/PhysRevA.88.013624" TargetMode="External"/><Relationship Id="rId112" Type="http://schemas.openxmlformats.org/officeDocument/2006/relationships/hyperlink" Target="http://dx.doi.org/10.1016/j.physd.2013.04.004" TargetMode="External"/><Relationship Id="rId113" Type="http://schemas.openxmlformats.org/officeDocument/2006/relationships/hyperlink" Target="http://dx.doi.org/10.1103/PhysRevB.87.205117" TargetMode="External"/><Relationship Id="rId114" Type="http://schemas.openxmlformats.org/officeDocument/2006/relationships/hyperlink" Target="https://indico.egi.eu/indico/contributionDisplay.py?sessionId=11&amp;contribId=115&amp;confId=1417" TargetMode="External"/><Relationship Id="rId115" Type="http://schemas.openxmlformats.org/officeDocument/2006/relationships/hyperlink" Target="https://indico.egi.eu/indico/contributionDisplay.py?sessionId=11&amp;contribId=115&amp;confId=1417" TargetMode="External"/><Relationship Id="rId116" Type="http://schemas.openxmlformats.org/officeDocument/2006/relationships/hyperlink" Target="https://indico.egi.eu/indico/contributionDisplay.py?sessionId=1&amp;contribId=11&amp;confId=1662" TargetMode="External"/><Relationship Id="rId117" Type="http://schemas.openxmlformats.org/officeDocument/2006/relationships/hyperlink" Target="https://indico.egi.eu/indico/contributionDisplay.py?contribId=189&amp;confId=1417" TargetMode="External"/><Relationship Id="rId118" Type="http://schemas.openxmlformats.org/officeDocument/2006/relationships/hyperlink" Target="https://indico.egi.eu/indico/contributionDisplay.py?sessionId=27&amp;contribId=256&amp;confId=1417" TargetMode="External"/><Relationship Id="rId119" Type="http://schemas.openxmlformats.org/officeDocument/2006/relationships/hyperlink" Target="https://wiki.egi.eu/wiki/Special:BookSources/9789975423717" TargetMode="External"/><Relationship Id="rId30" Type="http://schemas.openxmlformats.org/officeDocument/2006/relationships/hyperlink" Target="https://sites.google.com/site/jointtransients/" TargetMode="External"/><Relationship Id="rId31" Type="http://schemas.openxmlformats.org/officeDocument/2006/relationships/hyperlink" Target="http://www.egu2014.eu/" TargetMode="External"/><Relationship Id="rId32" Type="http://schemas.openxmlformats.org/officeDocument/2006/relationships/hyperlink" Target="https://documents.egi.eu/document/1472" TargetMode="External"/><Relationship Id="rId33" Type="http://schemas.openxmlformats.org/officeDocument/2006/relationships/hyperlink" Target="http://www.egi.eu/solutions" TargetMode="External"/><Relationship Id="rId34" Type="http://schemas.openxmlformats.org/officeDocument/2006/relationships/hyperlink" Target="https://wiki.egi.eu/wiki/EGI_Pay-for-Use_PoC" TargetMode="External"/><Relationship Id="rId35" Type="http://schemas.openxmlformats.org/officeDocument/2006/relationships/hyperlink" Target="http://mooc.uva.nl" TargetMode="External"/><Relationship Id="rId36" Type="http://schemas.openxmlformats.org/officeDocument/2006/relationships/hyperlink" Target="https://documents.egi.eu/document/1850" TargetMode="External"/><Relationship Id="rId37" Type="http://schemas.openxmlformats.org/officeDocument/2006/relationships/hyperlink" Target="https://documents.egi.eu/document/1967" TargetMode="External"/><Relationship Id="rId38" Type="http://schemas.openxmlformats.org/officeDocument/2006/relationships/hyperlink" Target="https://documents.egi.eu/document/2126" TargetMode="External"/><Relationship Id="rId39" Type="http://schemas.openxmlformats.org/officeDocument/2006/relationships/hyperlink" Target="https://documents.egi.eu/document/2240" TargetMode="External"/><Relationship Id="rId80" Type="http://schemas.openxmlformats.org/officeDocument/2006/relationships/hyperlink" Target="http://indico.hep.lu.se/conferenceDisplay.py?confId=1273" TargetMode="External"/><Relationship Id="rId81" Type="http://schemas.openxmlformats.org/officeDocument/2006/relationships/hyperlink" Target="https://tnc2013.terena.org/" TargetMode="External"/><Relationship Id="rId82" Type="http://schemas.openxmlformats.org/officeDocument/2006/relationships/hyperlink" Target="http://www.nordugrid.org/NorduGrid2013/" TargetMode="External"/><Relationship Id="rId83" Type="http://schemas.openxmlformats.org/officeDocument/2006/relationships/hyperlink" Target="http://www.gppq.fct.pt/_7pq/eventos.php?id=987" TargetMode="External"/><Relationship Id="rId84" Type="http://schemas.openxmlformats.org/officeDocument/2006/relationships/hyperlink" Target="http://nec2013.jinr.ru" TargetMode="External"/><Relationship Id="rId85" Type="http://schemas.openxmlformats.org/officeDocument/2006/relationships/hyperlink" Target="http://hais13.usal.es/" TargetMode="External"/><Relationship Id="rId86" Type="http://schemas.openxmlformats.org/officeDocument/2006/relationships/hyperlink" Target="http://tf2013.egi.eu/" TargetMode="External"/><Relationship Id="rId87" Type="http://schemas.openxmlformats.org/officeDocument/2006/relationships/hyperlink" Target="http://caepia13.aepia.org/" TargetMode="External"/><Relationship Id="rId88" Type="http://schemas.openxmlformats.org/officeDocument/2006/relationships/hyperlink" Target="http://www.egcf.eu/events/globuseurope-2013/" TargetMode="External"/><Relationship Id="rId89" Type="http://schemas.openxmlformats.org/officeDocument/2006/relationships/hyperlink" Target="http://www.ibergrid.eu/2013/programme.html"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s://indico.egi.eu/indico/getFile.py/access?contribId=2&amp;resId=0&amp;materialId=2&amp;confId=1096" TargetMode="External"/><Relationship Id="rId102" Type="http://schemas.openxmlformats.org/officeDocument/2006/relationships/hyperlink" Target="https://wiki.egi.eu/wiki/EGI_Operations_Surveys" TargetMode="External"/><Relationship Id="rId103" Type="http://schemas.openxmlformats.org/officeDocument/2006/relationships/hyperlink" Target="https://wiki.egi.eu/wiki/Federation_of_NGI_services" TargetMode="External"/><Relationship Id="rId104" Type="http://schemas.openxmlformats.org/officeDocument/2006/relationships/hyperlink" Target="https://documents.egi.eu/document/2079" TargetMode="External"/><Relationship Id="rId105" Type="http://schemas.openxmlformats.org/officeDocument/2006/relationships/hyperlink" Target="https://wiki.egi.eu/wiki/Distributed_Competence_Centre" TargetMode="External"/><Relationship Id="rId106" Type="http://schemas.openxmlformats.org/officeDocument/2006/relationships/hyperlink" Target="https://wiki.egi.eu/wiki/Core_EGI_Activities" TargetMode="External"/><Relationship Id="rId1" Type="http://schemas.openxmlformats.org/officeDocument/2006/relationships/hyperlink" Target="https://documents.egi.eu/document/2224" TargetMode="External"/><Relationship Id="rId2" Type="http://schemas.openxmlformats.org/officeDocument/2006/relationships/hyperlink" Target="http://go.egi.eu/strategy" TargetMode="External"/><Relationship Id="rId3" Type="http://schemas.openxmlformats.org/officeDocument/2006/relationships/hyperlink" Target="https://documents.egi.eu/document/2232" TargetMode="External"/><Relationship Id="rId4" Type="http://schemas.openxmlformats.org/officeDocument/2006/relationships/hyperlink" Target="https://documents.egi.eu/document/2079" TargetMode="External"/><Relationship Id="rId5" Type="http://schemas.openxmlformats.org/officeDocument/2006/relationships/hyperlink" Target="https://wiki.egi.eu/wiki/Distributed_Competence_Centre" TargetMode="External"/><Relationship Id="rId6" Type="http://schemas.openxmlformats.org/officeDocument/2006/relationships/hyperlink" Target="https://documents.egi.eu/document/2126" TargetMode="External"/><Relationship Id="rId7" Type="http://schemas.openxmlformats.org/officeDocument/2006/relationships/hyperlink" Target="http://www.egi.eu/solutions/" TargetMode="External"/><Relationship Id="rId8" Type="http://schemas.openxmlformats.org/officeDocument/2006/relationships/hyperlink" Target="https://wiki.egi.eu/wiki/EGI_Pay-for-Use_PoC:Home" TargetMode="External"/><Relationship Id="rId9" Type="http://schemas.openxmlformats.org/officeDocument/2006/relationships/hyperlink" Target="https://documents.egi.eu/document/2158" TargetMode="External"/><Relationship Id="rId10" Type="http://schemas.openxmlformats.org/officeDocument/2006/relationships/hyperlink" Target="https://e-grant.egi.eu/slaneg/auth" TargetMode="External"/><Relationship Id="rId11" Type="http://schemas.openxmlformats.org/officeDocument/2006/relationships/hyperlink" Target="https://documents.egi.eu/document/2251" TargetMode="External"/><Relationship Id="rId12" Type="http://schemas.openxmlformats.org/officeDocument/2006/relationships/hyperlink" Target="https://wiki.egi.eu/wiki/EGI_CSIRT:Alerts/kernel-2013-05-14" TargetMode="External"/><Relationship Id="rId13" Type="http://schemas.openxmlformats.org/officeDocument/2006/relationships/hyperlink" Target="https://wiki.egi.eu/wiki/SVG:Advisory-SVG-2013-5268" TargetMode="External"/><Relationship Id="rId14" Type="http://schemas.openxmlformats.org/officeDocument/2006/relationships/hyperlink" Target="https://documents.egi.eu/document/1018" TargetMode="External"/><Relationship Id="rId15" Type="http://schemas.openxmlformats.org/officeDocument/2006/relationships/hyperlink" Target="http://www.qoscosgrid.org/qcg-packages/sl5/x86_64/" TargetMode="External"/><Relationship Id="rId16" Type="http://schemas.openxmlformats.org/officeDocument/2006/relationships/hyperlink" Target="https://wiki.egi.eu/wiki/Middleware_products_verified_for_the_support_of_SHA-2_proxies_and_certificates" TargetMode="External"/><Relationship Id="rId17" Type="http://schemas.openxmlformats.org/officeDocument/2006/relationships/hyperlink" Target="https://wiki.egi.eu/wiki/Middleware_argus_interoperability" TargetMode="External"/><Relationship Id="rId18" Type="http://schemas.openxmlformats.org/officeDocument/2006/relationships/hyperlink" Target="https://wiki.egi.eu/wiki/EGI-XSEDE:Collaboration" TargetMode="External"/><Relationship Id="rId19" Type="http://schemas.openxmlformats.org/officeDocument/2006/relationships/hyperlink" Target="https://wiki.egi.eu/wiki/EGI_ENVRI" TargetMode="External"/><Relationship Id="rId30" Type="http://schemas.openxmlformats.org/officeDocument/2006/relationships/hyperlink" Target="https://wiki.egi.eu/wiki/PROC18" TargetMode="External"/><Relationship Id="rId31" Type="http://schemas.openxmlformats.org/officeDocument/2006/relationships/hyperlink" Target="https://helpdesk.aegis.rs/" TargetMode="External"/><Relationship Id="rId32" Type="http://schemas.openxmlformats.org/officeDocument/2006/relationships/hyperlink" Target="http://www.aegis.rs/" TargetMode="External"/><Relationship Id="rId33" Type="http://schemas.openxmlformats.org/officeDocument/2006/relationships/hyperlink" Target="http://openmopac.net/" TargetMode="External"/><Relationship Id="rId34" Type="http://schemas.openxmlformats.org/officeDocument/2006/relationships/hyperlink" Target="https://helpdesk.aegis.rs/" TargetMode="External"/><Relationship Id="rId35" Type="http://schemas.openxmlformats.org/officeDocument/2006/relationships/hyperlink" Target="http://www.aegis.rs/" TargetMode="External"/><Relationship Id="rId36" Type="http://schemas.openxmlformats.org/officeDocument/2006/relationships/hyperlink" Target="https://wiki.egi.eu/wiki/Distributed_Competence_Centre" TargetMode="External"/><Relationship Id="rId37" Type="http://schemas.openxmlformats.org/officeDocument/2006/relationships/hyperlink" Target="http://www.egi.eu/case-studies/eng_tech/semiconductor.html" TargetMode="External"/><Relationship Id="rId38" Type="http://schemas.openxmlformats.org/officeDocument/2006/relationships/hyperlink" Target="http://www.eyesopen.com/SZMAP" TargetMode="External"/><Relationship Id="rId39" Type="http://schemas.openxmlformats.org/officeDocument/2006/relationships/hyperlink" Target="https://helpdesk.aegis.rs" TargetMode="External"/><Relationship Id="rId50" Type="http://schemas.openxmlformats.org/officeDocument/2006/relationships/hyperlink" Target="http://succes2013.sciencesconf.org/" TargetMode="External"/><Relationship Id="rId51" Type="http://schemas.openxmlformats.org/officeDocument/2006/relationships/hyperlink" Target="http://grid.grena.ge" TargetMode="External"/><Relationship Id="rId52" Type="http://schemas.openxmlformats.org/officeDocument/2006/relationships/hyperlink" Target="http://www.cro-ngi.hr/dan/2013/" TargetMode="External"/><Relationship Id="rId53" Type="http://schemas.openxmlformats.org/officeDocument/2006/relationships/hyperlink" Target="https://appdb.egi.eu/store/software/py4grid" TargetMode="External"/><Relationship Id="rId54" Type="http://schemas.openxmlformats.org/officeDocument/2006/relationships/hyperlink" Target="https://github.com/GoncaloBorges/Py4Grid" TargetMode="External"/><Relationship Id="rId55" Type="http://schemas.openxmlformats.org/officeDocument/2006/relationships/hyperlink" Target="http://www2.dq.fct.unl.pt/xtal/PCISBIO/Home.html" TargetMode="External"/><Relationship Id="rId56" Type="http://schemas.openxmlformats.org/officeDocument/2006/relationships/hyperlink" Target="http://www2.dq.fct.unl.pt/xtal/PCISBIO/Home_files/EGI_PTNMR_ADuarte_GBorges.pdf" TargetMode="External"/><Relationship Id="rId57" Type="http://schemas.openxmlformats.org/officeDocument/2006/relationships/hyperlink" Target="https://agenda.italiangrid.it/conferenceProgram.py?confId=867" TargetMode="External"/><Relationship Id="rId58" Type="http://schemas.openxmlformats.org/officeDocument/2006/relationships/hyperlink" Target="http://portal.italiangrid.it" TargetMode="External"/><Relationship Id="rId59" Type="http://schemas.openxmlformats.org/officeDocument/2006/relationships/hyperlink" Target="https://wiki.egi.eu/wiki/CVMFS_Task_Force" TargetMode="External"/><Relationship Id="rId70" Type="http://schemas.openxmlformats.org/officeDocument/2006/relationships/hyperlink" Target="https://wiki.egi.eu/wiki/VT_Technology_study_for_CTA\" TargetMode="External"/><Relationship Id="rId71" Type="http://schemas.openxmlformats.org/officeDocument/2006/relationships/hyperlink" Target="https://wiki.egi.eu/wiki/VT_ELIXIR" TargetMode="External"/><Relationship Id="rId72" Type="http://schemas.openxmlformats.org/officeDocument/2006/relationships/hyperlink" Target="http://go.egi.eu/poc" TargetMode="External"/><Relationship Id="rId73" Type="http://schemas.openxmlformats.org/officeDocument/2006/relationships/hyperlink" Target="http://sc13.supercomputing.org/" TargetMode="External"/><Relationship Id="rId74" Type="http://schemas.openxmlformats.org/officeDocument/2006/relationships/hyperlink" Target="http://ec.europa.eu/digital-agenda/en/ict-2013" TargetMode="External"/><Relationship Id="rId75" Type="http://schemas.openxmlformats.org/officeDocument/2006/relationships/hyperlink" Target="http://www.cloudwatchhub.eu/" TargetMode="External"/><Relationship Id="rId76" Type="http://schemas.openxmlformats.org/officeDocument/2006/relationships/hyperlink" Target="http://www.knowledge4innovation.eu/5th-european-innovation-summit-2013" TargetMode="External"/><Relationship Id="rId77" Type="http://schemas.openxmlformats.org/officeDocument/2006/relationships/hyperlink" Target="http://www.egi.eu/news-and-media/EGI_Biophysics_web.pdf" TargetMode="External"/><Relationship Id="rId78" Type="http://schemas.openxmlformats.org/officeDocument/2006/relationships/hyperlink" Target="http://www.egi.eu/news-and-media/EGI_AnnualReport2011.pdf" TargetMode="External"/><Relationship Id="rId79" Type="http://schemas.openxmlformats.org/officeDocument/2006/relationships/hyperlink" Target="http://www.egi.eu/services/" TargetMode="External"/><Relationship Id="rId90" Type="http://schemas.openxmlformats.org/officeDocument/2006/relationships/hyperlink" Target="http://tools.ietf.org/html/rfc3820" TargetMode="External"/><Relationship Id="rId91" Type="http://schemas.openxmlformats.org/officeDocument/2006/relationships/hyperlink" Target="http://tools.ietf.org/html/rfc2617" TargetMode="External"/><Relationship Id="rId92" Type="http://schemas.openxmlformats.org/officeDocument/2006/relationships/hyperlink" Target="https://github.com/stoxy/stoxy" TargetMode="External"/><Relationship Id="rId93" Type="http://schemas.openxmlformats.org/officeDocument/2006/relationships/hyperlink" Target="http://www.opennodecloud.com/" TargetMode="External"/><Relationship Id="rId94" Type="http://schemas.openxmlformats.org/officeDocument/2006/relationships/hyperlink" Target="http://www.celarcloud.eu/" TargetMode="External"/><Relationship Id="rId95" Type="http://schemas.openxmlformats.org/officeDocument/2006/relationships/hyperlink" Target="http://cloudinit.readthedocs.org/" TargetMode="External"/><Relationship Id="rId96" Type="http://schemas.openxmlformats.org/officeDocument/2006/relationships/hyperlink" Target="http://www.ogf.org/pipermail/occi-wg/2013-July/003334.html" TargetMode="External"/><Relationship Id="rId97" Type="http://schemas.openxmlformats.org/officeDocument/2006/relationships/hyperlink" Target="https://documents.egi.eu/document/1824" TargetMode="External"/><Relationship Id="rId98" Type="http://schemas.openxmlformats.org/officeDocument/2006/relationships/hyperlink" Target="https://wiki.egi.eu/wiki/VT_VAPOR:VAPOR_features_description" TargetMode="External"/><Relationship Id="rId99" Type="http://schemas.openxmlformats.org/officeDocument/2006/relationships/hyperlink" Target="https://indico.egi.eu/indico/categoryDisplay.py?categId=100" TargetMode="External"/><Relationship Id="rId20" Type="http://schemas.openxmlformats.org/officeDocument/2006/relationships/hyperlink" Target="https://wiki.egi.eu/wiki/MAN09" TargetMode="External"/><Relationship Id="rId21" Type="http://schemas.openxmlformats.org/officeDocument/2006/relationships/hyperlink" Target="http://geant3.archive.geant.net/Services/NetworkPerformanceServices/Pages/eduPERT.aspx" TargetMode="External"/><Relationship Id="rId22" Type="http://schemas.openxmlformats.org/officeDocument/2006/relationships/hyperlink" Target="https://twiki.cern.ch/twiki/bin/view/LCG/MiddlewareReadiness" TargetMode="External"/><Relationship Id="rId23" Type="http://schemas.openxmlformats.org/officeDocument/2006/relationships/hyperlink" Target="https://wiki.egi.eu/wiki/FAQ_GGUS-Waiting-For-Submitter-Process" TargetMode="External"/><Relationship Id="rId24" Type="http://schemas.openxmlformats.org/officeDocument/2006/relationships/hyperlink" Target="https://wiki.egi.eu/wiki/FAQ_GGUS-Waiting-For-PT-Process" TargetMode="External"/><Relationship Id="rId25" Type="http://schemas.openxmlformats.org/officeDocument/2006/relationships/hyperlink" Target="https://wiki.egi.eu/wiki/Documentation" TargetMode="External"/><Relationship Id="rId26" Type="http://schemas.openxmlformats.org/officeDocument/2006/relationships/hyperlink" Target="https://documents.egi.eu/public/ShowDocument?docid=31" TargetMode="External"/><Relationship Id="rId27" Type="http://schemas.openxmlformats.org/officeDocument/2006/relationships/hyperlink" Target="https://wiki.egi.eu/wiki/Resource_Allocation" TargetMode="External"/><Relationship Id="rId28" Type="http://schemas.openxmlformats.org/officeDocument/2006/relationships/hyperlink" Target="https://wiki.egi.eu/wiki/PROC06" TargetMode="External"/><Relationship Id="rId29" Type="http://schemas.openxmlformats.org/officeDocument/2006/relationships/hyperlink" Target="https://wiki.egi.eu/wiki/PROC09" TargetMode="External"/><Relationship Id="rId40" Type="http://schemas.openxmlformats.org/officeDocument/2006/relationships/hyperlink" Target="http://www.aegis.rs" TargetMode="External"/><Relationship Id="rId41" Type="http://schemas.openxmlformats.org/officeDocument/2006/relationships/hyperlink" Target="https://www.rosettacommons.org/home" TargetMode="External"/><Relationship Id="rId42" Type="http://schemas.openxmlformats.org/officeDocument/2006/relationships/hyperlink" Target="https://portal.grid.uni-sofia.bg:8443/vomscerts/" TargetMode="External"/><Relationship Id="rId43" Type="http://schemas.openxmlformats.org/officeDocument/2006/relationships/hyperlink" Target="http://www.grid.unep.ch/" TargetMode="External"/><Relationship Id="rId44" Type="http://schemas.openxmlformats.org/officeDocument/2006/relationships/hyperlink" Target="http://www.swiss-experiment.ch/" TargetMode="External"/><Relationship Id="rId45" Type="http://schemas.openxmlformats.org/officeDocument/2006/relationships/hyperlink" Target="http://succes2013.sciencesconf.org/" TargetMode="External"/><Relationship Id="rId46" Type="http://schemas.openxmlformats.org/officeDocument/2006/relationships/hyperlink" Target="https://2013.jres.org" TargetMode="External"/><Relationship Id="rId47" Type="http://schemas.openxmlformats.org/officeDocument/2006/relationships/hyperlink" Target="https://conf-ng.jres.org/2013/planning.html" TargetMode="External"/><Relationship Id="rId48" Type="http://schemas.openxmlformats.org/officeDocument/2006/relationships/hyperlink" Target="https://conf-ng.jres.org/2013/planning.html" TargetMode="External"/><Relationship Id="rId49" Type="http://schemas.openxmlformats.org/officeDocument/2006/relationships/hyperlink" Target="http://www.france-grilles.fr/-Offre-de-service-?lang=en" TargetMode="External"/><Relationship Id="rId60" Type="http://schemas.openxmlformats.org/officeDocument/2006/relationships/hyperlink" Target="https://tomtools.cern.ch/confluence/display/SAMDOC/FAQs" TargetMode="External"/><Relationship Id="rId61" Type="http://schemas.openxmlformats.org/officeDocument/2006/relationships/hyperlink" Target="https://indico.egi.eu/indico/conferenceDisplay.py?confId=1857" TargetMode="External"/><Relationship Id="rId62" Type="http://schemas.openxmlformats.org/officeDocument/2006/relationships/hyperlink" Target="https://documents.egi.eu/document/1997" TargetMode="External"/><Relationship Id="rId63" Type="http://schemas.openxmlformats.org/officeDocument/2006/relationships/hyperlink" Target="https://indico.egi.eu/indico/conferenceDisplay.py?confId=1890" TargetMode="External"/><Relationship Id="rId64" Type="http://schemas.openxmlformats.org/officeDocument/2006/relationships/hyperlink" Target="https://github.com/egi-qc/tools" TargetMode="External"/><Relationship Id="rId65" Type="http://schemas.openxmlformats.org/officeDocument/2006/relationships/hyperlink" Target="https://github.com/alvarosimon/RC_tester" TargetMode="External"/><Relationship Id="rId66" Type="http://schemas.openxmlformats.org/officeDocument/2006/relationships/hyperlink" Target="https://github.com/egi-qc/configuration-templates" TargetMode="External"/><Relationship Id="rId67" Type="http://schemas.openxmlformats.org/officeDocument/2006/relationships/hyperlink" Target="https://wiki.egi.eu/wiki/PROC18" TargetMode="External"/><Relationship Id="rId68" Type="http://schemas.openxmlformats.org/officeDocument/2006/relationships/hyperlink" Target="https://wiki.egi.eu/wiki/Fedcloud-tf:Main" TargetMode="External"/><Relationship Id="rId69" Type="http://schemas.openxmlformats.org/officeDocument/2006/relationships/hyperlink" Target="http://www.egi.eu/news-and-media/publications/" TargetMode="External"/><Relationship Id="rId100" Type="http://schemas.openxmlformats.org/officeDocument/2006/relationships/hyperlink" Target="https://wiki.egi.eu/wiki/Resource_Allocation_Task_Force" TargetMode="External"/><Relationship Id="rId80" Type="http://schemas.openxmlformats.org/officeDocument/2006/relationships/hyperlink" Target="http://go.egi.eu/smc" TargetMode="External"/><Relationship Id="rId81" Type="http://schemas.openxmlformats.org/officeDocument/2006/relationships/hyperlink" Target="http://hootsuite.com/" TargetMode="External"/><Relationship Id="rId82" Type="http://schemas.openxmlformats.org/officeDocument/2006/relationships/hyperlink" Target="http://www.youtube.com/playlist?list=PL8MrRo-3u8hsY741TtKylvh-rYUPT9vcp" TargetMode="External"/><Relationship Id="rId83" Type="http://schemas.openxmlformats.org/officeDocument/2006/relationships/hyperlink" Target="http://www.linkedin.com/company/stichting-european-grid-initiative/products?trk=top_nav_products" TargetMode="External"/><Relationship Id="rId84" Type="http://schemas.openxmlformats.org/officeDocument/2006/relationships/hyperlink" Target="http://www.isgtw.org/" TargetMode="External"/><Relationship Id="rId85" Type="http://schemas.openxmlformats.org/officeDocument/2006/relationships/hyperlink" Target="http://www.ft.com/intl/cms/s/2/5a8ff636-36be-11e3-8ae3-00144feab7de.html" TargetMode="External"/><Relationship Id="rId86" Type="http://schemas.openxmlformats.org/officeDocument/2006/relationships/hyperlink" Target="http://www.euronews.com/2013/09/23/visions-from-the-heart/" TargetMode="External"/><Relationship Id="rId87" Type="http://schemas.openxmlformats.org/officeDocument/2006/relationships/hyperlink" Target="http://www.egi.eu/blog/tags/tf13" TargetMode="External"/><Relationship Id="rId88" Type="http://schemas.openxmlformats.org/officeDocument/2006/relationships/hyperlink" Target="http://www.fitsm.eu" TargetMode="External"/><Relationship Id="rId89" Type="http://schemas.openxmlformats.org/officeDocument/2006/relationships/hyperlink" Target="https://wiki.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CA1D-7581-B74C-8FF2-1FA2BAD9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115</Pages>
  <Words>41127</Words>
  <Characters>234425</Characters>
  <Application>Microsoft Macintosh Word</Application>
  <DocSecurity>0</DocSecurity>
  <Lines>1953</Lines>
  <Paragraphs>550</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
  <LinksUpToDate>false</LinksUpToDate>
  <CharactersWithSpaces>275002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Tiziana Ferrari</cp:lastModifiedBy>
  <cp:revision>3</cp:revision>
  <cp:lastPrinted>2014-06-19T13:43:00Z</cp:lastPrinted>
  <dcterms:created xsi:type="dcterms:W3CDTF">2014-06-19T13:43:00Z</dcterms:created>
  <dcterms:modified xsi:type="dcterms:W3CDTF">2014-06-19T13:54:00Z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EGEE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